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eastAsia="宋体"/>
          <w:lang w:eastAsia="zh-CN"/>
        </w:rPr>
      </w:pPr>
      <w:r>
        <w:rPr>
          <w:rFonts w:hint="eastAsia" w:eastAsia="宋体"/>
          <w:lang w:eastAsia="zh-CN"/>
        </w:rPr>
        <w:drawing>
          <wp:inline distT="0" distB="0" distL="114300" distR="114300">
            <wp:extent cx="5971540" cy="8444865"/>
            <wp:effectExtent l="0" t="0" r="10160" b="13335"/>
            <wp:docPr id="15" name="图片 15" descr="2019-11-25 10-10-52_0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2019-11-25 10-10-52_0033"/>
                    <pic:cNvPicPr>
                      <a:picLocks noChangeAspect="1"/>
                    </pic:cNvPicPr>
                  </pic:nvPicPr>
                  <pic:blipFill>
                    <a:blip r:embed="rId19"/>
                    <a:stretch>
                      <a:fillRect/>
                    </a:stretch>
                  </pic:blipFill>
                  <pic:spPr>
                    <a:xfrm>
                      <a:off x="0" y="0"/>
                      <a:ext cx="5971540" cy="8444865"/>
                    </a:xfrm>
                    <a:prstGeom prst="rect">
                      <a:avLst/>
                    </a:prstGeom>
                  </pic:spPr>
                </pic:pic>
              </a:graphicData>
            </a:graphic>
          </wp:inline>
        </w:drawing>
      </w:r>
    </w:p>
    <w:p>
      <w:pPr>
        <w:pStyle w:val="2"/>
      </w:pPr>
      <w:r>
        <w:rPr>
          <w:rFonts w:hint="eastAsia"/>
        </w:rPr>
        <w:t>-</w:t>
      </w:r>
      <w:r>
        <w:rPr>
          <w:rFonts w:hint="eastAsia" w:ascii="华文新魏" w:eastAsia="华文新魏"/>
          <w:color w:val="000000"/>
          <w:sz w:val="56"/>
          <w:szCs w:val="48"/>
        </w:rPr>
        <w:drawing>
          <wp:inline distT="0" distB="0" distL="114300" distR="114300">
            <wp:extent cx="5768340" cy="612140"/>
            <wp:effectExtent l="0" t="0" r="3810" b="16510"/>
            <wp:docPr id="9" name="图片 1" descr="全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全称"/>
                    <pic:cNvPicPr>
                      <a:picLocks noChangeAspect="1"/>
                    </pic:cNvPicPr>
                  </pic:nvPicPr>
                  <pic:blipFill>
                    <a:blip r:embed="rId20"/>
                    <a:stretch>
                      <a:fillRect/>
                    </a:stretch>
                  </pic:blipFill>
                  <pic:spPr>
                    <a:xfrm>
                      <a:off x="0" y="0"/>
                      <a:ext cx="5768340" cy="612140"/>
                    </a:xfrm>
                    <a:prstGeom prst="rect">
                      <a:avLst/>
                    </a:prstGeom>
                    <a:noFill/>
                    <a:ln>
                      <a:noFill/>
                    </a:ln>
                  </pic:spPr>
                </pic:pic>
              </a:graphicData>
            </a:graphic>
          </wp:inline>
        </w:drawing>
      </w:r>
    </w:p>
    <w:p>
      <w:pPr>
        <w:spacing w:before="120" w:beforeLines="50"/>
        <w:jc w:val="center"/>
        <w:rPr>
          <w:rFonts w:ascii="仿宋_GB2312" w:hAnsi="宋体" w:eastAsia="仿宋_GB2312"/>
          <w:b/>
          <w:color w:val="000000"/>
          <w:sz w:val="48"/>
          <w:szCs w:val="48"/>
        </w:rPr>
      </w:pPr>
    </w:p>
    <w:p>
      <w:pPr>
        <w:spacing w:line="600" w:lineRule="exact"/>
        <w:jc w:val="center"/>
        <w:rPr>
          <w:rFonts w:ascii="仿宋_GB2312" w:hAnsi="宋体" w:eastAsia="仿宋_GB2312"/>
          <w:color w:val="000000"/>
          <w:sz w:val="32"/>
          <w:szCs w:val="32"/>
        </w:rPr>
      </w:pPr>
    </w:p>
    <w:p>
      <w:pPr>
        <w:spacing w:before="120" w:beforeLines="50"/>
        <w:jc w:val="center"/>
        <w:rPr>
          <w:rFonts w:ascii="仿宋_GB2312" w:hAnsi="宋体" w:eastAsia="仿宋_GB2312"/>
          <w:b/>
          <w:color w:val="000000"/>
          <w:sz w:val="48"/>
          <w:szCs w:val="48"/>
        </w:rPr>
      </w:pPr>
    </w:p>
    <w:p>
      <w:pPr>
        <w:spacing w:before="120" w:beforeLines="50"/>
        <w:jc w:val="center"/>
        <w:rPr>
          <w:rFonts w:ascii="仿宋_GB2312" w:hAnsi="宋体" w:eastAsia="仿宋_GB2312"/>
          <w:b/>
          <w:color w:val="000000"/>
          <w:sz w:val="48"/>
          <w:szCs w:val="48"/>
        </w:rPr>
      </w:pPr>
    </w:p>
    <w:p>
      <w:pPr>
        <w:spacing w:before="120" w:beforeLines="50"/>
        <w:jc w:val="center"/>
        <w:rPr>
          <w:rFonts w:ascii="华文新魏" w:hAnsi="宋体" w:eastAsia="华文新魏"/>
          <w:color w:val="000000"/>
          <w:sz w:val="72"/>
          <w:szCs w:val="72"/>
        </w:rPr>
      </w:pPr>
      <w:r>
        <w:rPr>
          <w:rFonts w:hint="eastAsia" w:ascii="华文新魏" w:hAnsi="宋体" w:eastAsia="华文新魏"/>
          <w:color w:val="000000"/>
          <w:sz w:val="72"/>
          <w:szCs w:val="72"/>
        </w:rPr>
        <w:t>公开招标采购文件</w:t>
      </w:r>
    </w:p>
    <w:p>
      <w:pPr>
        <w:snapToGrid w:val="0"/>
        <w:spacing w:before="120" w:beforeLines="50" w:line="360" w:lineRule="auto"/>
        <w:rPr>
          <w:rFonts w:ascii="仿宋_GB2312" w:hAnsi="宋体" w:eastAsia="仿宋_GB2312"/>
          <w:color w:val="000000"/>
          <w:sz w:val="30"/>
          <w:szCs w:val="72"/>
        </w:rPr>
      </w:pPr>
    </w:p>
    <w:p>
      <w:pPr>
        <w:snapToGrid w:val="0"/>
        <w:spacing w:before="120" w:beforeLines="50" w:line="360" w:lineRule="auto"/>
        <w:rPr>
          <w:rFonts w:ascii="仿宋_GB2312" w:hAnsi="宋体" w:eastAsia="仿宋_GB2312"/>
          <w:color w:val="000000"/>
          <w:sz w:val="30"/>
          <w:szCs w:val="72"/>
        </w:rPr>
      </w:pPr>
    </w:p>
    <w:p>
      <w:pPr>
        <w:pStyle w:val="10"/>
        <w:snapToGrid w:val="0"/>
        <w:spacing w:before="120" w:after="120" w:line="360" w:lineRule="auto"/>
        <w:ind w:firstLine="1193" w:firstLineChars="396"/>
        <w:rPr>
          <w:rFonts w:ascii="仿宋_GB2312" w:eastAsia="仿宋_GB2312"/>
          <w:b/>
          <w:bCs/>
          <w:color w:val="000000"/>
          <w:sz w:val="32"/>
          <w:szCs w:val="32"/>
        </w:rPr>
      </w:pPr>
      <w:r>
        <w:rPr>
          <w:rFonts w:hint="eastAsia" w:ascii="仿宋_GB2312" w:hAnsi="宋体" w:eastAsia="仿宋_GB2312"/>
          <w:b/>
          <w:bCs/>
          <w:color w:val="000000"/>
          <w:sz w:val="30"/>
          <w:szCs w:val="30"/>
        </w:rPr>
        <w:t>项目编号：</w:t>
      </w:r>
      <w:r>
        <w:rPr>
          <w:rFonts w:hint="eastAsia" w:ascii="仿宋_GB2312" w:eastAsia="仿宋_GB2312"/>
          <w:b/>
          <w:bCs/>
          <w:sz w:val="32"/>
          <w:szCs w:val="32"/>
        </w:rPr>
        <w:t>BSZC2019-G1-000351-FDZX</w:t>
      </w:r>
    </w:p>
    <w:p>
      <w:pPr>
        <w:pStyle w:val="10"/>
        <w:snapToGrid w:val="0"/>
        <w:spacing w:before="120" w:after="120" w:line="360" w:lineRule="auto"/>
        <w:ind w:firstLine="1133" w:firstLineChars="396"/>
        <w:rPr>
          <w:rFonts w:ascii="仿宋_GB2312" w:hAnsi="宋体" w:eastAsia="仿宋_GB2312"/>
          <w:b/>
          <w:bCs/>
          <w:color w:val="000000"/>
          <w:w w:val="95"/>
          <w:sz w:val="30"/>
          <w:szCs w:val="30"/>
        </w:rPr>
      </w:pPr>
      <w:r>
        <w:rPr>
          <w:rFonts w:hint="eastAsia" w:ascii="仿宋_GB2312" w:hAnsi="宋体" w:eastAsia="仿宋_GB2312"/>
          <w:b/>
          <w:bCs/>
          <w:color w:val="000000"/>
          <w:w w:val="95"/>
          <w:sz w:val="30"/>
          <w:szCs w:val="30"/>
        </w:rPr>
        <w:t>项目名称：交通安全防控体系系统设备</w:t>
      </w:r>
    </w:p>
    <w:p>
      <w:pPr>
        <w:pStyle w:val="10"/>
        <w:snapToGrid w:val="0"/>
        <w:spacing w:before="120" w:after="120" w:line="360" w:lineRule="auto"/>
        <w:ind w:firstLine="1133" w:firstLineChars="396"/>
        <w:rPr>
          <w:rFonts w:ascii="仿宋_GB2312" w:hAnsi="宋体" w:eastAsia="仿宋_GB2312"/>
          <w:b/>
          <w:bCs/>
          <w:color w:val="000000"/>
          <w:w w:val="95"/>
          <w:sz w:val="30"/>
          <w:szCs w:val="30"/>
        </w:rPr>
      </w:pPr>
    </w:p>
    <w:p>
      <w:pPr>
        <w:pStyle w:val="10"/>
        <w:snapToGrid w:val="0"/>
        <w:spacing w:before="120" w:after="120" w:line="360" w:lineRule="auto"/>
        <w:ind w:firstLine="1133" w:firstLineChars="396"/>
        <w:rPr>
          <w:rFonts w:ascii="仿宋_GB2312" w:hAnsi="宋体" w:eastAsia="仿宋_GB2312"/>
          <w:b/>
          <w:bCs/>
          <w:color w:val="000000"/>
          <w:w w:val="95"/>
          <w:sz w:val="30"/>
          <w:szCs w:val="30"/>
        </w:rPr>
      </w:pPr>
    </w:p>
    <w:p>
      <w:pPr>
        <w:pStyle w:val="10"/>
        <w:snapToGrid w:val="0"/>
        <w:spacing w:before="120" w:after="120" w:line="360" w:lineRule="auto"/>
        <w:ind w:firstLine="1133" w:firstLineChars="396"/>
        <w:rPr>
          <w:rFonts w:ascii="仿宋_GB2312" w:hAnsi="宋体" w:eastAsia="仿宋_GB2312"/>
          <w:b/>
          <w:bCs/>
          <w:color w:val="000000"/>
          <w:w w:val="95"/>
          <w:sz w:val="30"/>
          <w:szCs w:val="30"/>
        </w:rPr>
      </w:pPr>
    </w:p>
    <w:p>
      <w:pPr>
        <w:pStyle w:val="10"/>
        <w:snapToGrid w:val="0"/>
        <w:spacing w:before="120" w:after="120" w:line="360" w:lineRule="auto"/>
        <w:ind w:firstLine="1133" w:firstLineChars="396"/>
        <w:rPr>
          <w:rFonts w:ascii="仿宋_GB2312" w:hAnsi="宋体" w:eastAsia="仿宋_GB2312"/>
          <w:b/>
          <w:bCs/>
          <w:color w:val="000000"/>
          <w:sz w:val="30"/>
          <w:szCs w:val="30"/>
        </w:rPr>
      </w:pPr>
      <w:r>
        <w:rPr>
          <w:rFonts w:hint="eastAsia" w:ascii="仿宋_GB2312" w:hAnsi="宋体" w:eastAsia="仿宋_GB2312"/>
          <w:b/>
          <w:bCs/>
          <w:color w:val="000000"/>
          <w:w w:val="95"/>
          <w:sz w:val="30"/>
          <w:szCs w:val="30"/>
        </w:rPr>
        <w:t>采购单位：</w:t>
      </w:r>
      <w:r>
        <w:rPr>
          <w:rFonts w:hint="eastAsia" w:ascii="仿宋_GB2312" w:hAnsi="宋体" w:eastAsia="仿宋_GB2312"/>
          <w:b/>
          <w:bCs/>
          <w:color w:val="000000"/>
          <w:sz w:val="30"/>
          <w:szCs w:val="30"/>
        </w:rPr>
        <w:t>百色市公安局交通警察支队</w:t>
      </w:r>
    </w:p>
    <w:p>
      <w:pPr>
        <w:pStyle w:val="10"/>
        <w:snapToGrid w:val="0"/>
        <w:spacing w:before="120" w:after="120" w:line="360" w:lineRule="auto"/>
        <w:ind w:firstLine="1125" w:firstLineChars="393"/>
        <w:rPr>
          <w:rFonts w:ascii="仿宋_GB2312" w:hAnsi="宋体" w:eastAsia="仿宋_GB2312"/>
          <w:b/>
          <w:bCs/>
          <w:color w:val="000000"/>
          <w:w w:val="95"/>
          <w:sz w:val="30"/>
          <w:szCs w:val="30"/>
        </w:rPr>
      </w:pPr>
      <w:r>
        <w:rPr>
          <w:rFonts w:hint="eastAsia" w:ascii="仿宋_GB2312" w:hAnsi="宋体" w:eastAsia="仿宋_GB2312"/>
          <w:b/>
          <w:bCs/>
          <w:color w:val="000000"/>
          <w:w w:val="95"/>
          <w:sz w:val="30"/>
          <w:szCs w:val="30"/>
        </w:rPr>
        <w:t>采购代理机构：方大国际工程咨询股份有限公司</w:t>
      </w:r>
    </w:p>
    <w:p>
      <w:pPr>
        <w:pStyle w:val="10"/>
        <w:snapToGrid w:val="0"/>
        <w:spacing w:before="120" w:after="120" w:line="360" w:lineRule="auto"/>
        <w:ind w:firstLine="841" w:firstLineChars="294"/>
        <w:rPr>
          <w:rFonts w:ascii="仿宋_GB2312" w:hAnsi="宋体" w:eastAsia="仿宋_GB2312"/>
          <w:b/>
          <w:bCs/>
          <w:color w:val="000000"/>
          <w:w w:val="95"/>
          <w:sz w:val="30"/>
          <w:szCs w:val="30"/>
        </w:rPr>
      </w:pPr>
      <w:r>
        <w:rPr>
          <w:rFonts w:hint="eastAsia" w:ascii="仿宋_GB2312" w:hAnsi="宋体" w:eastAsia="仿宋_GB2312"/>
          <w:b/>
          <w:bCs/>
          <w:color w:val="000000"/>
          <w:w w:val="95"/>
          <w:sz w:val="30"/>
          <w:szCs w:val="30"/>
        </w:rPr>
        <w:t xml:space="preserve">               </w:t>
      </w:r>
    </w:p>
    <w:p>
      <w:pPr>
        <w:pStyle w:val="10"/>
        <w:snapToGrid w:val="0"/>
        <w:spacing w:before="120" w:after="120" w:line="360" w:lineRule="auto"/>
        <w:ind w:firstLine="841" w:firstLineChars="294"/>
        <w:rPr>
          <w:rFonts w:ascii="仿宋_GB2312" w:eastAsia="仿宋_GB2312"/>
          <w:color w:val="000000"/>
          <w:szCs w:val="20"/>
        </w:rPr>
      </w:pPr>
      <w:r>
        <w:rPr>
          <w:rFonts w:hint="eastAsia" w:ascii="仿宋_GB2312" w:hAnsi="宋体" w:eastAsia="仿宋_GB2312"/>
          <w:b/>
          <w:bCs/>
          <w:color w:val="000000"/>
          <w:w w:val="95"/>
          <w:sz w:val="30"/>
          <w:szCs w:val="30"/>
        </w:rPr>
        <w:t xml:space="preserve">                2019年</w:t>
      </w:r>
      <w:r>
        <w:rPr>
          <w:rFonts w:hint="eastAsia" w:ascii="仿宋_GB2312" w:hAnsi="宋体" w:eastAsia="仿宋_GB2312"/>
          <w:b/>
          <w:bCs/>
          <w:color w:val="000000"/>
          <w:w w:val="95"/>
          <w:sz w:val="30"/>
          <w:szCs w:val="30"/>
          <w:lang w:val="en-US" w:eastAsia="zh-CN"/>
        </w:rPr>
        <w:t>11</w:t>
      </w:r>
      <w:r>
        <w:rPr>
          <w:rFonts w:hint="eastAsia" w:ascii="仿宋_GB2312" w:hAnsi="宋体" w:eastAsia="仿宋_GB2312"/>
          <w:b/>
          <w:bCs/>
          <w:color w:val="000000"/>
          <w:w w:val="95"/>
          <w:sz w:val="30"/>
          <w:szCs w:val="30"/>
        </w:rPr>
        <w:t>月</w:t>
      </w:r>
      <w:r>
        <w:rPr>
          <w:rFonts w:hint="eastAsia" w:ascii="仿宋_GB2312" w:eastAsia="仿宋_GB2312"/>
          <w:color w:val="000000"/>
          <w:w w:val="95"/>
        </w:rPr>
        <w:t xml:space="preserve">  </w:t>
      </w:r>
    </w:p>
    <w:p>
      <w:pPr>
        <w:pStyle w:val="10"/>
        <w:spacing w:before="120" w:after="120" w:line="360" w:lineRule="auto"/>
        <w:jc w:val="center"/>
        <w:rPr>
          <w:rFonts w:ascii="仿宋_GB2312" w:hAnsi="宋体" w:eastAsia="仿宋_GB2312"/>
          <w:color w:val="000000"/>
        </w:rPr>
      </w:pPr>
    </w:p>
    <w:p>
      <w:pPr>
        <w:pStyle w:val="10"/>
        <w:spacing w:before="120" w:after="120" w:line="360" w:lineRule="auto"/>
        <w:jc w:val="center"/>
        <w:rPr>
          <w:rFonts w:ascii="仿宋_GB2312" w:hAnsi="宋体" w:eastAsia="仿宋_GB2312"/>
          <w:color w:val="000000"/>
        </w:rPr>
        <w:sectPr>
          <w:headerReference r:id="rId4" w:type="first"/>
          <w:footerReference r:id="rId5" w:type="first"/>
          <w:headerReference r:id="rId3" w:type="default"/>
          <w:pgSz w:w="11906" w:h="16838"/>
          <w:pgMar w:top="1134" w:right="1247" w:bottom="1276" w:left="1247" w:header="851" w:footer="992" w:gutter="0"/>
          <w:pgNumType w:start="0"/>
          <w:cols w:space="720" w:num="1"/>
          <w:titlePg/>
          <w:docGrid w:linePitch="312" w:charSpace="0"/>
        </w:sectPr>
      </w:pPr>
    </w:p>
    <w:p>
      <w:pPr>
        <w:pStyle w:val="10"/>
        <w:spacing w:before="120" w:after="120" w:line="360" w:lineRule="auto"/>
        <w:rPr>
          <w:rFonts w:ascii="仿宋_GB2312" w:hAnsi="宋体" w:eastAsia="仿宋_GB2312"/>
          <w:color w:val="000000"/>
          <w:sz w:val="28"/>
          <w:szCs w:val="28"/>
        </w:rPr>
      </w:pPr>
    </w:p>
    <w:p>
      <w:pPr>
        <w:jc w:val="center"/>
      </w:pPr>
      <w:bookmarkStart w:id="0" w:name="_Toc1270_WPSOffice_Type1"/>
      <w:r>
        <w:rPr>
          <w:rFonts w:ascii="宋体" w:hAnsi="宋体"/>
          <w:b/>
          <w:bCs/>
          <w:sz w:val="44"/>
          <w:szCs w:val="52"/>
        </w:rPr>
        <w:t>目</w:t>
      </w:r>
      <w:r>
        <w:rPr>
          <w:rFonts w:hint="eastAsia" w:ascii="宋体" w:hAnsi="宋体"/>
          <w:b/>
          <w:bCs/>
          <w:sz w:val="44"/>
          <w:szCs w:val="52"/>
        </w:rPr>
        <w:t xml:space="preserve"> </w:t>
      </w:r>
      <w:r>
        <w:rPr>
          <w:rFonts w:ascii="宋体" w:hAnsi="宋体"/>
          <w:b/>
          <w:bCs/>
          <w:sz w:val="44"/>
          <w:szCs w:val="52"/>
        </w:rPr>
        <w:t>录</w:t>
      </w:r>
    </w:p>
    <w:p>
      <w:pPr>
        <w:pStyle w:val="23"/>
        <w:tabs>
          <w:tab w:val="right" w:leader="dot" w:pos="9412"/>
        </w:tabs>
        <w:spacing w:line="500" w:lineRule="exact"/>
        <w:rPr>
          <w:sz w:val="24"/>
          <w:szCs w:val="24"/>
        </w:rPr>
      </w:pPr>
      <w:r>
        <w:fldChar w:fldCharType="begin"/>
      </w:r>
      <w:r>
        <w:instrText xml:space="preserve"> HYPERLINK \l "_Toc17756_WPSOffice_Level1" </w:instrText>
      </w:r>
      <w:r>
        <w:fldChar w:fldCharType="separate"/>
      </w:r>
      <w:r>
        <w:rPr>
          <w:rFonts w:hint="eastAsia" w:ascii="Arial" w:hAnsi="Arial" w:eastAsia="黑体"/>
          <w:sz w:val="24"/>
          <w:szCs w:val="24"/>
        </w:rPr>
        <w:t>第一章  公开招标公告</w:t>
      </w:r>
      <w:r>
        <w:rPr>
          <w:sz w:val="24"/>
          <w:szCs w:val="24"/>
        </w:rPr>
        <w:tab/>
      </w:r>
      <w:r>
        <w:rPr>
          <w:sz w:val="24"/>
          <w:szCs w:val="24"/>
        </w:rPr>
        <w:fldChar w:fldCharType="end"/>
      </w:r>
      <w:r>
        <w:rPr>
          <w:rFonts w:hint="eastAsia"/>
          <w:sz w:val="24"/>
          <w:szCs w:val="24"/>
        </w:rPr>
        <w:t>1</w:t>
      </w:r>
    </w:p>
    <w:p>
      <w:pPr>
        <w:pStyle w:val="23"/>
        <w:tabs>
          <w:tab w:val="right" w:leader="dot" w:pos="9412"/>
        </w:tabs>
        <w:spacing w:line="500" w:lineRule="exact"/>
        <w:rPr>
          <w:sz w:val="24"/>
          <w:szCs w:val="24"/>
        </w:rPr>
      </w:pPr>
      <w:r>
        <w:fldChar w:fldCharType="begin"/>
      </w:r>
      <w:r>
        <w:instrText xml:space="preserve"> HYPERLINK \l "_Toc15305_WPSOffice_Level1" </w:instrText>
      </w:r>
      <w:r>
        <w:fldChar w:fldCharType="separate"/>
      </w:r>
      <w:r>
        <w:rPr>
          <w:rFonts w:hint="eastAsia" w:ascii="Arial" w:hAnsi="Arial" w:eastAsia="黑体"/>
          <w:sz w:val="24"/>
          <w:szCs w:val="24"/>
        </w:rPr>
        <w:t>第二章  采购需求</w:t>
      </w:r>
      <w:r>
        <w:rPr>
          <w:sz w:val="24"/>
          <w:szCs w:val="24"/>
        </w:rPr>
        <w:tab/>
      </w:r>
      <w:r>
        <w:rPr>
          <w:rFonts w:hint="eastAsia"/>
          <w:sz w:val="24"/>
          <w:szCs w:val="24"/>
        </w:rPr>
        <w:t>3</w:t>
      </w:r>
      <w:r>
        <w:rPr>
          <w:rFonts w:hint="eastAsia"/>
          <w:sz w:val="24"/>
          <w:szCs w:val="24"/>
        </w:rPr>
        <w:fldChar w:fldCharType="end"/>
      </w:r>
    </w:p>
    <w:p>
      <w:pPr>
        <w:pStyle w:val="23"/>
        <w:tabs>
          <w:tab w:val="right" w:leader="dot" w:pos="9412"/>
        </w:tabs>
        <w:spacing w:line="500" w:lineRule="exact"/>
        <w:rPr>
          <w:sz w:val="24"/>
          <w:szCs w:val="24"/>
        </w:rPr>
      </w:pPr>
      <w:r>
        <w:fldChar w:fldCharType="begin"/>
      </w:r>
      <w:r>
        <w:instrText xml:space="preserve"> HYPERLINK \l "_Toc30984_WPSOffice_Level1" </w:instrText>
      </w:r>
      <w:r>
        <w:fldChar w:fldCharType="separate"/>
      </w:r>
      <w:r>
        <w:rPr>
          <w:rFonts w:hint="eastAsia" w:ascii="Arial" w:hAnsi="Arial" w:eastAsia="黑体"/>
          <w:sz w:val="24"/>
          <w:szCs w:val="24"/>
        </w:rPr>
        <w:t>第三章  投标人须知</w:t>
      </w:r>
      <w:r>
        <w:rPr>
          <w:sz w:val="24"/>
          <w:szCs w:val="24"/>
        </w:rPr>
        <w:tab/>
      </w:r>
      <w:r>
        <w:rPr>
          <w:rFonts w:hint="eastAsia"/>
          <w:sz w:val="24"/>
          <w:szCs w:val="24"/>
        </w:rPr>
        <w:t>6</w:t>
      </w:r>
      <w:r>
        <w:rPr>
          <w:rFonts w:hint="eastAsia"/>
          <w:sz w:val="24"/>
          <w:szCs w:val="24"/>
        </w:rPr>
        <w:fldChar w:fldCharType="end"/>
      </w:r>
      <w:r>
        <w:rPr>
          <w:rFonts w:hint="eastAsia"/>
          <w:sz w:val="24"/>
          <w:szCs w:val="24"/>
        </w:rPr>
        <w:t>3</w:t>
      </w:r>
    </w:p>
    <w:p>
      <w:pPr>
        <w:pStyle w:val="23"/>
        <w:tabs>
          <w:tab w:val="right" w:leader="dot" w:pos="9412"/>
        </w:tabs>
        <w:spacing w:line="500" w:lineRule="exact"/>
        <w:rPr>
          <w:sz w:val="24"/>
          <w:szCs w:val="24"/>
        </w:rPr>
      </w:pPr>
      <w:r>
        <w:fldChar w:fldCharType="begin"/>
      </w:r>
      <w:r>
        <w:instrText xml:space="preserve"> HYPERLINK \l "_Toc17959_WPSOffice_Level1" </w:instrText>
      </w:r>
      <w:r>
        <w:fldChar w:fldCharType="separate"/>
      </w:r>
      <w:r>
        <w:rPr>
          <w:rFonts w:hint="eastAsia" w:ascii="Arial" w:hAnsi="Arial" w:eastAsia="黑体"/>
          <w:sz w:val="24"/>
          <w:szCs w:val="24"/>
        </w:rPr>
        <w:t>第四章  评标办法及评分标准</w:t>
      </w:r>
      <w:r>
        <w:rPr>
          <w:sz w:val="24"/>
          <w:szCs w:val="24"/>
        </w:rPr>
        <w:tab/>
      </w:r>
      <w:r>
        <w:rPr>
          <w:rFonts w:hint="eastAsia"/>
          <w:sz w:val="24"/>
          <w:szCs w:val="24"/>
        </w:rPr>
        <w:t>7</w:t>
      </w:r>
      <w:r>
        <w:rPr>
          <w:rFonts w:hint="eastAsia"/>
          <w:sz w:val="24"/>
          <w:szCs w:val="24"/>
        </w:rPr>
        <w:fldChar w:fldCharType="end"/>
      </w:r>
      <w:r>
        <w:rPr>
          <w:rFonts w:hint="eastAsia"/>
          <w:sz w:val="24"/>
          <w:szCs w:val="24"/>
        </w:rPr>
        <w:t>9</w:t>
      </w:r>
    </w:p>
    <w:p>
      <w:pPr>
        <w:pStyle w:val="23"/>
        <w:tabs>
          <w:tab w:val="right" w:leader="dot" w:pos="9412"/>
        </w:tabs>
        <w:spacing w:line="500" w:lineRule="exact"/>
        <w:rPr>
          <w:sz w:val="24"/>
          <w:szCs w:val="24"/>
        </w:rPr>
      </w:pPr>
      <w:r>
        <w:fldChar w:fldCharType="begin"/>
      </w:r>
      <w:r>
        <w:instrText xml:space="preserve"> HYPERLINK \l "_Toc23783_WPSOffice_Level1" </w:instrText>
      </w:r>
      <w:r>
        <w:fldChar w:fldCharType="separate"/>
      </w:r>
      <w:r>
        <w:rPr>
          <w:rFonts w:hint="eastAsia" w:ascii="Arial" w:hAnsi="Arial" w:eastAsia="黑体"/>
          <w:sz w:val="24"/>
          <w:szCs w:val="24"/>
        </w:rPr>
        <w:t>第五章  合同主要条款格式</w:t>
      </w:r>
      <w:r>
        <w:rPr>
          <w:sz w:val="24"/>
          <w:szCs w:val="24"/>
        </w:rPr>
        <w:tab/>
      </w:r>
      <w:r>
        <w:rPr>
          <w:rFonts w:hint="eastAsia"/>
          <w:sz w:val="24"/>
          <w:szCs w:val="24"/>
        </w:rPr>
        <w:t>8</w:t>
      </w:r>
      <w:r>
        <w:rPr>
          <w:rFonts w:hint="eastAsia"/>
          <w:sz w:val="24"/>
          <w:szCs w:val="24"/>
        </w:rPr>
        <w:fldChar w:fldCharType="end"/>
      </w:r>
      <w:r>
        <w:rPr>
          <w:rFonts w:hint="eastAsia"/>
          <w:sz w:val="24"/>
          <w:szCs w:val="24"/>
        </w:rPr>
        <w:t>4</w:t>
      </w:r>
    </w:p>
    <w:p>
      <w:pPr>
        <w:pStyle w:val="23"/>
        <w:tabs>
          <w:tab w:val="right" w:leader="dot" w:pos="9412"/>
        </w:tabs>
        <w:spacing w:line="500" w:lineRule="exact"/>
      </w:pPr>
      <w:r>
        <w:fldChar w:fldCharType="begin"/>
      </w:r>
      <w:r>
        <w:instrText xml:space="preserve"> HYPERLINK \l "_Toc14397_WPSOffice_Level1" </w:instrText>
      </w:r>
      <w:r>
        <w:fldChar w:fldCharType="separate"/>
      </w:r>
      <w:r>
        <w:rPr>
          <w:rFonts w:hint="eastAsia" w:ascii="Arial" w:hAnsi="Arial" w:eastAsia="黑体"/>
          <w:sz w:val="24"/>
          <w:szCs w:val="24"/>
        </w:rPr>
        <w:t>第六章　投标文件格式</w:t>
      </w:r>
      <w:r>
        <w:rPr>
          <w:sz w:val="24"/>
          <w:szCs w:val="24"/>
        </w:rPr>
        <w:tab/>
      </w:r>
      <w:r>
        <w:rPr>
          <w:rFonts w:hint="eastAsia"/>
          <w:sz w:val="24"/>
          <w:szCs w:val="24"/>
        </w:rPr>
        <w:t>8</w:t>
      </w:r>
      <w:r>
        <w:rPr>
          <w:rFonts w:hint="eastAsia"/>
          <w:sz w:val="24"/>
          <w:szCs w:val="24"/>
        </w:rPr>
        <w:fldChar w:fldCharType="end"/>
      </w:r>
      <w:r>
        <w:rPr>
          <w:rFonts w:hint="eastAsia"/>
          <w:sz w:val="24"/>
          <w:szCs w:val="24"/>
        </w:rPr>
        <w:t>9</w:t>
      </w:r>
    </w:p>
    <w:bookmarkEnd w:id="0"/>
    <w:p>
      <w:pPr>
        <w:pStyle w:val="10"/>
        <w:spacing w:before="120" w:after="120" w:line="360" w:lineRule="auto"/>
        <w:jc w:val="center"/>
        <w:rPr>
          <w:rFonts w:ascii="仿宋_GB2312" w:hAnsi="宋体" w:eastAsia="仿宋_GB2312"/>
          <w:color w:val="000000"/>
        </w:rPr>
      </w:pPr>
    </w:p>
    <w:p>
      <w:pPr>
        <w:pStyle w:val="3"/>
        <w:jc w:val="center"/>
        <w:rPr>
          <w:color w:val="000000"/>
        </w:rPr>
      </w:pPr>
    </w:p>
    <w:p>
      <w:pPr>
        <w:jc w:val="center"/>
        <w:rPr>
          <w:b/>
          <w:color w:val="000000"/>
          <w:sz w:val="28"/>
          <w:szCs w:val="28"/>
        </w:rPr>
      </w:pPr>
    </w:p>
    <w:p>
      <w:pPr>
        <w:jc w:val="center"/>
        <w:rPr>
          <w:b/>
          <w:color w:val="000000"/>
          <w:sz w:val="28"/>
          <w:szCs w:val="28"/>
        </w:rPr>
      </w:pPr>
    </w:p>
    <w:p>
      <w:pPr>
        <w:pStyle w:val="2"/>
        <w:rPr>
          <w:b w:val="0"/>
          <w:color w:val="000000"/>
        </w:rPr>
      </w:pPr>
    </w:p>
    <w:p>
      <w:pPr>
        <w:rPr>
          <w:b/>
          <w:color w:val="000000"/>
          <w:sz w:val="28"/>
          <w:szCs w:val="28"/>
        </w:rPr>
      </w:pPr>
    </w:p>
    <w:p>
      <w:pPr>
        <w:pStyle w:val="2"/>
        <w:rPr>
          <w:b w:val="0"/>
          <w:color w:val="000000"/>
        </w:rPr>
      </w:pPr>
    </w:p>
    <w:p>
      <w:pPr>
        <w:rPr>
          <w:b/>
          <w:color w:val="000000"/>
          <w:sz w:val="28"/>
          <w:szCs w:val="28"/>
        </w:rPr>
      </w:pPr>
    </w:p>
    <w:p>
      <w:pPr>
        <w:pStyle w:val="2"/>
      </w:pPr>
    </w:p>
    <w:p>
      <w:pPr>
        <w:jc w:val="center"/>
        <w:rPr>
          <w:b/>
          <w:color w:val="000000"/>
          <w:sz w:val="28"/>
          <w:szCs w:val="28"/>
        </w:rPr>
      </w:pPr>
    </w:p>
    <w:p>
      <w:pPr>
        <w:pStyle w:val="2"/>
        <w:rPr>
          <w:b w:val="0"/>
          <w:color w:val="000000"/>
        </w:rPr>
      </w:pPr>
    </w:p>
    <w:p>
      <w:pPr>
        <w:rPr>
          <w:b/>
          <w:color w:val="000000"/>
          <w:sz w:val="28"/>
          <w:szCs w:val="28"/>
        </w:rPr>
      </w:pPr>
    </w:p>
    <w:p>
      <w:pPr>
        <w:pStyle w:val="2"/>
        <w:rPr>
          <w:b w:val="0"/>
          <w:color w:val="000000"/>
        </w:rPr>
      </w:pPr>
    </w:p>
    <w:p/>
    <w:p>
      <w:pPr>
        <w:pStyle w:val="24"/>
        <w:spacing w:after="120" w:line="320" w:lineRule="exact"/>
        <w:ind w:firstLine="420"/>
        <w:rPr>
          <w:rFonts w:ascii="宋体" w:hAnsi="宋体"/>
          <w:color w:val="000000"/>
          <w:sz w:val="21"/>
          <w:szCs w:val="21"/>
        </w:rPr>
      </w:pPr>
    </w:p>
    <w:p>
      <w:pPr>
        <w:pStyle w:val="3"/>
        <w:jc w:val="center"/>
        <w:rPr>
          <w:b w:val="0"/>
          <w:color w:val="000000"/>
          <w:sz w:val="28"/>
          <w:szCs w:val="28"/>
        </w:rPr>
      </w:pPr>
      <w:bookmarkStart w:id="1" w:name="_Toc20846"/>
      <w:bookmarkStart w:id="2" w:name="_Toc17756_WPSOffice_Level1"/>
      <w:r>
        <w:rPr>
          <w:rFonts w:hint="eastAsia"/>
          <w:color w:val="000000"/>
        </w:rPr>
        <w:t>第一章  公开招标公告</w:t>
      </w:r>
      <w:bookmarkEnd w:id="1"/>
      <w:bookmarkEnd w:id="2"/>
    </w:p>
    <w:p>
      <w:pPr>
        <w:widowControl/>
        <w:snapToGrid w:val="0"/>
        <w:spacing w:after="120" w:afterLines="50" w:line="400" w:lineRule="atLeast"/>
        <w:ind w:firstLine="420" w:firstLineChars="200"/>
        <w:rPr>
          <w:rFonts w:ascii="宋体" w:hAnsi="宋体"/>
          <w:color w:val="000000"/>
          <w:kern w:val="0"/>
          <w:szCs w:val="21"/>
        </w:rPr>
      </w:pPr>
      <w:bookmarkStart w:id="3" w:name="OLE_LINK1"/>
      <w:r>
        <w:rPr>
          <w:rFonts w:hint="eastAsia" w:ascii="宋体" w:hAnsi="宋体"/>
          <w:color w:val="000000"/>
          <w:kern w:val="0"/>
          <w:szCs w:val="21"/>
        </w:rPr>
        <w:t>方大国际工程咨询股份有限公司受采购人</w:t>
      </w:r>
      <w:r>
        <w:rPr>
          <w:rFonts w:hint="eastAsia" w:ascii="宋体" w:hAnsi="宋体"/>
          <w:color w:val="000000"/>
          <w:kern w:val="0"/>
          <w:szCs w:val="21"/>
          <w:u w:val="single"/>
        </w:rPr>
        <w:t>百色市公安局交通警察支队</w:t>
      </w:r>
      <w:r>
        <w:rPr>
          <w:rFonts w:hint="eastAsia" w:ascii="宋体" w:hAnsi="宋体"/>
          <w:color w:val="000000"/>
          <w:kern w:val="0"/>
          <w:szCs w:val="21"/>
        </w:rPr>
        <w:t>的委托，根据《中华人民共和国政府采购法》、《中华人民共和国政府采购法实施条例》、《政府采购货物和服务招标投标管理办法》等规定，经财政部门批准的政府采购计划</w:t>
      </w:r>
      <w:r>
        <w:rPr>
          <w:rFonts w:hint="eastAsia" w:ascii="宋体" w:hAnsi="宋体"/>
          <w:color w:val="000000"/>
          <w:kern w:val="0"/>
          <w:szCs w:val="21"/>
          <w:u w:val="single"/>
        </w:rPr>
        <w:t>（采购计划编号：BSZC[2019]6705号）</w:t>
      </w:r>
      <w:r>
        <w:rPr>
          <w:rFonts w:hint="eastAsia" w:ascii="宋体" w:hAnsi="宋体"/>
          <w:color w:val="000000"/>
          <w:kern w:val="0"/>
          <w:szCs w:val="21"/>
        </w:rPr>
        <w:t>批准，现就</w:t>
      </w:r>
      <w:r>
        <w:rPr>
          <w:rFonts w:hint="eastAsia" w:ascii="宋体" w:hAnsi="宋体"/>
          <w:color w:val="000000"/>
          <w:kern w:val="0"/>
          <w:szCs w:val="21"/>
          <w:u w:val="single"/>
        </w:rPr>
        <w:t>交通安全防控体系系统设备</w:t>
      </w:r>
      <w:r>
        <w:rPr>
          <w:rFonts w:hint="eastAsia" w:ascii="宋体" w:hAnsi="宋体"/>
          <w:color w:val="000000"/>
          <w:kern w:val="0"/>
          <w:szCs w:val="21"/>
        </w:rPr>
        <w:t>项</w:t>
      </w:r>
      <w:r>
        <w:rPr>
          <w:rFonts w:ascii="宋体" w:hAnsi="宋体"/>
          <w:color w:val="000000"/>
          <w:kern w:val="0"/>
          <w:szCs w:val="21"/>
        </w:rPr>
        <w:t>目</w:t>
      </w:r>
      <w:r>
        <w:rPr>
          <w:rFonts w:hint="eastAsia" w:ascii="宋体" w:hAnsi="宋体"/>
          <w:color w:val="000000"/>
          <w:kern w:val="0"/>
          <w:szCs w:val="21"/>
        </w:rPr>
        <w:t>进行公开招标采购，欢迎符合条件的供应商前来投标。</w:t>
      </w:r>
    </w:p>
    <w:p>
      <w:pPr>
        <w:spacing w:line="400" w:lineRule="atLeast"/>
        <w:ind w:firstLine="422"/>
        <w:rPr>
          <w:rFonts w:ascii="宋体" w:hAnsi="宋体" w:cs="Arial"/>
          <w:b/>
          <w:bCs/>
          <w:color w:val="000000"/>
        </w:rPr>
      </w:pPr>
      <w:r>
        <w:rPr>
          <w:rFonts w:hint="eastAsia" w:ascii="宋体" w:hAnsi="宋体" w:cs="Arial"/>
          <w:b/>
          <w:bCs/>
          <w:color w:val="000000"/>
          <w:szCs w:val="21"/>
        </w:rPr>
        <w:t>一、采购项目名称：</w:t>
      </w:r>
      <w:r>
        <w:rPr>
          <w:rFonts w:hint="eastAsia" w:ascii="宋体" w:hAnsi="宋体" w:cs="Arial"/>
          <w:color w:val="000000"/>
        </w:rPr>
        <w:t>交通安全防控体系系统设备</w:t>
      </w:r>
    </w:p>
    <w:p>
      <w:pPr>
        <w:spacing w:line="400" w:lineRule="atLeast"/>
        <w:ind w:firstLine="422"/>
        <w:rPr>
          <w:rFonts w:ascii="宋体" w:hAnsi="宋体" w:cs="Arial"/>
          <w:b/>
          <w:bCs/>
          <w:color w:val="000000"/>
          <w:szCs w:val="21"/>
        </w:rPr>
      </w:pPr>
      <w:r>
        <w:rPr>
          <w:rFonts w:hint="eastAsia" w:ascii="宋体" w:hAnsi="宋体" w:cs="Arial"/>
          <w:color w:val="000000"/>
          <w:szCs w:val="21"/>
        </w:rPr>
        <w:t>二、</w:t>
      </w:r>
      <w:r>
        <w:rPr>
          <w:rFonts w:hint="eastAsia" w:ascii="宋体" w:hAnsi="宋体" w:cs="Arial"/>
          <w:b/>
          <w:color w:val="000000"/>
          <w:szCs w:val="21"/>
        </w:rPr>
        <w:t>采购项目编号</w:t>
      </w:r>
      <w:r>
        <w:rPr>
          <w:rFonts w:hint="eastAsia" w:ascii="宋体" w:hAnsi="宋体" w:cs="Arial"/>
          <w:b/>
          <w:szCs w:val="21"/>
        </w:rPr>
        <w:t>：</w:t>
      </w:r>
      <w:r>
        <w:rPr>
          <w:rFonts w:hint="eastAsia" w:ascii="宋体" w:hAnsi="宋体" w:cs="Arial"/>
          <w:szCs w:val="21"/>
        </w:rPr>
        <w:t>BSZC2019-G1-000351-FDZX</w:t>
      </w:r>
    </w:p>
    <w:p>
      <w:pPr>
        <w:snapToGrid w:val="0"/>
        <w:spacing w:line="400" w:lineRule="atLeast"/>
        <w:ind w:firstLine="422" w:firstLineChars="200"/>
        <w:rPr>
          <w:rFonts w:ascii="宋体" w:hAnsi="宋体" w:cs="Arial"/>
          <w:b/>
          <w:bCs/>
          <w:color w:val="FF0000"/>
          <w:szCs w:val="21"/>
        </w:rPr>
      </w:pPr>
      <w:r>
        <w:rPr>
          <w:rFonts w:hint="eastAsia" w:ascii="宋体" w:hAnsi="宋体" w:cs="Arial"/>
          <w:b/>
          <w:color w:val="000000"/>
          <w:szCs w:val="21"/>
        </w:rPr>
        <w:t>三、</w:t>
      </w:r>
      <w:r>
        <w:rPr>
          <w:rFonts w:hint="eastAsia" w:ascii="宋体" w:hAnsi="宋体" w:cs="Arial"/>
          <w:b/>
          <w:bCs/>
          <w:color w:val="000000"/>
          <w:szCs w:val="21"/>
        </w:rPr>
        <w:t>采购内容:</w:t>
      </w:r>
      <w:r>
        <w:rPr>
          <w:rFonts w:hint="eastAsia" w:ascii="宋体" w:hAnsi="宋体" w:cs="Arial"/>
          <w:color w:val="000000"/>
          <w:szCs w:val="21"/>
        </w:rPr>
        <w:t>百色市国省道道路交通安全防控体系项目系统设备一批（具体内容详见采购文件）。</w:t>
      </w:r>
    </w:p>
    <w:p>
      <w:pPr>
        <w:snapToGrid w:val="0"/>
        <w:spacing w:line="400" w:lineRule="atLeast"/>
        <w:ind w:firstLine="422" w:firstLineChars="200"/>
        <w:rPr>
          <w:rFonts w:ascii="宋体" w:hAnsi="宋体" w:cs="Arial"/>
          <w:color w:val="000000"/>
          <w:szCs w:val="21"/>
        </w:rPr>
      </w:pPr>
      <w:r>
        <w:rPr>
          <w:rFonts w:hint="eastAsia" w:ascii="宋体" w:hAnsi="宋体" w:cs="Arial"/>
          <w:b/>
          <w:bCs/>
          <w:color w:val="000000"/>
          <w:szCs w:val="21"/>
        </w:rPr>
        <w:t>采购预算合计：</w:t>
      </w:r>
      <w:r>
        <w:rPr>
          <w:rFonts w:hint="eastAsia" w:ascii="宋体" w:hAnsi="宋体" w:cs="Arial"/>
          <w:color w:val="000000"/>
          <w:szCs w:val="21"/>
        </w:rPr>
        <w:t>人民币3312.728121万元</w:t>
      </w:r>
    </w:p>
    <w:p>
      <w:pPr>
        <w:snapToGrid w:val="0"/>
        <w:spacing w:line="400" w:lineRule="atLeast"/>
        <w:ind w:firstLine="422" w:firstLineChars="200"/>
        <w:rPr>
          <w:rFonts w:ascii="宋体" w:hAnsi="宋体" w:cs="Arial"/>
          <w:b/>
          <w:bCs/>
          <w:color w:val="000000"/>
          <w:szCs w:val="21"/>
        </w:rPr>
      </w:pPr>
      <w:r>
        <w:rPr>
          <w:rFonts w:hint="eastAsia" w:ascii="宋体" w:hAnsi="宋体" w:cs="Arial"/>
          <w:b/>
          <w:color w:val="000000"/>
          <w:szCs w:val="21"/>
        </w:rPr>
        <w:t>四</w:t>
      </w:r>
      <w:r>
        <w:rPr>
          <w:rFonts w:hint="eastAsia" w:ascii="宋体" w:hAnsi="宋体" w:cs="Arial"/>
          <w:color w:val="000000"/>
          <w:szCs w:val="21"/>
        </w:rPr>
        <w:t>、</w:t>
      </w:r>
      <w:r>
        <w:rPr>
          <w:rFonts w:hint="eastAsia" w:ascii="宋体" w:hAnsi="宋体" w:cs="Arial"/>
          <w:b/>
          <w:bCs/>
          <w:color w:val="000000"/>
          <w:szCs w:val="21"/>
        </w:rPr>
        <w:t>合格投标人的资格要求</w:t>
      </w:r>
    </w:p>
    <w:p>
      <w:pPr>
        <w:snapToGrid w:val="0"/>
        <w:spacing w:line="400" w:lineRule="atLeast"/>
        <w:ind w:firstLine="472" w:firstLineChars="225"/>
        <w:rPr>
          <w:rFonts w:ascii="宋体" w:hAnsi="宋体" w:cs="Arial"/>
          <w:color w:val="000000"/>
          <w:szCs w:val="21"/>
        </w:rPr>
      </w:pPr>
      <w:r>
        <w:rPr>
          <w:rFonts w:hint="eastAsia" w:ascii="宋体" w:hAnsi="宋体" w:cs="Arial"/>
          <w:color w:val="000000"/>
          <w:szCs w:val="21"/>
        </w:rPr>
        <w:t>1．符合《中华人民共和国政府采购法》第二十二条规定。</w:t>
      </w:r>
    </w:p>
    <w:p>
      <w:pPr>
        <w:snapToGrid w:val="0"/>
        <w:spacing w:line="400" w:lineRule="atLeast"/>
        <w:ind w:firstLine="472" w:firstLineChars="225"/>
        <w:rPr>
          <w:rFonts w:ascii="宋体" w:hAnsi="宋体" w:cs="Arial"/>
          <w:color w:val="000000"/>
          <w:szCs w:val="21"/>
        </w:rPr>
      </w:pPr>
      <w:r>
        <w:rPr>
          <w:rFonts w:hint="eastAsia" w:ascii="宋体" w:hAnsi="宋体" w:cs="Arial"/>
          <w:color w:val="000000"/>
          <w:szCs w:val="21"/>
        </w:rPr>
        <w:t>2.国内注册（指按国家有关规定要求注册的），生产或经营本次招标采购货物</w:t>
      </w:r>
      <w:r>
        <w:rPr>
          <w:rFonts w:ascii="宋体" w:hAnsi="宋体" w:cs="Arial"/>
          <w:color w:val="000000"/>
          <w:szCs w:val="21"/>
        </w:rPr>
        <w:t>的</w:t>
      </w:r>
      <w:r>
        <w:rPr>
          <w:rFonts w:hint="eastAsia" w:ascii="宋体" w:hAnsi="宋体" w:cs="Arial"/>
          <w:color w:val="000000"/>
          <w:szCs w:val="21"/>
        </w:rPr>
        <w:t>供应商</w:t>
      </w:r>
      <w:r>
        <w:rPr>
          <w:rFonts w:ascii="宋体" w:hAnsi="宋体" w:cs="Arial"/>
          <w:color w:val="000000"/>
          <w:szCs w:val="21"/>
        </w:rPr>
        <w:t>。</w:t>
      </w:r>
    </w:p>
    <w:p>
      <w:pPr>
        <w:snapToGrid w:val="0"/>
        <w:spacing w:line="400" w:lineRule="atLeast"/>
        <w:ind w:firstLine="472" w:firstLineChars="225"/>
        <w:rPr>
          <w:rFonts w:ascii="宋体" w:hAnsi="宋体" w:cs="Arial"/>
          <w:color w:val="000000"/>
          <w:szCs w:val="21"/>
        </w:rPr>
      </w:pPr>
      <w:r>
        <w:rPr>
          <w:rFonts w:hint="eastAsia" w:ascii="宋体" w:hAnsi="宋体" w:cs="Arial"/>
          <w:color w:val="000000"/>
          <w:szCs w:val="21"/>
        </w:rPr>
        <w:t>3.对在“</w:t>
      </w:r>
      <w:r>
        <w:rPr>
          <w:rFonts w:ascii="宋体" w:hAnsi="宋体" w:cs="Arial"/>
          <w:color w:val="000000"/>
          <w:szCs w:val="21"/>
        </w:rPr>
        <w:t>信用中国</w:t>
      </w:r>
      <w:r>
        <w:rPr>
          <w:rFonts w:hint="eastAsia" w:ascii="宋体" w:hAnsi="宋体" w:cs="Arial"/>
          <w:color w:val="000000"/>
          <w:szCs w:val="21"/>
        </w:rPr>
        <w:t>”</w:t>
      </w:r>
      <w:r>
        <w:rPr>
          <w:rFonts w:ascii="宋体" w:hAnsi="宋体" w:cs="Arial"/>
          <w:color w:val="000000"/>
          <w:szCs w:val="21"/>
        </w:rPr>
        <w:t>网站(www.creditchina.gov.cn)</w:t>
      </w:r>
      <w:r>
        <w:rPr>
          <w:rFonts w:hint="eastAsia" w:ascii="宋体" w:hAnsi="宋体" w:cs="Arial"/>
          <w:color w:val="000000"/>
          <w:szCs w:val="21"/>
        </w:rPr>
        <w:t>列入失信被执行人、重大税收违法案件当事人名单、政府采购严重违法失信行为记录名单及其他不符合《中华人民共和国政府采购法》第二十二条规定条件的供应商，不得参与政府采购活动。</w:t>
      </w:r>
    </w:p>
    <w:p>
      <w:pPr>
        <w:snapToGrid w:val="0"/>
        <w:spacing w:line="400" w:lineRule="atLeast"/>
        <w:ind w:firstLine="472" w:firstLineChars="225"/>
        <w:rPr>
          <w:rFonts w:ascii="宋体" w:hAnsi="宋体" w:cs="Arial"/>
          <w:color w:val="000000"/>
          <w:szCs w:val="21"/>
        </w:rPr>
      </w:pPr>
      <w:r>
        <w:rPr>
          <w:rFonts w:hint="eastAsia" w:ascii="宋体" w:hAnsi="宋体" w:cs="Arial"/>
          <w:color w:val="000000"/>
          <w:szCs w:val="21"/>
        </w:rPr>
        <w:t>4.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napToGrid w:val="0"/>
        <w:spacing w:line="400" w:lineRule="atLeast"/>
        <w:ind w:firstLine="472" w:firstLineChars="225"/>
        <w:rPr>
          <w:rFonts w:ascii="宋体" w:hAnsi="宋体" w:cs="Arial"/>
          <w:szCs w:val="21"/>
        </w:rPr>
      </w:pPr>
      <w:r>
        <w:rPr>
          <w:rFonts w:hint="eastAsia" w:ascii="宋体" w:hAnsi="宋体" w:cs="Arial"/>
          <w:szCs w:val="21"/>
        </w:rPr>
        <w:t>5.本项目不接受联合体投标。</w:t>
      </w:r>
    </w:p>
    <w:p>
      <w:pPr>
        <w:snapToGrid w:val="0"/>
        <w:spacing w:line="400" w:lineRule="atLeast"/>
        <w:ind w:firstLine="474" w:firstLineChars="225"/>
        <w:rPr>
          <w:rFonts w:ascii="宋体" w:hAnsi="宋体" w:cs="Arial"/>
          <w:szCs w:val="21"/>
        </w:rPr>
      </w:pPr>
      <w:r>
        <w:rPr>
          <w:rFonts w:hint="eastAsia" w:ascii="宋体" w:hAnsi="宋体" w:cs="Arial"/>
          <w:b/>
          <w:bCs/>
          <w:szCs w:val="21"/>
        </w:rPr>
        <w:t>五、</w:t>
      </w:r>
      <w:r>
        <w:rPr>
          <w:rFonts w:hint="eastAsia" w:ascii="宋体" w:hAnsi="宋体" w:cs="宋体"/>
          <w:b/>
          <w:szCs w:val="21"/>
        </w:rPr>
        <w:t>招标文件的获取</w:t>
      </w:r>
      <w:r>
        <w:rPr>
          <w:rFonts w:hint="eastAsia" w:ascii="宋体" w:hAnsi="宋体" w:cs="Arial"/>
          <w:szCs w:val="21"/>
        </w:rPr>
        <w:t>：</w:t>
      </w:r>
    </w:p>
    <w:p>
      <w:pPr>
        <w:snapToGrid w:val="0"/>
        <w:spacing w:line="460" w:lineRule="exact"/>
        <w:ind w:firstLine="420" w:firstLineChars="200"/>
        <w:rPr>
          <w:rFonts w:ascii="宋体" w:hAnsi="宋体" w:cs="宋体"/>
          <w:color w:val="000000"/>
          <w:szCs w:val="21"/>
        </w:rPr>
      </w:pPr>
      <w:r>
        <w:rPr>
          <w:rFonts w:hint="eastAsia" w:ascii="宋体" w:hAnsi="宋体" w:cs="宋体"/>
          <w:color w:val="000000"/>
          <w:szCs w:val="21"/>
          <w:shd w:val="clear" w:color="auto" w:fill="FFFFFF"/>
        </w:rPr>
        <w:t>本项目采用不记名方式自行下载招标文件。潜在投标人均可于2019年</w:t>
      </w:r>
      <w:r>
        <w:rPr>
          <w:rFonts w:hint="eastAsia" w:ascii="宋体" w:hAnsi="宋体" w:cs="宋体"/>
          <w:color w:val="000000"/>
          <w:szCs w:val="21"/>
          <w:u w:val="single"/>
          <w:shd w:val="clear" w:color="auto" w:fill="FFFFFF"/>
        </w:rPr>
        <w:t xml:space="preserve"> </w:t>
      </w:r>
      <w:r>
        <w:rPr>
          <w:rFonts w:hint="eastAsia" w:ascii="宋体" w:hAnsi="宋体" w:cs="宋体"/>
          <w:color w:val="000000"/>
          <w:szCs w:val="21"/>
          <w:u w:val="single"/>
          <w:shd w:val="clear" w:color="auto" w:fill="FFFFFF"/>
          <w:lang w:val="en-US" w:eastAsia="zh-CN"/>
        </w:rPr>
        <w:t>11</w:t>
      </w:r>
      <w:r>
        <w:rPr>
          <w:rFonts w:hint="eastAsia" w:ascii="宋体" w:hAnsi="宋体" w:cs="宋体"/>
          <w:color w:val="000000"/>
          <w:szCs w:val="21"/>
          <w:u w:val="single"/>
          <w:shd w:val="clear" w:color="auto" w:fill="FFFFFF"/>
        </w:rPr>
        <w:t xml:space="preserve"> </w:t>
      </w:r>
      <w:r>
        <w:rPr>
          <w:rFonts w:hint="eastAsia" w:ascii="宋体" w:hAnsi="宋体" w:cs="宋体"/>
          <w:color w:val="000000"/>
          <w:szCs w:val="21"/>
          <w:shd w:val="clear" w:color="auto" w:fill="FFFFFF"/>
        </w:rPr>
        <w:t>月</w:t>
      </w:r>
      <w:r>
        <w:rPr>
          <w:rFonts w:hint="eastAsia" w:ascii="宋体" w:hAnsi="宋体" w:cs="宋体"/>
          <w:color w:val="000000"/>
          <w:szCs w:val="21"/>
          <w:u w:val="single"/>
          <w:shd w:val="clear" w:color="auto" w:fill="FFFFFF"/>
        </w:rPr>
        <w:t xml:space="preserve"> </w:t>
      </w:r>
      <w:r>
        <w:rPr>
          <w:rFonts w:hint="eastAsia" w:ascii="宋体" w:hAnsi="宋体" w:cs="宋体"/>
          <w:color w:val="000000"/>
          <w:szCs w:val="21"/>
          <w:u w:val="single"/>
          <w:shd w:val="clear" w:color="auto" w:fill="FFFFFF"/>
          <w:lang w:val="en-US" w:eastAsia="zh-CN"/>
        </w:rPr>
        <w:t>26</w:t>
      </w:r>
      <w:r>
        <w:rPr>
          <w:rFonts w:hint="eastAsia" w:ascii="宋体" w:hAnsi="宋体" w:cs="宋体"/>
          <w:color w:val="000000"/>
          <w:szCs w:val="21"/>
          <w:u w:val="single"/>
          <w:shd w:val="clear" w:color="auto" w:fill="FFFFFF"/>
        </w:rPr>
        <w:t xml:space="preserve"> </w:t>
      </w:r>
      <w:r>
        <w:rPr>
          <w:rFonts w:hint="eastAsia" w:ascii="宋体" w:hAnsi="宋体" w:cs="宋体"/>
          <w:color w:val="000000"/>
          <w:szCs w:val="21"/>
          <w:shd w:val="clear" w:color="auto" w:fill="FFFFFF"/>
        </w:rPr>
        <w:t>日至</w:t>
      </w:r>
      <w:r>
        <w:rPr>
          <w:rFonts w:hint="eastAsia" w:ascii="宋体" w:hAnsi="宋体" w:cs="宋体"/>
          <w:color w:val="000000"/>
          <w:szCs w:val="21"/>
          <w:u w:val="single"/>
          <w:shd w:val="clear" w:color="auto" w:fill="FFFFFF"/>
        </w:rPr>
        <w:t xml:space="preserve">  </w:t>
      </w:r>
      <w:r>
        <w:rPr>
          <w:rFonts w:hint="eastAsia" w:ascii="宋体" w:hAnsi="宋体" w:cs="宋体"/>
          <w:color w:val="000000"/>
          <w:szCs w:val="21"/>
          <w:u w:val="single"/>
          <w:shd w:val="clear" w:color="auto" w:fill="FFFFFF"/>
          <w:lang w:val="en-US" w:eastAsia="zh-CN"/>
        </w:rPr>
        <w:t>12</w:t>
      </w:r>
      <w:r>
        <w:rPr>
          <w:rFonts w:hint="eastAsia" w:ascii="宋体" w:hAnsi="宋体" w:cs="宋体"/>
          <w:color w:val="000000"/>
          <w:szCs w:val="21"/>
          <w:u w:val="single"/>
          <w:shd w:val="clear" w:color="auto" w:fill="FFFFFF"/>
        </w:rPr>
        <w:t xml:space="preserve"> </w:t>
      </w:r>
      <w:r>
        <w:rPr>
          <w:rFonts w:hint="eastAsia" w:ascii="宋体" w:hAnsi="宋体" w:cs="宋体"/>
          <w:color w:val="000000"/>
          <w:szCs w:val="21"/>
          <w:shd w:val="clear" w:color="auto" w:fill="FFFFFF"/>
        </w:rPr>
        <w:t>月</w:t>
      </w:r>
      <w:r>
        <w:rPr>
          <w:rFonts w:hint="eastAsia" w:ascii="宋体" w:hAnsi="宋体" w:cs="宋体"/>
          <w:color w:val="000000"/>
          <w:szCs w:val="21"/>
          <w:u w:val="single"/>
          <w:shd w:val="clear" w:color="auto" w:fill="FFFFFF"/>
        </w:rPr>
        <w:t xml:space="preserve"> </w:t>
      </w:r>
      <w:r>
        <w:rPr>
          <w:rFonts w:hint="eastAsia" w:ascii="宋体" w:hAnsi="宋体" w:cs="宋体"/>
          <w:color w:val="000000"/>
          <w:szCs w:val="21"/>
          <w:u w:val="single"/>
          <w:shd w:val="clear" w:color="auto" w:fill="FFFFFF"/>
          <w:lang w:val="en-US" w:eastAsia="zh-CN"/>
        </w:rPr>
        <w:t>2</w:t>
      </w:r>
      <w:r>
        <w:rPr>
          <w:rFonts w:hint="eastAsia" w:ascii="宋体" w:hAnsi="宋体" w:cs="宋体"/>
          <w:color w:val="000000"/>
          <w:szCs w:val="21"/>
          <w:u w:val="single"/>
          <w:shd w:val="clear" w:color="auto" w:fill="FFFFFF"/>
        </w:rPr>
        <w:t xml:space="preserve"> </w:t>
      </w:r>
      <w:r>
        <w:rPr>
          <w:rFonts w:hint="eastAsia" w:ascii="宋体" w:hAnsi="宋体" w:cs="宋体"/>
          <w:color w:val="000000"/>
          <w:szCs w:val="21"/>
          <w:shd w:val="clear" w:color="auto" w:fill="FFFFFF"/>
        </w:rPr>
        <w:t>日止（逾期下载投标无效）在百色市公共资源交易中心网（http://www.bsggzy.cn）自行下载招标文件电子版。招标文件电子版每套售价250元（不再收取其他任何费用），采购代理机构在投标人递交投标文件前一个小时现场收取费用及开具收据凭证（请各投标人尽量合理安排时间，招标代理机构工作人员以购买招标文件凭证接受投标文件）。</w:t>
      </w:r>
    </w:p>
    <w:p>
      <w:pPr>
        <w:snapToGrid w:val="0"/>
        <w:spacing w:line="400" w:lineRule="atLeast"/>
        <w:ind w:firstLine="422" w:firstLineChars="200"/>
        <w:rPr>
          <w:rFonts w:ascii="宋体" w:hAnsi="宋体" w:cs="Arial"/>
          <w:szCs w:val="21"/>
        </w:rPr>
      </w:pPr>
      <w:r>
        <w:rPr>
          <w:rFonts w:hint="eastAsia" w:ascii="宋体" w:hAnsi="宋体" w:cs="Arial"/>
          <w:b/>
          <w:bCs/>
          <w:szCs w:val="21"/>
        </w:rPr>
        <w:t>六、投标保证金</w:t>
      </w:r>
      <w:r>
        <w:rPr>
          <w:rFonts w:hint="eastAsia" w:ascii="宋体" w:hAnsi="宋体" w:cs="Arial"/>
          <w:szCs w:val="21"/>
        </w:rPr>
        <w:t>：</w:t>
      </w:r>
    </w:p>
    <w:p>
      <w:pPr>
        <w:snapToGrid w:val="0"/>
        <w:spacing w:line="400" w:lineRule="atLeast"/>
        <w:ind w:firstLine="474" w:firstLineChars="225"/>
        <w:rPr>
          <w:rFonts w:ascii="宋体" w:hAnsi="宋体" w:cs="Arial"/>
          <w:b/>
          <w:bCs/>
          <w:color w:val="000000"/>
          <w:szCs w:val="21"/>
          <w:u w:val="single"/>
        </w:rPr>
      </w:pPr>
      <w:r>
        <w:rPr>
          <w:rFonts w:hint="eastAsia" w:ascii="宋体" w:hAnsi="宋体"/>
          <w:b/>
          <w:bCs/>
          <w:color w:val="000000"/>
        </w:rPr>
        <w:t>投标</w:t>
      </w:r>
      <w:r>
        <w:rPr>
          <w:rFonts w:hint="eastAsia" w:ascii="宋体" w:hAnsi="宋体" w:cs="Arial"/>
          <w:b/>
          <w:bCs/>
          <w:color w:val="000000"/>
          <w:szCs w:val="21"/>
        </w:rPr>
        <w:t>保证金：人民币壹拾伍万元整（￥150000.00）；</w:t>
      </w:r>
    </w:p>
    <w:p>
      <w:pPr>
        <w:snapToGrid w:val="0"/>
        <w:spacing w:line="400" w:lineRule="atLeast"/>
        <w:ind w:firstLine="420" w:firstLineChars="200"/>
        <w:jc w:val="left"/>
        <w:rPr>
          <w:rFonts w:ascii="宋体" w:hAnsi="宋体" w:cs="宋体"/>
          <w:szCs w:val="21"/>
        </w:rPr>
      </w:pPr>
      <w:r>
        <w:rPr>
          <w:rFonts w:hint="eastAsia" w:ascii="宋体" w:hAnsi="宋体" w:cs="宋体"/>
          <w:szCs w:val="21"/>
        </w:rPr>
        <w:t>投标保证金的形式：银行转账、电汇或网上支付、支票、汇票、本票或者金融机构、担保机构出具的保函，禁止采用现钞交纳方式。采用银行转账、电汇或网上支付形式的，投标保证金必须从投标人银行账户于投标时间截止时间前交到百色市公共资源交易中心指定账户【具体账号详见招标文件】；采用支票、汇票、本票或者金融机构、担保机构出具的保函等形式的，在投标时间截止时间前，投标人应当在递交投标文件的同时递交单独密封的保函原件。否则视为无效投标保证金。本项目不接受现金形式或从个人账户转出的投标保证金。 </w:t>
      </w:r>
    </w:p>
    <w:p>
      <w:pPr>
        <w:snapToGrid w:val="0"/>
        <w:spacing w:line="400" w:lineRule="atLeast"/>
        <w:ind w:firstLine="422" w:firstLineChars="200"/>
        <w:jc w:val="left"/>
        <w:rPr>
          <w:rFonts w:ascii="宋体" w:hAnsi="宋体" w:cs="Arial"/>
          <w:color w:val="000000"/>
          <w:szCs w:val="21"/>
        </w:rPr>
      </w:pPr>
      <w:r>
        <w:rPr>
          <w:rFonts w:hint="eastAsia" w:ascii="宋体" w:hAnsi="宋体" w:cs="Arial"/>
          <w:b/>
          <w:bCs/>
          <w:color w:val="000000"/>
          <w:szCs w:val="21"/>
        </w:rPr>
        <w:t>七、投标截止时间和地点</w:t>
      </w:r>
      <w:r>
        <w:rPr>
          <w:rFonts w:hint="eastAsia" w:ascii="宋体" w:hAnsi="宋体" w:cs="Arial"/>
          <w:color w:val="000000"/>
          <w:szCs w:val="21"/>
        </w:rPr>
        <w:t>：</w:t>
      </w:r>
    </w:p>
    <w:p>
      <w:pPr>
        <w:snapToGrid w:val="0"/>
        <w:spacing w:line="400" w:lineRule="atLeast"/>
        <w:ind w:firstLine="420" w:firstLineChars="200"/>
        <w:jc w:val="left"/>
        <w:rPr>
          <w:rFonts w:ascii="宋体" w:hAnsi="宋体"/>
          <w:color w:val="000000"/>
          <w:szCs w:val="21"/>
        </w:rPr>
      </w:pPr>
      <w:r>
        <w:rPr>
          <w:rFonts w:hint="eastAsia" w:ascii="宋体" w:hAnsi="宋体"/>
          <w:color w:val="000000"/>
          <w:szCs w:val="21"/>
        </w:rPr>
        <w:t>投标人应于</w:t>
      </w:r>
      <w:r>
        <w:rPr>
          <w:rFonts w:hint="eastAsia" w:ascii="宋体" w:hAnsi="宋体" w:cs="Arial"/>
          <w:color w:val="000000"/>
          <w:szCs w:val="21"/>
          <w:u w:val="single"/>
        </w:rPr>
        <w:t>2019</w:t>
      </w:r>
      <w:r>
        <w:rPr>
          <w:rFonts w:hint="eastAsia" w:ascii="宋体" w:hAnsi="宋体" w:cs="Arial"/>
          <w:color w:val="000000"/>
          <w:szCs w:val="21"/>
        </w:rPr>
        <w:t>年</w:t>
      </w:r>
      <w:r>
        <w:rPr>
          <w:rFonts w:hint="eastAsia" w:ascii="宋体" w:hAnsi="宋体" w:cs="Arial"/>
          <w:color w:val="000000"/>
          <w:szCs w:val="21"/>
          <w:u w:val="single"/>
        </w:rPr>
        <w:t xml:space="preserve"> </w:t>
      </w:r>
      <w:r>
        <w:rPr>
          <w:rFonts w:hint="eastAsia" w:ascii="宋体" w:hAnsi="宋体" w:cs="Arial"/>
          <w:color w:val="000000"/>
          <w:szCs w:val="21"/>
          <w:u w:val="single"/>
          <w:lang w:val="en-US" w:eastAsia="zh-CN"/>
        </w:rPr>
        <w:t>12</w:t>
      </w:r>
      <w:r>
        <w:rPr>
          <w:rFonts w:hint="eastAsia" w:ascii="宋体" w:hAnsi="宋体" w:cs="Arial"/>
          <w:color w:val="000000"/>
          <w:szCs w:val="21"/>
          <w:u w:val="single"/>
        </w:rPr>
        <w:t xml:space="preserve"> </w:t>
      </w:r>
      <w:r>
        <w:rPr>
          <w:rFonts w:hint="eastAsia" w:ascii="宋体" w:hAnsi="宋体" w:cs="Arial"/>
          <w:color w:val="000000"/>
          <w:szCs w:val="21"/>
        </w:rPr>
        <w:t>月</w:t>
      </w:r>
      <w:r>
        <w:rPr>
          <w:rFonts w:hint="eastAsia" w:ascii="宋体" w:hAnsi="宋体" w:cs="Arial"/>
          <w:color w:val="000000"/>
          <w:szCs w:val="21"/>
          <w:u w:val="single"/>
        </w:rPr>
        <w:t xml:space="preserve"> </w:t>
      </w:r>
      <w:r>
        <w:rPr>
          <w:rFonts w:hint="eastAsia" w:ascii="宋体" w:hAnsi="宋体" w:cs="Arial"/>
          <w:color w:val="000000"/>
          <w:szCs w:val="21"/>
          <w:u w:val="single"/>
          <w:lang w:val="en-US" w:eastAsia="zh-CN"/>
        </w:rPr>
        <w:t>16</w:t>
      </w:r>
      <w:r>
        <w:rPr>
          <w:rFonts w:hint="eastAsia" w:ascii="宋体" w:hAnsi="宋体" w:cs="Arial"/>
          <w:color w:val="000000"/>
          <w:szCs w:val="21"/>
          <w:u w:val="single"/>
        </w:rPr>
        <w:t xml:space="preserve"> </w:t>
      </w:r>
      <w:r>
        <w:rPr>
          <w:rFonts w:hint="eastAsia" w:ascii="宋体" w:hAnsi="宋体" w:cs="Arial"/>
          <w:color w:val="000000"/>
          <w:szCs w:val="21"/>
        </w:rPr>
        <w:t>日</w:t>
      </w:r>
      <w:r>
        <w:rPr>
          <w:rFonts w:hint="eastAsia" w:ascii="宋体" w:hAnsi="宋体" w:cs="Arial"/>
          <w:color w:val="000000"/>
          <w:szCs w:val="21"/>
          <w:u w:val="single"/>
        </w:rPr>
        <w:t xml:space="preserve"> </w:t>
      </w:r>
      <w:r>
        <w:rPr>
          <w:rFonts w:hint="eastAsia" w:ascii="宋体" w:hAnsi="宋体" w:cs="Arial"/>
          <w:color w:val="000000"/>
          <w:szCs w:val="21"/>
          <w:u w:val="single"/>
          <w:lang w:val="en-US" w:eastAsia="zh-CN"/>
        </w:rPr>
        <w:t>9</w:t>
      </w:r>
      <w:r>
        <w:rPr>
          <w:rFonts w:hint="eastAsia" w:ascii="宋体" w:hAnsi="宋体" w:cs="Arial"/>
          <w:color w:val="000000"/>
          <w:szCs w:val="21"/>
          <w:u w:val="single"/>
        </w:rPr>
        <w:t xml:space="preserve"> </w:t>
      </w:r>
      <w:r>
        <w:rPr>
          <w:rFonts w:hint="eastAsia" w:ascii="宋体" w:hAnsi="宋体" w:cs="Arial"/>
          <w:color w:val="000000"/>
          <w:szCs w:val="21"/>
        </w:rPr>
        <w:t>时</w:t>
      </w:r>
      <w:r>
        <w:rPr>
          <w:rFonts w:hint="eastAsia" w:ascii="宋体" w:hAnsi="宋体" w:cs="Arial"/>
          <w:color w:val="000000"/>
          <w:szCs w:val="21"/>
          <w:u w:val="single"/>
        </w:rPr>
        <w:t xml:space="preserve"> </w:t>
      </w:r>
      <w:r>
        <w:rPr>
          <w:rFonts w:hint="eastAsia" w:ascii="宋体" w:hAnsi="宋体" w:cs="Arial"/>
          <w:color w:val="000000"/>
          <w:szCs w:val="21"/>
          <w:u w:val="single"/>
          <w:lang w:val="en-US" w:eastAsia="zh-CN"/>
        </w:rPr>
        <w:t>00</w:t>
      </w:r>
      <w:r>
        <w:rPr>
          <w:rFonts w:hint="eastAsia" w:ascii="宋体" w:hAnsi="宋体" w:cs="Arial"/>
          <w:color w:val="000000"/>
          <w:szCs w:val="21"/>
          <w:u w:val="single"/>
        </w:rPr>
        <w:t xml:space="preserve"> </w:t>
      </w:r>
      <w:r>
        <w:rPr>
          <w:rFonts w:hint="eastAsia" w:ascii="宋体" w:hAnsi="宋体" w:cs="Arial"/>
          <w:color w:val="000000"/>
          <w:szCs w:val="21"/>
        </w:rPr>
        <w:t>分</w:t>
      </w:r>
      <w:r>
        <w:rPr>
          <w:rFonts w:hint="eastAsia" w:ascii="宋体" w:hAnsi="宋体"/>
          <w:color w:val="000000"/>
          <w:szCs w:val="21"/>
        </w:rPr>
        <w:t>前将投标文件密封送交到百色市公共资源交易中心开标厅【百色市园博园政务服务中心三楼（市公共资源交易中心）】（具体开标室根据电子屏幕显示的安排），逾期送达或未按照招标文件要求密封的投标文件，将予以拒收</w:t>
      </w:r>
      <w:r>
        <w:rPr>
          <w:rFonts w:hint="eastAsia" w:ascii="宋体" w:hAnsi="宋体" w:cs="宋体"/>
          <w:szCs w:val="21"/>
        </w:rPr>
        <w:t>（或作无效投标文件处理）</w:t>
      </w:r>
      <w:r>
        <w:rPr>
          <w:rFonts w:hint="eastAsia" w:ascii="宋体" w:hAnsi="宋体"/>
          <w:color w:val="000000"/>
          <w:szCs w:val="21"/>
        </w:rPr>
        <w:t>。</w:t>
      </w:r>
    </w:p>
    <w:p>
      <w:pPr>
        <w:snapToGrid w:val="0"/>
        <w:spacing w:line="400" w:lineRule="atLeast"/>
        <w:ind w:firstLine="422" w:firstLineChars="200"/>
        <w:jc w:val="left"/>
        <w:rPr>
          <w:rFonts w:ascii="宋体" w:hAnsi="宋体" w:cs="Arial"/>
          <w:color w:val="000000"/>
          <w:szCs w:val="21"/>
        </w:rPr>
      </w:pPr>
      <w:r>
        <w:rPr>
          <w:rFonts w:hint="eastAsia" w:ascii="宋体" w:hAnsi="宋体" w:cs="Arial"/>
          <w:b/>
          <w:bCs/>
          <w:color w:val="000000"/>
          <w:szCs w:val="21"/>
        </w:rPr>
        <w:t>八、开标时间及地点</w:t>
      </w:r>
      <w:r>
        <w:rPr>
          <w:rFonts w:hint="eastAsia" w:ascii="宋体" w:hAnsi="宋体" w:cs="Arial"/>
          <w:color w:val="000000"/>
          <w:szCs w:val="21"/>
        </w:rPr>
        <w:t>：</w:t>
      </w:r>
    </w:p>
    <w:p>
      <w:pPr>
        <w:snapToGrid w:val="0"/>
        <w:spacing w:line="400" w:lineRule="atLeast"/>
        <w:ind w:firstLine="420" w:firstLineChars="200"/>
        <w:rPr>
          <w:rFonts w:ascii="宋体" w:hAnsi="宋体" w:cs="Arial"/>
          <w:color w:val="000000"/>
          <w:szCs w:val="21"/>
        </w:rPr>
      </w:pPr>
      <w:r>
        <w:rPr>
          <w:rFonts w:hint="eastAsia" w:ascii="宋体" w:hAnsi="宋体" w:cs="Arial"/>
          <w:color w:val="000000"/>
          <w:szCs w:val="21"/>
        </w:rPr>
        <w:t>本次招标将于</w:t>
      </w:r>
      <w:r>
        <w:rPr>
          <w:rFonts w:hint="eastAsia" w:ascii="宋体" w:hAnsi="宋体" w:cs="Arial"/>
          <w:color w:val="000000"/>
          <w:szCs w:val="21"/>
          <w:u w:val="single"/>
        </w:rPr>
        <w:t>2019</w:t>
      </w:r>
      <w:r>
        <w:rPr>
          <w:rFonts w:hint="eastAsia" w:ascii="宋体" w:hAnsi="宋体" w:cs="Arial"/>
          <w:color w:val="000000"/>
          <w:szCs w:val="21"/>
        </w:rPr>
        <w:t>年</w:t>
      </w:r>
      <w:r>
        <w:rPr>
          <w:rFonts w:hint="eastAsia" w:ascii="宋体" w:hAnsi="宋体" w:cs="Arial"/>
          <w:color w:val="000000"/>
          <w:szCs w:val="21"/>
          <w:u w:val="single"/>
          <w:lang w:val="en-US" w:eastAsia="zh-CN"/>
        </w:rPr>
        <w:t>12</w:t>
      </w:r>
      <w:r>
        <w:rPr>
          <w:rFonts w:hint="eastAsia" w:ascii="宋体" w:hAnsi="宋体" w:cs="Arial"/>
          <w:color w:val="000000"/>
          <w:szCs w:val="21"/>
          <w:u w:val="single"/>
        </w:rPr>
        <w:t xml:space="preserve">  </w:t>
      </w:r>
      <w:r>
        <w:rPr>
          <w:rFonts w:hint="eastAsia" w:ascii="宋体" w:hAnsi="宋体" w:cs="Arial"/>
          <w:color w:val="000000"/>
          <w:szCs w:val="21"/>
        </w:rPr>
        <w:t>月</w:t>
      </w:r>
      <w:r>
        <w:rPr>
          <w:rFonts w:hint="eastAsia" w:ascii="宋体" w:hAnsi="宋体" w:cs="Arial"/>
          <w:color w:val="000000"/>
          <w:szCs w:val="21"/>
          <w:u w:val="single"/>
        </w:rPr>
        <w:t xml:space="preserve"> </w:t>
      </w:r>
      <w:r>
        <w:rPr>
          <w:rFonts w:hint="eastAsia" w:ascii="宋体" w:hAnsi="宋体" w:cs="Arial"/>
          <w:color w:val="000000"/>
          <w:szCs w:val="21"/>
          <w:u w:val="single"/>
          <w:lang w:val="en-US" w:eastAsia="zh-CN"/>
        </w:rPr>
        <w:t>16</w:t>
      </w:r>
      <w:r>
        <w:rPr>
          <w:rFonts w:hint="eastAsia" w:ascii="宋体" w:hAnsi="宋体" w:cs="Arial"/>
          <w:color w:val="000000"/>
          <w:szCs w:val="21"/>
          <w:u w:val="single"/>
        </w:rPr>
        <w:t xml:space="preserve"> </w:t>
      </w:r>
      <w:r>
        <w:rPr>
          <w:rFonts w:hint="eastAsia" w:ascii="宋体" w:hAnsi="宋体" w:cs="Arial"/>
          <w:color w:val="000000"/>
          <w:szCs w:val="21"/>
        </w:rPr>
        <w:t>日</w:t>
      </w:r>
      <w:r>
        <w:rPr>
          <w:rFonts w:hint="eastAsia" w:ascii="宋体" w:hAnsi="宋体" w:cs="Arial"/>
          <w:color w:val="000000"/>
          <w:szCs w:val="21"/>
          <w:u w:val="single"/>
        </w:rPr>
        <w:t xml:space="preserve">  </w:t>
      </w:r>
      <w:r>
        <w:rPr>
          <w:rFonts w:hint="eastAsia" w:ascii="宋体" w:hAnsi="宋体" w:cs="Arial"/>
          <w:color w:val="000000"/>
          <w:szCs w:val="21"/>
          <w:u w:val="single"/>
          <w:lang w:val="en-US" w:eastAsia="zh-CN"/>
        </w:rPr>
        <w:t>9</w:t>
      </w:r>
      <w:r>
        <w:rPr>
          <w:rFonts w:hint="eastAsia" w:ascii="宋体" w:hAnsi="宋体" w:cs="Arial"/>
          <w:color w:val="000000"/>
          <w:szCs w:val="21"/>
          <w:u w:val="single"/>
        </w:rPr>
        <w:t xml:space="preserve"> </w:t>
      </w:r>
      <w:r>
        <w:rPr>
          <w:rFonts w:hint="eastAsia" w:ascii="宋体" w:hAnsi="宋体" w:cs="Arial"/>
          <w:color w:val="000000"/>
          <w:szCs w:val="21"/>
        </w:rPr>
        <w:t>时</w:t>
      </w:r>
      <w:r>
        <w:rPr>
          <w:rFonts w:hint="eastAsia" w:ascii="宋体" w:hAnsi="宋体" w:cs="Arial"/>
          <w:color w:val="000000"/>
          <w:szCs w:val="21"/>
          <w:u w:val="single"/>
        </w:rPr>
        <w:t xml:space="preserve"> </w:t>
      </w:r>
      <w:r>
        <w:rPr>
          <w:rFonts w:hint="eastAsia" w:ascii="宋体" w:hAnsi="宋体" w:cs="Arial"/>
          <w:color w:val="000000"/>
          <w:szCs w:val="21"/>
          <w:u w:val="single"/>
          <w:lang w:val="en-US" w:eastAsia="zh-CN"/>
        </w:rPr>
        <w:t>00</w:t>
      </w:r>
      <w:r>
        <w:rPr>
          <w:rFonts w:hint="eastAsia" w:ascii="宋体" w:hAnsi="宋体" w:cs="Arial"/>
          <w:color w:val="000000"/>
          <w:szCs w:val="21"/>
          <w:u w:val="single"/>
        </w:rPr>
        <w:t xml:space="preserve"> </w:t>
      </w:r>
      <w:r>
        <w:rPr>
          <w:rFonts w:hint="eastAsia" w:ascii="宋体" w:hAnsi="宋体" w:cs="Arial"/>
          <w:color w:val="000000"/>
          <w:szCs w:val="21"/>
        </w:rPr>
        <w:t>分在</w:t>
      </w:r>
      <w:r>
        <w:rPr>
          <w:rFonts w:hint="eastAsia" w:ascii="宋体" w:hAnsi="宋体"/>
          <w:color w:val="000000"/>
          <w:szCs w:val="21"/>
        </w:rPr>
        <w:t>百色市公共资源交易中心开标厅【百色市园博园政务服务中心三楼（市公共资源交易中心）】（具体开标室根据电子屏幕显示的安排）开</w:t>
      </w:r>
      <w:r>
        <w:rPr>
          <w:rFonts w:hint="eastAsia" w:ascii="宋体" w:hAnsi="宋体" w:cs="Arial"/>
          <w:color w:val="000000"/>
          <w:szCs w:val="21"/>
        </w:rPr>
        <w:t>标。</w:t>
      </w:r>
    </w:p>
    <w:p>
      <w:pPr>
        <w:snapToGrid w:val="0"/>
        <w:spacing w:line="400" w:lineRule="atLeast"/>
        <w:ind w:firstLine="422" w:firstLineChars="200"/>
        <w:rPr>
          <w:rFonts w:ascii="宋体" w:hAnsi="宋体" w:cs="Arial"/>
          <w:b/>
          <w:color w:val="000000"/>
          <w:szCs w:val="21"/>
        </w:rPr>
      </w:pPr>
      <w:r>
        <w:rPr>
          <w:rFonts w:hint="eastAsia" w:ascii="宋体" w:hAnsi="宋体" w:cs="Arial"/>
          <w:b/>
          <w:color w:val="000000"/>
          <w:szCs w:val="21"/>
        </w:rPr>
        <w:t>九、网上查询地址：</w:t>
      </w:r>
    </w:p>
    <w:p>
      <w:pPr>
        <w:snapToGrid w:val="0"/>
        <w:spacing w:line="400" w:lineRule="atLeast"/>
        <w:ind w:firstLine="420" w:firstLineChars="200"/>
        <w:rPr>
          <w:rFonts w:ascii="宋体" w:hAnsi="宋体" w:cs="Arial"/>
          <w:color w:val="000000"/>
          <w:szCs w:val="21"/>
        </w:rPr>
      </w:pPr>
      <w:r>
        <w:fldChar w:fldCharType="begin"/>
      </w:r>
      <w:r>
        <w:instrText xml:space="preserve"> HYPERLINK "http://www.ccgp.gov.cn" </w:instrText>
      </w:r>
      <w:r>
        <w:fldChar w:fldCharType="separate"/>
      </w:r>
      <w:r>
        <w:rPr>
          <w:rFonts w:hint="eastAsia" w:ascii="宋体" w:hAnsi="宋体" w:cs="Arial"/>
          <w:color w:val="000000"/>
          <w:szCs w:val="21"/>
        </w:rPr>
        <w:t>www.ccgp.gov.cn</w:t>
      </w:r>
      <w:r>
        <w:rPr>
          <w:rFonts w:hint="eastAsia" w:ascii="宋体" w:hAnsi="宋体" w:cs="Arial"/>
          <w:color w:val="000000"/>
          <w:szCs w:val="21"/>
        </w:rPr>
        <w:fldChar w:fldCharType="end"/>
      </w:r>
      <w:r>
        <w:rPr>
          <w:rFonts w:hint="eastAsia" w:ascii="宋体" w:hAnsi="宋体" w:cs="Arial"/>
          <w:color w:val="000000"/>
          <w:szCs w:val="21"/>
        </w:rPr>
        <w:t>（中国政府采购网）、zfcg.gxzf.gov.cn（广西壮族自治区政府采购网）、www.bsggzy.cn（百色市公共资源交易中心网）</w:t>
      </w:r>
    </w:p>
    <w:p>
      <w:pPr>
        <w:snapToGrid w:val="0"/>
        <w:spacing w:line="400" w:lineRule="atLeast"/>
        <w:ind w:firstLine="422" w:firstLineChars="200"/>
        <w:rPr>
          <w:rFonts w:ascii="宋体" w:hAnsi="宋体"/>
          <w:b/>
          <w:bCs/>
          <w:color w:val="000000"/>
          <w:sz w:val="24"/>
          <w:lang w:val="zh-CN"/>
        </w:rPr>
      </w:pPr>
      <w:r>
        <w:rPr>
          <w:rFonts w:hint="eastAsia" w:ascii="宋体" w:hAnsi="宋体" w:cs="Arial"/>
          <w:b/>
          <w:color w:val="000000"/>
          <w:szCs w:val="21"/>
        </w:rPr>
        <w:t>十、本采购项目落实的政府采购政策：</w:t>
      </w:r>
    </w:p>
    <w:p>
      <w:pPr>
        <w:snapToGrid w:val="0"/>
        <w:spacing w:line="400" w:lineRule="atLeast"/>
        <w:ind w:firstLine="420" w:firstLineChars="200"/>
        <w:jc w:val="left"/>
        <w:rPr>
          <w:rFonts w:ascii="宋体" w:hAnsi="宋体"/>
          <w:color w:val="000000"/>
          <w:szCs w:val="21"/>
        </w:rPr>
      </w:pPr>
      <w:r>
        <w:rPr>
          <w:rFonts w:hint="eastAsia" w:ascii="宋体" w:hAnsi="宋体"/>
          <w:color w:val="000000"/>
          <w:szCs w:val="21"/>
        </w:rPr>
        <w:t>1.政府采购促进中小企业发展。</w:t>
      </w:r>
    </w:p>
    <w:p>
      <w:pPr>
        <w:snapToGrid w:val="0"/>
        <w:spacing w:line="400" w:lineRule="atLeast"/>
        <w:ind w:firstLine="420" w:firstLineChars="200"/>
        <w:jc w:val="left"/>
        <w:rPr>
          <w:rFonts w:ascii="宋体" w:hAnsi="宋体"/>
          <w:color w:val="000000"/>
          <w:szCs w:val="21"/>
        </w:rPr>
      </w:pPr>
      <w:r>
        <w:rPr>
          <w:rFonts w:hint="eastAsia" w:ascii="宋体" w:hAnsi="宋体"/>
          <w:color w:val="000000"/>
          <w:szCs w:val="21"/>
        </w:rPr>
        <w:t>2.政府采购支持采用本国产品的政策。</w:t>
      </w:r>
    </w:p>
    <w:p>
      <w:pPr>
        <w:snapToGrid w:val="0"/>
        <w:spacing w:line="400" w:lineRule="atLeast"/>
        <w:ind w:firstLine="420" w:firstLineChars="200"/>
        <w:rPr>
          <w:rFonts w:ascii="宋体" w:hAnsi="宋体"/>
          <w:color w:val="000000"/>
          <w:szCs w:val="21"/>
        </w:rPr>
      </w:pPr>
      <w:r>
        <w:rPr>
          <w:rFonts w:hint="eastAsia" w:ascii="宋体" w:hAnsi="宋体"/>
          <w:color w:val="000000"/>
          <w:szCs w:val="21"/>
        </w:rPr>
        <w:t>3.强制采购、优先采购环境标志产品、节能产品。</w:t>
      </w:r>
    </w:p>
    <w:p>
      <w:pPr>
        <w:snapToGrid w:val="0"/>
        <w:spacing w:line="400" w:lineRule="atLeast"/>
        <w:ind w:firstLine="420" w:firstLineChars="200"/>
        <w:rPr>
          <w:rFonts w:ascii="宋体" w:hAnsi="宋体"/>
          <w:color w:val="000000"/>
          <w:szCs w:val="21"/>
        </w:rPr>
      </w:pPr>
      <w:r>
        <w:rPr>
          <w:rFonts w:hint="eastAsia" w:ascii="宋体" w:hAnsi="宋体"/>
          <w:color w:val="000000"/>
          <w:szCs w:val="21"/>
        </w:rPr>
        <w:t>4.政府采购促进残疾人就业政策。</w:t>
      </w:r>
    </w:p>
    <w:p>
      <w:pPr>
        <w:snapToGrid w:val="0"/>
        <w:spacing w:line="400" w:lineRule="atLeast"/>
        <w:ind w:firstLine="420" w:firstLineChars="200"/>
        <w:rPr>
          <w:rFonts w:ascii="宋体" w:hAnsi="宋体"/>
          <w:color w:val="000000"/>
          <w:szCs w:val="21"/>
        </w:rPr>
      </w:pPr>
      <w:r>
        <w:rPr>
          <w:rFonts w:hint="eastAsia" w:ascii="宋体" w:hAnsi="宋体"/>
          <w:color w:val="000000"/>
          <w:szCs w:val="21"/>
        </w:rPr>
        <w:t>5.政府采购支持监狱企业发展。</w:t>
      </w:r>
    </w:p>
    <w:p>
      <w:pPr>
        <w:snapToGrid w:val="0"/>
        <w:spacing w:line="400" w:lineRule="atLeast"/>
        <w:ind w:firstLine="420" w:firstLineChars="200"/>
        <w:rPr>
          <w:rFonts w:ascii="宋体" w:hAnsi="宋体"/>
          <w:color w:val="000000"/>
          <w:szCs w:val="21"/>
        </w:rPr>
      </w:pPr>
      <w:r>
        <w:rPr>
          <w:rFonts w:hint="eastAsia" w:ascii="宋体" w:hAnsi="宋体"/>
        </w:rPr>
        <w:t>6. 政府采购扶持不发达地区和少数民族地区。</w:t>
      </w:r>
    </w:p>
    <w:p>
      <w:pPr>
        <w:snapToGrid w:val="0"/>
        <w:spacing w:line="400" w:lineRule="atLeast"/>
        <w:ind w:firstLine="420"/>
        <w:rPr>
          <w:rFonts w:ascii="宋体" w:hAnsi="宋体" w:cs="Arial"/>
          <w:b/>
          <w:color w:val="000000"/>
          <w:szCs w:val="21"/>
        </w:rPr>
      </w:pPr>
      <w:r>
        <w:rPr>
          <w:rFonts w:hint="eastAsia" w:ascii="宋体" w:hAnsi="宋体" w:cs="Arial"/>
          <w:b/>
          <w:color w:val="000000"/>
          <w:szCs w:val="21"/>
        </w:rPr>
        <w:t>十一、联系事项：</w:t>
      </w:r>
    </w:p>
    <w:p>
      <w:pPr>
        <w:spacing w:line="400" w:lineRule="atLeast"/>
        <w:ind w:firstLine="420" w:firstLineChars="200"/>
        <w:rPr>
          <w:rFonts w:ascii="宋体" w:hAnsi="宋体" w:cs="Arial"/>
          <w:color w:val="000000"/>
          <w:szCs w:val="21"/>
        </w:rPr>
      </w:pPr>
      <w:r>
        <w:rPr>
          <w:rFonts w:hint="eastAsia" w:ascii="宋体" w:hAnsi="宋体" w:cs="Arial"/>
          <w:color w:val="000000"/>
          <w:szCs w:val="21"/>
        </w:rPr>
        <w:t>1. 采购单位名称：百色市公安局交通警察支队</w:t>
      </w:r>
    </w:p>
    <w:p>
      <w:pPr>
        <w:spacing w:line="400" w:lineRule="atLeast"/>
        <w:ind w:firstLine="420" w:firstLineChars="200"/>
        <w:rPr>
          <w:rFonts w:ascii="宋体" w:hAnsi="宋体" w:cs="Arial"/>
          <w:szCs w:val="21"/>
        </w:rPr>
      </w:pPr>
      <w:r>
        <w:rPr>
          <w:rFonts w:hint="eastAsia" w:ascii="宋体" w:hAnsi="宋体" w:cs="Arial"/>
          <w:szCs w:val="21"/>
        </w:rPr>
        <w:t>联系人：周伟华；联系电话：0776-2989229</w:t>
      </w:r>
    </w:p>
    <w:p>
      <w:pPr>
        <w:spacing w:line="400" w:lineRule="atLeast"/>
        <w:ind w:firstLine="420" w:firstLineChars="200"/>
        <w:rPr>
          <w:rFonts w:ascii="宋体" w:hAnsi="宋体" w:cs="Arial"/>
          <w:szCs w:val="21"/>
        </w:rPr>
      </w:pPr>
      <w:r>
        <w:rPr>
          <w:rFonts w:hint="eastAsia" w:ascii="宋体" w:hAnsi="宋体" w:cs="Arial"/>
          <w:szCs w:val="21"/>
        </w:rPr>
        <w:t>地址：百色市右江区城东大道 175 号  邮编：533000</w:t>
      </w:r>
    </w:p>
    <w:p>
      <w:pPr>
        <w:snapToGrid w:val="0"/>
        <w:spacing w:line="400" w:lineRule="atLeast"/>
        <w:ind w:firstLine="420" w:firstLineChars="200"/>
        <w:rPr>
          <w:rFonts w:ascii="宋体" w:hAnsi="宋体" w:cs="Arial"/>
          <w:color w:val="000000"/>
          <w:szCs w:val="21"/>
        </w:rPr>
      </w:pPr>
      <w:r>
        <w:rPr>
          <w:rFonts w:hint="eastAsia" w:ascii="宋体" w:hAnsi="宋体" w:cs="Arial"/>
          <w:color w:val="000000"/>
          <w:szCs w:val="21"/>
        </w:rPr>
        <w:t>2.采购代理机构：方大国际工程咨询股份有限公司</w:t>
      </w:r>
    </w:p>
    <w:p>
      <w:pPr>
        <w:snapToGrid w:val="0"/>
        <w:spacing w:line="400" w:lineRule="atLeast"/>
        <w:ind w:left="420"/>
        <w:rPr>
          <w:rFonts w:ascii="宋体" w:hAnsi="宋体" w:cs="Arial"/>
          <w:color w:val="000000"/>
          <w:szCs w:val="21"/>
          <w:u w:val="single"/>
        </w:rPr>
      </w:pPr>
      <w:r>
        <w:rPr>
          <w:rFonts w:hint="eastAsia" w:ascii="宋体" w:hAnsi="宋体" w:cs="Arial"/>
          <w:color w:val="000000"/>
          <w:szCs w:val="21"/>
        </w:rPr>
        <w:t>联系人：黄姿华；联系电话：13557768785  传真：0776-2222035</w:t>
      </w:r>
    </w:p>
    <w:p>
      <w:pPr>
        <w:snapToGrid w:val="0"/>
        <w:spacing w:line="400" w:lineRule="atLeast"/>
        <w:ind w:firstLine="420" w:firstLineChars="200"/>
        <w:rPr>
          <w:rFonts w:ascii="宋体" w:hAnsi="宋体" w:cs="Arial"/>
          <w:color w:val="000000"/>
          <w:szCs w:val="21"/>
          <w:u w:val="single"/>
        </w:rPr>
      </w:pPr>
      <w:r>
        <w:rPr>
          <w:rFonts w:hint="eastAsia" w:ascii="宋体" w:hAnsi="宋体" w:cs="Arial"/>
          <w:color w:val="000000"/>
          <w:szCs w:val="21"/>
        </w:rPr>
        <w:t>联系地址：百色市右江区东增路城市花园凯旋宫第A0幢2层  邮编：533000</w:t>
      </w:r>
    </w:p>
    <w:p>
      <w:pPr>
        <w:snapToGrid w:val="0"/>
        <w:spacing w:line="400" w:lineRule="atLeast"/>
        <w:ind w:firstLine="420" w:firstLineChars="200"/>
        <w:rPr>
          <w:rFonts w:ascii="宋体" w:hAnsi="宋体"/>
          <w:color w:val="000000"/>
          <w:szCs w:val="21"/>
        </w:rPr>
      </w:pPr>
      <w:r>
        <w:rPr>
          <w:rFonts w:hint="eastAsia" w:ascii="宋体" w:hAnsi="宋体" w:cs="Arial"/>
          <w:color w:val="000000"/>
          <w:szCs w:val="21"/>
        </w:rPr>
        <w:t>3.政府采购监督管理部门：百色市财政局</w:t>
      </w:r>
    </w:p>
    <w:p>
      <w:pPr>
        <w:snapToGrid w:val="0"/>
        <w:spacing w:line="400" w:lineRule="atLeast"/>
        <w:ind w:firstLine="420" w:firstLineChars="200"/>
        <w:rPr>
          <w:rFonts w:ascii="宋体" w:hAnsi="宋体" w:cs="Arial"/>
          <w:color w:val="000000"/>
          <w:szCs w:val="21"/>
        </w:rPr>
      </w:pPr>
      <w:r>
        <w:rPr>
          <w:rFonts w:hint="eastAsia" w:ascii="宋体" w:hAnsi="宋体" w:cs="Arial"/>
          <w:color w:val="000000"/>
          <w:szCs w:val="21"/>
        </w:rPr>
        <w:t>联系电话：0776-2849555</w:t>
      </w:r>
    </w:p>
    <w:p>
      <w:pPr>
        <w:snapToGrid w:val="0"/>
        <w:spacing w:line="400" w:lineRule="atLeast"/>
        <w:ind w:firstLine="422" w:firstLineChars="200"/>
        <w:rPr>
          <w:rFonts w:ascii="宋体" w:hAnsi="宋体" w:cs="Arial"/>
          <w:b/>
          <w:color w:val="000000"/>
          <w:szCs w:val="21"/>
        </w:rPr>
      </w:pPr>
      <w:r>
        <w:rPr>
          <w:rFonts w:hint="eastAsia" w:ascii="宋体" w:hAnsi="宋体" w:cs="Arial"/>
          <w:b/>
          <w:color w:val="000000"/>
          <w:szCs w:val="21"/>
        </w:rPr>
        <w:t>十二、公告期限：自本公告发布之日起5个工作日。</w:t>
      </w:r>
    </w:p>
    <w:p>
      <w:pPr>
        <w:pStyle w:val="2"/>
        <w:rPr>
          <w:rFonts w:ascii="宋体" w:hAnsi="宋体"/>
          <w:color w:val="000000"/>
          <w:szCs w:val="21"/>
        </w:rPr>
      </w:pPr>
      <w:r>
        <w:rPr>
          <w:rFonts w:hint="eastAsia"/>
        </w:rPr>
        <w:t xml:space="preserve">  </w:t>
      </w:r>
      <w:r>
        <w:rPr>
          <w:rFonts w:hint="eastAsia" w:ascii="宋体" w:hAnsi="宋体"/>
          <w:color w:val="000000"/>
          <w:szCs w:val="21"/>
        </w:rPr>
        <w:t xml:space="preserve">                           </w:t>
      </w:r>
    </w:p>
    <w:p>
      <w:pPr>
        <w:snapToGrid w:val="0"/>
        <w:spacing w:line="400" w:lineRule="atLeast"/>
        <w:ind w:left="238"/>
        <w:jc w:val="right"/>
        <w:rPr>
          <w:rFonts w:ascii="宋体" w:hAnsi="宋体" w:cs="Arial"/>
          <w:color w:val="000000"/>
          <w:szCs w:val="21"/>
        </w:rPr>
      </w:pPr>
      <w:r>
        <w:rPr>
          <w:rFonts w:hint="eastAsia" w:ascii="宋体" w:hAnsi="宋体"/>
          <w:color w:val="000000"/>
          <w:szCs w:val="21"/>
        </w:rPr>
        <w:t xml:space="preserve"> </w:t>
      </w:r>
      <w:r>
        <w:rPr>
          <w:rFonts w:hint="eastAsia" w:ascii="宋体" w:hAnsi="宋体" w:cs="Arial"/>
          <w:color w:val="000000"/>
          <w:szCs w:val="21"/>
        </w:rPr>
        <w:t>方大国际工程咨询股份有限公司</w:t>
      </w:r>
    </w:p>
    <w:p>
      <w:pPr>
        <w:snapToGrid w:val="0"/>
        <w:spacing w:line="400" w:lineRule="atLeast"/>
        <w:rPr>
          <w:rFonts w:ascii="宋体" w:hAnsi="宋体"/>
          <w:color w:val="000000"/>
          <w:szCs w:val="21"/>
        </w:rPr>
      </w:pPr>
    </w:p>
    <w:p>
      <w:pPr>
        <w:snapToGrid w:val="0"/>
        <w:spacing w:line="400" w:lineRule="atLeast"/>
        <w:ind w:left="238"/>
        <w:jc w:val="right"/>
        <w:rPr>
          <w:rFonts w:ascii="宋体" w:hAnsi="宋体"/>
          <w:color w:val="000000"/>
          <w:szCs w:val="21"/>
        </w:rPr>
      </w:pPr>
      <w:r>
        <w:rPr>
          <w:rFonts w:hint="eastAsia" w:ascii="宋体" w:hAnsi="宋体"/>
          <w:color w:val="000000"/>
          <w:szCs w:val="21"/>
        </w:rPr>
        <w:t>2019年</w:t>
      </w:r>
      <w:r>
        <w:rPr>
          <w:rFonts w:hint="eastAsia" w:ascii="宋体" w:hAnsi="宋体"/>
          <w:color w:val="000000"/>
          <w:szCs w:val="21"/>
          <w:lang w:val="en-US" w:eastAsia="zh-CN"/>
        </w:rPr>
        <w:t>11</w:t>
      </w:r>
      <w:r>
        <w:rPr>
          <w:rFonts w:hint="eastAsia" w:ascii="宋体" w:hAnsi="宋体"/>
          <w:color w:val="000000"/>
          <w:szCs w:val="21"/>
        </w:rPr>
        <w:t xml:space="preserve">月 </w:t>
      </w:r>
      <w:r>
        <w:rPr>
          <w:rFonts w:hint="eastAsia" w:ascii="宋体" w:hAnsi="宋体"/>
          <w:color w:val="000000"/>
          <w:szCs w:val="21"/>
          <w:lang w:val="en-US" w:eastAsia="zh-CN"/>
        </w:rPr>
        <w:t>25</w:t>
      </w:r>
      <w:r>
        <w:rPr>
          <w:rFonts w:hint="eastAsia" w:ascii="宋体" w:hAnsi="宋体"/>
          <w:color w:val="000000"/>
          <w:szCs w:val="21"/>
        </w:rPr>
        <w:t>日</w:t>
      </w:r>
    </w:p>
    <w:bookmarkEnd w:id="3"/>
    <w:p>
      <w:pPr>
        <w:snapToGrid w:val="0"/>
        <w:ind w:left="238"/>
        <w:jc w:val="center"/>
        <w:rPr>
          <w:rFonts w:ascii="仿宋_GB2312" w:hAnsi="宋体" w:eastAsia="仿宋_GB2312"/>
          <w:color w:val="000000"/>
          <w:sz w:val="24"/>
          <w:szCs w:val="20"/>
        </w:rPr>
      </w:pPr>
      <w:r>
        <w:rPr>
          <w:rFonts w:ascii="仿宋_GB2312" w:hAnsi="宋体" w:eastAsia="仿宋_GB2312"/>
          <w:color w:val="000000"/>
          <w:sz w:val="24"/>
          <w:szCs w:val="20"/>
        </w:rPr>
        <w:br w:type="page"/>
      </w:r>
    </w:p>
    <w:p>
      <w:pPr>
        <w:pStyle w:val="3"/>
        <w:jc w:val="center"/>
        <w:rPr>
          <w:color w:val="000000"/>
          <w:sz w:val="30"/>
          <w:szCs w:val="30"/>
        </w:rPr>
      </w:pPr>
      <w:bookmarkStart w:id="4" w:name="_Toc23511"/>
      <w:bookmarkStart w:id="5" w:name="_Toc15305_WPSOffice_Level1"/>
      <w:r>
        <w:rPr>
          <w:rFonts w:hint="eastAsia"/>
          <w:color w:val="000000"/>
        </w:rPr>
        <w:t xml:space="preserve">第二章  </w:t>
      </w:r>
      <w:r>
        <w:rPr>
          <w:rFonts w:hint="eastAsia"/>
        </w:rPr>
        <w:t>采购需求</w:t>
      </w:r>
      <w:bookmarkEnd w:id="4"/>
      <w:bookmarkEnd w:id="5"/>
    </w:p>
    <w:p>
      <w:pPr>
        <w:jc w:val="left"/>
        <w:rPr>
          <w:color w:val="000000"/>
        </w:rPr>
      </w:pPr>
      <w:r>
        <w:rPr>
          <w:rFonts w:hint="eastAsia"/>
          <w:color w:val="000000"/>
        </w:rPr>
        <w:t>说明：</w:t>
      </w:r>
    </w:p>
    <w:p>
      <w:pPr>
        <w:ind w:firstLine="424" w:firstLineChars="202"/>
        <w:jc w:val="left"/>
        <w:rPr>
          <w:color w:val="000000"/>
        </w:rPr>
      </w:pPr>
      <w:r>
        <w:rPr>
          <w:color w:val="000000"/>
        </w:rPr>
        <w:t xml:space="preserve">1. </w:t>
      </w:r>
      <w:r>
        <w:rPr>
          <w:rFonts w:hint="eastAsia"/>
          <w:color w:val="000000"/>
        </w:rPr>
        <w:t>本招标文件所称中小企业必须符合《政府采购促进中小企业发展暂行办法》第二条规定。</w:t>
      </w:r>
    </w:p>
    <w:p>
      <w:pPr>
        <w:ind w:firstLine="424" w:firstLineChars="202"/>
        <w:jc w:val="left"/>
        <w:rPr>
          <w:rFonts w:hAnsi="宋体"/>
          <w:bCs/>
          <w:color w:val="000000"/>
        </w:rPr>
      </w:pPr>
      <w:r>
        <w:rPr>
          <w:rFonts w:hint="eastAsia" w:hAnsi="宋体"/>
          <w:bCs/>
          <w:color w:val="000000"/>
        </w:rPr>
        <w:t>按照《财政部、司法部关于政府采购支持监狱企业发展有关问题的通知》（财库〔</w:t>
      </w:r>
      <w:r>
        <w:rPr>
          <w:rFonts w:hAnsi="宋体"/>
          <w:bCs/>
          <w:color w:val="000000"/>
        </w:rPr>
        <w:t>2014</w:t>
      </w:r>
      <w:r>
        <w:rPr>
          <w:rFonts w:hint="eastAsia" w:hAnsi="宋体"/>
          <w:bCs/>
          <w:color w:val="000000"/>
        </w:rPr>
        <w:t>〕</w:t>
      </w:r>
      <w:r>
        <w:rPr>
          <w:rFonts w:hAnsi="宋体"/>
          <w:bCs/>
          <w:color w:val="000000"/>
        </w:rPr>
        <w:t>68</w:t>
      </w:r>
      <w:r>
        <w:rPr>
          <w:rFonts w:hint="eastAsia" w:hAnsi="宋体"/>
          <w:bCs/>
          <w:color w:val="000000"/>
        </w:rPr>
        <w:t>号）之规定，监狱企业视同小型、微型企业。</w:t>
      </w:r>
    </w:p>
    <w:p>
      <w:pPr>
        <w:ind w:firstLine="424" w:firstLineChars="202"/>
        <w:jc w:val="left"/>
        <w:rPr>
          <w:color w:val="000000"/>
        </w:rPr>
      </w:pPr>
      <w:r>
        <w:rPr>
          <w:rFonts w:hint="eastAsia"/>
          <w:color w:val="000000"/>
        </w:rPr>
        <w:t>按照财库〔</w:t>
      </w:r>
      <w:r>
        <w:rPr>
          <w:color w:val="000000"/>
        </w:rPr>
        <w:t>2017</w:t>
      </w:r>
      <w:r>
        <w:rPr>
          <w:rFonts w:hint="eastAsia"/>
          <w:color w:val="000000"/>
        </w:rPr>
        <w:t>〕</w:t>
      </w:r>
      <w:r>
        <w:rPr>
          <w:color w:val="000000"/>
        </w:rPr>
        <w:t>141</w:t>
      </w:r>
      <w:r>
        <w:rPr>
          <w:rFonts w:hint="eastAsia"/>
          <w:color w:val="000000"/>
        </w:rPr>
        <w:t>号三部门联合发布关于促进残疾人就业政府采购政策的通知，残疾人福利性单位，视同小型、微型企业。</w:t>
      </w:r>
    </w:p>
    <w:p>
      <w:pPr>
        <w:ind w:firstLine="424" w:firstLineChars="202"/>
        <w:jc w:val="left"/>
        <w:rPr>
          <w:color w:val="000000"/>
        </w:rPr>
      </w:pPr>
      <w:r>
        <w:rPr>
          <w:color w:val="000000"/>
        </w:rPr>
        <w:t xml:space="preserve">2. </w:t>
      </w:r>
      <w:r>
        <w:rPr>
          <w:rFonts w:hint="eastAsia"/>
          <w:color w:val="000000"/>
        </w:rPr>
        <w:t>对残疾人福利性单位、监狱企业、小型和微型企业产品的价格给予</w:t>
      </w:r>
      <w:r>
        <w:rPr>
          <w:color w:val="000000"/>
        </w:rPr>
        <w:t>6%-10%</w:t>
      </w:r>
      <w:r>
        <w:rPr>
          <w:rFonts w:hint="eastAsia"/>
          <w:color w:val="000000"/>
        </w:rPr>
        <w:t>的扣除，用扣除后的价格参与评审，具体扣除比例请以第四章《评标办法及评标标准》的规定为准。</w:t>
      </w:r>
    </w:p>
    <w:p>
      <w:pPr>
        <w:ind w:firstLine="424" w:firstLineChars="202"/>
        <w:jc w:val="left"/>
        <w:rPr>
          <w:color w:val="000000"/>
        </w:rPr>
      </w:pPr>
      <w:r>
        <w:rPr>
          <w:color w:val="000000"/>
        </w:rPr>
        <w:t xml:space="preserve">3. </w:t>
      </w:r>
      <w:r>
        <w:rPr>
          <w:rFonts w:hint="eastAsia"/>
          <w:color w:val="000000"/>
        </w:rPr>
        <w:t>小型、微型企业提供中型企业制造的货物的，视同为中型企业。</w:t>
      </w:r>
    </w:p>
    <w:p>
      <w:pPr>
        <w:ind w:firstLine="424" w:firstLineChars="202"/>
        <w:jc w:val="left"/>
        <w:rPr>
          <w:color w:val="000000"/>
        </w:rPr>
      </w:pPr>
      <w:r>
        <w:rPr>
          <w:color w:val="000000"/>
        </w:rPr>
        <w:t xml:space="preserve">4. </w:t>
      </w:r>
      <w:r>
        <w:rPr>
          <w:rFonts w:hint="eastAsia"/>
          <w:color w:val="000000"/>
        </w:rPr>
        <w:t>小型、微型企业提供大型企业制造的货物的，视同为大型企业。</w:t>
      </w:r>
    </w:p>
    <w:p>
      <w:pPr>
        <w:ind w:firstLine="426" w:firstLineChars="202"/>
        <w:jc w:val="left"/>
        <w:rPr>
          <w:b/>
          <w:color w:val="000000"/>
        </w:rPr>
      </w:pPr>
      <w:r>
        <w:rPr>
          <w:b/>
          <w:color w:val="000000"/>
        </w:rPr>
        <w:t>5.</w:t>
      </w:r>
      <w:r>
        <w:rPr>
          <w:rFonts w:hint="eastAsia"/>
          <w:b/>
          <w:color w:val="000000"/>
        </w:rPr>
        <w:t xml:space="preserve"> 根据财库〔2019〕 9 号及财库〔2019〕 19 号文件规定，台式计算机，便携式计算机、平板式微型计算机，激光打印机，针式打印机，液晶显示器，制冷压缩机（冷水机组、水源热泵机组、溴化锂吸收式冷水机组），空调机组[多联式空调（热泵）机组（制冷量＞14000W），单元式空气调节机（制冷量＞14000W） ]，专用制冷、空调设备（机房空调），镇流器（管型荧光灯镇流器），空调机[房间空气调节器、多联式空调（热泵）机组（制冷量≤14000W）、单元式空气调节机（制冷量≤14000W） ]，电热水器，普通照明用双端荧光灯，电视设备[普通电视设备（电视机） ]，视频设备（视频监控设备、监视器），便器（坐便器、蹲便器、小便器），水嘴均为节能产品政府采购品目清单内标注“★” 的品目，属于政府强制采购节能产品。若采购货物属于以上品目清单的产品时，投标人的投标货物必须使用政府强制采购的节能产品，投标人必须在投标文件中提供由国家确定的认证机构出具的处于有效期之内的节能产品认证证书复印件（加盖投标人公章），否则相应投标无效。</w:t>
      </w:r>
    </w:p>
    <w:p>
      <w:pPr>
        <w:spacing w:line="360" w:lineRule="exact"/>
        <w:ind w:firstLine="426" w:firstLineChars="202"/>
        <w:jc w:val="left"/>
        <w:rPr>
          <w:rFonts w:ascii="宋体" w:hAnsi="宋体"/>
          <w:b/>
          <w:color w:val="000000"/>
          <w:szCs w:val="21"/>
        </w:rPr>
      </w:pPr>
      <w:r>
        <w:rPr>
          <w:rFonts w:hint="eastAsia" w:ascii="宋体" w:hAnsi="宋体"/>
          <w:b/>
          <w:color w:val="000000"/>
          <w:szCs w:val="21"/>
        </w:rPr>
        <w:t>6.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80" w:lineRule="exact"/>
        <w:ind w:firstLine="424" w:firstLineChars="202"/>
        <w:jc w:val="left"/>
        <w:rPr>
          <w:rFonts w:ascii="宋体" w:hAnsi="宋体"/>
          <w:color w:val="000000"/>
          <w:szCs w:val="21"/>
        </w:rPr>
      </w:pPr>
      <w:r>
        <w:rPr>
          <w:rFonts w:hint="eastAsia" w:ascii="宋体" w:hAnsi="宋体"/>
          <w:color w:val="000000"/>
          <w:szCs w:val="21"/>
        </w:rPr>
        <w:t>7.本采购需求中技术要求所使用的标准或应用标准如与投标人所执行的标准不一致时，按最新标准或较高标准执行。</w:t>
      </w:r>
    </w:p>
    <w:p>
      <w:pPr>
        <w:pStyle w:val="2"/>
        <w:rPr>
          <w:rFonts w:ascii="宋体" w:hAnsi="宋体"/>
          <w:color w:val="000000"/>
          <w:szCs w:val="21"/>
        </w:rPr>
      </w:pPr>
    </w:p>
    <w:p>
      <w:pPr>
        <w:rPr>
          <w:rFonts w:ascii="宋体" w:hAnsi="宋体"/>
          <w:color w:val="000000"/>
          <w:szCs w:val="21"/>
        </w:rPr>
      </w:pPr>
    </w:p>
    <w:tbl>
      <w:tblPr>
        <w:tblStyle w:val="16"/>
        <w:tblW w:w="10106" w:type="dxa"/>
        <w:tblInd w:w="-2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320"/>
        <w:gridCol w:w="6645"/>
        <w:gridCol w:w="585"/>
        <w:gridCol w:w="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rPr>
                <w:rFonts w:ascii="宋体" w:hAnsi="宋体" w:cs="宋体"/>
                <w:b/>
                <w:bCs/>
                <w:kern w:val="0"/>
                <w:szCs w:val="21"/>
              </w:rPr>
            </w:pPr>
            <w:r>
              <w:rPr>
                <w:rFonts w:hint="eastAsia" w:ascii="宋体" w:hAnsi="宋体" w:cs="宋体"/>
                <w:b/>
                <w:bCs/>
                <w:kern w:val="0"/>
                <w:szCs w:val="21"/>
              </w:rPr>
              <w:t>序号</w:t>
            </w:r>
          </w:p>
        </w:tc>
        <w:tc>
          <w:tcPr>
            <w:tcW w:w="1320" w:type="dxa"/>
            <w:vAlign w:val="center"/>
          </w:tcPr>
          <w:p>
            <w:pPr>
              <w:widowControl/>
              <w:jc w:val="center"/>
              <w:rPr>
                <w:rFonts w:ascii="宋体" w:hAnsi="宋体" w:cs="宋体"/>
                <w:b/>
                <w:bCs/>
                <w:kern w:val="0"/>
                <w:szCs w:val="21"/>
              </w:rPr>
            </w:pPr>
            <w:r>
              <w:rPr>
                <w:rFonts w:hint="eastAsia" w:ascii="宋体" w:hAnsi="宋体" w:cs="宋体"/>
                <w:b/>
                <w:bCs/>
                <w:kern w:val="0"/>
                <w:szCs w:val="21"/>
              </w:rPr>
              <w:t>货物名称</w:t>
            </w:r>
          </w:p>
        </w:tc>
        <w:tc>
          <w:tcPr>
            <w:tcW w:w="6645" w:type="dxa"/>
            <w:vAlign w:val="center"/>
          </w:tcPr>
          <w:p>
            <w:pPr>
              <w:widowControl/>
              <w:jc w:val="center"/>
              <w:rPr>
                <w:rFonts w:ascii="宋体" w:hAnsi="宋体" w:cs="宋体"/>
                <w:b/>
                <w:bCs/>
                <w:kern w:val="0"/>
                <w:szCs w:val="21"/>
              </w:rPr>
            </w:pPr>
            <w:r>
              <w:rPr>
                <w:rFonts w:hint="eastAsia" w:ascii="宋体" w:hAnsi="宋体" w:cs="宋体"/>
                <w:b/>
                <w:bCs/>
                <w:kern w:val="0"/>
                <w:szCs w:val="21"/>
              </w:rPr>
              <w:t>货物基本规格参数</w:t>
            </w:r>
          </w:p>
        </w:tc>
        <w:tc>
          <w:tcPr>
            <w:tcW w:w="585" w:type="dxa"/>
            <w:vAlign w:val="center"/>
          </w:tcPr>
          <w:p>
            <w:pPr>
              <w:widowControl/>
              <w:jc w:val="center"/>
              <w:rPr>
                <w:rFonts w:ascii="宋体" w:hAnsi="宋体" w:cs="宋体"/>
                <w:b/>
                <w:bCs/>
                <w:kern w:val="0"/>
                <w:szCs w:val="21"/>
              </w:rPr>
            </w:pPr>
            <w:r>
              <w:rPr>
                <w:rFonts w:hint="eastAsia" w:ascii="宋体" w:hAnsi="宋体" w:cs="宋体"/>
                <w:b/>
                <w:bCs/>
                <w:kern w:val="0"/>
                <w:szCs w:val="21"/>
              </w:rPr>
              <w:t>单位</w:t>
            </w:r>
          </w:p>
        </w:tc>
        <w:tc>
          <w:tcPr>
            <w:tcW w:w="761" w:type="dxa"/>
            <w:vAlign w:val="center"/>
          </w:tcPr>
          <w:p>
            <w:pPr>
              <w:widowControl/>
              <w:jc w:val="center"/>
              <w:rPr>
                <w:rFonts w:ascii="宋体" w:hAnsi="宋体" w:cs="宋体"/>
                <w:b/>
                <w:bCs/>
                <w:kern w:val="0"/>
                <w:szCs w:val="21"/>
              </w:rPr>
            </w:pPr>
            <w:r>
              <w:rPr>
                <w:rFonts w:hint="eastAsia" w:ascii="宋体" w:hAnsi="宋体" w:cs="宋体"/>
                <w:b/>
                <w:bCs/>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0106" w:type="dxa"/>
            <w:gridSpan w:val="5"/>
            <w:vAlign w:val="center"/>
          </w:tcPr>
          <w:p>
            <w:pPr>
              <w:widowControl/>
              <w:jc w:val="left"/>
              <w:rPr>
                <w:rFonts w:ascii="宋体" w:hAnsi="宋体" w:cs="宋体"/>
                <w:b/>
                <w:bCs/>
                <w:kern w:val="0"/>
                <w:szCs w:val="21"/>
              </w:rPr>
            </w:pPr>
            <w:r>
              <w:rPr>
                <w:rFonts w:hint="eastAsia" w:ascii="宋体" w:hAnsi="宋体" w:cs="宋体"/>
                <w:b/>
                <w:bCs/>
                <w:kern w:val="0"/>
                <w:szCs w:val="21"/>
              </w:rPr>
              <w:t>一、国省道道路监控及违停抓拍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1</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400万像素星光违停智能抓拍球</w:t>
            </w:r>
          </w:p>
        </w:tc>
        <w:tc>
          <w:tcPr>
            <w:tcW w:w="6645" w:type="dxa"/>
            <w:vAlign w:val="bottom"/>
          </w:tcPr>
          <w:p>
            <w:pPr>
              <w:widowControl/>
              <w:jc w:val="left"/>
              <w:outlineLvl w:val="0"/>
              <w:rPr>
                <w:rFonts w:ascii="宋体" w:hAnsi="宋体" w:cs="宋体"/>
                <w:kern w:val="0"/>
                <w:szCs w:val="21"/>
              </w:rPr>
            </w:pPr>
            <w:r>
              <w:rPr>
                <w:rFonts w:hint="eastAsia" w:ascii="宋体" w:hAnsi="宋体" w:cs="宋体"/>
                <w:kern w:val="0"/>
                <w:szCs w:val="21"/>
              </w:rPr>
              <w:t>一、应用场景：</w:t>
            </w:r>
          </w:p>
          <w:p>
            <w:pPr>
              <w:widowControl/>
              <w:jc w:val="left"/>
              <w:outlineLvl w:val="0"/>
              <w:rPr>
                <w:rFonts w:ascii="宋体" w:hAnsi="宋体" w:cs="宋体"/>
                <w:kern w:val="0"/>
                <w:szCs w:val="21"/>
              </w:rPr>
            </w:pPr>
            <w:r>
              <w:rPr>
                <w:rFonts w:hint="eastAsia" w:ascii="宋体" w:hAnsi="宋体" w:cs="宋体"/>
                <w:kern w:val="0"/>
                <w:szCs w:val="21"/>
              </w:rPr>
              <w:t xml:space="preserve">    设备主要运用于国省道弯道、危险路段等区域的违停抓拍，设备能直接对区域类的停车产生报警信息信息推送到后端，并直接抓拍违停图片识别车牌、车型等信息。</w:t>
            </w:r>
          </w:p>
          <w:p>
            <w:pPr>
              <w:widowControl/>
              <w:jc w:val="left"/>
              <w:outlineLvl w:val="0"/>
              <w:rPr>
                <w:rFonts w:ascii="宋体" w:hAnsi="宋体" w:cs="宋体"/>
                <w:kern w:val="0"/>
                <w:szCs w:val="21"/>
              </w:rPr>
            </w:pPr>
            <w:r>
              <w:rPr>
                <w:rFonts w:hint="eastAsia" w:ascii="宋体" w:hAnsi="宋体" w:cs="宋体"/>
                <w:kern w:val="0"/>
                <w:szCs w:val="21"/>
              </w:rPr>
              <w:t>二、AI智能功能要求：</w:t>
            </w:r>
          </w:p>
          <w:p>
            <w:pPr>
              <w:widowControl/>
              <w:jc w:val="left"/>
              <w:outlineLvl w:val="0"/>
              <w:rPr>
                <w:rFonts w:ascii="宋体" w:hAnsi="宋体" w:cs="宋体"/>
                <w:kern w:val="0"/>
                <w:szCs w:val="21"/>
              </w:rPr>
            </w:pPr>
            <w:r>
              <w:rPr>
                <w:rFonts w:hint="eastAsia" w:ascii="宋体" w:hAnsi="宋体" w:cs="宋体"/>
                <w:kern w:val="0"/>
                <w:szCs w:val="21"/>
              </w:rPr>
              <w:t>1、●支持违法停车抓拍功能，白天捕获率≥99%，晚上捕获率≥95%，可识别不低于170种车辆品牌，车辆品牌识别白天准确率≥99%，晚上准确率≥97%；</w:t>
            </w:r>
          </w:p>
          <w:p>
            <w:pPr>
              <w:widowControl/>
              <w:jc w:val="left"/>
              <w:outlineLvl w:val="0"/>
              <w:rPr>
                <w:rFonts w:ascii="宋体" w:hAnsi="宋体" w:cs="宋体"/>
                <w:kern w:val="0"/>
                <w:szCs w:val="21"/>
              </w:rPr>
            </w:pPr>
            <w:r>
              <w:rPr>
                <w:rFonts w:hint="eastAsia" w:ascii="宋体" w:hAnsi="宋体" w:cs="宋体"/>
                <w:kern w:val="0"/>
                <w:szCs w:val="21"/>
              </w:rPr>
              <w:t>2、支持设置≥16个预置违法检测场景， 支持单场景、多场景巡航（检测优先、场景优先、巡航优先），每个场景可设置10个违法检测区域；车牌与时间的组合检索抓拍到的车辆图片；</w:t>
            </w:r>
          </w:p>
          <w:p>
            <w:pPr>
              <w:widowControl/>
              <w:jc w:val="left"/>
              <w:outlineLvl w:val="0"/>
              <w:rPr>
                <w:rFonts w:ascii="宋体" w:hAnsi="宋体" w:cs="宋体"/>
                <w:kern w:val="0"/>
                <w:szCs w:val="21"/>
              </w:rPr>
            </w:pPr>
            <w:r>
              <w:rPr>
                <w:rFonts w:hint="eastAsia" w:ascii="宋体" w:hAnsi="宋体" w:cs="宋体"/>
                <w:kern w:val="0"/>
                <w:szCs w:val="21"/>
              </w:rPr>
              <w:t>3、支持自动和手动取证两种模式，自动或手动识别出监视画面中机动车辆信息并生成相应的违法图片，可通过客户端软件设置取证图片数量（1-6张可选）及抓拍图片间隔。</w:t>
            </w:r>
          </w:p>
          <w:p>
            <w:pPr>
              <w:widowControl/>
              <w:jc w:val="left"/>
              <w:outlineLvl w:val="0"/>
              <w:rPr>
                <w:rFonts w:ascii="宋体" w:hAnsi="宋体" w:cs="宋体"/>
                <w:kern w:val="0"/>
                <w:szCs w:val="21"/>
              </w:rPr>
            </w:pPr>
            <w:r>
              <w:rPr>
                <w:rFonts w:hint="eastAsia" w:ascii="宋体" w:hAnsi="宋体" w:cs="宋体"/>
                <w:kern w:val="0"/>
                <w:szCs w:val="21"/>
              </w:rPr>
              <w:t>二、技术参数</w:t>
            </w:r>
          </w:p>
          <w:p>
            <w:pPr>
              <w:widowControl/>
              <w:jc w:val="left"/>
              <w:outlineLvl w:val="0"/>
              <w:rPr>
                <w:rFonts w:ascii="宋体" w:hAnsi="宋体" w:cs="宋体"/>
                <w:kern w:val="0"/>
                <w:szCs w:val="21"/>
              </w:rPr>
            </w:pPr>
            <w:r>
              <w:rPr>
                <w:rFonts w:hint="eastAsia" w:ascii="宋体" w:hAnsi="宋体" w:cs="宋体"/>
                <w:kern w:val="0"/>
                <w:szCs w:val="21"/>
              </w:rPr>
              <w:t>1、40倍400万星光级红外，超星光级低照度、支持红外补光，补光距离450M；</w:t>
            </w:r>
          </w:p>
          <w:p>
            <w:pPr>
              <w:widowControl/>
              <w:jc w:val="left"/>
              <w:outlineLvl w:val="0"/>
              <w:rPr>
                <w:rFonts w:ascii="宋体" w:hAnsi="宋体" w:cs="宋体"/>
                <w:kern w:val="0"/>
                <w:szCs w:val="21"/>
              </w:rPr>
            </w:pPr>
            <w:r>
              <w:rPr>
                <w:rFonts w:hint="eastAsia" w:ascii="宋体" w:hAnsi="宋体" w:cs="宋体"/>
                <w:kern w:val="0"/>
                <w:szCs w:val="21"/>
              </w:rPr>
              <w:t>2、信噪比&gt;56.5dB；</w:t>
            </w:r>
          </w:p>
          <w:p>
            <w:pPr>
              <w:widowControl/>
              <w:jc w:val="left"/>
              <w:outlineLvl w:val="0"/>
              <w:rPr>
                <w:rFonts w:ascii="宋体" w:hAnsi="宋体" w:cs="宋体"/>
                <w:kern w:val="0"/>
                <w:szCs w:val="21"/>
              </w:rPr>
            </w:pPr>
            <w:r>
              <w:rPr>
                <w:rFonts w:hint="eastAsia" w:ascii="宋体" w:hAnsi="宋体" w:cs="宋体"/>
                <w:kern w:val="0"/>
                <w:szCs w:val="21"/>
              </w:rPr>
              <w:t>3、光学变倍 40倍；数字变倍 16倍；</w:t>
            </w:r>
          </w:p>
          <w:p>
            <w:pPr>
              <w:widowControl/>
              <w:jc w:val="left"/>
              <w:outlineLvl w:val="0"/>
              <w:rPr>
                <w:rFonts w:ascii="宋体" w:hAnsi="宋体" w:cs="宋体"/>
                <w:kern w:val="0"/>
                <w:szCs w:val="21"/>
              </w:rPr>
            </w:pPr>
            <w:r>
              <w:rPr>
                <w:rFonts w:hint="eastAsia" w:ascii="宋体" w:hAnsi="宋体" w:cs="宋体"/>
                <w:kern w:val="0"/>
                <w:szCs w:val="21"/>
              </w:rPr>
              <w:t>4、彩色：</w:t>
            </w:r>
            <w:r>
              <w:fldChar w:fldCharType="begin"/>
            </w:r>
            <w:r>
              <w:instrText xml:space="preserve"> HYPERLINK "mailto:0.00277Lux@F1.35" </w:instrText>
            </w:r>
            <w:r>
              <w:fldChar w:fldCharType="separate"/>
            </w:r>
            <w:r>
              <w:rPr>
                <w:rFonts w:hint="eastAsia"/>
              </w:rPr>
              <w:t>0.00277Lux@F1.35</w:t>
            </w:r>
            <w:r>
              <w:rPr>
                <w:rFonts w:hint="eastAsia"/>
              </w:rPr>
              <w:fldChar w:fldCharType="end"/>
            </w:r>
            <w:r>
              <w:rPr>
                <w:rFonts w:hint="eastAsia" w:ascii="宋体" w:hAnsi="宋体" w:cs="宋体"/>
                <w:kern w:val="0"/>
                <w:szCs w:val="21"/>
              </w:rPr>
              <w:t>， 黑白：</w:t>
            </w:r>
            <w:r>
              <w:fldChar w:fldCharType="begin"/>
            </w:r>
            <w:r>
              <w:instrText xml:space="preserve"> HYPERLINK "mailto:0.00238Lux@F1.35" </w:instrText>
            </w:r>
            <w:r>
              <w:fldChar w:fldCharType="separate"/>
            </w:r>
            <w:r>
              <w:rPr>
                <w:rFonts w:hint="eastAsia"/>
              </w:rPr>
              <w:t>0.00238Lux@F1.35</w:t>
            </w:r>
            <w:r>
              <w:rPr>
                <w:rFonts w:hint="eastAsia"/>
              </w:rPr>
              <w:fldChar w:fldCharType="end"/>
            </w:r>
            <w:r>
              <w:rPr>
                <w:rFonts w:hint="eastAsia" w:ascii="宋体" w:hAnsi="宋体" w:cs="宋体"/>
                <w:kern w:val="0"/>
                <w:szCs w:val="21"/>
              </w:rPr>
              <w:t xml:space="preserve"> ，0Lux（红外灯开启）；</w:t>
            </w:r>
          </w:p>
          <w:p>
            <w:pPr>
              <w:widowControl/>
              <w:jc w:val="left"/>
              <w:outlineLvl w:val="0"/>
              <w:rPr>
                <w:rFonts w:ascii="宋体" w:hAnsi="宋体" w:cs="宋体"/>
                <w:kern w:val="0"/>
                <w:szCs w:val="21"/>
              </w:rPr>
            </w:pPr>
            <w:r>
              <w:rPr>
                <w:rFonts w:hint="eastAsia" w:ascii="宋体" w:hAnsi="宋体" w:cs="宋体"/>
                <w:kern w:val="0"/>
                <w:szCs w:val="21"/>
              </w:rPr>
              <w:t>5、支持背光补偿、强光抑制、智能雨刷；</w:t>
            </w:r>
          </w:p>
          <w:p>
            <w:pPr>
              <w:widowControl/>
              <w:jc w:val="left"/>
              <w:outlineLvl w:val="0"/>
              <w:rPr>
                <w:rFonts w:ascii="宋体" w:hAnsi="宋体" w:cs="宋体"/>
                <w:kern w:val="0"/>
                <w:szCs w:val="21"/>
              </w:rPr>
            </w:pPr>
            <w:r>
              <w:rPr>
                <w:rFonts w:hint="eastAsia" w:ascii="宋体" w:hAnsi="宋体" w:cs="宋体"/>
                <w:kern w:val="0"/>
                <w:szCs w:val="21"/>
              </w:rPr>
              <w:t>6、智能检测行为检测：违章停车检测、逆行检测、变道检测、压线检测、占道检测、倒车检测、拥堵检测；</w:t>
            </w:r>
          </w:p>
          <w:p>
            <w:pPr>
              <w:widowControl/>
              <w:jc w:val="left"/>
              <w:outlineLvl w:val="0"/>
              <w:rPr>
                <w:rFonts w:ascii="宋体" w:hAnsi="宋体" w:cs="宋体"/>
                <w:kern w:val="0"/>
                <w:szCs w:val="21"/>
              </w:rPr>
            </w:pPr>
            <w:r>
              <w:rPr>
                <w:rFonts w:hint="eastAsia" w:ascii="宋体" w:hAnsi="宋体" w:cs="宋体"/>
                <w:kern w:val="0"/>
                <w:szCs w:val="21"/>
              </w:rPr>
              <w:t>7、●可识别不低于3600种车辆子品牌，车辆子品牌识别白天准确率≥97%，晚上准确率≥93%，可识别≥11种车辆颜色，车辆车身颜色识别准确率≥95%；</w:t>
            </w:r>
          </w:p>
          <w:p>
            <w:pPr>
              <w:widowControl/>
              <w:jc w:val="left"/>
              <w:outlineLvl w:val="0"/>
              <w:rPr>
                <w:rFonts w:ascii="宋体" w:hAnsi="宋体" w:cs="宋体"/>
                <w:kern w:val="0"/>
                <w:szCs w:val="21"/>
              </w:rPr>
            </w:pPr>
            <w:r>
              <w:rPr>
                <w:rFonts w:hint="eastAsia" w:ascii="宋体" w:hAnsi="宋体" w:cs="宋体"/>
                <w:kern w:val="0"/>
                <w:szCs w:val="21"/>
              </w:rPr>
              <w:t>8、支持电子防抖、透雾功能、背光补偿、宽动态、强光抑制，智能雨刷；</w:t>
            </w:r>
          </w:p>
          <w:p>
            <w:pPr>
              <w:widowControl/>
              <w:jc w:val="left"/>
              <w:outlineLvl w:val="0"/>
              <w:rPr>
                <w:rFonts w:ascii="宋体" w:hAnsi="宋体" w:cs="宋体"/>
                <w:kern w:val="0"/>
                <w:szCs w:val="21"/>
              </w:rPr>
            </w:pPr>
            <w:r>
              <w:rPr>
                <w:rFonts w:hint="eastAsia" w:ascii="宋体" w:hAnsi="宋体" w:cs="宋体"/>
                <w:kern w:val="0"/>
                <w:szCs w:val="21"/>
              </w:rPr>
              <w:t>9、支持300个预置点，最多24块区域隐私遮挡 ，同时最多有8块区域在同一个画面，支持8种颜色可选；</w:t>
            </w:r>
          </w:p>
          <w:p>
            <w:pPr>
              <w:widowControl/>
              <w:jc w:val="left"/>
              <w:outlineLvl w:val="0"/>
              <w:rPr>
                <w:rFonts w:ascii="宋体" w:hAnsi="宋体" w:cs="宋体"/>
                <w:kern w:val="0"/>
                <w:szCs w:val="21"/>
              </w:rPr>
            </w:pPr>
            <w:r>
              <w:rPr>
                <w:rFonts w:hint="eastAsia" w:ascii="宋体" w:hAnsi="宋体" w:cs="宋体"/>
                <w:kern w:val="0"/>
                <w:szCs w:val="21"/>
              </w:rPr>
              <w:t>10、支持新能源车牌识别功能；</w:t>
            </w:r>
          </w:p>
          <w:p>
            <w:pPr>
              <w:widowControl/>
              <w:jc w:val="left"/>
              <w:outlineLvl w:val="0"/>
              <w:rPr>
                <w:rFonts w:ascii="宋体" w:hAnsi="宋体" w:cs="宋体"/>
                <w:kern w:val="0"/>
                <w:szCs w:val="21"/>
              </w:rPr>
            </w:pPr>
            <w:r>
              <w:rPr>
                <w:rFonts w:hint="eastAsia" w:ascii="宋体" w:hAnsi="宋体" w:cs="宋体"/>
                <w:kern w:val="0"/>
                <w:szCs w:val="21"/>
              </w:rPr>
              <w:t>11、●摄像机靶面尺寸≥1/1.8英寸，内置GPU芯片，具有≥1个RJ45网络接口、≥1路音频输入/输出、≥15路报警输入、≥4路报警输出、≥1个SD卡槽；</w:t>
            </w:r>
          </w:p>
          <w:p>
            <w:pPr>
              <w:widowControl/>
              <w:jc w:val="left"/>
              <w:outlineLvl w:val="0"/>
              <w:rPr>
                <w:rFonts w:ascii="宋体" w:hAnsi="宋体" w:cs="宋体"/>
                <w:kern w:val="0"/>
                <w:szCs w:val="21"/>
              </w:rPr>
            </w:pPr>
            <w:r>
              <w:rPr>
                <w:rFonts w:hint="eastAsia" w:ascii="宋体" w:hAnsi="宋体" w:cs="宋体"/>
                <w:kern w:val="0"/>
                <w:szCs w:val="21"/>
              </w:rPr>
              <w:t>12、功耗基本功耗：25.2W最大功耗：41.9W（红外灯开启）；</w:t>
            </w:r>
          </w:p>
          <w:p>
            <w:pPr>
              <w:widowControl/>
              <w:jc w:val="left"/>
              <w:outlineLvl w:val="0"/>
              <w:rPr>
                <w:rFonts w:ascii="宋体" w:hAnsi="宋体" w:cs="宋体"/>
                <w:kern w:val="0"/>
                <w:szCs w:val="21"/>
              </w:rPr>
            </w:pPr>
            <w:r>
              <w:rPr>
                <w:rFonts w:hint="eastAsia" w:ascii="宋体" w:hAnsi="宋体" w:cs="宋体"/>
                <w:kern w:val="0"/>
                <w:szCs w:val="21"/>
              </w:rPr>
              <w:t>13、温度-40～65℃； 湿度＜9</w:t>
            </w:r>
            <w:r>
              <w:rPr>
                <w:rFonts w:ascii="宋体" w:hAnsi="宋体" w:cs="宋体"/>
                <w:kern w:val="0"/>
                <w:szCs w:val="21"/>
              </w:rPr>
              <w:t>0</w:t>
            </w:r>
            <w:r>
              <w:rPr>
                <w:rFonts w:hint="eastAsia" w:ascii="宋体" w:hAnsi="宋体" w:cs="宋体"/>
                <w:kern w:val="0"/>
                <w:szCs w:val="21"/>
              </w:rPr>
              <w:t>% ；</w:t>
            </w:r>
          </w:p>
          <w:p>
            <w:pPr>
              <w:widowControl/>
              <w:jc w:val="left"/>
              <w:outlineLvl w:val="0"/>
              <w:rPr>
                <w:rFonts w:ascii="宋体" w:hAnsi="宋体" w:cs="宋体"/>
                <w:kern w:val="0"/>
                <w:szCs w:val="21"/>
              </w:rPr>
            </w:pPr>
            <w:r>
              <w:rPr>
                <w:rFonts w:hint="eastAsia" w:ascii="宋体" w:hAnsi="宋体" w:cs="宋体"/>
                <w:kern w:val="0"/>
                <w:szCs w:val="21"/>
              </w:rPr>
              <w:t>14、防护等级： IP67；TVS 8000V防雷、防浪涌和防突波保护；符合GB/T 17626.5 4级标准；</w:t>
            </w:r>
          </w:p>
          <w:p>
            <w:pPr>
              <w:widowControl/>
              <w:jc w:val="left"/>
              <w:outlineLvl w:val="0"/>
              <w:rPr>
                <w:rFonts w:ascii="宋体" w:hAnsi="宋体" w:cs="宋体"/>
                <w:kern w:val="0"/>
                <w:szCs w:val="21"/>
              </w:rPr>
            </w:pPr>
            <w:r>
              <w:rPr>
                <w:rFonts w:hint="eastAsia" w:ascii="宋体" w:hAnsi="宋体" w:cs="宋体"/>
                <w:kern w:val="0"/>
                <w:szCs w:val="21"/>
              </w:rPr>
              <w:t>1</w:t>
            </w:r>
            <w:r>
              <w:rPr>
                <w:rFonts w:ascii="宋体" w:hAnsi="宋体" w:cs="宋体"/>
                <w:kern w:val="0"/>
                <w:szCs w:val="21"/>
              </w:rPr>
              <w:t>5</w:t>
            </w:r>
            <w:r>
              <w:rPr>
                <w:rFonts w:hint="eastAsia" w:ascii="宋体" w:hAnsi="宋体" w:cs="宋体"/>
                <w:kern w:val="0"/>
                <w:szCs w:val="21"/>
              </w:rPr>
              <w:t>、应提供三年的产品质保服务。</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套</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2</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200万像素全彩智能枪机</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一、应用场景</w:t>
            </w:r>
          </w:p>
          <w:p>
            <w:pPr>
              <w:widowControl/>
              <w:jc w:val="left"/>
              <w:outlineLvl w:val="0"/>
              <w:rPr>
                <w:rFonts w:ascii="宋体" w:hAnsi="宋体" w:cs="宋体"/>
                <w:kern w:val="0"/>
                <w:szCs w:val="21"/>
              </w:rPr>
            </w:pPr>
            <w:r>
              <w:rPr>
                <w:rFonts w:hint="eastAsia" w:ascii="宋体" w:hAnsi="宋体" w:cs="宋体"/>
                <w:kern w:val="0"/>
                <w:szCs w:val="21"/>
              </w:rPr>
              <w:t xml:space="preserve">    摄像机采用感光芯片，能在极端无光条件下，呈现出白光条件下的环境状况。主要用在国省道上危险路段、事故多发点，且夜间无光照环境下的场景，能够在夜间全彩显示当前路况信息。</w:t>
            </w:r>
          </w:p>
          <w:p>
            <w:pPr>
              <w:widowControl/>
              <w:jc w:val="left"/>
              <w:outlineLvl w:val="0"/>
              <w:rPr>
                <w:rFonts w:ascii="宋体" w:hAnsi="宋体" w:cs="宋体"/>
                <w:kern w:val="0"/>
                <w:szCs w:val="21"/>
              </w:rPr>
            </w:pPr>
            <w:r>
              <w:rPr>
                <w:rFonts w:hint="eastAsia" w:ascii="宋体" w:hAnsi="宋体" w:cs="宋体"/>
                <w:kern w:val="0"/>
                <w:szCs w:val="21"/>
              </w:rPr>
              <w:t>二、技术参数</w:t>
            </w:r>
          </w:p>
          <w:p>
            <w:pPr>
              <w:widowControl/>
              <w:jc w:val="left"/>
              <w:outlineLvl w:val="0"/>
              <w:rPr>
                <w:rFonts w:ascii="宋体" w:hAnsi="宋体" w:cs="宋体"/>
                <w:kern w:val="0"/>
                <w:szCs w:val="21"/>
              </w:rPr>
            </w:pPr>
            <w:r>
              <w:rPr>
                <w:rFonts w:hint="eastAsia" w:ascii="宋体" w:hAnsi="宋体" w:cs="宋体"/>
                <w:kern w:val="0"/>
                <w:szCs w:val="21"/>
              </w:rPr>
              <w:t>1、●内置两个图像传感器，分别输出黑白及彩色图像，可对视频图像进行融合输出；</w:t>
            </w:r>
            <w:r>
              <w:rPr>
                <w:rFonts w:ascii="宋体" w:hAnsi="宋体" w:cs="宋体"/>
                <w:kern w:val="0"/>
                <w:szCs w:val="21"/>
              </w:rPr>
              <w:t xml:space="preserve"> </w:t>
            </w:r>
          </w:p>
          <w:p>
            <w:pPr>
              <w:widowControl/>
              <w:jc w:val="left"/>
              <w:outlineLvl w:val="0"/>
              <w:rPr>
                <w:rFonts w:ascii="宋体" w:hAnsi="宋体" w:cs="宋体"/>
                <w:kern w:val="0"/>
                <w:szCs w:val="21"/>
              </w:rPr>
            </w:pPr>
            <w:r>
              <w:rPr>
                <w:rFonts w:hint="eastAsia" w:ascii="宋体" w:hAnsi="宋体" w:cs="宋体"/>
                <w:kern w:val="0"/>
                <w:szCs w:val="21"/>
              </w:rPr>
              <w:t>2、最大分辨率200W（1920x1080）；最大红外距离150米；</w:t>
            </w:r>
          </w:p>
          <w:p>
            <w:pPr>
              <w:widowControl/>
              <w:jc w:val="left"/>
              <w:outlineLvl w:val="0"/>
              <w:rPr>
                <w:rFonts w:ascii="宋体" w:hAnsi="宋体" w:cs="宋体"/>
                <w:kern w:val="0"/>
                <w:szCs w:val="21"/>
              </w:rPr>
            </w:pPr>
            <w:r>
              <w:rPr>
                <w:rFonts w:hint="eastAsia" w:ascii="宋体" w:hAnsi="宋体" w:cs="宋体"/>
                <w:kern w:val="0"/>
                <w:szCs w:val="21"/>
              </w:rPr>
              <w:t>3、最低照度彩色：0.0004 lx，黑白：0.0001 lx，信噪比不小于</w:t>
            </w:r>
            <w:r>
              <w:rPr>
                <w:rFonts w:ascii="宋体" w:hAnsi="宋体" w:cs="宋体"/>
                <w:kern w:val="0"/>
                <w:szCs w:val="21"/>
              </w:rPr>
              <w:t>60</w:t>
            </w:r>
            <w:r>
              <w:rPr>
                <w:rFonts w:hint="eastAsia" w:ascii="宋体" w:hAnsi="宋体" w:cs="宋体"/>
                <w:kern w:val="0"/>
                <w:szCs w:val="21"/>
              </w:rPr>
              <w:t>dB。</w:t>
            </w:r>
          </w:p>
          <w:p>
            <w:pPr>
              <w:widowControl/>
              <w:jc w:val="left"/>
              <w:outlineLvl w:val="0"/>
              <w:rPr>
                <w:rFonts w:ascii="宋体" w:hAnsi="宋体" w:cs="宋体"/>
                <w:kern w:val="0"/>
                <w:szCs w:val="21"/>
              </w:rPr>
            </w:pPr>
            <w:r>
              <w:rPr>
                <w:rFonts w:hint="eastAsia" w:ascii="宋体" w:hAnsi="宋体" w:cs="宋体"/>
                <w:kern w:val="0"/>
                <w:szCs w:val="21"/>
              </w:rPr>
              <w:t>4、具有背光补偿、强光抑制、自动增益、数字降噪、电子防抖、透雾、走廊模式、感兴趣区域、SVC等功能；</w:t>
            </w:r>
          </w:p>
          <w:p>
            <w:pPr>
              <w:widowControl/>
              <w:jc w:val="left"/>
              <w:outlineLvl w:val="0"/>
              <w:rPr>
                <w:rFonts w:ascii="宋体" w:hAnsi="宋体" w:cs="宋体"/>
                <w:kern w:val="0"/>
                <w:szCs w:val="21"/>
              </w:rPr>
            </w:pPr>
            <w:r>
              <w:rPr>
                <w:rFonts w:hint="eastAsia" w:ascii="宋体" w:hAnsi="宋体" w:cs="宋体"/>
                <w:kern w:val="0"/>
                <w:szCs w:val="21"/>
              </w:rPr>
              <w:t>5、支持音频异常侦测、遮挡检测、虚焦侦测、场景变更侦测等功能；</w:t>
            </w:r>
          </w:p>
          <w:p>
            <w:pPr>
              <w:widowControl/>
              <w:jc w:val="left"/>
              <w:outlineLvl w:val="0"/>
              <w:rPr>
                <w:rFonts w:ascii="宋体" w:hAnsi="宋体" w:cs="宋体"/>
                <w:kern w:val="0"/>
                <w:szCs w:val="21"/>
              </w:rPr>
            </w:pPr>
            <w:r>
              <w:rPr>
                <w:rFonts w:hint="eastAsia" w:ascii="宋体" w:hAnsi="宋体" w:cs="宋体"/>
                <w:kern w:val="0"/>
                <w:szCs w:val="21"/>
              </w:rPr>
              <w:t>6、具备区域入侵、徘徊检测、非法停车、快速移动、人员聚集、物品遗留/消失、进入/离开区域等智能行为分析功能；</w:t>
            </w:r>
          </w:p>
          <w:p>
            <w:pPr>
              <w:widowControl/>
              <w:jc w:val="left"/>
              <w:outlineLvl w:val="0"/>
              <w:rPr>
                <w:rFonts w:ascii="宋体" w:hAnsi="宋体" w:cs="宋体"/>
                <w:kern w:val="0"/>
                <w:szCs w:val="21"/>
              </w:rPr>
            </w:pPr>
            <w:r>
              <w:rPr>
                <w:rFonts w:hint="eastAsia" w:ascii="宋体" w:hAnsi="宋体" w:cs="宋体"/>
                <w:kern w:val="0"/>
                <w:szCs w:val="21"/>
              </w:rPr>
              <w:t>7、支持区域曝光、辅助聚焦、断网续传、人脸增强、人脸区域曝光、场景自适应等功能；</w:t>
            </w:r>
          </w:p>
          <w:p>
            <w:pPr>
              <w:widowControl/>
              <w:jc w:val="left"/>
              <w:outlineLvl w:val="0"/>
              <w:rPr>
                <w:rFonts w:ascii="宋体" w:hAnsi="宋体" w:cs="宋体"/>
                <w:kern w:val="0"/>
                <w:szCs w:val="21"/>
              </w:rPr>
            </w:pPr>
            <w:r>
              <w:rPr>
                <w:rFonts w:hint="eastAsia" w:ascii="宋体" w:hAnsi="宋体" w:cs="宋体"/>
                <w:kern w:val="0"/>
                <w:szCs w:val="21"/>
              </w:rPr>
              <w:t>8、支持H.265、H.264、MJPEG视频编码格式，其中H.265和H.264都支持Baseline/Main/High Profile。</w:t>
            </w:r>
          </w:p>
          <w:p>
            <w:pPr>
              <w:widowControl/>
              <w:jc w:val="left"/>
              <w:outlineLvl w:val="0"/>
              <w:rPr>
                <w:rFonts w:ascii="宋体" w:hAnsi="宋体" w:cs="宋体"/>
                <w:kern w:val="0"/>
                <w:szCs w:val="21"/>
              </w:rPr>
            </w:pPr>
            <w:r>
              <w:rPr>
                <w:rFonts w:hint="eastAsia" w:ascii="宋体" w:hAnsi="宋体" w:cs="宋体"/>
                <w:kern w:val="0"/>
                <w:szCs w:val="21"/>
              </w:rPr>
              <w:t>9、支持五码流技术，五码流可同时输出，主码流最大1920x1080@30fps，子码流最大704x480@30fps，第三码流最大1920x1080@30fps，第四码流最大704x480@30fps，第五码流最大1920x1080@30fps。支持智能编码功能，摄像机开启智能编码功能后，码流节约1/2。</w:t>
            </w:r>
          </w:p>
          <w:p>
            <w:pPr>
              <w:widowControl/>
              <w:jc w:val="left"/>
              <w:outlineLvl w:val="0"/>
              <w:rPr>
                <w:rFonts w:ascii="宋体" w:hAnsi="宋体" w:cs="宋体"/>
                <w:kern w:val="0"/>
                <w:szCs w:val="21"/>
              </w:rPr>
            </w:pPr>
            <w:r>
              <w:rPr>
                <w:rFonts w:hint="eastAsia" w:ascii="宋体" w:hAnsi="宋体" w:cs="宋体"/>
                <w:kern w:val="0"/>
                <w:szCs w:val="21"/>
              </w:rPr>
              <w:t>10、支持帧率动态控制功能，当触发报警时，视频录像帧率应自动调整至设定值。</w:t>
            </w:r>
          </w:p>
          <w:p>
            <w:pPr>
              <w:widowControl/>
              <w:jc w:val="left"/>
              <w:outlineLvl w:val="0"/>
              <w:rPr>
                <w:rFonts w:ascii="宋体" w:hAnsi="宋体" w:cs="宋体"/>
                <w:kern w:val="0"/>
                <w:szCs w:val="21"/>
              </w:rPr>
            </w:pPr>
            <w:r>
              <w:rPr>
                <w:rFonts w:hint="eastAsia" w:ascii="宋体" w:hAnsi="宋体" w:cs="宋体"/>
                <w:kern w:val="0"/>
                <w:szCs w:val="21"/>
              </w:rPr>
              <w:t>11、宽动态不小于106dB，且宽动态综合评价得分不小于130。</w:t>
            </w:r>
          </w:p>
          <w:p>
            <w:pPr>
              <w:widowControl/>
              <w:jc w:val="left"/>
              <w:outlineLvl w:val="0"/>
              <w:rPr>
                <w:rFonts w:ascii="宋体" w:hAnsi="宋体" w:cs="宋体"/>
                <w:kern w:val="0"/>
                <w:szCs w:val="21"/>
              </w:rPr>
            </w:pPr>
            <w:r>
              <w:rPr>
                <w:rFonts w:hint="eastAsia" w:ascii="宋体" w:hAnsi="宋体" w:cs="宋体"/>
                <w:kern w:val="0"/>
                <w:szCs w:val="21"/>
              </w:rPr>
              <w:t>12、支持网关绑定功能，可实现网关IP地址与样机MAC地址绑定。</w:t>
            </w:r>
          </w:p>
          <w:p>
            <w:pPr>
              <w:widowControl/>
              <w:jc w:val="left"/>
              <w:outlineLvl w:val="0"/>
              <w:rPr>
                <w:rFonts w:ascii="宋体" w:hAnsi="宋体" w:cs="宋体"/>
                <w:kern w:val="0"/>
                <w:szCs w:val="21"/>
              </w:rPr>
            </w:pPr>
            <w:r>
              <w:rPr>
                <w:rFonts w:hint="eastAsia" w:ascii="宋体" w:hAnsi="宋体" w:cs="宋体"/>
                <w:kern w:val="0"/>
                <w:szCs w:val="21"/>
              </w:rPr>
              <w:t>13、支持人脸侦测功能，可对经过设定区域的行人进行人脸检测。支持人脸抓拍功能，可将人脸抓拍图片分别存储为场景图。</w:t>
            </w:r>
          </w:p>
          <w:p>
            <w:pPr>
              <w:widowControl/>
              <w:jc w:val="left"/>
              <w:outlineLvl w:val="0"/>
              <w:rPr>
                <w:rFonts w:ascii="宋体" w:hAnsi="宋体" w:cs="宋体"/>
                <w:kern w:val="0"/>
                <w:szCs w:val="21"/>
              </w:rPr>
            </w:pPr>
            <w:r>
              <w:rPr>
                <w:rFonts w:hint="eastAsia" w:ascii="宋体" w:hAnsi="宋体" w:cs="宋体"/>
                <w:kern w:val="0"/>
                <w:szCs w:val="21"/>
              </w:rPr>
              <w:t>14、●具有≥2个图像传感器，≥1个RJ45网络接口、≥1路音频输入/输出、≥2路报警输入/输出、≥1个SD卡槽。</w:t>
            </w:r>
          </w:p>
          <w:p>
            <w:pPr>
              <w:widowControl/>
              <w:jc w:val="left"/>
              <w:outlineLvl w:val="0"/>
              <w:rPr>
                <w:rFonts w:ascii="宋体" w:hAnsi="宋体" w:cs="宋体"/>
                <w:kern w:val="0"/>
                <w:szCs w:val="21"/>
              </w:rPr>
            </w:pPr>
            <w:r>
              <w:rPr>
                <w:rFonts w:hint="eastAsia" w:ascii="宋体" w:hAnsi="宋体" w:cs="宋体"/>
                <w:kern w:val="0"/>
                <w:szCs w:val="21"/>
              </w:rPr>
              <w:t>15、应提供三年的产品质保服务。</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台</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3</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球机吊装支架</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球机吊装支架配套球机使用</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套</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4</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电源适配器</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枪机专业适配电源，DC36V，2A输出，满足供电需求</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套</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5</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设备电源线</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阻燃三芯线 RVV3*1.5，外层使用聚氯乙烯绝缘屏蔽材料，内芯采用无氧纯铜三芯线，线芯1.5平方</w:t>
            </w:r>
          </w:p>
          <w:p>
            <w:pPr>
              <w:widowControl/>
              <w:jc w:val="left"/>
              <w:outlineLvl w:val="0"/>
              <w:rPr>
                <w:rFonts w:ascii="宋体" w:hAnsi="宋体" w:cs="宋体"/>
                <w:kern w:val="0"/>
                <w:szCs w:val="21"/>
              </w:rPr>
            </w:pPr>
            <w:r>
              <w:rPr>
                <w:rFonts w:hint="eastAsia" w:ascii="宋体" w:hAnsi="宋体" w:cs="宋体"/>
                <w:kern w:val="0"/>
                <w:szCs w:val="21"/>
              </w:rPr>
              <w:t>应提供三年的产品质保服务。</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米</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2430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6</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设备网线</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室外超5类非屏蔽双绞线。</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米</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2430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7</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壁装支架及施工</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根据现场情况定制支架 ，防锈处理，钢结构</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套</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8</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立杆杆件1</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定制L型八角立杆高10米，横臂0.5~3米,材质：加强型Q235碳素结构钢。主杆壁厚≥6mm，横臂壁厚≥3.5mm。整体涂抹防锈漆。法兰连接、基础地笼，防锈连接螺栓。</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套</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9</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立杆杆件2</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定制L型八角立杆高6.5米，横臂3米,材质：加强型Q235碳素结构钢。主杆壁厚≥6mm，横臂壁厚≥3.5mm。整体涂抹防锈漆。法兰连接、基础地笼，防锈连接螺栓。</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套</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10</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防雷接地</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每根杆件、设备箱标准防雷接地处理，接地电阻达到国标标准</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个</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11</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降阻剂</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电阻率测量ρ≤5Ω.m</w:t>
            </w:r>
            <w:r>
              <w:rPr>
                <w:rFonts w:hint="eastAsia" w:ascii="宋体" w:hAnsi="宋体" w:cs="宋体"/>
                <w:kern w:val="0"/>
                <w:szCs w:val="21"/>
              </w:rPr>
              <w:br w:type="textWrapping"/>
            </w:r>
            <w:r>
              <w:rPr>
                <w:rFonts w:hint="eastAsia" w:ascii="宋体" w:hAnsi="宋体" w:cs="宋体"/>
                <w:kern w:val="0"/>
                <w:szCs w:val="21"/>
              </w:rPr>
              <w:t>冲击电流耐受试验前后试品工频电阻变化率≤20%</w:t>
            </w:r>
            <w:r>
              <w:rPr>
                <w:rFonts w:hint="eastAsia" w:ascii="宋体" w:hAnsi="宋体" w:cs="宋体"/>
                <w:kern w:val="0"/>
                <w:szCs w:val="21"/>
              </w:rPr>
              <w:br w:type="textWrapping"/>
            </w:r>
            <w:r>
              <w:rPr>
                <w:rFonts w:hint="eastAsia" w:ascii="宋体" w:hAnsi="宋体" w:cs="宋体"/>
                <w:kern w:val="0"/>
                <w:szCs w:val="21"/>
              </w:rPr>
              <w:t>工频电流耐受试验前后试品工频电阻变化率≤20%</w:t>
            </w:r>
            <w:r>
              <w:rPr>
                <w:rFonts w:hint="eastAsia" w:ascii="宋体" w:hAnsi="宋体" w:cs="宋体"/>
                <w:kern w:val="0"/>
                <w:szCs w:val="21"/>
              </w:rPr>
              <w:br w:type="textWrapping"/>
            </w:r>
            <w:r>
              <w:rPr>
                <w:rFonts w:hint="eastAsia" w:ascii="宋体" w:hAnsi="宋体" w:cs="宋体"/>
                <w:kern w:val="0"/>
                <w:szCs w:val="21"/>
              </w:rPr>
              <w:t>酸碱度测量 pH值：7-12</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批</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12</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安装辅材</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包含管道过线井盖、胶布、钉、扣、管、扎带等；</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批</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13</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土建施工</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1、杆件基坑开挖（1000mm*1000mm*1200mm），C30标号混凝土浇筑恢复，基坑养护；</w:t>
            </w:r>
            <w:r>
              <w:rPr>
                <w:rFonts w:hint="eastAsia" w:ascii="宋体" w:hAnsi="宋体" w:cs="宋体"/>
                <w:kern w:val="0"/>
                <w:szCs w:val="21"/>
              </w:rPr>
              <w:br w:type="textWrapping"/>
            </w:r>
            <w:r>
              <w:rPr>
                <w:rFonts w:hint="eastAsia" w:ascii="宋体" w:hAnsi="宋体" w:cs="宋体"/>
                <w:kern w:val="0"/>
                <w:szCs w:val="21"/>
              </w:rPr>
              <w:t>2、小管道井开挖，带砂石砖和人工砌井；</w:t>
            </w:r>
            <w:r>
              <w:rPr>
                <w:rFonts w:hint="eastAsia" w:ascii="宋体" w:hAnsi="宋体" w:cs="宋体"/>
                <w:kern w:val="0"/>
                <w:szCs w:val="21"/>
              </w:rPr>
              <w:br w:type="textWrapping"/>
            </w:r>
            <w:r>
              <w:rPr>
                <w:rFonts w:hint="eastAsia" w:ascii="宋体" w:hAnsi="宋体" w:cs="宋体"/>
                <w:kern w:val="0"/>
                <w:szCs w:val="21"/>
              </w:rPr>
              <w:t>3、含小井盖，内径50，盖井；</w:t>
            </w:r>
            <w:r>
              <w:rPr>
                <w:rFonts w:hint="eastAsia" w:ascii="宋体" w:hAnsi="宋体" w:cs="宋体"/>
                <w:kern w:val="0"/>
                <w:szCs w:val="21"/>
              </w:rPr>
              <w:br w:type="textWrapping"/>
            </w:r>
            <w:r>
              <w:rPr>
                <w:rFonts w:hint="eastAsia" w:ascii="宋体" w:hAnsi="宋体" w:cs="宋体"/>
                <w:kern w:val="0"/>
                <w:szCs w:val="21"/>
              </w:rPr>
              <w:t>4、杆件运输与安装，吊机施工，土方清运（较远距离）等事项；</w:t>
            </w:r>
            <w:r>
              <w:rPr>
                <w:rFonts w:hint="eastAsia" w:ascii="宋体" w:hAnsi="宋体" w:cs="宋体"/>
                <w:kern w:val="0"/>
                <w:szCs w:val="21"/>
              </w:rPr>
              <w:br w:type="textWrapping"/>
            </w:r>
            <w:r>
              <w:rPr>
                <w:rFonts w:hint="eastAsia" w:ascii="宋体" w:hAnsi="宋体" w:cs="宋体"/>
                <w:kern w:val="0"/>
                <w:szCs w:val="21"/>
              </w:rPr>
              <w:t>5、顶管管道、杆件内管穿线，穿管，套钢管施工。</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项</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14</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挂杆配电箱</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定制文字图案外壳，定制规格（高*宽*深）400*300*200（mm），颜色RAL7035，抱箍安装，内含 2P C16A带漏电保护1个，接地汇排流1根，3N接线端子4个，活动层板1块，优质冷板制作，厚度1.5mm</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只</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15</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工业交换机</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1.不低于</w:t>
            </w:r>
            <w:r>
              <w:rPr>
                <w:rFonts w:ascii="宋体" w:hAnsi="宋体" w:cs="宋体"/>
                <w:kern w:val="0"/>
                <w:szCs w:val="21"/>
              </w:rPr>
              <w:t>3</w:t>
            </w:r>
            <w:r>
              <w:rPr>
                <w:rFonts w:hint="eastAsia" w:ascii="宋体" w:hAnsi="宋体" w:cs="宋体"/>
                <w:kern w:val="0"/>
                <w:szCs w:val="21"/>
              </w:rPr>
              <w:t>*10M/100M RJ45，1个10M/100M/1000M RJ45 、</w:t>
            </w:r>
            <w:r>
              <w:rPr>
                <w:rFonts w:ascii="宋体" w:hAnsi="宋体" w:cs="宋体"/>
                <w:kern w:val="0"/>
                <w:szCs w:val="21"/>
              </w:rPr>
              <w:t>2</w:t>
            </w:r>
            <w:r>
              <w:rPr>
                <w:rFonts w:hint="eastAsia" w:ascii="宋体" w:hAnsi="宋体" w:cs="宋体"/>
                <w:kern w:val="0"/>
                <w:szCs w:val="21"/>
              </w:rPr>
              <w:t>个1000M SFP口，内置2个千兆20公里光模块；</w:t>
            </w:r>
            <w:r>
              <w:rPr>
                <w:rFonts w:hint="eastAsia" w:ascii="宋体" w:hAnsi="宋体" w:cs="宋体"/>
                <w:kern w:val="0"/>
                <w:szCs w:val="21"/>
              </w:rPr>
              <w:br w:type="textWrapping"/>
            </w:r>
            <w:r>
              <w:rPr>
                <w:rFonts w:hint="eastAsia" w:ascii="宋体" w:hAnsi="宋体" w:cs="宋体"/>
                <w:kern w:val="0"/>
                <w:szCs w:val="21"/>
              </w:rPr>
              <w:t>2.交换容量不低于</w:t>
            </w:r>
            <w:r>
              <w:rPr>
                <w:rFonts w:ascii="宋体" w:hAnsi="宋体" w:cs="宋体"/>
                <w:kern w:val="0"/>
                <w:szCs w:val="21"/>
              </w:rPr>
              <w:t>7.6</w:t>
            </w:r>
            <w:r>
              <w:rPr>
                <w:rFonts w:hint="eastAsia" w:ascii="宋体" w:hAnsi="宋体" w:cs="宋体"/>
                <w:kern w:val="0"/>
                <w:szCs w:val="21"/>
              </w:rPr>
              <w:t>Gbps，包转发率不低于</w:t>
            </w:r>
            <w:r>
              <w:rPr>
                <w:rFonts w:ascii="宋体" w:hAnsi="宋体" w:cs="宋体"/>
                <w:kern w:val="0"/>
                <w:szCs w:val="21"/>
              </w:rPr>
              <w:t>5</w:t>
            </w:r>
            <w:r>
              <w:rPr>
                <w:rFonts w:hint="eastAsia" w:ascii="宋体" w:hAnsi="宋体" w:cs="宋体"/>
                <w:kern w:val="0"/>
                <w:szCs w:val="21"/>
              </w:rPr>
              <w:t>Mpps；</w:t>
            </w:r>
            <w:r>
              <w:rPr>
                <w:rFonts w:hint="eastAsia" w:ascii="宋体" w:hAnsi="宋体" w:cs="宋体"/>
                <w:kern w:val="0"/>
                <w:szCs w:val="21"/>
              </w:rPr>
              <w:br w:type="textWrapping"/>
            </w:r>
            <w:r>
              <w:rPr>
                <w:rFonts w:hint="eastAsia" w:ascii="宋体" w:hAnsi="宋体" w:cs="宋体"/>
                <w:kern w:val="0"/>
                <w:szCs w:val="21"/>
              </w:rPr>
              <w:t>3. IP地址表≥</w:t>
            </w:r>
            <w:r>
              <w:rPr>
                <w:rFonts w:ascii="宋体" w:hAnsi="宋体" w:cs="宋体"/>
                <w:kern w:val="0"/>
                <w:szCs w:val="21"/>
              </w:rPr>
              <w:t>8</w:t>
            </w:r>
            <w:r>
              <w:rPr>
                <w:rFonts w:hint="eastAsia" w:ascii="宋体" w:hAnsi="宋体" w:cs="宋体"/>
                <w:kern w:val="0"/>
                <w:szCs w:val="21"/>
              </w:rPr>
              <w:t>K，MAC表≥8K；</w:t>
            </w:r>
            <w:r>
              <w:rPr>
                <w:rFonts w:hint="eastAsia" w:ascii="宋体" w:hAnsi="宋体" w:cs="宋体"/>
                <w:kern w:val="0"/>
                <w:szCs w:val="21"/>
              </w:rPr>
              <w:br w:type="textWrapping"/>
            </w:r>
            <w:r>
              <w:rPr>
                <w:rFonts w:hint="eastAsia" w:ascii="宋体" w:hAnsi="宋体" w:cs="宋体"/>
                <w:kern w:val="0"/>
                <w:szCs w:val="21"/>
              </w:rPr>
              <w:t>4. IEEE802.3、IEEE802.3u、IEEE802.3x；</w:t>
            </w:r>
            <w:r>
              <w:rPr>
                <w:rFonts w:hint="eastAsia" w:ascii="宋体" w:hAnsi="宋体" w:cs="宋体"/>
                <w:kern w:val="0"/>
                <w:szCs w:val="21"/>
              </w:rPr>
              <w:br w:type="textWrapping"/>
            </w:r>
            <w:r>
              <w:rPr>
                <w:rFonts w:hint="eastAsia" w:ascii="宋体" w:hAnsi="宋体" w:cs="宋体"/>
                <w:kern w:val="0"/>
                <w:szCs w:val="21"/>
              </w:rPr>
              <w:t>5. 路由协议支持IPv4静态路由；</w:t>
            </w:r>
            <w:r>
              <w:rPr>
                <w:rFonts w:hint="eastAsia" w:ascii="宋体" w:hAnsi="宋体" w:cs="宋体"/>
                <w:kern w:val="0"/>
                <w:szCs w:val="21"/>
              </w:rPr>
              <w:br w:type="textWrapping"/>
            </w:r>
            <w:r>
              <w:rPr>
                <w:rFonts w:hint="eastAsia" w:ascii="宋体" w:hAnsi="宋体" w:cs="宋体"/>
                <w:kern w:val="0"/>
                <w:szCs w:val="21"/>
              </w:rPr>
              <w:t>6. 采用工业级设计</w:t>
            </w:r>
            <w:r>
              <w:rPr>
                <w:rFonts w:ascii="宋体" w:hAnsi="宋体" w:cs="宋体"/>
                <w:kern w:val="0"/>
                <w:szCs w:val="21"/>
              </w:rPr>
              <w:t>,</w:t>
            </w:r>
            <w:r>
              <w:rPr>
                <w:rFonts w:hint="eastAsia" w:ascii="宋体" w:hAnsi="宋体" w:cs="宋体"/>
                <w:kern w:val="0"/>
                <w:szCs w:val="21"/>
              </w:rPr>
              <w:t>安装简便、即插即用；</w:t>
            </w:r>
            <w:r>
              <w:rPr>
                <w:rFonts w:hint="eastAsia" w:ascii="宋体" w:hAnsi="宋体" w:cs="宋体"/>
                <w:kern w:val="0"/>
                <w:szCs w:val="21"/>
              </w:rPr>
              <w:br w:type="textWrapping"/>
            </w:r>
            <w:r>
              <w:rPr>
                <w:rFonts w:hint="eastAsia" w:ascii="宋体" w:hAnsi="宋体" w:cs="宋体"/>
                <w:kern w:val="0"/>
                <w:szCs w:val="21"/>
              </w:rPr>
              <w:t>7.工作温度-30℃～</w:t>
            </w:r>
            <w:r>
              <w:rPr>
                <w:rFonts w:ascii="宋体" w:hAnsi="宋体" w:cs="宋体"/>
                <w:kern w:val="0"/>
                <w:szCs w:val="21"/>
              </w:rPr>
              <w:t>70</w:t>
            </w:r>
            <w:r>
              <w:rPr>
                <w:rFonts w:hint="eastAsia" w:ascii="宋体" w:hAnsi="宋体" w:cs="宋体"/>
                <w:kern w:val="0"/>
                <w:szCs w:val="21"/>
              </w:rPr>
              <w:t>℃；适用于室外恶劣环境。</w:t>
            </w:r>
            <w:r>
              <w:rPr>
                <w:rFonts w:hint="eastAsia" w:ascii="宋体" w:hAnsi="宋体" w:cs="宋体"/>
                <w:kern w:val="0"/>
                <w:szCs w:val="21"/>
              </w:rPr>
              <w:br w:type="textWrapping"/>
            </w:r>
            <w:r>
              <w:rPr>
                <w:rFonts w:hint="eastAsia" w:ascii="宋体" w:hAnsi="宋体" w:cs="宋体"/>
                <w:kern w:val="0"/>
                <w:szCs w:val="21"/>
              </w:rPr>
              <w:t>8.供电方式</w:t>
            </w:r>
            <w:r>
              <w:rPr>
                <w:rFonts w:ascii="宋体" w:hAnsi="宋体" w:cs="宋体"/>
                <w:kern w:val="0"/>
                <w:szCs w:val="21"/>
              </w:rPr>
              <w:t>DC 12V/1A</w:t>
            </w:r>
            <w:r>
              <w:rPr>
                <w:rFonts w:hint="eastAsia" w:ascii="宋体" w:hAnsi="宋体" w:cs="宋体"/>
                <w:kern w:val="0"/>
                <w:szCs w:val="21"/>
              </w:rPr>
              <w:t>。</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台</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16</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高压电源防雷器</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 xml:space="preserve">1.外壳防护材质 PBT/PA-F </w:t>
            </w:r>
            <w:r>
              <w:rPr>
                <w:rFonts w:hint="eastAsia" w:ascii="宋体" w:hAnsi="宋体" w:cs="宋体"/>
                <w:kern w:val="0"/>
                <w:szCs w:val="21"/>
              </w:rPr>
              <w:br w:type="textWrapping"/>
            </w:r>
            <w:r>
              <w:rPr>
                <w:rFonts w:hint="eastAsia" w:ascii="宋体" w:hAnsi="宋体" w:cs="宋体"/>
                <w:kern w:val="0"/>
                <w:szCs w:val="21"/>
              </w:rPr>
              <w:t xml:space="preserve">2.外壳阻燃等级 UL94-V0 </w:t>
            </w:r>
            <w:r>
              <w:rPr>
                <w:rFonts w:hint="eastAsia" w:ascii="宋体" w:hAnsi="宋体" w:cs="宋体"/>
                <w:kern w:val="0"/>
                <w:szCs w:val="21"/>
              </w:rPr>
              <w:br w:type="textWrapping"/>
            </w:r>
            <w:r>
              <w:rPr>
                <w:rFonts w:hint="eastAsia" w:ascii="宋体" w:hAnsi="宋体" w:cs="宋体"/>
                <w:kern w:val="0"/>
                <w:szCs w:val="21"/>
              </w:rPr>
              <w:t xml:space="preserve">3.外壳防护等级 IP20 </w:t>
            </w:r>
            <w:r>
              <w:rPr>
                <w:rFonts w:hint="eastAsia" w:ascii="宋体" w:hAnsi="宋体" w:cs="宋体"/>
                <w:kern w:val="0"/>
                <w:szCs w:val="21"/>
              </w:rPr>
              <w:br w:type="textWrapping"/>
            </w:r>
            <w:r>
              <w:rPr>
                <w:rFonts w:hint="eastAsia" w:ascii="宋体" w:hAnsi="宋体" w:cs="宋体"/>
                <w:kern w:val="0"/>
                <w:szCs w:val="21"/>
              </w:rPr>
              <w:t xml:space="preserve">4.颜色 灰白色 </w:t>
            </w:r>
            <w:r>
              <w:rPr>
                <w:rFonts w:hint="eastAsia" w:ascii="宋体" w:hAnsi="宋体" w:cs="宋体"/>
                <w:kern w:val="0"/>
                <w:szCs w:val="21"/>
              </w:rPr>
              <w:br w:type="textWrapping"/>
            </w:r>
            <w:r>
              <w:rPr>
                <w:rFonts w:hint="eastAsia" w:ascii="宋体" w:hAnsi="宋体" w:cs="宋体"/>
                <w:kern w:val="0"/>
                <w:szCs w:val="21"/>
              </w:rPr>
              <w:t xml:space="preserve">5.安装标准 35mm 电气导轨 </w:t>
            </w:r>
            <w:r>
              <w:rPr>
                <w:rFonts w:hint="eastAsia" w:ascii="宋体" w:hAnsi="宋体" w:cs="宋体"/>
                <w:kern w:val="0"/>
                <w:szCs w:val="21"/>
              </w:rPr>
              <w:br w:type="textWrapping"/>
            </w:r>
            <w:r>
              <w:rPr>
                <w:rFonts w:hint="eastAsia" w:ascii="宋体" w:hAnsi="宋体" w:cs="宋体"/>
                <w:kern w:val="0"/>
                <w:szCs w:val="21"/>
              </w:rPr>
              <w:t xml:space="preserve">6.接线端口数量 3PIN 5PIN </w:t>
            </w:r>
            <w:r>
              <w:rPr>
                <w:rFonts w:hint="eastAsia" w:ascii="宋体" w:hAnsi="宋体" w:cs="宋体"/>
                <w:kern w:val="0"/>
                <w:szCs w:val="21"/>
              </w:rPr>
              <w:br w:type="textWrapping"/>
            </w:r>
            <w:r>
              <w:rPr>
                <w:rFonts w:hint="eastAsia" w:ascii="宋体" w:hAnsi="宋体" w:cs="宋体"/>
                <w:kern w:val="0"/>
                <w:szCs w:val="21"/>
              </w:rPr>
              <w:t xml:space="preserve">7.工作温度 -40～＋85℃ 8.相对湿度 ≤95% </w:t>
            </w:r>
            <w:r>
              <w:rPr>
                <w:rFonts w:hint="eastAsia" w:ascii="宋体" w:hAnsi="宋体" w:cs="宋体"/>
                <w:kern w:val="0"/>
                <w:szCs w:val="21"/>
              </w:rPr>
              <w:br w:type="textWrapping"/>
            </w:r>
            <w:r>
              <w:rPr>
                <w:rFonts w:hint="eastAsia" w:ascii="宋体" w:hAnsi="宋体" w:cs="宋体"/>
                <w:kern w:val="0"/>
                <w:szCs w:val="21"/>
              </w:rPr>
              <w:t xml:space="preserve">9.损坏状态 呈断路状态 </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台</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17</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二合一防雷器</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1.标称电压：AC24V</w:t>
            </w:r>
            <w:r>
              <w:rPr>
                <w:rFonts w:hint="eastAsia" w:ascii="宋体" w:hAnsi="宋体" w:cs="宋体"/>
                <w:kern w:val="0"/>
                <w:szCs w:val="21"/>
              </w:rPr>
              <w:br w:type="textWrapping"/>
            </w:r>
            <w:r>
              <w:rPr>
                <w:rFonts w:hint="eastAsia" w:ascii="宋体" w:hAnsi="宋体" w:cs="宋体"/>
                <w:kern w:val="0"/>
                <w:szCs w:val="21"/>
              </w:rPr>
              <w:t>2.最大持续工作电压：AC30V</w:t>
            </w:r>
            <w:r>
              <w:rPr>
                <w:rFonts w:hint="eastAsia" w:ascii="宋体" w:hAnsi="宋体" w:cs="宋体"/>
                <w:kern w:val="0"/>
                <w:szCs w:val="21"/>
              </w:rPr>
              <w:br w:type="textWrapping"/>
            </w:r>
            <w:r>
              <w:rPr>
                <w:rFonts w:hint="eastAsia" w:ascii="宋体" w:hAnsi="宋体" w:cs="宋体"/>
                <w:kern w:val="0"/>
                <w:szCs w:val="21"/>
              </w:rPr>
              <w:t>3.标称工作电流：5A</w:t>
            </w:r>
            <w:r>
              <w:rPr>
                <w:rFonts w:hint="eastAsia" w:ascii="宋体" w:hAnsi="宋体" w:cs="宋体"/>
                <w:kern w:val="0"/>
                <w:szCs w:val="21"/>
              </w:rPr>
              <w:br w:type="textWrapping"/>
            </w:r>
            <w:r>
              <w:rPr>
                <w:rFonts w:hint="eastAsia" w:ascii="宋体" w:hAnsi="宋体" w:cs="宋体"/>
                <w:kern w:val="0"/>
                <w:szCs w:val="21"/>
              </w:rPr>
              <w:t>4.标称放电电流8/20uS:10kA</w:t>
            </w:r>
            <w:r>
              <w:rPr>
                <w:rFonts w:hint="eastAsia" w:ascii="宋体" w:hAnsi="宋体" w:cs="宋体"/>
                <w:kern w:val="0"/>
                <w:szCs w:val="21"/>
              </w:rPr>
              <w:br w:type="textWrapping"/>
            </w:r>
            <w:r>
              <w:rPr>
                <w:rFonts w:hint="eastAsia" w:ascii="宋体" w:hAnsi="宋体" w:cs="宋体"/>
                <w:kern w:val="0"/>
                <w:szCs w:val="21"/>
              </w:rPr>
              <w:t>5.最大放电电流8/20uS：20kA</w:t>
            </w:r>
            <w:r>
              <w:rPr>
                <w:rFonts w:hint="eastAsia" w:ascii="宋体" w:hAnsi="宋体" w:cs="宋体"/>
                <w:kern w:val="0"/>
                <w:szCs w:val="21"/>
              </w:rPr>
              <w:br w:type="textWrapping"/>
            </w:r>
            <w:r>
              <w:rPr>
                <w:rFonts w:hint="eastAsia" w:ascii="宋体" w:hAnsi="宋体" w:cs="宋体"/>
                <w:kern w:val="0"/>
                <w:szCs w:val="21"/>
              </w:rPr>
              <w:t>6.标称放电电流下保护电压级别≤200V</w:t>
            </w:r>
            <w:r>
              <w:rPr>
                <w:rFonts w:hint="eastAsia" w:ascii="宋体" w:hAnsi="宋体" w:cs="宋体"/>
                <w:kern w:val="0"/>
                <w:szCs w:val="21"/>
              </w:rPr>
              <w:br w:type="textWrapping"/>
            </w:r>
            <w:r>
              <w:rPr>
                <w:rFonts w:hint="eastAsia" w:ascii="宋体" w:hAnsi="宋体" w:cs="宋体"/>
                <w:kern w:val="0"/>
                <w:szCs w:val="21"/>
              </w:rPr>
              <w:t>7.1KV/uS下电压保护级别：82V</w:t>
            </w:r>
            <w:r>
              <w:rPr>
                <w:rFonts w:hint="eastAsia" w:ascii="宋体" w:hAnsi="宋体" w:cs="宋体"/>
                <w:kern w:val="0"/>
                <w:szCs w:val="21"/>
              </w:rPr>
              <w:br w:type="textWrapping"/>
            </w:r>
            <w:r>
              <w:rPr>
                <w:rFonts w:hint="eastAsia" w:ascii="宋体" w:hAnsi="宋体" w:cs="宋体"/>
                <w:kern w:val="0"/>
                <w:szCs w:val="21"/>
              </w:rPr>
              <w:t>8.保护模式：L1-PE L2-PE</w:t>
            </w:r>
            <w:r>
              <w:rPr>
                <w:rFonts w:hint="eastAsia" w:ascii="宋体" w:hAnsi="宋体" w:cs="宋体"/>
                <w:kern w:val="0"/>
                <w:szCs w:val="21"/>
              </w:rPr>
              <w:br w:type="textWrapping"/>
            </w:r>
            <w:r>
              <w:rPr>
                <w:rFonts w:hint="eastAsia" w:ascii="宋体" w:hAnsi="宋体" w:cs="宋体"/>
                <w:kern w:val="0"/>
                <w:szCs w:val="21"/>
              </w:rPr>
              <w:t>9.接入方式：串联</w:t>
            </w:r>
            <w:r>
              <w:rPr>
                <w:rFonts w:hint="eastAsia" w:ascii="宋体" w:hAnsi="宋体" w:cs="宋体"/>
                <w:kern w:val="0"/>
                <w:szCs w:val="21"/>
              </w:rPr>
              <w:br w:type="textWrapping"/>
            </w:r>
            <w:r>
              <w:rPr>
                <w:rFonts w:hint="eastAsia" w:ascii="宋体" w:hAnsi="宋体" w:cs="宋体"/>
                <w:kern w:val="0"/>
                <w:szCs w:val="21"/>
              </w:rPr>
              <w:t>10.防护电流达20kA，响应时间小于1ns</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个</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18</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防雷插座</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防雷插座5孔防雷插座，使用阻燃防火工程塑料；</w:t>
            </w:r>
            <w:r>
              <w:rPr>
                <w:rFonts w:hint="eastAsia" w:ascii="宋体" w:hAnsi="宋体" w:cs="宋体"/>
                <w:kern w:val="0"/>
                <w:szCs w:val="21"/>
              </w:rPr>
              <w:br w:type="textWrapping"/>
            </w:r>
            <w:r>
              <w:rPr>
                <w:rFonts w:hint="eastAsia" w:ascii="宋体" w:hAnsi="宋体" w:cs="宋体"/>
                <w:kern w:val="0"/>
                <w:szCs w:val="21"/>
              </w:rPr>
              <w:t>额定工作电压：230V；</w:t>
            </w:r>
            <w:r>
              <w:rPr>
                <w:rFonts w:hint="eastAsia" w:ascii="宋体" w:hAnsi="宋体" w:cs="宋体"/>
                <w:kern w:val="0"/>
                <w:szCs w:val="21"/>
              </w:rPr>
              <w:br w:type="textWrapping"/>
            </w:r>
            <w:r>
              <w:rPr>
                <w:rFonts w:hint="eastAsia" w:ascii="宋体" w:hAnsi="宋体" w:cs="宋体"/>
                <w:kern w:val="0"/>
                <w:szCs w:val="21"/>
              </w:rPr>
              <w:t>额定工作电流：10A；</w:t>
            </w:r>
            <w:r>
              <w:rPr>
                <w:rFonts w:hint="eastAsia" w:ascii="宋体" w:hAnsi="宋体" w:cs="宋体"/>
                <w:kern w:val="0"/>
                <w:szCs w:val="21"/>
              </w:rPr>
              <w:br w:type="textWrapping"/>
            </w:r>
            <w:r>
              <w:rPr>
                <w:rFonts w:hint="eastAsia" w:ascii="宋体" w:hAnsi="宋体" w:cs="宋体"/>
                <w:kern w:val="0"/>
                <w:szCs w:val="21"/>
              </w:rPr>
              <w:t>最大输出功率：2500W；</w:t>
            </w:r>
            <w:r>
              <w:rPr>
                <w:rFonts w:hint="eastAsia" w:ascii="宋体" w:hAnsi="宋体" w:cs="宋体"/>
                <w:kern w:val="0"/>
                <w:szCs w:val="21"/>
              </w:rPr>
              <w:br w:type="textWrapping"/>
            </w:r>
            <w:r>
              <w:rPr>
                <w:rFonts w:hint="eastAsia" w:ascii="宋体" w:hAnsi="宋体" w:cs="宋体"/>
                <w:kern w:val="0"/>
                <w:szCs w:val="21"/>
              </w:rPr>
              <w:t>支持防雷性能。</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个</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19</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禁停提示牌</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尺寸：国标，使用不低于二级（微棱镜）反光膜，标志符合GB5768-2009《道路标志和标线》的要求</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套</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20</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提示牌配套杆件及施工</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交通提示牌配套杆件，杆高3米，整体涂抹防锈漆。法兰连接、基础地笼，防锈连接螺栓</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项</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21</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取电初装</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取电协调接入、线路接驳。</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点</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22</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市电接入端配电箱</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定制文字图案外壳，定制规格（高*宽*深）400*300*200（mm），颜色RAL7035，抱箍安装，内含 2P C16A带漏电保护1个，接地汇排流1根，3N接线端子4个，活动层板1块，优质冷板制作，厚度1.5mm</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个</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23</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市电取电电源线</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阻燃三芯线RVV3*6mm</w:t>
            </w:r>
            <w:r>
              <w:rPr>
                <w:rFonts w:hint="eastAsia" w:ascii="宋体" w:hAnsi="宋体" w:cs="宋体"/>
                <w:kern w:val="0"/>
                <w:szCs w:val="21"/>
                <w:vertAlign w:val="superscript"/>
              </w:rPr>
              <w:t>2</w:t>
            </w:r>
            <w:r>
              <w:rPr>
                <w:rFonts w:hint="eastAsia" w:ascii="宋体" w:hAnsi="宋体" w:cs="宋体"/>
                <w:kern w:val="0"/>
                <w:szCs w:val="21"/>
              </w:rPr>
              <w:t>。</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米</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24</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取电施工套管、掩埋</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管道开挖夯实：水管/管卡</w:t>
            </w:r>
            <w:r>
              <w:rPr>
                <w:rFonts w:hint="eastAsia" w:ascii="宋体" w:hAnsi="宋体" w:cs="宋体"/>
                <w:kern w:val="0"/>
                <w:szCs w:val="21"/>
              </w:rPr>
              <w:br w:type="textWrapping"/>
            </w:r>
            <w:r>
              <w:rPr>
                <w:rFonts w:hint="eastAsia" w:ascii="宋体" w:hAnsi="宋体" w:cs="宋体"/>
                <w:kern w:val="0"/>
                <w:szCs w:val="21"/>
              </w:rPr>
              <w:t>取电管，PVC或PE，取电管开挖回填，开挖要求：深50CM，宽30CM。</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米</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0106" w:type="dxa"/>
            <w:gridSpan w:val="5"/>
            <w:vAlign w:val="center"/>
          </w:tcPr>
          <w:p>
            <w:pPr>
              <w:widowControl/>
              <w:jc w:val="left"/>
              <w:rPr>
                <w:rFonts w:ascii="宋体" w:hAnsi="宋体" w:cs="宋体"/>
                <w:b/>
                <w:bCs/>
                <w:kern w:val="0"/>
                <w:szCs w:val="21"/>
              </w:rPr>
            </w:pPr>
            <w:r>
              <w:rPr>
                <w:rFonts w:hint="eastAsia" w:ascii="宋体" w:hAnsi="宋体" w:cs="宋体"/>
                <w:b/>
                <w:bCs/>
                <w:kern w:val="0"/>
                <w:szCs w:val="21"/>
              </w:rPr>
              <w:t>二、公路车辆压实线违法抓拍取证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1</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900万像素压实线违法抓拍单元</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一、使用场景：</w:t>
            </w:r>
          </w:p>
          <w:p>
            <w:pPr>
              <w:widowControl/>
              <w:jc w:val="left"/>
              <w:outlineLvl w:val="0"/>
              <w:rPr>
                <w:rFonts w:ascii="宋体" w:hAnsi="宋体" w:cs="宋体"/>
                <w:kern w:val="0"/>
                <w:szCs w:val="21"/>
              </w:rPr>
            </w:pPr>
            <w:r>
              <w:rPr>
                <w:rFonts w:hint="eastAsia" w:ascii="宋体" w:hAnsi="宋体" w:cs="宋体"/>
                <w:kern w:val="0"/>
                <w:szCs w:val="21"/>
              </w:rPr>
              <w:t xml:space="preserve">   该部分主要为国省道急弯路段的压线抓拍，实现弯道超车以及越线、压线行驶等违法行为管控。特定场景需采用定制前端抓拍单元的曲线压线算法程序。</w:t>
            </w:r>
          </w:p>
          <w:p>
            <w:pPr>
              <w:widowControl/>
              <w:jc w:val="left"/>
              <w:outlineLvl w:val="0"/>
              <w:rPr>
                <w:rFonts w:ascii="宋体" w:hAnsi="宋体" w:cs="宋体"/>
                <w:kern w:val="0"/>
                <w:szCs w:val="21"/>
              </w:rPr>
            </w:pPr>
            <w:r>
              <w:rPr>
                <w:rFonts w:hint="eastAsia" w:ascii="宋体" w:hAnsi="宋体" w:cs="宋体"/>
                <w:kern w:val="0"/>
                <w:szCs w:val="21"/>
              </w:rPr>
              <w:t>二、设备参数：</w:t>
            </w:r>
          </w:p>
          <w:p>
            <w:pPr>
              <w:widowControl/>
              <w:jc w:val="left"/>
              <w:outlineLvl w:val="0"/>
              <w:rPr>
                <w:rFonts w:ascii="宋体" w:hAnsi="宋体" w:cs="宋体"/>
                <w:kern w:val="0"/>
                <w:szCs w:val="21"/>
              </w:rPr>
            </w:pPr>
            <w:r>
              <w:rPr>
                <w:rFonts w:hint="eastAsia" w:ascii="宋体" w:hAnsi="宋体" w:cs="宋体"/>
                <w:kern w:val="0"/>
                <w:szCs w:val="21"/>
              </w:rPr>
              <w:t>1、高清抓拍摄像机，1英寸GS CMOS；传感器有效像素900W；图像分辨率4096(H)*2160(V)；视频帧率25fps,主码流（4096×2160@25fps），辅码流（1600×1200@25fps）；</w:t>
            </w:r>
          </w:p>
          <w:p>
            <w:pPr>
              <w:widowControl/>
              <w:jc w:val="left"/>
              <w:outlineLvl w:val="0"/>
              <w:rPr>
                <w:rFonts w:ascii="宋体" w:hAnsi="宋体" w:cs="宋体"/>
                <w:kern w:val="0"/>
                <w:szCs w:val="21"/>
              </w:rPr>
            </w:pPr>
            <w:r>
              <w:rPr>
                <w:rFonts w:hint="eastAsia" w:ascii="宋体" w:hAnsi="宋体" w:cs="宋体"/>
                <w:kern w:val="0"/>
                <w:szCs w:val="21"/>
              </w:rPr>
              <w:t>2、采用高性能的GS CMOS图像传感器，日夜切换：支持采用单sensor图像融合技术，夜间无需使用白光爆闪灯或无需外加频闪灯即可输出高质量全彩图像，有效解决夜间光污染。</w:t>
            </w:r>
          </w:p>
          <w:p>
            <w:pPr>
              <w:widowControl/>
              <w:jc w:val="left"/>
              <w:outlineLvl w:val="0"/>
              <w:rPr>
                <w:rFonts w:ascii="宋体" w:hAnsi="宋体" w:cs="宋体"/>
                <w:kern w:val="0"/>
                <w:szCs w:val="21"/>
              </w:rPr>
            </w:pPr>
            <w:r>
              <w:rPr>
                <w:rFonts w:hint="eastAsia" w:ascii="宋体" w:hAnsi="宋体" w:cs="宋体"/>
                <w:kern w:val="0"/>
                <w:szCs w:val="21"/>
              </w:rPr>
              <w:t>3、图像分辨率：</w:t>
            </w:r>
            <w:r>
              <w:rPr>
                <w:rFonts w:ascii="宋体" w:hAnsi="宋体" w:cs="宋体"/>
                <w:kern w:val="0"/>
                <w:szCs w:val="21"/>
              </w:rPr>
              <w:t>4096×2160</w:t>
            </w:r>
            <w:r>
              <w:rPr>
                <w:rFonts w:hint="eastAsia" w:ascii="宋体" w:hAnsi="宋体" w:cs="宋体"/>
                <w:kern w:val="0"/>
                <w:szCs w:val="21"/>
              </w:rPr>
              <w:t>（不包含OSD黑边）；</w:t>
            </w:r>
          </w:p>
          <w:p>
            <w:pPr>
              <w:widowControl/>
              <w:jc w:val="left"/>
              <w:outlineLvl w:val="0"/>
              <w:rPr>
                <w:rFonts w:ascii="宋体" w:hAnsi="宋体" w:cs="宋体"/>
                <w:kern w:val="0"/>
                <w:szCs w:val="21"/>
              </w:rPr>
            </w:pPr>
            <w:r>
              <w:rPr>
                <w:rFonts w:hint="eastAsia" w:ascii="宋体" w:hAnsi="宋体" w:cs="宋体"/>
                <w:kern w:val="0"/>
                <w:szCs w:val="21"/>
              </w:rPr>
              <w:t>4、支持宽动态范围≥64dB；</w:t>
            </w:r>
          </w:p>
          <w:p>
            <w:pPr>
              <w:widowControl/>
              <w:jc w:val="left"/>
              <w:outlineLvl w:val="0"/>
              <w:rPr>
                <w:rFonts w:ascii="宋体" w:hAnsi="宋体" w:cs="宋体"/>
                <w:kern w:val="0"/>
                <w:szCs w:val="21"/>
              </w:rPr>
            </w:pPr>
            <w:r>
              <w:rPr>
                <w:rFonts w:hint="eastAsia" w:ascii="宋体" w:hAnsi="宋体" w:cs="宋体"/>
                <w:kern w:val="0"/>
                <w:szCs w:val="21"/>
              </w:rPr>
              <w:t>5、分辨力≥1800TVL，亮度等级≥12级；</w:t>
            </w:r>
          </w:p>
          <w:p>
            <w:pPr>
              <w:widowControl/>
              <w:jc w:val="left"/>
              <w:outlineLvl w:val="0"/>
              <w:rPr>
                <w:rFonts w:ascii="宋体" w:hAnsi="宋体" w:cs="宋体"/>
                <w:kern w:val="0"/>
                <w:szCs w:val="21"/>
              </w:rPr>
            </w:pPr>
            <w:r>
              <w:rPr>
                <w:rFonts w:hint="eastAsia" w:ascii="宋体" w:hAnsi="宋体" w:cs="宋体"/>
                <w:kern w:val="0"/>
                <w:szCs w:val="21"/>
              </w:rPr>
              <w:t>6、最低照度应满足：彩色≤0.0008Lux，黑白≤0.0001Lux；</w:t>
            </w:r>
          </w:p>
          <w:p>
            <w:pPr>
              <w:widowControl/>
              <w:jc w:val="left"/>
              <w:outlineLvl w:val="0"/>
              <w:rPr>
                <w:rFonts w:ascii="宋体" w:hAnsi="宋体" w:cs="宋体"/>
                <w:kern w:val="0"/>
                <w:szCs w:val="21"/>
              </w:rPr>
            </w:pPr>
            <w:r>
              <w:rPr>
                <w:rFonts w:hint="eastAsia" w:ascii="宋体" w:hAnsi="宋体" w:cs="宋体"/>
                <w:kern w:val="0"/>
                <w:szCs w:val="21"/>
              </w:rPr>
              <w:t>7、视频压缩标准：H.265、H.264、MJPEG；图像压缩标准 JPEG；视频分辨率 （4096×2160）/QFHD（3840×2160）/1080P（1920×1080）/UXGA（1600×1200）/720P（1280×720）</w:t>
            </w:r>
          </w:p>
          <w:p>
            <w:pPr>
              <w:widowControl/>
              <w:jc w:val="left"/>
              <w:outlineLvl w:val="0"/>
              <w:rPr>
                <w:rFonts w:ascii="宋体" w:hAnsi="宋体" w:cs="宋体"/>
                <w:kern w:val="0"/>
                <w:szCs w:val="21"/>
              </w:rPr>
            </w:pPr>
            <w:r>
              <w:rPr>
                <w:rFonts w:hint="eastAsia" w:ascii="宋体" w:hAnsi="宋体" w:cs="宋体"/>
                <w:kern w:val="0"/>
                <w:szCs w:val="21"/>
              </w:rPr>
              <w:t>8、支持车流量、平均速度、时间占有率、空间占有率、车头时距、车头间距、排队长度、道路状态检测；</w:t>
            </w:r>
          </w:p>
          <w:p>
            <w:pPr>
              <w:widowControl/>
              <w:jc w:val="left"/>
              <w:outlineLvl w:val="0"/>
              <w:rPr>
                <w:rFonts w:ascii="宋体" w:hAnsi="宋体" w:cs="宋体"/>
                <w:kern w:val="0"/>
                <w:szCs w:val="21"/>
              </w:rPr>
            </w:pPr>
            <w:r>
              <w:rPr>
                <w:rFonts w:hint="eastAsia" w:ascii="宋体" w:hAnsi="宋体" w:cs="宋体"/>
                <w:kern w:val="0"/>
                <w:szCs w:val="21"/>
              </w:rPr>
              <w:t>9、支持车身颜色识别、车型识别、车标识别、特种车辆识别；</w:t>
            </w:r>
          </w:p>
          <w:p>
            <w:pPr>
              <w:widowControl/>
              <w:jc w:val="left"/>
              <w:outlineLvl w:val="0"/>
              <w:rPr>
                <w:rFonts w:ascii="宋体" w:hAnsi="宋体" w:cs="宋体"/>
                <w:kern w:val="0"/>
                <w:szCs w:val="21"/>
              </w:rPr>
            </w:pPr>
            <w:r>
              <w:rPr>
                <w:rFonts w:hint="eastAsia" w:ascii="宋体" w:hAnsi="宋体" w:cs="宋体"/>
                <w:kern w:val="0"/>
                <w:szCs w:val="21"/>
              </w:rPr>
              <w:t>10、支持主副驾驶人脸抠图；</w:t>
            </w:r>
          </w:p>
          <w:p>
            <w:pPr>
              <w:widowControl/>
              <w:jc w:val="left"/>
              <w:outlineLvl w:val="0"/>
              <w:rPr>
                <w:rFonts w:ascii="宋体" w:hAnsi="宋体" w:cs="宋体"/>
                <w:kern w:val="0"/>
                <w:szCs w:val="21"/>
              </w:rPr>
            </w:pPr>
            <w:r>
              <w:rPr>
                <w:rFonts w:hint="eastAsia" w:ascii="宋体" w:hAnsi="宋体" w:cs="宋体"/>
                <w:kern w:val="0"/>
                <w:szCs w:val="21"/>
              </w:rPr>
              <w:t>11、应支持车辆捕获、车牌识别功能；车辆捕获率(白天) ≥99%，车辆捕获率(夜间)≥99%；车牌识别正确率（白天）≥99%，车牌识别正确率（夜间）≥99%；</w:t>
            </w:r>
          </w:p>
          <w:p>
            <w:pPr>
              <w:widowControl/>
              <w:jc w:val="left"/>
              <w:outlineLvl w:val="0"/>
              <w:rPr>
                <w:rFonts w:ascii="宋体" w:hAnsi="宋体" w:cs="宋体"/>
                <w:kern w:val="0"/>
                <w:szCs w:val="21"/>
              </w:rPr>
            </w:pPr>
            <w:r>
              <w:rPr>
                <w:rFonts w:hint="eastAsia" w:ascii="宋体" w:hAnsi="宋体" w:cs="宋体"/>
                <w:kern w:val="0"/>
                <w:szCs w:val="21"/>
              </w:rPr>
              <w:t>1</w:t>
            </w:r>
            <w:r>
              <w:rPr>
                <w:rFonts w:ascii="宋体" w:hAnsi="宋体" w:cs="宋体"/>
                <w:kern w:val="0"/>
                <w:szCs w:val="21"/>
              </w:rPr>
              <w:t>2</w:t>
            </w:r>
            <w:r>
              <w:rPr>
                <w:rFonts w:hint="eastAsia" w:ascii="宋体" w:hAnsi="宋体" w:cs="宋体"/>
                <w:kern w:val="0"/>
                <w:szCs w:val="21"/>
              </w:rPr>
              <w:t>、可区分大型汽车车牌、小型汽车车牌、使馆车牌、领事馆车牌、警用车牌、武警车牌、军队车牌、港澳车牌、教练车牌、新能源车牌、摩托车牌；车牌号码识别率≥99%；</w:t>
            </w:r>
          </w:p>
          <w:p>
            <w:pPr>
              <w:widowControl/>
              <w:jc w:val="left"/>
              <w:outlineLvl w:val="0"/>
              <w:rPr>
                <w:rFonts w:ascii="宋体" w:hAnsi="宋体" w:cs="宋体"/>
                <w:kern w:val="0"/>
                <w:szCs w:val="21"/>
              </w:rPr>
            </w:pPr>
            <w:r>
              <w:rPr>
                <w:rFonts w:hint="eastAsia" w:ascii="宋体" w:hAnsi="宋体" w:cs="宋体"/>
                <w:kern w:val="0"/>
                <w:szCs w:val="21"/>
              </w:rPr>
              <w:t>1</w:t>
            </w:r>
            <w:r>
              <w:rPr>
                <w:rFonts w:ascii="宋体" w:hAnsi="宋体" w:cs="宋体"/>
                <w:kern w:val="0"/>
                <w:szCs w:val="21"/>
              </w:rPr>
              <w:t>3</w:t>
            </w:r>
            <w:r>
              <w:rPr>
                <w:rFonts w:hint="eastAsia" w:ascii="宋体" w:hAnsi="宋体" w:cs="宋体"/>
                <w:kern w:val="0"/>
                <w:szCs w:val="21"/>
              </w:rPr>
              <w:t>、支持识别国标要求的24种车型：包括轻型厢式货车、轻型普通货车、轻型平板货车、小型轿车、小型客车、中型普通货车、小型越野客车、中型仓栅式货车、中型普通客车、中型平板货车、中型牵引车、中型厢式货车、中型特殊结构货车、重型罐式挂车、重型普通货车、重型牵引车、重型多结构货车、重型厢式挂车、渣土车、油罐车、大型普通客车、专用客车、大型专项作业车、面包车等；</w:t>
            </w:r>
          </w:p>
          <w:p>
            <w:pPr>
              <w:widowControl/>
              <w:jc w:val="left"/>
              <w:outlineLvl w:val="0"/>
              <w:rPr>
                <w:rFonts w:ascii="宋体" w:hAnsi="宋体" w:cs="宋体"/>
                <w:kern w:val="0"/>
                <w:szCs w:val="21"/>
              </w:rPr>
            </w:pPr>
            <w:r>
              <w:rPr>
                <w:rFonts w:hint="eastAsia" w:ascii="宋体" w:hAnsi="宋体" w:cs="宋体"/>
                <w:kern w:val="0"/>
                <w:szCs w:val="21"/>
              </w:rPr>
              <w:t>1</w:t>
            </w:r>
            <w:r>
              <w:rPr>
                <w:rFonts w:ascii="宋体" w:hAnsi="宋体" w:cs="宋体"/>
                <w:kern w:val="0"/>
                <w:szCs w:val="21"/>
              </w:rPr>
              <w:t>4</w:t>
            </w:r>
            <w:r>
              <w:rPr>
                <w:rFonts w:hint="eastAsia" w:ascii="宋体" w:hAnsi="宋体" w:cs="宋体"/>
                <w:kern w:val="0"/>
                <w:szCs w:val="21"/>
              </w:rPr>
              <w:t>、支持卡口抓拍超速、欠速、黄牌占道、压白线、压黄线、逆行、有车占道、不按车道行驶、违法变道、违法停车、禁货、车辆排队加塞、交通拥堵、主驾驶员不系安全带、驾驶员抽烟、驾驶员打电话；</w:t>
            </w:r>
          </w:p>
          <w:p>
            <w:pPr>
              <w:widowControl/>
              <w:jc w:val="left"/>
              <w:outlineLvl w:val="0"/>
              <w:rPr>
                <w:rFonts w:ascii="宋体" w:hAnsi="宋体" w:cs="宋体"/>
                <w:kern w:val="0"/>
                <w:szCs w:val="21"/>
              </w:rPr>
            </w:pPr>
            <w:r>
              <w:rPr>
                <w:rFonts w:hint="eastAsia" w:ascii="宋体" w:hAnsi="宋体" w:cs="宋体"/>
                <w:kern w:val="0"/>
                <w:szCs w:val="21"/>
              </w:rPr>
              <w:t>1</w:t>
            </w:r>
            <w:r>
              <w:rPr>
                <w:rFonts w:ascii="宋体" w:hAnsi="宋体" w:cs="宋体"/>
                <w:kern w:val="0"/>
                <w:szCs w:val="21"/>
              </w:rPr>
              <w:t>5</w:t>
            </w:r>
            <w:r>
              <w:rPr>
                <w:rFonts w:hint="eastAsia" w:ascii="宋体" w:hAnsi="宋体" w:cs="宋体"/>
                <w:kern w:val="0"/>
                <w:szCs w:val="21"/>
              </w:rPr>
              <w:t>、支持外置灯接口不低于7个，光耦信号输出（可配置为闪光灯或者LED频闪灯同步输出接口，频率可设置）；</w:t>
            </w:r>
          </w:p>
          <w:p>
            <w:pPr>
              <w:widowControl/>
              <w:jc w:val="left"/>
              <w:outlineLvl w:val="0"/>
              <w:rPr>
                <w:rFonts w:ascii="宋体" w:hAnsi="宋体" w:cs="宋体"/>
                <w:kern w:val="0"/>
                <w:szCs w:val="21"/>
              </w:rPr>
            </w:pPr>
            <w:r>
              <w:rPr>
                <w:rFonts w:hint="eastAsia" w:ascii="宋体" w:hAnsi="宋体" w:cs="宋体"/>
                <w:kern w:val="0"/>
                <w:szCs w:val="21"/>
              </w:rPr>
              <w:t>1</w:t>
            </w:r>
            <w:r>
              <w:rPr>
                <w:rFonts w:ascii="宋体" w:hAnsi="宋体" w:cs="宋体"/>
                <w:kern w:val="0"/>
                <w:szCs w:val="21"/>
              </w:rPr>
              <w:t>6</w:t>
            </w:r>
            <w:r>
              <w:rPr>
                <w:rFonts w:hint="eastAsia" w:ascii="宋体" w:hAnsi="宋体" w:cs="宋体"/>
                <w:kern w:val="0"/>
                <w:szCs w:val="21"/>
              </w:rPr>
              <w:t>、不低于IP66防护等级，平均功耗 &lt;20W（不含适配器），满足室外24小时恶劣环境使用要求；</w:t>
            </w:r>
          </w:p>
          <w:p>
            <w:pPr>
              <w:widowControl/>
              <w:jc w:val="left"/>
              <w:outlineLvl w:val="0"/>
              <w:rPr>
                <w:rFonts w:ascii="宋体" w:hAnsi="宋体" w:cs="宋体"/>
                <w:kern w:val="0"/>
                <w:szCs w:val="21"/>
              </w:rPr>
            </w:pPr>
            <w:r>
              <w:rPr>
                <w:rFonts w:hint="eastAsia" w:ascii="宋体" w:hAnsi="宋体" w:cs="宋体"/>
                <w:kern w:val="0"/>
                <w:szCs w:val="21"/>
              </w:rPr>
              <w:t>1</w:t>
            </w:r>
            <w:r>
              <w:rPr>
                <w:rFonts w:ascii="宋体" w:hAnsi="宋体" w:cs="宋体"/>
                <w:kern w:val="0"/>
                <w:szCs w:val="21"/>
              </w:rPr>
              <w:t>7</w:t>
            </w:r>
            <w:r>
              <w:rPr>
                <w:rFonts w:hint="eastAsia" w:ascii="宋体" w:hAnsi="宋体" w:cs="宋体"/>
                <w:kern w:val="0"/>
                <w:szCs w:val="21"/>
              </w:rPr>
              <w:t>、采用高性能AI处理器，加载深度学习算法，支持多目标混合场景应用，实时提取机动车、非机动车、人脸全结构化信息，为业务快速决策提供全方位的特征数据；</w:t>
            </w:r>
          </w:p>
          <w:p>
            <w:pPr>
              <w:widowControl/>
              <w:jc w:val="left"/>
              <w:outlineLvl w:val="0"/>
              <w:rPr>
                <w:rFonts w:ascii="宋体" w:hAnsi="宋体" w:cs="宋体"/>
                <w:kern w:val="0"/>
                <w:szCs w:val="21"/>
              </w:rPr>
            </w:pPr>
            <w:r>
              <w:rPr>
                <w:rFonts w:hint="eastAsia" w:ascii="宋体" w:hAnsi="宋体" w:cs="宋体"/>
                <w:kern w:val="0"/>
                <w:szCs w:val="21"/>
              </w:rPr>
              <w:t>1</w:t>
            </w:r>
            <w:r>
              <w:rPr>
                <w:rFonts w:ascii="宋体" w:hAnsi="宋体" w:cs="宋体"/>
                <w:kern w:val="0"/>
                <w:szCs w:val="21"/>
              </w:rPr>
              <w:t>8</w:t>
            </w:r>
            <w:r>
              <w:rPr>
                <w:rFonts w:hint="eastAsia" w:ascii="宋体" w:hAnsi="宋体" w:cs="宋体"/>
                <w:kern w:val="0"/>
                <w:szCs w:val="21"/>
              </w:rPr>
              <w:t>、支持北斗/GPS定位校时，可扩展MAC、RFID等模块，方便后续业务扩展；</w:t>
            </w:r>
          </w:p>
          <w:p>
            <w:pPr>
              <w:widowControl/>
              <w:jc w:val="left"/>
              <w:outlineLvl w:val="0"/>
              <w:rPr>
                <w:rFonts w:ascii="宋体" w:hAnsi="宋体" w:cs="宋体"/>
                <w:kern w:val="0"/>
                <w:szCs w:val="21"/>
              </w:rPr>
            </w:pPr>
            <w:r>
              <w:rPr>
                <w:rFonts w:hint="eastAsia" w:ascii="宋体" w:hAnsi="宋体" w:cs="宋体"/>
                <w:kern w:val="0"/>
                <w:szCs w:val="21"/>
              </w:rPr>
              <w:t>1</w:t>
            </w:r>
            <w:r>
              <w:rPr>
                <w:rFonts w:ascii="宋体" w:hAnsi="宋体" w:cs="宋体"/>
                <w:kern w:val="0"/>
                <w:szCs w:val="21"/>
              </w:rPr>
              <w:t>9</w:t>
            </w:r>
            <w:r>
              <w:rPr>
                <w:rFonts w:hint="eastAsia" w:ascii="宋体" w:hAnsi="宋体" w:cs="宋体"/>
                <w:kern w:val="0"/>
                <w:szCs w:val="21"/>
              </w:rPr>
              <w:t>、支持最大256G TF卡本地存储，抓拍图片可断网续传，保障数据安全；</w:t>
            </w:r>
          </w:p>
          <w:p>
            <w:pPr>
              <w:widowControl/>
              <w:jc w:val="left"/>
              <w:outlineLvl w:val="0"/>
              <w:rPr>
                <w:rFonts w:ascii="宋体" w:hAnsi="宋体" w:cs="宋体"/>
                <w:kern w:val="0"/>
                <w:szCs w:val="21"/>
              </w:rPr>
            </w:pPr>
            <w:r>
              <w:rPr>
                <w:rFonts w:ascii="宋体" w:hAnsi="宋体" w:cs="宋体"/>
                <w:kern w:val="0"/>
                <w:szCs w:val="21"/>
              </w:rPr>
              <w:t>20</w:t>
            </w:r>
            <w:r>
              <w:rPr>
                <w:rFonts w:hint="eastAsia" w:ascii="宋体" w:hAnsi="宋体" w:cs="宋体"/>
                <w:kern w:val="0"/>
                <w:szCs w:val="21"/>
              </w:rPr>
              <w:t>、应提供三年的产品质保服务。</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台</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2</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护罩</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护罩主体材质采用铝合金；</w:t>
            </w:r>
          </w:p>
          <w:p>
            <w:pPr>
              <w:widowControl/>
              <w:jc w:val="left"/>
              <w:outlineLvl w:val="0"/>
              <w:rPr>
                <w:rFonts w:ascii="宋体" w:hAnsi="宋体" w:cs="宋体"/>
                <w:kern w:val="0"/>
                <w:szCs w:val="21"/>
              </w:rPr>
            </w:pPr>
            <w:r>
              <w:rPr>
                <w:rFonts w:hint="eastAsia" w:ascii="宋体" w:hAnsi="宋体" w:cs="宋体"/>
                <w:kern w:val="0"/>
                <w:szCs w:val="21"/>
              </w:rPr>
              <w:t>视窗采用透明玻璃；</w:t>
            </w:r>
          </w:p>
          <w:p>
            <w:pPr>
              <w:widowControl/>
              <w:jc w:val="left"/>
              <w:outlineLvl w:val="0"/>
              <w:rPr>
                <w:rFonts w:ascii="宋体" w:hAnsi="宋体" w:cs="宋体"/>
                <w:kern w:val="0"/>
                <w:szCs w:val="21"/>
              </w:rPr>
            </w:pPr>
            <w:r>
              <w:rPr>
                <w:rFonts w:hint="eastAsia" w:ascii="宋体" w:hAnsi="宋体" w:cs="宋体"/>
                <w:kern w:val="0"/>
                <w:szCs w:val="21"/>
              </w:rPr>
              <w:t>具备遮阳设计；</w:t>
            </w:r>
          </w:p>
          <w:p>
            <w:pPr>
              <w:widowControl/>
              <w:jc w:val="left"/>
              <w:outlineLvl w:val="0"/>
              <w:rPr>
                <w:rFonts w:ascii="宋体" w:hAnsi="宋体" w:cs="宋体"/>
                <w:kern w:val="0"/>
                <w:szCs w:val="21"/>
              </w:rPr>
            </w:pPr>
            <w:r>
              <w:rPr>
                <w:rFonts w:hint="eastAsia" w:ascii="宋体" w:hAnsi="宋体" w:cs="宋体"/>
                <w:kern w:val="0"/>
                <w:szCs w:val="21"/>
              </w:rPr>
              <w:t>防护等级≥IP65，适合户外全天候环境工作；</w:t>
            </w:r>
          </w:p>
          <w:p>
            <w:pPr>
              <w:widowControl/>
              <w:jc w:val="left"/>
              <w:outlineLvl w:val="0"/>
              <w:rPr>
                <w:rFonts w:ascii="宋体" w:hAnsi="宋体" w:cs="宋体"/>
                <w:kern w:val="0"/>
                <w:szCs w:val="21"/>
              </w:rPr>
            </w:pPr>
            <w:r>
              <w:rPr>
                <w:rFonts w:hint="eastAsia" w:ascii="宋体" w:hAnsi="宋体" w:cs="宋体"/>
                <w:kern w:val="0"/>
                <w:szCs w:val="21"/>
              </w:rPr>
              <w:t>内置风扇，具备温控自动启停功能。</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个</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3</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高清镜头</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 xml:space="preserve">根据现场情况适配镜头焦距,光圈值 :F1.4±10%;分辨率:1000万像素;镜头接口:C接口 </w:t>
            </w:r>
          </w:p>
          <w:p>
            <w:pPr>
              <w:widowControl/>
              <w:jc w:val="left"/>
              <w:outlineLvl w:val="0"/>
              <w:rPr>
                <w:rFonts w:ascii="宋体" w:hAnsi="宋体" w:cs="宋体"/>
                <w:kern w:val="0"/>
                <w:szCs w:val="21"/>
              </w:rPr>
            </w:pPr>
            <w:r>
              <w:rPr>
                <w:rFonts w:hint="eastAsia" w:ascii="宋体" w:hAnsi="宋体" w:cs="宋体"/>
                <w:kern w:val="0"/>
                <w:szCs w:val="21"/>
              </w:rPr>
              <w:t>特殊环境，要求光照强度低的环境下抓拍，对镜头材质、镜片纯光谱透射能力、镜片镀膜精度要求很高，有别于普通电警和高清镜头。</w:t>
            </w:r>
          </w:p>
          <w:p>
            <w:pPr>
              <w:widowControl/>
              <w:jc w:val="left"/>
              <w:outlineLvl w:val="0"/>
              <w:rPr>
                <w:rFonts w:ascii="宋体" w:hAnsi="宋体" w:cs="宋体"/>
                <w:kern w:val="0"/>
                <w:szCs w:val="21"/>
              </w:rPr>
            </w:pPr>
            <w:r>
              <w:rPr>
                <w:rFonts w:hint="eastAsia" w:ascii="宋体" w:hAnsi="宋体" w:cs="宋体"/>
                <w:kern w:val="0"/>
                <w:szCs w:val="21"/>
              </w:rPr>
              <w:t>应提供三年的产品质保服务。</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个</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4</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支架</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水平方向360°可调，铝合金材质，应用于室外,承载10.0kg</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个</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5</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LED补光灯</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1. 采用高性能LED灯珠，持续性运行寿命长。LED光源部件实现模块化，功能齐全、可靠性高、灯具的安装维修方便；</w:t>
            </w:r>
          </w:p>
          <w:p>
            <w:pPr>
              <w:widowControl/>
              <w:jc w:val="left"/>
              <w:outlineLvl w:val="0"/>
              <w:rPr>
                <w:rFonts w:ascii="宋体" w:hAnsi="宋体" w:cs="宋体"/>
                <w:kern w:val="0"/>
                <w:szCs w:val="21"/>
              </w:rPr>
            </w:pPr>
            <w:r>
              <w:rPr>
                <w:rFonts w:hint="eastAsia" w:ascii="宋体" w:hAnsi="宋体" w:cs="宋体"/>
                <w:kern w:val="0"/>
                <w:szCs w:val="21"/>
              </w:rPr>
              <w:t>2. 接口：RS485串口和IO；</w:t>
            </w:r>
          </w:p>
          <w:p>
            <w:pPr>
              <w:widowControl/>
              <w:jc w:val="left"/>
              <w:outlineLvl w:val="0"/>
              <w:rPr>
                <w:rFonts w:ascii="宋体" w:hAnsi="宋体" w:cs="宋体"/>
                <w:kern w:val="0"/>
                <w:szCs w:val="21"/>
              </w:rPr>
            </w:pPr>
            <w:r>
              <w:rPr>
                <w:rFonts w:hint="eastAsia" w:ascii="宋体" w:hAnsi="宋体" w:cs="宋体"/>
                <w:kern w:val="0"/>
                <w:szCs w:val="21"/>
              </w:rPr>
              <w:t>3. LED灯珠：16颗高亮LED；</w:t>
            </w:r>
          </w:p>
          <w:p>
            <w:pPr>
              <w:widowControl/>
              <w:jc w:val="left"/>
              <w:outlineLvl w:val="0"/>
              <w:rPr>
                <w:rFonts w:ascii="宋体" w:hAnsi="宋体" w:cs="宋体"/>
                <w:kern w:val="0"/>
                <w:szCs w:val="21"/>
              </w:rPr>
            </w:pPr>
            <w:r>
              <w:rPr>
                <w:rFonts w:hint="eastAsia" w:ascii="宋体" w:hAnsi="宋体" w:cs="宋体"/>
                <w:kern w:val="0"/>
                <w:szCs w:val="21"/>
              </w:rPr>
              <w:t>4. RS485接口：1路，支持PC或相机连接，支持最多5台LED灯串口同时并入相机接口；</w:t>
            </w:r>
          </w:p>
          <w:p>
            <w:pPr>
              <w:widowControl/>
              <w:jc w:val="left"/>
              <w:outlineLvl w:val="0"/>
              <w:rPr>
                <w:rFonts w:ascii="宋体" w:hAnsi="宋体" w:cs="宋体"/>
                <w:kern w:val="0"/>
                <w:szCs w:val="21"/>
              </w:rPr>
            </w:pPr>
            <w:r>
              <w:rPr>
                <w:rFonts w:hint="eastAsia" w:ascii="宋体" w:hAnsi="宋体" w:cs="宋体"/>
                <w:kern w:val="0"/>
                <w:szCs w:val="21"/>
              </w:rPr>
              <w:t>5. 响应时间：相机同步信号输出至LED灯板响应的时间≤45us；</w:t>
            </w:r>
          </w:p>
          <w:p>
            <w:pPr>
              <w:widowControl/>
              <w:jc w:val="left"/>
              <w:outlineLvl w:val="0"/>
              <w:rPr>
                <w:rFonts w:ascii="宋体" w:hAnsi="宋体" w:cs="宋体"/>
                <w:kern w:val="0"/>
                <w:szCs w:val="21"/>
              </w:rPr>
            </w:pPr>
            <w:r>
              <w:rPr>
                <w:rFonts w:hint="eastAsia" w:ascii="宋体" w:hAnsi="宋体" w:cs="宋体"/>
                <w:kern w:val="0"/>
                <w:szCs w:val="21"/>
              </w:rPr>
              <w:t>6. 参数配置：支持内部参数设置，如频闪模式、持续时间、延时等；</w:t>
            </w:r>
          </w:p>
          <w:p>
            <w:pPr>
              <w:widowControl/>
              <w:jc w:val="left"/>
              <w:outlineLvl w:val="0"/>
              <w:rPr>
                <w:rFonts w:ascii="宋体" w:hAnsi="宋体" w:cs="宋体"/>
                <w:kern w:val="0"/>
                <w:szCs w:val="21"/>
              </w:rPr>
            </w:pPr>
            <w:r>
              <w:rPr>
                <w:rFonts w:hint="eastAsia" w:ascii="宋体" w:hAnsi="宋体" w:cs="宋体"/>
                <w:kern w:val="0"/>
                <w:szCs w:val="21"/>
              </w:rPr>
              <w:t>7. 亮度：支持串口485和相机亮度可调，1～20档可调，20档最亮；</w:t>
            </w:r>
          </w:p>
          <w:p>
            <w:pPr>
              <w:widowControl/>
              <w:jc w:val="left"/>
              <w:outlineLvl w:val="0"/>
              <w:rPr>
                <w:rFonts w:ascii="宋体" w:hAnsi="宋体" w:cs="宋体"/>
                <w:kern w:val="0"/>
                <w:szCs w:val="21"/>
              </w:rPr>
            </w:pPr>
            <w:r>
              <w:rPr>
                <w:rFonts w:hint="eastAsia" w:ascii="宋体" w:hAnsi="宋体" w:cs="宋体"/>
                <w:kern w:val="0"/>
                <w:szCs w:val="21"/>
              </w:rPr>
              <w:t>8. 色温：3500K，属于暖光LED灯，减少夜间补光刺眼影响车辆行驶，属于环保型补光灯；</w:t>
            </w:r>
          </w:p>
          <w:p>
            <w:pPr>
              <w:widowControl/>
              <w:jc w:val="left"/>
              <w:outlineLvl w:val="0"/>
              <w:rPr>
                <w:rFonts w:ascii="宋体" w:hAnsi="宋体" w:cs="宋体"/>
                <w:kern w:val="0"/>
                <w:szCs w:val="21"/>
              </w:rPr>
            </w:pPr>
            <w:r>
              <w:rPr>
                <w:rFonts w:hint="eastAsia" w:ascii="宋体" w:hAnsi="宋体" w:cs="宋体"/>
                <w:kern w:val="0"/>
                <w:szCs w:val="21"/>
              </w:rPr>
              <w:t>9. 频率：支持频闪频率50、60、75、90、100、120Hz可调；</w:t>
            </w:r>
          </w:p>
          <w:p>
            <w:pPr>
              <w:widowControl/>
              <w:jc w:val="left"/>
              <w:outlineLvl w:val="0"/>
              <w:rPr>
                <w:rFonts w:ascii="宋体" w:hAnsi="宋体" w:cs="宋体"/>
                <w:kern w:val="0"/>
                <w:szCs w:val="21"/>
              </w:rPr>
            </w:pPr>
            <w:r>
              <w:rPr>
                <w:rFonts w:hint="eastAsia" w:ascii="宋体" w:hAnsi="宋体" w:cs="宋体"/>
                <w:kern w:val="0"/>
                <w:szCs w:val="21"/>
              </w:rPr>
              <w:t xml:space="preserve">10. 中心光照度（勒克斯）：20米光照度&lt;40lx； </w:t>
            </w:r>
          </w:p>
          <w:p>
            <w:pPr>
              <w:widowControl/>
              <w:jc w:val="left"/>
              <w:outlineLvl w:val="0"/>
              <w:rPr>
                <w:rFonts w:ascii="宋体" w:hAnsi="宋体" w:cs="宋体"/>
                <w:kern w:val="0"/>
                <w:szCs w:val="21"/>
              </w:rPr>
            </w:pPr>
            <w:r>
              <w:rPr>
                <w:rFonts w:hint="eastAsia" w:ascii="宋体" w:hAnsi="宋体" w:cs="宋体"/>
                <w:kern w:val="0"/>
                <w:szCs w:val="21"/>
              </w:rPr>
              <w:t>11. 光斑覆盖范围：有效水平方向光斑10米(安装距离23米，安装高度6米) ；</w:t>
            </w:r>
          </w:p>
          <w:p>
            <w:pPr>
              <w:widowControl/>
              <w:jc w:val="left"/>
              <w:outlineLvl w:val="0"/>
              <w:rPr>
                <w:rFonts w:ascii="宋体" w:hAnsi="宋体" w:cs="宋体"/>
                <w:kern w:val="0"/>
                <w:szCs w:val="21"/>
              </w:rPr>
            </w:pPr>
            <w:r>
              <w:rPr>
                <w:rFonts w:hint="eastAsia" w:ascii="宋体" w:hAnsi="宋体" w:cs="宋体"/>
                <w:kern w:val="0"/>
                <w:szCs w:val="21"/>
              </w:rPr>
              <w:t>12. 最佳照射距离：18～25米；</w:t>
            </w:r>
          </w:p>
          <w:p>
            <w:pPr>
              <w:widowControl/>
              <w:jc w:val="left"/>
              <w:outlineLvl w:val="0"/>
              <w:rPr>
                <w:rFonts w:ascii="宋体" w:hAnsi="宋体" w:cs="宋体"/>
                <w:kern w:val="0"/>
                <w:szCs w:val="21"/>
              </w:rPr>
            </w:pPr>
            <w:r>
              <w:rPr>
                <w:rFonts w:hint="eastAsia" w:ascii="宋体" w:hAnsi="宋体" w:cs="宋体"/>
                <w:kern w:val="0"/>
                <w:szCs w:val="21"/>
              </w:rPr>
              <w:t>13. 防水等级：IP66；</w:t>
            </w:r>
          </w:p>
          <w:p>
            <w:pPr>
              <w:widowControl/>
              <w:jc w:val="left"/>
              <w:outlineLvl w:val="0"/>
              <w:rPr>
                <w:rFonts w:ascii="宋体" w:hAnsi="宋体" w:cs="宋体"/>
                <w:kern w:val="0"/>
                <w:szCs w:val="21"/>
              </w:rPr>
            </w:pPr>
            <w:r>
              <w:rPr>
                <w:rFonts w:hint="eastAsia" w:ascii="宋体" w:hAnsi="宋体" w:cs="宋体"/>
                <w:kern w:val="0"/>
                <w:szCs w:val="21"/>
              </w:rPr>
              <w:t>14.数字式照度传感器自动光感，可根据光线强度调节亮度，光线集中，发光效率高，节能；</w:t>
            </w:r>
          </w:p>
          <w:p>
            <w:pPr>
              <w:widowControl/>
              <w:jc w:val="left"/>
              <w:outlineLvl w:val="0"/>
              <w:rPr>
                <w:rFonts w:ascii="宋体" w:hAnsi="宋体" w:cs="宋体"/>
                <w:kern w:val="0"/>
                <w:szCs w:val="21"/>
              </w:rPr>
            </w:pPr>
            <w:r>
              <w:rPr>
                <w:rFonts w:hint="eastAsia" w:ascii="宋体" w:hAnsi="宋体" w:cs="宋体"/>
                <w:kern w:val="0"/>
                <w:szCs w:val="21"/>
              </w:rPr>
              <w:t>15.不含有害金属铅、汞，绿色环保；</w:t>
            </w:r>
          </w:p>
          <w:p>
            <w:pPr>
              <w:widowControl/>
              <w:jc w:val="left"/>
              <w:outlineLvl w:val="0"/>
              <w:rPr>
                <w:rFonts w:ascii="宋体" w:hAnsi="宋体" w:cs="宋体"/>
                <w:kern w:val="0"/>
                <w:szCs w:val="21"/>
              </w:rPr>
            </w:pPr>
            <w:r>
              <w:rPr>
                <w:rFonts w:hint="eastAsia" w:ascii="宋体" w:hAnsi="宋体" w:cs="宋体"/>
                <w:kern w:val="0"/>
                <w:szCs w:val="21"/>
              </w:rPr>
              <w:t>16.支持相机误触发保护功能</w:t>
            </w:r>
          </w:p>
          <w:p>
            <w:pPr>
              <w:widowControl/>
              <w:jc w:val="left"/>
              <w:outlineLvl w:val="0"/>
              <w:rPr>
                <w:rFonts w:ascii="宋体" w:hAnsi="宋体" w:cs="宋体"/>
                <w:kern w:val="0"/>
                <w:szCs w:val="21"/>
              </w:rPr>
            </w:pPr>
            <w:r>
              <w:rPr>
                <w:rFonts w:hint="eastAsia" w:ascii="宋体" w:hAnsi="宋体" w:cs="宋体"/>
                <w:kern w:val="0"/>
                <w:szCs w:val="21"/>
              </w:rPr>
              <w:t>17.应提供三年的产品质保服务；</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个</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6</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一体式闪光灯</w:t>
            </w:r>
          </w:p>
        </w:tc>
        <w:tc>
          <w:tcPr>
            <w:tcW w:w="6645" w:type="dxa"/>
            <w:vAlign w:val="center"/>
          </w:tcPr>
          <w:p>
            <w:pPr>
              <w:widowControl/>
              <w:outlineLvl w:val="0"/>
              <w:rPr>
                <w:rFonts w:ascii="宋体" w:hAnsi="宋体" w:cs="宋体"/>
                <w:kern w:val="0"/>
                <w:szCs w:val="21"/>
              </w:rPr>
            </w:pPr>
            <w:r>
              <w:rPr>
                <w:rFonts w:hint="eastAsia" w:ascii="宋体" w:hAnsi="宋体" w:cs="宋体"/>
                <w:kern w:val="0"/>
                <w:szCs w:val="21"/>
              </w:rPr>
              <w:t>1. 同步接口：1路抓拍触发输入；</w:t>
            </w:r>
          </w:p>
          <w:p>
            <w:pPr>
              <w:widowControl/>
              <w:outlineLvl w:val="0"/>
              <w:rPr>
                <w:rFonts w:ascii="宋体" w:hAnsi="宋体" w:cs="宋体"/>
                <w:kern w:val="0"/>
                <w:szCs w:val="21"/>
              </w:rPr>
            </w:pPr>
            <w:r>
              <w:rPr>
                <w:rFonts w:hint="eastAsia" w:ascii="宋体" w:hAnsi="宋体" w:cs="宋体"/>
                <w:kern w:val="0"/>
                <w:szCs w:val="21"/>
              </w:rPr>
              <w:t>2. 通行接口：RS485接口1个，可进行配置参数和程序升级；</w:t>
            </w:r>
          </w:p>
          <w:p>
            <w:pPr>
              <w:widowControl/>
              <w:outlineLvl w:val="0"/>
              <w:rPr>
                <w:rFonts w:ascii="宋体" w:hAnsi="宋体" w:cs="宋体"/>
                <w:kern w:val="0"/>
                <w:szCs w:val="21"/>
              </w:rPr>
            </w:pPr>
            <w:r>
              <w:rPr>
                <w:rFonts w:hint="eastAsia" w:ascii="宋体" w:hAnsi="宋体" w:cs="宋体"/>
                <w:kern w:val="0"/>
                <w:szCs w:val="21"/>
              </w:rPr>
              <w:t>3. 抓拍补光同步：支持抓拍同步补光功能，支持夜间自动切换为红外补光，白天白光补光调节，减少光污染；</w:t>
            </w:r>
          </w:p>
          <w:p>
            <w:pPr>
              <w:widowControl/>
              <w:outlineLvl w:val="0"/>
              <w:rPr>
                <w:rFonts w:ascii="宋体" w:hAnsi="宋体" w:cs="宋体"/>
                <w:kern w:val="0"/>
                <w:szCs w:val="21"/>
              </w:rPr>
            </w:pPr>
            <w:r>
              <w:rPr>
                <w:rFonts w:hint="eastAsia" w:ascii="宋体" w:hAnsi="宋体" w:cs="宋体"/>
                <w:kern w:val="0"/>
                <w:szCs w:val="21"/>
              </w:rPr>
              <w:t>4. 回电时间：≤60ms，满足相机2张连拍需求；</w:t>
            </w:r>
          </w:p>
          <w:p>
            <w:pPr>
              <w:widowControl/>
              <w:outlineLvl w:val="0"/>
              <w:rPr>
                <w:rFonts w:ascii="宋体" w:hAnsi="宋体" w:cs="宋体"/>
                <w:kern w:val="0"/>
                <w:szCs w:val="21"/>
              </w:rPr>
            </w:pPr>
            <w:r>
              <w:rPr>
                <w:rFonts w:hint="eastAsia" w:ascii="宋体" w:hAnsi="宋体" w:cs="宋体"/>
                <w:kern w:val="0"/>
                <w:szCs w:val="21"/>
              </w:rPr>
              <w:t>5. 色温（K）：5800±200K；</w:t>
            </w:r>
          </w:p>
          <w:p>
            <w:pPr>
              <w:widowControl/>
              <w:outlineLvl w:val="0"/>
              <w:rPr>
                <w:rFonts w:ascii="宋体" w:hAnsi="宋体" w:cs="宋体"/>
                <w:kern w:val="0"/>
                <w:szCs w:val="21"/>
              </w:rPr>
            </w:pPr>
            <w:r>
              <w:rPr>
                <w:rFonts w:hint="eastAsia" w:ascii="宋体" w:hAnsi="宋体" w:cs="宋体"/>
                <w:kern w:val="0"/>
                <w:szCs w:val="21"/>
              </w:rPr>
              <w:t>6. 闪光持续时间：可设置，范围180~500us；</w:t>
            </w:r>
          </w:p>
          <w:p>
            <w:pPr>
              <w:widowControl/>
              <w:outlineLvl w:val="0"/>
              <w:rPr>
                <w:rFonts w:ascii="宋体" w:hAnsi="宋体" w:cs="宋体"/>
                <w:kern w:val="0"/>
                <w:szCs w:val="21"/>
              </w:rPr>
            </w:pPr>
            <w:r>
              <w:rPr>
                <w:rFonts w:hint="eastAsia" w:ascii="宋体" w:hAnsi="宋体" w:cs="宋体"/>
                <w:kern w:val="0"/>
                <w:szCs w:val="21"/>
              </w:rPr>
              <w:t xml:space="preserve">7. 支持RS485通信，连接闪光灯客户端，设置闪光灯内部参数、调节闪光灯亮度，支持串口升级； </w:t>
            </w:r>
          </w:p>
          <w:p>
            <w:pPr>
              <w:widowControl/>
              <w:outlineLvl w:val="0"/>
              <w:rPr>
                <w:rFonts w:ascii="宋体" w:hAnsi="宋体" w:cs="宋体"/>
                <w:kern w:val="0"/>
                <w:szCs w:val="21"/>
              </w:rPr>
            </w:pPr>
            <w:r>
              <w:rPr>
                <w:rFonts w:hint="eastAsia" w:ascii="宋体" w:hAnsi="宋体" w:cs="宋体"/>
                <w:kern w:val="0"/>
                <w:szCs w:val="21"/>
              </w:rPr>
              <w:t>8. 支持开关量触发，短接一次即可判断是否闪光；支持开关量控制切换亮度；</w:t>
            </w:r>
          </w:p>
          <w:p>
            <w:pPr>
              <w:widowControl/>
              <w:outlineLvl w:val="0"/>
              <w:rPr>
                <w:rFonts w:ascii="宋体" w:hAnsi="宋体" w:cs="宋体"/>
                <w:kern w:val="0"/>
                <w:szCs w:val="21"/>
              </w:rPr>
            </w:pPr>
            <w:r>
              <w:rPr>
                <w:rFonts w:hint="eastAsia" w:ascii="宋体" w:hAnsi="宋体" w:cs="宋体"/>
                <w:kern w:val="0"/>
                <w:szCs w:val="21"/>
              </w:rPr>
              <w:t>9. 支持脉宽检测触发，通过检测固定长度的脉宽信号，过滤杆件上的干扰信号，提高可靠性 ；</w:t>
            </w:r>
          </w:p>
          <w:p>
            <w:pPr>
              <w:widowControl/>
              <w:outlineLvl w:val="0"/>
              <w:rPr>
                <w:rFonts w:ascii="宋体" w:hAnsi="宋体" w:cs="宋体"/>
                <w:kern w:val="0"/>
                <w:szCs w:val="21"/>
              </w:rPr>
            </w:pPr>
            <w:r>
              <w:rPr>
                <w:rFonts w:hint="eastAsia" w:ascii="宋体" w:hAnsi="宋体" w:cs="宋体"/>
                <w:kern w:val="0"/>
                <w:szCs w:val="21"/>
              </w:rPr>
              <w:t>10. 内置光敏模块，支持环境亮度检测，自动切换闪光亮度，减小光污染。</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个</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7</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200万像素红外网络高速智能球</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1. 支持车辆特征识别，包括车牌识别、车身颜色识别、车型识别、车标识别、并上传到中心管理系统平台；</w:t>
            </w:r>
          </w:p>
          <w:p>
            <w:pPr>
              <w:widowControl/>
              <w:jc w:val="left"/>
              <w:outlineLvl w:val="0"/>
              <w:rPr>
                <w:rFonts w:ascii="宋体" w:hAnsi="宋体" w:cs="宋体"/>
                <w:kern w:val="0"/>
                <w:szCs w:val="21"/>
              </w:rPr>
            </w:pPr>
            <w:r>
              <w:rPr>
                <w:rFonts w:hint="eastAsia" w:ascii="宋体" w:hAnsi="宋体" w:cs="宋体"/>
                <w:kern w:val="0"/>
                <w:szCs w:val="21"/>
              </w:rPr>
              <w:t>2. 32倍光学变倍，16倍数字变倍；</w:t>
            </w:r>
          </w:p>
          <w:p>
            <w:pPr>
              <w:widowControl/>
              <w:jc w:val="left"/>
              <w:outlineLvl w:val="0"/>
              <w:rPr>
                <w:rFonts w:ascii="宋体" w:hAnsi="宋体" w:cs="宋体"/>
                <w:kern w:val="0"/>
                <w:szCs w:val="21"/>
              </w:rPr>
            </w:pPr>
            <w:r>
              <w:rPr>
                <w:rFonts w:hint="eastAsia" w:ascii="宋体" w:hAnsi="宋体" w:cs="宋体"/>
                <w:kern w:val="0"/>
                <w:szCs w:val="21"/>
              </w:rPr>
              <w:t>3. 支持超星光级超低照度，0.001Lux/F1.5（彩色），0.0001Lux/F1.5（黑白）,0Lux（红外灯开启）；</w:t>
            </w:r>
          </w:p>
          <w:p>
            <w:pPr>
              <w:widowControl/>
              <w:jc w:val="left"/>
              <w:outlineLvl w:val="0"/>
              <w:rPr>
                <w:rFonts w:ascii="宋体" w:hAnsi="宋体" w:cs="宋体"/>
                <w:kern w:val="0"/>
                <w:szCs w:val="21"/>
              </w:rPr>
            </w:pPr>
            <w:r>
              <w:rPr>
                <w:rFonts w:hint="eastAsia" w:ascii="宋体" w:hAnsi="宋体" w:cs="宋体"/>
                <w:kern w:val="0"/>
                <w:szCs w:val="21"/>
              </w:rPr>
              <w:t>4. 信噪比达到6</w:t>
            </w:r>
            <w:r>
              <w:rPr>
                <w:rFonts w:ascii="宋体" w:hAnsi="宋体" w:cs="宋体"/>
                <w:kern w:val="0"/>
                <w:szCs w:val="21"/>
              </w:rPr>
              <w:t>0</w:t>
            </w:r>
            <w:r>
              <w:rPr>
                <w:rFonts w:hint="eastAsia" w:ascii="宋体" w:hAnsi="宋体" w:cs="宋体"/>
                <w:kern w:val="0"/>
                <w:szCs w:val="21"/>
              </w:rPr>
              <w:t>dB；</w:t>
            </w:r>
          </w:p>
          <w:p>
            <w:pPr>
              <w:widowControl/>
              <w:jc w:val="left"/>
              <w:outlineLvl w:val="0"/>
              <w:rPr>
                <w:rFonts w:ascii="宋体" w:hAnsi="宋体" w:cs="宋体"/>
                <w:kern w:val="0"/>
                <w:szCs w:val="21"/>
              </w:rPr>
            </w:pPr>
            <w:r>
              <w:rPr>
                <w:rFonts w:hint="eastAsia" w:ascii="宋体" w:hAnsi="宋体" w:cs="宋体"/>
                <w:kern w:val="0"/>
                <w:szCs w:val="21"/>
              </w:rPr>
              <w:t>5. 支持隐私遮挡，最多24块区域,同时最多有8块区域在同一个画面；</w:t>
            </w:r>
          </w:p>
          <w:p>
            <w:pPr>
              <w:widowControl/>
              <w:jc w:val="left"/>
              <w:outlineLvl w:val="0"/>
              <w:rPr>
                <w:rFonts w:ascii="宋体" w:hAnsi="宋体" w:cs="宋体"/>
                <w:kern w:val="0"/>
                <w:szCs w:val="21"/>
              </w:rPr>
            </w:pPr>
            <w:r>
              <w:rPr>
                <w:rFonts w:hint="eastAsia" w:ascii="宋体" w:hAnsi="宋体" w:cs="宋体"/>
                <w:kern w:val="0"/>
                <w:szCs w:val="21"/>
              </w:rPr>
              <w:t>6. 宽动态效果，加上图像降噪功能，完美的白天/夜晚图像展现；</w:t>
            </w:r>
          </w:p>
          <w:p>
            <w:pPr>
              <w:widowControl/>
              <w:jc w:val="left"/>
              <w:outlineLvl w:val="0"/>
              <w:rPr>
                <w:rFonts w:ascii="宋体" w:hAnsi="宋体" w:cs="宋体"/>
                <w:kern w:val="0"/>
                <w:szCs w:val="21"/>
              </w:rPr>
            </w:pPr>
            <w:r>
              <w:rPr>
                <w:rFonts w:hint="eastAsia" w:ascii="宋体" w:hAnsi="宋体" w:cs="宋体"/>
                <w:kern w:val="0"/>
                <w:szCs w:val="21"/>
              </w:rPr>
              <w:t>7. 内置220米红外灯补光，采用倍率与红外灯功率匹配算法，补光效果更均匀；</w:t>
            </w:r>
          </w:p>
          <w:p>
            <w:pPr>
              <w:widowControl/>
              <w:jc w:val="left"/>
              <w:outlineLvl w:val="0"/>
              <w:rPr>
                <w:rFonts w:ascii="宋体" w:hAnsi="宋体" w:cs="宋体"/>
                <w:kern w:val="0"/>
                <w:szCs w:val="21"/>
              </w:rPr>
            </w:pPr>
            <w:r>
              <w:rPr>
                <w:rFonts w:hint="eastAsia" w:ascii="宋体" w:hAnsi="宋体" w:cs="宋体"/>
                <w:kern w:val="0"/>
                <w:szCs w:val="21"/>
              </w:rPr>
              <w:t>8. 支持AC24V±25%宽电压输入；</w:t>
            </w:r>
          </w:p>
          <w:p>
            <w:pPr>
              <w:widowControl/>
              <w:jc w:val="left"/>
              <w:outlineLvl w:val="0"/>
              <w:rPr>
                <w:rFonts w:ascii="宋体" w:hAnsi="宋体" w:cs="宋体"/>
                <w:kern w:val="0"/>
                <w:szCs w:val="21"/>
              </w:rPr>
            </w:pPr>
            <w:r>
              <w:rPr>
                <w:rFonts w:hint="eastAsia" w:ascii="宋体" w:hAnsi="宋体" w:cs="宋体"/>
                <w:kern w:val="0"/>
                <w:szCs w:val="21"/>
              </w:rPr>
              <w:t>9. 室外球达到IP67防护等级，8000V防雷、防浪涌和防突波保护；</w:t>
            </w:r>
          </w:p>
          <w:p>
            <w:pPr>
              <w:widowControl/>
              <w:jc w:val="left"/>
              <w:outlineLvl w:val="0"/>
              <w:rPr>
                <w:rFonts w:ascii="宋体" w:hAnsi="宋体" w:cs="宋体"/>
                <w:kern w:val="0"/>
                <w:szCs w:val="21"/>
              </w:rPr>
            </w:pPr>
            <w:r>
              <w:rPr>
                <w:rFonts w:hint="eastAsia" w:ascii="宋体" w:hAnsi="宋体" w:cs="宋体"/>
                <w:kern w:val="0"/>
                <w:szCs w:val="21"/>
              </w:rPr>
              <w:t>10. 支持单场景跟踪、多场景跟踪、全景跟踪三种跟踪类型；支持手动跟踪和报警跟踪两种跟踪方式；</w:t>
            </w:r>
          </w:p>
          <w:p>
            <w:pPr>
              <w:widowControl/>
              <w:jc w:val="left"/>
              <w:outlineLvl w:val="0"/>
              <w:rPr>
                <w:rFonts w:ascii="宋体" w:hAnsi="宋体" w:cs="宋体"/>
                <w:kern w:val="0"/>
                <w:szCs w:val="21"/>
              </w:rPr>
            </w:pPr>
            <w:r>
              <w:rPr>
                <w:rFonts w:hint="eastAsia" w:ascii="宋体" w:hAnsi="宋体" w:cs="宋体"/>
                <w:kern w:val="0"/>
                <w:szCs w:val="21"/>
              </w:rPr>
              <w:t>11. 支持区域入侵、徘徊检测、物品遗留、物品搬移、快速移动等多种行为检测；支持多种触发规则联动动作；支持目标过滤</w:t>
            </w:r>
          </w:p>
          <w:p>
            <w:pPr>
              <w:widowControl/>
              <w:jc w:val="left"/>
              <w:outlineLvl w:val="0"/>
              <w:rPr>
                <w:rFonts w:ascii="宋体" w:hAnsi="宋体" w:cs="宋体"/>
                <w:kern w:val="0"/>
                <w:szCs w:val="21"/>
              </w:rPr>
            </w:pPr>
            <w:r>
              <w:rPr>
                <w:rFonts w:hint="eastAsia" w:ascii="宋体" w:hAnsi="宋体" w:cs="宋体"/>
                <w:kern w:val="0"/>
                <w:szCs w:val="21"/>
              </w:rPr>
              <w:t>12.</w:t>
            </w:r>
            <w:r>
              <w:rPr>
                <w:rFonts w:hint="eastAsia"/>
              </w:rPr>
              <w:t xml:space="preserve"> </w:t>
            </w:r>
            <w:r>
              <w:rPr>
                <w:rFonts w:hint="eastAsia" w:ascii="宋体" w:hAnsi="宋体" w:cs="宋体"/>
                <w:kern w:val="0"/>
                <w:szCs w:val="21"/>
              </w:rPr>
              <w:t>●设备具备布控接力跟踪功能，多台设备外接平台并布控成功后，当布控人脸和车牌目标经过监控区域内时，监控区域所属的设备应按照人脸和车牌目标经过顺序进行跟踪，并可通过平台持续显示视频图像；</w:t>
            </w:r>
          </w:p>
          <w:p>
            <w:pPr>
              <w:widowControl/>
              <w:jc w:val="left"/>
              <w:outlineLvl w:val="0"/>
              <w:rPr>
                <w:rFonts w:ascii="宋体" w:hAnsi="宋体" w:cs="宋体"/>
                <w:kern w:val="0"/>
                <w:szCs w:val="21"/>
              </w:rPr>
            </w:pPr>
            <w:r>
              <w:rPr>
                <w:rFonts w:hint="eastAsia" w:ascii="宋体" w:hAnsi="宋体" w:cs="宋体"/>
                <w:kern w:val="0"/>
                <w:szCs w:val="21"/>
              </w:rPr>
              <w:t>13. 全景云台，独特的全景算法，采用全景图像无缝拼接技术；</w:t>
            </w:r>
          </w:p>
          <w:p>
            <w:pPr>
              <w:widowControl/>
              <w:jc w:val="left"/>
              <w:outlineLvl w:val="0"/>
              <w:rPr>
                <w:rFonts w:ascii="宋体" w:hAnsi="宋体" w:cs="宋体"/>
                <w:kern w:val="0"/>
                <w:szCs w:val="21"/>
              </w:rPr>
            </w:pPr>
            <w:r>
              <w:rPr>
                <w:rFonts w:hint="eastAsia" w:ascii="宋体" w:hAnsi="宋体" w:cs="宋体"/>
                <w:kern w:val="0"/>
                <w:szCs w:val="21"/>
              </w:rPr>
              <w:t>14. 水平方向360°连续旋转，垂直方向-20°～90°自动翻转180°后连续监视,无监视盲区；</w:t>
            </w:r>
          </w:p>
          <w:p>
            <w:pPr>
              <w:widowControl/>
              <w:jc w:val="left"/>
              <w:outlineLvl w:val="0"/>
              <w:rPr>
                <w:rFonts w:ascii="宋体" w:hAnsi="宋体" w:cs="宋体"/>
                <w:kern w:val="0"/>
                <w:szCs w:val="21"/>
              </w:rPr>
            </w:pPr>
            <w:r>
              <w:rPr>
                <w:rFonts w:hint="eastAsia" w:ascii="宋体" w:hAnsi="宋体" w:cs="宋体"/>
                <w:kern w:val="0"/>
                <w:szCs w:val="21"/>
              </w:rPr>
              <w:t>15. 水平键控速度0.1°～200°/s ，垂直键控速度0.1°～120°/s，云台定位可精确到0.1°；</w:t>
            </w:r>
          </w:p>
          <w:p>
            <w:pPr>
              <w:widowControl/>
              <w:jc w:val="left"/>
              <w:outlineLvl w:val="0"/>
              <w:rPr>
                <w:rFonts w:ascii="宋体" w:hAnsi="宋体" w:cs="宋体"/>
                <w:kern w:val="0"/>
                <w:szCs w:val="21"/>
              </w:rPr>
            </w:pPr>
            <w:r>
              <w:rPr>
                <w:rFonts w:hint="eastAsia" w:ascii="宋体" w:hAnsi="宋体" w:cs="宋体"/>
                <w:kern w:val="0"/>
                <w:szCs w:val="21"/>
              </w:rPr>
              <w:t>16. ●当悬挂黑名单中车牌的车辆经过设定区域时，可触发报警并进行水平360°跟踪，黑名单中可添加≥9000个车牌，设备可通过布控预置位进行车辆布控操作，可设置≥8个布控预置位；</w:t>
            </w:r>
          </w:p>
          <w:p>
            <w:pPr>
              <w:widowControl/>
              <w:jc w:val="left"/>
              <w:outlineLvl w:val="0"/>
              <w:rPr>
                <w:rFonts w:ascii="宋体" w:hAnsi="宋体" w:cs="宋体"/>
                <w:kern w:val="0"/>
                <w:szCs w:val="21"/>
              </w:rPr>
            </w:pPr>
            <w:r>
              <w:rPr>
                <w:rFonts w:hint="eastAsia" w:ascii="宋体" w:hAnsi="宋体" w:cs="宋体"/>
                <w:kern w:val="0"/>
                <w:szCs w:val="21"/>
              </w:rPr>
              <w:t>17. 支持300个预置位,可以按照所设置的预置位完成8条巡航路径。</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套</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8</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球机吊装支架</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球机吊装支架配套球机使用。</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套</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9</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智能交通终端管理设备</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1、嵌入式Linux实时操作系统，含1块2T企业级硬盘；</w:t>
            </w:r>
          </w:p>
          <w:p>
            <w:pPr>
              <w:widowControl/>
              <w:jc w:val="left"/>
              <w:outlineLvl w:val="0"/>
              <w:rPr>
                <w:rFonts w:ascii="宋体" w:hAnsi="宋体" w:cs="宋体"/>
                <w:kern w:val="0"/>
                <w:szCs w:val="21"/>
              </w:rPr>
            </w:pPr>
            <w:r>
              <w:rPr>
                <w:rFonts w:hint="eastAsia" w:ascii="宋体" w:hAnsi="宋体" w:cs="宋体"/>
                <w:kern w:val="0"/>
                <w:szCs w:val="21"/>
              </w:rPr>
              <w:t>2、支持WEB方式、VGA/HDMI显示</w:t>
            </w:r>
          </w:p>
          <w:p>
            <w:pPr>
              <w:widowControl/>
              <w:jc w:val="left"/>
              <w:outlineLvl w:val="0"/>
              <w:rPr>
                <w:rFonts w:ascii="宋体" w:hAnsi="宋体" w:cs="宋体"/>
                <w:kern w:val="0"/>
                <w:szCs w:val="21"/>
              </w:rPr>
            </w:pPr>
            <w:r>
              <w:rPr>
                <w:rFonts w:hint="eastAsia" w:ascii="宋体" w:hAnsi="宋体" w:cs="宋体"/>
                <w:kern w:val="0"/>
                <w:szCs w:val="21"/>
              </w:rPr>
              <w:t>3、支持1路音频输入，1路音频输出</w:t>
            </w:r>
          </w:p>
          <w:p>
            <w:pPr>
              <w:widowControl/>
              <w:jc w:val="left"/>
              <w:outlineLvl w:val="0"/>
              <w:rPr>
                <w:rFonts w:ascii="宋体" w:hAnsi="宋体" w:cs="宋体"/>
                <w:kern w:val="0"/>
                <w:szCs w:val="21"/>
              </w:rPr>
            </w:pPr>
            <w:r>
              <w:rPr>
                <w:rFonts w:hint="eastAsia" w:ascii="宋体" w:hAnsi="宋体" w:cs="宋体"/>
                <w:kern w:val="0"/>
                <w:szCs w:val="21"/>
              </w:rPr>
              <w:t>4、支持12路I</w:t>
            </w:r>
            <w:r>
              <w:rPr>
                <w:rFonts w:ascii="宋体" w:hAnsi="宋体" w:cs="宋体"/>
                <w:kern w:val="0"/>
                <w:szCs w:val="21"/>
              </w:rPr>
              <w:t>PC</w:t>
            </w:r>
            <w:r>
              <w:rPr>
                <w:rFonts w:hint="eastAsia" w:ascii="宋体" w:hAnsi="宋体" w:cs="宋体"/>
                <w:kern w:val="0"/>
                <w:szCs w:val="21"/>
              </w:rPr>
              <w:t>接入</w:t>
            </w:r>
            <w:r>
              <w:rPr>
                <w:rFonts w:ascii="宋体" w:hAnsi="宋体" w:cs="宋体"/>
                <w:kern w:val="0"/>
                <w:szCs w:val="21"/>
              </w:rPr>
              <w:t xml:space="preserve"> </w:t>
            </w:r>
          </w:p>
          <w:p>
            <w:pPr>
              <w:widowControl/>
              <w:jc w:val="left"/>
              <w:outlineLvl w:val="0"/>
              <w:rPr>
                <w:rFonts w:ascii="宋体" w:hAnsi="宋体" w:cs="宋体"/>
                <w:kern w:val="0"/>
                <w:szCs w:val="21"/>
              </w:rPr>
            </w:pPr>
            <w:r>
              <w:rPr>
                <w:rFonts w:hint="eastAsia" w:ascii="宋体" w:hAnsi="宋体" w:cs="宋体"/>
                <w:kern w:val="0"/>
                <w:szCs w:val="21"/>
              </w:rPr>
              <w:t>5、支持4路报警输入，4路报警输出</w:t>
            </w:r>
          </w:p>
          <w:p>
            <w:pPr>
              <w:widowControl/>
              <w:jc w:val="left"/>
              <w:outlineLvl w:val="0"/>
              <w:rPr>
                <w:rFonts w:ascii="宋体" w:hAnsi="宋体" w:cs="宋体"/>
                <w:kern w:val="0"/>
                <w:szCs w:val="21"/>
              </w:rPr>
            </w:pPr>
            <w:r>
              <w:rPr>
                <w:rFonts w:hint="eastAsia" w:ascii="宋体" w:hAnsi="宋体" w:cs="宋体"/>
                <w:kern w:val="0"/>
                <w:szCs w:val="21"/>
              </w:rPr>
              <w:t>6、支持4个SATA接口硬盘，兼容3.5”/2.5”大小的硬盘</w:t>
            </w:r>
          </w:p>
          <w:p>
            <w:pPr>
              <w:widowControl/>
              <w:jc w:val="left"/>
              <w:outlineLvl w:val="0"/>
              <w:rPr>
                <w:rFonts w:ascii="宋体" w:hAnsi="宋体" w:cs="宋体"/>
                <w:kern w:val="0"/>
                <w:szCs w:val="21"/>
              </w:rPr>
            </w:pPr>
            <w:r>
              <w:rPr>
                <w:rFonts w:hint="eastAsia" w:ascii="宋体" w:hAnsi="宋体" w:cs="宋体"/>
                <w:kern w:val="0"/>
                <w:szCs w:val="21"/>
              </w:rPr>
              <w:t>7、支持LED显示屏，用于显示和设置时间、设备信息等</w:t>
            </w:r>
          </w:p>
          <w:p>
            <w:pPr>
              <w:widowControl/>
              <w:jc w:val="left"/>
              <w:outlineLvl w:val="0"/>
              <w:rPr>
                <w:rFonts w:ascii="宋体" w:hAnsi="宋体" w:cs="宋体"/>
                <w:kern w:val="0"/>
                <w:szCs w:val="21"/>
              </w:rPr>
            </w:pPr>
            <w:r>
              <w:rPr>
                <w:rFonts w:hint="eastAsia" w:ascii="宋体" w:hAnsi="宋体" w:cs="宋体"/>
                <w:kern w:val="0"/>
                <w:szCs w:val="21"/>
              </w:rPr>
              <w:t>8、支持1个eSATA接口，2个RS232串口，4个RS485接口，2个USB接口</w:t>
            </w:r>
          </w:p>
          <w:p>
            <w:pPr>
              <w:widowControl/>
              <w:jc w:val="left"/>
              <w:outlineLvl w:val="0"/>
              <w:rPr>
                <w:rFonts w:ascii="宋体" w:hAnsi="宋体" w:cs="宋体"/>
                <w:kern w:val="0"/>
                <w:szCs w:val="21"/>
              </w:rPr>
            </w:pPr>
            <w:r>
              <w:rPr>
                <w:rFonts w:hint="eastAsia" w:ascii="宋体" w:hAnsi="宋体" w:cs="宋体"/>
                <w:kern w:val="0"/>
                <w:szCs w:val="21"/>
              </w:rPr>
              <w:t>9、支持1个VGA，1个HDMI接口</w:t>
            </w:r>
          </w:p>
          <w:p>
            <w:pPr>
              <w:widowControl/>
              <w:jc w:val="left"/>
              <w:outlineLvl w:val="0"/>
              <w:rPr>
                <w:rFonts w:ascii="宋体" w:hAnsi="宋体" w:cs="宋体"/>
                <w:kern w:val="0"/>
                <w:szCs w:val="21"/>
              </w:rPr>
            </w:pPr>
            <w:r>
              <w:rPr>
                <w:rFonts w:hint="eastAsia" w:ascii="宋体" w:hAnsi="宋体" w:cs="宋体"/>
                <w:kern w:val="0"/>
                <w:szCs w:val="21"/>
              </w:rPr>
              <w:t>10、支持交换机功能，提供不低于8个RJ45 10M/100M自适应以太网口，2个RJ45 1000M接口，其中一个为1000M可光电转换SFP接口。</w:t>
            </w:r>
          </w:p>
          <w:p>
            <w:pPr>
              <w:widowControl/>
              <w:jc w:val="left"/>
              <w:outlineLvl w:val="0"/>
              <w:rPr>
                <w:rFonts w:ascii="宋体" w:hAnsi="宋体" w:cs="宋体"/>
                <w:kern w:val="0"/>
                <w:szCs w:val="21"/>
              </w:rPr>
            </w:pPr>
            <w:r>
              <w:rPr>
                <w:rFonts w:hint="eastAsia" w:ascii="宋体" w:hAnsi="宋体" w:cs="宋体"/>
                <w:kern w:val="0"/>
                <w:szCs w:val="21"/>
              </w:rPr>
              <w:t>11、支持定制公路车辆压实线违法抓拍、违章变道、弯道变道等违章图片存储、合成功能，合成方式可选，合成方式符合交警六合一平台标准；</w:t>
            </w:r>
          </w:p>
          <w:p>
            <w:pPr>
              <w:widowControl/>
              <w:jc w:val="left"/>
              <w:outlineLvl w:val="0"/>
              <w:rPr>
                <w:rFonts w:ascii="宋体" w:hAnsi="宋体" w:cs="宋体"/>
                <w:kern w:val="0"/>
                <w:szCs w:val="21"/>
              </w:rPr>
            </w:pPr>
            <w:r>
              <w:rPr>
                <w:rFonts w:hint="eastAsia" w:ascii="宋体" w:hAnsi="宋体" w:cs="宋体"/>
                <w:kern w:val="0"/>
                <w:szCs w:val="21"/>
              </w:rPr>
              <w:t>12、支持断网续传，当设备与平台断开，重连后设备将上传断开时间段的图片继续传给平台；</w:t>
            </w:r>
          </w:p>
          <w:p>
            <w:pPr>
              <w:widowControl/>
              <w:jc w:val="left"/>
              <w:outlineLvl w:val="0"/>
              <w:rPr>
                <w:rFonts w:ascii="宋体" w:hAnsi="宋体" w:cs="宋体"/>
                <w:kern w:val="0"/>
                <w:szCs w:val="21"/>
              </w:rPr>
            </w:pPr>
            <w:r>
              <w:rPr>
                <w:rFonts w:hint="eastAsia" w:ascii="宋体" w:hAnsi="宋体" w:cs="宋体"/>
                <w:kern w:val="0"/>
                <w:szCs w:val="21"/>
              </w:rPr>
              <w:t>13、支持黑白名单文件导入导出；支持按照车牌模糊查询；</w:t>
            </w:r>
          </w:p>
          <w:p>
            <w:pPr>
              <w:widowControl/>
              <w:jc w:val="left"/>
              <w:outlineLvl w:val="0"/>
              <w:rPr>
                <w:rFonts w:ascii="宋体" w:hAnsi="宋体" w:cs="宋体"/>
                <w:kern w:val="0"/>
                <w:szCs w:val="21"/>
              </w:rPr>
            </w:pPr>
            <w:r>
              <w:rPr>
                <w:rFonts w:hint="eastAsia" w:ascii="宋体" w:hAnsi="宋体" w:cs="宋体"/>
                <w:kern w:val="0"/>
                <w:szCs w:val="21"/>
              </w:rPr>
              <w:t>14、支持数据防篡改，录像、图片文件无法直接删除；</w:t>
            </w:r>
          </w:p>
          <w:p>
            <w:pPr>
              <w:widowControl/>
              <w:jc w:val="left"/>
              <w:outlineLvl w:val="0"/>
              <w:rPr>
                <w:rFonts w:ascii="宋体" w:hAnsi="宋体" w:cs="宋体"/>
                <w:kern w:val="0"/>
                <w:szCs w:val="21"/>
              </w:rPr>
            </w:pPr>
            <w:r>
              <w:rPr>
                <w:rFonts w:hint="eastAsia" w:ascii="宋体" w:hAnsi="宋体" w:cs="宋体"/>
                <w:kern w:val="0"/>
                <w:szCs w:val="21"/>
              </w:rPr>
              <w:t>15、支持按时间、通道、违章类型、车牌、车速、车道查询。</w:t>
            </w:r>
          </w:p>
          <w:p>
            <w:pPr>
              <w:widowControl/>
              <w:jc w:val="left"/>
              <w:outlineLvl w:val="0"/>
              <w:rPr>
                <w:rFonts w:ascii="宋体" w:hAnsi="宋体" w:cs="宋体"/>
                <w:kern w:val="0"/>
                <w:szCs w:val="21"/>
              </w:rPr>
            </w:pPr>
            <w:r>
              <w:rPr>
                <w:rFonts w:hint="eastAsia" w:ascii="宋体" w:hAnsi="宋体" w:cs="宋体"/>
                <w:kern w:val="0"/>
                <w:szCs w:val="21"/>
              </w:rPr>
              <w:t>16、支持温度范围在-40℃～+80℃的环境下24小时不间断工作，能够满足路口复杂环境运行，使得交通违法数据不间断，能够轻松应对恶劣环境。</w:t>
            </w:r>
          </w:p>
          <w:p>
            <w:pPr>
              <w:widowControl/>
              <w:jc w:val="left"/>
              <w:outlineLvl w:val="0"/>
              <w:rPr>
                <w:rFonts w:ascii="宋体" w:hAnsi="宋体" w:cs="宋体"/>
                <w:kern w:val="0"/>
                <w:szCs w:val="21"/>
              </w:rPr>
            </w:pPr>
            <w:r>
              <w:rPr>
                <w:rFonts w:hint="eastAsia" w:ascii="宋体" w:hAnsi="宋体" w:cs="宋体"/>
                <w:kern w:val="0"/>
                <w:szCs w:val="21"/>
              </w:rPr>
              <w:t>17、应提供三年的产品质保服务。</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套</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10</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设备电源线</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阻燃三芯线 RVV3*1.5，外层使用聚氯乙烯绝缘屏蔽材料，内芯采用无氧纯铜三芯线，线芯1.5平方</w:t>
            </w:r>
          </w:p>
          <w:p>
            <w:pPr>
              <w:widowControl/>
              <w:jc w:val="left"/>
              <w:outlineLvl w:val="0"/>
              <w:rPr>
                <w:rFonts w:ascii="宋体" w:hAnsi="宋体" w:cs="宋体"/>
                <w:kern w:val="0"/>
                <w:szCs w:val="21"/>
              </w:rPr>
            </w:pPr>
            <w:r>
              <w:rPr>
                <w:rFonts w:hint="eastAsia" w:ascii="宋体" w:hAnsi="宋体" w:cs="宋体"/>
                <w:kern w:val="0"/>
                <w:szCs w:val="21"/>
              </w:rPr>
              <w:t>应提供三年的产品质保服务。</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米</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11</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设备网线</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室外超5类非屏蔽阻水网线</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米</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12</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补光灯同步信号线</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补光灯同步信号线阻燃两芯线RVVP2*1.0</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米</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2640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13</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立杆杆件</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定制L型八角立杆高6.5米,材质：加强型Q235碳素结构钢，横杆7~12米。主杆壁厚≥7mm，横臂壁厚≥5mm。整体涂抹防锈漆。法兰连接、基础地笼，防锈连接螺栓</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套</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14</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降阻剂</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电阻率测量ρ≤5Ω.m</w:t>
            </w:r>
            <w:r>
              <w:rPr>
                <w:rFonts w:hint="eastAsia" w:ascii="宋体" w:hAnsi="宋体" w:cs="宋体"/>
                <w:kern w:val="0"/>
                <w:szCs w:val="21"/>
              </w:rPr>
              <w:br w:type="textWrapping"/>
            </w:r>
            <w:r>
              <w:rPr>
                <w:rFonts w:hint="eastAsia" w:ascii="宋体" w:hAnsi="宋体" w:cs="宋体"/>
                <w:kern w:val="0"/>
                <w:szCs w:val="21"/>
              </w:rPr>
              <w:t>冲击电流耐受试验前后试品工频电阻变化率≤20%</w:t>
            </w:r>
            <w:r>
              <w:rPr>
                <w:rFonts w:hint="eastAsia" w:ascii="宋体" w:hAnsi="宋体" w:cs="宋体"/>
                <w:kern w:val="0"/>
                <w:szCs w:val="21"/>
              </w:rPr>
              <w:br w:type="textWrapping"/>
            </w:r>
            <w:r>
              <w:rPr>
                <w:rFonts w:hint="eastAsia" w:ascii="宋体" w:hAnsi="宋体" w:cs="宋体"/>
                <w:kern w:val="0"/>
                <w:szCs w:val="21"/>
              </w:rPr>
              <w:t>工频电流耐受试验前后试品工频电阻变化率≤20%</w:t>
            </w:r>
            <w:r>
              <w:rPr>
                <w:rFonts w:hint="eastAsia" w:ascii="宋体" w:hAnsi="宋体" w:cs="宋体"/>
                <w:kern w:val="0"/>
                <w:szCs w:val="21"/>
              </w:rPr>
              <w:br w:type="textWrapping"/>
            </w:r>
            <w:r>
              <w:rPr>
                <w:rFonts w:hint="eastAsia" w:ascii="宋体" w:hAnsi="宋体" w:cs="宋体"/>
                <w:kern w:val="0"/>
                <w:szCs w:val="21"/>
              </w:rPr>
              <w:t>酸碱度测量 pH值：7-12</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批</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15</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防雷接地</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每根杆件、设备箱标准防雷接地处理，接地电阻达到国标标准</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个</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16</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安装辅材</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包含管道过线井盖、胶布、钉、扣、管、扎带等。</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批</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17</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土建施工</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1、杆件基坑开挖（1600mm*1600mm*1600mm），C30标号混凝土浇筑恢复，基坑养护；</w:t>
            </w:r>
            <w:r>
              <w:rPr>
                <w:rFonts w:hint="eastAsia" w:ascii="宋体" w:hAnsi="宋体" w:cs="宋体"/>
                <w:kern w:val="0"/>
                <w:szCs w:val="21"/>
              </w:rPr>
              <w:br w:type="textWrapping"/>
            </w:r>
            <w:r>
              <w:rPr>
                <w:rFonts w:hint="eastAsia" w:ascii="宋体" w:hAnsi="宋体" w:cs="宋体"/>
                <w:kern w:val="0"/>
                <w:szCs w:val="21"/>
              </w:rPr>
              <w:t>2、小管道井开挖，带砂石砖和人工砌井；</w:t>
            </w:r>
            <w:r>
              <w:rPr>
                <w:rFonts w:hint="eastAsia" w:ascii="宋体" w:hAnsi="宋体" w:cs="宋体"/>
                <w:kern w:val="0"/>
                <w:szCs w:val="21"/>
              </w:rPr>
              <w:br w:type="textWrapping"/>
            </w:r>
            <w:r>
              <w:rPr>
                <w:rFonts w:hint="eastAsia" w:ascii="宋体" w:hAnsi="宋体" w:cs="宋体"/>
                <w:kern w:val="0"/>
                <w:szCs w:val="21"/>
              </w:rPr>
              <w:t>3、含小井盖，内径50，盖井；</w:t>
            </w:r>
            <w:r>
              <w:rPr>
                <w:rFonts w:hint="eastAsia" w:ascii="宋体" w:hAnsi="宋体" w:cs="宋体"/>
                <w:kern w:val="0"/>
                <w:szCs w:val="21"/>
              </w:rPr>
              <w:br w:type="textWrapping"/>
            </w:r>
            <w:r>
              <w:rPr>
                <w:rFonts w:hint="eastAsia" w:ascii="宋体" w:hAnsi="宋体" w:cs="宋体"/>
                <w:kern w:val="0"/>
                <w:szCs w:val="21"/>
              </w:rPr>
              <w:t>4、杆件运输与安装，吊机施工，土方清运等事项；</w:t>
            </w:r>
            <w:r>
              <w:rPr>
                <w:rFonts w:hint="eastAsia" w:ascii="宋体" w:hAnsi="宋体" w:cs="宋体"/>
                <w:kern w:val="0"/>
                <w:szCs w:val="21"/>
              </w:rPr>
              <w:br w:type="textWrapping"/>
            </w:r>
            <w:r>
              <w:rPr>
                <w:rFonts w:hint="eastAsia" w:ascii="宋体" w:hAnsi="宋体" w:cs="宋体"/>
                <w:kern w:val="0"/>
                <w:szCs w:val="21"/>
              </w:rPr>
              <w:t>5、顶管管道、杆件内管穿线，穿管，套钢管施工。</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项</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18</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挂杆配电箱</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交警定制文字图案外壳，定制规格：高650×宽450×深400（mm），含50mm高防雨顶，前单开门，箱体喷塑，采用优质冷轧板，板材厚度1.2mm，重量：35kg。后背带固定支架，标配2套抱箍，支持杆件Φ220-370mm。</w:t>
            </w:r>
          </w:p>
          <w:p>
            <w:pPr>
              <w:widowControl/>
              <w:jc w:val="left"/>
              <w:outlineLvl w:val="0"/>
              <w:rPr>
                <w:rFonts w:ascii="宋体" w:hAnsi="宋体" w:cs="宋体"/>
                <w:kern w:val="0"/>
                <w:szCs w:val="21"/>
              </w:rPr>
            </w:pPr>
            <w:r>
              <w:rPr>
                <w:rFonts w:hint="eastAsia" w:ascii="宋体" w:hAnsi="宋体" w:cs="宋体"/>
                <w:kern w:val="0"/>
                <w:szCs w:val="21"/>
              </w:rPr>
              <w:t>基础配置优质品牌模块：电源空开模块（包含1个40A、1个25A、2个10A的空开，1个三位多功能排插，1个网络防雷器，1个电源防雷器），1个风扇，1个日光灯等。</w:t>
            </w:r>
          </w:p>
          <w:p>
            <w:pPr>
              <w:widowControl/>
              <w:jc w:val="left"/>
              <w:outlineLvl w:val="0"/>
              <w:rPr>
                <w:rFonts w:ascii="宋体" w:hAnsi="宋体" w:cs="宋体"/>
                <w:kern w:val="0"/>
                <w:szCs w:val="21"/>
              </w:rPr>
            </w:pPr>
            <w:r>
              <w:rPr>
                <w:rFonts w:hint="eastAsia" w:ascii="宋体" w:hAnsi="宋体" w:cs="宋体"/>
                <w:kern w:val="0"/>
                <w:szCs w:val="21"/>
              </w:rPr>
              <w:t>应提供三年的产品质保服务。</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只</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19</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工业交换机</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1.不低于</w:t>
            </w:r>
            <w:r>
              <w:rPr>
                <w:rFonts w:ascii="宋体" w:hAnsi="宋体" w:cs="宋体"/>
                <w:kern w:val="0"/>
                <w:szCs w:val="21"/>
              </w:rPr>
              <w:t>7</w:t>
            </w:r>
            <w:r>
              <w:rPr>
                <w:rFonts w:hint="eastAsia" w:ascii="宋体" w:hAnsi="宋体" w:cs="宋体"/>
                <w:kern w:val="0"/>
                <w:szCs w:val="21"/>
              </w:rPr>
              <w:t>*10/100Mbps Base-T RJ45，1*10/100/1000Mbps Base-T RJ45，</w:t>
            </w:r>
            <w:r>
              <w:rPr>
                <w:rFonts w:ascii="宋体" w:hAnsi="宋体" w:cs="宋体"/>
                <w:kern w:val="0"/>
                <w:szCs w:val="21"/>
              </w:rPr>
              <w:t>2</w:t>
            </w:r>
            <w:r>
              <w:rPr>
                <w:rFonts w:hint="eastAsia" w:ascii="宋体" w:hAnsi="宋体" w:cs="宋体"/>
                <w:kern w:val="0"/>
                <w:szCs w:val="21"/>
              </w:rPr>
              <w:t>*1000Mbps Base-X SFP，内置2个千兆20公里光模块；</w:t>
            </w:r>
            <w:r>
              <w:rPr>
                <w:rFonts w:hint="eastAsia" w:ascii="宋体" w:hAnsi="宋体" w:cs="宋体"/>
                <w:kern w:val="0"/>
                <w:szCs w:val="21"/>
              </w:rPr>
              <w:br w:type="textWrapping"/>
            </w:r>
            <w:r>
              <w:rPr>
                <w:rFonts w:hint="eastAsia" w:ascii="宋体" w:hAnsi="宋体" w:cs="宋体"/>
                <w:kern w:val="0"/>
                <w:szCs w:val="21"/>
              </w:rPr>
              <w:t>2.交换容量不低于</w:t>
            </w:r>
            <w:r>
              <w:rPr>
                <w:rFonts w:ascii="宋体" w:hAnsi="宋体" w:cs="宋体"/>
                <w:kern w:val="0"/>
                <w:szCs w:val="21"/>
              </w:rPr>
              <w:t>7.6</w:t>
            </w:r>
            <w:r>
              <w:rPr>
                <w:rFonts w:hint="eastAsia" w:ascii="宋体" w:hAnsi="宋体" w:cs="宋体"/>
                <w:kern w:val="0"/>
                <w:szCs w:val="21"/>
              </w:rPr>
              <w:t>G，包转发率不低于</w:t>
            </w:r>
            <w:r>
              <w:rPr>
                <w:rFonts w:ascii="宋体" w:hAnsi="宋体" w:cs="宋体"/>
                <w:kern w:val="0"/>
                <w:szCs w:val="21"/>
              </w:rPr>
              <w:t>3.3</w:t>
            </w:r>
            <w:r>
              <w:rPr>
                <w:rFonts w:hint="eastAsia" w:ascii="宋体" w:hAnsi="宋体" w:cs="宋体"/>
                <w:kern w:val="0"/>
                <w:szCs w:val="21"/>
              </w:rPr>
              <w:t>Mpps；</w:t>
            </w:r>
            <w:r>
              <w:rPr>
                <w:rFonts w:hint="eastAsia" w:ascii="宋体" w:hAnsi="宋体" w:cs="宋体"/>
                <w:kern w:val="0"/>
                <w:szCs w:val="21"/>
              </w:rPr>
              <w:br w:type="textWrapping"/>
            </w:r>
            <w:r>
              <w:rPr>
                <w:rFonts w:hint="eastAsia" w:ascii="宋体" w:hAnsi="宋体" w:cs="宋体"/>
                <w:kern w:val="0"/>
                <w:szCs w:val="21"/>
              </w:rPr>
              <w:t>3. IP地址表≥8K，MAC表≥8K；</w:t>
            </w:r>
            <w:r>
              <w:rPr>
                <w:rFonts w:hint="eastAsia" w:ascii="宋体" w:hAnsi="宋体" w:cs="宋体"/>
                <w:kern w:val="0"/>
                <w:szCs w:val="21"/>
              </w:rPr>
              <w:br w:type="textWrapping"/>
            </w:r>
            <w:r>
              <w:rPr>
                <w:rFonts w:hint="eastAsia" w:ascii="宋体" w:hAnsi="宋体" w:cs="宋体"/>
                <w:kern w:val="0"/>
                <w:szCs w:val="21"/>
              </w:rPr>
              <w:t>4. IEEE802.3、IEEE802.3u、IEEE802.3x  ；</w:t>
            </w:r>
            <w:r>
              <w:rPr>
                <w:rFonts w:hint="eastAsia" w:ascii="宋体" w:hAnsi="宋体" w:cs="宋体"/>
                <w:kern w:val="0"/>
                <w:szCs w:val="21"/>
              </w:rPr>
              <w:br w:type="textWrapping"/>
            </w:r>
            <w:r>
              <w:rPr>
                <w:rFonts w:hint="eastAsia" w:ascii="宋体" w:hAnsi="宋体" w:cs="宋体"/>
                <w:kern w:val="0"/>
                <w:szCs w:val="21"/>
              </w:rPr>
              <w:t>5. 路由协议支持IPv4静态路由；</w:t>
            </w:r>
            <w:r>
              <w:rPr>
                <w:rFonts w:hint="eastAsia" w:ascii="宋体" w:hAnsi="宋体" w:cs="宋体"/>
                <w:kern w:val="0"/>
                <w:szCs w:val="21"/>
              </w:rPr>
              <w:br w:type="textWrapping"/>
            </w:r>
            <w:r>
              <w:rPr>
                <w:rFonts w:ascii="宋体" w:hAnsi="宋体" w:cs="宋体"/>
                <w:kern w:val="0"/>
                <w:szCs w:val="21"/>
              </w:rPr>
              <w:t>6</w:t>
            </w:r>
            <w:r>
              <w:rPr>
                <w:rFonts w:hint="eastAsia" w:ascii="宋体" w:hAnsi="宋体" w:cs="宋体"/>
                <w:kern w:val="0"/>
                <w:szCs w:val="21"/>
              </w:rPr>
              <w:t>. DHCP功能：支持DHCP Server、DHCP Client、DHCP Relay、DHCP Snooping和DHCP Snooping Option82；</w:t>
            </w:r>
            <w:r>
              <w:rPr>
                <w:rFonts w:hint="eastAsia" w:ascii="宋体" w:hAnsi="宋体" w:cs="宋体"/>
                <w:kern w:val="0"/>
                <w:szCs w:val="21"/>
              </w:rPr>
              <w:br w:type="textWrapping"/>
            </w:r>
            <w:r>
              <w:rPr>
                <w:rFonts w:ascii="宋体" w:hAnsi="宋体" w:cs="宋体"/>
                <w:kern w:val="0"/>
                <w:szCs w:val="21"/>
              </w:rPr>
              <w:t>7</w:t>
            </w:r>
            <w:r>
              <w:rPr>
                <w:rFonts w:hint="eastAsia" w:ascii="宋体" w:hAnsi="宋体" w:cs="宋体"/>
                <w:kern w:val="0"/>
                <w:szCs w:val="21"/>
              </w:rPr>
              <w:t>. 采用工业级设计</w:t>
            </w:r>
            <w:r>
              <w:rPr>
                <w:rFonts w:ascii="宋体" w:hAnsi="宋体" w:cs="宋体"/>
                <w:kern w:val="0"/>
                <w:szCs w:val="21"/>
              </w:rPr>
              <w:t>,</w:t>
            </w:r>
            <w:r>
              <w:rPr>
                <w:rFonts w:hint="eastAsia" w:ascii="宋体" w:hAnsi="宋体" w:cs="宋体"/>
                <w:kern w:val="0"/>
                <w:szCs w:val="21"/>
              </w:rPr>
              <w:t>安装简便、即插即用；</w:t>
            </w:r>
            <w:r>
              <w:rPr>
                <w:rFonts w:hint="eastAsia" w:ascii="宋体" w:hAnsi="宋体" w:cs="宋体"/>
                <w:kern w:val="0"/>
                <w:szCs w:val="21"/>
              </w:rPr>
              <w:br w:type="textWrapping"/>
            </w:r>
            <w:r>
              <w:rPr>
                <w:rFonts w:ascii="宋体" w:hAnsi="宋体" w:cs="宋体"/>
                <w:kern w:val="0"/>
                <w:szCs w:val="21"/>
              </w:rPr>
              <w:t>8</w:t>
            </w:r>
            <w:r>
              <w:rPr>
                <w:rFonts w:hint="eastAsia" w:ascii="宋体" w:hAnsi="宋体" w:cs="宋体"/>
                <w:kern w:val="0"/>
                <w:szCs w:val="21"/>
              </w:rPr>
              <w:t>.工作温度-30℃～</w:t>
            </w:r>
            <w:r>
              <w:rPr>
                <w:rFonts w:ascii="宋体" w:hAnsi="宋体" w:cs="宋体"/>
                <w:kern w:val="0"/>
                <w:szCs w:val="21"/>
              </w:rPr>
              <w:t>70</w:t>
            </w:r>
            <w:r>
              <w:rPr>
                <w:rFonts w:hint="eastAsia" w:ascii="宋体" w:hAnsi="宋体" w:cs="宋体"/>
                <w:kern w:val="0"/>
                <w:szCs w:val="21"/>
              </w:rPr>
              <w:t>℃；适用于室外恶劣环境。</w:t>
            </w:r>
            <w:r>
              <w:rPr>
                <w:rFonts w:hint="eastAsia" w:ascii="宋体" w:hAnsi="宋体" w:cs="宋体"/>
                <w:kern w:val="0"/>
                <w:szCs w:val="21"/>
              </w:rPr>
              <w:br w:type="textWrapping"/>
            </w:r>
            <w:r>
              <w:rPr>
                <w:rFonts w:ascii="宋体" w:hAnsi="宋体" w:cs="宋体"/>
                <w:kern w:val="0"/>
                <w:szCs w:val="21"/>
              </w:rPr>
              <w:t>9</w:t>
            </w:r>
            <w:r>
              <w:rPr>
                <w:rFonts w:hint="eastAsia" w:ascii="宋体" w:hAnsi="宋体" w:cs="宋体"/>
                <w:kern w:val="0"/>
                <w:szCs w:val="21"/>
              </w:rPr>
              <w:t xml:space="preserve">.供电方式DC </w:t>
            </w:r>
            <w:r>
              <w:rPr>
                <w:rFonts w:ascii="宋体" w:hAnsi="宋体" w:cs="宋体"/>
                <w:kern w:val="0"/>
                <w:szCs w:val="21"/>
              </w:rPr>
              <w:t>12</w:t>
            </w:r>
            <w:r>
              <w:rPr>
                <w:rFonts w:hint="eastAsia" w:ascii="宋体" w:hAnsi="宋体" w:cs="宋体"/>
                <w:kern w:val="0"/>
                <w:szCs w:val="21"/>
              </w:rPr>
              <w:t>V/1A。</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台</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20</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高压电源防雷器</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 xml:space="preserve">1.外壳防护材质 PBT/PA-F </w:t>
            </w:r>
            <w:r>
              <w:rPr>
                <w:rFonts w:hint="eastAsia" w:ascii="宋体" w:hAnsi="宋体" w:cs="宋体"/>
                <w:kern w:val="0"/>
                <w:szCs w:val="21"/>
              </w:rPr>
              <w:br w:type="textWrapping"/>
            </w:r>
            <w:r>
              <w:rPr>
                <w:rFonts w:hint="eastAsia" w:ascii="宋体" w:hAnsi="宋体" w:cs="宋体"/>
                <w:kern w:val="0"/>
                <w:szCs w:val="21"/>
              </w:rPr>
              <w:t xml:space="preserve">2.外壳阻燃等级 UL94-V0 </w:t>
            </w:r>
            <w:r>
              <w:rPr>
                <w:rFonts w:hint="eastAsia" w:ascii="宋体" w:hAnsi="宋体" w:cs="宋体"/>
                <w:kern w:val="0"/>
                <w:szCs w:val="21"/>
              </w:rPr>
              <w:br w:type="textWrapping"/>
            </w:r>
            <w:r>
              <w:rPr>
                <w:rFonts w:hint="eastAsia" w:ascii="宋体" w:hAnsi="宋体" w:cs="宋体"/>
                <w:kern w:val="0"/>
                <w:szCs w:val="21"/>
              </w:rPr>
              <w:t xml:space="preserve">3.外壳防护等级 IP20 </w:t>
            </w:r>
            <w:r>
              <w:rPr>
                <w:rFonts w:hint="eastAsia" w:ascii="宋体" w:hAnsi="宋体" w:cs="宋体"/>
                <w:kern w:val="0"/>
                <w:szCs w:val="21"/>
              </w:rPr>
              <w:br w:type="textWrapping"/>
            </w:r>
            <w:r>
              <w:rPr>
                <w:rFonts w:hint="eastAsia" w:ascii="宋体" w:hAnsi="宋体" w:cs="宋体"/>
                <w:kern w:val="0"/>
                <w:szCs w:val="21"/>
              </w:rPr>
              <w:t xml:space="preserve">4.颜色 灰白色 </w:t>
            </w:r>
            <w:r>
              <w:rPr>
                <w:rFonts w:hint="eastAsia" w:ascii="宋体" w:hAnsi="宋体" w:cs="宋体"/>
                <w:kern w:val="0"/>
                <w:szCs w:val="21"/>
              </w:rPr>
              <w:br w:type="textWrapping"/>
            </w:r>
            <w:r>
              <w:rPr>
                <w:rFonts w:hint="eastAsia" w:ascii="宋体" w:hAnsi="宋体" w:cs="宋体"/>
                <w:kern w:val="0"/>
                <w:szCs w:val="21"/>
              </w:rPr>
              <w:t xml:space="preserve">5.安装标准 35mm 电气导轨 </w:t>
            </w:r>
            <w:r>
              <w:rPr>
                <w:rFonts w:hint="eastAsia" w:ascii="宋体" w:hAnsi="宋体" w:cs="宋体"/>
                <w:kern w:val="0"/>
                <w:szCs w:val="21"/>
              </w:rPr>
              <w:br w:type="textWrapping"/>
            </w:r>
            <w:r>
              <w:rPr>
                <w:rFonts w:hint="eastAsia" w:ascii="宋体" w:hAnsi="宋体" w:cs="宋体"/>
                <w:kern w:val="0"/>
                <w:szCs w:val="21"/>
              </w:rPr>
              <w:t xml:space="preserve">6.接线端口数量 3PIN 5PIN </w:t>
            </w:r>
            <w:r>
              <w:rPr>
                <w:rFonts w:hint="eastAsia" w:ascii="宋体" w:hAnsi="宋体" w:cs="宋体"/>
                <w:kern w:val="0"/>
                <w:szCs w:val="21"/>
              </w:rPr>
              <w:br w:type="textWrapping"/>
            </w:r>
            <w:r>
              <w:rPr>
                <w:rFonts w:hint="eastAsia" w:ascii="宋体" w:hAnsi="宋体" w:cs="宋体"/>
                <w:kern w:val="0"/>
                <w:szCs w:val="21"/>
              </w:rPr>
              <w:t xml:space="preserve">7.工作温度 -40～＋85℃ 8.相对湿度 ≤95% </w:t>
            </w:r>
            <w:r>
              <w:rPr>
                <w:rFonts w:hint="eastAsia" w:ascii="宋体" w:hAnsi="宋体" w:cs="宋体"/>
                <w:kern w:val="0"/>
                <w:szCs w:val="21"/>
              </w:rPr>
              <w:br w:type="textWrapping"/>
            </w:r>
            <w:r>
              <w:rPr>
                <w:rFonts w:hint="eastAsia" w:ascii="宋体" w:hAnsi="宋体" w:cs="宋体"/>
                <w:kern w:val="0"/>
                <w:szCs w:val="21"/>
              </w:rPr>
              <w:t xml:space="preserve">9.损坏状态 呈断路状态 </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台</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21</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二合一防雷器</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1.标称电压：AC24V</w:t>
            </w:r>
            <w:r>
              <w:rPr>
                <w:rFonts w:hint="eastAsia" w:ascii="宋体" w:hAnsi="宋体" w:cs="宋体"/>
                <w:kern w:val="0"/>
                <w:szCs w:val="21"/>
              </w:rPr>
              <w:br w:type="textWrapping"/>
            </w:r>
            <w:r>
              <w:rPr>
                <w:rFonts w:hint="eastAsia" w:ascii="宋体" w:hAnsi="宋体" w:cs="宋体"/>
                <w:kern w:val="0"/>
                <w:szCs w:val="21"/>
              </w:rPr>
              <w:t>2.最大持续工作电压：AC30V</w:t>
            </w:r>
            <w:r>
              <w:rPr>
                <w:rFonts w:hint="eastAsia" w:ascii="宋体" w:hAnsi="宋体" w:cs="宋体"/>
                <w:kern w:val="0"/>
                <w:szCs w:val="21"/>
              </w:rPr>
              <w:br w:type="textWrapping"/>
            </w:r>
            <w:r>
              <w:rPr>
                <w:rFonts w:hint="eastAsia" w:ascii="宋体" w:hAnsi="宋体" w:cs="宋体"/>
                <w:kern w:val="0"/>
                <w:szCs w:val="21"/>
              </w:rPr>
              <w:t>3.标称工作电流：5A</w:t>
            </w:r>
            <w:r>
              <w:rPr>
                <w:rFonts w:hint="eastAsia" w:ascii="宋体" w:hAnsi="宋体" w:cs="宋体"/>
                <w:kern w:val="0"/>
                <w:szCs w:val="21"/>
              </w:rPr>
              <w:br w:type="textWrapping"/>
            </w:r>
            <w:r>
              <w:rPr>
                <w:rFonts w:hint="eastAsia" w:ascii="宋体" w:hAnsi="宋体" w:cs="宋体"/>
                <w:kern w:val="0"/>
                <w:szCs w:val="21"/>
              </w:rPr>
              <w:t>4.标称放电电流8/20uS:10kA</w:t>
            </w:r>
            <w:r>
              <w:rPr>
                <w:rFonts w:hint="eastAsia" w:ascii="宋体" w:hAnsi="宋体" w:cs="宋体"/>
                <w:kern w:val="0"/>
                <w:szCs w:val="21"/>
              </w:rPr>
              <w:br w:type="textWrapping"/>
            </w:r>
            <w:r>
              <w:rPr>
                <w:rFonts w:hint="eastAsia" w:ascii="宋体" w:hAnsi="宋体" w:cs="宋体"/>
                <w:kern w:val="0"/>
                <w:szCs w:val="21"/>
              </w:rPr>
              <w:t>5.最大放电电流8/20uS：20kA</w:t>
            </w:r>
            <w:r>
              <w:rPr>
                <w:rFonts w:hint="eastAsia" w:ascii="宋体" w:hAnsi="宋体" w:cs="宋体"/>
                <w:kern w:val="0"/>
                <w:szCs w:val="21"/>
              </w:rPr>
              <w:br w:type="textWrapping"/>
            </w:r>
            <w:r>
              <w:rPr>
                <w:rFonts w:hint="eastAsia" w:ascii="宋体" w:hAnsi="宋体" w:cs="宋体"/>
                <w:kern w:val="0"/>
                <w:szCs w:val="21"/>
              </w:rPr>
              <w:t>6.标称放电电流下保护电压级别≤200V</w:t>
            </w:r>
            <w:r>
              <w:rPr>
                <w:rFonts w:hint="eastAsia" w:ascii="宋体" w:hAnsi="宋体" w:cs="宋体"/>
                <w:kern w:val="0"/>
                <w:szCs w:val="21"/>
              </w:rPr>
              <w:br w:type="textWrapping"/>
            </w:r>
            <w:r>
              <w:rPr>
                <w:rFonts w:hint="eastAsia" w:ascii="宋体" w:hAnsi="宋体" w:cs="宋体"/>
                <w:kern w:val="0"/>
                <w:szCs w:val="21"/>
              </w:rPr>
              <w:t>7.1KV/uS下电压保护级别：82V</w:t>
            </w:r>
            <w:r>
              <w:rPr>
                <w:rFonts w:hint="eastAsia" w:ascii="宋体" w:hAnsi="宋体" w:cs="宋体"/>
                <w:kern w:val="0"/>
                <w:szCs w:val="21"/>
              </w:rPr>
              <w:br w:type="textWrapping"/>
            </w:r>
            <w:r>
              <w:rPr>
                <w:rFonts w:hint="eastAsia" w:ascii="宋体" w:hAnsi="宋体" w:cs="宋体"/>
                <w:kern w:val="0"/>
                <w:szCs w:val="21"/>
              </w:rPr>
              <w:t>8.保护模式：L1-PE L2-PE</w:t>
            </w:r>
            <w:r>
              <w:rPr>
                <w:rFonts w:hint="eastAsia" w:ascii="宋体" w:hAnsi="宋体" w:cs="宋体"/>
                <w:kern w:val="0"/>
                <w:szCs w:val="21"/>
              </w:rPr>
              <w:br w:type="textWrapping"/>
            </w:r>
            <w:r>
              <w:rPr>
                <w:rFonts w:hint="eastAsia" w:ascii="宋体" w:hAnsi="宋体" w:cs="宋体"/>
                <w:kern w:val="0"/>
                <w:szCs w:val="21"/>
              </w:rPr>
              <w:t>9.接入方式：串联</w:t>
            </w:r>
            <w:r>
              <w:rPr>
                <w:rFonts w:hint="eastAsia" w:ascii="宋体" w:hAnsi="宋体" w:cs="宋体"/>
                <w:kern w:val="0"/>
                <w:szCs w:val="21"/>
              </w:rPr>
              <w:br w:type="textWrapping"/>
            </w:r>
            <w:r>
              <w:rPr>
                <w:rFonts w:hint="eastAsia" w:ascii="宋体" w:hAnsi="宋体" w:cs="宋体"/>
                <w:kern w:val="0"/>
                <w:szCs w:val="21"/>
              </w:rPr>
              <w:t>10.防护电流达20kA，响应时间小于1ns</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个</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22</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防雷插座</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防雷插座5孔防雷插座，使用阻燃防火工程塑料；</w:t>
            </w:r>
            <w:r>
              <w:rPr>
                <w:rFonts w:hint="eastAsia" w:ascii="宋体" w:hAnsi="宋体" w:cs="宋体"/>
                <w:kern w:val="0"/>
                <w:szCs w:val="21"/>
              </w:rPr>
              <w:br w:type="textWrapping"/>
            </w:r>
            <w:r>
              <w:rPr>
                <w:rFonts w:hint="eastAsia" w:ascii="宋体" w:hAnsi="宋体" w:cs="宋体"/>
                <w:kern w:val="0"/>
                <w:szCs w:val="21"/>
              </w:rPr>
              <w:t>额定工作电压：230V；</w:t>
            </w:r>
            <w:r>
              <w:rPr>
                <w:rFonts w:hint="eastAsia" w:ascii="宋体" w:hAnsi="宋体" w:cs="宋体"/>
                <w:kern w:val="0"/>
                <w:szCs w:val="21"/>
              </w:rPr>
              <w:br w:type="textWrapping"/>
            </w:r>
            <w:r>
              <w:rPr>
                <w:rFonts w:hint="eastAsia" w:ascii="宋体" w:hAnsi="宋体" w:cs="宋体"/>
                <w:kern w:val="0"/>
                <w:szCs w:val="21"/>
              </w:rPr>
              <w:t>额定工作电流：10A；</w:t>
            </w:r>
            <w:r>
              <w:rPr>
                <w:rFonts w:hint="eastAsia" w:ascii="宋体" w:hAnsi="宋体" w:cs="宋体"/>
                <w:kern w:val="0"/>
                <w:szCs w:val="21"/>
              </w:rPr>
              <w:br w:type="textWrapping"/>
            </w:r>
            <w:r>
              <w:rPr>
                <w:rFonts w:hint="eastAsia" w:ascii="宋体" w:hAnsi="宋体" w:cs="宋体"/>
                <w:kern w:val="0"/>
                <w:szCs w:val="21"/>
              </w:rPr>
              <w:t>最大输出功率：2500W；</w:t>
            </w:r>
            <w:r>
              <w:rPr>
                <w:rFonts w:hint="eastAsia" w:ascii="宋体" w:hAnsi="宋体" w:cs="宋体"/>
                <w:kern w:val="0"/>
                <w:szCs w:val="21"/>
              </w:rPr>
              <w:br w:type="textWrapping"/>
            </w:r>
            <w:r>
              <w:rPr>
                <w:rFonts w:hint="eastAsia" w:ascii="宋体" w:hAnsi="宋体" w:cs="宋体"/>
                <w:kern w:val="0"/>
                <w:szCs w:val="21"/>
              </w:rPr>
              <w:t>支持防雷性能。</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个</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23</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取电初装</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电表安装、取电协调接入、线路接驳。</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点</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24</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市电接入端配电箱</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定制文字图案外壳，定制规格（高*宽*深）400*300*200（mm），颜色RAL7035，抱箍安装，内含 2P C16A带漏电保护1个，接地汇排流1根，3N接线端子4个，活动层板1块，优质冷板制作，厚度1.5mm</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个</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25</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市电取电电源线</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阻燃三芯线RVV3*6mm</w:t>
            </w:r>
            <w:r>
              <w:rPr>
                <w:rFonts w:hint="eastAsia" w:ascii="宋体" w:hAnsi="宋体" w:cs="宋体"/>
                <w:kern w:val="0"/>
                <w:szCs w:val="21"/>
                <w:vertAlign w:val="superscript"/>
              </w:rPr>
              <w:t>2</w:t>
            </w:r>
            <w:r>
              <w:rPr>
                <w:rFonts w:hint="eastAsia" w:ascii="宋体" w:hAnsi="宋体" w:cs="宋体"/>
                <w:kern w:val="0"/>
                <w:szCs w:val="21"/>
              </w:rPr>
              <w:t>。</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米</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39000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26</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取电施工套管、掩埋</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管道开挖夯实：水管/管卡</w:t>
            </w:r>
            <w:r>
              <w:rPr>
                <w:rFonts w:hint="eastAsia" w:ascii="宋体" w:hAnsi="宋体" w:cs="宋体"/>
                <w:kern w:val="0"/>
                <w:szCs w:val="21"/>
              </w:rPr>
              <w:br w:type="textWrapping"/>
            </w:r>
            <w:r>
              <w:rPr>
                <w:rFonts w:hint="eastAsia" w:ascii="宋体" w:hAnsi="宋体" w:cs="宋体"/>
                <w:kern w:val="0"/>
                <w:szCs w:val="21"/>
              </w:rPr>
              <w:t>取电管，PVC或PE，取电管开挖回填，开挖要求：深50CM，宽30CM。</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米</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39000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0106" w:type="dxa"/>
            <w:gridSpan w:val="5"/>
            <w:vAlign w:val="center"/>
          </w:tcPr>
          <w:p>
            <w:pPr>
              <w:widowControl/>
              <w:jc w:val="left"/>
              <w:rPr>
                <w:rFonts w:ascii="宋体" w:hAnsi="宋体" w:cs="宋体"/>
                <w:b/>
                <w:bCs/>
                <w:kern w:val="0"/>
                <w:szCs w:val="21"/>
              </w:rPr>
            </w:pPr>
            <w:r>
              <w:rPr>
                <w:rFonts w:hint="eastAsia" w:ascii="宋体" w:hAnsi="宋体" w:cs="宋体"/>
                <w:b/>
                <w:bCs/>
                <w:kern w:val="0"/>
                <w:szCs w:val="21"/>
              </w:rPr>
              <w:t>三、公路车辆区间测速抓拍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1</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900万像素区间测速抓拍单元</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一、使用场景：</w:t>
            </w:r>
          </w:p>
          <w:p>
            <w:pPr>
              <w:widowControl/>
              <w:jc w:val="left"/>
              <w:outlineLvl w:val="0"/>
              <w:rPr>
                <w:rFonts w:ascii="宋体" w:hAnsi="宋体" w:cs="宋体"/>
                <w:kern w:val="0"/>
                <w:szCs w:val="21"/>
              </w:rPr>
            </w:pPr>
            <w:r>
              <w:rPr>
                <w:rFonts w:hint="eastAsia" w:ascii="宋体" w:hAnsi="宋体" w:cs="宋体"/>
                <w:kern w:val="0"/>
                <w:szCs w:val="21"/>
              </w:rPr>
              <w:t xml:space="preserve">   该部分主要为国省道区间测速（兼顾弯道越线抓拍，急弯路段的压线抓拍，实现弯道超车以及越线、压线行驶等违法行为管控。特定场景需采用定制前端抓拍单元的曲线压线算法程序）,并具备车内主副驾人脸抠图功能。</w:t>
            </w:r>
          </w:p>
          <w:p>
            <w:pPr>
              <w:widowControl/>
              <w:jc w:val="left"/>
              <w:outlineLvl w:val="0"/>
              <w:rPr>
                <w:rFonts w:ascii="宋体" w:hAnsi="宋体" w:cs="宋体"/>
                <w:kern w:val="0"/>
                <w:szCs w:val="21"/>
              </w:rPr>
            </w:pPr>
            <w:r>
              <w:rPr>
                <w:rFonts w:hint="eastAsia" w:ascii="宋体" w:hAnsi="宋体" w:cs="宋体"/>
                <w:kern w:val="0"/>
                <w:szCs w:val="21"/>
              </w:rPr>
              <w:t>二、设备参数：</w:t>
            </w:r>
          </w:p>
          <w:p>
            <w:pPr>
              <w:widowControl/>
              <w:jc w:val="left"/>
              <w:outlineLvl w:val="0"/>
              <w:rPr>
                <w:rFonts w:ascii="宋体" w:hAnsi="宋体" w:cs="宋体"/>
                <w:kern w:val="0"/>
                <w:szCs w:val="21"/>
              </w:rPr>
            </w:pPr>
            <w:r>
              <w:rPr>
                <w:rFonts w:hint="eastAsia" w:ascii="宋体" w:hAnsi="宋体" w:cs="宋体"/>
                <w:kern w:val="0"/>
                <w:szCs w:val="21"/>
              </w:rPr>
              <w:t>1、高清抓拍摄像机，1英寸GS CMOS；传感器有效像素900W；图像分辨率4096(H)*2160(V)；视频帧率25fps,主码流（4096×2160@25fps），辅码流（1600×1200@25fps）；</w:t>
            </w:r>
          </w:p>
          <w:p>
            <w:pPr>
              <w:widowControl/>
              <w:jc w:val="left"/>
              <w:outlineLvl w:val="0"/>
              <w:rPr>
                <w:rFonts w:ascii="宋体" w:hAnsi="宋体" w:cs="宋体"/>
                <w:kern w:val="0"/>
                <w:szCs w:val="21"/>
              </w:rPr>
            </w:pPr>
            <w:r>
              <w:rPr>
                <w:rFonts w:hint="eastAsia" w:ascii="宋体" w:hAnsi="宋体" w:cs="宋体"/>
                <w:kern w:val="0"/>
                <w:szCs w:val="21"/>
              </w:rPr>
              <w:t>2、●内置两个图像传感器，可分别输出黑白及彩色图像，设备可对视频图像和抓拍图片进行融合输出，爆闪灯支持白天、夜晚两种模式，支持配置时间自动切换日夜模式，白天为白光，夜晚为红外；</w:t>
            </w:r>
          </w:p>
          <w:p>
            <w:pPr>
              <w:widowControl/>
              <w:jc w:val="left"/>
              <w:outlineLvl w:val="0"/>
              <w:rPr>
                <w:rFonts w:ascii="宋体" w:hAnsi="宋体" w:cs="宋体"/>
                <w:kern w:val="0"/>
                <w:szCs w:val="21"/>
              </w:rPr>
            </w:pPr>
            <w:r>
              <w:rPr>
                <w:rFonts w:hint="eastAsia" w:ascii="宋体" w:hAnsi="宋体" w:cs="宋体"/>
                <w:kern w:val="0"/>
                <w:szCs w:val="21"/>
              </w:rPr>
              <w:t>3、图像分辨率：4096×2160；</w:t>
            </w:r>
          </w:p>
          <w:p>
            <w:pPr>
              <w:widowControl/>
              <w:jc w:val="left"/>
              <w:outlineLvl w:val="0"/>
              <w:rPr>
                <w:rFonts w:ascii="宋体" w:hAnsi="宋体" w:cs="宋体"/>
                <w:kern w:val="0"/>
                <w:szCs w:val="21"/>
              </w:rPr>
            </w:pPr>
            <w:r>
              <w:rPr>
                <w:rFonts w:hint="eastAsia" w:ascii="宋体" w:hAnsi="宋体" w:cs="宋体"/>
                <w:kern w:val="0"/>
                <w:szCs w:val="21"/>
              </w:rPr>
              <w:t>4、支持宽动态范围≥64dB；</w:t>
            </w:r>
          </w:p>
          <w:p>
            <w:pPr>
              <w:widowControl/>
              <w:jc w:val="left"/>
              <w:outlineLvl w:val="0"/>
              <w:rPr>
                <w:rFonts w:ascii="宋体" w:hAnsi="宋体" w:cs="宋体"/>
                <w:kern w:val="0"/>
                <w:szCs w:val="21"/>
              </w:rPr>
            </w:pPr>
            <w:r>
              <w:rPr>
                <w:rFonts w:hint="eastAsia" w:ascii="宋体" w:hAnsi="宋体" w:cs="宋体"/>
                <w:kern w:val="0"/>
                <w:szCs w:val="21"/>
              </w:rPr>
              <w:t>5、分辨力≥1800TVL，亮度等级≥12级；</w:t>
            </w:r>
          </w:p>
          <w:p>
            <w:pPr>
              <w:widowControl/>
              <w:jc w:val="left"/>
              <w:outlineLvl w:val="0"/>
              <w:rPr>
                <w:rFonts w:ascii="宋体" w:hAnsi="宋体" w:cs="宋体"/>
                <w:kern w:val="0"/>
                <w:szCs w:val="21"/>
              </w:rPr>
            </w:pPr>
            <w:r>
              <w:rPr>
                <w:rFonts w:hint="eastAsia" w:ascii="宋体" w:hAnsi="宋体" w:cs="宋体"/>
                <w:kern w:val="0"/>
                <w:szCs w:val="21"/>
              </w:rPr>
              <w:t>6、最低照度应满足：彩色≤0.0008Lux，黑白≤0.0001Lux；</w:t>
            </w:r>
          </w:p>
          <w:p>
            <w:pPr>
              <w:widowControl/>
              <w:jc w:val="left"/>
              <w:outlineLvl w:val="0"/>
              <w:rPr>
                <w:rFonts w:ascii="宋体" w:hAnsi="宋体" w:cs="宋体"/>
                <w:kern w:val="0"/>
                <w:szCs w:val="21"/>
              </w:rPr>
            </w:pPr>
            <w:r>
              <w:rPr>
                <w:rFonts w:hint="eastAsia" w:ascii="宋体" w:hAnsi="宋体" w:cs="宋体"/>
                <w:kern w:val="0"/>
                <w:szCs w:val="21"/>
              </w:rPr>
              <w:t>7、视频压缩标准：H.265、H.264、MJPEG；图像压缩标准 JPEG；视频分辨率 （4096×2160）/QFHD（3840×2160）/1080P（1920×1080）/UXGA（1600×1200）/720P（1280×720）</w:t>
            </w:r>
          </w:p>
          <w:p>
            <w:pPr>
              <w:widowControl/>
              <w:jc w:val="left"/>
              <w:outlineLvl w:val="0"/>
              <w:rPr>
                <w:rFonts w:ascii="宋体" w:hAnsi="宋体" w:cs="宋体"/>
                <w:kern w:val="0"/>
                <w:szCs w:val="21"/>
              </w:rPr>
            </w:pPr>
            <w:r>
              <w:rPr>
                <w:rFonts w:hint="eastAsia" w:ascii="宋体" w:hAnsi="宋体" w:cs="宋体"/>
                <w:kern w:val="0"/>
                <w:szCs w:val="21"/>
              </w:rPr>
              <w:t>8、支持车流量、平均速度、时间占有率、空间占有率、车头时距、车头间距、排队长度、道路状态检测；</w:t>
            </w:r>
          </w:p>
          <w:p>
            <w:pPr>
              <w:widowControl/>
              <w:jc w:val="left"/>
              <w:outlineLvl w:val="0"/>
              <w:rPr>
                <w:rFonts w:ascii="宋体" w:hAnsi="宋体" w:cs="宋体"/>
                <w:kern w:val="0"/>
                <w:szCs w:val="21"/>
              </w:rPr>
            </w:pPr>
            <w:r>
              <w:rPr>
                <w:rFonts w:hint="eastAsia" w:ascii="宋体" w:hAnsi="宋体" w:cs="宋体"/>
                <w:kern w:val="0"/>
                <w:szCs w:val="21"/>
              </w:rPr>
              <w:t>9、支持车身颜色识别、车型识别、车标识别、特种车辆识别；</w:t>
            </w:r>
          </w:p>
          <w:p>
            <w:pPr>
              <w:widowControl/>
              <w:jc w:val="left"/>
              <w:outlineLvl w:val="0"/>
              <w:rPr>
                <w:rFonts w:ascii="宋体" w:hAnsi="宋体" w:cs="宋体"/>
                <w:kern w:val="0"/>
                <w:szCs w:val="21"/>
              </w:rPr>
            </w:pPr>
            <w:r>
              <w:rPr>
                <w:rFonts w:hint="eastAsia" w:ascii="宋体" w:hAnsi="宋体" w:cs="宋体"/>
                <w:kern w:val="0"/>
                <w:szCs w:val="21"/>
              </w:rPr>
              <w:t>10、●设备抓拍JPEG格式的图片后，可查看抓拍图片的压缩因子，支持外接电池供电；</w:t>
            </w:r>
          </w:p>
          <w:p>
            <w:pPr>
              <w:widowControl/>
              <w:jc w:val="left"/>
              <w:outlineLvl w:val="0"/>
              <w:rPr>
                <w:rFonts w:ascii="宋体" w:hAnsi="宋体" w:cs="宋体"/>
                <w:kern w:val="0"/>
                <w:szCs w:val="21"/>
              </w:rPr>
            </w:pPr>
            <w:r>
              <w:rPr>
                <w:rFonts w:hint="eastAsia" w:ascii="宋体" w:hAnsi="宋体" w:cs="宋体"/>
                <w:kern w:val="0"/>
                <w:szCs w:val="21"/>
              </w:rPr>
              <w:t>1</w:t>
            </w:r>
            <w:r>
              <w:rPr>
                <w:rFonts w:ascii="宋体" w:hAnsi="宋体" w:cs="宋体"/>
                <w:kern w:val="0"/>
                <w:szCs w:val="21"/>
              </w:rPr>
              <w:t>1</w:t>
            </w:r>
            <w:r>
              <w:rPr>
                <w:rFonts w:hint="eastAsia" w:ascii="宋体" w:hAnsi="宋体" w:cs="宋体"/>
                <w:kern w:val="0"/>
                <w:szCs w:val="21"/>
              </w:rPr>
              <w:t>、应支持车辆捕获、车牌识别功能；车辆捕获率(白天) ≥99%，车辆捕获率(夜间)≥99%；车牌识别正确率（白天）≥99%，车牌识别正确率（夜间）≥99%；</w:t>
            </w:r>
          </w:p>
          <w:p>
            <w:pPr>
              <w:widowControl/>
              <w:jc w:val="left"/>
              <w:outlineLvl w:val="0"/>
              <w:rPr>
                <w:rFonts w:ascii="宋体" w:hAnsi="宋体" w:cs="宋体"/>
                <w:kern w:val="0"/>
                <w:szCs w:val="21"/>
              </w:rPr>
            </w:pPr>
            <w:r>
              <w:rPr>
                <w:rFonts w:hint="eastAsia" w:ascii="宋体" w:hAnsi="宋体" w:cs="宋体"/>
                <w:kern w:val="0"/>
                <w:szCs w:val="21"/>
              </w:rPr>
              <w:t>1</w:t>
            </w:r>
            <w:r>
              <w:rPr>
                <w:rFonts w:ascii="宋体" w:hAnsi="宋体" w:cs="宋体"/>
                <w:kern w:val="0"/>
                <w:szCs w:val="21"/>
              </w:rPr>
              <w:t>2</w:t>
            </w:r>
            <w:r>
              <w:rPr>
                <w:rFonts w:hint="eastAsia" w:ascii="宋体" w:hAnsi="宋体" w:cs="宋体"/>
                <w:kern w:val="0"/>
                <w:szCs w:val="21"/>
              </w:rPr>
              <w:t>、可区分大型汽车车牌、小型汽车车牌、使馆车牌、领事馆车牌、警用车牌、武警车牌、军队车牌、港澳车牌、教练车牌、新能源车牌、摩托车牌；车牌号码识别率≥99%；</w:t>
            </w:r>
          </w:p>
          <w:p>
            <w:pPr>
              <w:widowControl/>
              <w:jc w:val="left"/>
              <w:outlineLvl w:val="0"/>
              <w:rPr>
                <w:rFonts w:ascii="宋体" w:hAnsi="宋体" w:cs="宋体"/>
                <w:kern w:val="0"/>
                <w:szCs w:val="21"/>
              </w:rPr>
            </w:pPr>
            <w:r>
              <w:rPr>
                <w:rFonts w:hint="eastAsia" w:ascii="宋体" w:hAnsi="宋体" w:cs="宋体"/>
                <w:kern w:val="0"/>
                <w:szCs w:val="21"/>
              </w:rPr>
              <w:t>1</w:t>
            </w:r>
            <w:r>
              <w:rPr>
                <w:rFonts w:ascii="宋体" w:hAnsi="宋体" w:cs="宋体"/>
                <w:kern w:val="0"/>
                <w:szCs w:val="21"/>
              </w:rPr>
              <w:t>3</w:t>
            </w:r>
            <w:r>
              <w:rPr>
                <w:rFonts w:hint="eastAsia" w:ascii="宋体" w:hAnsi="宋体" w:cs="宋体"/>
                <w:kern w:val="0"/>
                <w:szCs w:val="21"/>
              </w:rPr>
              <w:t>、支持识别国标要求的24种车型：包括轻型厢式货车、轻型普通货车、轻型平板货车、小型轿车、小型客车、中型普通货车、小型越野客车、中型仓栅式货车、中型普通客车、中型平板货车、中型牵引车、中型厢式货车、中型特殊结构货车、重型罐式挂车、重型普通货车、重型牵引车、重型多结构货车、重型厢式挂车、渣土车、油罐车、大型普通客车、专用客车、大型专项作业车、面包车等；</w:t>
            </w:r>
            <w:r>
              <w:rPr>
                <w:rFonts w:ascii="宋体" w:hAnsi="宋体" w:cs="宋体"/>
                <w:kern w:val="0"/>
                <w:szCs w:val="21"/>
              </w:rPr>
              <w:t xml:space="preserve"> </w:t>
            </w:r>
          </w:p>
          <w:p>
            <w:pPr>
              <w:widowControl/>
              <w:jc w:val="left"/>
              <w:outlineLvl w:val="0"/>
              <w:rPr>
                <w:rFonts w:ascii="宋体" w:hAnsi="宋体" w:cs="宋体"/>
                <w:kern w:val="0"/>
                <w:szCs w:val="21"/>
              </w:rPr>
            </w:pPr>
            <w:r>
              <w:rPr>
                <w:rFonts w:hint="eastAsia" w:ascii="宋体" w:hAnsi="宋体" w:cs="宋体"/>
                <w:kern w:val="0"/>
                <w:szCs w:val="21"/>
              </w:rPr>
              <w:t>1</w:t>
            </w:r>
            <w:r>
              <w:rPr>
                <w:rFonts w:ascii="宋体" w:hAnsi="宋体" w:cs="宋体"/>
                <w:kern w:val="0"/>
                <w:szCs w:val="21"/>
              </w:rPr>
              <w:t>4</w:t>
            </w:r>
            <w:r>
              <w:rPr>
                <w:rFonts w:hint="eastAsia" w:ascii="宋体" w:hAnsi="宋体" w:cs="宋体"/>
                <w:kern w:val="0"/>
                <w:szCs w:val="21"/>
              </w:rPr>
              <w:t>、支持卡口抓拍超速、欠速、黄牌占道、压白线、压黄线、逆行、有车占道、不按车道行驶、违法变道、违法停车、禁货、车辆排队加塞、交通拥堵、主驾驶员不系安全带、驾驶员抽烟、驾驶员打电话；</w:t>
            </w:r>
          </w:p>
          <w:p>
            <w:pPr>
              <w:widowControl/>
              <w:jc w:val="left"/>
              <w:outlineLvl w:val="0"/>
              <w:rPr>
                <w:rFonts w:ascii="宋体" w:hAnsi="宋体" w:cs="宋体"/>
                <w:kern w:val="0"/>
                <w:szCs w:val="21"/>
              </w:rPr>
            </w:pPr>
            <w:r>
              <w:rPr>
                <w:rFonts w:hint="eastAsia" w:ascii="宋体" w:hAnsi="宋体" w:cs="宋体"/>
                <w:kern w:val="0"/>
                <w:szCs w:val="21"/>
              </w:rPr>
              <w:t>1</w:t>
            </w:r>
            <w:r>
              <w:rPr>
                <w:rFonts w:ascii="宋体" w:hAnsi="宋体" w:cs="宋体"/>
                <w:kern w:val="0"/>
                <w:szCs w:val="21"/>
              </w:rPr>
              <w:t>5</w:t>
            </w:r>
            <w:r>
              <w:rPr>
                <w:rFonts w:hint="eastAsia" w:ascii="宋体" w:hAnsi="宋体" w:cs="宋体"/>
                <w:kern w:val="0"/>
                <w:szCs w:val="21"/>
              </w:rPr>
              <w:t>、支持外置灯接口不低于7个，光耦信号输出（可配置为闪光灯或者LED频闪灯同步输出接口，频率可设置）；</w:t>
            </w:r>
          </w:p>
          <w:p>
            <w:pPr>
              <w:widowControl/>
              <w:jc w:val="left"/>
              <w:outlineLvl w:val="0"/>
              <w:rPr>
                <w:rFonts w:ascii="宋体" w:hAnsi="宋体" w:cs="宋体"/>
                <w:kern w:val="0"/>
                <w:szCs w:val="21"/>
              </w:rPr>
            </w:pPr>
            <w:r>
              <w:rPr>
                <w:rFonts w:hint="eastAsia" w:ascii="宋体" w:hAnsi="宋体" w:cs="宋体"/>
                <w:kern w:val="0"/>
                <w:szCs w:val="21"/>
              </w:rPr>
              <w:t>1</w:t>
            </w:r>
            <w:r>
              <w:rPr>
                <w:rFonts w:ascii="宋体" w:hAnsi="宋体" w:cs="宋体"/>
                <w:kern w:val="0"/>
                <w:szCs w:val="21"/>
              </w:rPr>
              <w:t>6</w:t>
            </w:r>
            <w:r>
              <w:rPr>
                <w:rFonts w:hint="eastAsia" w:ascii="宋体" w:hAnsi="宋体" w:cs="宋体"/>
                <w:kern w:val="0"/>
                <w:szCs w:val="21"/>
              </w:rPr>
              <w:t>、不低于IP66防护等级，平均功耗 &lt;20W（不含适配器），满足室外24小时恶劣环境使用要求；</w:t>
            </w:r>
          </w:p>
          <w:p>
            <w:pPr>
              <w:widowControl/>
              <w:jc w:val="left"/>
              <w:outlineLvl w:val="0"/>
              <w:rPr>
                <w:rFonts w:ascii="宋体" w:hAnsi="宋体" w:cs="宋体"/>
                <w:kern w:val="0"/>
                <w:szCs w:val="21"/>
              </w:rPr>
            </w:pPr>
            <w:r>
              <w:rPr>
                <w:rFonts w:hint="eastAsia" w:ascii="宋体" w:hAnsi="宋体" w:cs="宋体"/>
                <w:kern w:val="0"/>
                <w:szCs w:val="21"/>
              </w:rPr>
              <w:t>1</w:t>
            </w:r>
            <w:r>
              <w:rPr>
                <w:rFonts w:ascii="宋体" w:hAnsi="宋体" w:cs="宋体"/>
                <w:kern w:val="0"/>
                <w:szCs w:val="21"/>
              </w:rPr>
              <w:t>7</w:t>
            </w:r>
            <w:r>
              <w:rPr>
                <w:rFonts w:hint="eastAsia" w:ascii="宋体" w:hAnsi="宋体" w:cs="宋体"/>
                <w:kern w:val="0"/>
                <w:szCs w:val="21"/>
              </w:rPr>
              <w:t>、●支持通过手机APP软件对视频画面进行预览，可通过客户端软件对监控画面中非机动车速度进行检测并显示；</w:t>
            </w:r>
          </w:p>
          <w:p>
            <w:pPr>
              <w:widowControl/>
              <w:jc w:val="left"/>
              <w:outlineLvl w:val="0"/>
              <w:rPr>
                <w:rFonts w:ascii="宋体" w:hAnsi="宋体" w:cs="宋体"/>
                <w:kern w:val="0"/>
                <w:szCs w:val="21"/>
              </w:rPr>
            </w:pPr>
            <w:r>
              <w:rPr>
                <w:rFonts w:hint="eastAsia" w:ascii="宋体" w:hAnsi="宋体" w:cs="宋体"/>
                <w:kern w:val="0"/>
                <w:szCs w:val="21"/>
              </w:rPr>
              <w:t>1</w:t>
            </w:r>
            <w:r>
              <w:rPr>
                <w:rFonts w:ascii="宋体" w:hAnsi="宋体" w:cs="宋体"/>
                <w:kern w:val="0"/>
                <w:szCs w:val="21"/>
              </w:rPr>
              <w:t>8</w:t>
            </w:r>
            <w:r>
              <w:rPr>
                <w:rFonts w:hint="eastAsia" w:ascii="宋体" w:hAnsi="宋体" w:cs="宋体"/>
                <w:kern w:val="0"/>
                <w:szCs w:val="21"/>
              </w:rPr>
              <w:t>、采用高性能AI处理器，加载深度学习算法，支持多目标混合场景应用，实时提取机动车、非机动车、人脸全结构化信息，为业务快速决策提供全方位的特征数据；</w:t>
            </w:r>
          </w:p>
          <w:p>
            <w:pPr>
              <w:widowControl/>
              <w:jc w:val="left"/>
              <w:outlineLvl w:val="0"/>
              <w:rPr>
                <w:rFonts w:ascii="宋体" w:hAnsi="宋体" w:cs="宋体"/>
                <w:kern w:val="0"/>
                <w:szCs w:val="21"/>
              </w:rPr>
            </w:pPr>
            <w:r>
              <w:rPr>
                <w:rFonts w:ascii="宋体" w:hAnsi="宋体" w:cs="宋体"/>
                <w:kern w:val="0"/>
                <w:szCs w:val="21"/>
              </w:rPr>
              <w:t>19</w:t>
            </w:r>
            <w:r>
              <w:rPr>
                <w:rFonts w:hint="eastAsia" w:ascii="宋体" w:hAnsi="宋体" w:cs="宋体"/>
                <w:kern w:val="0"/>
                <w:szCs w:val="21"/>
              </w:rPr>
              <w:t>、●支持抓拍图片提亮，暗处提亮，亮处压制，支持车窗区域增强功能的开启和关闭，识别到车牌后，可以提升车窗区域图像通透性；</w:t>
            </w:r>
          </w:p>
          <w:p>
            <w:pPr>
              <w:widowControl/>
              <w:jc w:val="left"/>
              <w:outlineLvl w:val="0"/>
              <w:rPr>
                <w:rFonts w:ascii="宋体" w:hAnsi="宋体" w:cs="宋体"/>
                <w:kern w:val="0"/>
                <w:szCs w:val="21"/>
              </w:rPr>
            </w:pPr>
            <w:r>
              <w:rPr>
                <w:rFonts w:hint="eastAsia" w:ascii="宋体" w:hAnsi="宋体" w:cs="宋体"/>
                <w:kern w:val="0"/>
                <w:szCs w:val="21"/>
              </w:rPr>
              <w:t>2</w:t>
            </w:r>
            <w:r>
              <w:rPr>
                <w:rFonts w:ascii="宋体" w:hAnsi="宋体" w:cs="宋体"/>
                <w:kern w:val="0"/>
                <w:szCs w:val="21"/>
              </w:rPr>
              <w:t>0</w:t>
            </w:r>
            <w:r>
              <w:rPr>
                <w:rFonts w:hint="eastAsia" w:ascii="宋体" w:hAnsi="宋体" w:cs="宋体"/>
                <w:kern w:val="0"/>
                <w:szCs w:val="21"/>
              </w:rPr>
              <w:t>、内置防雷模块，宽温宽压，适合国省道复杂环境全天候使用；</w:t>
            </w:r>
          </w:p>
          <w:p>
            <w:pPr>
              <w:widowControl/>
              <w:jc w:val="left"/>
              <w:outlineLvl w:val="0"/>
              <w:rPr>
                <w:rFonts w:ascii="宋体" w:hAnsi="宋体" w:cs="宋体"/>
                <w:kern w:val="0"/>
                <w:szCs w:val="21"/>
              </w:rPr>
            </w:pPr>
            <w:r>
              <w:rPr>
                <w:rFonts w:hint="eastAsia" w:ascii="宋体" w:hAnsi="宋体" w:cs="宋体"/>
                <w:kern w:val="0"/>
                <w:szCs w:val="21"/>
              </w:rPr>
              <w:t>2</w:t>
            </w:r>
            <w:r>
              <w:rPr>
                <w:rFonts w:ascii="宋体" w:hAnsi="宋体" w:cs="宋体"/>
                <w:kern w:val="0"/>
                <w:szCs w:val="21"/>
              </w:rPr>
              <w:t>1</w:t>
            </w:r>
            <w:r>
              <w:rPr>
                <w:rFonts w:hint="eastAsia" w:ascii="宋体" w:hAnsi="宋体" w:cs="宋体"/>
                <w:kern w:val="0"/>
                <w:szCs w:val="21"/>
              </w:rPr>
              <w:t>、支持最大256G TF卡本地存储，抓拍图片可断网续传，保障数据安全；</w:t>
            </w:r>
          </w:p>
          <w:p>
            <w:pPr>
              <w:widowControl/>
              <w:jc w:val="left"/>
              <w:outlineLvl w:val="0"/>
              <w:rPr>
                <w:rFonts w:ascii="宋体" w:hAnsi="宋体" w:cs="宋体"/>
                <w:kern w:val="0"/>
                <w:szCs w:val="21"/>
              </w:rPr>
            </w:pPr>
            <w:r>
              <w:rPr>
                <w:rFonts w:hint="eastAsia" w:ascii="宋体" w:hAnsi="宋体" w:cs="宋体"/>
                <w:kern w:val="0"/>
                <w:szCs w:val="21"/>
              </w:rPr>
              <w:t>2</w:t>
            </w:r>
            <w:r>
              <w:rPr>
                <w:rFonts w:ascii="宋体" w:hAnsi="宋体" w:cs="宋体"/>
                <w:kern w:val="0"/>
                <w:szCs w:val="21"/>
              </w:rPr>
              <w:t>2</w:t>
            </w:r>
            <w:r>
              <w:rPr>
                <w:rFonts w:hint="eastAsia" w:ascii="宋体" w:hAnsi="宋体" w:cs="宋体"/>
                <w:kern w:val="0"/>
                <w:szCs w:val="21"/>
              </w:rPr>
              <w:t>、应提供三年的产品质保服务。</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台</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2</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护罩</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护罩主体材质采用铝合金；</w:t>
            </w:r>
          </w:p>
          <w:p>
            <w:pPr>
              <w:widowControl/>
              <w:jc w:val="left"/>
              <w:outlineLvl w:val="0"/>
              <w:rPr>
                <w:rFonts w:ascii="宋体" w:hAnsi="宋体" w:cs="宋体"/>
                <w:kern w:val="0"/>
                <w:szCs w:val="21"/>
              </w:rPr>
            </w:pPr>
            <w:r>
              <w:rPr>
                <w:rFonts w:hint="eastAsia" w:ascii="宋体" w:hAnsi="宋体" w:cs="宋体"/>
                <w:kern w:val="0"/>
                <w:szCs w:val="21"/>
              </w:rPr>
              <w:t>视窗采用透明玻璃；</w:t>
            </w:r>
          </w:p>
          <w:p>
            <w:pPr>
              <w:widowControl/>
              <w:jc w:val="left"/>
              <w:outlineLvl w:val="0"/>
              <w:rPr>
                <w:rFonts w:ascii="宋体" w:hAnsi="宋体" w:cs="宋体"/>
                <w:kern w:val="0"/>
                <w:szCs w:val="21"/>
              </w:rPr>
            </w:pPr>
            <w:r>
              <w:rPr>
                <w:rFonts w:hint="eastAsia" w:ascii="宋体" w:hAnsi="宋体" w:cs="宋体"/>
                <w:kern w:val="0"/>
                <w:szCs w:val="21"/>
              </w:rPr>
              <w:t>具备遮阳设计；</w:t>
            </w:r>
          </w:p>
          <w:p>
            <w:pPr>
              <w:widowControl/>
              <w:jc w:val="left"/>
              <w:outlineLvl w:val="0"/>
              <w:rPr>
                <w:rFonts w:ascii="宋体" w:hAnsi="宋体" w:cs="宋体"/>
                <w:kern w:val="0"/>
                <w:szCs w:val="21"/>
              </w:rPr>
            </w:pPr>
            <w:r>
              <w:rPr>
                <w:rFonts w:hint="eastAsia" w:ascii="宋体" w:hAnsi="宋体" w:cs="宋体"/>
                <w:kern w:val="0"/>
                <w:szCs w:val="21"/>
              </w:rPr>
              <w:t>防护等级≥IP65，适合户外全天候环境工作；</w:t>
            </w:r>
          </w:p>
          <w:p>
            <w:pPr>
              <w:widowControl/>
              <w:jc w:val="left"/>
              <w:outlineLvl w:val="0"/>
              <w:rPr>
                <w:rFonts w:ascii="宋体" w:hAnsi="宋体" w:cs="宋体"/>
                <w:kern w:val="0"/>
                <w:szCs w:val="21"/>
              </w:rPr>
            </w:pPr>
            <w:r>
              <w:rPr>
                <w:rFonts w:hint="eastAsia" w:ascii="宋体" w:hAnsi="宋体" w:cs="宋体"/>
                <w:kern w:val="0"/>
                <w:szCs w:val="21"/>
              </w:rPr>
              <w:t>内置风扇，具备温控自动启停功能。</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个</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3</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高清镜头</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 xml:space="preserve">根据现场实际情况适配镜头,光圈值 :F1.4±10%;分辨率:1000万像素;镜头接口:C接口 </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个</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4</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支架</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水平方向360°可调，铝合金材质，应用于室外,支持承载10.0kg。</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个</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5</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LED补光灯</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1. 采用高性能LED灯珠，持续性运行寿命长。LED光源部件实现模块化，功能齐全、可靠性高、灯具的安装维修方便；</w:t>
            </w:r>
          </w:p>
          <w:p>
            <w:pPr>
              <w:widowControl/>
              <w:jc w:val="left"/>
              <w:outlineLvl w:val="0"/>
              <w:rPr>
                <w:rFonts w:ascii="宋体" w:hAnsi="宋体" w:cs="宋体"/>
                <w:kern w:val="0"/>
                <w:szCs w:val="21"/>
              </w:rPr>
            </w:pPr>
            <w:r>
              <w:rPr>
                <w:rFonts w:hint="eastAsia" w:ascii="宋体" w:hAnsi="宋体" w:cs="宋体"/>
                <w:kern w:val="0"/>
                <w:szCs w:val="21"/>
              </w:rPr>
              <w:t>2. 接口：RS485串口和IO；</w:t>
            </w:r>
          </w:p>
          <w:p>
            <w:pPr>
              <w:widowControl/>
              <w:jc w:val="left"/>
              <w:outlineLvl w:val="0"/>
              <w:rPr>
                <w:rFonts w:ascii="宋体" w:hAnsi="宋体" w:cs="宋体"/>
                <w:kern w:val="0"/>
                <w:szCs w:val="21"/>
              </w:rPr>
            </w:pPr>
            <w:r>
              <w:rPr>
                <w:rFonts w:hint="eastAsia" w:ascii="宋体" w:hAnsi="宋体" w:cs="宋体"/>
                <w:kern w:val="0"/>
                <w:szCs w:val="21"/>
              </w:rPr>
              <w:t>3. LED灯珠：16颗高亮LED；</w:t>
            </w:r>
          </w:p>
          <w:p>
            <w:pPr>
              <w:widowControl/>
              <w:jc w:val="left"/>
              <w:outlineLvl w:val="0"/>
              <w:rPr>
                <w:rFonts w:ascii="宋体" w:hAnsi="宋体" w:cs="宋体"/>
                <w:kern w:val="0"/>
                <w:szCs w:val="21"/>
              </w:rPr>
            </w:pPr>
            <w:r>
              <w:rPr>
                <w:rFonts w:hint="eastAsia" w:ascii="宋体" w:hAnsi="宋体" w:cs="宋体"/>
                <w:kern w:val="0"/>
                <w:szCs w:val="21"/>
              </w:rPr>
              <w:t>4. RS485接口：1路，支持PC或相机连接，支持最多5台LED灯串口同时并入相机接口；</w:t>
            </w:r>
          </w:p>
          <w:p>
            <w:pPr>
              <w:widowControl/>
              <w:jc w:val="left"/>
              <w:outlineLvl w:val="0"/>
              <w:rPr>
                <w:rFonts w:ascii="宋体" w:hAnsi="宋体" w:cs="宋体"/>
                <w:kern w:val="0"/>
                <w:szCs w:val="21"/>
              </w:rPr>
            </w:pPr>
            <w:r>
              <w:rPr>
                <w:rFonts w:hint="eastAsia" w:ascii="宋体" w:hAnsi="宋体" w:cs="宋体"/>
                <w:kern w:val="0"/>
                <w:szCs w:val="21"/>
              </w:rPr>
              <w:t>5. 响应时间：相机同步信号输出至LED灯板响应的时间≤45us；</w:t>
            </w:r>
          </w:p>
          <w:p>
            <w:pPr>
              <w:widowControl/>
              <w:jc w:val="left"/>
              <w:outlineLvl w:val="0"/>
              <w:rPr>
                <w:rFonts w:ascii="宋体" w:hAnsi="宋体" w:cs="宋体"/>
                <w:kern w:val="0"/>
                <w:szCs w:val="21"/>
              </w:rPr>
            </w:pPr>
            <w:r>
              <w:rPr>
                <w:rFonts w:hint="eastAsia" w:ascii="宋体" w:hAnsi="宋体" w:cs="宋体"/>
                <w:kern w:val="0"/>
                <w:szCs w:val="21"/>
              </w:rPr>
              <w:t>6. 参数配置：支持内部参数设置，如频闪模式、持续时间、延时等；</w:t>
            </w:r>
          </w:p>
          <w:p>
            <w:pPr>
              <w:widowControl/>
              <w:jc w:val="left"/>
              <w:outlineLvl w:val="0"/>
              <w:rPr>
                <w:rFonts w:ascii="宋体" w:hAnsi="宋体" w:cs="宋体"/>
                <w:kern w:val="0"/>
                <w:szCs w:val="21"/>
              </w:rPr>
            </w:pPr>
            <w:r>
              <w:rPr>
                <w:rFonts w:hint="eastAsia" w:ascii="宋体" w:hAnsi="宋体" w:cs="宋体"/>
                <w:kern w:val="0"/>
                <w:szCs w:val="21"/>
              </w:rPr>
              <w:t>7. 亮度：支持串口485和相机亮度可调，1～20档可调，20档最亮；</w:t>
            </w:r>
          </w:p>
          <w:p>
            <w:pPr>
              <w:widowControl/>
              <w:jc w:val="left"/>
              <w:outlineLvl w:val="0"/>
              <w:rPr>
                <w:rFonts w:ascii="宋体" w:hAnsi="宋体" w:cs="宋体"/>
                <w:kern w:val="0"/>
                <w:szCs w:val="21"/>
              </w:rPr>
            </w:pPr>
            <w:r>
              <w:rPr>
                <w:rFonts w:hint="eastAsia" w:ascii="宋体" w:hAnsi="宋体" w:cs="宋体"/>
                <w:kern w:val="0"/>
                <w:szCs w:val="21"/>
              </w:rPr>
              <w:t>8. 色温：3500K，属于暖光LED灯，减少夜间补光刺眼影响车辆行驶，属于环保型补光灯；</w:t>
            </w:r>
          </w:p>
          <w:p>
            <w:pPr>
              <w:widowControl/>
              <w:jc w:val="left"/>
              <w:outlineLvl w:val="0"/>
              <w:rPr>
                <w:rFonts w:ascii="宋体" w:hAnsi="宋体" w:cs="宋体"/>
                <w:kern w:val="0"/>
                <w:szCs w:val="21"/>
              </w:rPr>
            </w:pPr>
            <w:r>
              <w:rPr>
                <w:rFonts w:hint="eastAsia" w:ascii="宋体" w:hAnsi="宋体" w:cs="宋体"/>
                <w:kern w:val="0"/>
                <w:szCs w:val="21"/>
              </w:rPr>
              <w:t>9. 频率：支持频闪频率50、60、75、90、100、120Hz可调；</w:t>
            </w:r>
          </w:p>
          <w:p>
            <w:pPr>
              <w:widowControl/>
              <w:jc w:val="left"/>
              <w:outlineLvl w:val="0"/>
              <w:rPr>
                <w:rFonts w:ascii="宋体" w:hAnsi="宋体" w:cs="宋体"/>
                <w:kern w:val="0"/>
                <w:szCs w:val="21"/>
              </w:rPr>
            </w:pPr>
            <w:r>
              <w:rPr>
                <w:rFonts w:hint="eastAsia" w:ascii="宋体" w:hAnsi="宋体" w:cs="宋体"/>
                <w:kern w:val="0"/>
                <w:szCs w:val="21"/>
              </w:rPr>
              <w:t xml:space="preserve">10. 中心光照度（勒克斯）：20米光照度&lt;40lx； </w:t>
            </w:r>
          </w:p>
          <w:p>
            <w:pPr>
              <w:widowControl/>
              <w:jc w:val="left"/>
              <w:outlineLvl w:val="0"/>
              <w:rPr>
                <w:rFonts w:ascii="宋体" w:hAnsi="宋体" w:cs="宋体"/>
                <w:kern w:val="0"/>
                <w:szCs w:val="21"/>
              </w:rPr>
            </w:pPr>
            <w:r>
              <w:rPr>
                <w:rFonts w:hint="eastAsia" w:ascii="宋体" w:hAnsi="宋体" w:cs="宋体"/>
                <w:kern w:val="0"/>
                <w:szCs w:val="21"/>
              </w:rPr>
              <w:t>11. 光斑覆盖范围：有效水平方向光斑10米(安装距离23米，安装高度6米) ；</w:t>
            </w:r>
          </w:p>
          <w:p>
            <w:pPr>
              <w:widowControl/>
              <w:jc w:val="left"/>
              <w:outlineLvl w:val="0"/>
              <w:rPr>
                <w:rFonts w:ascii="宋体" w:hAnsi="宋体" w:cs="宋体"/>
                <w:kern w:val="0"/>
                <w:szCs w:val="21"/>
              </w:rPr>
            </w:pPr>
            <w:r>
              <w:rPr>
                <w:rFonts w:hint="eastAsia" w:ascii="宋体" w:hAnsi="宋体" w:cs="宋体"/>
                <w:kern w:val="0"/>
                <w:szCs w:val="21"/>
              </w:rPr>
              <w:t>12. 最佳照射距离：18～25米；</w:t>
            </w:r>
          </w:p>
          <w:p>
            <w:pPr>
              <w:widowControl/>
              <w:jc w:val="left"/>
              <w:outlineLvl w:val="0"/>
              <w:rPr>
                <w:rFonts w:ascii="宋体" w:hAnsi="宋体" w:cs="宋体"/>
                <w:kern w:val="0"/>
                <w:szCs w:val="21"/>
              </w:rPr>
            </w:pPr>
            <w:r>
              <w:rPr>
                <w:rFonts w:hint="eastAsia" w:ascii="宋体" w:hAnsi="宋体" w:cs="宋体"/>
                <w:kern w:val="0"/>
                <w:szCs w:val="21"/>
              </w:rPr>
              <w:t>13. 防水等级：IP66；</w:t>
            </w:r>
          </w:p>
          <w:p>
            <w:pPr>
              <w:widowControl/>
              <w:jc w:val="left"/>
              <w:outlineLvl w:val="0"/>
              <w:rPr>
                <w:rFonts w:ascii="宋体" w:hAnsi="宋体" w:cs="宋体"/>
                <w:kern w:val="0"/>
                <w:szCs w:val="21"/>
              </w:rPr>
            </w:pPr>
            <w:r>
              <w:rPr>
                <w:rFonts w:hint="eastAsia" w:ascii="宋体" w:hAnsi="宋体" w:cs="宋体"/>
                <w:kern w:val="0"/>
                <w:szCs w:val="21"/>
              </w:rPr>
              <w:t>14.数字式照度传感器自动光感，可根据光线强度调节亮度，光线集中，发光效率高，节能；</w:t>
            </w:r>
          </w:p>
          <w:p>
            <w:pPr>
              <w:widowControl/>
              <w:jc w:val="left"/>
              <w:outlineLvl w:val="0"/>
              <w:rPr>
                <w:rFonts w:ascii="宋体" w:hAnsi="宋体" w:cs="宋体"/>
                <w:kern w:val="0"/>
                <w:szCs w:val="21"/>
              </w:rPr>
            </w:pPr>
            <w:r>
              <w:rPr>
                <w:rFonts w:hint="eastAsia" w:ascii="宋体" w:hAnsi="宋体" w:cs="宋体"/>
                <w:kern w:val="0"/>
                <w:szCs w:val="21"/>
              </w:rPr>
              <w:t>15.不含有害金属铅、汞，绿色环保；</w:t>
            </w:r>
          </w:p>
          <w:p>
            <w:pPr>
              <w:widowControl/>
              <w:jc w:val="left"/>
              <w:outlineLvl w:val="0"/>
              <w:rPr>
                <w:rFonts w:ascii="宋体" w:hAnsi="宋体" w:cs="宋体"/>
                <w:kern w:val="0"/>
                <w:szCs w:val="21"/>
              </w:rPr>
            </w:pPr>
            <w:r>
              <w:rPr>
                <w:rFonts w:hint="eastAsia" w:ascii="宋体" w:hAnsi="宋体" w:cs="宋体"/>
                <w:kern w:val="0"/>
                <w:szCs w:val="21"/>
              </w:rPr>
              <w:t>16.支持相机误触发保护功能</w:t>
            </w:r>
          </w:p>
          <w:p>
            <w:pPr>
              <w:widowControl/>
              <w:jc w:val="left"/>
              <w:outlineLvl w:val="0"/>
              <w:rPr>
                <w:rFonts w:ascii="宋体" w:hAnsi="宋体" w:cs="宋体"/>
                <w:kern w:val="0"/>
                <w:szCs w:val="21"/>
              </w:rPr>
            </w:pPr>
            <w:r>
              <w:rPr>
                <w:rFonts w:hint="eastAsia" w:ascii="宋体" w:hAnsi="宋体" w:cs="宋体"/>
                <w:kern w:val="0"/>
                <w:szCs w:val="21"/>
              </w:rPr>
              <w:t>17.应提供三年的产品质保服务；</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个</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6</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一体式闪光灯</w:t>
            </w:r>
          </w:p>
        </w:tc>
        <w:tc>
          <w:tcPr>
            <w:tcW w:w="6645" w:type="dxa"/>
            <w:vAlign w:val="center"/>
          </w:tcPr>
          <w:p>
            <w:pPr>
              <w:widowControl/>
              <w:outlineLvl w:val="0"/>
              <w:rPr>
                <w:rFonts w:ascii="宋体" w:hAnsi="宋体" w:cs="宋体"/>
                <w:kern w:val="0"/>
                <w:szCs w:val="21"/>
              </w:rPr>
            </w:pPr>
            <w:r>
              <w:rPr>
                <w:rFonts w:hint="eastAsia" w:ascii="宋体" w:hAnsi="宋体" w:cs="宋体"/>
                <w:kern w:val="0"/>
                <w:szCs w:val="21"/>
              </w:rPr>
              <w:t>1. 同步接口：1路抓拍触发输入；</w:t>
            </w:r>
          </w:p>
          <w:p>
            <w:pPr>
              <w:widowControl/>
              <w:outlineLvl w:val="0"/>
              <w:rPr>
                <w:rFonts w:ascii="宋体" w:hAnsi="宋体" w:cs="宋体"/>
                <w:kern w:val="0"/>
                <w:szCs w:val="21"/>
              </w:rPr>
            </w:pPr>
            <w:r>
              <w:rPr>
                <w:rFonts w:hint="eastAsia" w:ascii="宋体" w:hAnsi="宋体" w:cs="宋体"/>
                <w:kern w:val="0"/>
                <w:szCs w:val="21"/>
              </w:rPr>
              <w:t>2. 通行接口：RS485接口1个，可进行配置参数和程序升级；</w:t>
            </w:r>
          </w:p>
          <w:p>
            <w:pPr>
              <w:widowControl/>
              <w:outlineLvl w:val="0"/>
              <w:rPr>
                <w:rFonts w:ascii="宋体" w:hAnsi="宋体" w:cs="宋体"/>
                <w:kern w:val="0"/>
                <w:szCs w:val="21"/>
              </w:rPr>
            </w:pPr>
            <w:r>
              <w:rPr>
                <w:rFonts w:hint="eastAsia" w:ascii="宋体" w:hAnsi="宋体" w:cs="宋体"/>
                <w:kern w:val="0"/>
                <w:szCs w:val="21"/>
              </w:rPr>
              <w:t>3. 抓拍补光同步：支持抓拍同步补光功能，支持夜间自动切换为红外补光，白天白光补光调节，减少光污染；</w:t>
            </w:r>
          </w:p>
          <w:p>
            <w:pPr>
              <w:widowControl/>
              <w:outlineLvl w:val="0"/>
              <w:rPr>
                <w:rFonts w:ascii="宋体" w:hAnsi="宋体" w:cs="宋体"/>
                <w:kern w:val="0"/>
                <w:szCs w:val="21"/>
              </w:rPr>
            </w:pPr>
            <w:r>
              <w:rPr>
                <w:rFonts w:hint="eastAsia" w:ascii="宋体" w:hAnsi="宋体" w:cs="宋体"/>
                <w:kern w:val="0"/>
                <w:szCs w:val="21"/>
              </w:rPr>
              <w:t>4. 回电时间：≤60ms，满足相机2张连拍需求；</w:t>
            </w:r>
          </w:p>
          <w:p>
            <w:pPr>
              <w:widowControl/>
              <w:outlineLvl w:val="0"/>
              <w:rPr>
                <w:rFonts w:ascii="宋体" w:hAnsi="宋体" w:cs="宋体"/>
                <w:kern w:val="0"/>
                <w:szCs w:val="21"/>
              </w:rPr>
            </w:pPr>
            <w:r>
              <w:rPr>
                <w:rFonts w:hint="eastAsia" w:ascii="宋体" w:hAnsi="宋体" w:cs="宋体"/>
                <w:kern w:val="0"/>
                <w:szCs w:val="21"/>
              </w:rPr>
              <w:t>5. 色温（K）：5800±200K；</w:t>
            </w:r>
          </w:p>
          <w:p>
            <w:pPr>
              <w:widowControl/>
              <w:outlineLvl w:val="0"/>
              <w:rPr>
                <w:rFonts w:ascii="宋体" w:hAnsi="宋体" w:cs="宋体"/>
                <w:kern w:val="0"/>
                <w:szCs w:val="21"/>
              </w:rPr>
            </w:pPr>
            <w:r>
              <w:rPr>
                <w:rFonts w:hint="eastAsia" w:ascii="宋体" w:hAnsi="宋体" w:cs="宋体"/>
                <w:kern w:val="0"/>
                <w:szCs w:val="21"/>
              </w:rPr>
              <w:t>6. 闪光持续时间：可设置，范围180~500us；</w:t>
            </w:r>
          </w:p>
          <w:p>
            <w:pPr>
              <w:widowControl/>
              <w:outlineLvl w:val="0"/>
              <w:rPr>
                <w:rFonts w:ascii="宋体" w:hAnsi="宋体" w:cs="宋体"/>
                <w:kern w:val="0"/>
                <w:szCs w:val="21"/>
              </w:rPr>
            </w:pPr>
            <w:r>
              <w:rPr>
                <w:rFonts w:hint="eastAsia" w:ascii="宋体" w:hAnsi="宋体" w:cs="宋体"/>
                <w:kern w:val="0"/>
                <w:szCs w:val="21"/>
              </w:rPr>
              <w:t xml:space="preserve">7. 支持RS485通信，连接闪光灯客户端，设置闪光灯内部参数、调节闪光灯亮度，支持串口升级； </w:t>
            </w:r>
          </w:p>
          <w:p>
            <w:pPr>
              <w:widowControl/>
              <w:outlineLvl w:val="0"/>
              <w:rPr>
                <w:rFonts w:ascii="宋体" w:hAnsi="宋体" w:cs="宋体"/>
                <w:kern w:val="0"/>
                <w:szCs w:val="21"/>
              </w:rPr>
            </w:pPr>
            <w:r>
              <w:rPr>
                <w:rFonts w:hint="eastAsia" w:ascii="宋体" w:hAnsi="宋体" w:cs="宋体"/>
                <w:kern w:val="0"/>
                <w:szCs w:val="21"/>
              </w:rPr>
              <w:t>8. 支持开关量触发，短接一次即可判断是否闪光；支持开关量控制切换亮度；</w:t>
            </w:r>
          </w:p>
          <w:p>
            <w:pPr>
              <w:widowControl/>
              <w:outlineLvl w:val="0"/>
              <w:rPr>
                <w:rFonts w:ascii="宋体" w:hAnsi="宋体" w:cs="宋体"/>
                <w:kern w:val="0"/>
                <w:szCs w:val="21"/>
              </w:rPr>
            </w:pPr>
            <w:r>
              <w:rPr>
                <w:rFonts w:hint="eastAsia" w:ascii="宋体" w:hAnsi="宋体" w:cs="宋体"/>
                <w:kern w:val="0"/>
                <w:szCs w:val="21"/>
              </w:rPr>
              <w:t>9. 支持脉宽检测触发，通过检测固定长度的脉宽信号，过滤杆件上的干扰信号，提高可靠性 ；</w:t>
            </w:r>
          </w:p>
          <w:p>
            <w:pPr>
              <w:widowControl/>
              <w:jc w:val="left"/>
              <w:outlineLvl w:val="0"/>
              <w:rPr>
                <w:rFonts w:ascii="宋体" w:hAnsi="宋体" w:cs="宋体"/>
                <w:kern w:val="0"/>
                <w:szCs w:val="21"/>
              </w:rPr>
            </w:pPr>
            <w:r>
              <w:rPr>
                <w:rFonts w:hint="eastAsia" w:ascii="宋体" w:hAnsi="宋体" w:cs="宋体"/>
                <w:kern w:val="0"/>
                <w:szCs w:val="21"/>
              </w:rPr>
              <w:t>10. 内置光敏模块，支持环境亮度检测，自动切换闪光亮度，减小光污染。</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个</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7</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200万像素红外网络高速智能球</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1. 支持车辆特征识别，包括车牌识别、车身颜色识别、车型识别、车标识别、并上传到中心管理系统平台；</w:t>
            </w:r>
          </w:p>
          <w:p>
            <w:pPr>
              <w:widowControl/>
              <w:jc w:val="left"/>
              <w:outlineLvl w:val="0"/>
              <w:rPr>
                <w:rFonts w:ascii="宋体" w:hAnsi="宋体" w:cs="宋体"/>
                <w:kern w:val="0"/>
                <w:szCs w:val="21"/>
              </w:rPr>
            </w:pPr>
            <w:r>
              <w:rPr>
                <w:rFonts w:hint="eastAsia" w:ascii="宋体" w:hAnsi="宋体" w:cs="宋体"/>
                <w:kern w:val="0"/>
                <w:szCs w:val="21"/>
              </w:rPr>
              <w:t>2. 32倍光学变倍，16倍数字变倍；</w:t>
            </w:r>
          </w:p>
          <w:p>
            <w:pPr>
              <w:widowControl/>
              <w:jc w:val="left"/>
              <w:outlineLvl w:val="0"/>
              <w:rPr>
                <w:rFonts w:ascii="宋体" w:hAnsi="宋体" w:cs="宋体"/>
                <w:kern w:val="0"/>
                <w:szCs w:val="21"/>
              </w:rPr>
            </w:pPr>
            <w:r>
              <w:rPr>
                <w:rFonts w:hint="eastAsia" w:ascii="宋体" w:hAnsi="宋体" w:cs="宋体"/>
                <w:kern w:val="0"/>
                <w:szCs w:val="21"/>
              </w:rPr>
              <w:t>3. 支持超星光级超低照度，0.001Lux/F1.5（彩色），0.0001Lux/F1.5（黑白）,0Lux（红外灯开启）；</w:t>
            </w:r>
          </w:p>
          <w:p>
            <w:pPr>
              <w:widowControl/>
              <w:jc w:val="left"/>
              <w:outlineLvl w:val="0"/>
              <w:rPr>
                <w:rFonts w:ascii="宋体" w:hAnsi="宋体" w:cs="宋体"/>
                <w:kern w:val="0"/>
                <w:szCs w:val="21"/>
              </w:rPr>
            </w:pPr>
            <w:r>
              <w:rPr>
                <w:rFonts w:hint="eastAsia" w:ascii="宋体" w:hAnsi="宋体" w:cs="宋体"/>
                <w:kern w:val="0"/>
                <w:szCs w:val="21"/>
              </w:rPr>
              <w:t>4. 信噪比达到6</w:t>
            </w:r>
            <w:r>
              <w:rPr>
                <w:rFonts w:ascii="宋体" w:hAnsi="宋体" w:cs="宋体"/>
                <w:kern w:val="0"/>
                <w:szCs w:val="21"/>
              </w:rPr>
              <w:t>0</w:t>
            </w:r>
            <w:r>
              <w:rPr>
                <w:rFonts w:hint="eastAsia" w:ascii="宋体" w:hAnsi="宋体" w:cs="宋体"/>
                <w:kern w:val="0"/>
                <w:szCs w:val="21"/>
              </w:rPr>
              <w:t>dB；</w:t>
            </w:r>
          </w:p>
          <w:p>
            <w:pPr>
              <w:widowControl/>
              <w:jc w:val="left"/>
              <w:outlineLvl w:val="0"/>
              <w:rPr>
                <w:rFonts w:ascii="宋体" w:hAnsi="宋体" w:cs="宋体"/>
                <w:kern w:val="0"/>
                <w:szCs w:val="21"/>
              </w:rPr>
            </w:pPr>
            <w:r>
              <w:rPr>
                <w:rFonts w:hint="eastAsia" w:ascii="宋体" w:hAnsi="宋体" w:cs="宋体"/>
                <w:kern w:val="0"/>
                <w:szCs w:val="21"/>
              </w:rPr>
              <w:t>5. 支持隐私遮挡，最多24块区域,同时最多有8块区域在同一个画面；</w:t>
            </w:r>
          </w:p>
          <w:p>
            <w:pPr>
              <w:widowControl/>
              <w:jc w:val="left"/>
              <w:outlineLvl w:val="0"/>
              <w:rPr>
                <w:rFonts w:ascii="宋体" w:hAnsi="宋体" w:cs="宋体"/>
                <w:kern w:val="0"/>
                <w:szCs w:val="21"/>
              </w:rPr>
            </w:pPr>
            <w:r>
              <w:rPr>
                <w:rFonts w:hint="eastAsia" w:ascii="宋体" w:hAnsi="宋体" w:cs="宋体"/>
                <w:kern w:val="0"/>
                <w:szCs w:val="21"/>
              </w:rPr>
              <w:t>6. 宽动态效果，加上图像降噪功能，完美的白天/夜晚图像展现；</w:t>
            </w:r>
          </w:p>
          <w:p>
            <w:pPr>
              <w:widowControl/>
              <w:jc w:val="left"/>
              <w:outlineLvl w:val="0"/>
              <w:rPr>
                <w:rFonts w:ascii="宋体" w:hAnsi="宋体" w:cs="宋体"/>
                <w:kern w:val="0"/>
                <w:szCs w:val="21"/>
              </w:rPr>
            </w:pPr>
            <w:r>
              <w:rPr>
                <w:rFonts w:hint="eastAsia" w:ascii="宋体" w:hAnsi="宋体" w:cs="宋体"/>
                <w:kern w:val="0"/>
                <w:szCs w:val="21"/>
              </w:rPr>
              <w:t>7. 内置220米红外灯补光，采用倍率与红外灯功率匹配算法，补光效果更均匀；</w:t>
            </w:r>
          </w:p>
          <w:p>
            <w:pPr>
              <w:widowControl/>
              <w:jc w:val="left"/>
              <w:outlineLvl w:val="0"/>
              <w:rPr>
                <w:rFonts w:ascii="宋体" w:hAnsi="宋体" w:cs="宋体"/>
                <w:kern w:val="0"/>
                <w:szCs w:val="21"/>
              </w:rPr>
            </w:pPr>
            <w:r>
              <w:rPr>
                <w:rFonts w:hint="eastAsia" w:ascii="宋体" w:hAnsi="宋体" w:cs="宋体"/>
                <w:kern w:val="0"/>
                <w:szCs w:val="21"/>
              </w:rPr>
              <w:t>8. 支持AC24V±25%宽电压输入；</w:t>
            </w:r>
          </w:p>
          <w:p>
            <w:pPr>
              <w:widowControl/>
              <w:jc w:val="left"/>
              <w:outlineLvl w:val="0"/>
              <w:rPr>
                <w:rFonts w:ascii="宋体" w:hAnsi="宋体" w:cs="宋体"/>
                <w:kern w:val="0"/>
                <w:szCs w:val="21"/>
              </w:rPr>
            </w:pPr>
            <w:r>
              <w:rPr>
                <w:rFonts w:hint="eastAsia" w:ascii="宋体" w:hAnsi="宋体" w:cs="宋体"/>
                <w:kern w:val="0"/>
                <w:szCs w:val="21"/>
              </w:rPr>
              <w:t>9. 室外球达到IP67防护等级，8000V防雷、防浪涌和防突波保护；</w:t>
            </w:r>
          </w:p>
          <w:p>
            <w:pPr>
              <w:widowControl/>
              <w:jc w:val="left"/>
              <w:outlineLvl w:val="0"/>
              <w:rPr>
                <w:rFonts w:ascii="宋体" w:hAnsi="宋体" w:cs="宋体"/>
                <w:kern w:val="0"/>
                <w:szCs w:val="21"/>
              </w:rPr>
            </w:pPr>
            <w:r>
              <w:rPr>
                <w:rFonts w:hint="eastAsia" w:ascii="宋体" w:hAnsi="宋体" w:cs="宋体"/>
                <w:kern w:val="0"/>
                <w:szCs w:val="21"/>
              </w:rPr>
              <w:t>10. 支持单场景跟踪、多场景跟踪、全景跟踪三种跟踪类型；支持手动跟踪和报警跟踪两种跟踪方式；</w:t>
            </w:r>
          </w:p>
          <w:p>
            <w:pPr>
              <w:widowControl/>
              <w:jc w:val="left"/>
              <w:outlineLvl w:val="0"/>
              <w:rPr>
                <w:rFonts w:ascii="宋体" w:hAnsi="宋体" w:cs="宋体"/>
                <w:kern w:val="0"/>
                <w:szCs w:val="21"/>
              </w:rPr>
            </w:pPr>
            <w:r>
              <w:rPr>
                <w:rFonts w:hint="eastAsia" w:ascii="宋体" w:hAnsi="宋体" w:cs="宋体"/>
                <w:kern w:val="0"/>
                <w:szCs w:val="21"/>
              </w:rPr>
              <w:t>11. 支持区域入侵、徘徊检测、物品遗留、物品搬移、快速移动等多种行为检测；支持多种触发规则联动动作；支持目标过滤</w:t>
            </w:r>
          </w:p>
          <w:p>
            <w:pPr>
              <w:widowControl/>
              <w:jc w:val="left"/>
              <w:outlineLvl w:val="0"/>
              <w:rPr>
                <w:rFonts w:ascii="宋体" w:hAnsi="宋体" w:cs="宋体"/>
                <w:kern w:val="0"/>
                <w:szCs w:val="21"/>
              </w:rPr>
            </w:pPr>
            <w:r>
              <w:rPr>
                <w:rFonts w:hint="eastAsia" w:ascii="宋体" w:hAnsi="宋体" w:cs="宋体"/>
                <w:kern w:val="0"/>
                <w:szCs w:val="21"/>
              </w:rPr>
              <w:t>12.</w:t>
            </w:r>
            <w:r>
              <w:rPr>
                <w:rFonts w:hint="eastAsia"/>
              </w:rPr>
              <w:t xml:space="preserve"> </w:t>
            </w:r>
            <w:r>
              <w:rPr>
                <w:rFonts w:hint="eastAsia" w:ascii="宋体" w:hAnsi="宋体" w:cs="宋体"/>
                <w:kern w:val="0"/>
                <w:szCs w:val="21"/>
              </w:rPr>
              <w:t>●设备具备布控接力跟踪功能，多台设备外接平台并布控成功后，当布控人脸和车牌目标经过监控区域内时，监控区域所属的设备应按照人脸和车牌目标经过顺序进行跟踪，并可通过平台持续显示视频图像；</w:t>
            </w:r>
          </w:p>
          <w:p>
            <w:pPr>
              <w:widowControl/>
              <w:jc w:val="left"/>
              <w:outlineLvl w:val="0"/>
              <w:rPr>
                <w:rFonts w:ascii="宋体" w:hAnsi="宋体" w:cs="宋体"/>
                <w:kern w:val="0"/>
                <w:szCs w:val="21"/>
              </w:rPr>
            </w:pPr>
            <w:r>
              <w:rPr>
                <w:rFonts w:hint="eastAsia" w:ascii="宋体" w:hAnsi="宋体" w:cs="宋体"/>
                <w:kern w:val="0"/>
                <w:szCs w:val="21"/>
              </w:rPr>
              <w:t>13. 全景云台，独特的全景算法，采用全景图像无缝拼接技术；</w:t>
            </w:r>
          </w:p>
          <w:p>
            <w:pPr>
              <w:widowControl/>
              <w:jc w:val="left"/>
              <w:outlineLvl w:val="0"/>
              <w:rPr>
                <w:rFonts w:ascii="宋体" w:hAnsi="宋体" w:cs="宋体"/>
                <w:kern w:val="0"/>
                <w:szCs w:val="21"/>
              </w:rPr>
            </w:pPr>
            <w:r>
              <w:rPr>
                <w:rFonts w:hint="eastAsia" w:ascii="宋体" w:hAnsi="宋体" w:cs="宋体"/>
                <w:kern w:val="0"/>
                <w:szCs w:val="21"/>
              </w:rPr>
              <w:t>14. 水平方向360°连续旋转，垂直方向-20°～90°自动翻转180°后连续监视,无监视盲区；</w:t>
            </w:r>
          </w:p>
          <w:p>
            <w:pPr>
              <w:widowControl/>
              <w:jc w:val="left"/>
              <w:outlineLvl w:val="0"/>
              <w:rPr>
                <w:rFonts w:ascii="宋体" w:hAnsi="宋体" w:cs="宋体"/>
                <w:kern w:val="0"/>
                <w:szCs w:val="21"/>
              </w:rPr>
            </w:pPr>
            <w:r>
              <w:rPr>
                <w:rFonts w:hint="eastAsia" w:ascii="宋体" w:hAnsi="宋体" w:cs="宋体"/>
                <w:kern w:val="0"/>
                <w:szCs w:val="21"/>
              </w:rPr>
              <w:t>15. 水平键控速度0.1°～200°/s ，垂直键控速度0.1°～120°/s，云台定位可精确到0.1°；</w:t>
            </w:r>
          </w:p>
          <w:p>
            <w:pPr>
              <w:widowControl/>
              <w:jc w:val="left"/>
              <w:outlineLvl w:val="0"/>
              <w:rPr>
                <w:rFonts w:ascii="宋体" w:hAnsi="宋体" w:cs="宋体"/>
                <w:kern w:val="0"/>
                <w:szCs w:val="21"/>
              </w:rPr>
            </w:pPr>
            <w:r>
              <w:rPr>
                <w:rFonts w:hint="eastAsia" w:ascii="宋体" w:hAnsi="宋体" w:cs="宋体"/>
                <w:kern w:val="0"/>
                <w:szCs w:val="21"/>
              </w:rPr>
              <w:t>16. ●当悬挂黑名单中车牌的车辆经过设定区域时，可触发报警并进行水平360°跟踪，黑名单中可添加≥9000个车牌，设备可通过布控预置位进行车辆布控操作，可设置≥8个布控预置位；</w:t>
            </w:r>
          </w:p>
          <w:p>
            <w:pPr>
              <w:widowControl/>
              <w:jc w:val="left"/>
              <w:outlineLvl w:val="0"/>
              <w:rPr>
                <w:rFonts w:ascii="宋体" w:hAnsi="宋体" w:cs="宋体"/>
                <w:kern w:val="0"/>
                <w:szCs w:val="21"/>
              </w:rPr>
            </w:pPr>
            <w:r>
              <w:rPr>
                <w:rFonts w:hint="eastAsia" w:ascii="宋体" w:hAnsi="宋体" w:cs="宋体"/>
                <w:kern w:val="0"/>
                <w:szCs w:val="21"/>
              </w:rPr>
              <w:t>17. 支持300个预置位,可以按照所设置的预置位完成8条巡航路径。</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套</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8</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球机吊装支架</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球机吊装支架配套球机使用。</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套</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9</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智能交通终端管理设备</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1、嵌入式Linux实时操作系统，含1块2T企业级硬盘；</w:t>
            </w:r>
          </w:p>
          <w:p>
            <w:pPr>
              <w:widowControl/>
              <w:jc w:val="left"/>
              <w:outlineLvl w:val="0"/>
              <w:rPr>
                <w:rFonts w:ascii="宋体" w:hAnsi="宋体" w:cs="宋体"/>
                <w:kern w:val="0"/>
                <w:szCs w:val="21"/>
              </w:rPr>
            </w:pPr>
            <w:r>
              <w:rPr>
                <w:rFonts w:hint="eastAsia" w:ascii="宋体" w:hAnsi="宋体" w:cs="宋体"/>
                <w:kern w:val="0"/>
                <w:szCs w:val="21"/>
              </w:rPr>
              <w:t>2、支持WEB方式、VGA/HDMI显示</w:t>
            </w:r>
          </w:p>
          <w:p>
            <w:pPr>
              <w:widowControl/>
              <w:jc w:val="left"/>
              <w:outlineLvl w:val="0"/>
              <w:rPr>
                <w:rFonts w:ascii="宋体" w:hAnsi="宋体" w:cs="宋体"/>
                <w:kern w:val="0"/>
                <w:szCs w:val="21"/>
              </w:rPr>
            </w:pPr>
            <w:r>
              <w:rPr>
                <w:rFonts w:hint="eastAsia" w:ascii="宋体" w:hAnsi="宋体" w:cs="宋体"/>
                <w:kern w:val="0"/>
                <w:szCs w:val="21"/>
              </w:rPr>
              <w:t>3、支持1路音频输入，1路音频输出</w:t>
            </w:r>
          </w:p>
          <w:p>
            <w:pPr>
              <w:widowControl/>
              <w:jc w:val="left"/>
              <w:outlineLvl w:val="0"/>
              <w:rPr>
                <w:rFonts w:ascii="宋体" w:hAnsi="宋体" w:cs="宋体"/>
                <w:kern w:val="0"/>
                <w:szCs w:val="21"/>
              </w:rPr>
            </w:pPr>
            <w:r>
              <w:rPr>
                <w:rFonts w:hint="eastAsia" w:ascii="宋体" w:hAnsi="宋体" w:cs="宋体"/>
                <w:kern w:val="0"/>
                <w:szCs w:val="21"/>
              </w:rPr>
              <w:t>4、支持12路I</w:t>
            </w:r>
            <w:r>
              <w:rPr>
                <w:rFonts w:ascii="宋体" w:hAnsi="宋体" w:cs="宋体"/>
                <w:kern w:val="0"/>
                <w:szCs w:val="21"/>
              </w:rPr>
              <w:t>PC</w:t>
            </w:r>
            <w:r>
              <w:rPr>
                <w:rFonts w:hint="eastAsia" w:ascii="宋体" w:hAnsi="宋体" w:cs="宋体"/>
                <w:kern w:val="0"/>
                <w:szCs w:val="21"/>
              </w:rPr>
              <w:t>接入</w:t>
            </w:r>
            <w:r>
              <w:rPr>
                <w:rFonts w:ascii="宋体" w:hAnsi="宋体" w:cs="宋体"/>
                <w:kern w:val="0"/>
                <w:szCs w:val="21"/>
              </w:rPr>
              <w:t xml:space="preserve"> </w:t>
            </w:r>
          </w:p>
          <w:p>
            <w:pPr>
              <w:widowControl/>
              <w:jc w:val="left"/>
              <w:outlineLvl w:val="0"/>
              <w:rPr>
                <w:rFonts w:ascii="宋体" w:hAnsi="宋体" w:cs="宋体"/>
                <w:kern w:val="0"/>
                <w:szCs w:val="21"/>
              </w:rPr>
            </w:pPr>
            <w:r>
              <w:rPr>
                <w:rFonts w:hint="eastAsia" w:ascii="宋体" w:hAnsi="宋体" w:cs="宋体"/>
                <w:kern w:val="0"/>
                <w:szCs w:val="21"/>
              </w:rPr>
              <w:t>5、支持4路报警输入，4路报警输出</w:t>
            </w:r>
          </w:p>
          <w:p>
            <w:pPr>
              <w:widowControl/>
              <w:jc w:val="left"/>
              <w:outlineLvl w:val="0"/>
              <w:rPr>
                <w:rFonts w:ascii="宋体" w:hAnsi="宋体" w:cs="宋体"/>
                <w:kern w:val="0"/>
                <w:szCs w:val="21"/>
              </w:rPr>
            </w:pPr>
            <w:r>
              <w:rPr>
                <w:rFonts w:hint="eastAsia" w:ascii="宋体" w:hAnsi="宋体" w:cs="宋体"/>
                <w:kern w:val="0"/>
                <w:szCs w:val="21"/>
              </w:rPr>
              <w:t>6、支持4个SATA接口硬盘，兼容3.5”/2.5”大小的硬盘</w:t>
            </w:r>
          </w:p>
          <w:p>
            <w:pPr>
              <w:widowControl/>
              <w:jc w:val="left"/>
              <w:outlineLvl w:val="0"/>
              <w:rPr>
                <w:rFonts w:ascii="宋体" w:hAnsi="宋体" w:cs="宋体"/>
                <w:kern w:val="0"/>
                <w:szCs w:val="21"/>
              </w:rPr>
            </w:pPr>
            <w:r>
              <w:rPr>
                <w:rFonts w:hint="eastAsia" w:ascii="宋体" w:hAnsi="宋体" w:cs="宋体"/>
                <w:kern w:val="0"/>
                <w:szCs w:val="21"/>
              </w:rPr>
              <w:t>7、支持LED显示屏，用于显示和设置时间、设备信息等</w:t>
            </w:r>
          </w:p>
          <w:p>
            <w:pPr>
              <w:widowControl/>
              <w:jc w:val="left"/>
              <w:outlineLvl w:val="0"/>
              <w:rPr>
                <w:rFonts w:ascii="宋体" w:hAnsi="宋体" w:cs="宋体"/>
                <w:kern w:val="0"/>
                <w:szCs w:val="21"/>
              </w:rPr>
            </w:pPr>
            <w:r>
              <w:rPr>
                <w:rFonts w:hint="eastAsia" w:ascii="宋体" w:hAnsi="宋体" w:cs="宋体"/>
                <w:kern w:val="0"/>
                <w:szCs w:val="21"/>
              </w:rPr>
              <w:t>8、支持1个eSATA接口，2个RS232串口，4个RS485接口，2个USB接口</w:t>
            </w:r>
          </w:p>
          <w:p>
            <w:pPr>
              <w:widowControl/>
              <w:jc w:val="left"/>
              <w:outlineLvl w:val="0"/>
              <w:rPr>
                <w:rFonts w:ascii="宋体" w:hAnsi="宋体" w:cs="宋体"/>
                <w:kern w:val="0"/>
                <w:szCs w:val="21"/>
              </w:rPr>
            </w:pPr>
            <w:r>
              <w:rPr>
                <w:rFonts w:hint="eastAsia" w:ascii="宋体" w:hAnsi="宋体" w:cs="宋体"/>
                <w:kern w:val="0"/>
                <w:szCs w:val="21"/>
              </w:rPr>
              <w:t>9、支持1个VGA，1个HDMI接口</w:t>
            </w:r>
          </w:p>
          <w:p>
            <w:pPr>
              <w:widowControl/>
              <w:jc w:val="left"/>
              <w:outlineLvl w:val="0"/>
              <w:rPr>
                <w:rFonts w:ascii="宋体" w:hAnsi="宋体" w:cs="宋体"/>
                <w:kern w:val="0"/>
                <w:szCs w:val="21"/>
              </w:rPr>
            </w:pPr>
            <w:r>
              <w:rPr>
                <w:rFonts w:hint="eastAsia" w:ascii="宋体" w:hAnsi="宋体" w:cs="宋体"/>
                <w:kern w:val="0"/>
                <w:szCs w:val="21"/>
              </w:rPr>
              <w:t>10、支持交换机功能，提供不低于8个RJ45 10M/100M自适应以太网口，2个RJ45 1000M接口，其中一个为1000M可光电转换SFP接口。</w:t>
            </w:r>
          </w:p>
          <w:p>
            <w:pPr>
              <w:widowControl/>
              <w:jc w:val="left"/>
              <w:outlineLvl w:val="0"/>
              <w:rPr>
                <w:rFonts w:ascii="宋体" w:hAnsi="宋体" w:cs="宋体"/>
                <w:kern w:val="0"/>
                <w:szCs w:val="21"/>
              </w:rPr>
            </w:pPr>
            <w:r>
              <w:rPr>
                <w:rFonts w:hint="eastAsia" w:ascii="宋体" w:hAnsi="宋体" w:cs="宋体"/>
                <w:kern w:val="0"/>
                <w:szCs w:val="21"/>
              </w:rPr>
              <w:t>11、支持定制公路车辆压实线违法抓拍、违章变道、弯道变道等违章图片存储、合成功能，合成方式可选，合成方式符合交警六合一平台标准；</w:t>
            </w:r>
          </w:p>
          <w:p>
            <w:pPr>
              <w:widowControl/>
              <w:jc w:val="left"/>
              <w:outlineLvl w:val="0"/>
              <w:rPr>
                <w:rFonts w:ascii="宋体" w:hAnsi="宋体" w:cs="宋体"/>
                <w:kern w:val="0"/>
                <w:szCs w:val="21"/>
              </w:rPr>
            </w:pPr>
            <w:r>
              <w:rPr>
                <w:rFonts w:hint="eastAsia" w:ascii="宋体" w:hAnsi="宋体" w:cs="宋体"/>
                <w:kern w:val="0"/>
                <w:szCs w:val="21"/>
              </w:rPr>
              <w:t>12、支持断网续传，当设备与平台断开，重连后设备将上传断开时间段的图片继续传给平台；</w:t>
            </w:r>
          </w:p>
          <w:p>
            <w:pPr>
              <w:widowControl/>
              <w:jc w:val="left"/>
              <w:outlineLvl w:val="0"/>
              <w:rPr>
                <w:rFonts w:ascii="宋体" w:hAnsi="宋体" w:cs="宋体"/>
                <w:kern w:val="0"/>
                <w:szCs w:val="21"/>
              </w:rPr>
            </w:pPr>
            <w:r>
              <w:rPr>
                <w:rFonts w:hint="eastAsia" w:ascii="宋体" w:hAnsi="宋体" w:cs="宋体"/>
                <w:kern w:val="0"/>
                <w:szCs w:val="21"/>
              </w:rPr>
              <w:t>13、支持黑白名单文件导入导出；支持按照车牌模糊查询；</w:t>
            </w:r>
          </w:p>
          <w:p>
            <w:pPr>
              <w:widowControl/>
              <w:jc w:val="left"/>
              <w:outlineLvl w:val="0"/>
              <w:rPr>
                <w:rFonts w:ascii="宋体" w:hAnsi="宋体" w:cs="宋体"/>
                <w:kern w:val="0"/>
                <w:szCs w:val="21"/>
              </w:rPr>
            </w:pPr>
            <w:r>
              <w:rPr>
                <w:rFonts w:hint="eastAsia" w:ascii="宋体" w:hAnsi="宋体" w:cs="宋体"/>
                <w:kern w:val="0"/>
                <w:szCs w:val="21"/>
              </w:rPr>
              <w:t>14、支持数据防篡改，录像、图片文件无法直接删除；</w:t>
            </w:r>
          </w:p>
          <w:p>
            <w:pPr>
              <w:widowControl/>
              <w:jc w:val="left"/>
              <w:outlineLvl w:val="0"/>
              <w:rPr>
                <w:rFonts w:ascii="宋体" w:hAnsi="宋体" w:cs="宋体"/>
                <w:kern w:val="0"/>
                <w:szCs w:val="21"/>
              </w:rPr>
            </w:pPr>
            <w:r>
              <w:rPr>
                <w:rFonts w:hint="eastAsia" w:ascii="宋体" w:hAnsi="宋体" w:cs="宋体"/>
                <w:kern w:val="0"/>
                <w:szCs w:val="21"/>
              </w:rPr>
              <w:t>15、支持按时间、通道、违章类型、车牌、车速、车道查询。</w:t>
            </w:r>
          </w:p>
          <w:p>
            <w:pPr>
              <w:widowControl/>
              <w:jc w:val="left"/>
              <w:outlineLvl w:val="0"/>
              <w:rPr>
                <w:rFonts w:ascii="宋体" w:hAnsi="宋体" w:cs="宋体"/>
                <w:kern w:val="0"/>
                <w:szCs w:val="21"/>
              </w:rPr>
            </w:pPr>
            <w:r>
              <w:rPr>
                <w:rFonts w:hint="eastAsia" w:ascii="宋体" w:hAnsi="宋体" w:cs="宋体"/>
                <w:kern w:val="0"/>
                <w:szCs w:val="21"/>
              </w:rPr>
              <w:t>16、支持温度范围在-40℃～+80℃的环境下24小时不间断工作，能够满足路口复杂环境运行，使得交通违法数据不间断，能够轻松应对恶劣环境。</w:t>
            </w:r>
          </w:p>
          <w:p>
            <w:pPr>
              <w:widowControl/>
              <w:jc w:val="left"/>
              <w:outlineLvl w:val="0"/>
              <w:rPr>
                <w:rFonts w:ascii="宋体" w:hAnsi="宋体" w:cs="宋体"/>
                <w:kern w:val="0"/>
                <w:szCs w:val="21"/>
              </w:rPr>
            </w:pPr>
            <w:r>
              <w:rPr>
                <w:rFonts w:hint="eastAsia" w:ascii="宋体" w:hAnsi="宋体" w:cs="宋体"/>
                <w:kern w:val="0"/>
                <w:szCs w:val="21"/>
              </w:rPr>
              <w:t>17、应提供三年的产品质保服务。</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套</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10</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设备电源线</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阻燃三芯线 RVV3*1.5，外层使用聚氯乙烯绝缘屏蔽材料，内芯采用无氧纯铜三芯线，线芯1.5平方</w:t>
            </w:r>
          </w:p>
          <w:p>
            <w:pPr>
              <w:widowControl/>
              <w:jc w:val="left"/>
              <w:outlineLvl w:val="0"/>
              <w:rPr>
                <w:rFonts w:ascii="宋体" w:hAnsi="宋体" w:cs="宋体"/>
                <w:kern w:val="0"/>
                <w:szCs w:val="21"/>
              </w:rPr>
            </w:pPr>
            <w:r>
              <w:rPr>
                <w:rFonts w:hint="eastAsia" w:ascii="宋体" w:hAnsi="宋体" w:cs="宋体"/>
                <w:kern w:val="0"/>
                <w:szCs w:val="21"/>
              </w:rPr>
              <w:t>应提供三年的产品质保服务。</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米</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15400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11</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设备网线</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室外超5类非屏蔽阻水网线</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米</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15400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12</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补光灯同步信号线</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补光灯同步信号线阻燃两芯线RVVP2*1.0</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米</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12320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13</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立杆杆件</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定制L型八角立杆高6.5米,材质：加强型Q235碳素结构钢，横杆7~12米。主杆壁厚≥7mm，横臂壁厚≥5mm。整体涂抹防锈漆。法兰连接、基础地笼，防锈连接螺栓</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套</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14</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降阻剂</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电阻率测量ρ≤5Ω.m</w:t>
            </w:r>
            <w:r>
              <w:rPr>
                <w:rFonts w:hint="eastAsia" w:ascii="宋体" w:hAnsi="宋体" w:cs="宋体"/>
                <w:kern w:val="0"/>
                <w:szCs w:val="21"/>
              </w:rPr>
              <w:br w:type="textWrapping"/>
            </w:r>
            <w:r>
              <w:rPr>
                <w:rFonts w:hint="eastAsia" w:ascii="宋体" w:hAnsi="宋体" w:cs="宋体"/>
                <w:kern w:val="0"/>
                <w:szCs w:val="21"/>
              </w:rPr>
              <w:t>冲击电流耐受试验前后试品工频电阻变化率≤20%</w:t>
            </w:r>
            <w:r>
              <w:rPr>
                <w:rFonts w:hint="eastAsia" w:ascii="宋体" w:hAnsi="宋体" w:cs="宋体"/>
                <w:kern w:val="0"/>
                <w:szCs w:val="21"/>
              </w:rPr>
              <w:br w:type="textWrapping"/>
            </w:r>
            <w:r>
              <w:rPr>
                <w:rFonts w:hint="eastAsia" w:ascii="宋体" w:hAnsi="宋体" w:cs="宋体"/>
                <w:kern w:val="0"/>
                <w:szCs w:val="21"/>
              </w:rPr>
              <w:t>工频电流耐受试验前后试品工频电阻变化率≤20%</w:t>
            </w:r>
            <w:r>
              <w:rPr>
                <w:rFonts w:hint="eastAsia" w:ascii="宋体" w:hAnsi="宋体" w:cs="宋体"/>
                <w:kern w:val="0"/>
                <w:szCs w:val="21"/>
              </w:rPr>
              <w:br w:type="textWrapping"/>
            </w:r>
            <w:r>
              <w:rPr>
                <w:rFonts w:hint="eastAsia" w:ascii="宋体" w:hAnsi="宋体" w:cs="宋体"/>
                <w:kern w:val="0"/>
                <w:szCs w:val="21"/>
              </w:rPr>
              <w:t>酸碱度测量 pH值：7-12</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批</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15</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防雷接地</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每根杆件、设备箱标准防雷接地处理，接地电阻达到国标标准</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个</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16</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安装辅材</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包含管道过线井盖、胶布、钉、扣、管、扎带等。</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批</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17</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土建施工</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1、杆件基坑开挖（1600mm*1600mm*1600mm），C30标号混凝土浇筑恢复，基坑养护；</w:t>
            </w:r>
            <w:r>
              <w:rPr>
                <w:rFonts w:hint="eastAsia" w:ascii="宋体" w:hAnsi="宋体" w:cs="宋体"/>
                <w:kern w:val="0"/>
                <w:szCs w:val="21"/>
              </w:rPr>
              <w:br w:type="textWrapping"/>
            </w:r>
            <w:r>
              <w:rPr>
                <w:rFonts w:hint="eastAsia" w:ascii="宋体" w:hAnsi="宋体" w:cs="宋体"/>
                <w:kern w:val="0"/>
                <w:szCs w:val="21"/>
              </w:rPr>
              <w:t>2、小管道井开挖，带砂石砖和人工砌井；</w:t>
            </w:r>
            <w:r>
              <w:rPr>
                <w:rFonts w:hint="eastAsia" w:ascii="宋体" w:hAnsi="宋体" w:cs="宋体"/>
                <w:kern w:val="0"/>
                <w:szCs w:val="21"/>
              </w:rPr>
              <w:br w:type="textWrapping"/>
            </w:r>
            <w:r>
              <w:rPr>
                <w:rFonts w:hint="eastAsia" w:ascii="宋体" w:hAnsi="宋体" w:cs="宋体"/>
                <w:kern w:val="0"/>
                <w:szCs w:val="21"/>
              </w:rPr>
              <w:t>3、含小井盖，内径50，盖井；</w:t>
            </w:r>
            <w:r>
              <w:rPr>
                <w:rFonts w:hint="eastAsia" w:ascii="宋体" w:hAnsi="宋体" w:cs="宋体"/>
                <w:kern w:val="0"/>
                <w:szCs w:val="21"/>
              </w:rPr>
              <w:br w:type="textWrapping"/>
            </w:r>
            <w:r>
              <w:rPr>
                <w:rFonts w:hint="eastAsia" w:ascii="宋体" w:hAnsi="宋体" w:cs="宋体"/>
                <w:kern w:val="0"/>
                <w:szCs w:val="21"/>
              </w:rPr>
              <w:t>4、杆件运输与安装，吊机施工，土方清运等事项；</w:t>
            </w:r>
            <w:r>
              <w:rPr>
                <w:rFonts w:hint="eastAsia" w:ascii="宋体" w:hAnsi="宋体" w:cs="宋体"/>
                <w:kern w:val="0"/>
                <w:szCs w:val="21"/>
              </w:rPr>
              <w:br w:type="textWrapping"/>
            </w:r>
            <w:r>
              <w:rPr>
                <w:rFonts w:hint="eastAsia" w:ascii="宋体" w:hAnsi="宋体" w:cs="宋体"/>
                <w:kern w:val="0"/>
                <w:szCs w:val="21"/>
              </w:rPr>
              <w:t>5、顶管管道、杆件内管穿线，穿管，套钢管施工。</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项</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18</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挂杆配电箱</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交警定制文字图案外壳，定制规格：高650×宽450×深400（mm），含50mm高防雨顶，前单开门，箱体喷塑，采用优质冷轧板，板材厚度1.2mm，重量：35kg。后背带固定支架，标配2套抱箍，支持杆件Φ220-370mm。</w:t>
            </w:r>
          </w:p>
          <w:p>
            <w:pPr>
              <w:widowControl/>
              <w:jc w:val="left"/>
              <w:outlineLvl w:val="0"/>
              <w:rPr>
                <w:rFonts w:ascii="宋体" w:hAnsi="宋体" w:cs="宋体"/>
                <w:kern w:val="0"/>
                <w:szCs w:val="21"/>
              </w:rPr>
            </w:pPr>
            <w:r>
              <w:rPr>
                <w:rFonts w:hint="eastAsia" w:ascii="宋体" w:hAnsi="宋体" w:cs="宋体"/>
                <w:kern w:val="0"/>
                <w:szCs w:val="21"/>
              </w:rPr>
              <w:t>基础配置优质品牌模块：电源空开模块（包含1个40A、1个25A、2个10A的空开，1个三位多功能排插，1个网络防雷器，1个电源防雷器），1个风扇，1个日光灯等。</w:t>
            </w:r>
          </w:p>
          <w:p>
            <w:pPr>
              <w:widowControl/>
              <w:jc w:val="left"/>
              <w:outlineLvl w:val="0"/>
              <w:rPr>
                <w:rFonts w:ascii="宋体" w:hAnsi="宋体" w:cs="宋体"/>
                <w:kern w:val="0"/>
                <w:szCs w:val="21"/>
              </w:rPr>
            </w:pPr>
            <w:r>
              <w:rPr>
                <w:rFonts w:hint="eastAsia" w:ascii="宋体" w:hAnsi="宋体" w:cs="宋体"/>
                <w:kern w:val="0"/>
                <w:szCs w:val="21"/>
              </w:rPr>
              <w:t>应提供三年的产品质保服务。</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只</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19</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工业交换机</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1.不低于</w:t>
            </w:r>
            <w:r>
              <w:rPr>
                <w:rFonts w:ascii="宋体" w:hAnsi="宋体" w:cs="宋体"/>
                <w:kern w:val="0"/>
                <w:szCs w:val="21"/>
              </w:rPr>
              <w:t>7</w:t>
            </w:r>
            <w:r>
              <w:rPr>
                <w:rFonts w:hint="eastAsia" w:ascii="宋体" w:hAnsi="宋体" w:cs="宋体"/>
                <w:kern w:val="0"/>
                <w:szCs w:val="21"/>
              </w:rPr>
              <w:t>*10/100Mbps Base-T RJ45，1*10/100/1000Mbps Base-T RJ45，</w:t>
            </w:r>
            <w:r>
              <w:rPr>
                <w:rFonts w:ascii="宋体" w:hAnsi="宋体" w:cs="宋体"/>
                <w:kern w:val="0"/>
                <w:szCs w:val="21"/>
              </w:rPr>
              <w:t>2</w:t>
            </w:r>
            <w:r>
              <w:rPr>
                <w:rFonts w:hint="eastAsia" w:ascii="宋体" w:hAnsi="宋体" w:cs="宋体"/>
                <w:kern w:val="0"/>
                <w:szCs w:val="21"/>
              </w:rPr>
              <w:t>*1000Mbps Base-X SFP，内置2个千兆20公里光模块；</w:t>
            </w:r>
            <w:r>
              <w:rPr>
                <w:rFonts w:hint="eastAsia" w:ascii="宋体" w:hAnsi="宋体" w:cs="宋体"/>
                <w:kern w:val="0"/>
                <w:szCs w:val="21"/>
              </w:rPr>
              <w:br w:type="textWrapping"/>
            </w:r>
            <w:r>
              <w:rPr>
                <w:rFonts w:hint="eastAsia" w:ascii="宋体" w:hAnsi="宋体" w:cs="宋体"/>
                <w:kern w:val="0"/>
                <w:szCs w:val="21"/>
              </w:rPr>
              <w:t>2.交换容量不低于</w:t>
            </w:r>
            <w:r>
              <w:rPr>
                <w:rFonts w:ascii="宋体" w:hAnsi="宋体" w:cs="宋体"/>
                <w:kern w:val="0"/>
                <w:szCs w:val="21"/>
              </w:rPr>
              <w:t>7.6</w:t>
            </w:r>
            <w:r>
              <w:rPr>
                <w:rFonts w:hint="eastAsia" w:ascii="宋体" w:hAnsi="宋体" w:cs="宋体"/>
                <w:kern w:val="0"/>
                <w:szCs w:val="21"/>
              </w:rPr>
              <w:t>G，包转发率不低于</w:t>
            </w:r>
            <w:r>
              <w:rPr>
                <w:rFonts w:ascii="宋体" w:hAnsi="宋体" w:cs="宋体"/>
                <w:kern w:val="0"/>
                <w:szCs w:val="21"/>
              </w:rPr>
              <w:t>3.3</w:t>
            </w:r>
            <w:r>
              <w:rPr>
                <w:rFonts w:hint="eastAsia" w:ascii="宋体" w:hAnsi="宋体" w:cs="宋体"/>
                <w:kern w:val="0"/>
                <w:szCs w:val="21"/>
              </w:rPr>
              <w:t>Mpps；</w:t>
            </w:r>
            <w:r>
              <w:rPr>
                <w:rFonts w:hint="eastAsia" w:ascii="宋体" w:hAnsi="宋体" w:cs="宋体"/>
                <w:kern w:val="0"/>
                <w:szCs w:val="21"/>
              </w:rPr>
              <w:br w:type="textWrapping"/>
            </w:r>
            <w:r>
              <w:rPr>
                <w:rFonts w:hint="eastAsia" w:ascii="宋体" w:hAnsi="宋体" w:cs="宋体"/>
                <w:kern w:val="0"/>
                <w:szCs w:val="21"/>
              </w:rPr>
              <w:t>3. IP地址表≥8K，MAC表≥8K；</w:t>
            </w:r>
            <w:r>
              <w:rPr>
                <w:rFonts w:hint="eastAsia" w:ascii="宋体" w:hAnsi="宋体" w:cs="宋体"/>
                <w:kern w:val="0"/>
                <w:szCs w:val="21"/>
              </w:rPr>
              <w:br w:type="textWrapping"/>
            </w:r>
            <w:r>
              <w:rPr>
                <w:rFonts w:hint="eastAsia" w:ascii="宋体" w:hAnsi="宋体" w:cs="宋体"/>
                <w:kern w:val="0"/>
                <w:szCs w:val="21"/>
              </w:rPr>
              <w:t>4. IEEE802.3、IEEE802.3u、IEEE802.3x  ；</w:t>
            </w:r>
            <w:r>
              <w:rPr>
                <w:rFonts w:hint="eastAsia" w:ascii="宋体" w:hAnsi="宋体" w:cs="宋体"/>
                <w:kern w:val="0"/>
                <w:szCs w:val="21"/>
              </w:rPr>
              <w:br w:type="textWrapping"/>
            </w:r>
            <w:r>
              <w:rPr>
                <w:rFonts w:hint="eastAsia" w:ascii="宋体" w:hAnsi="宋体" w:cs="宋体"/>
                <w:kern w:val="0"/>
                <w:szCs w:val="21"/>
              </w:rPr>
              <w:t>5. 路由协议支持IPv4静态路由；</w:t>
            </w:r>
            <w:r>
              <w:rPr>
                <w:rFonts w:hint="eastAsia" w:ascii="宋体" w:hAnsi="宋体" w:cs="宋体"/>
                <w:kern w:val="0"/>
                <w:szCs w:val="21"/>
              </w:rPr>
              <w:br w:type="textWrapping"/>
            </w:r>
            <w:r>
              <w:rPr>
                <w:rFonts w:ascii="宋体" w:hAnsi="宋体" w:cs="宋体"/>
                <w:kern w:val="0"/>
                <w:szCs w:val="21"/>
              </w:rPr>
              <w:t>6</w:t>
            </w:r>
            <w:r>
              <w:rPr>
                <w:rFonts w:hint="eastAsia" w:ascii="宋体" w:hAnsi="宋体" w:cs="宋体"/>
                <w:kern w:val="0"/>
                <w:szCs w:val="21"/>
              </w:rPr>
              <w:t>. DHCP功能：支持DHCP Server、DHCP Client、DHCP Relay、DHCP Snooping和DHCP Snooping Option82；</w:t>
            </w:r>
            <w:r>
              <w:rPr>
                <w:rFonts w:hint="eastAsia" w:ascii="宋体" w:hAnsi="宋体" w:cs="宋体"/>
                <w:kern w:val="0"/>
                <w:szCs w:val="21"/>
              </w:rPr>
              <w:br w:type="textWrapping"/>
            </w:r>
            <w:r>
              <w:rPr>
                <w:rFonts w:ascii="宋体" w:hAnsi="宋体" w:cs="宋体"/>
                <w:kern w:val="0"/>
                <w:szCs w:val="21"/>
              </w:rPr>
              <w:t>7</w:t>
            </w:r>
            <w:r>
              <w:rPr>
                <w:rFonts w:hint="eastAsia" w:ascii="宋体" w:hAnsi="宋体" w:cs="宋体"/>
                <w:kern w:val="0"/>
                <w:szCs w:val="21"/>
              </w:rPr>
              <w:t>. 采用工业级设计</w:t>
            </w:r>
            <w:r>
              <w:rPr>
                <w:rFonts w:ascii="宋体" w:hAnsi="宋体" w:cs="宋体"/>
                <w:kern w:val="0"/>
                <w:szCs w:val="21"/>
              </w:rPr>
              <w:t>,</w:t>
            </w:r>
            <w:r>
              <w:rPr>
                <w:rFonts w:hint="eastAsia" w:ascii="宋体" w:hAnsi="宋体" w:cs="宋体"/>
                <w:kern w:val="0"/>
                <w:szCs w:val="21"/>
              </w:rPr>
              <w:t>安装简便、即插即用；</w:t>
            </w:r>
            <w:r>
              <w:rPr>
                <w:rFonts w:hint="eastAsia" w:ascii="宋体" w:hAnsi="宋体" w:cs="宋体"/>
                <w:kern w:val="0"/>
                <w:szCs w:val="21"/>
              </w:rPr>
              <w:br w:type="textWrapping"/>
            </w:r>
            <w:r>
              <w:rPr>
                <w:rFonts w:ascii="宋体" w:hAnsi="宋体" w:cs="宋体"/>
                <w:kern w:val="0"/>
                <w:szCs w:val="21"/>
              </w:rPr>
              <w:t>8</w:t>
            </w:r>
            <w:r>
              <w:rPr>
                <w:rFonts w:hint="eastAsia" w:ascii="宋体" w:hAnsi="宋体" w:cs="宋体"/>
                <w:kern w:val="0"/>
                <w:szCs w:val="21"/>
              </w:rPr>
              <w:t>.工作温度-30℃～</w:t>
            </w:r>
            <w:r>
              <w:rPr>
                <w:rFonts w:ascii="宋体" w:hAnsi="宋体" w:cs="宋体"/>
                <w:kern w:val="0"/>
                <w:szCs w:val="21"/>
              </w:rPr>
              <w:t>70</w:t>
            </w:r>
            <w:r>
              <w:rPr>
                <w:rFonts w:hint="eastAsia" w:ascii="宋体" w:hAnsi="宋体" w:cs="宋体"/>
                <w:kern w:val="0"/>
                <w:szCs w:val="21"/>
              </w:rPr>
              <w:t>℃；适用于室外恶劣环境。</w:t>
            </w:r>
            <w:r>
              <w:rPr>
                <w:rFonts w:hint="eastAsia" w:ascii="宋体" w:hAnsi="宋体" w:cs="宋体"/>
                <w:kern w:val="0"/>
                <w:szCs w:val="21"/>
              </w:rPr>
              <w:br w:type="textWrapping"/>
            </w:r>
            <w:r>
              <w:rPr>
                <w:rFonts w:ascii="宋体" w:hAnsi="宋体" w:cs="宋体"/>
                <w:kern w:val="0"/>
                <w:szCs w:val="21"/>
              </w:rPr>
              <w:t>9</w:t>
            </w:r>
            <w:r>
              <w:rPr>
                <w:rFonts w:hint="eastAsia" w:ascii="宋体" w:hAnsi="宋体" w:cs="宋体"/>
                <w:kern w:val="0"/>
                <w:szCs w:val="21"/>
              </w:rPr>
              <w:t xml:space="preserve">.供电方式DC </w:t>
            </w:r>
            <w:r>
              <w:rPr>
                <w:rFonts w:ascii="宋体" w:hAnsi="宋体" w:cs="宋体"/>
                <w:kern w:val="0"/>
                <w:szCs w:val="21"/>
              </w:rPr>
              <w:t>12</w:t>
            </w:r>
            <w:r>
              <w:rPr>
                <w:rFonts w:hint="eastAsia" w:ascii="宋体" w:hAnsi="宋体" w:cs="宋体"/>
                <w:kern w:val="0"/>
                <w:szCs w:val="21"/>
              </w:rPr>
              <w:t>V/1A。</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台</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20</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高压电源防雷器</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 xml:space="preserve">1.外壳防护材质 PBT/PA-F </w:t>
            </w:r>
            <w:r>
              <w:rPr>
                <w:rFonts w:hint="eastAsia" w:ascii="宋体" w:hAnsi="宋体" w:cs="宋体"/>
                <w:kern w:val="0"/>
                <w:szCs w:val="21"/>
              </w:rPr>
              <w:br w:type="textWrapping"/>
            </w:r>
            <w:r>
              <w:rPr>
                <w:rFonts w:hint="eastAsia" w:ascii="宋体" w:hAnsi="宋体" w:cs="宋体"/>
                <w:kern w:val="0"/>
                <w:szCs w:val="21"/>
              </w:rPr>
              <w:t xml:space="preserve">2.外壳阻燃等级 UL94-V0 </w:t>
            </w:r>
            <w:r>
              <w:rPr>
                <w:rFonts w:hint="eastAsia" w:ascii="宋体" w:hAnsi="宋体" w:cs="宋体"/>
                <w:kern w:val="0"/>
                <w:szCs w:val="21"/>
              </w:rPr>
              <w:br w:type="textWrapping"/>
            </w:r>
            <w:r>
              <w:rPr>
                <w:rFonts w:hint="eastAsia" w:ascii="宋体" w:hAnsi="宋体" w:cs="宋体"/>
                <w:kern w:val="0"/>
                <w:szCs w:val="21"/>
              </w:rPr>
              <w:t xml:space="preserve">3.外壳防护等级 IP20 </w:t>
            </w:r>
            <w:r>
              <w:rPr>
                <w:rFonts w:hint="eastAsia" w:ascii="宋体" w:hAnsi="宋体" w:cs="宋体"/>
                <w:kern w:val="0"/>
                <w:szCs w:val="21"/>
              </w:rPr>
              <w:br w:type="textWrapping"/>
            </w:r>
            <w:r>
              <w:rPr>
                <w:rFonts w:hint="eastAsia" w:ascii="宋体" w:hAnsi="宋体" w:cs="宋体"/>
                <w:kern w:val="0"/>
                <w:szCs w:val="21"/>
              </w:rPr>
              <w:t xml:space="preserve">4.颜色 灰白色 </w:t>
            </w:r>
            <w:r>
              <w:rPr>
                <w:rFonts w:hint="eastAsia" w:ascii="宋体" w:hAnsi="宋体" w:cs="宋体"/>
                <w:kern w:val="0"/>
                <w:szCs w:val="21"/>
              </w:rPr>
              <w:br w:type="textWrapping"/>
            </w:r>
            <w:r>
              <w:rPr>
                <w:rFonts w:hint="eastAsia" w:ascii="宋体" w:hAnsi="宋体" w:cs="宋体"/>
                <w:kern w:val="0"/>
                <w:szCs w:val="21"/>
              </w:rPr>
              <w:t xml:space="preserve">5.安装标准 35mm 电气导轨 </w:t>
            </w:r>
            <w:r>
              <w:rPr>
                <w:rFonts w:hint="eastAsia" w:ascii="宋体" w:hAnsi="宋体" w:cs="宋体"/>
                <w:kern w:val="0"/>
                <w:szCs w:val="21"/>
              </w:rPr>
              <w:br w:type="textWrapping"/>
            </w:r>
            <w:r>
              <w:rPr>
                <w:rFonts w:hint="eastAsia" w:ascii="宋体" w:hAnsi="宋体" w:cs="宋体"/>
                <w:kern w:val="0"/>
                <w:szCs w:val="21"/>
              </w:rPr>
              <w:t xml:space="preserve">6.接线端口数量 3PIN 5PIN </w:t>
            </w:r>
            <w:r>
              <w:rPr>
                <w:rFonts w:hint="eastAsia" w:ascii="宋体" w:hAnsi="宋体" w:cs="宋体"/>
                <w:kern w:val="0"/>
                <w:szCs w:val="21"/>
              </w:rPr>
              <w:br w:type="textWrapping"/>
            </w:r>
            <w:r>
              <w:rPr>
                <w:rFonts w:hint="eastAsia" w:ascii="宋体" w:hAnsi="宋体" w:cs="宋体"/>
                <w:kern w:val="0"/>
                <w:szCs w:val="21"/>
              </w:rPr>
              <w:t xml:space="preserve">7.工作温度 -40～＋85℃ 8.相对湿度 ≤95% </w:t>
            </w:r>
            <w:r>
              <w:rPr>
                <w:rFonts w:hint="eastAsia" w:ascii="宋体" w:hAnsi="宋体" w:cs="宋体"/>
                <w:kern w:val="0"/>
                <w:szCs w:val="21"/>
              </w:rPr>
              <w:br w:type="textWrapping"/>
            </w:r>
            <w:r>
              <w:rPr>
                <w:rFonts w:hint="eastAsia" w:ascii="宋体" w:hAnsi="宋体" w:cs="宋体"/>
                <w:kern w:val="0"/>
                <w:szCs w:val="21"/>
              </w:rPr>
              <w:t xml:space="preserve">9.损坏状态 呈断路状态 </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台</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21</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二合一防雷器</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1.标称电压：AC24V</w:t>
            </w:r>
            <w:r>
              <w:rPr>
                <w:rFonts w:hint="eastAsia" w:ascii="宋体" w:hAnsi="宋体" w:cs="宋体"/>
                <w:kern w:val="0"/>
                <w:szCs w:val="21"/>
              </w:rPr>
              <w:br w:type="textWrapping"/>
            </w:r>
            <w:r>
              <w:rPr>
                <w:rFonts w:hint="eastAsia" w:ascii="宋体" w:hAnsi="宋体" w:cs="宋体"/>
                <w:kern w:val="0"/>
                <w:szCs w:val="21"/>
              </w:rPr>
              <w:t>2.最大持续工作电压：AC30V</w:t>
            </w:r>
            <w:r>
              <w:rPr>
                <w:rFonts w:hint="eastAsia" w:ascii="宋体" w:hAnsi="宋体" w:cs="宋体"/>
                <w:kern w:val="0"/>
                <w:szCs w:val="21"/>
              </w:rPr>
              <w:br w:type="textWrapping"/>
            </w:r>
            <w:r>
              <w:rPr>
                <w:rFonts w:hint="eastAsia" w:ascii="宋体" w:hAnsi="宋体" w:cs="宋体"/>
                <w:kern w:val="0"/>
                <w:szCs w:val="21"/>
              </w:rPr>
              <w:t>3.标称工作电流：5A</w:t>
            </w:r>
            <w:r>
              <w:rPr>
                <w:rFonts w:hint="eastAsia" w:ascii="宋体" w:hAnsi="宋体" w:cs="宋体"/>
                <w:kern w:val="0"/>
                <w:szCs w:val="21"/>
              </w:rPr>
              <w:br w:type="textWrapping"/>
            </w:r>
            <w:r>
              <w:rPr>
                <w:rFonts w:hint="eastAsia" w:ascii="宋体" w:hAnsi="宋体" w:cs="宋体"/>
                <w:kern w:val="0"/>
                <w:szCs w:val="21"/>
              </w:rPr>
              <w:t>4.标称放电电流8/20uS:10kA</w:t>
            </w:r>
            <w:r>
              <w:rPr>
                <w:rFonts w:hint="eastAsia" w:ascii="宋体" w:hAnsi="宋体" w:cs="宋体"/>
                <w:kern w:val="0"/>
                <w:szCs w:val="21"/>
              </w:rPr>
              <w:br w:type="textWrapping"/>
            </w:r>
            <w:r>
              <w:rPr>
                <w:rFonts w:hint="eastAsia" w:ascii="宋体" w:hAnsi="宋体" w:cs="宋体"/>
                <w:kern w:val="0"/>
                <w:szCs w:val="21"/>
              </w:rPr>
              <w:t>5.最大放电电流8/20uS：20kA</w:t>
            </w:r>
            <w:r>
              <w:rPr>
                <w:rFonts w:hint="eastAsia" w:ascii="宋体" w:hAnsi="宋体" w:cs="宋体"/>
                <w:kern w:val="0"/>
                <w:szCs w:val="21"/>
              </w:rPr>
              <w:br w:type="textWrapping"/>
            </w:r>
            <w:r>
              <w:rPr>
                <w:rFonts w:hint="eastAsia" w:ascii="宋体" w:hAnsi="宋体" w:cs="宋体"/>
                <w:kern w:val="0"/>
                <w:szCs w:val="21"/>
              </w:rPr>
              <w:t>6.标称放电电流下保护电压级别≤200V</w:t>
            </w:r>
            <w:r>
              <w:rPr>
                <w:rFonts w:hint="eastAsia" w:ascii="宋体" w:hAnsi="宋体" w:cs="宋体"/>
                <w:kern w:val="0"/>
                <w:szCs w:val="21"/>
              </w:rPr>
              <w:br w:type="textWrapping"/>
            </w:r>
            <w:r>
              <w:rPr>
                <w:rFonts w:hint="eastAsia" w:ascii="宋体" w:hAnsi="宋体" w:cs="宋体"/>
                <w:kern w:val="0"/>
                <w:szCs w:val="21"/>
              </w:rPr>
              <w:t>7.1KV/uS下电压保护级别：82V</w:t>
            </w:r>
            <w:r>
              <w:rPr>
                <w:rFonts w:hint="eastAsia" w:ascii="宋体" w:hAnsi="宋体" w:cs="宋体"/>
                <w:kern w:val="0"/>
                <w:szCs w:val="21"/>
              </w:rPr>
              <w:br w:type="textWrapping"/>
            </w:r>
            <w:r>
              <w:rPr>
                <w:rFonts w:hint="eastAsia" w:ascii="宋体" w:hAnsi="宋体" w:cs="宋体"/>
                <w:kern w:val="0"/>
                <w:szCs w:val="21"/>
              </w:rPr>
              <w:t>8.保护模式：L1-PE L2-PE</w:t>
            </w:r>
            <w:r>
              <w:rPr>
                <w:rFonts w:hint="eastAsia" w:ascii="宋体" w:hAnsi="宋体" w:cs="宋体"/>
                <w:kern w:val="0"/>
                <w:szCs w:val="21"/>
              </w:rPr>
              <w:br w:type="textWrapping"/>
            </w:r>
            <w:r>
              <w:rPr>
                <w:rFonts w:hint="eastAsia" w:ascii="宋体" w:hAnsi="宋体" w:cs="宋体"/>
                <w:kern w:val="0"/>
                <w:szCs w:val="21"/>
              </w:rPr>
              <w:t>9.接入方式：串联</w:t>
            </w:r>
            <w:r>
              <w:rPr>
                <w:rFonts w:hint="eastAsia" w:ascii="宋体" w:hAnsi="宋体" w:cs="宋体"/>
                <w:kern w:val="0"/>
                <w:szCs w:val="21"/>
              </w:rPr>
              <w:br w:type="textWrapping"/>
            </w:r>
            <w:r>
              <w:rPr>
                <w:rFonts w:hint="eastAsia" w:ascii="宋体" w:hAnsi="宋体" w:cs="宋体"/>
                <w:kern w:val="0"/>
                <w:szCs w:val="21"/>
              </w:rPr>
              <w:t>10.防护电流达20kA，响应时间小于1ns</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个</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22</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防雷插座</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防雷插座5孔防雷插座，使用阻燃防火工程塑料；</w:t>
            </w:r>
            <w:r>
              <w:rPr>
                <w:rFonts w:hint="eastAsia" w:ascii="宋体" w:hAnsi="宋体" w:cs="宋体"/>
                <w:kern w:val="0"/>
                <w:szCs w:val="21"/>
              </w:rPr>
              <w:br w:type="textWrapping"/>
            </w:r>
            <w:r>
              <w:rPr>
                <w:rFonts w:hint="eastAsia" w:ascii="宋体" w:hAnsi="宋体" w:cs="宋体"/>
                <w:kern w:val="0"/>
                <w:szCs w:val="21"/>
              </w:rPr>
              <w:t>额定工作电压：230V；</w:t>
            </w:r>
            <w:r>
              <w:rPr>
                <w:rFonts w:hint="eastAsia" w:ascii="宋体" w:hAnsi="宋体" w:cs="宋体"/>
                <w:kern w:val="0"/>
                <w:szCs w:val="21"/>
              </w:rPr>
              <w:br w:type="textWrapping"/>
            </w:r>
            <w:r>
              <w:rPr>
                <w:rFonts w:hint="eastAsia" w:ascii="宋体" w:hAnsi="宋体" w:cs="宋体"/>
                <w:kern w:val="0"/>
                <w:szCs w:val="21"/>
              </w:rPr>
              <w:t>额定工作电流：10A；</w:t>
            </w:r>
            <w:r>
              <w:rPr>
                <w:rFonts w:hint="eastAsia" w:ascii="宋体" w:hAnsi="宋体" w:cs="宋体"/>
                <w:kern w:val="0"/>
                <w:szCs w:val="21"/>
              </w:rPr>
              <w:br w:type="textWrapping"/>
            </w:r>
            <w:r>
              <w:rPr>
                <w:rFonts w:hint="eastAsia" w:ascii="宋体" w:hAnsi="宋体" w:cs="宋体"/>
                <w:kern w:val="0"/>
                <w:szCs w:val="21"/>
              </w:rPr>
              <w:t>最大输出功率：2500W；</w:t>
            </w:r>
            <w:r>
              <w:rPr>
                <w:rFonts w:hint="eastAsia" w:ascii="宋体" w:hAnsi="宋体" w:cs="宋体"/>
                <w:kern w:val="0"/>
                <w:szCs w:val="21"/>
              </w:rPr>
              <w:br w:type="textWrapping"/>
            </w:r>
            <w:r>
              <w:rPr>
                <w:rFonts w:hint="eastAsia" w:ascii="宋体" w:hAnsi="宋体" w:cs="宋体"/>
                <w:kern w:val="0"/>
                <w:szCs w:val="21"/>
              </w:rPr>
              <w:t>支持防雷性能。</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个</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23</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取电初装</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电表安装、取电协调接入、线路接驳。</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点</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24</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市电接入端配电箱</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定制文字图案外壳，定制规格（高*宽*深）400*300*200（mm），颜色RAL7035，抱箍安装，内含正泰NXB47LE-63 2P C16A带漏电保护1个，接地汇排流1根，3N接线端子4个，活动层板1块，优质冷板制作，厚度1.5mm</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个</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25</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市电取电电源线</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阻燃三芯线RVV3*6mm</w:t>
            </w:r>
            <w:r>
              <w:rPr>
                <w:rFonts w:hint="eastAsia" w:ascii="宋体" w:hAnsi="宋体" w:cs="宋体"/>
                <w:kern w:val="0"/>
                <w:szCs w:val="21"/>
                <w:vertAlign w:val="superscript"/>
              </w:rPr>
              <w:t>2</w:t>
            </w:r>
            <w:r>
              <w:rPr>
                <w:rFonts w:hint="eastAsia" w:ascii="宋体" w:hAnsi="宋体" w:cs="宋体"/>
                <w:kern w:val="0"/>
                <w:szCs w:val="21"/>
              </w:rPr>
              <w:t>。</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米</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26</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取电施工套管、掩埋</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管道开挖夯实：水管/管卡</w:t>
            </w:r>
            <w:r>
              <w:rPr>
                <w:rFonts w:hint="eastAsia" w:ascii="宋体" w:hAnsi="宋体" w:cs="宋体"/>
                <w:kern w:val="0"/>
                <w:szCs w:val="21"/>
              </w:rPr>
              <w:br w:type="textWrapping"/>
            </w:r>
            <w:r>
              <w:rPr>
                <w:rFonts w:hint="eastAsia" w:ascii="宋体" w:hAnsi="宋体" w:cs="宋体"/>
                <w:kern w:val="0"/>
                <w:szCs w:val="21"/>
              </w:rPr>
              <w:t>取电管，PVC或PE，取电管开挖回填，开挖要求：深50CM，宽30CM，开挖距离根据取电电源线长度及实际施工环境而定；</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米</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27</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监控抓拍提示牌</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国标3M反光材质。标志符合GB5768-2009/2017《道路标志和标线》的要求。</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套</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28</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”前方测速”提示牌及基础地笼</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1、国际铝板S=3.0MM;</w:t>
            </w:r>
            <w:r>
              <w:rPr>
                <w:rFonts w:hint="eastAsia" w:ascii="宋体" w:hAnsi="宋体" w:cs="宋体"/>
                <w:kern w:val="0"/>
                <w:szCs w:val="21"/>
              </w:rPr>
              <w:br w:type="textWrapping"/>
            </w:r>
            <w:r>
              <w:rPr>
                <w:rFonts w:hint="eastAsia" w:ascii="宋体" w:hAnsi="宋体" w:cs="宋体"/>
                <w:kern w:val="0"/>
                <w:szCs w:val="21"/>
              </w:rPr>
              <w:t>2、超强级反光膜贴面；</w:t>
            </w:r>
            <w:r>
              <w:rPr>
                <w:rFonts w:hint="eastAsia" w:ascii="宋体" w:hAnsi="宋体" w:cs="宋体"/>
                <w:kern w:val="0"/>
                <w:szCs w:val="21"/>
              </w:rPr>
              <w:br w:type="textWrapping"/>
            </w:r>
            <w:r>
              <w:rPr>
                <w:rFonts w:hint="eastAsia" w:ascii="宋体" w:hAnsi="宋体" w:cs="宋体"/>
                <w:kern w:val="0"/>
                <w:szCs w:val="21"/>
              </w:rPr>
              <w:t>3、杆件加工后经酸洗处理以及内外热镀锌处理，镀锌层厚度80um以上，无喷漆；</w:t>
            </w:r>
            <w:r>
              <w:rPr>
                <w:rFonts w:hint="eastAsia" w:ascii="宋体" w:hAnsi="宋体" w:cs="宋体"/>
                <w:kern w:val="0"/>
                <w:szCs w:val="21"/>
              </w:rPr>
              <w:br w:type="textWrapping"/>
            </w:r>
            <w:r>
              <w:rPr>
                <w:rFonts w:hint="eastAsia" w:ascii="宋体" w:hAnsi="宋体" w:cs="宋体"/>
                <w:kern w:val="0"/>
                <w:szCs w:val="21"/>
              </w:rPr>
              <w:t>4、杆件主体材料及其它型钢、圆钢、钢板均采用Q235B，其性能除符合《碳素钢结构》（GB700-88），钢筋采用HPB235，焊条采用E43焊条，埋弧焊时焊丝焊剂与主体金额强度匹配，并符合行业标准，均为满焊，焊后表面去毛刺。除基础件外，其它构件均采用热镀锌防腐；</w:t>
            </w:r>
            <w:r>
              <w:rPr>
                <w:rFonts w:hint="eastAsia" w:ascii="宋体" w:hAnsi="宋体" w:cs="宋体"/>
                <w:kern w:val="0"/>
                <w:szCs w:val="21"/>
              </w:rPr>
              <w:br w:type="textWrapping"/>
            </w:r>
            <w:r>
              <w:rPr>
                <w:rFonts w:hint="eastAsia" w:ascii="宋体" w:hAnsi="宋体" w:cs="宋体"/>
                <w:kern w:val="0"/>
                <w:szCs w:val="21"/>
              </w:rPr>
              <w:t>5、图像牌：绿底绿标白边，高速通用墨绿色；文字牌：白底黑边黑字，内容：前方测速；</w:t>
            </w:r>
            <w:r>
              <w:rPr>
                <w:rFonts w:hint="eastAsia" w:ascii="宋体" w:hAnsi="宋体" w:cs="宋体"/>
                <w:kern w:val="0"/>
                <w:szCs w:val="21"/>
              </w:rPr>
              <w:br w:type="textWrapping"/>
            </w:r>
            <w:r>
              <w:rPr>
                <w:rFonts w:hint="eastAsia" w:ascii="宋体" w:hAnsi="宋体" w:cs="宋体"/>
                <w:kern w:val="0"/>
                <w:szCs w:val="21"/>
              </w:rPr>
              <w:t>6、含基础连接法兰、基笼，配套镙比。</w:t>
            </w:r>
            <w:r>
              <w:rPr>
                <w:rFonts w:hint="eastAsia" w:ascii="宋体" w:hAnsi="宋体" w:cs="宋体"/>
                <w:kern w:val="0"/>
                <w:szCs w:val="21"/>
              </w:rPr>
              <w:br w:type="textWrapping"/>
            </w:r>
            <w:r>
              <w:rPr>
                <w:rFonts w:hint="eastAsia" w:ascii="宋体" w:hAnsi="宋体" w:cs="宋体"/>
                <w:kern w:val="0"/>
                <w:szCs w:val="21"/>
              </w:rPr>
              <w:t>7、采用双立杆安装，杆件底座600*600MM；杆件直径180MM，杆件厚度8MM；</w:t>
            </w:r>
            <w:r>
              <w:rPr>
                <w:rFonts w:hint="eastAsia" w:ascii="宋体" w:hAnsi="宋体" w:cs="宋体"/>
                <w:kern w:val="0"/>
                <w:szCs w:val="21"/>
              </w:rPr>
              <w:br w:type="textWrapping"/>
            </w:r>
            <w:r>
              <w:rPr>
                <w:rFonts w:hint="eastAsia" w:ascii="宋体" w:hAnsi="宋体" w:cs="宋体"/>
                <w:kern w:val="0"/>
                <w:szCs w:val="21"/>
              </w:rPr>
              <w:t>8、图像牌尺寸为3000MM*2400MM（高*宽）；文字牌子尺寸为800MM*2400MM（高*宽）；</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套</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29</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区间测速起止提示及限速牌</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限速60，国标3M反光材质。限速牌符合GB5768-2009/2017《道路标志和标线》的要求。</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套</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30</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“前方测速”提示牌安装</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1、杆件基坑开挖，基础尺寸为（1200mm*1200mm*1200mm），C30标号混凝土浇筑恢复，基坑养护；</w:t>
            </w:r>
            <w:r>
              <w:rPr>
                <w:rFonts w:hint="eastAsia" w:ascii="宋体" w:hAnsi="宋体" w:cs="宋体"/>
                <w:kern w:val="0"/>
                <w:szCs w:val="21"/>
              </w:rPr>
              <w:br w:type="textWrapping"/>
            </w:r>
            <w:r>
              <w:rPr>
                <w:rFonts w:hint="eastAsia" w:ascii="宋体" w:hAnsi="宋体" w:cs="宋体"/>
                <w:kern w:val="0"/>
                <w:szCs w:val="21"/>
              </w:rPr>
              <w:t>2、二级路上杆件运输与安装，吊机施工等事项；</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项</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31</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区间测速起止提示及限速牌安装</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1、杆件基坑开挖，每个基础尺寸为（600mm*600mm*600mm），C30标号混凝土浇筑恢复，基坑养护；</w:t>
            </w:r>
            <w:r>
              <w:rPr>
                <w:rFonts w:hint="eastAsia" w:ascii="宋体" w:hAnsi="宋体" w:cs="宋体"/>
                <w:kern w:val="0"/>
                <w:szCs w:val="21"/>
              </w:rPr>
              <w:br w:type="textWrapping"/>
            </w:r>
            <w:r>
              <w:rPr>
                <w:rFonts w:hint="eastAsia" w:ascii="宋体" w:hAnsi="宋体" w:cs="宋体"/>
                <w:kern w:val="0"/>
                <w:szCs w:val="21"/>
              </w:rPr>
              <w:t>2、杆件运输与安装，吊机施工，土方清运等事项；</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项</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0106" w:type="dxa"/>
            <w:gridSpan w:val="5"/>
            <w:vAlign w:val="center"/>
          </w:tcPr>
          <w:p>
            <w:pPr>
              <w:widowControl/>
              <w:jc w:val="left"/>
              <w:rPr>
                <w:rFonts w:ascii="宋体" w:hAnsi="宋体" w:cs="宋体"/>
                <w:b/>
                <w:bCs/>
                <w:kern w:val="0"/>
                <w:szCs w:val="21"/>
              </w:rPr>
            </w:pPr>
            <w:r>
              <w:rPr>
                <w:rFonts w:hint="eastAsia" w:ascii="宋体" w:hAnsi="宋体" w:cs="宋体"/>
                <w:b/>
                <w:bCs/>
                <w:kern w:val="0"/>
                <w:szCs w:val="21"/>
              </w:rPr>
              <w:t>四、隧道车辆违章变道抓拍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1</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900万像素违章变道抓拍单元</w:t>
            </w:r>
          </w:p>
        </w:tc>
        <w:tc>
          <w:tcPr>
            <w:tcW w:w="6645" w:type="dxa"/>
          </w:tcPr>
          <w:p>
            <w:pPr>
              <w:widowControl/>
              <w:outlineLvl w:val="0"/>
              <w:rPr>
                <w:rFonts w:ascii="宋体" w:hAnsi="宋体" w:cs="宋体"/>
                <w:kern w:val="0"/>
                <w:szCs w:val="21"/>
              </w:rPr>
            </w:pPr>
            <w:r>
              <w:rPr>
                <w:rFonts w:hint="eastAsia" w:ascii="宋体" w:hAnsi="宋体" w:cs="宋体"/>
                <w:kern w:val="0"/>
                <w:szCs w:val="21"/>
              </w:rPr>
              <w:t>一、使用场景：</w:t>
            </w:r>
          </w:p>
          <w:p>
            <w:pPr>
              <w:widowControl/>
              <w:outlineLvl w:val="0"/>
              <w:rPr>
                <w:rFonts w:ascii="宋体" w:hAnsi="宋体" w:cs="宋体"/>
                <w:kern w:val="0"/>
                <w:szCs w:val="21"/>
              </w:rPr>
            </w:pPr>
            <w:r>
              <w:rPr>
                <w:rFonts w:hint="eastAsia" w:ascii="宋体" w:hAnsi="宋体" w:cs="宋体"/>
                <w:kern w:val="0"/>
                <w:szCs w:val="21"/>
              </w:rPr>
              <w:t xml:space="preserve">   该部分主要为国省道隧道越线抓拍，特定场景需采用定制隧道前后两个前端抓拍单元的越线算法程序。</w:t>
            </w:r>
          </w:p>
          <w:p>
            <w:pPr>
              <w:widowControl/>
              <w:outlineLvl w:val="0"/>
              <w:rPr>
                <w:rFonts w:ascii="宋体" w:hAnsi="宋体" w:cs="宋体"/>
                <w:kern w:val="0"/>
                <w:szCs w:val="21"/>
              </w:rPr>
            </w:pPr>
            <w:r>
              <w:rPr>
                <w:rFonts w:hint="eastAsia" w:ascii="宋体" w:hAnsi="宋体" w:cs="宋体"/>
                <w:kern w:val="0"/>
                <w:szCs w:val="21"/>
              </w:rPr>
              <w:t>二、设备参数：</w:t>
            </w:r>
          </w:p>
          <w:p>
            <w:pPr>
              <w:widowControl/>
              <w:outlineLvl w:val="0"/>
              <w:rPr>
                <w:rFonts w:ascii="宋体" w:hAnsi="宋体" w:cs="宋体"/>
                <w:kern w:val="0"/>
                <w:szCs w:val="21"/>
              </w:rPr>
            </w:pPr>
            <w:r>
              <w:rPr>
                <w:rFonts w:hint="eastAsia" w:ascii="宋体" w:hAnsi="宋体" w:cs="宋体"/>
                <w:kern w:val="0"/>
                <w:szCs w:val="21"/>
              </w:rPr>
              <w:t>1、高清抓拍摄像机，1英寸GS CMOS；传感器有效像素900W；图像分辨率4096(H)*2160(V)；视频帧率25fps,主码流（4096×2160@25fps），辅码流（1600×1200@25fps）；</w:t>
            </w:r>
          </w:p>
          <w:p>
            <w:pPr>
              <w:widowControl/>
              <w:outlineLvl w:val="0"/>
              <w:rPr>
                <w:rFonts w:ascii="宋体" w:hAnsi="宋体" w:cs="宋体"/>
                <w:kern w:val="0"/>
                <w:szCs w:val="21"/>
              </w:rPr>
            </w:pPr>
            <w:r>
              <w:rPr>
                <w:rFonts w:hint="eastAsia" w:ascii="宋体" w:hAnsi="宋体" w:cs="宋体"/>
                <w:kern w:val="0"/>
                <w:szCs w:val="21"/>
              </w:rPr>
              <w:t>2、采用高性能的GS CMOS图像传感器，日夜切换：支持采用单sensor图像融合技术，夜间无需使用白光爆闪灯或无需外加频闪灯即可输出高质量全彩图像，有效解决夜间光污染。</w:t>
            </w:r>
          </w:p>
          <w:p>
            <w:pPr>
              <w:widowControl/>
              <w:outlineLvl w:val="0"/>
              <w:rPr>
                <w:rFonts w:ascii="宋体" w:hAnsi="宋体" w:cs="宋体"/>
                <w:kern w:val="0"/>
                <w:szCs w:val="21"/>
              </w:rPr>
            </w:pPr>
            <w:r>
              <w:rPr>
                <w:rFonts w:hint="eastAsia" w:ascii="宋体" w:hAnsi="宋体" w:cs="宋体"/>
                <w:kern w:val="0"/>
                <w:szCs w:val="21"/>
              </w:rPr>
              <w:t>3、图像分辨率：4096×2160（不包含OSD黑边）；</w:t>
            </w:r>
          </w:p>
          <w:p>
            <w:pPr>
              <w:widowControl/>
              <w:outlineLvl w:val="0"/>
              <w:rPr>
                <w:rFonts w:ascii="宋体" w:hAnsi="宋体" w:cs="宋体"/>
                <w:kern w:val="0"/>
                <w:szCs w:val="21"/>
              </w:rPr>
            </w:pPr>
            <w:r>
              <w:rPr>
                <w:rFonts w:hint="eastAsia" w:ascii="宋体" w:hAnsi="宋体" w:cs="宋体"/>
                <w:kern w:val="0"/>
                <w:szCs w:val="21"/>
              </w:rPr>
              <w:t>4、支持宽动态范围≥64dB；</w:t>
            </w:r>
          </w:p>
          <w:p>
            <w:pPr>
              <w:widowControl/>
              <w:outlineLvl w:val="0"/>
              <w:rPr>
                <w:rFonts w:ascii="宋体" w:hAnsi="宋体" w:cs="宋体"/>
                <w:kern w:val="0"/>
                <w:szCs w:val="21"/>
              </w:rPr>
            </w:pPr>
            <w:r>
              <w:rPr>
                <w:rFonts w:hint="eastAsia" w:ascii="宋体" w:hAnsi="宋体" w:cs="宋体"/>
                <w:kern w:val="0"/>
                <w:szCs w:val="21"/>
              </w:rPr>
              <w:t>5、分辨力≥1800TVL，亮度等级≥12级；</w:t>
            </w:r>
          </w:p>
          <w:p>
            <w:pPr>
              <w:widowControl/>
              <w:outlineLvl w:val="0"/>
              <w:rPr>
                <w:rFonts w:ascii="宋体" w:hAnsi="宋体" w:cs="宋体"/>
                <w:kern w:val="0"/>
                <w:szCs w:val="21"/>
              </w:rPr>
            </w:pPr>
            <w:r>
              <w:rPr>
                <w:rFonts w:hint="eastAsia" w:ascii="宋体" w:hAnsi="宋体" w:cs="宋体"/>
                <w:kern w:val="0"/>
                <w:szCs w:val="21"/>
              </w:rPr>
              <w:t>6、最低照度应满足：彩色≤0.0008Lux，黑白≤0.0001Lux；</w:t>
            </w:r>
          </w:p>
          <w:p>
            <w:pPr>
              <w:widowControl/>
              <w:outlineLvl w:val="0"/>
              <w:rPr>
                <w:rFonts w:ascii="宋体" w:hAnsi="宋体" w:cs="宋体"/>
                <w:kern w:val="0"/>
                <w:szCs w:val="21"/>
              </w:rPr>
            </w:pPr>
            <w:r>
              <w:rPr>
                <w:rFonts w:hint="eastAsia" w:ascii="宋体" w:hAnsi="宋体" w:cs="宋体"/>
                <w:kern w:val="0"/>
                <w:szCs w:val="21"/>
              </w:rPr>
              <w:t>7、视频压缩标准：H.265、H.264、MJPEG；图像压缩标准 JPEG；视频分辨率 （4096×2160）/QFHD（3840×2160）/1080P（1920×1080）/UXGA（1600×1200）/720P（1280×720）</w:t>
            </w:r>
          </w:p>
          <w:p>
            <w:pPr>
              <w:widowControl/>
              <w:outlineLvl w:val="0"/>
              <w:rPr>
                <w:rFonts w:ascii="宋体" w:hAnsi="宋体" w:cs="宋体"/>
                <w:kern w:val="0"/>
                <w:szCs w:val="21"/>
              </w:rPr>
            </w:pPr>
            <w:r>
              <w:rPr>
                <w:rFonts w:hint="eastAsia" w:ascii="宋体" w:hAnsi="宋体" w:cs="宋体"/>
                <w:kern w:val="0"/>
                <w:szCs w:val="21"/>
              </w:rPr>
              <w:t>8、支持车流量、平均速度、时间占有率、空间占有率、车头时距、车头间距、排队长度、道路状态检测；</w:t>
            </w:r>
          </w:p>
          <w:p>
            <w:pPr>
              <w:widowControl/>
              <w:outlineLvl w:val="0"/>
              <w:rPr>
                <w:rFonts w:ascii="宋体" w:hAnsi="宋体" w:cs="宋体"/>
                <w:kern w:val="0"/>
                <w:szCs w:val="21"/>
              </w:rPr>
            </w:pPr>
            <w:r>
              <w:rPr>
                <w:rFonts w:hint="eastAsia" w:ascii="宋体" w:hAnsi="宋体" w:cs="宋体"/>
                <w:kern w:val="0"/>
                <w:szCs w:val="21"/>
              </w:rPr>
              <w:t>9、支持车身颜色识别、车型识别、车标识别、特种车辆识别；</w:t>
            </w:r>
          </w:p>
          <w:p>
            <w:pPr>
              <w:widowControl/>
              <w:outlineLvl w:val="0"/>
              <w:rPr>
                <w:rFonts w:ascii="宋体" w:hAnsi="宋体" w:cs="宋体"/>
                <w:kern w:val="0"/>
                <w:szCs w:val="21"/>
              </w:rPr>
            </w:pPr>
            <w:r>
              <w:rPr>
                <w:rFonts w:hint="eastAsia" w:ascii="宋体" w:hAnsi="宋体" w:cs="宋体"/>
                <w:kern w:val="0"/>
                <w:szCs w:val="21"/>
              </w:rPr>
              <w:t>10、支持主副驾驶人脸抠图；</w:t>
            </w:r>
          </w:p>
          <w:p>
            <w:pPr>
              <w:widowControl/>
              <w:jc w:val="left"/>
              <w:outlineLvl w:val="0"/>
              <w:rPr>
                <w:rFonts w:ascii="宋体" w:hAnsi="宋体" w:cs="宋体"/>
                <w:kern w:val="0"/>
                <w:szCs w:val="21"/>
              </w:rPr>
            </w:pPr>
            <w:r>
              <w:rPr>
                <w:rFonts w:hint="eastAsia" w:ascii="宋体" w:hAnsi="宋体" w:cs="宋体"/>
                <w:kern w:val="0"/>
                <w:szCs w:val="21"/>
              </w:rPr>
              <w:t>11、应支持车辆捕获、车牌识别功能；车辆捕获率(白天) ≥99%，车辆捕获率(夜间)≥99%；车牌识别正确率（白天）≥99%，车牌识别正确率（夜间）≥99%；</w:t>
            </w:r>
          </w:p>
          <w:p>
            <w:pPr>
              <w:widowControl/>
              <w:jc w:val="left"/>
              <w:outlineLvl w:val="0"/>
              <w:rPr>
                <w:rFonts w:ascii="宋体" w:hAnsi="宋体" w:cs="宋体"/>
                <w:kern w:val="0"/>
                <w:szCs w:val="21"/>
              </w:rPr>
            </w:pPr>
            <w:r>
              <w:rPr>
                <w:rFonts w:hint="eastAsia" w:ascii="宋体" w:hAnsi="宋体" w:cs="宋体"/>
                <w:kern w:val="0"/>
                <w:szCs w:val="21"/>
              </w:rPr>
              <w:t>1</w:t>
            </w:r>
            <w:r>
              <w:rPr>
                <w:rFonts w:ascii="宋体" w:hAnsi="宋体" w:cs="宋体"/>
                <w:kern w:val="0"/>
                <w:szCs w:val="21"/>
              </w:rPr>
              <w:t>2</w:t>
            </w:r>
            <w:r>
              <w:rPr>
                <w:rFonts w:hint="eastAsia" w:ascii="宋体" w:hAnsi="宋体" w:cs="宋体"/>
                <w:kern w:val="0"/>
                <w:szCs w:val="21"/>
              </w:rPr>
              <w:t>、可区分大型汽车车牌、小型汽车车牌、使馆车牌、领事馆车牌、警用车牌、武警车牌、军队车牌、港澳车牌、教练车牌、新能源车牌、摩托车牌；车牌号码识别率≥99%；</w:t>
            </w:r>
          </w:p>
          <w:p>
            <w:pPr>
              <w:widowControl/>
              <w:outlineLvl w:val="0"/>
              <w:rPr>
                <w:rFonts w:ascii="宋体" w:hAnsi="宋体" w:cs="宋体"/>
                <w:kern w:val="0"/>
                <w:szCs w:val="21"/>
              </w:rPr>
            </w:pPr>
            <w:r>
              <w:rPr>
                <w:rFonts w:hint="eastAsia" w:ascii="宋体" w:hAnsi="宋体" w:cs="宋体"/>
                <w:kern w:val="0"/>
                <w:szCs w:val="21"/>
              </w:rPr>
              <w:t>1</w:t>
            </w:r>
            <w:r>
              <w:rPr>
                <w:rFonts w:ascii="宋体" w:hAnsi="宋体" w:cs="宋体"/>
                <w:kern w:val="0"/>
                <w:szCs w:val="21"/>
              </w:rPr>
              <w:t>3</w:t>
            </w:r>
            <w:r>
              <w:rPr>
                <w:rFonts w:hint="eastAsia" w:ascii="宋体" w:hAnsi="宋体" w:cs="宋体"/>
                <w:kern w:val="0"/>
                <w:szCs w:val="21"/>
              </w:rPr>
              <w:t>、支持识别国标要求的24种车型：包括轻型厢式货车、轻型普通货车、轻型平板货车、小型轿车、小型客车、中型普通货车、小型越野客车、中型仓栅式货车、中型普通客车、中型平板货车、中型牵引车、中型厢式货车、中型特殊结构货车、重型罐式挂车、重型普通货车、重型牵引车、重型多结构货车、重型厢式挂车、渣土车、油罐车、大型普通客车、专用客车、大型专项作业车、面包车等；</w:t>
            </w:r>
          </w:p>
          <w:p>
            <w:pPr>
              <w:widowControl/>
              <w:outlineLvl w:val="0"/>
              <w:rPr>
                <w:rFonts w:ascii="宋体" w:hAnsi="宋体" w:cs="宋体"/>
                <w:kern w:val="0"/>
                <w:szCs w:val="21"/>
              </w:rPr>
            </w:pPr>
            <w:r>
              <w:rPr>
                <w:rFonts w:hint="eastAsia" w:ascii="宋体" w:hAnsi="宋体" w:cs="宋体"/>
                <w:kern w:val="0"/>
                <w:szCs w:val="21"/>
              </w:rPr>
              <w:t>1</w:t>
            </w:r>
            <w:r>
              <w:rPr>
                <w:rFonts w:ascii="宋体" w:hAnsi="宋体" w:cs="宋体"/>
                <w:kern w:val="0"/>
                <w:szCs w:val="21"/>
              </w:rPr>
              <w:t>4</w:t>
            </w:r>
            <w:r>
              <w:rPr>
                <w:rFonts w:hint="eastAsia" w:ascii="宋体" w:hAnsi="宋体" w:cs="宋体"/>
                <w:kern w:val="0"/>
                <w:szCs w:val="21"/>
              </w:rPr>
              <w:t>、支持卡口抓拍超速、欠速、黄牌占道、压白线、压黄线、逆行、有车占道、不按车道行驶、违法变道、违法停车、禁货、车辆排队加塞、交通拥堵、主驾驶员不系安全带、驾驶员抽烟、驾驶员打电话；</w:t>
            </w:r>
          </w:p>
          <w:p>
            <w:pPr>
              <w:widowControl/>
              <w:outlineLvl w:val="0"/>
              <w:rPr>
                <w:rFonts w:ascii="宋体" w:hAnsi="宋体" w:cs="宋体"/>
                <w:kern w:val="0"/>
                <w:szCs w:val="21"/>
              </w:rPr>
            </w:pPr>
            <w:r>
              <w:rPr>
                <w:rFonts w:hint="eastAsia" w:ascii="宋体" w:hAnsi="宋体" w:cs="宋体"/>
                <w:kern w:val="0"/>
                <w:szCs w:val="21"/>
              </w:rPr>
              <w:t>1</w:t>
            </w:r>
            <w:r>
              <w:rPr>
                <w:rFonts w:ascii="宋体" w:hAnsi="宋体" w:cs="宋体"/>
                <w:kern w:val="0"/>
                <w:szCs w:val="21"/>
              </w:rPr>
              <w:t>5</w:t>
            </w:r>
            <w:r>
              <w:rPr>
                <w:rFonts w:hint="eastAsia" w:ascii="宋体" w:hAnsi="宋体" w:cs="宋体"/>
                <w:kern w:val="0"/>
                <w:szCs w:val="21"/>
              </w:rPr>
              <w:t>、支持外置灯接口不低于7个，光耦信号输出（可配置为闪光灯或者LED频闪灯同步输出接口，频率可设置）；</w:t>
            </w:r>
          </w:p>
          <w:p>
            <w:pPr>
              <w:widowControl/>
              <w:outlineLvl w:val="0"/>
              <w:rPr>
                <w:rFonts w:ascii="宋体" w:hAnsi="宋体" w:cs="宋体"/>
                <w:kern w:val="0"/>
                <w:szCs w:val="21"/>
              </w:rPr>
            </w:pPr>
            <w:r>
              <w:rPr>
                <w:rFonts w:hint="eastAsia" w:ascii="宋体" w:hAnsi="宋体" w:cs="宋体"/>
                <w:kern w:val="0"/>
                <w:szCs w:val="21"/>
              </w:rPr>
              <w:t>1</w:t>
            </w:r>
            <w:r>
              <w:rPr>
                <w:rFonts w:ascii="宋体" w:hAnsi="宋体" w:cs="宋体"/>
                <w:kern w:val="0"/>
                <w:szCs w:val="21"/>
              </w:rPr>
              <w:t>6</w:t>
            </w:r>
            <w:r>
              <w:rPr>
                <w:rFonts w:hint="eastAsia" w:ascii="宋体" w:hAnsi="宋体" w:cs="宋体"/>
                <w:kern w:val="0"/>
                <w:szCs w:val="21"/>
              </w:rPr>
              <w:t>、不低于IP66防护等级，平均功耗 &lt;20W（不含适配器），满足室外24小时恶劣环境使用要求；</w:t>
            </w:r>
          </w:p>
          <w:p>
            <w:pPr>
              <w:widowControl/>
              <w:outlineLvl w:val="0"/>
              <w:rPr>
                <w:rFonts w:ascii="宋体" w:hAnsi="宋体" w:cs="宋体"/>
                <w:kern w:val="0"/>
                <w:szCs w:val="21"/>
              </w:rPr>
            </w:pPr>
            <w:r>
              <w:rPr>
                <w:rFonts w:hint="eastAsia" w:ascii="宋体" w:hAnsi="宋体" w:cs="宋体"/>
                <w:kern w:val="0"/>
                <w:szCs w:val="21"/>
              </w:rPr>
              <w:t>1</w:t>
            </w:r>
            <w:r>
              <w:rPr>
                <w:rFonts w:ascii="宋体" w:hAnsi="宋体" w:cs="宋体"/>
                <w:kern w:val="0"/>
                <w:szCs w:val="21"/>
              </w:rPr>
              <w:t>7</w:t>
            </w:r>
            <w:r>
              <w:rPr>
                <w:rFonts w:hint="eastAsia" w:ascii="宋体" w:hAnsi="宋体" w:cs="宋体"/>
                <w:kern w:val="0"/>
                <w:szCs w:val="21"/>
              </w:rPr>
              <w:t>、采用高性能AI处理器，加载深度学习算法，支持多目标混合场景应用，实时提取机动车、非机动车、人脸全结构化信息，为业务快速决策提供全方位的特征数据；</w:t>
            </w:r>
          </w:p>
          <w:p>
            <w:pPr>
              <w:widowControl/>
              <w:outlineLvl w:val="0"/>
              <w:rPr>
                <w:rFonts w:ascii="宋体" w:hAnsi="宋体" w:cs="宋体"/>
                <w:kern w:val="0"/>
                <w:szCs w:val="21"/>
              </w:rPr>
            </w:pPr>
            <w:r>
              <w:rPr>
                <w:rFonts w:hint="eastAsia" w:ascii="宋体" w:hAnsi="宋体" w:cs="宋体"/>
                <w:kern w:val="0"/>
                <w:szCs w:val="21"/>
              </w:rPr>
              <w:t>1</w:t>
            </w:r>
            <w:r>
              <w:rPr>
                <w:rFonts w:ascii="宋体" w:hAnsi="宋体" w:cs="宋体"/>
                <w:kern w:val="0"/>
                <w:szCs w:val="21"/>
              </w:rPr>
              <w:t>8</w:t>
            </w:r>
            <w:r>
              <w:rPr>
                <w:rFonts w:hint="eastAsia" w:ascii="宋体" w:hAnsi="宋体" w:cs="宋体"/>
                <w:kern w:val="0"/>
                <w:szCs w:val="21"/>
              </w:rPr>
              <w:t>、支持北斗/GPS定位校时，可扩展MAC、RFID等模块，方便后续业务扩展；</w:t>
            </w:r>
          </w:p>
          <w:p>
            <w:pPr>
              <w:widowControl/>
              <w:outlineLvl w:val="0"/>
              <w:rPr>
                <w:rFonts w:ascii="宋体" w:hAnsi="宋体" w:cs="宋体"/>
                <w:kern w:val="0"/>
                <w:szCs w:val="21"/>
              </w:rPr>
            </w:pPr>
            <w:r>
              <w:rPr>
                <w:rFonts w:ascii="宋体" w:hAnsi="宋体" w:cs="宋体"/>
                <w:kern w:val="0"/>
                <w:szCs w:val="21"/>
              </w:rPr>
              <w:t>19</w:t>
            </w:r>
            <w:r>
              <w:rPr>
                <w:rFonts w:hint="eastAsia" w:ascii="宋体" w:hAnsi="宋体" w:cs="宋体"/>
                <w:kern w:val="0"/>
                <w:szCs w:val="21"/>
              </w:rPr>
              <w:t>、内置防雷模块，宽温宽压，适合国省道复杂环境全天候使用；</w:t>
            </w:r>
          </w:p>
          <w:p>
            <w:pPr>
              <w:widowControl/>
              <w:outlineLvl w:val="0"/>
              <w:rPr>
                <w:rFonts w:ascii="宋体" w:hAnsi="宋体" w:cs="宋体"/>
                <w:kern w:val="0"/>
                <w:szCs w:val="21"/>
              </w:rPr>
            </w:pPr>
            <w:r>
              <w:rPr>
                <w:rFonts w:ascii="宋体" w:hAnsi="宋体" w:cs="宋体"/>
                <w:kern w:val="0"/>
                <w:szCs w:val="21"/>
              </w:rPr>
              <w:t>20</w:t>
            </w:r>
            <w:r>
              <w:rPr>
                <w:rFonts w:hint="eastAsia" w:ascii="宋体" w:hAnsi="宋体" w:cs="宋体"/>
                <w:kern w:val="0"/>
                <w:szCs w:val="21"/>
              </w:rPr>
              <w:t>、支持最大256G TF卡本地存储，抓拍图片可断网续传，保障数据安全；</w:t>
            </w:r>
          </w:p>
          <w:p>
            <w:pPr>
              <w:widowControl/>
              <w:outlineLvl w:val="0"/>
              <w:rPr>
                <w:rFonts w:ascii="宋体" w:hAnsi="宋体" w:cs="宋体"/>
                <w:kern w:val="0"/>
                <w:szCs w:val="21"/>
              </w:rPr>
            </w:pPr>
            <w:r>
              <w:rPr>
                <w:rFonts w:ascii="宋体" w:hAnsi="宋体" w:cs="宋体"/>
                <w:kern w:val="0"/>
                <w:szCs w:val="21"/>
              </w:rPr>
              <w:t>21</w:t>
            </w:r>
            <w:r>
              <w:rPr>
                <w:rFonts w:hint="eastAsia" w:ascii="宋体" w:hAnsi="宋体" w:cs="宋体"/>
                <w:kern w:val="0"/>
                <w:szCs w:val="21"/>
              </w:rPr>
              <w:t>、应提供三年的产品质保服务。</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台</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2</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护罩</w:t>
            </w:r>
          </w:p>
        </w:tc>
        <w:tc>
          <w:tcPr>
            <w:tcW w:w="6645" w:type="dxa"/>
          </w:tcPr>
          <w:p>
            <w:pPr>
              <w:widowControl/>
              <w:outlineLvl w:val="0"/>
              <w:rPr>
                <w:rFonts w:ascii="宋体" w:hAnsi="宋体" w:cs="宋体"/>
                <w:kern w:val="0"/>
                <w:szCs w:val="21"/>
              </w:rPr>
            </w:pPr>
            <w:r>
              <w:rPr>
                <w:rFonts w:hint="eastAsia" w:ascii="宋体" w:hAnsi="宋体" w:cs="宋体"/>
                <w:kern w:val="0"/>
                <w:szCs w:val="21"/>
              </w:rPr>
              <w:t>护罩主体材质采用铝合金；</w:t>
            </w:r>
          </w:p>
          <w:p>
            <w:pPr>
              <w:widowControl/>
              <w:outlineLvl w:val="0"/>
              <w:rPr>
                <w:rFonts w:ascii="宋体" w:hAnsi="宋体" w:cs="宋体"/>
                <w:kern w:val="0"/>
                <w:szCs w:val="21"/>
              </w:rPr>
            </w:pPr>
            <w:r>
              <w:rPr>
                <w:rFonts w:hint="eastAsia" w:ascii="宋体" w:hAnsi="宋体" w:cs="宋体"/>
                <w:kern w:val="0"/>
                <w:szCs w:val="21"/>
              </w:rPr>
              <w:t>视窗采用透明玻璃；</w:t>
            </w:r>
          </w:p>
          <w:p>
            <w:pPr>
              <w:widowControl/>
              <w:outlineLvl w:val="0"/>
              <w:rPr>
                <w:rFonts w:ascii="宋体" w:hAnsi="宋体" w:cs="宋体"/>
                <w:kern w:val="0"/>
                <w:szCs w:val="21"/>
              </w:rPr>
            </w:pPr>
            <w:r>
              <w:rPr>
                <w:rFonts w:hint="eastAsia" w:ascii="宋体" w:hAnsi="宋体" w:cs="宋体"/>
                <w:kern w:val="0"/>
                <w:szCs w:val="21"/>
              </w:rPr>
              <w:t>具备遮阳设计；</w:t>
            </w:r>
          </w:p>
          <w:p>
            <w:pPr>
              <w:widowControl/>
              <w:outlineLvl w:val="0"/>
              <w:rPr>
                <w:rFonts w:ascii="宋体" w:hAnsi="宋体" w:cs="宋体"/>
                <w:kern w:val="0"/>
                <w:szCs w:val="21"/>
              </w:rPr>
            </w:pPr>
            <w:r>
              <w:rPr>
                <w:rFonts w:hint="eastAsia" w:ascii="宋体" w:hAnsi="宋体" w:cs="宋体"/>
                <w:kern w:val="0"/>
                <w:szCs w:val="21"/>
              </w:rPr>
              <w:t>防护等级≥IP65，适合户外全天候环境工作；</w:t>
            </w:r>
          </w:p>
          <w:p>
            <w:pPr>
              <w:widowControl/>
              <w:outlineLvl w:val="0"/>
              <w:rPr>
                <w:rFonts w:ascii="宋体" w:hAnsi="宋体" w:cs="宋体"/>
                <w:kern w:val="0"/>
                <w:szCs w:val="21"/>
              </w:rPr>
            </w:pPr>
            <w:r>
              <w:rPr>
                <w:rFonts w:hint="eastAsia" w:ascii="宋体" w:hAnsi="宋体" w:cs="宋体"/>
                <w:kern w:val="0"/>
                <w:szCs w:val="21"/>
              </w:rPr>
              <w:t>内置风扇，具备温控自动启停功能。</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个</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3</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高清镜头</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 xml:space="preserve">根据现场实际情况适配镜头，,光圈值 :F1.4±10%;分辨率:1000万像素;镜头接口:C接口 </w:t>
            </w:r>
          </w:p>
          <w:p>
            <w:pPr>
              <w:widowControl/>
              <w:jc w:val="left"/>
              <w:outlineLvl w:val="0"/>
              <w:rPr>
                <w:rFonts w:ascii="宋体" w:hAnsi="宋体" w:cs="宋体"/>
                <w:kern w:val="0"/>
                <w:szCs w:val="21"/>
              </w:rPr>
            </w:pPr>
            <w:r>
              <w:rPr>
                <w:rFonts w:hint="eastAsia" w:ascii="宋体" w:hAnsi="宋体" w:cs="宋体"/>
                <w:kern w:val="0"/>
                <w:szCs w:val="21"/>
              </w:rPr>
              <w:t>特殊环境，要求光照强度低的环境下抓拍，对镜头材质、镜片纯光谱透射能力、镜片镀膜精度要求很高，有别于普通电警和高清镜头。</w:t>
            </w:r>
          </w:p>
          <w:p>
            <w:pPr>
              <w:widowControl/>
              <w:jc w:val="left"/>
              <w:outlineLvl w:val="0"/>
              <w:rPr>
                <w:rFonts w:ascii="宋体" w:hAnsi="宋体" w:cs="宋体"/>
                <w:kern w:val="0"/>
                <w:szCs w:val="21"/>
              </w:rPr>
            </w:pPr>
            <w:r>
              <w:rPr>
                <w:rFonts w:hint="eastAsia" w:ascii="宋体" w:hAnsi="宋体" w:cs="宋体"/>
                <w:kern w:val="0"/>
                <w:szCs w:val="21"/>
              </w:rPr>
              <w:t>应提供三年的产品质保服务。</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个</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4</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支架</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水平方向360°可调，铝合金材质，应用于室外,支持承载10.0kg</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个</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5</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LED补光灯</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1. 采用高性能LED灯珠，持续性运行寿命长。LED光源部件实现模块化，功能齐全、可靠性高、灯具的安装维修方便；</w:t>
            </w:r>
          </w:p>
          <w:p>
            <w:pPr>
              <w:widowControl/>
              <w:jc w:val="left"/>
              <w:outlineLvl w:val="0"/>
              <w:rPr>
                <w:rFonts w:ascii="宋体" w:hAnsi="宋体" w:cs="宋体"/>
                <w:kern w:val="0"/>
                <w:szCs w:val="21"/>
              </w:rPr>
            </w:pPr>
            <w:r>
              <w:rPr>
                <w:rFonts w:hint="eastAsia" w:ascii="宋体" w:hAnsi="宋体" w:cs="宋体"/>
                <w:kern w:val="0"/>
                <w:szCs w:val="21"/>
              </w:rPr>
              <w:t>2. 接口：RS485串口和IO；</w:t>
            </w:r>
          </w:p>
          <w:p>
            <w:pPr>
              <w:widowControl/>
              <w:jc w:val="left"/>
              <w:outlineLvl w:val="0"/>
              <w:rPr>
                <w:rFonts w:ascii="宋体" w:hAnsi="宋体" w:cs="宋体"/>
                <w:kern w:val="0"/>
                <w:szCs w:val="21"/>
              </w:rPr>
            </w:pPr>
            <w:r>
              <w:rPr>
                <w:rFonts w:hint="eastAsia" w:ascii="宋体" w:hAnsi="宋体" w:cs="宋体"/>
                <w:kern w:val="0"/>
                <w:szCs w:val="21"/>
              </w:rPr>
              <w:t>3. LED灯珠：16颗高亮LED；</w:t>
            </w:r>
          </w:p>
          <w:p>
            <w:pPr>
              <w:widowControl/>
              <w:jc w:val="left"/>
              <w:outlineLvl w:val="0"/>
              <w:rPr>
                <w:rFonts w:ascii="宋体" w:hAnsi="宋体" w:cs="宋体"/>
                <w:kern w:val="0"/>
                <w:szCs w:val="21"/>
              </w:rPr>
            </w:pPr>
            <w:r>
              <w:rPr>
                <w:rFonts w:hint="eastAsia" w:ascii="宋体" w:hAnsi="宋体" w:cs="宋体"/>
                <w:kern w:val="0"/>
                <w:szCs w:val="21"/>
              </w:rPr>
              <w:t>4. RS485接口：1路，支持PC或相机连接，支持最多5台LED灯串口同时并入相机接口；</w:t>
            </w:r>
          </w:p>
          <w:p>
            <w:pPr>
              <w:widowControl/>
              <w:jc w:val="left"/>
              <w:outlineLvl w:val="0"/>
              <w:rPr>
                <w:rFonts w:ascii="宋体" w:hAnsi="宋体" w:cs="宋体"/>
                <w:kern w:val="0"/>
                <w:szCs w:val="21"/>
              </w:rPr>
            </w:pPr>
            <w:r>
              <w:rPr>
                <w:rFonts w:hint="eastAsia" w:ascii="宋体" w:hAnsi="宋体" w:cs="宋体"/>
                <w:kern w:val="0"/>
                <w:szCs w:val="21"/>
              </w:rPr>
              <w:t>5. 响应时间：相机同步信号输出至LED灯板响应的时间≤45us；</w:t>
            </w:r>
          </w:p>
          <w:p>
            <w:pPr>
              <w:widowControl/>
              <w:jc w:val="left"/>
              <w:outlineLvl w:val="0"/>
              <w:rPr>
                <w:rFonts w:ascii="宋体" w:hAnsi="宋体" w:cs="宋体"/>
                <w:kern w:val="0"/>
                <w:szCs w:val="21"/>
              </w:rPr>
            </w:pPr>
            <w:r>
              <w:rPr>
                <w:rFonts w:hint="eastAsia" w:ascii="宋体" w:hAnsi="宋体" w:cs="宋体"/>
                <w:kern w:val="0"/>
                <w:szCs w:val="21"/>
              </w:rPr>
              <w:t>6. 参数配置：支持内部参数设置，如频闪模式、持续时间、延时等；</w:t>
            </w:r>
          </w:p>
          <w:p>
            <w:pPr>
              <w:widowControl/>
              <w:jc w:val="left"/>
              <w:outlineLvl w:val="0"/>
              <w:rPr>
                <w:rFonts w:ascii="宋体" w:hAnsi="宋体" w:cs="宋体"/>
                <w:kern w:val="0"/>
                <w:szCs w:val="21"/>
              </w:rPr>
            </w:pPr>
            <w:r>
              <w:rPr>
                <w:rFonts w:hint="eastAsia" w:ascii="宋体" w:hAnsi="宋体" w:cs="宋体"/>
                <w:kern w:val="0"/>
                <w:szCs w:val="21"/>
              </w:rPr>
              <w:t>7. 亮度：支持串口485和相机亮度可调，1～20档可调，20档最亮；</w:t>
            </w:r>
          </w:p>
          <w:p>
            <w:pPr>
              <w:widowControl/>
              <w:jc w:val="left"/>
              <w:outlineLvl w:val="0"/>
              <w:rPr>
                <w:rFonts w:ascii="宋体" w:hAnsi="宋体" w:cs="宋体"/>
                <w:kern w:val="0"/>
                <w:szCs w:val="21"/>
              </w:rPr>
            </w:pPr>
            <w:r>
              <w:rPr>
                <w:rFonts w:hint="eastAsia" w:ascii="宋体" w:hAnsi="宋体" w:cs="宋体"/>
                <w:kern w:val="0"/>
                <w:szCs w:val="21"/>
              </w:rPr>
              <w:t>8. 色温：3500K，属于暖光LED灯，减少夜间补光刺眼影响车辆行驶，属于环保型补光灯；</w:t>
            </w:r>
          </w:p>
          <w:p>
            <w:pPr>
              <w:widowControl/>
              <w:jc w:val="left"/>
              <w:outlineLvl w:val="0"/>
              <w:rPr>
                <w:rFonts w:ascii="宋体" w:hAnsi="宋体" w:cs="宋体"/>
                <w:kern w:val="0"/>
                <w:szCs w:val="21"/>
              </w:rPr>
            </w:pPr>
            <w:r>
              <w:rPr>
                <w:rFonts w:hint="eastAsia" w:ascii="宋体" w:hAnsi="宋体" w:cs="宋体"/>
                <w:kern w:val="0"/>
                <w:szCs w:val="21"/>
              </w:rPr>
              <w:t>9. 频率：支持频闪频率50、60、75、90、100、120Hz可调；</w:t>
            </w:r>
          </w:p>
          <w:p>
            <w:pPr>
              <w:widowControl/>
              <w:jc w:val="left"/>
              <w:outlineLvl w:val="0"/>
              <w:rPr>
                <w:rFonts w:ascii="宋体" w:hAnsi="宋体" w:cs="宋体"/>
                <w:kern w:val="0"/>
                <w:szCs w:val="21"/>
              </w:rPr>
            </w:pPr>
            <w:r>
              <w:rPr>
                <w:rFonts w:hint="eastAsia" w:ascii="宋体" w:hAnsi="宋体" w:cs="宋体"/>
                <w:kern w:val="0"/>
                <w:szCs w:val="21"/>
              </w:rPr>
              <w:t xml:space="preserve">10. 中心光照度（勒克斯）：20米光照度&lt;40lx； </w:t>
            </w:r>
          </w:p>
          <w:p>
            <w:pPr>
              <w:widowControl/>
              <w:jc w:val="left"/>
              <w:outlineLvl w:val="0"/>
              <w:rPr>
                <w:rFonts w:ascii="宋体" w:hAnsi="宋体" w:cs="宋体"/>
                <w:kern w:val="0"/>
                <w:szCs w:val="21"/>
              </w:rPr>
            </w:pPr>
            <w:r>
              <w:rPr>
                <w:rFonts w:hint="eastAsia" w:ascii="宋体" w:hAnsi="宋体" w:cs="宋体"/>
                <w:kern w:val="0"/>
                <w:szCs w:val="21"/>
              </w:rPr>
              <w:t>11. 光斑覆盖范围：有效水平方向光斑10米(安装距离23米，安装高度6米) ；</w:t>
            </w:r>
          </w:p>
          <w:p>
            <w:pPr>
              <w:widowControl/>
              <w:jc w:val="left"/>
              <w:outlineLvl w:val="0"/>
              <w:rPr>
                <w:rFonts w:ascii="宋体" w:hAnsi="宋体" w:cs="宋体"/>
                <w:kern w:val="0"/>
                <w:szCs w:val="21"/>
              </w:rPr>
            </w:pPr>
            <w:r>
              <w:rPr>
                <w:rFonts w:hint="eastAsia" w:ascii="宋体" w:hAnsi="宋体" w:cs="宋体"/>
                <w:kern w:val="0"/>
                <w:szCs w:val="21"/>
              </w:rPr>
              <w:t>12. 最佳照射距离：18～25米；</w:t>
            </w:r>
          </w:p>
          <w:p>
            <w:pPr>
              <w:widowControl/>
              <w:jc w:val="left"/>
              <w:outlineLvl w:val="0"/>
              <w:rPr>
                <w:rFonts w:ascii="宋体" w:hAnsi="宋体" w:cs="宋体"/>
                <w:kern w:val="0"/>
                <w:szCs w:val="21"/>
              </w:rPr>
            </w:pPr>
            <w:r>
              <w:rPr>
                <w:rFonts w:hint="eastAsia" w:ascii="宋体" w:hAnsi="宋体" w:cs="宋体"/>
                <w:kern w:val="0"/>
                <w:szCs w:val="21"/>
              </w:rPr>
              <w:t>13. 防水等级：IP66；</w:t>
            </w:r>
          </w:p>
          <w:p>
            <w:pPr>
              <w:widowControl/>
              <w:jc w:val="left"/>
              <w:outlineLvl w:val="0"/>
              <w:rPr>
                <w:rFonts w:ascii="宋体" w:hAnsi="宋体" w:cs="宋体"/>
                <w:kern w:val="0"/>
                <w:szCs w:val="21"/>
              </w:rPr>
            </w:pPr>
            <w:r>
              <w:rPr>
                <w:rFonts w:hint="eastAsia" w:ascii="宋体" w:hAnsi="宋体" w:cs="宋体"/>
                <w:kern w:val="0"/>
                <w:szCs w:val="21"/>
              </w:rPr>
              <w:t>14.数字式照度传感器自动光感，可根据光线强度调节亮度，光线集中，发光效率高，节能；</w:t>
            </w:r>
          </w:p>
          <w:p>
            <w:pPr>
              <w:widowControl/>
              <w:jc w:val="left"/>
              <w:outlineLvl w:val="0"/>
              <w:rPr>
                <w:rFonts w:ascii="宋体" w:hAnsi="宋体" w:cs="宋体"/>
                <w:kern w:val="0"/>
                <w:szCs w:val="21"/>
              </w:rPr>
            </w:pPr>
            <w:r>
              <w:rPr>
                <w:rFonts w:hint="eastAsia" w:ascii="宋体" w:hAnsi="宋体" w:cs="宋体"/>
                <w:kern w:val="0"/>
                <w:szCs w:val="21"/>
              </w:rPr>
              <w:t>15.不含有害金属铅、汞，绿色环保；</w:t>
            </w:r>
          </w:p>
          <w:p>
            <w:pPr>
              <w:widowControl/>
              <w:jc w:val="left"/>
              <w:outlineLvl w:val="0"/>
              <w:rPr>
                <w:rFonts w:ascii="宋体" w:hAnsi="宋体" w:cs="宋体"/>
                <w:kern w:val="0"/>
                <w:szCs w:val="21"/>
              </w:rPr>
            </w:pPr>
            <w:r>
              <w:rPr>
                <w:rFonts w:hint="eastAsia" w:ascii="宋体" w:hAnsi="宋体" w:cs="宋体"/>
                <w:kern w:val="0"/>
                <w:szCs w:val="21"/>
              </w:rPr>
              <w:t>16.支持相机误触发保护功能</w:t>
            </w:r>
          </w:p>
          <w:p>
            <w:pPr>
              <w:widowControl/>
              <w:jc w:val="left"/>
              <w:outlineLvl w:val="0"/>
              <w:rPr>
                <w:rFonts w:ascii="宋体" w:hAnsi="宋体" w:cs="宋体"/>
                <w:kern w:val="0"/>
                <w:szCs w:val="21"/>
              </w:rPr>
            </w:pPr>
            <w:r>
              <w:rPr>
                <w:rFonts w:hint="eastAsia" w:ascii="宋体" w:hAnsi="宋体" w:cs="宋体"/>
                <w:kern w:val="0"/>
                <w:szCs w:val="21"/>
              </w:rPr>
              <w:t>17.应提供三年的产品质保服务；</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个</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6</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一体式闪光灯</w:t>
            </w:r>
          </w:p>
        </w:tc>
        <w:tc>
          <w:tcPr>
            <w:tcW w:w="6645" w:type="dxa"/>
            <w:vAlign w:val="center"/>
          </w:tcPr>
          <w:p>
            <w:pPr>
              <w:widowControl/>
              <w:outlineLvl w:val="0"/>
              <w:rPr>
                <w:rFonts w:ascii="宋体" w:hAnsi="宋体" w:cs="宋体"/>
                <w:kern w:val="0"/>
                <w:szCs w:val="21"/>
              </w:rPr>
            </w:pPr>
            <w:r>
              <w:rPr>
                <w:rFonts w:hint="eastAsia" w:ascii="宋体" w:hAnsi="宋体" w:cs="宋体"/>
                <w:kern w:val="0"/>
                <w:szCs w:val="21"/>
              </w:rPr>
              <w:t>1. 同步接口：1路抓拍触发输入；</w:t>
            </w:r>
          </w:p>
          <w:p>
            <w:pPr>
              <w:widowControl/>
              <w:outlineLvl w:val="0"/>
              <w:rPr>
                <w:rFonts w:ascii="宋体" w:hAnsi="宋体" w:cs="宋体"/>
                <w:kern w:val="0"/>
                <w:szCs w:val="21"/>
              </w:rPr>
            </w:pPr>
            <w:r>
              <w:rPr>
                <w:rFonts w:hint="eastAsia" w:ascii="宋体" w:hAnsi="宋体" w:cs="宋体"/>
                <w:kern w:val="0"/>
                <w:szCs w:val="21"/>
              </w:rPr>
              <w:t>2. 通行接口：RS485接口1个，可进行配置参数和程序升级；</w:t>
            </w:r>
          </w:p>
          <w:p>
            <w:pPr>
              <w:widowControl/>
              <w:outlineLvl w:val="0"/>
              <w:rPr>
                <w:rFonts w:ascii="宋体" w:hAnsi="宋体" w:cs="宋体"/>
                <w:kern w:val="0"/>
                <w:szCs w:val="21"/>
              </w:rPr>
            </w:pPr>
            <w:r>
              <w:rPr>
                <w:rFonts w:hint="eastAsia" w:ascii="宋体" w:hAnsi="宋体" w:cs="宋体"/>
                <w:kern w:val="0"/>
                <w:szCs w:val="21"/>
              </w:rPr>
              <w:t>3. 抓拍补光同步：支持抓拍同步补光功能，支持夜间自动切换为红外补光，白天白光补光调节，减少光污染；</w:t>
            </w:r>
          </w:p>
          <w:p>
            <w:pPr>
              <w:widowControl/>
              <w:outlineLvl w:val="0"/>
              <w:rPr>
                <w:rFonts w:ascii="宋体" w:hAnsi="宋体" w:cs="宋体"/>
                <w:kern w:val="0"/>
                <w:szCs w:val="21"/>
              </w:rPr>
            </w:pPr>
            <w:r>
              <w:rPr>
                <w:rFonts w:hint="eastAsia" w:ascii="宋体" w:hAnsi="宋体" w:cs="宋体"/>
                <w:kern w:val="0"/>
                <w:szCs w:val="21"/>
              </w:rPr>
              <w:t>4. 回电时间：≤60ms，满足相机2张连拍需求；</w:t>
            </w:r>
          </w:p>
          <w:p>
            <w:pPr>
              <w:widowControl/>
              <w:outlineLvl w:val="0"/>
              <w:rPr>
                <w:rFonts w:ascii="宋体" w:hAnsi="宋体" w:cs="宋体"/>
                <w:kern w:val="0"/>
                <w:szCs w:val="21"/>
              </w:rPr>
            </w:pPr>
            <w:r>
              <w:rPr>
                <w:rFonts w:hint="eastAsia" w:ascii="宋体" w:hAnsi="宋体" w:cs="宋体"/>
                <w:kern w:val="0"/>
                <w:szCs w:val="21"/>
              </w:rPr>
              <w:t>5. 色温（K）：5800±200K；</w:t>
            </w:r>
          </w:p>
          <w:p>
            <w:pPr>
              <w:widowControl/>
              <w:outlineLvl w:val="0"/>
              <w:rPr>
                <w:rFonts w:ascii="宋体" w:hAnsi="宋体" w:cs="宋体"/>
                <w:kern w:val="0"/>
                <w:szCs w:val="21"/>
              </w:rPr>
            </w:pPr>
            <w:r>
              <w:rPr>
                <w:rFonts w:hint="eastAsia" w:ascii="宋体" w:hAnsi="宋体" w:cs="宋体"/>
                <w:kern w:val="0"/>
                <w:szCs w:val="21"/>
              </w:rPr>
              <w:t>6. 闪光持续时间：可设置，范围180~500us；</w:t>
            </w:r>
          </w:p>
          <w:p>
            <w:pPr>
              <w:widowControl/>
              <w:outlineLvl w:val="0"/>
              <w:rPr>
                <w:rFonts w:ascii="宋体" w:hAnsi="宋体" w:cs="宋体"/>
                <w:kern w:val="0"/>
                <w:szCs w:val="21"/>
              </w:rPr>
            </w:pPr>
            <w:r>
              <w:rPr>
                <w:rFonts w:hint="eastAsia" w:ascii="宋体" w:hAnsi="宋体" w:cs="宋体"/>
                <w:kern w:val="0"/>
                <w:szCs w:val="21"/>
              </w:rPr>
              <w:t xml:space="preserve">7. 支持RS485通信，连接闪光灯客户端，设置闪光灯内部参数、调节闪光灯亮度，支持串口升级； </w:t>
            </w:r>
          </w:p>
          <w:p>
            <w:pPr>
              <w:widowControl/>
              <w:outlineLvl w:val="0"/>
              <w:rPr>
                <w:rFonts w:ascii="宋体" w:hAnsi="宋体" w:cs="宋体"/>
                <w:kern w:val="0"/>
                <w:szCs w:val="21"/>
              </w:rPr>
            </w:pPr>
            <w:r>
              <w:rPr>
                <w:rFonts w:hint="eastAsia" w:ascii="宋体" w:hAnsi="宋体" w:cs="宋体"/>
                <w:kern w:val="0"/>
                <w:szCs w:val="21"/>
              </w:rPr>
              <w:t>8. 支持开关量触发，短接一次即可判断是否闪光；支持开关量控制切换亮度；</w:t>
            </w:r>
          </w:p>
          <w:p>
            <w:pPr>
              <w:widowControl/>
              <w:outlineLvl w:val="0"/>
              <w:rPr>
                <w:rFonts w:ascii="宋体" w:hAnsi="宋体" w:cs="宋体"/>
                <w:kern w:val="0"/>
                <w:szCs w:val="21"/>
              </w:rPr>
            </w:pPr>
            <w:r>
              <w:rPr>
                <w:rFonts w:hint="eastAsia" w:ascii="宋体" w:hAnsi="宋体" w:cs="宋体"/>
                <w:kern w:val="0"/>
                <w:szCs w:val="21"/>
              </w:rPr>
              <w:t>9. 支持脉宽检测触发，通过检测固定长度的脉宽信号，过滤杆件上的干扰信号，提高可靠性 ；</w:t>
            </w:r>
          </w:p>
          <w:p>
            <w:pPr>
              <w:widowControl/>
              <w:jc w:val="left"/>
              <w:outlineLvl w:val="0"/>
              <w:rPr>
                <w:rFonts w:ascii="宋体" w:hAnsi="宋体" w:cs="宋体"/>
                <w:kern w:val="0"/>
                <w:szCs w:val="21"/>
              </w:rPr>
            </w:pPr>
            <w:r>
              <w:rPr>
                <w:rFonts w:hint="eastAsia" w:ascii="宋体" w:hAnsi="宋体" w:cs="宋体"/>
                <w:kern w:val="0"/>
                <w:szCs w:val="21"/>
              </w:rPr>
              <w:t>10. 内置光敏模块，支持环境亮度检测，自动切换闪光亮度，减小光污染。</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个</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7</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智能交通终端管理设备</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1、嵌入式Linux实时操作系统，含1块2T企业级硬盘；</w:t>
            </w:r>
          </w:p>
          <w:p>
            <w:pPr>
              <w:widowControl/>
              <w:jc w:val="left"/>
              <w:outlineLvl w:val="0"/>
              <w:rPr>
                <w:rFonts w:ascii="宋体" w:hAnsi="宋体" w:cs="宋体"/>
                <w:kern w:val="0"/>
                <w:szCs w:val="21"/>
              </w:rPr>
            </w:pPr>
            <w:r>
              <w:rPr>
                <w:rFonts w:hint="eastAsia" w:ascii="宋体" w:hAnsi="宋体" w:cs="宋体"/>
                <w:kern w:val="0"/>
                <w:szCs w:val="21"/>
              </w:rPr>
              <w:t>2、支持WEB方式、VGA/HDMI显示</w:t>
            </w:r>
          </w:p>
          <w:p>
            <w:pPr>
              <w:widowControl/>
              <w:jc w:val="left"/>
              <w:outlineLvl w:val="0"/>
              <w:rPr>
                <w:rFonts w:ascii="宋体" w:hAnsi="宋体" w:cs="宋体"/>
                <w:kern w:val="0"/>
                <w:szCs w:val="21"/>
              </w:rPr>
            </w:pPr>
            <w:r>
              <w:rPr>
                <w:rFonts w:hint="eastAsia" w:ascii="宋体" w:hAnsi="宋体" w:cs="宋体"/>
                <w:kern w:val="0"/>
                <w:szCs w:val="21"/>
              </w:rPr>
              <w:t>3、支持1路音频输入，1路音频输出</w:t>
            </w:r>
          </w:p>
          <w:p>
            <w:pPr>
              <w:widowControl/>
              <w:jc w:val="left"/>
              <w:outlineLvl w:val="0"/>
              <w:rPr>
                <w:rFonts w:ascii="宋体" w:hAnsi="宋体" w:cs="宋体"/>
                <w:kern w:val="0"/>
                <w:szCs w:val="21"/>
              </w:rPr>
            </w:pPr>
            <w:r>
              <w:rPr>
                <w:rFonts w:hint="eastAsia" w:ascii="宋体" w:hAnsi="宋体" w:cs="宋体"/>
                <w:kern w:val="0"/>
                <w:szCs w:val="21"/>
              </w:rPr>
              <w:t>4、支持12路I</w:t>
            </w:r>
            <w:r>
              <w:rPr>
                <w:rFonts w:ascii="宋体" w:hAnsi="宋体" w:cs="宋体"/>
                <w:kern w:val="0"/>
                <w:szCs w:val="21"/>
              </w:rPr>
              <w:t>PC</w:t>
            </w:r>
            <w:r>
              <w:rPr>
                <w:rFonts w:hint="eastAsia" w:ascii="宋体" w:hAnsi="宋体" w:cs="宋体"/>
                <w:kern w:val="0"/>
                <w:szCs w:val="21"/>
              </w:rPr>
              <w:t>接入</w:t>
            </w:r>
            <w:r>
              <w:rPr>
                <w:rFonts w:ascii="宋体" w:hAnsi="宋体" w:cs="宋体"/>
                <w:kern w:val="0"/>
                <w:szCs w:val="21"/>
              </w:rPr>
              <w:t xml:space="preserve"> </w:t>
            </w:r>
          </w:p>
          <w:p>
            <w:pPr>
              <w:widowControl/>
              <w:jc w:val="left"/>
              <w:outlineLvl w:val="0"/>
              <w:rPr>
                <w:rFonts w:ascii="宋体" w:hAnsi="宋体" w:cs="宋体"/>
                <w:kern w:val="0"/>
                <w:szCs w:val="21"/>
              </w:rPr>
            </w:pPr>
            <w:r>
              <w:rPr>
                <w:rFonts w:hint="eastAsia" w:ascii="宋体" w:hAnsi="宋体" w:cs="宋体"/>
                <w:kern w:val="0"/>
                <w:szCs w:val="21"/>
              </w:rPr>
              <w:t>5、支持4路报警输入，4路报警输出</w:t>
            </w:r>
          </w:p>
          <w:p>
            <w:pPr>
              <w:widowControl/>
              <w:jc w:val="left"/>
              <w:outlineLvl w:val="0"/>
              <w:rPr>
                <w:rFonts w:ascii="宋体" w:hAnsi="宋体" w:cs="宋体"/>
                <w:kern w:val="0"/>
                <w:szCs w:val="21"/>
              </w:rPr>
            </w:pPr>
            <w:r>
              <w:rPr>
                <w:rFonts w:hint="eastAsia" w:ascii="宋体" w:hAnsi="宋体" w:cs="宋体"/>
                <w:kern w:val="0"/>
                <w:szCs w:val="21"/>
              </w:rPr>
              <w:t>6、支持4个SATA接口硬盘，兼容3.5”/2.5”大小的硬盘</w:t>
            </w:r>
          </w:p>
          <w:p>
            <w:pPr>
              <w:widowControl/>
              <w:jc w:val="left"/>
              <w:outlineLvl w:val="0"/>
              <w:rPr>
                <w:rFonts w:ascii="宋体" w:hAnsi="宋体" w:cs="宋体"/>
                <w:kern w:val="0"/>
                <w:szCs w:val="21"/>
              </w:rPr>
            </w:pPr>
            <w:r>
              <w:rPr>
                <w:rFonts w:hint="eastAsia" w:ascii="宋体" w:hAnsi="宋体" w:cs="宋体"/>
                <w:kern w:val="0"/>
                <w:szCs w:val="21"/>
              </w:rPr>
              <w:t>7、支持LED显示屏，用于显示和设置时间、设备信息等</w:t>
            </w:r>
          </w:p>
          <w:p>
            <w:pPr>
              <w:widowControl/>
              <w:jc w:val="left"/>
              <w:outlineLvl w:val="0"/>
              <w:rPr>
                <w:rFonts w:ascii="宋体" w:hAnsi="宋体" w:cs="宋体"/>
                <w:kern w:val="0"/>
                <w:szCs w:val="21"/>
              </w:rPr>
            </w:pPr>
            <w:r>
              <w:rPr>
                <w:rFonts w:hint="eastAsia" w:ascii="宋体" w:hAnsi="宋体" w:cs="宋体"/>
                <w:kern w:val="0"/>
                <w:szCs w:val="21"/>
              </w:rPr>
              <w:t>8、支持1个eSATA接口，2个RS232串口，4个RS485接口，2个USB接口</w:t>
            </w:r>
          </w:p>
          <w:p>
            <w:pPr>
              <w:widowControl/>
              <w:jc w:val="left"/>
              <w:outlineLvl w:val="0"/>
              <w:rPr>
                <w:rFonts w:ascii="宋体" w:hAnsi="宋体" w:cs="宋体"/>
                <w:kern w:val="0"/>
                <w:szCs w:val="21"/>
              </w:rPr>
            </w:pPr>
            <w:r>
              <w:rPr>
                <w:rFonts w:hint="eastAsia" w:ascii="宋体" w:hAnsi="宋体" w:cs="宋体"/>
                <w:kern w:val="0"/>
                <w:szCs w:val="21"/>
              </w:rPr>
              <w:t>9、支持1个VGA，1个HDMI接口</w:t>
            </w:r>
          </w:p>
          <w:p>
            <w:pPr>
              <w:widowControl/>
              <w:jc w:val="left"/>
              <w:outlineLvl w:val="0"/>
              <w:rPr>
                <w:rFonts w:ascii="宋体" w:hAnsi="宋体" w:cs="宋体"/>
                <w:kern w:val="0"/>
                <w:szCs w:val="21"/>
              </w:rPr>
            </w:pPr>
            <w:r>
              <w:rPr>
                <w:rFonts w:hint="eastAsia" w:ascii="宋体" w:hAnsi="宋体" w:cs="宋体"/>
                <w:kern w:val="0"/>
                <w:szCs w:val="21"/>
              </w:rPr>
              <w:t>10、支持交换机功能，提供不低于8个RJ45 10M/100M自适应以太网口，2个RJ45 1000M接口，其中一个为1000M可光电转换SFP接口。</w:t>
            </w:r>
          </w:p>
          <w:p>
            <w:pPr>
              <w:widowControl/>
              <w:jc w:val="left"/>
              <w:outlineLvl w:val="0"/>
              <w:rPr>
                <w:rFonts w:ascii="宋体" w:hAnsi="宋体" w:cs="宋体"/>
                <w:kern w:val="0"/>
                <w:szCs w:val="21"/>
              </w:rPr>
            </w:pPr>
            <w:r>
              <w:rPr>
                <w:rFonts w:hint="eastAsia" w:ascii="宋体" w:hAnsi="宋体" w:cs="宋体"/>
                <w:kern w:val="0"/>
                <w:szCs w:val="21"/>
              </w:rPr>
              <w:t>11、支持定制公路车辆压实线违法抓拍、违章变道、弯道变道等违章图片存储、合成功能，合成方式可选，合成方式符合交警六合一平台标准；</w:t>
            </w:r>
          </w:p>
          <w:p>
            <w:pPr>
              <w:widowControl/>
              <w:jc w:val="left"/>
              <w:outlineLvl w:val="0"/>
              <w:rPr>
                <w:rFonts w:ascii="宋体" w:hAnsi="宋体" w:cs="宋体"/>
                <w:kern w:val="0"/>
                <w:szCs w:val="21"/>
              </w:rPr>
            </w:pPr>
            <w:r>
              <w:rPr>
                <w:rFonts w:hint="eastAsia" w:ascii="宋体" w:hAnsi="宋体" w:cs="宋体"/>
                <w:kern w:val="0"/>
                <w:szCs w:val="21"/>
              </w:rPr>
              <w:t>12、支持断网续传，当设备与平台断开，重连后设备将上传断开时间段的图片继续传给平台；</w:t>
            </w:r>
          </w:p>
          <w:p>
            <w:pPr>
              <w:widowControl/>
              <w:jc w:val="left"/>
              <w:outlineLvl w:val="0"/>
              <w:rPr>
                <w:rFonts w:ascii="宋体" w:hAnsi="宋体" w:cs="宋体"/>
                <w:kern w:val="0"/>
                <w:szCs w:val="21"/>
              </w:rPr>
            </w:pPr>
            <w:r>
              <w:rPr>
                <w:rFonts w:hint="eastAsia" w:ascii="宋体" w:hAnsi="宋体" w:cs="宋体"/>
                <w:kern w:val="0"/>
                <w:szCs w:val="21"/>
              </w:rPr>
              <w:t>13、支持黑白名单文件导入导出；支持按照车牌模糊查询；</w:t>
            </w:r>
          </w:p>
          <w:p>
            <w:pPr>
              <w:widowControl/>
              <w:jc w:val="left"/>
              <w:outlineLvl w:val="0"/>
              <w:rPr>
                <w:rFonts w:ascii="宋体" w:hAnsi="宋体" w:cs="宋体"/>
                <w:kern w:val="0"/>
                <w:szCs w:val="21"/>
              </w:rPr>
            </w:pPr>
            <w:r>
              <w:rPr>
                <w:rFonts w:hint="eastAsia" w:ascii="宋体" w:hAnsi="宋体" w:cs="宋体"/>
                <w:kern w:val="0"/>
                <w:szCs w:val="21"/>
              </w:rPr>
              <w:t>14、支持数据防篡改，录像、图片文件无法直接删除；</w:t>
            </w:r>
          </w:p>
          <w:p>
            <w:pPr>
              <w:widowControl/>
              <w:jc w:val="left"/>
              <w:outlineLvl w:val="0"/>
              <w:rPr>
                <w:rFonts w:ascii="宋体" w:hAnsi="宋体" w:cs="宋体"/>
                <w:kern w:val="0"/>
                <w:szCs w:val="21"/>
              </w:rPr>
            </w:pPr>
            <w:r>
              <w:rPr>
                <w:rFonts w:hint="eastAsia" w:ascii="宋体" w:hAnsi="宋体" w:cs="宋体"/>
                <w:kern w:val="0"/>
                <w:szCs w:val="21"/>
              </w:rPr>
              <w:t>15、支持按时间、通道、违章类型、车牌、车速、车道查询。</w:t>
            </w:r>
          </w:p>
          <w:p>
            <w:pPr>
              <w:widowControl/>
              <w:jc w:val="left"/>
              <w:outlineLvl w:val="0"/>
              <w:rPr>
                <w:rFonts w:ascii="宋体" w:hAnsi="宋体" w:cs="宋体"/>
                <w:kern w:val="0"/>
                <w:szCs w:val="21"/>
              </w:rPr>
            </w:pPr>
            <w:r>
              <w:rPr>
                <w:rFonts w:hint="eastAsia" w:ascii="宋体" w:hAnsi="宋体" w:cs="宋体"/>
                <w:kern w:val="0"/>
                <w:szCs w:val="21"/>
              </w:rPr>
              <w:t>16、支持温度范围在-40℃～+80℃的环境下24小时不间断工作，能够满足路口复杂环境运行，使得交通违法数据不间断，能够轻松应对恶劣环境。</w:t>
            </w:r>
          </w:p>
          <w:p>
            <w:pPr>
              <w:widowControl/>
              <w:jc w:val="left"/>
              <w:outlineLvl w:val="0"/>
              <w:rPr>
                <w:rFonts w:ascii="宋体" w:hAnsi="宋体" w:cs="宋体"/>
                <w:kern w:val="0"/>
                <w:szCs w:val="21"/>
              </w:rPr>
            </w:pPr>
            <w:r>
              <w:rPr>
                <w:rFonts w:hint="eastAsia" w:ascii="宋体" w:hAnsi="宋体" w:cs="宋体"/>
                <w:kern w:val="0"/>
                <w:szCs w:val="21"/>
              </w:rPr>
              <w:t>17、应提供三年的产品质保服务。</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台</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8</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设备电源线</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阻燃三芯线 RVV3*1.5，外层使用聚氯乙烯绝缘屏蔽材料，内芯采用无氧纯铜三芯线，线芯1.5平方</w:t>
            </w:r>
          </w:p>
          <w:p>
            <w:pPr>
              <w:widowControl/>
              <w:jc w:val="left"/>
              <w:outlineLvl w:val="0"/>
              <w:rPr>
                <w:rFonts w:ascii="宋体" w:hAnsi="宋体" w:cs="宋体"/>
                <w:kern w:val="0"/>
                <w:szCs w:val="21"/>
              </w:rPr>
            </w:pPr>
            <w:r>
              <w:rPr>
                <w:rFonts w:hint="eastAsia" w:ascii="宋体" w:hAnsi="宋体" w:cs="宋体"/>
                <w:kern w:val="0"/>
                <w:szCs w:val="21"/>
              </w:rPr>
              <w:t>应提供三年的产品质保服务。</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米</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9</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设备网线</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室外超5类非屏蔽阻水网线</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米</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10</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补光灯同步信号线</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补光灯同步信号线阻燃两芯线RVVP2*1.0</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米</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560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11</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挂杆配电箱</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交警定制文字图案外壳，定制规格：高650×宽450×深400（mm），含50mm高防雨顶，前单开门，箱体喷塑，采用优质冷轧板，板材厚度1.2mm，重量：35kg。后背带固定支架，标配2套抱箍，支持杆件Φ220-370mm。</w:t>
            </w:r>
          </w:p>
          <w:p>
            <w:pPr>
              <w:widowControl/>
              <w:jc w:val="left"/>
              <w:outlineLvl w:val="0"/>
              <w:rPr>
                <w:rFonts w:ascii="宋体" w:hAnsi="宋体" w:cs="宋体"/>
                <w:kern w:val="0"/>
                <w:szCs w:val="21"/>
              </w:rPr>
            </w:pPr>
            <w:r>
              <w:rPr>
                <w:rFonts w:hint="eastAsia" w:ascii="宋体" w:hAnsi="宋体" w:cs="宋体"/>
                <w:kern w:val="0"/>
                <w:szCs w:val="21"/>
              </w:rPr>
              <w:t>基础配置优质品牌模块：电源空开模块（包含1个40A、1个25A、2个10A的空开，1个三位多功能排插，1个网络防雷器，1个电源防雷器），1个风扇，1个日光灯等。</w:t>
            </w:r>
          </w:p>
          <w:p>
            <w:pPr>
              <w:widowControl/>
              <w:jc w:val="left"/>
              <w:outlineLvl w:val="0"/>
              <w:rPr>
                <w:rFonts w:ascii="宋体" w:hAnsi="宋体" w:cs="宋体"/>
                <w:kern w:val="0"/>
                <w:szCs w:val="21"/>
              </w:rPr>
            </w:pPr>
            <w:r>
              <w:rPr>
                <w:rFonts w:hint="eastAsia" w:ascii="宋体" w:hAnsi="宋体" w:cs="宋体"/>
                <w:kern w:val="0"/>
                <w:szCs w:val="21"/>
              </w:rPr>
              <w:t>应提供三年的产品质保服务。</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只</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12</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工业交换机</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1.不低于</w:t>
            </w:r>
            <w:r>
              <w:rPr>
                <w:rFonts w:ascii="宋体" w:hAnsi="宋体" w:cs="宋体"/>
                <w:kern w:val="0"/>
                <w:szCs w:val="21"/>
              </w:rPr>
              <w:t>3</w:t>
            </w:r>
            <w:r>
              <w:rPr>
                <w:rFonts w:hint="eastAsia" w:ascii="宋体" w:hAnsi="宋体" w:cs="宋体"/>
                <w:kern w:val="0"/>
                <w:szCs w:val="21"/>
              </w:rPr>
              <w:t>*10M/100M RJ45，1个10M/100M/1000M RJ45 、</w:t>
            </w:r>
            <w:r>
              <w:rPr>
                <w:rFonts w:ascii="宋体" w:hAnsi="宋体" w:cs="宋体"/>
                <w:kern w:val="0"/>
                <w:szCs w:val="21"/>
              </w:rPr>
              <w:t>2</w:t>
            </w:r>
            <w:r>
              <w:rPr>
                <w:rFonts w:hint="eastAsia" w:ascii="宋体" w:hAnsi="宋体" w:cs="宋体"/>
                <w:kern w:val="0"/>
                <w:szCs w:val="21"/>
              </w:rPr>
              <w:t>个1000M SFP口 ，内置2个千兆20公里光模块；</w:t>
            </w:r>
            <w:r>
              <w:rPr>
                <w:rFonts w:hint="eastAsia" w:ascii="宋体" w:hAnsi="宋体" w:cs="宋体"/>
                <w:kern w:val="0"/>
                <w:szCs w:val="21"/>
              </w:rPr>
              <w:br w:type="textWrapping"/>
            </w:r>
            <w:r>
              <w:rPr>
                <w:rFonts w:hint="eastAsia" w:ascii="宋体" w:hAnsi="宋体" w:cs="宋体"/>
                <w:kern w:val="0"/>
                <w:szCs w:val="21"/>
              </w:rPr>
              <w:t>2.交换容量不低于7.6Gbps，包转发率不低于</w:t>
            </w:r>
            <w:r>
              <w:rPr>
                <w:rFonts w:ascii="宋体" w:hAnsi="宋体" w:cs="宋体"/>
                <w:kern w:val="0"/>
                <w:szCs w:val="21"/>
              </w:rPr>
              <w:t>5</w:t>
            </w:r>
            <w:r>
              <w:rPr>
                <w:rFonts w:hint="eastAsia" w:ascii="宋体" w:hAnsi="宋体" w:cs="宋体"/>
                <w:kern w:val="0"/>
                <w:szCs w:val="21"/>
              </w:rPr>
              <w:t>Mpps</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台</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13</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高压电源防雷器</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 xml:space="preserve">1.外壳防护材质 PBT/PA-F </w:t>
            </w:r>
            <w:r>
              <w:rPr>
                <w:rFonts w:hint="eastAsia" w:ascii="宋体" w:hAnsi="宋体" w:cs="宋体"/>
                <w:kern w:val="0"/>
                <w:szCs w:val="21"/>
              </w:rPr>
              <w:br w:type="textWrapping"/>
            </w:r>
            <w:r>
              <w:rPr>
                <w:rFonts w:hint="eastAsia" w:ascii="宋体" w:hAnsi="宋体" w:cs="宋体"/>
                <w:kern w:val="0"/>
                <w:szCs w:val="21"/>
              </w:rPr>
              <w:t xml:space="preserve">2.外壳阻燃等级 UL94-V0 </w:t>
            </w:r>
            <w:r>
              <w:rPr>
                <w:rFonts w:hint="eastAsia" w:ascii="宋体" w:hAnsi="宋体" w:cs="宋体"/>
                <w:kern w:val="0"/>
                <w:szCs w:val="21"/>
              </w:rPr>
              <w:br w:type="textWrapping"/>
            </w:r>
            <w:r>
              <w:rPr>
                <w:rFonts w:hint="eastAsia" w:ascii="宋体" w:hAnsi="宋体" w:cs="宋体"/>
                <w:kern w:val="0"/>
                <w:szCs w:val="21"/>
              </w:rPr>
              <w:t xml:space="preserve">3.外壳防护等级 IP20 </w:t>
            </w:r>
            <w:r>
              <w:rPr>
                <w:rFonts w:hint="eastAsia" w:ascii="宋体" w:hAnsi="宋体" w:cs="宋体"/>
                <w:kern w:val="0"/>
                <w:szCs w:val="21"/>
              </w:rPr>
              <w:br w:type="textWrapping"/>
            </w:r>
            <w:r>
              <w:rPr>
                <w:rFonts w:hint="eastAsia" w:ascii="宋体" w:hAnsi="宋体" w:cs="宋体"/>
                <w:kern w:val="0"/>
                <w:szCs w:val="21"/>
              </w:rPr>
              <w:t xml:space="preserve">4.颜色 灰白色 </w:t>
            </w:r>
            <w:r>
              <w:rPr>
                <w:rFonts w:hint="eastAsia" w:ascii="宋体" w:hAnsi="宋体" w:cs="宋体"/>
                <w:kern w:val="0"/>
                <w:szCs w:val="21"/>
              </w:rPr>
              <w:br w:type="textWrapping"/>
            </w:r>
            <w:r>
              <w:rPr>
                <w:rFonts w:hint="eastAsia" w:ascii="宋体" w:hAnsi="宋体" w:cs="宋体"/>
                <w:kern w:val="0"/>
                <w:szCs w:val="21"/>
              </w:rPr>
              <w:t xml:space="preserve">5.安装标准 35mm 电气导轨 </w:t>
            </w:r>
            <w:r>
              <w:rPr>
                <w:rFonts w:hint="eastAsia" w:ascii="宋体" w:hAnsi="宋体" w:cs="宋体"/>
                <w:kern w:val="0"/>
                <w:szCs w:val="21"/>
              </w:rPr>
              <w:br w:type="textWrapping"/>
            </w:r>
            <w:r>
              <w:rPr>
                <w:rFonts w:hint="eastAsia" w:ascii="宋体" w:hAnsi="宋体" w:cs="宋体"/>
                <w:kern w:val="0"/>
                <w:szCs w:val="21"/>
              </w:rPr>
              <w:t xml:space="preserve">6.接线端口数量 3PIN 5PIN </w:t>
            </w:r>
            <w:r>
              <w:rPr>
                <w:rFonts w:hint="eastAsia" w:ascii="宋体" w:hAnsi="宋体" w:cs="宋体"/>
                <w:kern w:val="0"/>
                <w:szCs w:val="21"/>
              </w:rPr>
              <w:br w:type="textWrapping"/>
            </w:r>
            <w:r>
              <w:rPr>
                <w:rFonts w:hint="eastAsia" w:ascii="宋体" w:hAnsi="宋体" w:cs="宋体"/>
                <w:kern w:val="0"/>
                <w:szCs w:val="21"/>
              </w:rPr>
              <w:t xml:space="preserve">7.工作温度 -40～＋85℃ 8.相对湿度 ≤95% </w:t>
            </w:r>
            <w:r>
              <w:rPr>
                <w:rFonts w:hint="eastAsia" w:ascii="宋体" w:hAnsi="宋体" w:cs="宋体"/>
                <w:kern w:val="0"/>
                <w:szCs w:val="21"/>
              </w:rPr>
              <w:br w:type="textWrapping"/>
            </w:r>
            <w:r>
              <w:rPr>
                <w:rFonts w:hint="eastAsia" w:ascii="宋体" w:hAnsi="宋体" w:cs="宋体"/>
                <w:kern w:val="0"/>
                <w:szCs w:val="21"/>
              </w:rPr>
              <w:t xml:space="preserve">9.损坏状态 呈断路状态 </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台</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14</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二合一防雷器</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1.标称电压：AC24V</w:t>
            </w:r>
            <w:r>
              <w:rPr>
                <w:rFonts w:hint="eastAsia" w:ascii="宋体" w:hAnsi="宋体" w:cs="宋体"/>
                <w:kern w:val="0"/>
                <w:szCs w:val="21"/>
              </w:rPr>
              <w:br w:type="textWrapping"/>
            </w:r>
            <w:r>
              <w:rPr>
                <w:rFonts w:hint="eastAsia" w:ascii="宋体" w:hAnsi="宋体" w:cs="宋体"/>
                <w:kern w:val="0"/>
                <w:szCs w:val="21"/>
              </w:rPr>
              <w:t>2.最大持续工作电压：AC30V</w:t>
            </w:r>
            <w:r>
              <w:rPr>
                <w:rFonts w:hint="eastAsia" w:ascii="宋体" w:hAnsi="宋体" w:cs="宋体"/>
                <w:kern w:val="0"/>
                <w:szCs w:val="21"/>
              </w:rPr>
              <w:br w:type="textWrapping"/>
            </w:r>
            <w:r>
              <w:rPr>
                <w:rFonts w:hint="eastAsia" w:ascii="宋体" w:hAnsi="宋体" w:cs="宋体"/>
                <w:kern w:val="0"/>
                <w:szCs w:val="21"/>
              </w:rPr>
              <w:t>3.标称工作电流：5A</w:t>
            </w:r>
            <w:r>
              <w:rPr>
                <w:rFonts w:hint="eastAsia" w:ascii="宋体" w:hAnsi="宋体" w:cs="宋体"/>
                <w:kern w:val="0"/>
                <w:szCs w:val="21"/>
              </w:rPr>
              <w:br w:type="textWrapping"/>
            </w:r>
            <w:r>
              <w:rPr>
                <w:rFonts w:hint="eastAsia" w:ascii="宋体" w:hAnsi="宋体" w:cs="宋体"/>
                <w:kern w:val="0"/>
                <w:szCs w:val="21"/>
              </w:rPr>
              <w:t>4.标称放电电流8/20uS:10kA</w:t>
            </w:r>
            <w:r>
              <w:rPr>
                <w:rFonts w:hint="eastAsia" w:ascii="宋体" w:hAnsi="宋体" w:cs="宋体"/>
                <w:kern w:val="0"/>
                <w:szCs w:val="21"/>
              </w:rPr>
              <w:br w:type="textWrapping"/>
            </w:r>
            <w:r>
              <w:rPr>
                <w:rFonts w:hint="eastAsia" w:ascii="宋体" w:hAnsi="宋体" w:cs="宋体"/>
                <w:kern w:val="0"/>
                <w:szCs w:val="21"/>
              </w:rPr>
              <w:t>5.最大放电电流8/20uS：20kA</w:t>
            </w:r>
            <w:r>
              <w:rPr>
                <w:rFonts w:hint="eastAsia" w:ascii="宋体" w:hAnsi="宋体" w:cs="宋体"/>
                <w:kern w:val="0"/>
                <w:szCs w:val="21"/>
              </w:rPr>
              <w:br w:type="textWrapping"/>
            </w:r>
            <w:r>
              <w:rPr>
                <w:rFonts w:hint="eastAsia" w:ascii="宋体" w:hAnsi="宋体" w:cs="宋体"/>
                <w:kern w:val="0"/>
                <w:szCs w:val="21"/>
              </w:rPr>
              <w:t>6.标称放电电流下保护电压级别≤200V</w:t>
            </w:r>
            <w:r>
              <w:rPr>
                <w:rFonts w:hint="eastAsia" w:ascii="宋体" w:hAnsi="宋体" w:cs="宋体"/>
                <w:kern w:val="0"/>
                <w:szCs w:val="21"/>
              </w:rPr>
              <w:br w:type="textWrapping"/>
            </w:r>
            <w:r>
              <w:rPr>
                <w:rFonts w:hint="eastAsia" w:ascii="宋体" w:hAnsi="宋体" w:cs="宋体"/>
                <w:kern w:val="0"/>
                <w:szCs w:val="21"/>
              </w:rPr>
              <w:t>7.1KV/uS下电压保护级别：82V</w:t>
            </w:r>
            <w:r>
              <w:rPr>
                <w:rFonts w:hint="eastAsia" w:ascii="宋体" w:hAnsi="宋体" w:cs="宋体"/>
                <w:kern w:val="0"/>
                <w:szCs w:val="21"/>
              </w:rPr>
              <w:br w:type="textWrapping"/>
            </w:r>
            <w:r>
              <w:rPr>
                <w:rFonts w:hint="eastAsia" w:ascii="宋体" w:hAnsi="宋体" w:cs="宋体"/>
                <w:kern w:val="0"/>
                <w:szCs w:val="21"/>
              </w:rPr>
              <w:t>8.保护模式：L1-PE L2-PE</w:t>
            </w:r>
            <w:r>
              <w:rPr>
                <w:rFonts w:hint="eastAsia" w:ascii="宋体" w:hAnsi="宋体" w:cs="宋体"/>
                <w:kern w:val="0"/>
                <w:szCs w:val="21"/>
              </w:rPr>
              <w:br w:type="textWrapping"/>
            </w:r>
            <w:r>
              <w:rPr>
                <w:rFonts w:hint="eastAsia" w:ascii="宋体" w:hAnsi="宋体" w:cs="宋体"/>
                <w:kern w:val="0"/>
                <w:szCs w:val="21"/>
              </w:rPr>
              <w:t>9.接入方式：串联</w:t>
            </w:r>
            <w:r>
              <w:rPr>
                <w:rFonts w:hint="eastAsia" w:ascii="宋体" w:hAnsi="宋体" w:cs="宋体"/>
                <w:kern w:val="0"/>
                <w:szCs w:val="21"/>
              </w:rPr>
              <w:br w:type="textWrapping"/>
            </w:r>
            <w:r>
              <w:rPr>
                <w:rFonts w:hint="eastAsia" w:ascii="宋体" w:hAnsi="宋体" w:cs="宋体"/>
                <w:kern w:val="0"/>
                <w:szCs w:val="21"/>
              </w:rPr>
              <w:t>10.防护电流达20kA，响应时间小于1ns</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个</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15</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防雷插座</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防雷插座5孔防雷插座，使用阻燃防火工程塑料</w:t>
            </w:r>
            <w:r>
              <w:rPr>
                <w:rFonts w:hint="eastAsia" w:ascii="宋体" w:hAnsi="宋体" w:cs="宋体"/>
                <w:kern w:val="0"/>
                <w:szCs w:val="21"/>
              </w:rPr>
              <w:br w:type="textWrapping"/>
            </w:r>
            <w:r>
              <w:rPr>
                <w:rFonts w:hint="eastAsia" w:ascii="宋体" w:hAnsi="宋体" w:cs="宋体"/>
                <w:kern w:val="0"/>
                <w:szCs w:val="21"/>
              </w:rPr>
              <w:t>额定工作电压：230V</w:t>
            </w:r>
            <w:r>
              <w:rPr>
                <w:rFonts w:hint="eastAsia" w:ascii="宋体" w:hAnsi="宋体" w:cs="宋体"/>
                <w:kern w:val="0"/>
                <w:szCs w:val="21"/>
              </w:rPr>
              <w:br w:type="textWrapping"/>
            </w:r>
            <w:r>
              <w:rPr>
                <w:rFonts w:hint="eastAsia" w:ascii="宋体" w:hAnsi="宋体" w:cs="宋体"/>
                <w:kern w:val="0"/>
                <w:szCs w:val="21"/>
              </w:rPr>
              <w:t>额定工作电流：10A</w:t>
            </w:r>
            <w:r>
              <w:rPr>
                <w:rFonts w:hint="eastAsia" w:ascii="宋体" w:hAnsi="宋体" w:cs="宋体"/>
                <w:kern w:val="0"/>
                <w:szCs w:val="21"/>
              </w:rPr>
              <w:br w:type="textWrapping"/>
            </w:r>
            <w:r>
              <w:rPr>
                <w:rFonts w:hint="eastAsia" w:ascii="宋体" w:hAnsi="宋体" w:cs="宋体"/>
                <w:kern w:val="0"/>
                <w:szCs w:val="21"/>
              </w:rPr>
              <w:t>最大输出功率：2500W</w:t>
            </w:r>
            <w:r>
              <w:rPr>
                <w:rFonts w:hint="eastAsia" w:ascii="宋体" w:hAnsi="宋体" w:cs="宋体"/>
                <w:kern w:val="0"/>
                <w:szCs w:val="21"/>
              </w:rPr>
              <w:br w:type="textWrapping"/>
            </w:r>
            <w:r>
              <w:rPr>
                <w:rFonts w:hint="eastAsia" w:ascii="宋体" w:hAnsi="宋体" w:cs="宋体"/>
                <w:kern w:val="0"/>
                <w:szCs w:val="21"/>
              </w:rPr>
              <w:t>支持防雷性能</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个</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16</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取电初装</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电表安装、取电协调接入、线路接驳</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点</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17</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市电接入端配电箱</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定制文字图案外壳，定制规格（高*宽*深）400*300*200（mm），颜色RAL7035，抱箍安装，内含 2P C16A带漏电保护1个，接地汇排流1根，3N接线端子4个，活动层板1块，优质冷板制作，厚度1.5mm</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个</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18</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市电取电电源线</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阻燃三芯线RVV3*6mm</w:t>
            </w:r>
            <w:r>
              <w:rPr>
                <w:rFonts w:hint="eastAsia" w:ascii="宋体" w:hAnsi="宋体" w:cs="宋体"/>
                <w:kern w:val="0"/>
                <w:szCs w:val="21"/>
                <w:vertAlign w:val="superscript"/>
              </w:rPr>
              <w:t>2</w:t>
            </w:r>
            <w:r>
              <w:rPr>
                <w:rFonts w:hint="eastAsia" w:ascii="宋体" w:hAnsi="宋体" w:cs="宋体"/>
                <w:kern w:val="0"/>
                <w:szCs w:val="21"/>
              </w:rPr>
              <w:t>。</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米</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19</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取电施工套管、掩埋</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管道开挖夯实：水管/管卡</w:t>
            </w:r>
            <w:r>
              <w:rPr>
                <w:rFonts w:hint="eastAsia" w:ascii="宋体" w:hAnsi="宋体" w:cs="宋体"/>
                <w:kern w:val="0"/>
                <w:szCs w:val="21"/>
              </w:rPr>
              <w:br w:type="textWrapping"/>
            </w:r>
            <w:r>
              <w:rPr>
                <w:rFonts w:hint="eastAsia" w:ascii="宋体" w:hAnsi="宋体" w:cs="宋体"/>
                <w:kern w:val="0"/>
                <w:szCs w:val="21"/>
              </w:rPr>
              <w:t>取电管，PVC或PE，取电管开挖回填，开挖要求：深50CM，宽30CM，开挖距离视取电电源线长度及现场环境而定。</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米</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20</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隧道违法变道抓拍提示牌</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1、国际铝板S=3.0MM;</w:t>
            </w:r>
            <w:r>
              <w:rPr>
                <w:rFonts w:hint="eastAsia" w:ascii="宋体" w:hAnsi="宋体" w:cs="宋体"/>
                <w:kern w:val="0"/>
                <w:szCs w:val="21"/>
              </w:rPr>
              <w:br w:type="textWrapping"/>
            </w:r>
            <w:r>
              <w:rPr>
                <w:rFonts w:hint="eastAsia" w:ascii="宋体" w:hAnsi="宋体" w:cs="宋体"/>
                <w:kern w:val="0"/>
                <w:szCs w:val="21"/>
              </w:rPr>
              <w:t>2、超强级反光膜贴面；</w:t>
            </w:r>
            <w:r>
              <w:rPr>
                <w:rFonts w:hint="eastAsia" w:ascii="宋体" w:hAnsi="宋体" w:cs="宋体"/>
                <w:kern w:val="0"/>
                <w:szCs w:val="21"/>
              </w:rPr>
              <w:br w:type="textWrapping"/>
            </w:r>
            <w:r>
              <w:rPr>
                <w:rFonts w:hint="eastAsia" w:ascii="宋体" w:hAnsi="宋体" w:cs="宋体"/>
                <w:kern w:val="0"/>
                <w:szCs w:val="21"/>
              </w:rPr>
              <w:t>3、杆件加工后经酸洗处理以及内外热镀锌处理，镀锌层厚度80um以上，无喷漆；</w:t>
            </w:r>
            <w:r>
              <w:rPr>
                <w:rFonts w:hint="eastAsia" w:ascii="宋体" w:hAnsi="宋体" w:cs="宋体"/>
                <w:kern w:val="0"/>
                <w:szCs w:val="21"/>
              </w:rPr>
              <w:br w:type="textWrapping"/>
            </w:r>
            <w:r>
              <w:rPr>
                <w:rFonts w:hint="eastAsia" w:ascii="宋体" w:hAnsi="宋体" w:cs="宋体"/>
                <w:kern w:val="0"/>
                <w:szCs w:val="21"/>
              </w:rPr>
              <w:t>4、杆件主体材料及其它型钢、圆钢、钢板均采用Q235B，其性能除符合《碳素钢结构》（GB700-88），钢筋采用HPB235，焊条采用E43焊条，埋弧焊时焊丝焊剂与主体金额强度匹配，并符合行业标准，均为满焊，焊后表面去毛刺。除基础件外，其它构件均采用热镀锌防腐；</w:t>
            </w:r>
            <w:r>
              <w:rPr>
                <w:rFonts w:hint="eastAsia" w:ascii="宋体" w:hAnsi="宋体" w:cs="宋体"/>
                <w:kern w:val="0"/>
                <w:szCs w:val="21"/>
              </w:rPr>
              <w:br w:type="textWrapping"/>
            </w:r>
            <w:r>
              <w:rPr>
                <w:rFonts w:hint="eastAsia" w:ascii="宋体" w:hAnsi="宋体" w:cs="宋体"/>
                <w:kern w:val="0"/>
                <w:szCs w:val="21"/>
              </w:rPr>
              <w:t>5、图像牌：绿底绿标白边，高速通用墨绿色；文字牌：白底黑边黑字，内容：前方测速；</w:t>
            </w:r>
            <w:r>
              <w:rPr>
                <w:rFonts w:hint="eastAsia" w:ascii="宋体" w:hAnsi="宋体" w:cs="宋体"/>
                <w:kern w:val="0"/>
                <w:szCs w:val="21"/>
              </w:rPr>
              <w:br w:type="textWrapping"/>
            </w:r>
            <w:r>
              <w:rPr>
                <w:rFonts w:hint="eastAsia" w:ascii="宋体" w:hAnsi="宋体" w:cs="宋体"/>
                <w:kern w:val="0"/>
                <w:szCs w:val="21"/>
              </w:rPr>
              <w:t>6、含基础连接法兰、基笼，配套镙比。</w:t>
            </w:r>
            <w:r>
              <w:rPr>
                <w:rFonts w:hint="eastAsia" w:ascii="宋体" w:hAnsi="宋体" w:cs="宋体"/>
                <w:kern w:val="0"/>
                <w:szCs w:val="21"/>
              </w:rPr>
              <w:br w:type="textWrapping"/>
            </w:r>
            <w:r>
              <w:rPr>
                <w:rFonts w:hint="eastAsia" w:ascii="宋体" w:hAnsi="宋体" w:cs="宋体"/>
                <w:kern w:val="0"/>
                <w:szCs w:val="21"/>
              </w:rPr>
              <w:t>7、采用双立杆安装，杆件底座600*600MM；杆件直径180MM，杆件厚度8MM；</w:t>
            </w:r>
            <w:r>
              <w:rPr>
                <w:rFonts w:hint="eastAsia" w:ascii="宋体" w:hAnsi="宋体" w:cs="宋体"/>
                <w:kern w:val="0"/>
                <w:szCs w:val="21"/>
              </w:rPr>
              <w:br w:type="textWrapping"/>
            </w:r>
            <w:r>
              <w:rPr>
                <w:rFonts w:hint="eastAsia" w:ascii="宋体" w:hAnsi="宋体" w:cs="宋体"/>
                <w:kern w:val="0"/>
                <w:szCs w:val="21"/>
              </w:rPr>
              <w:t>8、图像牌尺寸为3000MM*2400MM（高*宽）；文字牌子尺寸为800MM*2400MM（高*宽）；</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套</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21</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提示牌按装</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1、杆件基坑开挖，每个基础尺寸为（1200mm*1200mm*1200mm），C30标号混凝土浇筑恢复，基坑养护；</w:t>
            </w:r>
            <w:r>
              <w:rPr>
                <w:rFonts w:hint="eastAsia" w:ascii="宋体" w:hAnsi="宋体" w:cs="宋体"/>
                <w:kern w:val="0"/>
                <w:szCs w:val="21"/>
              </w:rPr>
              <w:br w:type="textWrapping"/>
            </w:r>
            <w:r>
              <w:rPr>
                <w:rFonts w:hint="eastAsia" w:ascii="宋体" w:hAnsi="宋体" w:cs="宋体"/>
                <w:kern w:val="0"/>
                <w:szCs w:val="21"/>
              </w:rPr>
              <w:t>2、二级路上杆件运输与安装，吊机施工等事项；</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项</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0106" w:type="dxa"/>
            <w:gridSpan w:val="5"/>
            <w:vAlign w:val="center"/>
          </w:tcPr>
          <w:p>
            <w:pPr>
              <w:widowControl/>
              <w:jc w:val="left"/>
              <w:rPr>
                <w:rFonts w:ascii="宋体" w:hAnsi="宋体" w:cs="宋体"/>
                <w:b/>
                <w:bCs/>
                <w:kern w:val="0"/>
                <w:szCs w:val="21"/>
              </w:rPr>
            </w:pPr>
            <w:r>
              <w:rPr>
                <w:rFonts w:hint="eastAsia" w:ascii="宋体" w:hAnsi="宋体" w:cs="宋体"/>
                <w:b/>
                <w:bCs/>
                <w:kern w:val="0"/>
                <w:szCs w:val="21"/>
              </w:rPr>
              <w:t>五、AR系统前端设备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1</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1600万像素高空AR全景机</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一、使用场景：</w:t>
            </w:r>
          </w:p>
          <w:p>
            <w:pPr>
              <w:widowControl/>
              <w:jc w:val="left"/>
              <w:outlineLvl w:val="0"/>
              <w:rPr>
                <w:rFonts w:ascii="宋体" w:hAnsi="宋体" w:cs="宋体"/>
                <w:kern w:val="0"/>
                <w:szCs w:val="21"/>
              </w:rPr>
            </w:pPr>
            <w:r>
              <w:rPr>
                <w:rFonts w:hint="eastAsia" w:ascii="宋体" w:hAnsi="宋体" w:cs="宋体"/>
                <w:kern w:val="0"/>
                <w:szCs w:val="21"/>
              </w:rPr>
              <w:t>设备在城区主要的区域高点部位安装，能对该区域的路况信息进行全局把控，可配合智能交通综合管控云平台，可实现AR场景画中画、全景多目标跟踪、AR场景日常巡检功能等功能应用。</w:t>
            </w:r>
          </w:p>
          <w:p>
            <w:pPr>
              <w:widowControl/>
              <w:jc w:val="left"/>
              <w:outlineLvl w:val="0"/>
              <w:rPr>
                <w:rFonts w:ascii="宋体" w:hAnsi="宋体" w:cs="宋体"/>
                <w:kern w:val="0"/>
                <w:szCs w:val="21"/>
              </w:rPr>
            </w:pPr>
            <w:r>
              <w:rPr>
                <w:rFonts w:hint="eastAsia" w:ascii="宋体" w:hAnsi="宋体" w:cs="宋体"/>
                <w:kern w:val="0"/>
                <w:szCs w:val="21"/>
              </w:rPr>
              <w:t>二、设备参数</w:t>
            </w:r>
          </w:p>
          <w:p>
            <w:pPr>
              <w:widowControl/>
              <w:jc w:val="left"/>
              <w:outlineLvl w:val="0"/>
              <w:rPr>
                <w:rFonts w:ascii="宋体" w:hAnsi="宋体" w:cs="宋体"/>
                <w:kern w:val="0"/>
                <w:szCs w:val="21"/>
              </w:rPr>
            </w:pPr>
            <w:r>
              <w:rPr>
                <w:rFonts w:hint="eastAsia" w:ascii="宋体" w:hAnsi="宋体" w:cs="宋体"/>
                <w:kern w:val="0"/>
                <w:szCs w:val="21"/>
              </w:rPr>
              <w:t>1600万高空AR全景摄像机，由1个200万37倍的球机和2个180°全景四目相机组成；</w:t>
            </w:r>
          </w:p>
          <w:p>
            <w:pPr>
              <w:widowControl/>
              <w:jc w:val="left"/>
              <w:outlineLvl w:val="0"/>
              <w:rPr>
                <w:rFonts w:ascii="宋体" w:hAnsi="宋体" w:cs="宋体"/>
                <w:kern w:val="0"/>
                <w:szCs w:val="21"/>
              </w:rPr>
            </w:pPr>
            <w:r>
              <w:rPr>
                <w:rFonts w:hint="eastAsia" w:ascii="宋体" w:hAnsi="宋体" w:cs="宋体"/>
                <w:kern w:val="0"/>
                <w:szCs w:val="21"/>
              </w:rPr>
              <w:t>最大分辨率：1600万；</w:t>
            </w:r>
          </w:p>
          <w:p>
            <w:pPr>
              <w:widowControl/>
              <w:jc w:val="left"/>
              <w:outlineLvl w:val="0"/>
              <w:rPr>
                <w:rFonts w:ascii="宋体" w:hAnsi="宋体" w:cs="宋体"/>
                <w:kern w:val="0"/>
                <w:szCs w:val="21"/>
              </w:rPr>
            </w:pPr>
            <w:r>
              <w:rPr>
                <w:rFonts w:hint="eastAsia" w:ascii="宋体" w:hAnsi="宋体" w:cs="宋体"/>
                <w:kern w:val="0"/>
                <w:szCs w:val="21"/>
              </w:rPr>
              <w:t>最低照度：0.001Lux(彩色模式);0.0001Lux(黑白模式)；</w:t>
            </w:r>
          </w:p>
          <w:p>
            <w:pPr>
              <w:widowControl/>
              <w:jc w:val="left"/>
              <w:outlineLvl w:val="0"/>
              <w:rPr>
                <w:rFonts w:ascii="宋体" w:hAnsi="宋体" w:cs="宋体"/>
                <w:kern w:val="0"/>
                <w:szCs w:val="21"/>
              </w:rPr>
            </w:pPr>
            <w:r>
              <w:rPr>
                <w:rFonts w:hint="eastAsia" w:ascii="宋体" w:hAnsi="宋体" w:cs="宋体"/>
                <w:kern w:val="0"/>
                <w:szCs w:val="21"/>
              </w:rPr>
              <w:t>●设备可在视频画面上添加≥980个AR视频标签，可通过IE浏览器显示设备内部温度信息和存储卡状况信息，存储卡状况信息包括优、良、差；</w:t>
            </w:r>
          </w:p>
          <w:p>
            <w:pPr>
              <w:widowControl/>
              <w:jc w:val="left"/>
              <w:outlineLvl w:val="0"/>
              <w:rPr>
                <w:rFonts w:ascii="宋体" w:hAnsi="宋体" w:cs="宋体"/>
                <w:kern w:val="0"/>
                <w:szCs w:val="21"/>
              </w:rPr>
            </w:pPr>
            <w:r>
              <w:rPr>
                <w:rFonts w:hint="eastAsia" w:ascii="宋体" w:hAnsi="宋体" w:cs="宋体"/>
                <w:kern w:val="0"/>
                <w:szCs w:val="21"/>
              </w:rPr>
              <w:t>电子快门：1s~1/100000s;可手动或自动调节；</w:t>
            </w:r>
          </w:p>
          <w:p>
            <w:pPr>
              <w:widowControl/>
              <w:jc w:val="left"/>
              <w:outlineLvl w:val="0"/>
              <w:rPr>
                <w:rFonts w:ascii="宋体" w:hAnsi="宋体" w:cs="宋体"/>
                <w:kern w:val="0"/>
                <w:szCs w:val="21"/>
              </w:rPr>
            </w:pPr>
            <w:r>
              <w:rPr>
                <w:rFonts w:hint="eastAsia" w:ascii="宋体" w:hAnsi="宋体" w:cs="宋体"/>
                <w:kern w:val="0"/>
                <w:szCs w:val="21"/>
              </w:rPr>
              <w:t>降噪：3D降噪；</w:t>
            </w:r>
          </w:p>
          <w:p>
            <w:pPr>
              <w:widowControl/>
              <w:jc w:val="left"/>
              <w:outlineLvl w:val="0"/>
              <w:rPr>
                <w:rFonts w:ascii="宋体" w:hAnsi="宋体" w:cs="宋体"/>
                <w:kern w:val="0"/>
                <w:szCs w:val="21"/>
              </w:rPr>
            </w:pPr>
            <w:r>
              <w:rPr>
                <w:rFonts w:hint="eastAsia" w:ascii="宋体" w:hAnsi="宋体" w:cs="宋体"/>
                <w:kern w:val="0"/>
                <w:szCs w:val="21"/>
              </w:rPr>
              <w:t>日夜转换：IR-CUT自动切换；</w:t>
            </w:r>
          </w:p>
          <w:p>
            <w:pPr>
              <w:widowControl/>
              <w:jc w:val="left"/>
              <w:outlineLvl w:val="0"/>
              <w:rPr>
                <w:rFonts w:ascii="宋体" w:hAnsi="宋体" w:cs="宋体"/>
                <w:kern w:val="0"/>
                <w:szCs w:val="21"/>
              </w:rPr>
            </w:pPr>
            <w:r>
              <w:rPr>
                <w:rFonts w:hint="eastAsia" w:ascii="宋体" w:hAnsi="宋体" w:cs="宋体"/>
                <w:kern w:val="0"/>
                <w:szCs w:val="21"/>
              </w:rPr>
              <w:t>镜头类型：定焦；</w:t>
            </w:r>
          </w:p>
          <w:p>
            <w:pPr>
              <w:widowControl/>
              <w:jc w:val="left"/>
              <w:outlineLvl w:val="0"/>
              <w:rPr>
                <w:rFonts w:ascii="宋体" w:hAnsi="宋体" w:cs="宋体"/>
                <w:kern w:val="0"/>
                <w:szCs w:val="21"/>
              </w:rPr>
            </w:pPr>
            <w:r>
              <w:rPr>
                <w:rFonts w:hint="eastAsia" w:ascii="宋体" w:hAnsi="宋体" w:cs="宋体"/>
                <w:kern w:val="0"/>
                <w:szCs w:val="21"/>
              </w:rPr>
              <w:t>扫描方式：逐行扫描；</w:t>
            </w:r>
          </w:p>
          <w:p>
            <w:pPr>
              <w:widowControl/>
              <w:jc w:val="left"/>
              <w:outlineLvl w:val="0"/>
              <w:rPr>
                <w:rFonts w:ascii="宋体" w:hAnsi="宋体" w:cs="宋体"/>
                <w:kern w:val="0"/>
                <w:szCs w:val="21"/>
              </w:rPr>
            </w:pPr>
            <w:r>
              <w:rPr>
                <w:rFonts w:hint="eastAsia" w:ascii="宋体" w:hAnsi="宋体" w:cs="宋体"/>
                <w:kern w:val="0"/>
                <w:szCs w:val="21"/>
              </w:rPr>
              <w:t>镜头焦距：全景镜头:5mm；跟踪镜头：5.62mm～208mm，37倍光学变倍；</w:t>
            </w:r>
          </w:p>
          <w:p>
            <w:pPr>
              <w:widowControl/>
              <w:jc w:val="left"/>
              <w:outlineLvl w:val="0"/>
              <w:rPr>
                <w:rFonts w:ascii="宋体" w:hAnsi="宋体" w:cs="宋体"/>
                <w:kern w:val="0"/>
                <w:szCs w:val="21"/>
              </w:rPr>
            </w:pPr>
            <w:r>
              <w:rPr>
                <w:rFonts w:hint="eastAsia" w:ascii="宋体" w:hAnsi="宋体" w:cs="宋体"/>
                <w:kern w:val="0"/>
                <w:szCs w:val="21"/>
              </w:rPr>
              <w:t>宽动态：120dB；</w:t>
            </w:r>
          </w:p>
          <w:p>
            <w:pPr>
              <w:widowControl/>
              <w:jc w:val="left"/>
              <w:outlineLvl w:val="0"/>
              <w:rPr>
                <w:rFonts w:ascii="宋体" w:hAnsi="宋体" w:cs="宋体"/>
                <w:kern w:val="0"/>
                <w:szCs w:val="21"/>
              </w:rPr>
            </w:pPr>
            <w:r>
              <w:rPr>
                <w:rFonts w:hint="eastAsia" w:ascii="宋体" w:hAnsi="宋体" w:cs="宋体"/>
                <w:kern w:val="0"/>
                <w:szCs w:val="21"/>
              </w:rPr>
              <w:t>光圈控制：固定；</w:t>
            </w:r>
          </w:p>
          <w:p>
            <w:pPr>
              <w:widowControl/>
              <w:jc w:val="left"/>
              <w:outlineLvl w:val="0"/>
              <w:rPr>
                <w:rFonts w:ascii="宋体" w:hAnsi="宋体" w:cs="宋体"/>
                <w:kern w:val="0"/>
                <w:szCs w:val="21"/>
              </w:rPr>
            </w:pPr>
            <w:r>
              <w:rPr>
                <w:rFonts w:hint="eastAsia" w:ascii="宋体" w:hAnsi="宋体" w:cs="宋体"/>
                <w:kern w:val="0"/>
                <w:szCs w:val="21"/>
              </w:rPr>
              <w:t>信噪比：＞56dB；</w:t>
            </w:r>
          </w:p>
          <w:p>
            <w:pPr>
              <w:widowControl/>
              <w:jc w:val="left"/>
              <w:outlineLvl w:val="0"/>
              <w:rPr>
                <w:rFonts w:ascii="宋体" w:hAnsi="宋体" w:cs="宋体"/>
                <w:kern w:val="0"/>
                <w:szCs w:val="21"/>
              </w:rPr>
            </w:pPr>
            <w:r>
              <w:rPr>
                <w:rFonts w:hint="eastAsia" w:ascii="宋体" w:hAnsi="宋体" w:cs="宋体"/>
                <w:kern w:val="0"/>
                <w:szCs w:val="21"/>
              </w:rPr>
              <w:t>增益控制：手动/自动；</w:t>
            </w:r>
          </w:p>
          <w:p>
            <w:pPr>
              <w:widowControl/>
              <w:jc w:val="left"/>
              <w:outlineLvl w:val="0"/>
              <w:rPr>
                <w:rFonts w:ascii="宋体" w:hAnsi="宋体" w:cs="宋体"/>
                <w:kern w:val="0"/>
                <w:szCs w:val="21"/>
              </w:rPr>
            </w:pPr>
            <w:r>
              <w:rPr>
                <w:rFonts w:hint="eastAsia" w:ascii="宋体" w:hAnsi="宋体" w:cs="宋体"/>
                <w:kern w:val="0"/>
                <w:szCs w:val="21"/>
              </w:rPr>
              <w:t>视场角：水平360°，垂直74°；</w:t>
            </w:r>
          </w:p>
          <w:p>
            <w:pPr>
              <w:widowControl/>
              <w:jc w:val="left"/>
              <w:outlineLvl w:val="0"/>
              <w:rPr>
                <w:rFonts w:ascii="宋体" w:hAnsi="宋体" w:cs="宋体"/>
                <w:kern w:val="0"/>
                <w:szCs w:val="21"/>
              </w:rPr>
            </w:pPr>
            <w:r>
              <w:rPr>
                <w:rFonts w:hint="eastAsia" w:ascii="宋体" w:hAnsi="宋体" w:cs="宋体"/>
                <w:kern w:val="0"/>
                <w:szCs w:val="21"/>
              </w:rPr>
              <w:t>白平衡：手动/自动；</w:t>
            </w:r>
          </w:p>
          <w:p>
            <w:pPr>
              <w:widowControl/>
              <w:jc w:val="left"/>
              <w:outlineLvl w:val="0"/>
              <w:rPr>
                <w:rFonts w:ascii="宋体" w:hAnsi="宋体" w:cs="宋体"/>
                <w:kern w:val="0"/>
                <w:szCs w:val="21"/>
              </w:rPr>
            </w:pPr>
            <w:r>
              <w:rPr>
                <w:rFonts w:hint="eastAsia" w:ascii="宋体" w:hAnsi="宋体" w:cs="宋体"/>
                <w:kern w:val="0"/>
                <w:szCs w:val="21"/>
              </w:rPr>
              <w:t>音频接口：支持；</w:t>
            </w:r>
          </w:p>
          <w:p>
            <w:pPr>
              <w:widowControl/>
              <w:jc w:val="left"/>
              <w:outlineLvl w:val="0"/>
              <w:rPr>
                <w:rFonts w:ascii="宋体" w:hAnsi="宋体" w:cs="宋体"/>
                <w:kern w:val="0"/>
                <w:szCs w:val="21"/>
              </w:rPr>
            </w:pPr>
            <w:r>
              <w:rPr>
                <w:rFonts w:hint="eastAsia" w:ascii="宋体" w:hAnsi="宋体" w:cs="宋体"/>
                <w:kern w:val="0"/>
                <w:szCs w:val="21"/>
              </w:rPr>
              <w:t>背光补偿：支持,可选择区域；</w:t>
            </w:r>
          </w:p>
          <w:p>
            <w:pPr>
              <w:widowControl/>
              <w:jc w:val="left"/>
              <w:outlineLvl w:val="0"/>
              <w:rPr>
                <w:rFonts w:ascii="宋体" w:hAnsi="宋体" w:cs="宋体"/>
                <w:kern w:val="0"/>
                <w:szCs w:val="21"/>
              </w:rPr>
            </w:pPr>
            <w:r>
              <w:rPr>
                <w:rFonts w:hint="eastAsia" w:ascii="宋体" w:hAnsi="宋体" w:cs="宋体"/>
                <w:kern w:val="0"/>
                <w:szCs w:val="21"/>
              </w:rPr>
              <w:t>●在自动跟踪模式下，设备同时对≥90个移动目标进行跟踪、框选提示并抓拍图片；</w:t>
            </w:r>
          </w:p>
          <w:p>
            <w:pPr>
              <w:widowControl/>
              <w:jc w:val="left"/>
              <w:outlineLvl w:val="0"/>
              <w:rPr>
                <w:rFonts w:ascii="宋体" w:hAnsi="宋体" w:cs="宋体"/>
                <w:kern w:val="0"/>
                <w:szCs w:val="21"/>
              </w:rPr>
            </w:pPr>
            <w:r>
              <w:rPr>
                <w:rFonts w:hint="eastAsia" w:ascii="宋体" w:hAnsi="宋体" w:cs="宋体"/>
                <w:kern w:val="0"/>
                <w:szCs w:val="21"/>
              </w:rPr>
              <w:t>强光抑制：支持；</w:t>
            </w:r>
          </w:p>
          <w:p>
            <w:pPr>
              <w:widowControl/>
              <w:jc w:val="left"/>
              <w:outlineLvl w:val="0"/>
              <w:rPr>
                <w:rFonts w:ascii="宋体" w:hAnsi="宋体" w:cs="宋体"/>
                <w:kern w:val="0"/>
                <w:szCs w:val="21"/>
              </w:rPr>
            </w:pPr>
            <w:r>
              <w:rPr>
                <w:rFonts w:hint="eastAsia" w:ascii="宋体" w:hAnsi="宋体" w:cs="宋体"/>
                <w:kern w:val="0"/>
                <w:szCs w:val="21"/>
              </w:rPr>
              <w:t>H.265：支持；</w:t>
            </w:r>
          </w:p>
          <w:p>
            <w:pPr>
              <w:widowControl/>
              <w:jc w:val="left"/>
              <w:outlineLvl w:val="0"/>
              <w:rPr>
                <w:rFonts w:ascii="宋体" w:hAnsi="宋体" w:cs="宋体"/>
                <w:kern w:val="0"/>
                <w:szCs w:val="21"/>
              </w:rPr>
            </w:pPr>
            <w:r>
              <w:rPr>
                <w:rFonts w:hint="eastAsia" w:ascii="宋体" w:hAnsi="宋体" w:cs="宋体"/>
                <w:kern w:val="0"/>
                <w:szCs w:val="21"/>
              </w:rPr>
              <w:t>视频帧率： 2x4096x1800@25fps、2x3840x168</w:t>
            </w:r>
            <w:r>
              <w:rPr>
                <w:rFonts w:ascii="宋体" w:hAnsi="宋体" w:cs="宋体"/>
                <w:kern w:val="0"/>
                <w:szCs w:val="21"/>
              </w:rPr>
              <w:t>0</w:t>
            </w:r>
            <w:r>
              <w:rPr>
                <w:rFonts w:hint="eastAsia" w:ascii="宋体" w:hAnsi="宋体" w:cs="宋体"/>
                <w:kern w:val="0"/>
                <w:szCs w:val="21"/>
              </w:rPr>
              <w:t>、2x2560x1120；</w:t>
            </w:r>
            <w:r>
              <w:rPr>
                <w:rFonts w:ascii="宋体" w:hAnsi="宋体" w:cs="宋体"/>
                <w:kern w:val="0"/>
                <w:szCs w:val="21"/>
              </w:rPr>
              <w:t xml:space="preserve"> </w:t>
            </w:r>
          </w:p>
          <w:p>
            <w:pPr>
              <w:widowControl/>
              <w:jc w:val="left"/>
              <w:outlineLvl w:val="0"/>
              <w:rPr>
                <w:rFonts w:ascii="宋体" w:hAnsi="宋体" w:cs="宋体"/>
                <w:kern w:val="0"/>
                <w:szCs w:val="21"/>
              </w:rPr>
            </w:pPr>
            <w:r>
              <w:rPr>
                <w:rFonts w:hint="eastAsia" w:ascii="宋体" w:hAnsi="宋体" w:cs="宋体"/>
                <w:kern w:val="0"/>
                <w:szCs w:val="21"/>
              </w:rPr>
              <w:t>报警接口：支持；</w:t>
            </w:r>
          </w:p>
          <w:p>
            <w:pPr>
              <w:widowControl/>
              <w:jc w:val="left"/>
              <w:outlineLvl w:val="0"/>
              <w:rPr>
                <w:rFonts w:ascii="宋体" w:hAnsi="宋体" w:cs="宋体"/>
                <w:kern w:val="0"/>
                <w:szCs w:val="21"/>
              </w:rPr>
            </w:pPr>
            <w:r>
              <w:rPr>
                <w:rFonts w:hint="eastAsia" w:ascii="宋体" w:hAnsi="宋体" w:cs="宋体"/>
                <w:kern w:val="0"/>
                <w:szCs w:val="21"/>
              </w:rPr>
              <w:t>音频输入：</w:t>
            </w:r>
            <w:r>
              <w:rPr>
                <w:rFonts w:ascii="宋体" w:hAnsi="宋体" w:cs="宋体"/>
                <w:kern w:val="0"/>
                <w:szCs w:val="21"/>
              </w:rPr>
              <w:t>1</w:t>
            </w:r>
            <w:r>
              <w:rPr>
                <w:rFonts w:hint="eastAsia" w:ascii="宋体" w:hAnsi="宋体" w:cs="宋体"/>
                <w:kern w:val="0"/>
                <w:szCs w:val="21"/>
              </w:rPr>
              <w:t>路,音频输入；</w:t>
            </w:r>
          </w:p>
          <w:p>
            <w:pPr>
              <w:widowControl/>
              <w:jc w:val="left"/>
              <w:outlineLvl w:val="0"/>
              <w:rPr>
                <w:rFonts w:ascii="宋体" w:hAnsi="宋体" w:cs="宋体"/>
                <w:kern w:val="0"/>
                <w:szCs w:val="21"/>
              </w:rPr>
            </w:pPr>
            <w:r>
              <w:rPr>
                <w:rFonts w:hint="eastAsia" w:ascii="宋体" w:hAnsi="宋体" w:cs="宋体"/>
                <w:kern w:val="0"/>
                <w:szCs w:val="21"/>
              </w:rPr>
              <w:t>报警输入：7路；</w:t>
            </w:r>
          </w:p>
          <w:p>
            <w:pPr>
              <w:widowControl/>
              <w:jc w:val="left"/>
              <w:outlineLvl w:val="0"/>
              <w:rPr>
                <w:rFonts w:ascii="宋体" w:hAnsi="宋体" w:cs="宋体"/>
                <w:kern w:val="0"/>
                <w:szCs w:val="21"/>
              </w:rPr>
            </w:pPr>
            <w:r>
              <w:rPr>
                <w:rFonts w:hint="eastAsia" w:ascii="宋体" w:hAnsi="宋体" w:cs="宋体"/>
                <w:kern w:val="0"/>
                <w:szCs w:val="21"/>
              </w:rPr>
              <w:t>音频输出：1路,音频输出；</w:t>
            </w:r>
          </w:p>
          <w:p>
            <w:pPr>
              <w:widowControl/>
              <w:jc w:val="left"/>
              <w:outlineLvl w:val="0"/>
              <w:rPr>
                <w:rFonts w:ascii="宋体" w:hAnsi="宋体" w:cs="宋体"/>
                <w:kern w:val="0"/>
                <w:szCs w:val="21"/>
              </w:rPr>
            </w:pPr>
            <w:r>
              <w:rPr>
                <w:rFonts w:hint="eastAsia" w:ascii="宋体" w:hAnsi="宋体" w:cs="宋体"/>
                <w:kern w:val="0"/>
                <w:szCs w:val="21"/>
              </w:rPr>
              <w:t>报警输出：2路；</w:t>
            </w:r>
          </w:p>
          <w:p>
            <w:pPr>
              <w:widowControl/>
              <w:jc w:val="left"/>
              <w:outlineLvl w:val="0"/>
              <w:rPr>
                <w:rFonts w:ascii="宋体" w:hAnsi="宋体" w:cs="宋体"/>
                <w:kern w:val="0"/>
                <w:szCs w:val="21"/>
              </w:rPr>
            </w:pPr>
            <w:r>
              <w:rPr>
                <w:rFonts w:hint="eastAsia" w:ascii="宋体" w:hAnsi="宋体" w:cs="宋体"/>
                <w:kern w:val="0"/>
                <w:szCs w:val="21"/>
              </w:rPr>
              <w:t>音频压缩标准：MP2L2、PCM；</w:t>
            </w:r>
          </w:p>
          <w:p>
            <w:pPr>
              <w:widowControl/>
              <w:jc w:val="left"/>
              <w:outlineLvl w:val="0"/>
              <w:rPr>
                <w:rFonts w:ascii="宋体" w:hAnsi="宋体" w:cs="宋体"/>
                <w:kern w:val="0"/>
                <w:szCs w:val="21"/>
              </w:rPr>
            </w:pPr>
            <w:r>
              <w:rPr>
                <w:rFonts w:hint="eastAsia" w:ascii="宋体" w:hAnsi="宋体" w:cs="宋体"/>
                <w:kern w:val="0"/>
                <w:szCs w:val="21"/>
              </w:rPr>
              <w:t>音频采样率：8KHz/16KHz/32KHz/48KHz/64KHz；</w:t>
            </w:r>
          </w:p>
          <w:p>
            <w:pPr>
              <w:widowControl/>
              <w:jc w:val="left"/>
              <w:outlineLvl w:val="0"/>
              <w:rPr>
                <w:rFonts w:ascii="宋体" w:hAnsi="宋体" w:cs="宋体"/>
                <w:kern w:val="0"/>
                <w:szCs w:val="21"/>
              </w:rPr>
            </w:pPr>
            <w:r>
              <w:rPr>
                <w:rFonts w:hint="eastAsia" w:ascii="宋体" w:hAnsi="宋体" w:cs="宋体"/>
                <w:kern w:val="0"/>
                <w:szCs w:val="21"/>
              </w:rPr>
              <w:t>图像设置：亮度;对比度;锐度;饱和度；</w:t>
            </w:r>
          </w:p>
          <w:p>
            <w:pPr>
              <w:widowControl/>
              <w:jc w:val="left"/>
              <w:outlineLvl w:val="0"/>
              <w:rPr>
                <w:rFonts w:ascii="宋体" w:hAnsi="宋体" w:cs="宋体"/>
                <w:kern w:val="0"/>
                <w:szCs w:val="21"/>
              </w:rPr>
            </w:pPr>
            <w:r>
              <w:rPr>
                <w:rFonts w:hint="eastAsia" w:ascii="宋体" w:hAnsi="宋体" w:cs="宋体"/>
                <w:kern w:val="0"/>
                <w:szCs w:val="21"/>
              </w:rPr>
              <w:t>OSD信息叠加：时间;通道;地理位置;图片;；</w:t>
            </w:r>
          </w:p>
          <w:p>
            <w:pPr>
              <w:widowControl/>
              <w:jc w:val="left"/>
              <w:outlineLvl w:val="0"/>
              <w:rPr>
                <w:rFonts w:ascii="宋体" w:hAnsi="宋体" w:cs="宋体"/>
                <w:kern w:val="0"/>
                <w:szCs w:val="21"/>
              </w:rPr>
            </w:pPr>
            <w:r>
              <w:rPr>
                <w:rFonts w:hint="eastAsia" w:ascii="宋体" w:hAnsi="宋体" w:cs="宋体"/>
                <w:kern w:val="0"/>
                <w:szCs w:val="21"/>
              </w:rPr>
              <w:t>录像模式：手动录像;视频检测录像;定时录像;报警录像录像优先级从高到低依次为手动/外部报警/视频检测/定时；</w:t>
            </w:r>
          </w:p>
          <w:p>
            <w:pPr>
              <w:widowControl/>
              <w:jc w:val="left"/>
              <w:outlineLvl w:val="0"/>
              <w:rPr>
                <w:rFonts w:ascii="宋体" w:hAnsi="宋体" w:cs="宋体"/>
                <w:kern w:val="0"/>
                <w:szCs w:val="21"/>
              </w:rPr>
            </w:pPr>
            <w:r>
              <w:rPr>
                <w:rFonts w:hint="eastAsia" w:ascii="宋体" w:hAnsi="宋体" w:cs="宋体"/>
                <w:kern w:val="0"/>
                <w:szCs w:val="21"/>
              </w:rPr>
              <w:t>SD卡：支持；</w:t>
            </w:r>
          </w:p>
          <w:p>
            <w:pPr>
              <w:widowControl/>
              <w:jc w:val="left"/>
              <w:outlineLvl w:val="0"/>
              <w:rPr>
                <w:rFonts w:ascii="宋体" w:hAnsi="宋体" w:cs="宋体"/>
                <w:kern w:val="0"/>
                <w:szCs w:val="21"/>
              </w:rPr>
            </w:pPr>
            <w:r>
              <w:rPr>
                <w:rFonts w:hint="eastAsia" w:ascii="宋体" w:hAnsi="宋体" w:cs="宋体"/>
                <w:kern w:val="0"/>
                <w:szCs w:val="21"/>
              </w:rPr>
              <w:t>存储功能：支持Micro SD卡存储,最大容量128GB；</w:t>
            </w:r>
          </w:p>
          <w:p>
            <w:pPr>
              <w:widowControl/>
              <w:jc w:val="left"/>
              <w:outlineLvl w:val="0"/>
              <w:rPr>
                <w:rFonts w:ascii="宋体" w:hAnsi="宋体" w:cs="宋体"/>
                <w:kern w:val="0"/>
                <w:szCs w:val="21"/>
              </w:rPr>
            </w:pPr>
            <w:r>
              <w:rPr>
                <w:rFonts w:hint="eastAsia" w:ascii="宋体" w:hAnsi="宋体" w:cs="宋体"/>
                <w:kern w:val="0"/>
                <w:szCs w:val="21"/>
              </w:rPr>
              <w:t>预览最大用户数：20个；</w:t>
            </w:r>
          </w:p>
          <w:p>
            <w:pPr>
              <w:widowControl/>
              <w:jc w:val="left"/>
              <w:outlineLvl w:val="0"/>
              <w:rPr>
                <w:rFonts w:ascii="宋体" w:hAnsi="宋体" w:cs="宋体"/>
                <w:kern w:val="0"/>
                <w:szCs w:val="21"/>
              </w:rPr>
            </w:pPr>
            <w:r>
              <w:rPr>
                <w:rFonts w:hint="eastAsia" w:ascii="宋体" w:hAnsi="宋体" w:cs="宋体"/>
                <w:kern w:val="0"/>
                <w:szCs w:val="21"/>
              </w:rPr>
              <w:t>视频压缩标准：H.264;H.264H;H.264B;H.265;MJPEG；</w:t>
            </w:r>
          </w:p>
          <w:p>
            <w:pPr>
              <w:widowControl/>
              <w:jc w:val="left"/>
              <w:outlineLvl w:val="0"/>
              <w:rPr>
                <w:rFonts w:ascii="宋体" w:hAnsi="宋体" w:cs="宋体"/>
                <w:kern w:val="0"/>
                <w:szCs w:val="21"/>
              </w:rPr>
            </w:pPr>
            <w:r>
              <w:rPr>
                <w:rFonts w:hint="eastAsia" w:ascii="宋体" w:hAnsi="宋体" w:cs="宋体"/>
                <w:kern w:val="0"/>
                <w:szCs w:val="21"/>
              </w:rPr>
              <w:t>恢复默认：支持一键恢复默认配置；</w:t>
            </w:r>
          </w:p>
          <w:p>
            <w:pPr>
              <w:widowControl/>
              <w:jc w:val="left"/>
              <w:outlineLvl w:val="0"/>
              <w:rPr>
                <w:rFonts w:ascii="宋体" w:hAnsi="宋体" w:cs="宋体"/>
                <w:kern w:val="0"/>
                <w:szCs w:val="21"/>
              </w:rPr>
            </w:pPr>
            <w:r>
              <w:rPr>
                <w:rFonts w:hint="eastAsia" w:ascii="宋体" w:hAnsi="宋体" w:cs="宋体"/>
                <w:kern w:val="0"/>
                <w:szCs w:val="21"/>
              </w:rPr>
              <w:t>用户管理：最大支持32个用户,多级用户权限管理；</w:t>
            </w:r>
          </w:p>
          <w:p>
            <w:pPr>
              <w:widowControl/>
              <w:jc w:val="left"/>
              <w:outlineLvl w:val="0"/>
              <w:rPr>
                <w:rFonts w:ascii="宋体" w:hAnsi="宋体" w:cs="宋体"/>
                <w:kern w:val="0"/>
                <w:szCs w:val="21"/>
              </w:rPr>
            </w:pPr>
            <w:r>
              <w:rPr>
                <w:rFonts w:hint="eastAsia" w:ascii="宋体" w:hAnsi="宋体" w:cs="宋体"/>
                <w:kern w:val="0"/>
                <w:szCs w:val="21"/>
              </w:rPr>
              <w:t>安全模式：授权的用户名和密码;MAC地址绑定;HTTPS加密;IEEE 802.1x;网络访问控制；</w:t>
            </w:r>
          </w:p>
          <w:p>
            <w:pPr>
              <w:widowControl/>
              <w:jc w:val="left"/>
              <w:outlineLvl w:val="0"/>
              <w:rPr>
                <w:rFonts w:ascii="宋体" w:hAnsi="宋体" w:cs="宋体"/>
                <w:kern w:val="0"/>
                <w:szCs w:val="21"/>
              </w:rPr>
            </w:pPr>
            <w:r>
              <w:rPr>
                <w:rFonts w:hint="eastAsia" w:ascii="宋体" w:hAnsi="宋体" w:cs="宋体"/>
                <w:kern w:val="0"/>
                <w:szCs w:val="21"/>
              </w:rPr>
              <w:t>星光：支持；</w:t>
            </w:r>
          </w:p>
          <w:p>
            <w:pPr>
              <w:widowControl/>
              <w:jc w:val="left"/>
              <w:outlineLvl w:val="0"/>
              <w:rPr>
                <w:rFonts w:ascii="宋体" w:hAnsi="宋体" w:cs="宋体"/>
                <w:kern w:val="0"/>
                <w:szCs w:val="21"/>
              </w:rPr>
            </w:pPr>
            <w:r>
              <w:rPr>
                <w:rFonts w:hint="eastAsia" w:ascii="宋体" w:hAnsi="宋体" w:cs="宋体"/>
                <w:kern w:val="0"/>
                <w:szCs w:val="21"/>
              </w:rPr>
              <w:t>电子防抖：支持；</w:t>
            </w:r>
          </w:p>
          <w:p>
            <w:pPr>
              <w:widowControl/>
              <w:jc w:val="left"/>
              <w:outlineLvl w:val="0"/>
              <w:rPr>
                <w:rFonts w:ascii="宋体" w:hAnsi="宋体" w:cs="宋体"/>
                <w:kern w:val="0"/>
                <w:szCs w:val="21"/>
              </w:rPr>
            </w:pPr>
            <w:r>
              <w:rPr>
                <w:rFonts w:hint="eastAsia" w:ascii="宋体" w:hAnsi="宋体" w:cs="宋体"/>
                <w:kern w:val="0"/>
                <w:szCs w:val="21"/>
              </w:rPr>
              <w:t>智能功能：全景智能：区域入侵、越界、进入区域、离开区域；主视频智能：区域入侵、越界、进入区域、离开区域、徘徊、停车、人员聚集、快速移动、物品遗留、物品拿取；支持 手动/自动球机跟踪；</w:t>
            </w:r>
          </w:p>
          <w:p>
            <w:pPr>
              <w:widowControl/>
              <w:jc w:val="left"/>
              <w:outlineLvl w:val="0"/>
              <w:rPr>
                <w:rFonts w:ascii="宋体" w:hAnsi="宋体" w:cs="宋体"/>
                <w:kern w:val="0"/>
                <w:szCs w:val="21"/>
              </w:rPr>
            </w:pPr>
            <w:r>
              <w:rPr>
                <w:rFonts w:hint="eastAsia" w:ascii="宋体" w:hAnsi="宋体" w:cs="宋体"/>
                <w:kern w:val="0"/>
                <w:szCs w:val="21"/>
              </w:rPr>
              <w:t>●设备支持目标轨迹显示功能，可在监视画面中显示检测到的移动目标的运动轨迹，在IE浏览器下，具有感兴趣区域设置选项，主码流、子码流和第三码流分别可设置≥8块感兴趣区域，并可对人脸、车牌、智能分析行为分别设置感兴趣区域；</w:t>
            </w:r>
          </w:p>
          <w:p>
            <w:pPr>
              <w:widowControl/>
              <w:jc w:val="left"/>
              <w:outlineLvl w:val="0"/>
              <w:rPr>
                <w:rFonts w:ascii="宋体" w:hAnsi="宋体" w:cs="宋体"/>
                <w:kern w:val="0"/>
                <w:szCs w:val="21"/>
              </w:rPr>
            </w:pPr>
            <w:r>
              <w:rPr>
                <w:rFonts w:hint="eastAsia" w:ascii="宋体" w:hAnsi="宋体" w:cs="宋体"/>
                <w:kern w:val="0"/>
                <w:szCs w:val="21"/>
              </w:rPr>
              <w:t>透雾功能：支持；</w:t>
            </w:r>
          </w:p>
          <w:p>
            <w:pPr>
              <w:widowControl/>
              <w:jc w:val="left"/>
              <w:outlineLvl w:val="0"/>
              <w:rPr>
                <w:rFonts w:ascii="宋体" w:hAnsi="宋体" w:cs="宋体"/>
                <w:kern w:val="0"/>
                <w:szCs w:val="21"/>
              </w:rPr>
            </w:pPr>
            <w:r>
              <w:rPr>
                <w:rFonts w:hint="eastAsia" w:ascii="宋体" w:hAnsi="宋体" w:cs="宋体"/>
                <w:kern w:val="0"/>
                <w:szCs w:val="21"/>
              </w:rPr>
              <w:t>心跳机制：支持；</w:t>
            </w:r>
          </w:p>
          <w:p>
            <w:pPr>
              <w:widowControl/>
              <w:jc w:val="left"/>
              <w:outlineLvl w:val="0"/>
              <w:rPr>
                <w:rFonts w:ascii="宋体" w:hAnsi="宋体" w:cs="宋体"/>
                <w:kern w:val="0"/>
                <w:szCs w:val="21"/>
              </w:rPr>
            </w:pPr>
            <w:r>
              <w:rPr>
                <w:rFonts w:hint="eastAsia" w:ascii="宋体" w:hAnsi="宋体" w:cs="宋体"/>
                <w:kern w:val="0"/>
                <w:szCs w:val="21"/>
              </w:rPr>
              <w:t>聚焦功能：手动；</w:t>
            </w:r>
          </w:p>
          <w:p>
            <w:pPr>
              <w:widowControl/>
              <w:jc w:val="left"/>
              <w:outlineLvl w:val="0"/>
              <w:rPr>
                <w:rFonts w:ascii="宋体" w:hAnsi="宋体" w:cs="宋体"/>
                <w:kern w:val="0"/>
                <w:szCs w:val="21"/>
              </w:rPr>
            </w:pPr>
            <w:r>
              <w:rPr>
                <w:rFonts w:hint="eastAsia" w:ascii="宋体" w:hAnsi="宋体" w:cs="宋体"/>
                <w:kern w:val="0"/>
                <w:szCs w:val="21"/>
              </w:rPr>
              <w:t>预置点：300个；</w:t>
            </w:r>
          </w:p>
          <w:p>
            <w:pPr>
              <w:widowControl/>
              <w:jc w:val="left"/>
              <w:outlineLvl w:val="0"/>
              <w:rPr>
                <w:rFonts w:ascii="宋体" w:hAnsi="宋体" w:cs="宋体"/>
                <w:kern w:val="0"/>
                <w:szCs w:val="21"/>
              </w:rPr>
            </w:pPr>
            <w:r>
              <w:rPr>
                <w:rFonts w:hint="eastAsia" w:ascii="宋体" w:hAnsi="宋体" w:cs="宋体"/>
                <w:kern w:val="0"/>
                <w:szCs w:val="21"/>
              </w:rPr>
              <w:t>断电记忆：支持；</w:t>
            </w:r>
          </w:p>
          <w:p>
            <w:pPr>
              <w:widowControl/>
              <w:jc w:val="left"/>
              <w:outlineLvl w:val="0"/>
              <w:rPr>
                <w:rFonts w:ascii="宋体" w:hAnsi="宋体" w:cs="宋体"/>
                <w:kern w:val="0"/>
                <w:szCs w:val="21"/>
              </w:rPr>
            </w:pPr>
            <w:r>
              <w:rPr>
                <w:rFonts w:hint="eastAsia" w:ascii="宋体" w:hAnsi="宋体" w:cs="宋体"/>
                <w:kern w:val="0"/>
                <w:szCs w:val="21"/>
              </w:rPr>
              <w:t>定时任务：支持；</w:t>
            </w:r>
          </w:p>
          <w:p>
            <w:pPr>
              <w:widowControl/>
              <w:jc w:val="left"/>
              <w:outlineLvl w:val="0"/>
              <w:rPr>
                <w:rFonts w:ascii="宋体" w:hAnsi="宋体" w:cs="宋体"/>
                <w:kern w:val="0"/>
                <w:szCs w:val="21"/>
              </w:rPr>
            </w:pPr>
            <w:r>
              <w:rPr>
                <w:rFonts w:hint="eastAsia" w:ascii="宋体" w:hAnsi="宋体" w:cs="宋体"/>
                <w:kern w:val="0"/>
                <w:szCs w:val="21"/>
              </w:rPr>
              <w:t>报警事件：支持无SD卡;SD卡空间不足;SD卡出错;网络断开;IP冲突;移动检测;视频遮挡;区域入侵;物品遗留/消失;场景变更;音频异常侦测;虚焦侦测;人脸侦测；</w:t>
            </w:r>
          </w:p>
          <w:p>
            <w:pPr>
              <w:widowControl/>
              <w:jc w:val="left"/>
              <w:outlineLvl w:val="0"/>
              <w:rPr>
                <w:rFonts w:ascii="宋体" w:hAnsi="宋体" w:cs="宋体"/>
                <w:kern w:val="0"/>
                <w:szCs w:val="21"/>
              </w:rPr>
            </w:pPr>
            <w:r>
              <w:rPr>
                <w:rFonts w:hint="eastAsia" w:ascii="宋体" w:hAnsi="宋体" w:cs="宋体"/>
                <w:kern w:val="0"/>
                <w:szCs w:val="21"/>
              </w:rPr>
              <w:t>网络接口：1个 ,100/1000M以太网电口，1个 ,100/1000M以太网光口；</w:t>
            </w:r>
          </w:p>
          <w:p>
            <w:pPr>
              <w:widowControl/>
              <w:jc w:val="left"/>
              <w:outlineLvl w:val="0"/>
              <w:rPr>
                <w:rFonts w:ascii="宋体" w:hAnsi="宋体" w:cs="宋体"/>
                <w:kern w:val="0"/>
                <w:szCs w:val="21"/>
              </w:rPr>
            </w:pPr>
            <w:r>
              <w:rPr>
                <w:rFonts w:hint="eastAsia" w:ascii="宋体" w:hAnsi="宋体" w:cs="宋体"/>
                <w:kern w:val="0"/>
                <w:szCs w:val="21"/>
              </w:rPr>
              <w:t>网络协议：HTTP;TCP;ARP;RTSP;RTP;UDP;RTCP;SMTP;FTP;DHCP;DNS;DDNS;PPPOE;IPv4/v6;SNMP;QoS;UPnP;NTP；</w:t>
            </w:r>
          </w:p>
          <w:p>
            <w:pPr>
              <w:widowControl/>
              <w:jc w:val="left"/>
              <w:outlineLvl w:val="0"/>
              <w:rPr>
                <w:rFonts w:ascii="宋体" w:hAnsi="宋体" w:cs="宋体"/>
                <w:kern w:val="0"/>
                <w:szCs w:val="21"/>
              </w:rPr>
            </w:pPr>
            <w:r>
              <w:rPr>
                <w:rFonts w:hint="eastAsia" w:ascii="宋体" w:hAnsi="宋体" w:cs="宋体"/>
                <w:kern w:val="0"/>
                <w:szCs w:val="21"/>
              </w:rPr>
              <w:t>接入标准：ONVIF;GB/T28181;CGI;PSIA；</w:t>
            </w:r>
          </w:p>
          <w:p>
            <w:pPr>
              <w:widowControl/>
              <w:jc w:val="left"/>
              <w:outlineLvl w:val="0"/>
              <w:rPr>
                <w:rFonts w:ascii="宋体" w:hAnsi="宋体" w:cs="宋体"/>
                <w:kern w:val="0"/>
                <w:szCs w:val="21"/>
              </w:rPr>
            </w:pPr>
            <w:r>
              <w:rPr>
                <w:rFonts w:hint="eastAsia" w:ascii="宋体" w:hAnsi="宋体" w:cs="宋体"/>
                <w:kern w:val="0"/>
                <w:szCs w:val="21"/>
              </w:rPr>
              <w:t>供电方式：DC36V；</w:t>
            </w:r>
          </w:p>
          <w:p>
            <w:pPr>
              <w:widowControl/>
              <w:jc w:val="left"/>
              <w:outlineLvl w:val="0"/>
              <w:rPr>
                <w:rFonts w:ascii="宋体" w:hAnsi="宋体" w:cs="宋体"/>
                <w:kern w:val="0"/>
                <w:szCs w:val="21"/>
              </w:rPr>
            </w:pPr>
            <w:r>
              <w:rPr>
                <w:rFonts w:hint="eastAsia" w:ascii="宋体" w:hAnsi="宋体" w:cs="宋体"/>
                <w:kern w:val="0"/>
                <w:szCs w:val="21"/>
              </w:rPr>
              <w:t>工作温度：-40℃~+70℃；</w:t>
            </w:r>
          </w:p>
          <w:p>
            <w:pPr>
              <w:widowControl/>
              <w:jc w:val="left"/>
              <w:outlineLvl w:val="0"/>
              <w:rPr>
                <w:rFonts w:ascii="宋体" w:hAnsi="宋体" w:cs="宋体"/>
                <w:kern w:val="0"/>
                <w:szCs w:val="21"/>
              </w:rPr>
            </w:pPr>
            <w:r>
              <w:rPr>
                <w:rFonts w:hint="eastAsia" w:ascii="宋体" w:hAnsi="宋体" w:cs="宋体"/>
                <w:kern w:val="0"/>
                <w:szCs w:val="21"/>
              </w:rPr>
              <w:t>工作湿度：≤9</w:t>
            </w:r>
            <w:r>
              <w:rPr>
                <w:rFonts w:ascii="宋体" w:hAnsi="宋体" w:cs="宋体"/>
                <w:kern w:val="0"/>
                <w:szCs w:val="21"/>
              </w:rPr>
              <w:t>0</w:t>
            </w:r>
            <w:r>
              <w:rPr>
                <w:rFonts w:hint="eastAsia" w:ascii="宋体" w:hAnsi="宋体" w:cs="宋体"/>
                <w:kern w:val="0"/>
                <w:szCs w:val="21"/>
              </w:rPr>
              <w:t>%；</w:t>
            </w:r>
          </w:p>
          <w:p>
            <w:pPr>
              <w:widowControl/>
              <w:jc w:val="left"/>
              <w:outlineLvl w:val="0"/>
              <w:rPr>
                <w:rFonts w:ascii="宋体" w:hAnsi="宋体" w:cs="宋体"/>
                <w:kern w:val="0"/>
                <w:szCs w:val="21"/>
              </w:rPr>
            </w:pPr>
            <w:r>
              <w:rPr>
                <w:rFonts w:hint="eastAsia" w:ascii="宋体" w:hAnsi="宋体" w:cs="宋体"/>
                <w:kern w:val="0"/>
                <w:szCs w:val="21"/>
              </w:rPr>
              <w:t>防护等级：IP6</w:t>
            </w:r>
            <w:r>
              <w:rPr>
                <w:rFonts w:ascii="宋体" w:hAnsi="宋体" w:cs="宋体"/>
                <w:kern w:val="0"/>
                <w:szCs w:val="21"/>
              </w:rPr>
              <w:t>6</w:t>
            </w:r>
            <w:r>
              <w:rPr>
                <w:rFonts w:hint="eastAsia" w:ascii="宋体" w:hAnsi="宋体" w:cs="宋体"/>
                <w:kern w:val="0"/>
                <w:szCs w:val="21"/>
              </w:rPr>
              <w:t>；</w:t>
            </w:r>
          </w:p>
          <w:p>
            <w:pPr>
              <w:widowControl/>
              <w:jc w:val="left"/>
              <w:outlineLvl w:val="0"/>
              <w:rPr>
                <w:rFonts w:ascii="宋体" w:hAnsi="宋体" w:cs="宋体"/>
                <w:kern w:val="0"/>
                <w:szCs w:val="21"/>
              </w:rPr>
            </w:pPr>
            <w:r>
              <w:rPr>
                <w:rFonts w:hint="eastAsia" w:ascii="宋体" w:hAnsi="宋体" w:cs="宋体"/>
                <w:kern w:val="0"/>
                <w:szCs w:val="21"/>
              </w:rPr>
              <w:t>外壳材料：金属；</w:t>
            </w:r>
          </w:p>
          <w:p>
            <w:pPr>
              <w:widowControl/>
              <w:jc w:val="left"/>
              <w:outlineLvl w:val="0"/>
              <w:rPr>
                <w:rFonts w:ascii="宋体" w:hAnsi="宋体" w:cs="宋体"/>
                <w:kern w:val="0"/>
                <w:szCs w:val="21"/>
              </w:rPr>
            </w:pPr>
            <w:r>
              <w:rPr>
                <w:rFonts w:hint="eastAsia" w:ascii="宋体" w:hAnsi="宋体" w:cs="宋体"/>
                <w:kern w:val="0"/>
                <w:szCs w:val="21"/>
              </w:rPr>
              <w:t>安装方式：壁装;吊装；</w:t>
            </w:r>
          </w:p>
          <w:p>
            <w:pPr>
              <w:widowControl/>
              <w:jc w:val="left"/>
              <w:outlineLvl w:val="0"/>
              <w:rPr>
                <w:rFonts w:ascii="宋体" w:hAnsi="宋体" w:cs="宋体"/>
                <w:kern w:val="0"/>
                <w:szCs w:val="21"/>
              </w:rPr>
            </w:pPr>
            <w:r>
              <w:rPr>
                <w:rFonts w:hint="eastAsia" w:ascii="宋体" w:hAnsi="宋体" w:cs="宋体"/>
                <w:kern w:val="0"/>
                <w:szCs w:val="21"/>
              </w:rPr>
              <w:t>其他：旋转速度：水平键控速度：0.1°-300°/s,速度可设，水平预置点速度：600°/s；支持点击联动；</w:t>
            </w:r>
          </w:p>
          <w:p>
            <w:pPr>
              <w:widowControl/>
              <w:jc w:val="left"/>
              <w:outlineLvl w:val="0"/>
              <w:rPr>
                <w:rFonts w:ascii="宋体" w:hAnsi="宋体" w:cs="宋体"/>
                <w:kern w:val="0"/>
                <w:szCs w:val="21"/>
              </w:rPr>
            </w:pPr>
            <w:r>
              <w:rPr>
                <w:rFonts w:hint="eastAsia" w:ascii="宋体" w:hAnsi="宋体" w:cs="宋体"/>
                <w:kern w:val="0"/>
                <w:szCs w:val="21"/>
              </w:rPr>
              <w:t>自动巡航：支持；</w:t>
            </w:r>
          </w:p>
          <w:p>
            <w:pPr>
              <w:widowControl/>
              <w:jc w:val="left"/>
              <w:outlineLvl w:val="0"/>
              <w:rPr>
                <w:rFonts w:ascii="宋体" w:hAnsi="宋体" w:cs="宋体"/>
                <w:kern w:val="0"/>
                <w:szCs w:val="21"/>
              </w:rPr>
            </w:pPr>
            <w:r>
              <w:rPr>
                <w:rFonts w:hint="eastAsia" w:ascii="宋体" w:hAnsi="宋体" w:cs="宋体"/>
                <w:kern w:val="0"/>
                <w:szCs w:val="21"/>
              </w:rPr>
              <w:t>3D定位：支持；</w:t>
            </w:r>
          </w:p>
          <w:p>
            <w:pPr>
              <w:widowControl/>
              <w:jc w:val="left"/>
              <w:outlineLvl w:val="0"/>
              <w:rPr>
                <w:rFonts w:ascii="宋体" w:hAnsi="宋体" w:cs="宋体"/>
                <w:kern w:val="0"/>
                <w:szCs w:val="21"/>
              </w:rPr>
            </w:pPr>
            <w:r>
              <w:rPr>
                <w:rFonts w:hint="eastAsia" w:ascii="宋体" w:hAnsi="宋体" w:cs="宋体"/>
                <w:kern w:val="0"/>
                <w:szCs w:val="21"/>
              </w:rPr>
              <w:t>RS-485接口：1个；</w:t>
            </w:r>
          </w:p>
          <w:p>
            <w:pPr>
              <w:widowControl/>
              <w:jc w:val="left"/>
              <w:outlineLvl w:val="0"/>
              <w:rPr>
                <w:rFonts w:ascii="宋体" w:hAnsi="宋体" w:cs="宋体"/>
                <w:kern w:val="0"/>
                <w:szCs w:val="21"/>
              </w:rPr>
            </w:pPr>
            <w:r>
              <w:rPr>
                <w:rFonts w:hint="eastAsia" w:ascii="宋体" w:hAnsi="宋体" w:cs="宋体"/>
                <w:kern w:val="0"/>
                <w:szCs w:val="21"/>
              </w:rPr>
              <w:t>光纤接口：支持。</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台</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2</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设备电源线</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阻燃三芯线 RVV3*1.5，外层使用聚氯乙烯绝缘屏蔽材料，内芯采用无氧纯铜三芯线，线芯1.5平方</w:t>
            </w:r>
          </w:p>
          <w:p>
            <w:pPr>
              <w:widowControl/>
              <w:jc w:val="left"/>
              <w:outlineLvl w:val="0"/>
              <w:rPr>
                <w:rFonts w:ascii="宋体" w:hAnsi="宋体" w:cs="宋体"/>
                <w:kern w:val="0"/>
                <w:szCs w:val="21"/>
              </w:rPr>
            </w:pPr>
            <w:r>
              <w:rPr>
                <w:rFonts w:hint="eastAsia" w:ascii="宋体" w:hAnsi="宋体" w:cs="宋体"/>
                <w:kern w:val="0"/>
                <w:szCs w:val="21"/>
              </w:rPr>
              <w:t>应提供三年的产品质保服务。</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米</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3</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设备网线</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室外超5类非屏蔽阻水网线</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米</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4</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挂杆配电箱</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交警定制文字图案外壳，定制规格：高650×宽450×深400（mm），含50mm高防雨顶，前单开门，箱体喷塑，采用优质冷轧板，板材厚度1.2mm，重量：35kg。后背带固定支架，标配2套抱箍，支持杆件Φ220-370mm。</w:t>
            </w:r>
          </w:p>
          <w:p>
            <w:pPr>
              <w:widowControl/>
              <w:jc w:val="left"/>
              <w:outlineLvl w:val="0"/>
              <w:rPr>
                <w:rFonts w:ascii="宋体" w:hAnsi="宋体" w:cs="宋体"/>
                <w:kern w:val="0"/>
                <w:szCs w:val="21"/>
              </w:rPr>
            </w:pPr>
            <w:r>
              <w:rPr>
                <w:rFonts w:hint="eastAsia" w:ascii="宋体" w:hAnsi="宋体" w:cs="宋体"/>
                <w:kern w:val="0"/>
                <w:szCs w:val="21"/>
              </w:rPr>
              <w:t>基础配置优质品牌模块：电源空开模块（包含1个40A、1个25A、2个10A的空开，1个三位多功能排插，1个网络防雷器，1个电源防雷器），1个风扇，1个日光灯等。</w:t>
            </w:r>
          </w:p>
          <w:p>
            <w:pPr>
              <w:widowControl/>
              <w:jc w:val="left"/>
              <w:outlineLvl w:val="0"/>
              <w:rPr>
                <w:rFonts w:ascii="宋体" w:hAnsi="宋体" w:cs="宋体"/>
                <w:kern w:val="0"/>
                <w:szCs w:val="21"/>
              </w:rPr>
            </w:pPr>
            <w:r>
              <w:rPr>
                <w:rFonts w:hint="eastAsia" w:ascii="宋体" w:hAnsi="宋体" w:cs="宋体"/>
                <w:kern w:val="0"/>
                <w:szCs w:val="21"/>
              </w:rPr>
              <w:t>应提供三年的产品质保服务。</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只</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5</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工业交换机</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1.不低于7*10/100Mbps Base-T RJ45，1*10/100/1000Mbps Base-T RJ45，2*1000Mbps Base-X SFP，内置2个千兆20公里光模块；</w:t>
            </w:r>
          </w:p>
          <w:p>
            <w:pPr>
              <w:widowControl/>
              <w:jc w:val="left"/>
              <w:outlineLvl w:val="0"/>
              <w:rPr>
                <w:rFonts w:ascii="宋体" w:hAnsi="宋体" w:cs="宋体"/>
                <w:kern w:val="0"/>
                <w:szCs w:val="21"/>
              </w:rPr>
            </w:pPr>
            <w:r>
              <w:rPr>
                <w:rFonts w:hint="eastAsia" w:ascii="宋体" w:hAnsi="宋体" w:cs="宋体"/>
                <w:kern w:val="0"/>
                <w:szCs w:val="21"/>
              </w:rPr>
              <w:t>2.交换容量不低于7.6G，包转发率不低于3.3Mpps；</w:t>
            </w:r>
          </w:p>
          <w:p>
            <w:pPr>
              <w:widowControl/>
              <w:jc w:val="left"/>
              <w:outlineLvl w:val="0"/>
              <w:rPr>
                <w:rFonts w:ascii="宋体" w:hAnsi="宋体" w:cs="宋体"/>
                <w:kern w:val="0"/>
                <w:szCs w:val="21"/>
              </w:rPr>
            </w:pPr>
            <w:r>
              <w:rPr>
                <w:rFonts w:hint="eastAsia" w:ascii="宋体" w:hAnsi="宋体" w:cs="宋体"/>
                <w:kern w:val="0"/>
                <w:szCs w:val="21"/>
              </w:rPr>
              <w:t>3. IP地址表≥8K，MAC表≥8K；</w:t>
            </w:r>
          </w:p>
          <w:p>
            <w:pPr>
              <w:widowControl/>
              <w:jc w:val="left"/>
              <w:outlineLvl w:val="0"/>
              <w:rPr>
                <w:rFonts w:ascii="宋体" w:hAnsi="宋体" w:cs="宋体"/>
                <w:kern w:val="0"/>
                <w:szCs w:val="21"/>
              </w:rPr>
            </w:pPr>
            <w:r>
              <w:rPr>
                <w:rFonts w:hint="eastAsia" w:ascii="宋体" w:hAnsi="宋体" w:cs="宋体"/>
                <w:kern w:val="0"/>
                <w:szCs w:val="21"/>
              </w:rPr>
              <w:t>4. IEEE802.3、IEEE802.3u、IEEE802.3x  ；</w:t>
            </w:r>
          </w:p>
          <w:p>
            <w:pPr>
              <w:widowControl/>
              <w:jc w:val="left"/>
              <w:outlineLvl w:val="0"/>
              <w:rPr>
                <w:rFonts w:ascii="宋体" w:hAnsi="宋体" w:cs="宋体"/>
                <w:kern w:val="0"/>
                <w:szCs w:val="21"/>
              </w:rPr>
            </w:pPr>
            <w:r>
              <w:rPr>
                <w:rFonts w:hint="eastAsia" w:ascii="宋体" w:hAnsi="宋体" w:cs="宋体"/>
                <w:kern w:val="0"/>
                <w:szCs w:val="21"/>
              </w:rPr>
              <w:t>5. 路由协议支持IPv4静态路由；</w:t>
            </w:r>
          </w:p>
          <w:p>
            <w:pPr>
              <w:widowControl/>
              <w:jc w:val="left"/>
              <w:outlineLvl w:val="0"/>
              <w:rPr>
                <w:rFonts w:ascii="宋体" w:hAnsi="宋体" w:cs="宋体"/>
                <w:kern w:val="0"/>
                <w:szCs w:val="21"/>
              </w:rPr>
            </w:pPr>
            <w:r>
              <w:rPr>
                <w:rFonts w:hint="eastAsia" w:ascii="宋体" w:hAnsi="宋体" w:cs="宋体"/>
                <w:kern w:val="0"/>
                <w:szCs w:val="21"/>
              </w:rPr>
              <w:t>6. DHCP功能：支持DHCP Server、DHCP Client、DHCP Relay、DHCP Snooping和DHCP Snooping Option82；</w:t>
            </w:r>
          </w:p>
          <w:p>
            <w:pPr>
              <w:widowControl/>
              <w:jc w:val="left"/>
              <w:outlineLvl w:val="0"/>
              <w:rPr>
                <w:rFonts w:ascii="宋体" w:hAnsi="宋体" w:cs="宋体"/>
                <w:kern w:val="0"/>
                <w:szCs w:val="21"/>
              </w:rPr>
            </w:pPr>
            <w:r>
              <w:rPr>
                <w:rFonts w:hint="eastAsia" w:ascii="宋体" w:hAnsi="宋体" w:cs="宋体"/>
                <w:kern w:val="0"/>
                <w:szCs w:val="21"/>
              </w:rPr>
              <w:t>7. 采用工业级设计,安装简便、即插即用；</w:t>
            </w:r>
          </w:p>
          <w:p>
            <w:pPr>
              <w:widowControl/>
              <w:jc w:val="left"/>
              <w:outlineLvl w:val="0"/>
              <w:rPr>
                <w:rFonts w:ascii="宋体" w:hAnsi="宋体" w:cs="宋体"/>
                <w:kern w:val="0"/>
                <w:szCs w:val="21"/>
              </w:rPr>
            </w:pPr>
            <w:r>
              <w:rPr>
                <w:rFonts w:hint="eastAsia" w:ascii="宋体" w:hAnsi="宋体" w:cs="宋体"/>
                <w:kern w:val="0"/>
                <w:szCs w:val="21"/>
              </w:rPr>
              <w:t>8.工作温度-30℃～70℃；适用于室外恶劣环境。</w:t>
            </w:r>
          </w:p>
          <w:p>
            <w:pPr>
              <w:widowControl/>
              <w:jc w:val="left"/>
              <w:outlineLvl w:val="0"/>
              <w:rPr>
                <w:rFonts w:ascii="宋体" w:hAnsi="宋体" w:cs="宋体"/>
                <w:kern w:val="0"/>
                <w:szCs w:val="21"/>
              </w:rPr>
            </w:pPr>
            <w:r>
              <w:rPr>
                <w:rFonts w:hint="eastAsia" w:ascii="宋体" w:hAnsi="宋体" w:cs="宋体"/>
                <w:kern w:val="0"/>
                <w:szCs w:val="21"/>
              </w:rPr>
              <w:t>9.供电方式DC 12V/1A。</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台</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6</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高压电源防雷器</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 xml:space="preserve">1.外壳防护材质 PBT/PA-F </w:t>
            </w:r>
            <w:r>
              <w:rPr>
                <w:rFonts w:hint="eastAsia" w:ascii="宋体" w:hAnsi="宋体" w:cs="宋体"/>
                <w:kern w:val="0"/>
                <w:szCs w:val="21"/>
              </w:rPr>
              <w:br w:type="textWrapping"/>
            </w:r>
            <w:r>
              <w:rPr>
                <w:rFonts w:hint="eastAsia" w:ascii="宋体" w:hAnsi="宋体" w:cs="宋体"/>
                <w:kern w:val="0"/>
                <w:szCs w:val="21"/>
              </w:rPr>
              <w:t xml:space="preserve">2.外壳阻燃等级 UL94-V0 </w:t>
            </w:r>
            <w:r>
              <w:rPr>
                <w:rFonts w:hint="eastAsia" w:ascii="宋体" w:hAnsi="宋体" w:cs="宋体"/>
                <w:kern w:val="0"/>
                <w:szCs w:val="21"/>
              </w:rPr>
              <w:br w:type="textWrapping"/>
            </w:r>
            <w:r>
              <w:rPr>
                <w:rFonts w:hint="eastAsia" w:ascii="宋体" w:hAnsi="宋体" w:cs="宋体"/>
                <w:kern w:val="0"/>
                <w:szCs w:val="21"/>
              </w:rPr>
              <w:t xml:space="preserve">3.外壳防护等级 IP20 </w:t>
            </w:r>
            <w:r>
              <w:rPr>
                <w:rFonts w:hint="eastAsia" w:ascii="宋体" w:hAnsi="宋体" w:cs="宋体"/>
                <w:kern w:val="0"/>
                <w:szCs w:val="21"/>
              </w:rPr>
              <w:br w:type="textWrapping"/>
            </w:r>
            <w:r>
              <w:rPr>
                <w:rFonts w:hint="eastAsia" w:ascii="宋体" w:hAnsi="宋体" w:cs="宋体"/>
                <w:kern w:val="0"/>
                <w:szCs w:val="21"/>
              </w:rPr>
              <w:t xml:space="preserve">4.颜色 灰白色 </w:t>
            </w:r>
            <w:r>
              <w:rPr>
                <w:rFonts w:hint="eastAsia" w:ascii="宋体" w:hAnsi="宋体" w:cs="宋体"/>
                <w:kern w:val="0"/>
                <w:szCs w:val="21"/>
              </w:rPr>
              <w:br w:type="textWrapping"/>
            </w:r>
            <w:r>
              <w:rPr>
                <w:rFonts w:hint="eastAsia" w:ascii="宋体" w:hAnsi="宋体" w:cs="宋体"/>
                <w:kern w:val="0"/>
                <w:szCs w:val="21"/>
              </w:rPr>
              <w:t xml:space="preserve">5.安装标准 35mm 电气导轨 </w:t>
            </w:r>
            <w:r>
              <w:rPr>
                <w:rFonts w:hint="eastAsia" w:ascii="宋体" w:hAnsi="宋体" w:cs="宋体"/>
                <w:kern w:val="0"/>
                <w:szCs w:val="21"/>
              </w:rPr>
              <w:br w:type="textWrapping"/>
            </w:r>
            <w:r>
              <w:rPr>
                <w:rFonts w:hint="eastAsia" w:ascii="宋体" w:hAnsi="宋体" w:cs="宋体"/>
                <w:kern w:val="0"/>
                <w:szCs w:val="21"/>
              </w:rPr>
              <w:t xml:space="preserve">6.接线端口数量 3PIN 5PIN </w:t>
            </w:r>
            <w:r>
              <w:rPr>
                <w:rFonts w:hint="eastAsia" w:ascii="宋体" w:hAnsi="宋体" w:cs="宋体"/>
                <w:kern w:val="0"/>
                <w:szCs w:val="21"/>
              </w:rPr>
              <w:br w:type="textWrapping"/>
            </w:r>
            <w:r>
              <w:rPr>
                <w:rFonts w:hint="eastAsia" w:ascii="宋体" w:hAnsi="宋体" w:cs="宋体"/>
                <w:kern w:val="0"/>
                <w:szCs w:val="21"/>
              </w:rPr>
              <w:t xml:space="preserve">7.工作温度 -40～＋85℃ 8.相对湿度 ≤95% </w:t>
            </w:r>
            <w:r>
              <w:rPr>
                <w:rFonts w:hint="eastAsia" w:ascii="宋体" w:hAnsi="宋体" w:cs="宋体"/>
                <w:kern w:val="0"/>
                <w:szCs w:val="21"/>
              </w:rPr>
              <w:br w:type="textWrapping"/>
            </w:r>
            <w:r>
              <w:rPr>
                <w:rFonts w:hint="eastAsia" w:ascii="宋体" w:hAnsi="宋体" w:cs="宋体"/>
                <w:kern w:val="0"/>
                <w:szCs w:val="21"/>
              </w:rPr>
              <w:t xml:space="preserve">9.损坏状态 呈断路状态 </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台</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7</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二合一防雷器</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1.标称电压：AC24V</w:t>
            </w:r>
            <w:r>
              <w:rPr>
                <w:rFonts w:hint="eastAsia" w:ascii="宋体" w:hAnsi="宋体" w:cs="宋体"/>
                <w:kern w:val="0"/>
                <w:szCs w:val="21"/>
              </w:rPr>
              <w:br w:type="textWrapping"/>
            </w:r>
            <w:r>
              <w:rPr>
                <w:rFonts w:hint="eastAsia" w:ascii="宋体" w:hAnsi="宋体" w:cs="宋体"/>
                <w:kern w:val="0"/>
                <w:szCs w:val="21"/>
              </w:rPr>
              <w:t>2.最大持续工作电压：AC30V</w:t>
            </w:r>
            <w:r>
              <w:rPr>
                <w:rFonts w:hint="eastAsia" w:ascii="宋体" w:hAnsi="宋体" w:cs="宋体"/>
                <w:kern w:val="0"/>
                <w:szCs w:val="21"/>
              </w:rPr>
              <w:br w:type="textWrapping"/>
            </w:r>
            <w:r>
              <w:rPr>
                <w:rFonts w:hint="eastAsia" w:ascii="宋体" w:hAnsi="宋体" w:cs="宋体"/>
                <w:kern w:val="0"/>
                <w:szCs w:val="21"/>
              </w:rPr>
              <w:t>3.标称工作电流：5A</w:t>
            </w:r>
            <w:r>
              <w:rPr>
                <w:rFonts w:hint="eastAsia" w:ascii="宋体" w:hAnsi="宋体" w:cs="宋体"/>
                <w:kern w:val="0"/>
                <w:szCs w:val="21"/>
              </w:rPr>
              <w:br w:type="textWrapping"/>
            </w:r>
            <w:r>
              <w:rPr>
                <w:rFonts w:hint="eastAsia" w:ascii="宋体" w:hAnsi="宋体" w:cs="宋体"/>
                <w:kern w:val="0"/>
                <w:szCs w:val="21"/>
              </w:rPr>
              <w:t>4.标称放电电流8/20uS:10kA</w:t>
            </w:r>
            <w:r>
              <w:rPr>
                <w:rFonts w:hint="eastAsia" w:ascii="宋体" w:hAnsi="宋体" w:cs="宋体"/>
                <w:kern w:val="0"/>
                <w:szCs w:val="21"/>
              </w:rPr>
              <w:br w:type="textWrapping"/>
            </w:r>
            <w:r>
              <w:rPr>
                <w:rFonts w:hint="eastAsia" w:ascii="宋体" w:hAnsi="宋体" w:cs="宋体"/>
                <w:kern w:val="0"/>
                <w:szCs w:val="21"/>
              </w:rPr>
              <w:t>5.最大放电电流8/20uS：20kA</w:t>
            </w:r>
            <w:r>
              <w:rPr>
                <w:rFonts w:hint="eastAsia" w:ascii="宋体" w:hAnsi="宋体" w:cs="宋体"/>
                <w:kern w:val="0"/>
                <w:szCs w:val="21"/>
              </w:rPr>
              <w:br w:type="textWrapping"/>
            </w:r>
            <w:r>
              <w:rPr>
                <w:rFonts w:hint="eastAsia" w:ascii="宋体" w:hAnsi="宋体" w:cs="宋体"/>
                <w:kern w:val="0"/>
                <w:szCs w:val="21"/>
              </w:rPr>
              <w:t>6.标称放电电流下保护电压级别≤200V</w:t>
            </w:r>
            <w:r>
              <w:rPr>
                <w:rFonts w:hint="eastAsia" w:ascii="宋体" w:hAnsi="宋体" w:cs="宋体"/>
                <w:kern w:val="0"/>
                <w:szCs w:val="21"/>
              </w:rPr>
              <w:br w:type="textWrapping"/>
            </w:r>
            <w:r>
              <w:rPr>
                <w:rFonts w:hint="eastAsia" w:ascii="宋体" w:hAnsi="宋体" w:cs="宋体"/>
                <w:kern w:val="0"/>
                <w:szCs w:val="21"/>
              </w:rPr>
              <w:t>7.1KV/uS下电压保护级别：82V</w:t>
            </w:r>
            <w:r>
              <w:rPr>
                <w:rFonts w:hint="eastAsia" w:ascii="宋体" w:hAnsi="宋体" w:cs="宋体"/>
                <w:kern w:val="0"/>
                <w:szCs w:val="21"/>
              </w:rPr>
              <w:br w:type="textWrapping"/>
            </w:r>
            <w:r>
              <w:rPr>
                <w:rFonts w:hint="eastAsia" w:ascii="宋体" w:hAnsi="宋体" w:cs="宋体"/>
                <w:kern w:val="0"/>
                <w:szCs w:val="21"/>
              </w:rPr>
              <w:t>8.保护模式：L1-PE L2-PE</w:t>
            </w:r>
            <w:r>
              <w:rPr>
                <w:rFonts w:hint="eastAsia" w:ascii="宋体" w:hAnsi="宋体" w:cs="宋体"/>
                <w:kern w:val="0"/>
                <w:szCs w:val="21"/>
              </w:rPr>
              <w:br w:type="textWrapping"/>
            </w:r>
            <w:r>
              <w:rPr>
                <w:rFonts w:hint="eastAsia" w:ascii="宋体" w:hAnsi="宋体" w:cs="宋体"/>
                <w:kern w:val="0"/>
                <w:szCs w:val="21"/>
              </w:rPr>
              <w:t>9.接入方式：串联</w:t>
            </w:r>
            <w:r>
              <w:rPr>
                <w:rFonts w:hint="eastAsia" w:ascii="宋体" w:hAnsi="宋体" w:cs="宋体"/>
                <w:kern w:val="0"/>
                <w:szCs w:val="21"/>
              </w:rPr>
              <w:br w:type="textWrapping"/>
            </w:r>
            <w:r>
              <w:rPr>
                <w:rFonts w:hint="eastAsia" w:ascii="宋体" w:hAnsi="宋体" w:cs="宋体"/>
                <w:kern w:val="0"/>
                <w:szCs w:val="21"/>
              </w:rPr>
              <w:t>10.防护电流达20kA，响应时间小于1ns</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个</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8</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防雷插座</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防雷插座5孔防雷插座，使用阻燃防火工程塑料</w:t>
            </w:r>
            <w:r>
              <w:rPr>
                <w:rFonts w:hint="eastAsia" w:ascii="宋体" w:hAnsi="宋体" w:cs="宋体"/>
                <w:kern w:val="0"/>
                <w:szCs w:val="21"/>
              </w:rPr>
              <w:br w:type="textWrapping"/>
            </w:r>
            <w:r>
              <w:rPr>
                <w:rFonts w:hint="eastAsia" w:ascii="宋体" w:hAnsi="宋体" w:cs="宋体"/>
                <w:kern w:val="0"/>
                <w:szCs w:val="21"/>
              </w:rPr>
              <w:t>额定工作电压：230V</w:t>
            </w:r>
            <w:r>
              <w:rPr>
                <w:rFonts w:hint="eastAsia" w:ascii="宋体" w:hAnsi="宋体" w:cs="宋体"/>
                <w:kern w:val="0"/>
                <w:szCs w:val="21"/>
              </w:rPr>
              <w:br w:type="textWrapping"/>
            </w:r>
            <w:r>
              <w:rPr>
                <w:rFonts w:hint="eastAsia" w:ascii="宋体" w:hAnsi="宋体" w:cs="宋体"/>
                <w:kern w:val="0"/>
                <w:szCs w:val="21"/>
              </w:rPr>
              <w:t>额定工作电流：10A</w:t>
            </w:r>
            <w:r>
              <w:rPr>
                <w:rFonts w:hint="eastAsia" w:ascii="宋体" w:hAnsi="宋体" w:cs="宋体"/>
                <w:kern w:val="0"/>
                <w:szCs w:val="21"/>
              </w:rPr>
              <w:br w:type="textWrapping"/>
            </w:r>
            <w:r>
              <w:rPr>
                <w:rFonts w:hint="eastAsia" w:ascii="宋体" w:hAnsi="宋体" w:cs="宋体"/>
                <w:kern w:val="0"/>
                <w:szCs w:val="21"/>
              </w:rPr>
              <w:t>最大输出功率：2500W</w:t>
            </w:r>
            <w:r>
              <w:rPr>
                <w:rFonts w:hint="eastAsia" w:ascii="宋体" w:hAnsi="宋体" w:cs="宋体"/>
                <w:kern w:val="0"/>
                <w:szCs w:val="21"/>
              </w:rPr>
              <w:br w:type="textWrapping"/>
            </w:r>
            <w:r>
              <w:rPr>
                <w:rFonts w:hint="eastAsia" w:ascii="宋体" w:hAnsi="宋体" w:cs="宋体"/>
                <w:kern w:val="0"/>
                <w:szCs w:val="21"/>
              </w:rPr>
              <w:t>支持防雷性能</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个</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9</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市电取电电源线</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阻燃三芯线RVV3*6</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米</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0106" w:type="dxa"/>
            <w:gridSpan w:val="5"/>
            <w:vAlign w:val="center"/>
          </w:tcPr>
          <w:p>
            <w:pPr>
              <w:widowControl/>
              <w:jc w:val="left"/>
              <w:rPr>
                <w:rFonts w:ascii="宋体" w:hAnsi="宋体" w:cs="宋体"/>
                <w:b/>
                <w:bCs/>
                <w:kern w:val="0"/>
                <w:szCs w:val="21"/>
              </w:rPr>
            </w:pPr>
            <w:r>
              <w:rPr>
                <w:rFonts w:hint="eastAsia" w:ascii="宋体" w:hAnsi="宋体" w:cs="宋体"/>
                <w:b/>
                <w:bCs/>
                <w:kern w:val="0"/>
                <w:szCs w:val="21"/>
              </w:rPr>
              <w:t>六、车辆不礼让斑马线抓拍取证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1</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900万像素礼让行人抓拍单元</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一、使用场景：</w:t>
            </w:r>
          </w:p>
          <w:p>
            <w:pPr>
              <w:widowControl/>
              <w:jc w:val="left"/>
              <w:outlineLvl w:val="0"/>
              <w:rPr>
                <w:rFonts w:ascii="宋体" w:hAnsi="宋体" w:cs="宋体"/>
                <w:kern w:val="0"/>
                <w:szCs w:val="21"/>
              </w:rPr>
            </w:pPr>
            <w:r>
              <w:rPr>
                <w:rFonts w:hint="eastAsia" w:ascii="宋体" w:hAnsi="宋体" w:cs="宋体"/>
                <w:kern w:val="0"/>
                <w:szCs w:val="21"/>
              </w:rPr>
              <w:t xml:space="preserve">   该部分主要为国省道上村庄区域，定制前端抓拍单元的礼让行人算法程序。</w:t>
            </w:r>
          </w:p>
          <w:p>
            <w:pPr>
              <w:widowControl/>
              <w:jc w:val="left"/>
              <w:outlineLvl w:val="0"/>
              <w:rPr>
                <w:rFonts w:ascii="宋体" w:hAnsi="宋体" w:cs="宋体"/>
                <w:kern w:val="0"/>
                <w:szCs w:val="21"/>
              </w:rPr>
            </w:pPr>
            <w:r>
              <w:rPr>
                <w:rFonts w:hint="eastAsia" w:ascii="宋体" w:hAnsi="宋体" w:cs="宋体"/>
                <w:kern w:val="0"/>
                <w:szCs w:val="21"/>
              </w:rPr>
              <w:t>二、设备参数：</w:t>
            </w:r>
          </w:p>
          <w:p>
            <w:pPr>
              <w:widowControl/>
              <w:jc w:val="left"/>
              <w:outlineLvl w:val="0"/>
              <w:rPr>
                <w:rFonts w:ascii="宋体" w:hAnsi="宋体" w:cs="宋体"/>
                <w:kern w:val="0"/>
                <w:szCs w:val="21"/>
              </w:rPr>
            </w:pPr>
            <w:r>
              <w:rPr>
                <w:rFonts w:hint="eastAsia" w:ascii="宋体" w:hAnsi="宋体" w:cs="宋体"/>
                <w:kern w:val="0"/>
                <w:szCs w:val="21"/>
              </w:rPr>
              <w:t>1、高清抓拍摄像机，1英寸GS CMOS；传感器有效像素900W；图像分辨率4096(H)*2160(V)；视频帧率25fps,主码流（4096×2160@25fps），辅码流（1600×1200@25fps）；</w:t>
            </w:r>
          </w:p>
          <w:p>
            <w:pPr>
              <w:widowControl/>
              <w:jc w:val="left"/>
              <w:outlineLvl w:val="0"/>
              <w:rPr>
                <w:rFonts w:ascii="宋体" w:hAnsi="宋体" w:cs="宋体"/>
                <w:kern w:val="0"/>
                <w:szCs w:val="21"/>
              </w:rPr>
            </w:pPr>
            <w:r>
              <w:rPr>
                <w:rFonts w:hint="eastAsia" w:ascii="宋体" w:hAnsi="宋体" w:cs="宋体"/>
                <w:kern w:val="0"/>
                <w:szCs w:val="21"/>
              </w:rPr>
              <w:t>2、采用高性能的GS CMOS图像传感器，日夜切换。</w:t>
            </w:r>
          </w:p>
          <w:p>
            <w:pPr>
              <w:widowControl/>
              <w:jc w:val="left"/>
              <w:outlineLvl w:val="0"/>
              <w:rPr>
                <w:rFonts w:ascii="宋体" w:hAnsi="宋体" w:cs="宋体"/>
                <w:kern w:val="0"/>
                <w:szCs w:val="21"/>
              </w:rPr>
            </w:pPr>
            <w:r>
              <w:rPr>
                <w:rFonts w:hint="eastAsia" w:ascii="宋体" w:hAnsi="宋体" w:cs="宋体"/>
                <w:kern w:val="0"/>
                <w:szCs w:val="21"/>
              </w:rPr>
              <w:t>3、图像分辨率：4096×2160（不包含OSD黑边）；</w:t>
            </w:r>
          </w:p>
          <w:p>
            <w:pPr>
              <w:widowControl/>
              <w:jc w:val="left"/>
              <w:outlineLvl w:val="0"/>
              <w:rPr>
                <w:rFonts w:ascii="宋体" w:hAnsi="宋体" w:cs="宋体"/>
                <w:kern w:val="0"/>
                <w:szCs w:val="21"/>
              </w:rPr>
            </w:pPr>
            <w:r>
              <w:rPr>
                <w:rFonts w:hint="eastAsia" w:ascii="宋体" w:hAnsi="宋体" w:cs="宋体"/>
                <w:kern w:val="0"/>
                <w:szCs w:val="21"/>
              </w:rPr>
              <w:t>4、支持宽动态范围≥64dB；</w:t>
            </w:r>
          </w:p>
          <w:p>
            <w:pPr>
              <w:widowControl/>
              <w:jc w:val="left"/>
              <w:outlineLvl w:val="0"/>
              <w:rPr>
                <w:rFonts w:ascii="宋体" w:hAnsi="宋体" w:cs="宋体"/>
                <w:kern w:val="0"/>
                <w:szCs w:val="21"/>
              </w:rPr>
            </w:pPr>
            <w:r>
              <w:rPr>
                <w:rFonts w:hint="eastAsia" w:ascii="宋体" w:hAnsi="宋体" w:cs="宋体"/>
                <w:kern w:val="0"/>
                <w:szCs w:val="21"/>
              </w:rPr>
              <w:t>5、分辨力≥1800TVL，亮度等级≥12级；</w:t>
            </w:r>
          </w:p>
          <w:p>
            <w:pPr>
              <w:widowControl/>
              <w:jc w:val="left"/>
              <w:outlineLvl w:val="0"/>
              <w:rPr>
                <w:rFonts w:ascii="宋体" w:hAnsi="宋体" w:cs="宋体"/>
                <w:kern w:val="0"/>
                <w:szCs w:val="21"/>
              </w:rPr>
            </w:pPr>
            <w:r>
              <w:rPr>
                <w:rFonts w:hint="eastAsia" w:ascii="宋体" w:hAnsi="宋体" w:cs="宋体"/>
                <w:kern w:val="0"/>
                <w:szCs w:val="21"/>
              </w:rPr>
              <w:t>6、最低照度应满足：彩色≤0.0008Lux，黑白≤0.0001Lux；</w:t>
            </w:r>
          </w:p>
          <w:p>
            <w:pPr>
              <w:widowControl/>
              <w:jc w:val="left"/>
              <w:outlineLvl w:val="0"/>
              <w:rPr>
                <w:rFonts w:ascii="宋体" w:hAnsi="宋体" w:cs="宋体"/>
                <w:kern w:val="0"/>
                <w:szCs w:val="21"/>
              </w:rPr>
            </w:pPr>
            <w:r>
              <w:rPr>
                <w:rFonts w:hint="eastAsia" w:ascii="宋体" w:hAnsi="宋体" w:cs="宋体"/>
                <w:kern w:val="0"/>
                <w:szCs w:val="21"/>
              </w:rPr>
              <w:t>7、视频压缩标准：H.265、H.264、MJPEG；图像压缩标准 JPEG；视频分辨率 （4096×2160）/QFHD（3840×2160）/1080P（1920×1080）/UXGA（1600×1200）/720P（1280×720）</w:t>
            </w:r>
          </w:p>
          <w:p>
            <w:pPr>
              <w:widowControl/>
              <w:jc w:val="left"/>
              <w:outlineLvl w:val="0"/>
              <w:rPr>
                <w:rFonts w:ascii="宋体" w:hAnsi="宋体" w:cs="宋体"/>
                <w:kern w:val="0"/>
                <w:szCs w:val="21"/>
              </w:rPr>
            </w:pPr>
            <w:r>
              <w:rPr>
                <w:rFonts w:hint="eastAsia" w:ascii="宋体" w:hAnsi="宋体" w:cs="宋体"/>
                <w:kern w:val="0"/>
                <w:szCs w:val="21"/>
              </w:rPr>
              <w:t>8、支持车流量、平均速度、时间占有率、空间占有率、车头时距、车头间距、排队长度、道路状态检测；</w:t>
            </w:r>
          </w:p>
          <w:p>
            <w:pPr>
              <w:widowControl/>
              <w:jc w:val="left"/>
              <w:outlineLvl w:val="0"/>
              <w:rPr>
                <w:rFonts w:ascii="宋体" w:hAnsi="宋体" w:cs="宋体"/>
                <w:kern w:val="0"/>
                <w:szCs w:val="21"/>
              </w:rPr>
            </w:pPr>
            <w:r>
              <w:rPr>
                <w:rFonts w:hint="eastAsia" w:ascii="宋体" w:hAnsi="宋体" w:cs="宋体"/>
                <w:kern w:val="0"/>
                <w:szCs w:val="21"/>
              </w:rPr>
              <w:t>9、●可对设定区域内的机动车、非机动车是否悬挂车牌的情况进行检测并显示,支持识别车头≥6500种车辆子品牌，车尾≥3600种车辆子品牌，支持车辆子品牌白天识别准确率≥98%，晚上识别准确率≥96%；</w:t>
            </w:r>
          </w:p>
          <w:p>
            <w:pPr>
              <w:widowControl/>
              <w:jc w:val="left"/>
              <w:outlineLvl w:val="0"/>
              <w:rPr>
                <w:rFonts w:ascii="宋体" w:hAnsi="宋体" w:cs="宋体"/>
                <w:kern w:val="0"/>
                <w:szCs w:val="21"/>
              </w:rPr>
            </w:pPr>
            <w:r>
              <w:rPr>
                <w:rFonts w:hint="eastAsia" w:ascii="宋体" w:hAnsi="宋体" w:cs="宋体"/>
                <w:kern w:val="0"/>
                <w:szCs w:val="21"/>
              </w:rPr>
              <w:t>10、支持主副驾驶人脸抠图；</w:t>
            </w:r>
          </w:p>
          <w:p>
            <w:pPr>
              <w:widowControl/>
              <w:jc w:val="left"/>
              <w:outlineLvl w:val="0"/>
              <w:rPr>
                <w:rFonts w:ascii="宋体" w:hAnsi="宋体" w:cs="宋体"/>
                <w:kern w:val="0"/>
                <w:szCs w:val="21"/>
              </w:rPr>
            </w:pPr>
            <w:r>
              <w:rPr>
                <w:rFonts w:hint="eastAsia" w:ascii="宋体" w:hAnsi="宋体" w:cs="宋体"/>
                <w:kern w:val="0"/>
                <w:szCs w:val="21"/>
              </w:rPr>
              <w:t>11、●支持非机动车不戴头盔，载人，逆行，闯红灯，支持违法抓拍上传，路口红灯时，支持对非机动车越线停车等检测抓拍，支持摩托车闯红灯、不按导向、闯禁令等违法行为抓拍；</w:t>
            </w:r>
          </w:p>
          <w:p>
            <w:pPr>
              <w:widowControl/>
              <w:jc w:val="left"/>
              <w:outlineLvl w:val="0"/>
              <w:rPr>
                <w:rFonts w:ascii="宋体" w:hAnsi="宋体" w:cs="宋体"/>
                <w:kern w:val="0"/>
                <w:szCs w:val="21"/>
              </w:rPr>
            </w:pPr>
            <w:r>
              <w:rPr>
                <w:rFonts w:hint="eastAsia" w:ascii="宋体" w:hAnsi="宋体" w:cs="宋体"/>
                <w:kern w:val="0"/>
                <w:szCs w:val="21"/>
              </w:rPr>
              <w:t>1</w:t>
            </w:r>
            <w:r>
              <w:rPr>
                <w:rFonts w:ascii="宋体" w:hAnsi="宋体" w:cs="宋体"/>
                <w:kern w:val="0"/>
                <w:szCs w:val="21"/>
              </w:rPr>
              <w:t>2</w:t>
            </w:r>
            <w:r>
              <w:rPr>
                <w:rFonts w:hint="eastAsia" w:ascii="宋体" w:hAnsi="宋体" w:cs="宋体"/>
                <w:kern w:val="0"/>
                <w:szCs w:val="21"/>
              </w:rPr>
              <w:t>、应支持车辆捕获、车牌识别功能；车辆捕获率(白天)，车辆捕获率(夜间)；车牌识别正确率（白天），车牌识别正确率（夜间）优于行业标准；</w:t>
            </w:r>
          </w:p>
          <w:p>
            <w:pPr>
              <w:widowControl/>
              <w:jc w:val="left"/>
              <w:outlineLvl w:val="0"/>
              <w:rPr>
                <w:rFonts w:ascii="宋体" w:hAnsi="宋体" w:cs="宋体"/>
                <w:kern w:val="0"/>
                <w:szCs w:val="21"/>
              </w:rPr>
            </w:pPr>
            <w:r>
              <w:rPr>
                <w:rFonts w:hint="eastAsia" w:ascii="宋体" w:hAnsi="宋体" w:cs="宋体"/>
                <w:kern w:val="0"/>
                <w:szCs w:val="21"/>
              </w:rPr>
              <w:t>1</w:t>
            </w:r>
            <w:r>
              <w:rPr>
                <w:rFonts w:ascii="宋体" w:hAnsi="宋体" w:cs="宋体"/>
                <w:kern w:val="0"/>
                <w:szCs w:val="21"/>
              </w:rPr>
              <w:t>3</w:t>
            </w:r>
            <w:r>
              <w:rPr>
                <w:rFonts w:hint="eastAsia" w:ascii="宋体" w:hAnsi="宋体" w:cs="宋体"/>
                <w:kern w:val="0"/>
                <w:szCs w:val="21"/>
              </w:rPr>
              <w:t>、支持卡口抓拍超速、欠速、黄牌占道、压白线、压黄线、逆行、有车占道、不按车道行驶、违法变道、违法停车、禁货、车辆排队加塞、交通拥堵、主驾驶员不系安全带、驾驶员抽烟、驾驶员打电话；</w:t>
            </w:r>
          </w:p>
          <w:p>
            <w:pPr>
              <w:widowControl/>
              <w:jc w:val="left"/>
              <w:outlineLvl w:val="0"/>
              <w:rPr>
                <w:rFonts w:ascii="宋体" w:hAnsi="宋体" w:cs="宋体"/>
                <w:kern w:val="0"/>
                <w:szCs w:val="21"/>
              </w:rPr>
            </w:pPr>
            <w:r>
              <w:rPr>
                <w:rFonts w:hint="eastAsia" w:ascii="宋体" w:hAnsi="宋体" w:cs="宋体"/>
                <w:kern w:val="0"/>
                <w:szCs w:val="21"/>
              </w:rPr>
              <w:t>1</w:t>
            </w:r>
            <w:r>
              <w:rPr>
                <w:rFonts w:ascii="宋体" w:hAnsi="宋体" w:cs="宋体"/>
                <w:kern w:val="0"/>
                <w:szCs w:val="21"/>
              </w:rPr>
              <w:t>4</w:t>
            </w:r>
            <w:r>
              <w:rPr>
                <w:rFonts w:hint="eastAsia" w:ascii="宋体" w:hAnsi="宋体" w:cs="宋体"/>
                <w:kern w:val="0"/>
                <w:szCs w:val="21"/>
              </w:rPr>
              <w:t>、支持外置灯接口不低于7个，光耦信号输出（可配置为闪光灯或者LED频闪灯同步输出接口，频率可设置）；</w:t>
            </w:r>
          </w:p>
          <w:p>
            <w:pPr>
              <w:widowControl/>
              <w:jc w:val="left"/>
              <w:outlineLvl w:val="0"/>
              <w:rPr>
                <w:rFonts w:ascii="宋体" w:hAnsi="宋体" w:cs="宋体"/>
                <w:kern w:val="0"/>
                <w:szCs w:val="21"/>
              </w:rPr>
            </w:pPr>
            <w:r>
              <w:rPr>
                <w:rFonts w:hint="eastAsia" w:ascii="宋体" w:hAnsi="宋体" w:cs="宋体"/>
                <w:kern w:val="0"/>
                <w:szCs w:val="21"/>
              </w:rPr>
              <w:t>1</w:t>
            </w:r>
            <w:r>
              <w:rPr>
                <w:rFonts w:ascii="宋体" w:hAnsi="宋体" w:cs="宋体"/>
                <w:kern w:val="0"/>
                <w:szCs w:val="21"/>
              </w:rPr>
              <w:t>5</w:t>
            </w:r>
            <w:r>
              <w:rPr>
                <w:rFonts w:hint="eastAsia" w:ascii="宋体" w:hAnsi="宋体" w:cs="宋体"/>
                <w:kern w:val="0"/>
                <w:szCs w:val="21"/>
              </w:rPr>
              <w:t>、不低于IP66防护等级，平均功耗 &lt;20W（不含适配器），满足室外24小时恶劣环境使用要求；</w:t>
            </w:r>
          </w:p>
          <w:p>
            <w:pPr>
              <w:widowControl/>
              <w:jc w:val="left"/>
              <w:outlineLvl w:val="0"/>
              <w:rPr>
                <w:rFonts w:ascii="宋体" w:hAnsi="宋体" w:cs="宋体"/>
                <w:kern w:val="0"/>
                <w:szCs w:val="21"/>
              </w:rPr>
            </w:pPr>
            <w:r>
              <w:rPr>
                <w:rFonts w:hint="eastAsia" w:ascii="宋体" w:hAnsi="宋体" w:cs="宋体"/>
                <w:kern w:val="0"/>
                <w:szCs w:val="21"/>
              </w:rPr>
              <w:t>1</w:t>
            </w:r>
            <w:r>
              <w:rPr>
                <w:rFonts w:ascii="宋体" w:hAnsi="宋体" w:cs="宋体"/>
                <w:kern w:val="0"/>
                <w:szCs w:val="21"/>
              </w:rPr>
              <w:t>6</w:t>
            </w:r>
            <w:r>
              <w:rPr>
                <w:rFonts w:hint="eastAsia" w:ascii="宋体" w:hAnsi="宋体" w:cs="宋体"/>
                <w:kern w:val="0"/>
                <w:szCs w:val="21"/>
              </w:rPr>
              <w:t>、●支持右转弯不礼让横向直行车辆抓拍功能，设备可同时对行人、非机动车、机动车进行检测、跟踪及抓拍，可支持人脸、车牌的抠图及人脸与人体、车牌与车辆的关联显示，设备可同时对行人、非机动车、机动车进行分类计数。</w:t>
            </w:r>
          </w:p>
          <w:p>
            <w:pPr>
              <w:widowControl/>
              <w:jc w:val="left"/>
              <w:outlineLvl w:val="0"/>
              <w:rPr>
                <w:rFonts w:ascii="宋体" w:hAnsi="宋体" w:cs="宋体"/>
                <w:kern w:val="0"/>
                <w:szCs w:val="21"/>
              </w:rPr>
            </w:pPr>
            <w:r>
              <w:rPr>
                <w:rFonts w:hint="eastAsia" w:ascii="宋体" w:hAnsi="宋体" w:cs="宋体"/>
                <w:kern w:val="0"/>
                <w:szCs w:val="21"/>
              </w:rPr>
              <w:t>1</w:t>
            </w:r>
            <w:r>
              <w:rPr>
                <w:rFonts w:ascii="宋体" w:hAnsi="宋体" w:cs="宋体"/>
                <w:kern w:val="0"/>
                <w:szCs w:val="21"/>
              </w:rPr>
              <w:t>7</w:t>
            </w:r>
            <w:r>
              <w:rPr>
                <w:rFonts w:hint="eastAsia" w:ascii="宋体" w:hAnsi="宋体" w:cs="宋体"/>
                <w:kern w:val="0"/>
                <w:szCs w:val="21"/>
              </w:rPr>
              <w:t>、采用高性能AI处理器，加载深度学习算法，支持多目标混合场景应用，实时提取机动车、非机动车、人脸全结构化信息，为业务快速决策提供全方位的特征数据；</w:t>
            </w:r>
          </w:p>
          <w:p>
            <w:pPr>
              <w:widowControl/>
              <w:jc w:val="left"/>
              <w:outlineLvl w:val="0"/>
              <w:rPr>
                <w:rFonts w:ascii="宋体" w:hAnsi="宋体" w:cs="宋体"/>
                <w:kern w:val="0"/>
                <w:szCs w:val="21"/>
              </w:rPr>
            </w:pPr>
            <w:r>
              <w:rPr>
                <w:rFonts w:hint="eastAsia" w:ascii="宋体" w:hAnsi="宋体" w:cs="宋体"/>
                <w:kern w:val="0"/>
                <w:szCs w:val="21"/>
              </w:rPr>
              <w:t>1</w:t>
            </w:r>
            <w:r>
              <w:rPr>
                <w:rFonts w:ascii="宋体" w:hAnsi="宋体" w:cs="宋体"/>
                <w:kern w:val="0"/>
                <w:szCs w:val="21"/>
              </w:rPr>
              <w:t>8</w:t>
            </w:r>
            <w:r>
              <w:rPr>
                <w:rFonts w:hint="eastAsia" w:ascii="宋体" w:hAnsi="宋体" w:cs="宋体"/>
                <w:kern w:val="0"/>
                <w:szCs w:val="21"/>
              </w:rPr>
              <w:t>、支持北斗/GPS定位校时，可扩展MAC、RFID等模块，方便后续业务扩展；</w:t>
            </w:r>
          </w:p>
          <w:p>
            <w:pPr>
              <w:widowControl/>
              <w:jc w:val="left"/>
              <w:outlineLvl w:val="0"/>
              <w:rPr>
                <w:rFonts w:ascii="宋体" w:hAnsi="宋体" w:cs="宋体"/>
                <w:kern w:val="0"/>
                <w:szCs w:val="21"/>
              </w:rPr>
            </w:pPr>
            <w:r>
              <w:rPr>
                <w:rFonts w:ascii="宋体" w:hAnsi="宋体" w:cs="宋体"/>
                <w:kern w:val="0"/>
                <w:szCs w:val="21"/>
              </w:rPr>
              <w:t>19</w:t>
            </w:r>
            <w:r>
              <w:rPr>
                <w:rFonts w:hint="eastAsia" w:ascii="宋体" w:hAnsi="宋体" w:cs="宋体"/>
                <w:kern w:val="0"/>
                <w:szCs w:val="21"/>
              </w:rPr>
              <w:t>、内置防雷模块，宽温宽压，适合国省道复杂环境全天候使用；</w:t>
            </w:r>
          </w:p>
          <w:p>
            <w:pPr>
              <w:widowControl/>
              <w:jc w:val="left"/>
              <w:outlineLvl w:val="0"/>
              <w:rPr>
                <w:rFonts w:ascii="宋体" w:hAnsi="宋体" w:cs="宋体"/>
                <w:kern w:val="0"/>
                <w:szCs w:val="21"/>
              </w:rPr>
            </w:pPr>
            <w:r>
              <w:rPr>
                <w:rFonts w:hint="eastAsia" w:ascii="宋体" w:hAnsi="宋体" w:cs="宋体"/>
                <w:kern w:val="0"/>
                <w:szCs w:val="21"/>
              </w:rPr>
              <w:t>2</w:t>
            </w:r>
            <w:r>
              <w:rPr>
                <w:rFonts w:ascii="宋体" w:hAnsi="宋体" w:cs="宋体"/>
                <w:kern w:val="0"/>
                <w:szCs w:val="21"/>
              </w:rPr>
              <w:t>0</w:t>
            </w:r>
            <w:r>
              <w:rPr>
                <w:rFonts w:hint="eastAsia" w:ascii="宋体" w:hAnsi="宋体" w:cs="宋体"/>
                <w:kern w:val="0"/>
                <w:szCs w:val="21"/>
              </w:rPr>
              <w:t>、支持最大256G TF卡本地存储，抓拍图片可断网续传，保障数据安全；</w:t>
            </w:r>
          </w:p>
          <w:p>
            <w:pPr>
              <w:widowControl/>
              <w:jc w:val="left"/>
              <w:outlineLvl w:val="0"/>
              <w:rPr>
                <w:rFonts w:ascii="宋体" w:hAnsi="宋体" w:cs="宋体"/>
                <w:kern w:val="0"/>
                <w:szCs w:val="21"/>
              </w:rPr>
            </w:pPr>
            <w:r>
              <w:rPr>
                <w:rFonts w:hint="eastAsia" w:ascii="宋体" w:hAnsi="宋体" w:cs="宋体"/>
                <w:kern w:val="0"/>
                <w:szCs w:val="21"/>
              </w:rPr>
              <w:t>2</w:t>
            </w:r>
            <w:r>
              <w:rPr>
                <w:rFonts w:ascii="宋体" w:hAnsi="宋体" w:cs="宋体"/>
                <w:kern w:val="0"/>
                <w:szCs w:val="21"/>
              </w:rPr>
              <w:t>1</w:t>
            </w:r>
            <w:r>
              <w:rPr>
                <w:rFonts w:hint="eastAsia" w:ascii="宋体" w:hAnsi="宋体" w:cs="宋体"/>
                <w:kern w:val="0"/>
                <w:szCs w:val="21"/>
              </w:rPr>
              <w:t>、应提供三年的产品质保服务。</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台</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2</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护罩</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护罩主体材质采用铝合金；</w:t>
            </w:r>
          </w:p>
          <w:p>
            <w:pPr>
              <w:widowControl/>
              <w:jc w:val="left"/>
              <w:outlineLvl w:val="0"/>
              <w:rPr>
                <w:rFonts w:ascii="宋体" w:hAnsi="宋体" w:cs="宋体"/>
                <w:kern w:val="0"/>
                <w:szCs w:val="21"/>
              </w:rPr>
            </w:pPr>
            <w:r>
              <w:rPr>
                <w:rFonts w:hint="eastAsia" w:ascii="宋体" w:hAnsi="宋体" w:cs="宋体"/>
                <w:kern w:val="0"/>
                <w:szCs w:val="21"/>
              </w:rPr>
              <w:t>视窗采用透明玻璃；</w:t>
            </w:r>
          </w:p>
          <w:p>
            <w:pPr>
              <w:widowControl/>
              <w:jc w:val="left"/>
              <w:outlineLvl w:val="0"/>
              <w:rPr>
                <w:rFonts w:ascii="宋体" w:hAnsi="宋体" w:cs="宋体"/>
                <w:kern w:val="0"/>
                <w:szCs w:val="21"/>
              </w:rPr>
            </w:pPr>
            <w:r>
              <w:rPr>
                <w:rFonts w:hint="eastAsia" w:ascii="宋体" w:hAnsi="宋体" w:cs="宋体"/>
                <w:kern w:val="0"/>
                <w:szCs w:val="21"/>
              </w:rPr>
              <w:t>具备遮阳设计；</w:t>
            </w:r>
          </w:p>
          <w:p>
            <w:pPr>
              <w:widowControl/>
              <w:jc w:val="left"/>
              <w:outlineLvl w:val="0"/>
              <w:rPr>
                <w:rFonts w:ascii="宋体" w:hAnsi="宋体" w:cs="宋体"/>
                <w:kern w:val="0"/>
                <w:szCs w:val="21"/>
              </w:rPr>
            </w:pPr>
            <w:r>
              <w:rPr>
                <w:rFonts w:hint="eastAsia" w:ascii="宋体" w:hAnsi="宋体" w:cs="宋体"/>
                <w:kern w:val="0"/>
                <w:szCs w:val="21"/>
              </w:rPr>
              <w:t>防护等级≥IP65，适合户外全天候环境工作；</w:t>
            </w:r>
          </w:p>
          <w:p>
            <w:pPr>
              <w:widowControl/>
              <w:jc w:val="left"/>
              <w:outlineLvl w:val="0"/>
              <w:rPr>
                <w:rFonts w:ascii="宋体" w:hAnsi="宋体" w:cs="宋体"/>
                <w:kern w:val="0"/>
                <w:szCs w:val="21"/>
              </w:rPr>
            </w:pPr>
            <w:r>
              <w:rPr>
                <w:rFonts w:hint="eastAsia" w:ascii="宋体" w:hAnsi="宋体" w:cs="宋体"/>
                <w:kern w:val="0"/>
                <w:szCs w:val="21"/>
              </w:rPr>
              <w:t>内置风扇，具备温控自动启停功能。</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个</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3</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高清镜头</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 xml:space="preserve">根据现场实际情况适配镜头，,光圈值 :F1.4±10%;分辨率:1000万像素;镜头接口:C接口 </w:t>
            </w:r>
          </w:p>
          <w:p>
            <w:pPr>
              <w:widowControl/>
              <w:jc w:val="left"/>
              <w:outlineLvl w:val="0"/>
              <w:rPr>
                <w:rFonts w:ascii="宋体" w:hAnsi="宋体" w:cs="宋体"/>
                <w:kern w:val="0"/>
                <w:szCs w:val="21"/>
              </w:rPr>
            </w:pPr>
            <w:r>
              <w:rPr>
                <w:rFonts w:hint="eastAsia" w:ascii="宋体" w:hAnsi="宋体" w:cs="宋体"/>
                <w:kern w:val="0"/>
                <w:szCs w:val="21"/>
              </w:rPr>
              <w:t>特殊环境，要求光照强度低的环境下抓拍，对镜头材质、镜片纯光谱透射能力、镜片镀膜精度要求很高，有别于普通电警和高清镜头。</w:t>
            </w:r>
          </w:p>
          <w:p>
            <w:pPr>
              <w:widowControl/>
              <w:jc w:val="left"/>
              <w:outlineLvl w:val="0"/>
              <w:rPr>
                <w:rFonts w:ascii="宋体" w:hAnsi="宋体" w:cs="宋体"/>
                <w:kern w:val="0"/>
                <w:szCs w:val="21"/>
              </w:rPr>
            </w:pPr>
            <w:r>
              <w:rPr>
                <w:rFonts w:hint="eastAsia" w:ascii="宋体" w:hAnsi="宋体" w:cs="宋体"/>
                <w:kern w:val="0"/>
                <w:szCs w:val="21"/>
              </w:rPr>
              <w:t>应提供三年的产品质保服务。</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个</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4</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支架</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水平方向360°可调，铝合金材质，应用于室外,支持承载10.0kg</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个</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5</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LED频闪补光灯</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1. 采用高性能LED灯珠，持续性运行寿命长。LED光源部件实现模块化，功能齐全、可靠性高、灯具的安装维修方便；</w:t>
            </w:r>
          </w:p>
          <w:p>
            <w:pPr>
              <w:widowControl/>
              <w:jc w:val="left"/>
              <w:outlineLvl w:val="0"/>
              <w:rPr>
                <w:rFonts w:ascii="宋体" w:hAnsi="宋体" w:cs="宋体"/>
                <w:kern w:val="0"/>
                <w:szCs w:val="21"/>
              </w:rPr>
            </w:pPr>
            <w:r>
              <w:rPr>
                <w:rFonts w:hint="eastAsia" w:ascii="宋体" w:hAnsi="宋体" w:cs="宋体"/>
                <w:kern w:val="0"/>
                <w:szCs w:val="21"/>
              </w:rPr>
              <w:t>2. 接口：RS485串口和IO；</w:t>
            </w:r>
          </w:p>
          <w:p>
            <w:pPr>
              <w:widowControl/>
              <w:jc w:val="left"/>
              <w:outlineLvl w:val="0"/>
              <w:rPr>
                <w:rFonts w:ascii="宋体" w:hAnsi="宋体" w:cs="宋体"/>
                <w:kern w:val="0"/>
                <w:szCs w:val="21"/>
              </w:rPr>
            </w:pPr>
            <w:r>
              <w:rPr>
                <w:rFonts w:hint="eastAsia" w:ascii="宋体" w:hAnsi="宋体" w:cs="宋体"/>
                <w:kern w:val="0"/>
                <w:szCs w:val="21"/>
              </w:rPr>
              <w:t>3. LED灯珠：16颗高亮LED；</w:t>
            </w:r>
          </w:p>
          <w:p>
            <w:pPr>
              <w:widowControl/>
              <w:jc w:val="left"/>
              <w:outlineLvl w:val="0"/>
              <w:rPr>
                <w:rFonts w:ascii="宋体" w:hAnsi="宋体" w:cs="宋体"/>
                <w:kern w:val="0"/>
                <w:szCs w:val="21"/>
              </w:rPr>
            </w:pPr>
            <w:r>
              <w:rPr>
                <w:rFonts w:hint="eastAsia" w:ascii="宋体" w:hAnsi="宋体" w:cs="宋体"/>
                <w:kern w:val="0"/>
                <w:szCs w:val="21"/>
              </w:rPr>
              <w:t>4. RS485接口：1路，支持PC或相机连接，支持最多5台LED灯串口同时并入相机接口；</w:t>
            </w:r>
          </w:p>
          <w:p>
            <w:pPr>
              <w:widowControl/>
              <w:jc w:val="left"/>
              <w:outlineLvl w:val="0"/>
              <w:rPr>
                <w:rFonts w:ascii="宋体" w:hAnsi="宋体" w:cs="宋体"/>
                <w:kern w:val="0"/>
                <w:szCs w:val="21"/>
              </w:rPr>
            </w:pPr>
            <w:r>
              <w:rPr>
                <w:rFonts w:hint="eastAsia" w:ascii="宋体" w:hAnsi="宋体" w:cs="宋体"/>
                <w:kern w:val="0"/>
                <w:szCs w:val="21"/>
              </w:rPr>
              <w:t>5. 响应时间：相机同步信号输出至LED灯板响应的时间≤45us；</w:t>
            </w:r>
          </w:p>
          <w:p>
            <w:pPr>
              <w:widowControl/>
              <w:jc w:val="left"/>
              <w:outlineLvl w:val="0"/>
              <w:rPr>
                <w:rFonts w:ascii="宋体" w:hAnsi="宋体" w:cs="宋体"/>
                <w:kern w:val="0"/>
                <w:szCs w:val="21"/>
              </w:rPr>
            </w:pPr>
            <w:r>
              <w:rPr>
                <w:rFonts w:hint="eastAsia" w:ascii="宋体" w:hAnsi="宋体" w:cs="宋体"/>
                <w:kern w:val="0"/>
                <w:szCs w:val="21"/>
              </w:rPr>
              <w:t>6. 参数配置：支持内部参数设置，如频闪模式、持续时间、延时等；</w:t>
            </w:r>
          </w:p>
          <w:p>
            <w:pPr>
              <w:widowControl/>
              <w:jc w:val="left"/>
              <w:outlineLvl w:val="0"/>
              <w:rPr>
                <w:rFonts w:ascii="宋体" w:hAnsi="宋体" w:cs="宋体"/>
                <w:kern w:val="0"/>
                <w:szCs w:val="21"/>
              </w:rPr>
            </w:pPr>
            <w:r>
              <w:rPr>
                <w:rFonts w:hint="eastAsia" w:ascii="宋体" w:hAnsi="宋体" w:cs="宋体"/>
                <w:kern w:val="0"/>
                <w:szCs w:val="21"/>
              </w:rPr>
              <w:t>7. 亮度：支持串口485和相机亮度可调，1～20档可调，20档最亮；</w:t>
            </w:r>
          </w:p>
          <w:p>
            <w:pPr>
              <w:widowControl/>
              <w:jc w:val="left"/>
              <w:outlineLvl w:val="0"/>
              <w:rPr>
                <w:rFonts w:ascii="宋体" w:hAnsi="宋体" w:cs="宋体"/>
                <w:kern w:val="0"/>
                <w:szCs w:val="21"/>
              </w:rPr>
            </w:pPr>
            <w:r>
              <w:rPr>
                <w:rFonts w:hint="eastAsia" w:ascii="宋体" w:hAnsi="宋体" w:cs="宋体"/>
                <w:kern w:val="0"/>
                <w:szCs w:val="21"/>
              </w:rPr>
              <w:t>8. 色温：3500K，属于暖光LED灯，减少夜间补光刺眼影响车辆行驶，属于环保型补光灯；</w:t>
            </w:r>
          </w:p>
          <w:p>
            <w:pPr>
              <w:widowControl/>
              <w:jc w:val="left"/>
              <w:outlineLvl w:val="0"/>
              <w:rPr>
                <w:rFonts w:ascii="宋体" w:hAnsi="宋体" w:cs="宋体"/>
                <w:kern w:val="0"/>
                <w:szCs w:val="21"/>
              </w:rPr>
            </w:pPr>
            <w:r>
              <w:rPr>
                <w:rFonts w:hint="eastAsia" w:ascii="宋体" w:hAnsi="宋体" w:cs="宋体"/>
                <w:kern w:val="0"/>
                <w:szCs w:val="21"/>
              </w:rPr>
              <w:t>9. 频率：支持频闪频率50、60、75、90、100、120Hz可调；</w:t>
            </w:r>
          </w:p>
          <w:p>
            <w:pPr>
              <w:widowControl/>
              <w:jc w:val="left"/>
              <w:outlineLvl w:val="0"/>
              <w:rPr>
                <w:rFonts w:ascii="宋体" w:hAnsi="宋体" w:cs="宋体"/>
                <w:kern w:val="0"/>
                <w:szCs w:val="21"/>
              </w:rPr>
            </w:pPr>
            <w:r>
              <w:rPr>
                <w:rFonts w:hint="eastAsia" w:ascii="宋体" w:hAnsi="宋体" w:cs="宋体"/>
                <w:kern w:val="0"/>
                <w:szCs w:val="21"/>
              </w:rPr>
              <w:t xml:space="preserve">10. 中心光照度（勒克斯）：20米光照度&lt;40lx； </w:t>
            </w:r>
          </w:p>
          <w:p>
            <w:pPr>
              <w:widowControl/>
              <w:jc w:val="left"/>
              <w:outlineLvl w:val="0"/>
              <w:rPr>
                <w:rFonts w:ascii="宋体" w:hAnsi="宋体" w:cs="宋体"/>
                <w:kern w:val="0"/>
                <w:szCs w:val="21"/>
              </w:rPr>
            </w:pPr>
            <w:r>
              <w:rPr>
                <w:rFonts w:hint="eastAsia" w:ascii="宋体" w:hAnsi="宋体" w:cs="宋体"/>
                <w:kern w:val="0"/>
                <w:szCs w:val="21"/>
              </w:rPr>
              <w:t>11. 光斑覆盖范围：有效水平方向光斑10米(安装距离23米，安装高度6米) ；</w:t>
            </w:r>
          </w:p>
          <w:p>
            <w:pPr>
              <w:widowControl/>
              <w:jc w:val="left"/>
              <w:outlineLvl w:val="0"/>
              <w:rPr>
                <w:rFonts w:ascii="宋体" w:hAnsi="宋体" w:cs="宋体"/>
                <w:kern w:val="0"/>
                <w:szCs w:val="21"/>
              </w:rPr>
            </w:pPr>
            <w:r>
              <w:rPr>
                <w:rFonts w:hint="eastAsia" w:ascii="宋体" w:hAnsi="宋体" w:cs="宋体"/>
                <w:kern w:val="0"/>
                <w:szCs w:val="21"/>
              </w:rPr>
              <w:t>12. 最佳照射距离：18～25米；</w:t>
            </w:r>
          </w:p>
          <w:p>
            <w:pPr>
              <w:widowControl/>
              <w:jc w:val="left"/>
              <w:outlineLvl w:val="0"/>
              <w:rPr>
                <w:rFonts w:ascii="宋体" w:hAnsi="宋体" w:cs="宋体"/>
                <w:kern w:val="0"/>
                <w:szCs w:val="21"/>
              </w:rPr>
            </w:pPr>
            <w:r>
              <w:rPr>
                <w:rFonts w:hint="eastAsia" w:ascii="宋体" w:hAnsi="宋体" w:cs="宋体"/>
                <w:kern w:val="0"/>
                <w:szCs w:val="21"/>
              </w:rPr>
              <w:t>13. 防水等级：IP66；</w:t>
            </w:r>
          </w:p>
          <w:p>
            <w:pPr>
              <w:widowControl/>
              <w:jc w:val="left"/>
              <w:outlineLvl w:val="0"/>
              <w:rPr>
                <w:rFonts w:ascii="宋体" w:hAnsi="宋体" w:cs="宋体"/>
                <w:kern w:val="0"/>
                <w:szCs w:val="21"/>
              </w:rPr>
            </w:pPr>
            <w:r>
              <w:rPr>
                <w:rFonts w:hint="eastAsia" w:ascii="宋体" w:hAnsi="宋体" w:cs="宋体"/>
                <w:kern w:val="0"/>
                <w:szCs w:val="21"/>
              </w:rPr>
              <w:t>14.数字式照度传感器自动光感，可根据光线强度调节亮度，光线集中，发光效率高，节能；</w:t>
            </w:r>
          </w:p>
          <w:p>
            <w:pPr>
              <w:widowControl/>
              <w:jc w:val="left"/>
              <w:outlineLvl w:val="0"/>
              <w:rPr>
                <w:rFonts w:ascii="宋体" w:hAnsi="宋体" w:cs="宋体"/>
                <w:kern w:val="0"/>
                <w:szCs w:val="21"/>
              </w:rPr>
            </w:pPr>
            <w:r>
              <w:rPr>
                <w:rFonts w:hint="eastAsia" w:ascii="宋体" w:hAnsi="宋体" w:cs="宋体"/>
                <w:kern w:val="0"/>
                <w:szCs w:val="21"/>
              </w:rPr>
              <w:t>15.不含有害金属铅、汞，绿色环保；</w:t>
            </w:r>
          </w:p>
          <w:p>
            <w:pPr>
              <w:widowControl/>
              <w:jc w:val="left"/>
              <w:outlineLvl w:val="0"/>
              <w:rPr>
                <w:rFonts w:ascii="宋体" w:hAnsi="宋体" w:cs="宋体"/>
                <w:kern w:val="0"/>
                <w:szCs w:val="21"/>
              </w:rPr>
            </w:pPr>
            <w:r>
              <w:rPr>
                <w:rFonts w:hint="eastAsia" w:ascii="宋体" w:hAnsi="宋体" w:cs="宋体"/>
                <w:kern w:val="0"/>
                <w:szCs w:val="21"/>
              </w:rPr>
              <w:t>16.支持相机误触发保护功能</w:t>
            </w:r>
          </w:p>
          <w:p>
            <w:pPr>
              <w:widowControl/>
              <w:jc w:val="left"/>
              <w:outlineLvl w:val="0"/>
              <w:rPr>
                <w:rFonts w:ascii="宋体" w:hAnsi="宋体" w:cs="宋体"/>
                <w:kern w:val="0"/>
                <w:szCs w:val="21"/>
              </w:rPr>
            </w:pPr>
            <w:r>
              <w:rPr>
                <w:rFonts w:hint="eastAsia" w:ascii="宋体" w:hAnsi="宋体" w:cs="宋体"/>
                <w:kern w:val="0"/>
                <w:szCs w:val="21"/>
              </w:rPr>
              <w:t>17.应提供三年的产品质保服务；</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个</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6</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智能交通终端管理设备</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1、嵌入式Linux实时操作系统，含1块2T企业级硬盘；</w:t>
            </w:r>
          </w:p>
          <w:p>
            <w:pPr>
              <w:widowControl/>
              <w:jc w:val="left"/>
              <w:outlineLvl w:val="0"/>
              <w:rPr>
                <w:rFonts w:ascii="宋体" w:hAnsi="宋体" w:cs="宋体"/>
                <w:kern w:val="0"/>
                <w:szCs w:val="21"/>
              </w:rPr>
            </w:pPr>
            <w:r>
              <w:rPr>
                <w:rFonts w:hint="eastAsia" w:ascii="宋体" w:hAnsi="宋体" w:cs="宋体"/>
                <w:kern w:val="0"/>
                <w:szCs w:val="21"/>
              </w:rPr>
              <w:t>2、支持WEB方式、VGA/HDMI显示</w:t>
            </w:r>
          </w:p>
          <w:p>
            <w:pPr>
              <w:widowControl/>
              <w:jc w:val="left"/>
              <w:outlineLvl w:val="0"/>
              <w:rPr>
                <w:rFonts w:ascii="宋体" w:hAnsi="宋体" w:cs="宋体"/>
                <w:kern w:val="0"/>
                <w:szCs w:val="21"/>
              </w:rPr>
            </w:pPr>
            <w:r>
              <w:rPr>
                <w:rFonts w:hint="eastAsia" w:ascii="宋体" w:hAnsi="宋体" w:cs="宋体"/>
                <w:kern w:val="0"/>
                <w:szCs w:val="21"/>
              </w:rPr>
              <w:t>3、支持1路音频输入，1路音频输出</w:t>
            </w:r>
          </w:p>
          <w:p>
            <w:pPr>
              <w:widowControl/>
              <w:jc w:val="left"/>
              <w:outlineLvl w:val="0"/>
              <w:rPr>
                <w:rFonts w:ascii="宋体" w:hAnsi="宋体" w:cs="宋体"/>
                <w:kern w:val="0"/>
                <w:szCs w:val="21"/>
              </w:rPr>
            </w:pPr>
            <w:r>
              <w:rPr>
                <w:rFonts w:hint="eastAsia" w:ascii="宋体" w:hAnsi="宋体" w:cs="宋体"/>
                <w:kern w:val="0"/>
                <w:szCs w:val="21"/>
              </w:rPr>
              <w:t>4、支持12路I</w:t>
            </w:r>
            <w:r>
              <w:rPr>
                <w:rFonts w:ascii="宋体" w:hAnsi="宋体" w:cs="宋体"/>
                <w:kern w:val="0"/>
                <w:szCs w:val="21"/>
              </w:rPr>
              <w:t>PC</w:t>
            </w:r>
            <w:r>
              <w:rPr>
                <w:rFonts w:hint="eastAsia" w:ascii="宋体" w:hAnsi="宋体" w:cs="宋体"/>
                <w:kern w:val="0"/>
                <w:szCs w:val="21"/>
              </w:rPr>
              <w:t>接入</w:t>
            </w:r>
            <w:r>
              <w:rPr>
                <w:rFonts w:ascii="宋体" w:hAnsi="宋体" w:cs="宋体"/>
                <w:kern w:val="0"/>
                <w:szCs w:val="21"/>
              </w:rPr>
              <w:t xml:space="preserve"> </w:t>
            </w:r>
          </w:p>
          <w:p>
            <w:pPr>
              <w:widowControl/>
              <w:jc w:val="left"/>
              <w:outlineLvl w:val="0"/>
              <w:rPr>
                <w:rFonts w:ascii="宋体" w:hAnsi="宋体" w:cs="宋体"/>
                <w:kern w:val="0"/>
                <w:szCs w:val="21"/>
              </w:rPr>
            </w:pPr>
            <w:r>
              <w:rPr>
                <w:rFonts w:hint="eastAsia" w:ascii="宋体" w:hAnsi="宋体" w:cs="宋体"/>
                <w:kern w:val="0"/>
                <w:szCs w:val="21"/>
              </w:rPr>
              <w:t>5、支持4路报警输入，4路报警输出</w:t>
            </w:r>
          </w:p>
          <w:p>
            <w:pPr>
              <w:widowControl/>
              <w:jc w:val="left"/>
              <w:outlineLvl w:val="0"/>
              <w:rPr>
                <w:rFonts w:ascii="宋体" w:hAnsi="宋体" w:cs="宋体"/>
                <w:kern w:val="0"/>
                <w:szCs w:val="21"/>
              </w:rPr>
            </w:pPr>
            <w:r>
              <w:rPr>
                <w:rFonts w:hint="eastAsia" w:ascii="宋体" w:hAnsi="宋体" w:cs="宋体"/>
                <w:kern w:val="0"/>
                <w:szCs w:val="21"/>
              </w:rPr>
              <w:t>6、支持4个SATA接口硬盘，兼容3.5”/2.5”大小的硬盘</w:t>
            </w:r>
          </w:p>
          <w:p>
            <w:pPr>
              <w:widowControl/>
              <w:jc w:val="left"/>
              <w:outlineLvl w:val="0"/>
              <w:rPr>
                <w:rFonts w:ascii="宋体" w:hAnsi="宋体" w:cs="宋体"/>
                <w:kern w:val="0"/>
                <w:szCs w:val="21"/>
              </w:rPr>
            </w:pPr>
            <w:r>
              <w:rPr>
                <w:rFonts w:hint="eastAsia" w:ascii="宋体" w:hAnsi="宋体" w:cs="宋体"/>
                <w:kern w:val="0"/>
                <w:szCs w:val="21"/>
              </w:rPr>
              <w:t>7、支持LED显示屏，用于显示和设置时间、设备信息等</w:t>
            </w:r>
          </w:p>
          <w:p>
            <w:pPr>
              <w:widowControl/>
              <w:jc w:val="left"/>
              <w:outlineLvl w:val="0"/>
              <w:rPr>
                <w:rFonts w:ascii="宋体" w:hAnsi="宋体" w:cs="宋体"/>
                <w:kern w:val="0"/>
                <w:szCs w:val="21"/>
              </w:rPr>
            </w:pPr>
            <w:r>
              <w:rPr>
                <w:rFonts w:hint="eastAsia" w:ascii="宋体" w:hAnsi="宋体" w:cs="宋体"/>
                <w:kern w:val="0"/>
                <w:szCs w:val="21"/>
              </w:rPr>
              <w:t>8、支持1个eSATA接口，2个RS232串口，4个RS485接口，2个USB接口</w:t>
            </w:r>
          </w:p>
          <w:p>
            <w:pPr>
              <w:widowControl/>
              <w:jc w:val="left"/>
              <w:outlineLvl w:val="0"/>
              <w:rPr>
                <w:rFonts w:ascii="宋体" w:hAnsi="宋体" w:cs="宋体"/>
                <w:kern w:val="0"/>
                <w:szCs w:val="21"/>
              </w:rPr>
            </w:pPr>
            <w:r>
              <w:rPr>
                <w:rFonts w:hint="eastAsia" w:ascii="宋体" w:hAnsi="宋体" w:cs="宋体"/>
                <w:kern w:val="0"/>
                <w:szCs w:val="21"/>
              </w:rPr>
              <w:t>9、支持1个VGA，1个HDMI接口</w:t>
            </w:r>
          </w:p>
          <w:p>
            <w:pPr>
              <w:widowControl/>
              <w:jc w:val="left"/>
              <w:outlineLvl w:val="0"/>
              <w:rPr>
                <w:rFonts w:ascii="宋体" w:hAnsi="宋体" w:cs="宋体"/>
                <w:kern w:val="0"/>
                <w:szCs w:val="21"/>
              </w:rPr>
            </w:pPr>
            <w:r>
              <w:rPr>
                <w:rFonts w:hint="eastAsia" w:ascii="宋体" w:hAnsi="宋体" w:cs="宋体"/>
                <w:kern w:val="0"/>
                <w:szCs w:val="21"/>
              </w:rPr>
              <w:t>10、支持交换机功能，提供不低于8个RJ45 10M/100M自适应以太网口，2个RJ45 1000M接口，其中一个为1000M可光电转换SFP接口。</w:t>
            </w:r>
          </w:p>
          <w:p>
            <w:pPr>
              <w:widowControl/>
              <w:jc w:val="left"/>
              <w:outlineLvl w:val="0"/>
              <w:rPr>
                <w:rFonts w:ascii="宋体" w:hAnsi="宋体" w:cs="宋体"/>
                <w:kern w:val="0"/>
                <w:szCs w:val="21"/>
              </w:rPr>
            </w:pPr>
            <w:r>
              <w:rPr>
                <w:rFonts w:hint="eastAsia" w:ascii="宋体" w:hAnsi="宋体" w:cs="宋体"/>
                <w:kern w:val="0"/>
                <w:szCs w:val="21"/>
              </w:rPr>
              <w:t>11、支持定制公路车辆压实线违法抓拍、违章变道、弯道变道等违章图片存储、合成功能，合成方式可选，合成方式符合交警六合一平台标准；</w:t>
            </w:r>
          </w:p>
          <w:p>
            <w:pPr>
              <w:widowControl/>
              <w:jc w:val="left"/>
              <w:outlineLvl w:val="0"/>
              <w:rPr>
                <w:rFonts w:ascii="宋体" w:hAnsi="宋体" w:cs="宋体"/>
                <w:kern w:val="0"/>
                <w:szCs w:val="21"/>
              </w:rPr>
            </w:pPr>
            <w:r>
              <w:rPr>
                <w:rFonts w:hint="eastAsia" w:ascii="宋体" w:hAnsi="宋体" w:cs="宋体"/>
                <w:kern w:val="0"/>
                <w:szCs w:val="21"/>
              </w:rPr>
              <w:t>12、支持断网续传，当设备与平台断开，重连后设备将上传断开时间段的图片继续传给平台；</w:t>
            </w:r>
          </w:p>
          <w:p>
            <w:pPr>
              <w:widowControl/>
              <w:jc w:val="left"/>
              <w:outlineLvl w:val="0"/>
              <w:rPr>
                <w:rFonts w:ascii="宋体" w:hAnsi="宋体" w:cs="宋体"/>
                <w:kern w:val="0"/>
                <w:szCs w:val="21"/>
              </w:rPr>
            </w:pPr>
            <w:r>
              <w:rPr>
                <w:rFonts w:hint="eastAsia" w:ascii="宋体" w:hAnsi="宋体" w:cs="宋体"/>
                <w:kern w:val="0"/>
                <w:szCs w:val="21"/>
              </w:rPr>
              <w:t>13、支持黑白名单文件导入导出；支持按照车牌模糊查询；</w:t>
            </w:r>
          </w:p>
          <w:p>
            <w:pPr>
              <w:widowControl/>
              <w:jc w:val="left"/>
              <w:outlineLvl w:val="0"/>
              <w:rPr>
                <w:rFonts w:ascii="宋体" w:hAnsi="宋体" w:cs="宋体"/>
                <w:kern w:val="0"/>
                <w:szCs w:val="21"/>
              </w:rPr>
            </w:pPr>
            <w:r>
              <w:rPr>
                <w:rFonts w:hint="eastAsia" w:ascii="宋体" w:hAnsi="宋体" w:cs="宋体"/>
                <w:kern w:val="0"/>
                <w:szCs w:val="21"/>
              </w:rPr>
              <w:t>14、支持数据防篡改，录像、图片文件无法直接删除；</w:t>
            </w:r>
          </w:p>
          <w:p>
            <w:pPr>
              <w:widowControl/>
              <w:jc w:val="left"/>
              <w:outlineLvl w:val="0"/>
              <w:rPr>
                <w:rFonts w:ascii="宋体" w:hAnsi="宋体" w:cs="宋体"/>
                <w:kern w:val="0"/>
                <w:szCs w:val="21"/>
              </w:rPr>
            </w:pPr>
            <w:r>
              <w:rPr>
                <w:rFonts w:hint="eastAsia" w:ascii="宋体" w:hAnsi="宋体" w:cs="宋体"/>
                <w:kern w:val="0"/>
                <w:szCs w:val="21"/>
              </w:rPr>
              <w:t>15、支持按时间、通道、违章类型、车牌、车速、车道查询。</w:t>
            </w:r>
          </w:p>
          <w:p>
            <w:pPr>
              <w:widowControl/>
              <w:jc w:val="left"/>
              <w:outlineLvl w:val="0"/>
              <w:rPr>
                <w:rFonts w:ascii="宋体" w:hAnsi="宋体" w:cs="宋体"/>
                <w:kern w:val="0"/>
                <w:szCs w:val="21"/>
              </w:rPr>
            </w:pPr>
            <w:r>
              <w:rPr>
                <w:rFonts w:hint="eastAsia" w:ascii="宋体" w:hAnsi="宋体" w:cs="宋体"/>
                <w:kern w:val="0"/>
                <w:szCs w:val="21"/>
              </w:rPr>
              <w:t>16、支持温度范围在-40℃～+80℃的环境下24小时不间断工作，能够满足路口复杂环境运行，使得交通违法数据不间断，能够轻松应对恶劣环境。</w:t>
            </w:r>
          </w:p>
          <w:p>
            <w:pPr>
              <w:widowControl/>
              <w:jc w:val="left"/>
              <w:outlineLvl w:val="0"/>
              <w:rPr>
                <w:rFonts w:ascii="宋体" w:hAnsi="宋体" w:cs="宋体"/>
                <w:kern w:val="0"/>
                <w:szCs w:val="21"/>
              </w:rPr>
            </w:pPr>
            <w:r>
              <w:rPr>
                <w:rFonts w:hint="eastAsia" w:ascii="宋体" w:hAnsi="宋体" w:cs="宋体"/>
                <w:kern w:val="0"/>
                <w:szCs w:val="21"/>
              </w:rPr>
              <w:t>17、应提供三年的产品质保服务。</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台</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7</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设备电源线</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阻燃三芯线 RVV3*1.5，外层使用聚氯乙烯绝缘屏蔽材料，内芯采用无氧纯铜三芯线，线芯1.5平方</w:t>
            </w:r>
          </w:p>
          <w:p>
            <w:pPr>
              <w:widowControl/>
              <w:jc w:val="left"/>
              <w:outlineLvl w:val="0"/>
              <w:rPr>
                <w:rFonts w:ascii="宋体" w:hAnsi="宋体" w:cs="宋体"/>
                <w:kern w:val="0"/>
                <w:szCs w:val="21"/>
              </w:rPr>
            </w:pPr>
            <w:r>
              <w:rPr>
                <w:rFonts w:hint="eastAsia" w:ascii="宋体" w:hAnsi="宋体" w:cs="宋体"/>
                <w:kern w:val="0"/>
                <w:szCs w:val="21"/>
              </w:rPr>
              <w:t>应提供三年的产品质保服务。</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米</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8</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设备网线</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室外超5类非屏蔽阻水网线</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米</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9</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补光灯同步信号线</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补光灯同步信号线阻燃两芯线RVVP2*1.0</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米</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320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10</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立杆杆件</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八角H=6米,横杆L=5米；法兰连接；材质：加强型Q235碳素结构钢。主杆壁厚≥6mm，横臂壁厚≥3.5mm。整体涂抹防锈漆。法兰连接、基础地笼，防锈连接螺栓。</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套</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11</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立杆杆件</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定制L型八角立杆高6.5米,材质：加强型Q235碳素结构钢，横杆7~12米。主杆壁厚≥7mm，横臂壁厚≥5mm。整体涂抹防锈漆。法兰连接、基础地笼，防锈连接螺栓</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套</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12</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降阻剂</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电阻率测量ρ≤5Ω.m</w:t>
            </w:r>
            <w:r>
              <w:rPr>
                <w:rFonts w:hint="eastAsia" w:ascii="宋体" w:hAnsi="宋体" w:cs="宋体"/>
                <w:kern w:val="0"/>
                <w:szCs w:val="21"/>
              </w:rPr>
              <w:br w:type="textWrapping"/>
            </w:r>
            <w:r>
              <w:rPr>
                <w:rFonts w:hint="eastAsia" w:ascii="宋体" w:hAnsi="宋体" w:cs="宋体"/>
                <w:kern w:val="0"/>
                <w:szCs w:val="21"/>
              </w:rPr>
              <w:t>冲击电流耐受试验前后试品工频电阻变化率≤20%</w:t>
            </w:r>
            <w:r>
              <w:rPr>
                <w:rFonts w:hint="eastAsia" w:ascii="宋体" w:hAnsi="宋体" w:cs="宋体"/>
                <w:kern w:val="0"/>
                <w:szCs w:val="21"/>
              </w:rPr>
              <w:br w:type="textWrapping"/>
            </w:r>
            <w:r>
              <w:rPr>
                <w:rFonts w:hint="eastAsia" w:ascii="宋体" w:hAnsi="宋体" w:cs="宋体"/>
                <w:kern w:val="0"/>
                <w:szCs w:val="21"/>
              </w:rPr>
              <w:t>工频电流耐受试验前后试品工频电阻变化率≤20%</w:t>
            </w:r>
            <w:r>
              <w:rPr>
                <w:rFonts w:hint="eastAsia" w:ascii="宋体" w:hAnsi="宋体" w:cs="宋体"/>
                <w:kern w:val="0"/>
                <w:szCs w:val="21"/>
              </w:rPr>
              <w:br w:type="textWrapping"/>
            </w:r>
            <w:r>
              <w:rPr>
                <w:rFonts w:hint="eastAsia" w:ascii="宋体" w:hAnsi="宋体" w:cs="宋体"/>
                <w:kern w:val="0"/>
                <w:szCs w:val="21"/>
              </w:rPr>
              <w:t>酸碱度测量 pH值：7-12</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批</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13</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防雷接地</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每根杆件、设备箱标准防雷接地处理，接地电阻达到国标标准</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个</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14</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安装辅材</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包含管道过线井盖、胶布、钉、扣、管、扎带等。</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批</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15</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土建施工</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1、杆件（横臂5米）基坑开挖（1200mm*1200mm*1200mm），杆件（横臂7-12米）基坑开挖（1600mm*1600mm*1600mm），C30标号混凝土浇筑恢复，基坑养护；</w:t>
            </w:r>
            <w:r>
              <w:rPr>
                <w:rFonts w:hint="eastAsia" w:ascii="宋体" w:hAnsi="宋体" w:cs="宋体"/>
                <w:kern w:val="0"/>
                <w:szCs w:val="21"/>
              </w:rPr>
              <w:br w:type="textWrapping"/>
            </w:r>
            <w:r>
              <w:rPr>
                <w:rFonts w:hint="eastAsia" w:ascii="宋体" w:hAnsi="宋体" w:cs="宋体"/>
                <w:kern w:val="0"/>
                <w:szCs w:val="21"/>
              </w:rPr>
              <w:t>2、小管道井开挖，带砂石砖和人工砌井；</w:t>
            </w:r>
            <w:r>
              <w:rPr>
                <w:rFonts w:hint="eastAsia" w:ascii="宋体" w:hAnsi="宋体" w:cs="宋体"/>
                <w:kern w:val="0"/>
                <w:szCs w:val="21"/>
              </w:rPr>
              <w:br w:type="textWrapping"/>
            </w:r>
            <w:r>
              <w:rPr>
                <w:rFonts w:hint="eastAsia" w:ascii="宋体" w:hAnsi="宋体" w:cs="宋体"/>
                <w:kern w:val="0"/>
                <w:szCs w:val="21"/>
              </w:rPr>
              <w:t>3、含小井盖，内径50，盖井；</w:t>
            </w:r>
            <w:r>
              <w:rPr>
                <w:rFonts w:hint="eastAsia" w:ascii="宋体" w:hAnsi="宋体" w:cs="宋体"/>
                <w:kern w:val="0"/>
                <w:szCs w:val="21"/>
              </w:rPr>
              <w:br w:type="textWrapping"/>
            </w:r>
            <w:r>
              <w:rPr>
                <w:rFonts w:hint="eastAsia" w:ascii="宋体" w:hAnsi="宋体" w:cs="宋体"/>
                <w:kern w:val="0"/>
                <w:szCs w:val="21"/>
              </w:rPr>
              <w:t>4、杆件运输与安装，吊机施工，土方清运等事项；</w:t>
            </w:r>
            <w:r>
              <w:rPr>
                <w:rFonts w:hint="eastAsia" w:ascii="宋体" w:hAnsi="宋体" w:cs="宋体"/>
                <w:kern w:val="0"/>
                <w:szCs w:val="21"/>
              </w:rPr>
              <w:br w:type="textWrapping"/>
            </w:r>
            <w:r>
              <w:rPr>
                <w:rFonts w:hint="eastAsia" w:ascii="宋体" w:hAnsi="宋体" w:cs="宋体"/>
                <w:kern w:val="0"/>
                <w:szCs w:val="21"/>
              </w:rPr>
              <w:t>5、顶管管道、杆件内管穿线，穿管，套钢管施工。</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项</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16</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挂杆配电箱</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交警定制文字图案外壳，定制规格：高650×宽450×深400（mm），含50mm高防雨顶，前单开门，箱体喷塑，采用优质冷轧板，板材厚度1.2mm，重量：35kg。后背带固定支架，标配2套抱箍，支持杆件Φ220-370mm。</w:t>
            </w:r>
          </w:p>
          <w:p>
            <w:pPr>
              <w:widowControl/>
              <w:jc w:val="left"/>
              <w:outlineLvl w:val="0"/>
              <w:rPr>
                <w:rFonts w:ascii="宋体" w:hAnsi="宋体" w:cs="宋体"/>
                <w:kern w:val="0"/>
                <w:szCs w:val="21"/>
              </w:rPr>
            </w:pPr>
            <w:r>
              <w:rPr>
                <w:rFonts w:hint="eastAsia" w:ascii="宋体" w:hAnsi="宋体" w:cs="宋体"/>
                <w:kern w:val="0"/>
                <w:szCs w:val="21"/>
              </w:rPr>
              <w:t>基础配置优质品牌模块：电源空开模块（包含1个40A、1个25A、2个10A的空开，1个三位多功能排插，1个网络防雷器，1个电源防雷器），1个风扇，1个日光灯等。</w:t>
            </w:r>
          </w:p>
          <w:p>
            <w:pPr>
              <w:widowControl/>
              <w:jc w:val="left"/>
              <w:outlineLvl w:val="0"/>
              <w:rPr>
                <w:rFonts w:ascii="宋体" w:hAnsi="宋体" w:cs="宋体"/>
                <w:kern w:val="0"/>
                <w:szCs w:val="21"/>
              </w:rPr>
            </w:pPr>
            <w:r>
              <w:rPr>
                <w:rFonts w:hint="eastAsia" w:ascii="宋体" w:hAnsi="宋体" w:cs="宋体"/>
                <w:kern w:val="0"/>
                <w:szCs w:val="21"/>
              </w:rPr>
              <w:t>应提供三年的产品质保服务。</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只</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17</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工业交换机</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1.不低于</w:t>
            </w:r>
            <w:r>
              <w:rPr>
                <w:rFonts w:ascii="宋体" w:hAnsi="宋体" w:cs="宋体"/>
                <w:kern w:val="0"/>
                <w:szCs w:val="21"/>
              </w:rPr>
              <w:t>7</w:t>
            </w:r>
            <w:r>
              <w:rPr>
                <w:rFonts w:hint="eastAsia" w:ascii="宋体" w:hAnsi="宋体" w:cs="宋体"/>
                <w:kern w:val="0"/>
                <w:szCs w:val="21"/>
              </w:rPr>
              <w:t>*10/100Mbps Base-T RJ45，1*10/100/1000Mbps Base-T RJ45，</w:t>
            </w:r>
            <w:r>
              <w:rPr>
                <w:rFonts w:ascii="宋体" w:hAnsi="宋体" w:cs="宋体"/>
                <w:kern w:val="0"/>
                <w:szCs w:val="21"/>
              </w:rPr>
              <w:t>2</w:t>
            </w:r>
            <w:r>
              <w:rPr>
                <w:rFonts w:hint="eastAsia" w:ascii="宋体" w:hAnsi="宋体" w:cs="宋体"/>
                <w:kern w:val="0"/>
                <w:szCs w:val="21"/>
              </w:rPr>
              <w:t>*1000Mbps Base-X SFP，内置2个千兆20公里光模块；</w:t>
            </w:r>
            <w:r>
              <w:rPr>
                <w:rFonts w:hint="eastAsia" w:ascii="宋体" w:hAnsi="宋体" w:cs="宋体"/>
                <w:kern w:val="0"/>
                <w:szCs w:val="21"/>
              </w:rPr>
              <w:br w:type="textWrapping"/>
            </w:r>
            <w:r>
              <w:rPr>
                <w:rFonts w:hint="eastAsia" w:ascii="宋体" w:hAnsi="宋体" w:cs="宋体"/>
                <w:kern w:val="0"/>
                <w:szCs w:val="21"/>
              </w:rPr>
              <w:t>2.交换容量不低于</w:t>
            </w:r>
            <w:r>
              <w:rPr>
                <w:rFonts w:ascii="宋体" w:hAnsi="宋体" w:cs="宋体"/>
                <w:kern w:val="0"/>
                <w:szCs w:val="21"/>
              </w:rPr>
              <w:t>7.6</w:t>
            </w:r>
            <w:r>
              <w:rPr>
                <w:rFonts w:hint="eastAsia" w:ascii="宋体" w:hAnsi="宋体" w:cs="宋体"/>
                <w:kern w:val="0"/>
                <w:szCs w:val="21"/>
              </w:rPr>
              <w:t>G，包转发率不低于</w:t>
            </w:r>
            <w:r>
              <w:rPr>
                <w:rFonts w:ascii="宋体" w:hAnsi="宋体" w:cs="宋体"/>
                <w:kern w:val="0"/>
                <w:szCs w:val="21"/>
              </w:rPr>
              <w:t>3.3</w:t>
            </w:r>
            <w:r>
              <w:rPr>
                <w:rFonts w:hint="eastAsia" w:ascii="宋体" w:hAnsi="宋体" w:cs="宋体"/>
                <w:kern w:val="0"/>
                <w:szCs w:val="21"/>
              </w:rPr>
              <w:t>Mpps；</w:t>
            </w:r>
            <w:r>
              <w:rPr>
                <w:rFonts w:hint="eastAsia" w:ascii="宋体" w:hAnsi="宋体" w:cs="宋体"/>
                <w:kern w:val="0"/>
                <w:szCs w:val="21"/>
              </w:rPr>
              <w:br w:type="textWrapping"/>
            </w:r>
            <w:r>
              <w:rPr>
                <w:rFonts w:hint="eastAsia" w:ascii="宋体" w:hAnsi="宋体" w:cs="宋体"/>
                <w:kern w:val="0"/>
                <w:szCs w:val="21"/>
              </w:rPr>
              <w:t>3. IP地址表≥8K，MAC表≥8K；</w:t>
            </w:r>
            <w:r>
              <w:rPr>
                <w:rFonts w:hint="eastAsia" w:ascii="宋体" w:hAnsi="宋体" w:cs="宋体"/>
                <w:kern w:val="0"/>
                <w:szCs w:val="21"/>
              </w:rPr>
              <w:br w:type="textWrapping"/>
            </w:r>
            <w:r>
              <w:rPr>
                <w:rFonts w:hint="eastAsia" w:ascii="宋体" w:hAnsi="宋体" w:cs="宋体"/>
                <w:kern w:val="0"/>
                <w:szCs w:val="21"/>
              </w:rPr>
              <w:t>4. IEEE802.3、IEEE802.3u、IEEE802.3x  ；</w:t>
            </w:r>
            <w:r>
              <w:rPr>
                <w:rFonts w:hint="eastAsia" w:ascii="宋体" w:hAnsi="宋体" w:cs="宋体"/>
                <w:kern w:val="0"/>
                <w:szCs w:val="21"/>
              </w:rPr>
              <w:br w:type="textWrapping"/>
            </w:r>
            <w:r>
              <w:rPr>
                <w:rFonts w:hint="eastAsia" w:ascii="宋体" w:hAnsi="宋体" w:cs="宋体"/>
                <w:kern w:val="0"/>
                <w:szCs w:val="21"/>
              </w:rPr>
              <w:t>5. 路由协议支持IPv4静态路由；</w:t>
            </w:r>
            <w:r>
              <w:rPr>
                <w:rFonts w:hint="eastAsia" w:ascii="宋体" w:hAnsi="宋体" w:cs="宋体"/>
                <w:kern w:val="0"/>
                <w:szCs w:val="21"/>
              </w:rPr>
              <w:br w:type="textWrapping"/>
            </w:r>
            <w:r>
              <w:rPr>
                <w:rFonts w:ascii="宋体" w:hAnsi="宋体" w:cs="宋体"/>
                <w:kern w:val="0"/>
                <w:szCs w:val="21"/>
              </w:rPr>
              <w:t>6</w:t>
            </w:r>
            <w:r>
              <w:rPr>
                <w:rFonts w:hint="eastAsia" w:ascii="宋体" w:hAnsi="宋体" w:cs="宋体"/>
                <w:kern w:val="0"/>
                <w:szCs w:val="21"/>
              </w:rPr>
              <w:t>. DHCP功能：支持DHCP Server、DHCP Client、DHCP Relay、DHCP Snooping和DHCP Snooping Option82；</w:t>
            </w:r>
            <w:r>
              <w:rPr>
                <w:rFonts w:hint="eastAsia" w:ascii="宋体" w:hAnsi="宋体" w:cs="宋体"/>
                <w:kern w:val="0"/>
                <w:szCs w:val="21"/>
              </w:rPr>
              <w:br w:type="textWrapping"/>
            </w:r>
            <w:r>
              <w:rPr>
                <w:rFonts w:ascii="宋体" w:hAnsi="宋体" w:cs="宋体"/>
                <w:kern w:val="0"/>
                <w:szCs w:val="21"/>
              </w:rPr>
              <w:t>7</w:t>
            </w:r>
            <w:r>
              <w:rPr>
                <w:rFonts w:hint="eastAsia" w:ascii="宋体" w:hAnsi="宋体" w:cs="宋体"/>
                <w:kern w:val="0"/>
                <w:szCs w:val="21"/>
              </w:rPr>
              <w:t>. 采用工业级设计</w:t>
            </w:r>
            <w:r>
              <w:rPr>
                <w:rFonts w:ascii="宋体" w:hAnsi="宋体" w:cs="宋体"/>
                <w:kern w:val="0"/>
                <w:szCs w:val="21"/>
              </w:rPr>
              <w:t>,</w:t>
            </w:r>
            <w:r>
              <w:rPr>
                <w:rFonts w:hint="eastAsia" w:ascii="宋体" w:hAnsi="宋体" w:cs="宋体"/>
                <w:kern w:val="0"/>
                <w:szCs w:val="21"/>
              </w:rPr>
              <w:t>安装简便、即插即用；</w:t>
            </w:r>
            <w:r>
              <w:rPr>
                <w:rFonts w:hint="eastAsia" w:ascii="宋体" w:hAnsi="宋体" w:cs="宋体"/>
                <w:kern w:val="0"/>
                <w:szCs w:val="21"/>
              </w:rPr>
              <w:br w:type="textWrapping"/>
            </w:r>
            <w:r>
              <w:rPr>
                <w:rFonts w:ascii="宋体" w:hAnsi="宋体" w:cs="宋体"/>
                <w:kern w:val="0"/>
                <w:szCs w:val="21"/>
              </w:rPr>
              <w:t>8</w:t>
            </w:r>
            <w:r>
              <w:rPr>
                <w:rFonts w:hint="eastAsia" w:ascii="宋体" w:hAnsi="宋体" w:cs="宋体"/>
                <w:kern w:val="0"/>
                <w:szCs w:val="21"/>
              </w:rPr>
              <w:t>.工作温度-30℃～</w:t>
            </w:r>
            <w:r>
              <w:rPr>
                <w:rFonts w:ascii="宋体" w:hAnsi="宋体" w:cs="宋体"/>
                <w:kern w:val="0"/>
                <w:szCs w:val="21"/>
              </w:rPr>
              <w:t>70</w:t>
            </w:r>
            <w:r>
              <w:rPr>
                <w:rFonts w:hint="eastAsia" w:ascii="宋体" w:hAnsi="宋体" w:cs="宋体"/>
                <w:kern w:val="0"/>
                <w:szCs w:val="21"/>
              </w:rPr>
              <w:t>℃；适用于室外恶劣环境。</w:t>
            </w:r>
            <w:r>
              <w:rPr>
                <w:rFonts w:hint="eastAsia" w:ascii="宋体" w:hAnsi="宋体" w:cs="宋体"/>
                <w:kern w:val="0"/>
                <w:szCs w:val="21"/>
              </w:rPr>
              <w:br w:type="textWrapping"/>
            </w:r>
            <w:r>
              <w:rPr>
                <w:rFonts w:ascii="宋体" w:hAnsi="宋体" w:cs="宋体"/>
                <w:kern w:val="0"/>
                <w:szCs w:val="21"/>
              </w:rPr>
              <w:t>9</w:t>
            </w:r>
            <w:r>
              <w:rPr>
                <w:rFonts w:hint="eastAsia" w:ascii="宋体" w:hAnsi="宋体" w:cs="宋体"/>
                <w:kern w:val="0"/>
                <w:szCs w:val="21"/>
              </w:rPr>
              <w:t xml:space="preserve">.供电方式DC </w:t>
            </w:r>
            <w:r>
              <w:rPr>
                <w:rFonts w:ascii="宋体" w:hAnsi="宋体" w:cs="宋体"/>
                <w:kern w:val="0"/>
                <w:szCs w:val="21"/>
              </w:rPr>
              <w:t>12</w:t>
            </w:r>
            <w:r>
              <w:rPr>
                <w:rFonts w:hint="eastAsia" w:ascii="宋体" w:hAnsi="宋体" w:cs="宋体"/>
                <w:kern w:val="0"/>
                <w:szCs w:val="21"/>
              </w:rPr>
              <w:t>V/1A。</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台</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18</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高压电源防雷器</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 xml:space="preserve">1.外壳防护材质 PBT/PA-F </w:t>
            </w:r>
            <w:r>
              <w:rPr>
                <w:rFonts w:hint="eastAsia" w:ascii="宋体" w:hAnsi="宋体" w:cs="宋体"/>
                <w:kern w:val="0"/>
                <w:szCs w:val="21"/>
              </w:rPr>
              <w:br w:type="textWrapping"/>
            </w:r>
            <w:r>
              <w:rPr>
                <w:rFonts w:hint="eastAsia" w:ascii="宋体" w:hAnsi="宋体" w:cs="宋体"/>
                <w:kern w:val="0"/>
                <w:szCs w:val="21"/>
              </w:rPr>
              <w:t xml:space="preserve">2.外壳阻燃等级 UL94-V0 </w:t>
            </w:r>
            <w:r>
              <w:rPr>
                <w:rFonts w:hint="eastAsia" w:ascii="宋体" w:hAnsi="宋体" w:cs="宋体"/>
                <w:kern w:val="0"/>
                <w:szCs w:val="21"/>
              </w:rPr>
              <w:br w:type="textWrapping"/>
            </w:r>
            <w:r>
              <w:rPr>
                <w:rFonts w:hint="eastAsia" w:ascii="宋体" w:hAnsi="宋体" w:cs="宋体"/>
                <w:kern w:val="0"/>
                <w:szCs w:val="21"/>
              </w:rPr>
              <w:t xml:space="preserve">3.外壳防护等级 IP20 </w:t>
            </w:r>
            <w:r>
              <w:rPr>
                <w:rFonts w:hint="eastAsia" w:ascii="宋体" w:hAnsi="宋体" w:cs="宋体"/>
                <w:kern w:val="0"/>
                <w:szCs w:val="21"/>
              </w:rPr>
              <w:br w:type="textWrapping"/>
            </w:r>
            <w:r>
              <w:rPr>
                <w:rFonts w:hint="eastAsia" w:ascii="宋体" w:hAnsi="宋体" w:cs="宋体"/>
                <w:kern w:val="0"/>
                <w:szCs w:val="21"/>
              </w:rPr>
              <w:t xml:space="preserve">4.颜色 灰白色 </w:t>
            </w:r>
            <w:r>
              <w:rPr>
                <w:rFonts w:hint="eastAsia" w:ascii="宋体" w:hAnsi="宋体" w:cs="宋体"/>
                <w:kern w:val="0"/>
                <w:szCs w:val="21"/>
              </w:rPr>
              <w:br w:type="textWrapping"/>
            </w:r>
            <w:r>
              <w:rPr>
                <w:rFonts w:hint="eastAsia" w:ascii="宋体" w:hAnsi="宋体" w:cs="宋体"/>
                <w:kern w:val="0"/>
                <w:szCs w:val="21"/>
              </w:rPr>
              <w:t xml:space="preserve">5.安装标准 35mm 电气导轨 </w:t>
            </w:r>
            <w:r>
              <w:rPr>
                <w:rFonts w:hint="eastAsia" w:ascii="宋体" w:hAnsi="宋体" w:cs="宋体"/>
                <w:kern w:val="0"/>
                <w:szCs w:val="21"/>
              </w:rPr>
              <w:br w:type="textWrapping"/>
            </w:r>
            <w:r>
              <w:rPr>
                <w:rFonts w:hint="eastAsia" w:ascii="宋体" w:hAnsi="宋体" w:cs="宋体"/>
                <w:kern w:val="0"/>
                <w:szCs w:val="21"/>
              </w:rPr>
              <w:t xml:space="preserve">6.接线端口数量 3PIN 5PIN </w:t>
            </w:r>
            <w:r>
              <w:rPr>
                <w:rFonts w:hint="eastAsia" w:ascii="宋体" w:hAnsi="宋体" w:cs="宋体"/>
                <w:kern w:val="0"/>
                <w:szCs w:val="21"/>
              </w:rPr>
              <w:br w:type="textWrapping"/>
            </w:r>
            <w:r>
              <w:rPr>
                <w:rFonts w:hint="eastAsia" w:ascii="宋体" w:hAnsi="宋体" w:cs="宋体"/>
                <w:kern w:val="0"/>
                <w:szCs w:val="21"/>
              </w:rPr>
              <w:t xml:space="preserve">7.工作温度 -40～＋85℃ 8.相对湿度 ≤95% </w:t>
            </w:r>
            <w:r>
              <w:rPr>
                <w:rFonts w:hint="eastAsia" w:ascii="宋体" w:hAnsi="宋体" w:cs="宋体"/>
                <w:kern w:val="0"/>
                <w:szCs w:val="21"/>
              </w:rPr>
              <w:br w:type="textWrapping"/>
            </w:r>
            <w:r>
              <w:rPr>
                <w:rFonts w:hint="eastAsia" w:ascii="宋体" w:hAnsi="宋体" w:cs="宋体"/>
                <w:kern w:val="0"/>
                <w:szCs w:val="21"/>
              </w:rPr>
              <w:t>9.损坏状态 呈断路状态</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台</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19</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二合一防雷器</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1.标称电压：AC24V</w:t>
            </w:r>
            <w:r>
              <w:rPr>
                <w:rFonts w:hint="eastAsia" w:ascii="宋体" w:hAnsi="宋体" w:cs="宋体"/>
                <w:kern w:val="0"/>
                <w:szCs w:val="21"/>
              </w:rPr>
              <w:br w:type="textWrapping"/>
            </w:r>
            <w:r>
              <w:rPr>
                <w:rFonts w:hint="eastAsia" w:ascii="宋体" w:hAnsi="宋体" w:cs="宋体"/>
                <w:kern w:val="0"/>
                <w:szCs w:val="21"/>
              </w:rPr>
              <w:t>2.最大持续工作电压：AC30V</w:t>
            </w:r>
            <w:r>
              <w:rPr>
                <w:rFonts w:hint="eastAsia" w:ascii="宋体" w:hAnsi="宋体" w:cs="宋体"/>
                <w:kern w:val="0"/>
                <w:szCs w:val="21"/>
              </w:rPr>
              <w:br w:type="textWrapping"/>
            </w:r>
            <w:r>
              <w:rPr>
                <w:rFonts w:hint="eastAsia" w:ascii="宋体" w:hAnsi="宋体" w:cs="宋体"/>
                <w:kern w:val="0"/>
                <w:szCs w:val="21"/>
              </w:rPr>
              <w:t>3.标称工作电流：5A</w:t>
            </w:r>
            <w:r>
              <w:rPr>
                <w:rFonts w:hint="eastAsia" w:ascii="宋体" w:hAnsi="宋体" w:cs="宋体"/>
                <w:kern w:val="0"/>
                <w:szCs w:val="21"/>
              </w:rPr>
              <w:br w:type="textWrapping"/>
            </w:r>
            <w:r>
              <w:rPr>
                <w:rFonts w:hint="eastAsia" w:ascii="宋体" w:hAnsi="宋体" w:cs="宋体"/>
                <w:kern w:val="0"/>
                <w:szCs w:val="21"/>
              </w:rPr>
              <w:t>4.标称放电电流8/20uS:10kA</w:t>
            </w:r>
            <w:r>
              <w:rPr>
                <w:rFonts w:hint="eastAsia" w:ascii="宋体" w:hAnsi="宋体" w:cs="宋体"/>
                <w:kern w:val="0"/>
                <w:szCs w:val="21"/>
              </w:rPr>
              <w:br w:type="textWrapping"/>
            </w:r>
            <w:r>
              <w:rPr>
                <w:rFonts w:hint="eastAsia" w:ascii="宋体" w:hAnsi="宋体" w:cs="宋体"/>
                <w:kern w:val="0"/>
                <w:szCs w:val="21"/>
              </w:rPr>
              <w:t>5.最大放电电流8/20uS：20kA</w:t>
            </w:r>
            <w:r>
              <w:rPr>
                <w:rFonts w:hint="eastAsia" w:ascii="宋体" w:hAnsi="宋体" w:cs="宋体"/>
                <w:kern w:val="0"/>
                <w:szCs w:val="21"/>
              </w:rPr>
              <w:br w:type="textWrapping"/>
            </w:r>
            <w:r>
              <w:rPr>
                <w:rFonts w:hint="eastAsia" w:ascii="宋体" w:hAnsi="宋体" w:cs="宋体"/>
                <w:kern w:val="0"/>
                <w:szCs w:val="21"/>
              </w:rPr>
              <w:t>6.标称放电电流下保护电压级别≤200V</w:t>
            </w:r>
            <w:r>
              <w:rPr>
                <w:rFonts w:hint="eastAsia" w:ascii="宋体" w:hAnsi="宋体" w:cs="宋体"/>
                <w:kern w:val="0"/>
                <w:szCs w:val="21"/>
              </w:rPr>
              <w:br w:type="textWrapping"/>
            </w:r>
            <w:r>
              <w:rPr>
                <w:rFonts w:hint="eastAsia" w:ascii="宋体" w:hAnsi="宋体" w:cs="宋体"/>
                <w:kern w:val="0"/>
                <w:szCs w:val="21"/>
              </w:rPr>
              <w:t>7.1KV/uS下电压保护级别：82V</w:t>
            </w:r>
            <w:r>
              <w:rPr>
                <w:rFonts w:hint="eastAsia" w:ascii="宋体" w:hAnsi="宋体" w:cs="宋体"/>
                <w:kern w:val="0"/>
                <w:szCs w:val="21"/>
              </w:rPr>
              <w:br w:type="textWrapping"/>
            </w:r>
            <w:r>
              <w:rPr>
                <w:rFonts w:hint="eastAsia" w:ascii="宋体" w:hAnsi="宋体" w:cs="宋体"/>
                <w:kern w:val="0"/>
                <w:szCs w:val="21"/>
              </w:rPr>
              <w:t>8.保护模式：L1-PE L2-PE</w:t>
            </w:r>
            <w:r>
              <w:rPr>
                <w:rFonts w:hint="eastAsia" w:ascii="宋体" w:hAnsi="宋体" w:cs="宋体"/>
                <w:kern w:val="0"/>
                <w:szCs w:val="21"/>
              </w:rPr>
              <w:br w:type="textWrapping"/>
            </w:r>
            <w:r>
              <w:rPr>
                <w:rFonts w:hint="eastAsia" w:ascii="宋体" w:hAnsi="宋体" w:cs="宋体"/>
                <w:kern w:val="0"/>
                <w:szCs w:val="21"/>
              </w:rPr>
              <w:t>9.接入方式：串联</w:t>
            </w:r>
            <w:r>
              <w:rPr>
                <w:rFonts w:hint="eastAsia" w:ascii="宋体" w:hAnsi="宋体" w:cs="宋体"/>
                <w:kern w:val="0"/>
                <w:szCs w:val="21"/>
              </w:rPr>
              <w:br w:type="textWrapping"/>
            </w:r>
            <w:r>
              <w:rPr>
                <w:rFonts w:hint="eastAsia" w:ascii="宋体" w:hAnsi="宋体" w:cs="宋体"/>
                <w:kern w:val="0"/>
                <w:szCs w:val="21"/>
              </w:rPr>
              <w:t>10.防护电流达20kA，响应时间小于1ns</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个</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20</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防雷插座</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防雷插座5孔防雷插座，使用阻燃防火工程塑料；</w:t>
            </w:r>
            <w:r>
              <w:rPr>
                <w:rFonts w:hint="eastAsia" w:ascii="宋体" w:hAnsi="宋体" w:cs="宋体"/>
                <w:kern w:val="0"/>
                <w:szCs w:val="21"/>
              </w:rPr>
              <w:br w:type="textWrapping"/>
            </w:r>
            <w:r>
              <w:rPr>
                <w:rFonts w:hint="eastAsia" w:ascii="宋体" w:hAnsi="宋体" w:cs="宋体"/>
                <w:kern w:val="0"/>
                <w:szCs w:val="21"/>
              </w:rPr>
              <w:t>额定工作电压：230V；</w:t>
            </w:r>
            <w:r>
              <w:rPr>
                <w:rFonts w:hint="eastAsia" w:ascii="宋体" w:hAnsi="宋体" w:cs="宋体"/>
                <w:kern w:val="0"/>
                <w:szCs w:val="21"/>
              </w:rPr>
              <w:br w:type="textWrapping"/>
            </w:r>
            <w:r>
              <w:rPr>
                <w:rFonts w:hint="eastAsia" w:ascii="宋体" w:hAnsi="宋体" w:cs="宋体"/>
                <w:kern w:val="0"/>
                <w:szCs w:val="21"/>
              </w:rPr>
              <w:t>额定工作电流：10A；</w:t>
            </w:r>
            <w:r>
              <w:rPr>
                <w:rFonts w:hint="eastAsia" w:ascii="宋体" w:hAnsi="宋体" w:cs="宋体"/>
                <w:kern w:val="0"/>
                <w:szCs w:val="21"/>
              </w:rPr>
              <w:br w:type="textWrapping"/>
            </w:r>
            <w:r>
              <w:rPr>
                <w:rFonts w:hint="eastAsia" w:ascii="宋体" w:hAnsi="宋体" w:cs="宋体"/>
                <w:kern w:val="0"/>
                <w:szCs w:val="21"/>
              </w:rPr>
              <w:t>最大输出功率：2500W；</w:t>
            </w:r>
            <w:r>
              <w:rPr>
                <w:rFonts w:hint="eastAsia" w:ascii="宋体" w:hAnsi="宋体" w:cs="宋体"/>
                <w:kern w:val="0"/>
                <w:szCs w:val="21"/>
              </w:rPr>
              <w:br w:type="textWrapping"/>
            </w:r>
            <w:r>
              <w:rPr>
                <w:rFonts w:hint="eastAsia" w:ascii="宋体" w:hAnsi="宋体" w:cs="宋体"/>
                <w:kern w:val="0"/>
                <w:szCs w:val="21"/>
              </w:rPr>
              <w:t>支持防雷性能。</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个</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21</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取电初装</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取电协调接入、线路接驳。</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点</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22</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市电接入端配电箱</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定制文字图案外壳，定制规格（高*宽*深）400*300*200（mm），颜色RAL7035，抱箍安装，内含正泰NXB47LE-63 2P C16A带漏电保护1个，接地汇排流1根，3N接线端子4个，活动层板1块，优质冷板制作，厚度1.5mm</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个</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23</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安装辅材</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包含管道过线井盖、胶布、钉、扣、管、扎带等</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批</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24</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礼让行人提示牌</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1、国际铝板S=3.0MM;</w:t>
            </w:r>
            <w:r>
              <w:rPr>
                <w:rFonts w:hint="eastAsia" w:ascii="宋体" w:hAnsi="宋体" w:cs="宋体"/>
                <w:kern w:val="0"/>
                <w:szCs w:val="21"/>
              </w:rPr>
              <w:br w:type="textWrapping"/>
            </w:r>
            <w:r>
              <w:rPr>
                <w:rFonts w:hint="eastAsia" w:ascii="宋体" w:hAnsi="宋体" w:cs="宋体"/>
                <w:kern w:val="0"/>
                <w:szCs w:val="21"/>
              </w:rPr>
              <w:t>2、超强级反光膜贴面；</w:t>
            </w:r>
            <w:r>
              <w:rPr>
                <w:rFonts w:hint="eastAsia" w:ascii="宋体" w:hAnsi="宋体" w:cs="宋体"/>
                <w:kern w:val="0"/>
                <w:szCs w:val="21"/>
              </w:rPr>
              <w:br w:type="textWrapping"/>
            </w:r>
            <w:r>
              <w:rPr>
                <w:rFonts w:hint="eastAsia" w:ascii="宋体" w:hAnsi="宋体" w:cs="宋体"/>
                <w:kern w:val="0"/>
                <w:szCs w:val="21"/>
              </w:rPr>
              <w:t>3、杆件加工后经酸洗处理以及内外热镀锌处理，镀锌层厚度80um以上，无喷漆；</w:t>
            </w:r>
            <w:r>
              <w:rPr>
                <w:rFonts w:hint="eastAsia" w:ascii="宋体" w:hAnsi="宋体" w:cs="宋体"/>
                <w:kern w:val="0"/>
                <w:szCs w:val="21"/>
              </w:rPr>
              <w:br w:type="textWrapping"/>
            </w:r>
            <w:r>
              <w:rPr>
                <w:rFonts w:hint="eastAsia" w:ascii="宋体" w:hAnsi="宋体" w:cs="宋体"/>
                <w:kern w:val="0"/>
                <w:szCs w:val="21"/>
              </w:rPr>
              <w:t>4、杆件主体材料及其它型钢、圆钢、钢板均采用Q235B，其性能除符合《碳素钢结构》（GB700-88），钢筋采用HPB235，焊条采用E43焊条，埋弧焊时焊丝焊剂与主体金额强度匹配，并符合行业标准，均为满焊，焊后表面去毛刺。除基础件外，其它构件均采用热镀锌防腐；</w:t>
            </w:r>
            <w:r>
              <w:rPr>
                <w:rFonts w:hint="eastAsia" w:ascii="宋体" w:hAnsi="宋体" w:cs="宋体"/>
                <w:kern w:val="0"/>
                <w:szCs w:val="21"/>
              </w:rPr>
              <w:br w:type="textWrapping"/>
            </w:r>
            <w:r>
              <w:rPr>
                <w:rFonts w:hint="eastAsia" w:ascii="宋体" w:hAnsi="宋体" w:cs="宋体"/>
                <w:kern w:val="0"/>
                <w:szCs w:val="21"/>
              </w:rPr>
              <w:t>5、图像牌：绿底绿标白边，高速通用墨绿色；文字牌：白底黑边黑字，内容：前方测速；</w:t>
            </w:r>
            <w:r>
              <w:rPr>
                <w:rFonts w:hint="eastAsia" w:ascii="宋体" w:hAnsi="宋体" w:cs="宋体"/>
                <w:kern w:val="0"/>
                <w:szCs w:val="21"/>
              </w:rPr>
              <w:br w:type="textWrapping"/>
            </w:r>
            <w:r>
              <w:rPr>
                <w:rFonts w:hint="eastAsia" w:ascii="宋体" w:hAnsi="宋体" w:cs="宋体"/>
                <w:kern w:val="0"/>
                <w:szCs w:val="21"/>
              </w:rPr>
              <w:t>6、含基础连接法兰、基笼，配套镙比。</w:t>
            </w:r>
            <w:r>
              <w:rPr>
                <w:rFonts w:hint="eastAsia" w:ascii="宋体" w:hAnsi="宋体" w:cs="宋体"/>
                <w:kern w:val="0"/>
                <w:szCs w:val="21"/>
              </w:rPr>
              <w:br w:type="textWrapping"/>
            </w:r>
            <w:r>
              <w:rPr>
                <w:rFonts w:hint="eastAsia" w:ascii="宋体" w:hAnsi="宋体" w:cs="宋体"/>
                <w:kern w:val="0"/>
                <w:szCs w:val="21"/>
              </w:rPr>
              <w:t>7、采用双立杆安装，杆件底座600*600MM；杆件直径180MM，杆件厚度8MM；</w:t>
            </w:r>
            <w:r>
              <w:rPr>
                <w:rFonts w:hint="eastAsia" w:ascii="宋体" w:hAnsi="宋体" w:cs="宋体"/>
                <w:kern w:val="0"/>
                <w:szCs w:val="21"/>
              </w:rPr>
              <w:br w:type="textWrapping"/>
            </w:r>
            <w:r>
              <w:rPr>
                <w:rFonts w:hint="eastAsia" w:ascii="宋体" w:hAnsi="宋体" w:cs="宋体"/>
                <w:kern w:val="0"/>
                <w:szCs w:val="21"/>
              </w:rPr>
              <w:t>8、图像牌尺寸为2000MM*1800MM（高*宽）；文字牌子尺寸为1200MM*1600MM（高*宽）；</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套</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ascii="宋体" w:hAnsi="宋体" w:cs="宋体"/>
                <w:kern w:val="0"/>
                <w:szCs w:val="21"/>
              </w:rPr>
              <w:t>25</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提示牌按装</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1、杆件基坑开挖，每个基础尺寸为（1000mm*1000mm*1000mm），C30标号混凝土浇筑恢复，基坑养护；</w:t>
            </w:r>
            <w:r>
              <w:rPr>
                <w:rFonts w:hint="eastAsia" w:ascii="宋体" w:hAnsi="宋体" w:cs="宋体"/>
                <w:kern w:val="0"/>
                <w:szCs w:val="21"/>
              </w:rPr>
              <w:br w:type="textWrapping"/>
            </w:r>
            <w:r>
              <w:rPr>
                <w:rFonts w:hint="eastAsia" w:ascii="宋体" w:hAnsi="宋体" w:cs="宋体"/>
                <w:kern w:val="0"/>
                <w:szCs w:val="21"/>
              </w:rPr>
              <w:t>2、二级路上杆件运输与安装，吊机施工等事项；</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项</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0106" w:type="dxa"/>
            <w:gridSpan w:val="5"/>
            <w:vAlign w:val="center"/>
          </w:tcPr>
          <w:p>
            <w:pPr>
              <w:widowControl/>
              <w:jc w:val="left"/>
              <w:rPr>
                <w:rFonts w:ascii="宋体" w:hAnsi="宋体" w:cs="宋体"/>
                <w:b/>
                <w:bCs/>
                <w:kern w:val="0"/>
                <w:szCs w:val="21"/>
              </w:rPr>
            </w:pPr>
            <w:r>
              <w:rPr>
                <w:rFonts w:hint="eastAsia" w:ascii="宋体" w:hAnsi="宋体" w:cs="宋体"/>
                <w:b/>
                <w:bCs/>
                <w:kern w:val="0"/>
                <w:szCs w:val="21"/>
              </w:rPr>
              <w:t>七、移动车载执法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1</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车载网络硬盘录像机</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1、高性能工业级嵌入式微控制器， 嵌入式LINUX操作系统，内置1T监控级硬盘；</w:t>
            </w:r>
          </w:p>
          <w:p>
            <w:pPr>
              <w:widowControl/>
              <w:jc w:val="left"/>
              <w:outlineLvl w:val="0"/>
              <w:rPr>
                <w:rFonts w:ascii="宋体" w:hAnsi="宋体" w:cs="宋体"/>
                <w:kern w:val="0"/>
                <w:szCs w:val="21"/>
              </w:rPr>
            </w:pPr>
            <w:r>
              <w:rPr>
                <w:rFonts w:hint="eastAsia" w:ascii="宋体" w:hAnsi="宋体" w:cs="宋体"/>
                <w:kern w:val="0"/>
                <w:szCs w:val="21"/>
              </w:rPr>
              <w:t>2、视频压缩标准 H.265//H.264；</w:t>
            </w:r>
          </w:p>
          <w:p>
            <w:pPr>
              <w:widowControl/>
              <w:jc w:val="left"/>
              <w:outlineLvl w:val="0"/>
              <w:rPr>
                <w:rFonts w:ascii="宋体" w:hAnsi="宋体" w:cs="宋体"/>
                <w:kern w:val="0"/>
                <w:szCs w:val="21"/>
              </w:rPr>
            </w:pPr>
            <w:r>
              <w:rPr>
                <w:rFonts w:hint="eastAsia" w:ascii="宋体" w:hAnsi="宋体" w:cs="宋体"/>
                <w:kern w:val="0"/>
                <w:szCs w:val="21"/>
              </w:rPr>
              <w:t>3、编码分辨率 1080P；</w:t>
            </w:r>
          </w:p>
          <w:p>
            <w:pPr>
              <w:widowControl/>
              <w:jc w:val="left"/>
              <w:outlineLvl w:val="0"/>
              <w:rPr>
                <w:rFonts w:ascii="宋体" w:hAnsi="宋体" w:cs="宋体"/>
                <w:kern w:val="0"/>
                <w:szCs w:val="21"/>
              </w:rPr>
            </w:pPr>
            <w:r>
              <w:rPr>
                <w:rFonts w:hint="eastAsia" w:ascii="宋体" w:hAnsi="宋体" w:cs="宋体"/>
                <w:kern w:val="0"/>
                <w:szCs w:val="21"/>
              </w:rPr>
              <w:t>4、视频制式 PAL：1帧/秒~25帧/秒 NTSC：1帧/秒~30帧/秒；</w:t>
            </w:r>
          </w:p>
          <w:p>
            <w:pPr>
              <w:widowControl/>
              <w:jc w:val="left"/>
              <w:outlineLvl w:val="0"/>
              <w:rPr>
                <w:rFonts w:ascii="宋体" w:hAnsi="宋体" w:cs="宋体"/>
                <w:kern w:val="0"/>
                <w:szCs w:val="21"/>
              </w:rPr>
            </w:pPr>
            <w:r>
              <w:rPr>
                <w:rFonts w:ascii="宋体" w:hAnsi="宋体" w:cs="宋体"/>
                <w:kern w:val="0"/>
                <w:szCs w:val="21"/>
              </w:rPr>
              <w:t>5</w:t>
            </w:r>
            <w:r>
              <w:rPr>
                <w:rFonts w:hint="eastAsia" w:ascii="宋体" w:hAnsi="宋体" w:cs="宋体"/>
                <w:kern w:val="0"/>
                <w:szCs w:val="21"/>
              </w:rPr>
              <w:t>、视频叠加 通道信息、时间信息、GPS坐标信息、车牌信息、保密遮挡区域；</w:t>
            </w:r>
          </w:p>
          <w:p>
            <w:pPr>
              <w:widowControl/>
              <w:jc w:val="left"/>
              <w:outlineLvl w:val="0"/>
              <w:rPr>
                <w:rFonts w:ascii="宋体" w:hAnsi="宋体" w:cs="宋体"/>
                <w:kern w:val="0"/>
                <w:szCs w:val="21"/>
              </w:rPr>
            </w:pPr>
            <w:r>
              <w:rPr>
                <w:rFonts w:ascii="宋体" w:hAnsi="宋体" w:cs="宋体"/>
                <w:kern w:val="0"/>
                <w:szCs w:val="21"/>
              </w:rPr>
              <w:t>6</w:t>
            </w:r>
            <w:r>
              <w:rPr>
                <w:rFonts w:hint="eastAsia" w:ascii="宋体" w:hAnsi="宋体" w:cs="宋体"/>
                <w:kern w:val="0"/>
                <w:szCs w:val="21"/>
              </w:rPr>
              <w:t>、支持4路网络视频输入,1路VGA输出;实时监视 最高支持4K（需要前端IPC支持）,录像回放 最高支持4K ,支持双码流功能  ；</w:t>
            </w:r>
          </w:p>
          <w:p>
            <w:pPr>
              <w:widowControl/>
              <w:jc w:val="left"/>
              <w:outlineLvl w:val="0"/>
              <w:rPr>
                <w:rFonts w:ascii="宋体" w:hAnsi="宋体" w:cs="宋体"/>
                <w:kern w:val="0"/>
                <w:szCs w:val="21"/>
              </w:rPr>
            </w:pPr>
            <w:r>
              <w:rPr>
                <w:rFonts w:ascii="宋体" w:hAnsi="宋体" w:cs="宋体"/>
                <w:kern w:val="0"/>
                <w:szCs w:val="21"/>
              </w:rPr>
              <w:t>7</w:t>
            </w:r>
            <w:r>
              <w:rPr>
                <w:rFonts w:hint="eastAsia" w:ascii="宋体" w:hAnsi="宋体" w:cs="宋体"/>
                <w:kern w:val="0"/>
                <w:szCs w:val="21"/>
              </w:rPr>
              <w:t>、支持4路音频输入；1路航空头音频输出 ，1路语音对讲输出  ；</w:t>
            </w:r>
          </w:p>
          <w:p>
            <w:pPr>
              <w:widowControl/>
              <w:jc w:val="left"/>
              <w:outlineLvl w:val="0"/>
              <w:rPr>
                <w:rFonts w:ascii="宋体" w:hAnsi="宋体" w:cs="宋体"/>
                <w:kern w:val="0"/>
                <w:szCs w:val="21"/>
              </w:rPr>
            </w:pPr>
            <w:r>
              <w:rPr>
                <w:rFonts w:ascii="宋体" w:hAnsi="宋体" w:cs="宋体"/>
                <w:kern w:val="0"/>
                <w:szCs w:val="21"/>
              </w:rPr>
              <w:t>8</w:t>
            </w:r>
            <w:r>
              <w:rPr>
                <w:rFonts w:hint="eastAsia" w:ascii="宋体" w:hAnsi="宋体" w:cs="宋体"/>
                <w:kern w:val="0"/>
                <w:szCs w:val="21"/>
              </w:rPr>
              <w:t>、多种慢放速率，多种快放速率，手动单帧播放、倒放等模式  ；</w:t>
            </w:r>
          </w:p>
          <w:p>
            <w:pPr>
              <w:widowControl/>
              <w:jc w:val="left"/>
              <w:outlineLvl w:val="0"/>
              <w:rPr>
                <w:rFonts w:ascii="宋体" w:hAnsi="宋体" w:cs="宋体"/>
                <w:kern w:val="0"/>
                <w:szCs w:val="21"/>
              </w:rPr>
            </w:pPr>
            <w:r>
              <w:rPr>
                <w:rFonts w:ascii="宋体" w:hAnsi="宋体" w:cs="宋体"/>
                <w:kern w:val="0"/>
                <w:szCs w:val="21"/>
              </w:rPr>
              <w:t>9</w:t>
            </w:r>
            <w:r>
              <w:rPr>
                <w:rFonts w:hint="eastAsia" w:ascii="宋体" w:hAnsi="宋体" w:cs="宋体"/>
                <w:kern w:val="0"/>
                <w:szCs w:val="21"/>
              </w:rPr>
              <w:t>、内置WIFI模块，可支持WIFI、AP；</w:t>
            </w:r>
          </w:p>
          <w:p>
            <w:pPr>
              <w:widowControl/>
              <w:jc w:val="left"/>
              <w:outlineLvl w:val="0"/>
              <w:rPr>
                <w:rFonts w:ascii="宋体" w:hAnsi="宋体" w:cs="宋体"/>
                <w:kern w:val="0"/>
                <w:szCs w:val="21"/>
              </w:rPr>
            </w:pPr>
            <w:r>
              <w:rPr>
                <w:rFonts w:ascii="宋体" w:hAnsi="宋体" w:cs="宋体"/>
                <w:kern w:val="0"/>
                <w:szCs w:val="21"/>
              </w:rPr>
              <w:t>10</w:t>
            </w:r>
            <w:r>
              <w:rPr>
                <w:rFonts w:hint="eastAsia" w:ascii="宋体" w:hAnsi="宋体" w:cs="宋体"/>
                <w:kern w:val="0"/>
                <w:szCs w:val="21"/>
              </w:rPr>
              <w:t>、内置3G/4G模块（EVDO，WCDMA，TD-LTE、FDD-LTE）；</w:t>
            </w:r>
          </w:p>
          <w:p>
            <w:pPr>
              <w:widowControl/>
              <w:jc w:val="left"/>
              <w:outlineLvl w:val="0"/>
              <w:rPr>
                <w:rFonts w:ascii="宋体" w:hAnsi="宋体" w:cs="宋体"/>
                <w:kern w:val="0"/>
                <w:szCs w:val="21"/>
              </w:rPr>
            </w:pPr>
            <w:r>
              <w:rPr>
                <w:rFonts w:ascii="宋体" w:hAnsi="宋体" w:cs="宋体"/>
                <w:kern w:val="0"/>
                <w:szCs w:val="21"/>
              </w:rPr>
              <w:t>11</w:t>
            </w:r>
            <w:r>
              <w:rPr>
                <w:rFonts w:hint="eastAsia" w:ascii="宋体" w:hAnsi="宋体" w:cs="宋体"/>
                <w:kern w:val="0"/>
                <w:szCs w:val="21"/>
              </w:rPr>
              <w:t xml:space="preserve">、内置GPS模块或北斗模块 ； </w:t>
            </w:r>
          </w:p>
          <w:p>
            <w:pPr>
              <w:widowControl/>
              <w:jc w:val="left"/>
              <w:outlineLvl w:val="0"/>
              <w:rPr>
                <w:rFonts w:ascii="宋体" w:hAnsi="宋体" w:cs="宋体"/>
                <w:kern w:val="0"/>
                <w:szCs w:val="21"/>
              </w:rPr>
            </w:pPr>
            <w:r>
              <w:rPr>
                <w:rFonts w:ascii="宋体" w:hAnsi="宋体" w:cs="宋体"/>
                <w:kern w:val="0"/>
                <w:szCs w:val="21"/>
              </w:rPr>
              <w:t>12</w:t>
            </w:r>
            <w:r>
              <w:rPr>
                <w:rFonts w:hint="eastAsia" w:ascii="宋体" w:hAnsi="宋体" w:cs="宋体"/>
                <w:kern w:val="0"/>
                <w:szCs w:val="21"/>
              </w:rPr>
              <w:t>、陀螺仪：支持急加速、急减速、急转弯事件检测并报警提示  ；</w:t>
            </w:r>
          </w:p>
          <w:p>
            <w:pPr>
              <w:widowControl/>
              <w:jc w:val="left"/>
              <w:outlineLvl w:val="0"/>
              <w:rPr>
                <w:rFonts w:ascii="宋体" w:hAnsi="宋体" w:cs="宋体"/>
                <w:kern w:val="0"/>
                <w:szCs w:val="21"/>
              </w:rPr>
            </w:pPr>
            <w:r>
              <w:rPr>
                <w:rFonts w:ascii="宋体" w:hAnsi="宋体" w:cs="宋体"/>
                <w:kern w:val="0"/>
                <w:szCs w:val="21"/>
              </w:rPr>
              <w:t>13</w:t>
            </w:r>
            <w:r>
              <w:rPr>
                <w:rFonts w:hint="eastAsia" w:ascii="宋体" w:hAnsi="宋体" w:cs="宋体"/>
                <w:kern w:val="0"/>
                <w:szCs w:val="21"/>
              </w:rPr>
              <w:t>、支持对主流车辆的车牌、车色识别；</w:t>
            </w:r>
          </w:p>
          <w:p>
            <w:pPr>
              <w:widowControl/>
              <w:jc w:val="left"/>
              <w:outlineLvl w:val="0"/>
              <w:rPr>
                <w:rFonts w:ascii="宋体" w:hAnsi="宋体" w:cs="宋体"/>
                <w:kern w:val="0"/>
                <w:szCs w:val="21"/>
              </w:rPr>
            </w:pPr>
            <w:r>
              <w:rPr>
                <w:rFonts w:hint="eastAsia" w:ascii="宋体" w:hAnsi="宋体" w:cs="宋体"/>
                <w:kern w:val="0"/>
                <w:szCs w:val="21"/>
              </w:rPr>
              <w:t>1</w:t>
            </w:r>
            <w:r>
              <w:rPr>
                <w:rFonts w:ascii="宋体" w:hAnsi="宋体" w:cs="宋体"/>
                <w:kern w:val="0"/>
                <w:szCs w:val="21"/>
              </w:rPr>
              <w:t>4</w:t>
            </w:r>
            <w:r>
              <w:rPr>
                <w:rFonts w:hint="eastAsia" w:ascii="宋体" w:hAnsi="宋体" w:cs="宋体"/>
                <w:kern w:val="0"/>
                <w:szCs w:val="21"/>
              </w:rPr>
              <w:t>、支持平台下发黑名单车牌，设备识别到符合黑名单的车牌，主动上报平台 ；</w:t>
            </w:r>
          </w:p>
          <w:p>
            <w:pPr>
              <w:widowControl/>
              <w:jc w:val="left"/>
              <w:outlineLvl w:val="0"/>
              <w:rPr>
                <w:rFonts w:ascii="宋体" w:hAnsi="宋体" w:cs="宋体"/>
                <w:kern w:val="0"/>
                <w:szCs w:val="21"/>
              </w:rPr>
            </w:pPr>
            <w:r>
              <w:rPr>
                <w:rFonts w:ascii="宋体" w:hAnsi="宋体" w:cs="宋体"/>
                <w:kern w:val="0"/>
                <w:szCs w:val="21"/>
              </w:rPr>
              <w:t>15</w:t>
            </w:r>
            <w:r>
              <w:rPr>
                <w:rFonts w:hint="eastAsia" w:ascii="宋体" w:hAnsi="宋体" w:cs="宋体"/>
                <w:kern w:val="0"/>
                <w:szCs w:val="21"/>
              </w:rPr>
              <w:t>、支持4个航空头接口（支持线缆固定）；</w:t>
            </w:r>
          </w:p>
          <w:p>
            <w:pPr>
              <w:widowControl/>
              <w:jc w:val="left"/>
              <w:outlineLvl w:val="0"/>
              <w:rPr>
                <w:rFonts w:ascii="宋体" w:hAnsi="宋体" w:cs="宋体"/>
                <w:kern w:val="0"/>
                <w:szCs w:val="21"/>
              </w:rPr>
            </w:pPr>
            <w:r>
              <w:rPr>
                <w:rFonts w:ascii="宋体" w:hAnsi="宋体" w:cs="宋体"/>
                <w:kern w:val="0"/>
                <w:szCs w:val="21"/>
              </w:rPr>
              <w:t>16</w:t>
            </w:r>
            <w:r>
              <w:rPr>
                <w:rFonts w:hint="eastAsia" w:ascii="宋体" w:hAnsi="宋体" w:cs="宋体"/>
                <w:kern w:val="0"/>
                <w:szCs w:val="21"/>
              </w:rPr>
              <w:t>、供电方式 DC</w:t>
            </w:r>
            <w:r>
              <w:rPr>
                <w:rFonts w:ascii="宋体" w:hAnsi="宋体" w:cs="宋体"/>
                <w:kern w:val="0"/>
                <w:szCs w:val="21"/>
              </w:rPr>
              <w:t>8</w:t>
            </w:r>
            <w:r>
              <w:rPr>
                <w:rFonts w:hint="eastAsia" w:ascii="宋体" w:hAnsi="宋体" w:cs="宋体"/>
                <w:kern w:val="0"/>
                <w:szCs w:val="21"/>
              </w:rPr>
              <w:t>V-36V；工作温度 -30℃～+60℃，工作湿度 10%~90%；</w:t>
            </w:r>
          </w:p>
          <w:p>
            <w:pPr>
              <w:widowControl/>
              <w:jc w:val="left"/>
              <w:outlineLvl w:val="0"/>
              <w:rPr>
                <w:rFonts w:ascii="宋体" w:hAnsi="宋体" w:cs="宋体"/>
                <w:kern w:val="0"/>
                <w:szCs w:val="21"/>
              </w:rPr>
            </w:pPr>
            <w:r>
              <w:rPr>
                <w:rFonts w:ascii="宋体" w:hAnsi="宋体" w:cs="宋体"/>
                <w:kern w:val="0"/>
                <w:szCs w:val="21"/>
              </w:rPr>
              <w:t>17</w:t>
            </w:r>
            <w:r>
              <w:rPr>
                <w:rFonts w:hint="eastAsia" w:ascii="宋体" w:hAnsi="宋体" w:cs="宋体"/>
                <w:kern w:val="0"/>
                <w:szCs w:val="21"/>
              </w:rPr>
              <w:t>、应提供三年的产品质保服务。</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台</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2</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T型云台摄像机</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1、1/2.8英寸 CMOS图像传感器；图像总像素达到200W；</w:t>
            </w:r>
          </w:p>
          <w:p>
            <w:pPr>
              <w:widowControl/>
              <w:jc w:val="left"/>
              <w:outlineLvl w:val="0"/>
              <w:rPr>
                <w:rFonts w:ascii="宋体" w:hAnsi="宋体" w:cs="宋体"/>
                <w:kern w:val="0"/>
                <w:szCs w:val="21"/>
              </w:rPr>
            </w:pPr>
            <w:r>
              <w:rPr>
                <w:rFonts w:hint="eastAsia" w:ascii="宋体" w:hAnsi="宋体" w:cs="宋体"/>
                <w:kern w:val="0"/>
                <w:szCs w:val="21"/>
              </w:rPr>
              <w:t>2、图像水平解析度大于1000TVL，信噪比≥55dB；</w:t>
            </w:r>
          </w:p>
          <w:p>
            <w:pPr>
              <w:widowControl/>
              <w:jc w:val="left"/>
              <w:outlineLvl w:val="0"/>
              <w:rPr>
                <w:rFonts w:ascii="宋体" w:hAnsi="宋体" w:cs="宋体"/>
                <w:kern w:val="0"/>
                <w:szCs w:val="21"/>
              </w:rPr>
            </w:pPr>
            <w:r>
              <w:rPr>
                <w:rFonts w:hint="eastAsia" w:ascii="宋体" w:hAnsi="宋体" w:cs="宋体"/>
                <w:kern w:val="0"/>
                <w:szCs w:val="21"/>
              </w:rPr>
              <w:t>3、最低照度彩色：0.0</w:t>
            </w:r>
            <w:r>
              <w:rPr>
                <w:rFonts w:ascii="宋体" w:hAnsi="宋体" w:cs="宋体"/>
                <w:kern w:val="0"/>
                <w:szCs w:val="21"/>
              </w:rPr>
              <w:t>2</w:t>
            </w:r>
            <w:r>
              <w:rPr>
                <w:rFonts w:hint="eastAsia" w:ascii="宋体" w:hAnsi="宋体" w:cs="宋体"/>
                <w:kern w:val="0"/>
                <w:szCs w:val="21"/>
              </w:rPr>
              <w:t>Lux@F1.6；黑白：0.00</w:t>
            </w:r>
            <w:r>
              <w:rPr>
                <w:rFonts w:ascii="宋体" w:hAnsi="宋体" w:cs="宋体"/>
                <w:kern w:val="0"/>
                <w:szCs w:val="21"/>
              </w:rPr>
              <w:t>2</w:t>
            </w:r>
            <w:r>
              <w:rPr>
                <w:rFonts w:hint="eastAsia" w:ascii="宋体" w:hAnsi="宋体" w:cs="宋体"/>
                <w:kern w:val="0"/>
                <w:szCs w:val="21"/>
              </w:rPr>
              <w:t>Lux@F1.6；</w:t>
            </w:r>
          </w:p>
          <w:p>
            <w:pPr>
              <w:widowControl/>
              <w:jc w:val="left"/>
              <w:outlineLvl w:val="0"/>
              <w:rPr>
                <w:rFonts w:ascii="宋体" w:hAnsi="宋体" w:cs="宋体"/>
                <w:kern w:val="0"/>
                <w:szCs w:val="21"/>
              </w:rPr>
            </w:pPr>
            <w:r>
              <w:rPr>
                <w:rFonts w:hint="eastAsia" w:ascii="宋体" w:hAnsi="宋体" w:cs="宋体"/>
                <w:kern w:val="0"/>
                <w:szCs w:val="21"/>
              </w:rPr>
              <w:t>4、云台支持水平范围0°～360°连续旋转；支持垂直范围-90°～90°翻转，±0.1°；</w:t>
            </w:r>
          </w:p>
          <w:p>
            <w:pPr>
              <w:widowControl/>
              <w:jc w:val="left"/>
              <w:outlineLvl w:val="0"/>
              <w:rPr>
                <w:rFonts w:ascii="宋体" w:hAnsi="宋体" w:cs="宋体"/>
                <w:kern w:val="0"/>
                <w:szCs w:val="21"/>
              </w:rPr>
            </w:pPr>
            <w:r>
              <w:rPr>
                <w:rFonts w:hint="eastAsia" w:ascii="宋体" w:hAnsi="宋体" w:cs="宋体"/>
                <w:kern w:val="0"/>
                <w:szCs w:val="21"/>
              </w:rPr>
              <w:t>5、视频编码支持H.264/H.265编码；</w:t>
            </w:r>
          </w:p>
          <w:p>
            <w:pPr>
              <w:widowControl/>
              <w:jc w:val="left"/>
              <w:outlineLvl w:val="0"/>
              <w:rPr>
                <w:rFonts w:ascii="宋体" w:hAnsi="宋体" w:cs="宋体"/>
                <w:kern w:val="0"/>
                <w:szCs w:val="21"/>
              </w:rPr>
            </w:pPr>
            <w:r>
              <w:rPr>
                <w:rFonts w:hint="eastAsia" w:ascii="宋体" w:hAnsi="宋体" w:cs="宋体"/>
                <w:kern w:val="0"/>
                <w:szCs w:val="21"/>
              </w:rPr>
              <w:t>6、16倍光学变焦；30倍数字变焦，支持自动ICR滤光片彩转黑；</w:t>
            </w:r>
          </w:p>
          <w:p>
            <w:pPr>
              <w:widowControl/>
              <w:jc w:val="left"/>
              <w:outlineLvl w:val="0"/>
              <w:rPr>
                <w:rFonts w:ascii="宋体" w:hAnsi="宋体" w:cs="宋体"/>
                <w:kern w:val="0"/>
                <w:szCs w:val="21"/>
              </w:rPr>
            </w:pPr>
            <w:r>
              <w:rPr>
                <w:rFonts w:hint="eastAsia" w:ascii="宋体" w:hAnsi="宋体" w:cs="宋体"/>
                <w:kern w:val="0"/>
                <w:szCs w:val="21"/>
              </w:rPr>
              <w:t>7、支持自动/半自动/手动聚焦，焦距为4.</w:t>
            </w:r>
            <w:r>
              <w:rPr>
                <w:rFonts w:ascii="宋体" w:hAnsi="宋体" w:cs="宋体"/>
                <w:kern w:val="0"/>
                <w:szCs w:val="21"/>
              </w:rPr>
              <w:t>3</w:t>
            </w:r>
            <w:r>
              <w:rPr>
                <w:rFonts w:hint="eastAsia" w:ascii="宋体" w:hAnsi="宋体" w:cs="宋体"/>
                <w:kern w:val="0"/>
                <w:szCs w:val="21"/>
              </w:rPr>
              <w:t>mm～1</w:t>
            </w:r>
            <w:r>
              <w:rPr>
                <w:rFonts w:ascii="宋体" w:hAnsi="宋体" w:cs="宋体"/>
                <w:kern w:val="0"/>
                <w:szCs w:val="21"/>
              </w:rPr>
              <w:t>29</w:t>
            </w:r>
            <w:r>
              <w:rPr>
                <w:rFonts w:hint="eastAsia" w:ascii="宋体" w:hAnsi="宋体" w:cs="宋体"/>
                <w:kern w:val="0"/>
                <w:szCs w:val="21"/>
              </w:rPr>
              <w:t>mm；</w:t>
            </w:r>
          </w:p>
          <w:p>
            <w:pPr>
              <w:widowControl/>
              <w:jc w:val="left"/>
              <w:outlineLvl w:val="0"/>
              <w:rPr>
                <w:rFonts w:ascii="宋体" w:hAnsi="宋体" w:cs="宋体"/>
                <w:kern w:val="0"/>
                <w:szCs w:val="21"/>
              </w:rPr>
            </w:pPr>
            <w:r>
              <w:rPr>
                <w:rFonts w:hint="eastAsia" w:ascii="宋体" w:hAnsi="宋体" w:cs="宋体"/>
                <w:kern w:val="0"/>
                <w:szCs w:val="21"/>
              </w:rPr>
              <w:t>8、云台支持</w:t>
            </w:r>
            <w:r>
              <w:rPr>
                <w:rFonts w:ascii="宋体" w:hAnsi="宋体" w:cs="宋体"/>
                <w:kern w:val="0"/>
                <w:szCs w:val="21"/>
              </w:rPr>
              <w:t>50</w:t>
            </w:r>
            <w:r>
              <w:rPr>
                <w:rFonts w:hint="eastAsia" w:ascii="宋体" w:hAnsi="宋体" w:cs="宋体"/>
                <w:kern w:val="0"/>
                <w:szCs w:val="21"/>
              </w:rPr>
              <w:t>米补光距离；</w:t>
            </w:r>
          </w:p>
          <w:p>
            <w:pPr>
              <w:widowControl/>
              <w:jc w:val="left"/>
              <w:outlineLvl w:val="0"/>
              <w:rPr>
                <w:rFonts w:ascii="宋体" w:hAnsi="宋体" w:cs="宋体"/>
                <w:kern w:val="0"/>
                <w:szCs w:val="21"/>
              </w:rPr>
            </w:pPr>
            <w:r>
              <w:rPr>
                <w:rFonts w:hint="eastAsia" w:ascii="宋体" w:hAnsi="宋体" w:cs="宋体"/>
                <w:kern w:val="0"/>
                <w:szCs w:val="21"/>
              </w:rPr>
              <w:t>9、支持2D降噪、电子防抖、透雾功能、背光补偿、宽动态、强光抑制、镜头除霜等功能；</w:t>
            </w:r>
          </w:p>
          <w:p>
            <w:pPr>
              <w:widowControl/>
              <w:jc w:val="left"/>
              <w:outlineLvl w:val="0"/>
              <w:rPr>
                <w:rFonts w:ascii="宋体" w:hAnsi="宋体" w:cs="宋体"/>
                <w:kern w:val="0"/>
                <w:szCs w:val="21"/>
              </w:rPr>
            </w:pPr>
            <w:r>
              <w:rPr>
                <w:rFonts w:hint="eastAsia" w:ascii="宋体" w:hAnsi="宋体" w:cs="宋体"/>
                <w:kern w:val="0"/>
                <w:szCs w:val="21"/>
              </w:rPr>
              <w:t>10、支持</w:t>
            </w:r>
            <w:r>
              <w:rPr>
                <w:rFonts w:ascii="宋体" w:hAnsi="宋体" w:cs="宋体"/>
                <w:kern w:val="0"/>
                <w:szCs w:val="21"/>
              </w:rPr>
              <w:t>6</w:t>
            </w:r>
            <w:r>
              <w:rPr>
                <w:rFonts w:hint="eastAsia" w:ascii="宋体" w:hAnsi="宋体" w:cs="宋体"/>
                <w:kern w:val="0"/>
                <w:szCs w:val="21"/>
              </w:rPr>
              <w:t>条巡航,最多支持255个预置点；</w:t>
            </w:r>
          </w:p>
          <w:p>
            <w:pPr>
              <w:widowControl/>
              <w:jc w:val="left"/>
              <w:outlineLvl w:val="0"/>
              <w:rPr>
                <w:rFonts w:ascii="宋体" w:hAnsi="宋体" w:cs="宋体"/>
                <w:kern w:val="0"/>
                <w:szCs w:val="21"/>
              </w:rPr>
            </w:pPr>
            <w:r>
              <w:rPr>
                <w:rFonts w:hint="eastAsia" w:ascii="宋体" w:hAnsi="宋体" w:cs="宋体"/>
                <w:kern w:val="0"/>
                <w:szCs w:val="21"/>
              </w:rPr>
              <w:t>11、云台工作电压：DC12V（电压范围</w:t>
            </w:r>
            <w:r>
              <w:rPr>
                <w:rFonts w:ascii="宋体" w:hAnsi="宋体" w:cs="宋体"/>
                <w:kern w:val="0"/>
                <w:szCs w:val="21"/>
              </w:rPr>
              <w:t>8</w:t>
            </w:r>
            <w:r>
              <w:rPr>
                <w:rFonts w:hint="eastAsia" w:ascii="宋体" w:hAnsi="宋体" w:cs="宋体"/>
                <w:kern w:val="0"/>
                <w:szCs w:val="21"/>
              </w:rPr>
              <w:t xml:space="preserve">V - </w:t>
            </w:r>
            <w:r>
              <w:rPr>
                <w:rFonts w:ascii="宋体" w:hAnsi="宋体" w:cs="宋体"/>
                <w:kern w:val="0"/>
                <w:szCs w:val="21"/>
              </w:rPr>
              <w:t>36</w:t>
            </w:r>
            <w:r>
              <w:rPr>
                <w:rFonts w:hint="eastAsia" w:ascii="宋体" w:hAnsi="宋体" w:cs="宋体"/>
                <w:kern w:val="0"/>
                <w:szCs w:val="21"/>
              </w:rPr>
              <w:t>V），功耗 &lt;60W；</w:t>
            </w:r>
          </w:p>
          <w:p>
            <w:pPr>
              <w:widowControl/>
              <w:jc w:val="left"/>
              <w:outlineLvl w:val="0"/>
              <w:rPr>
                <w:rFonts w:ascii="宋体" w:hAnsi="宋体" w:cs="宋体"/>
                <w:kern w:val="0"/>
                <w:szCs w:val="21"/>
              </w:rPr>
            </w:pPr>
            <w:r>
              <w:rPr>
                <w:rFonts w:hint="eastAsia" w:ascii="宋体" w:hAnsi="宋体" w:cs="宋体"/>
                <w:kern w:val="0"/>
                <w:szCs w:val="21"/>
              </w:rPr>
              <w:t>12、工作温度-30～</w:t>
            </w:r>
            <w:r>
              <w:rPr>
                <w:rFonts w:ascii="宋体" w:hAnsi="宋体" w:cs="宋体"/>
                <w:kern w:val="0"/>
                <w:szCs w:val="21"/>
              </w:rPr>
              <w:t>5</w:t>
            </w:r>
            <w:r>
              <w:rPr>
                <w:rFonts w:hint="eastAsia" w:ascii="宋体" w:hAnsi="宋体" w:cs="宋体"/>
                <w:kern w:val="0"/>
                <w:szCs w:val="21"/>
              </w:rPr>
              <w:t>5℃； 湿度＜9</w:t>
            </w:r>
            <w:r>
              <w:rPr>
                <w:rFonts w:ascii="宋体" w:hAnsi="宋体" w:cs="宋体"/>
                <w:kern w:val="0"/>
                <w:szCs w:val="21"/>
              </w:rPr>
              <w:t>0</w:t>
            </w:r>
            <w:r>
              <w:rPr>
                <w:rFonts w:hint="eastAsia" w:ascii="宋体" w:hAnsi="宋体" w:cs="宋体"/>
                <w:kern w:val="0"/>
                <w:szCs w:val="21"/>
              </w:rPr>
              <w:t>% ；</w:t>
            </w:r>
          </w:p>
          <w:p>
            <w:pPr>
              <w:widowControl/>
              <w:jc w:val="left"/>
              <w:outlineLvl w:val="0"/>
              <w:rPr>
                <w:rFonts w:ascii="宋体" w:hAnsi="宋体" w:cs="宋体"/>
                <w:kern w:val="0"/>
                <w:szCs w:val="21"/>
              </w:rPr>
            </w:pPr>
            <w:r>
              <w:rPr>
                <w:rFonts w:hint="eastAsia" w:ascii="宋体" w:hAnsi="宋体" w:cs="宋体"/>
                <w:kern w:val="0"/>
                <w:szCs w:val="21"/>
              </w:rPr>
              <w:t>13、防护等级达到IP66；</w:t>
            </w:r>
          </w:p>
          <w:p>
            <w:pPr>
              <w:widowControl/>
              <w:jc w:val="left"/>
              <w:outlineLvl w:val="0"/>
              <w:rPr>
                <w:rFonts w:ascii="宋体" w:hAnsi="宋体" w:cs="宋体"/>
                <w:kern w:val="0"/>
                <w:szCs w:val="21"/>
              </w:rPr>
            </w:pPr>
            <w:r>
              <w:rPr>
                <w:rFonts w:hint="eastAsia" w:ascii="宋体" w:hAnsi="宋体" w:cs="宋体"/>
                <w:kern w:val="0"/>
                <w:szCs w:val="21"/>
              </w:rPr>
              <w:t>1</w:t>
            </w:r>
            <w:r>
              <w:rPr>
                <w:rFonts w:ascii="宋体" w:hAnsi="宋体" w:cs="宋体"/>
                <w:kern w:val="0"/>
                <w:szCs w:val="21"/>
              </w:rPr>
              <w:t>4</w:t>
            </w:r>
            <w:r>
              <w:rPr>
                <w:rFonts w:hint="eastAsia" w:ascii="宋体" w:hAnsi="宋体" w:cs="宋体"/>
                <w:kern w:val="0"/>
                <w:szCs w:val="21"/>
              </w:rPr>
              <w:t>、适用于车载安装，符合车载防震防水要求；</w:t>
            </w:r>
          </w:p>
          <w:p>
            <w:pPr>
              <w:widowControl/>
              <w:jc w:val="left"/>
              <w:outlineLvl w:val="0"/>
              <w:rPr>
                <w:rFonts w:ascii="宋体" w:hAnsi="宋体" w:cs="宋体"/>
                <w:kern w:val="0"/>
                <w:szCs w:val="21"/>
              </w:rPr>
            </w:pPr>
            <w:r>
              <w:rPr>
                <w:rFonts w:hint="eastAsia" w:ascii="宋体" w:hAnsi="宋体" w:cs="宋体"/>
                <w:kern w:val="0"/>
                <w:szCs w:val="21"/>
              </w:rPr>
              <w:t>1</w:t>
            </w:r>
            <w:r>
              <w:rPr>
                <w:rFonts w:ascii="宋体" w:hAnsi="宋体" w:cs="宋体"/>
                <w:kern w:val="0"/>
                <w:szCs w:val="21"/>
              </w:rPr>
              <w:t>5</w:t>
            </w:r>
            <w:r>
              <w:rPr>
                <w:rFonts w:hint="eastAsia" w:ascii="宋体" w:hAnsi="宋体" w:cs="宋体"/>
                <w:kern w:val="0"/>
                <w:szCs w:val="21"/>
              </w:rPr>
              <w:t>、应提供三年的产品质保服务。</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个</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3</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云台支架</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铝制车顶云台支架，根据车辆实际情况定制</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个</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4</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支架垫脚</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车顶云台支架垫脚 ，现场定制</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个</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5</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普通半球</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1. 采用高性能两百万像素1/2.8英寸CMOS图像传感器；</w:t>
            </w:r>
            <w:r>
              <w:rPr>
                <w:rFonts w:hint="eastAsia" w:ascii="宋体" w:hAnsi="宋体" w:cs="宋体"/>
                <w:kern w:val="0"/>
                <w:szCs w:val="21"/>
              </w:rPr>
              <w:br w:type="textWrapping"/>
            </w:r>
            <w:r>
              <w:rPr>
                <w:rFonts w:hint="eastAsia" w:ascii="宋体" w:hAnsi="宋体" w:cs="宋体"/>
                <w:kern w:val="0"/>
                <w:szCs w:val="21"/>
              </w:rPr>
              <w:t>2. 可输出200万(1920×1080)@</w:t>
            </w:r>
            <w:r>
              <w:rPr>
                <w:rFonts w:ascii="宋体" w:hAnsi="宋体" w:cs="宋体"/>
                <w:kern w:val="0"/>
                <w:szCs w:val="21"/>
              </w:rPr>
              <w:t>30</w:t>
            </w:r>
            <w:r>
              <w:rPr>
                <w:rFonts w:hint="eastAsia" w:ascii="宋体" w:hAnsi="宋体" w:cs="宋体"/>
                <w:kern w:val="0"/>
                <w:szCs w:val="21"/>
              </w:rPr>
              <w:t>fps</w:t>
            </w:r>
            <w:r>
              <w:rPr>
                <w:rFonts w:hint="eastAsia" w:ascii="宋体" w:hAnsi="宋体" w:cs="宋体"/>
                <w:kern w:val="0"/>
                <w:szCs w:val="21"/>
              </w:rPr>
              <w:br w:type="textWrapping"/>
            </w:r>
            <w:r>
              <w:rPr>
                <w:rFonts w:hint="eastAsia" w:ascii="宋体" w:hAnsi="宋体" w:cs="宋体"/>
                <w:kern w:val="0"/>
                <w:szCs w:val="21"/>
              </w:rPr>
              <w:t>3. 支持H.265编码；</w:t>
            </w:r>
            <w:r>
              <w:rPr>
                <w:rFonts w:hint="eastAsia" w:ascii="宋体" w:hAnsi="宋体" w:cs="宋体"/>
                <w:kern w:val="0"/>
                <w:szCs w:val="21"/>
              </w:rPr>
              <w:br w:type="textWrapping"/>
            </w:r>
            <w:r>
              <w:rPr>
                <w:rFonts w:hint="eastAsia" w:ascii="宋体" w:hAnsi="宋体" w:cs="宋体"/>
                <w:kern w:val="0"/>
                <w:szCs w:val="21"/>
              </w:rPr>
              <w:t>4. 支持走廊模式，宽动态，3D降噪，强光抑制，背光补偿，数字水印；</w:t>
            </w:r>
            <w:r>
              <w:rPr>
                <w:rFonts w:hint="eastAsia" w:ascii="宋体" w:hAnsi="宋体" w:cs="宋体"/>
                <w:kern w:val="0"/>
                <w:szCs w:val="21"/>
              </w:rPr>
              <w:br w:type="textWrapping"/>
            </w:r>
            <w:r>
              <w:rPr>
                <w:rFonts w:hint="eastAsia" w:ascii="宋体" w:hAnsi="宋体" w:cs="宋体"/>
                <w:kern w:val="0"/>
                <w:szCs w:val="21"/>
              </w:rPr>
              <w:t>5. 支持ROI，SVC，SMART H.264/H.265；</w:t>
            </w:r>
            <w:r>
              <w:rPr>
                <w:rFonts w:hint="eastAsia" w:ascii="宋体" w:hAnsi="宋体" w:cs="宋体"/>
                <w:kern w:val="0"/>
                <w:szCs w:val="21"/>
              </w:rPr>
              <w:br w:type="textWrapping"/>
            </w:r>
            <w:r>
              <w:rPr>
                <w:rFonts w:hint="eastAsia" w:ascii="宋体" w:hAnsi="宋体" w:cs="宋体"/>
                <w:kern w:val="0"/>
                <w:szCs w:val="21"/>
              </w:rPr>
              <w:t>6. 最大红外监控距离20米；</w:t>
            </w:r>
            <w:r>
              <w:rPr>
                <w:rFonts w:hint="eastAsia" w:ascii="宋体" w:hAnsi="宋体" w:cs="宋体"/>
                <w:kern w:val="0"/>
                <w:szCs w:val="21"/>
              </w:rPr>
              <w:br w:type="textWrapping"/>
            </w:r>
            <w:r>
              <w:rPr>
                <w:rFonts w:hint="eastAsia" w:ascii="宋体" w:hAnsi="宋体" w:cs="宋体"/>
                <w:kern w:val="0"/>
                <w:szCs w:val="21"/>
              </w:rPr>
              <w:t>7. 支持SD卡，网络断开，IP冲突，移动检测，视频遮挡，区域入侵，物品遗留，物品搬移，场景变更，音频异常侦测，人脸侦测；</w:t>
            </w:r>
            <w:r>
              <w:rPr>
                <w:rFonts w:hint="eastAsia" w:ascii="宋体" w:hAnsi="宋体" w:cs="宋体"/>
                <w:kern w:val="0"/>
                <w:szCs w:val="21"/>
              </w:rPr>
              <w:br w:type="textWrapping"/>
            </w:r>
            <w:r>
              <w:rPr>
                <w:rFonts w:hint="eastAsia" w:ascii="宋体" w:hAnsi="宋体" w:cs="宋体"/>
                <w:kern w:val="0"/>
                <w:szCs w:val="21"/>
              </w:rPr>
              <w:t>8. 支持128G SD卡，内置MIC；</w:t>
            </w:r>
            <w:r>
              <w:rPr>
                <w:rFonts w:hint="eastAsia" w:ascii="宋体" w:hAnsi="宋体" w:cs="宋体"/>
                <w:kern w:val="0"/>
                <w:szCs w:val="21"/>
              </w:rPr>
              <w:br w:type="textWrapping"/>
            </w:r>
            <w:r>
              <w:rPr>
                <w:rFonts w:hint="eastAsia" w:ascii="宋体" w:hAnsi="宋体" w:cs="宋体"/>
                <w:kern w:val="0"/>
                <w:szCs w:val="21"/>
              </w:rPr>
              <w:t>9. 支持DC12V供电方式,方便工程安装；</w:t>
            </w:r>
            <w:r>
              <w:rPr>
                <w:rFonts w:hint="eastAsia" w:ascii="宋体" w:hAnsi="宋体" w:cs="宋体"/>
                <w:kern w:val="0"/>
                <w:szCs w:val="21"/>
              </w:rPr>
              <w:br w:type="textWrapping"/>
            </w:r>
            <w:r>
              <w:rPr>
                <w:rFonts w:hint="eastAsia" w:ascii="宋体" w:hAnsi="宋体" w:cs="宋体"/>
                <w:kern w:val="0"/>
                <w:szCs w:val="21"/>
              </w:rPr>
              <w:t>10. 支持IP67，IK10防护等级。</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台</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6</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触摸高清显示屏</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1、7寸车载触摸电容屏；</w:t>
            </w:r>
            <w:r>
              <w:rPr>
                <w:rFonts w:ascii="宋体" w:hAnsi="宋体" w:cs="宋体"/>
                <w:kern w:val="0"/>
                <w:szCs w:val="21"/>
              </w:rPr>
              <w:t>2</w:t>
            </w:r>
            <w:r>
              <w:rPr>
                <w:rFonts w:hint="eastAsia" w:ascii="宋体" w:hAnsi="宋体" w:cs="宋体"/>
                <w:kern w:val="0"/>
                <w:szCs w:val="21"/>
              </w:rPr>
              <w:t>、屏幕分辨率：1024*600；</w:t>
            </w:r>
            <w:r>
              <w:rPr>
                <w:rFonts w:ascii="宋体" w:hAnsi="宋体" w:cs="宋体"/>
                <w:kern w:val="0"/>
                <w:szCs w:val="21"/>
              </w:rPr>
              <w:t>3</w:t>
            </w:r>
            <w:r>
              <w:rPr>
                <w:rFonts w:hint="eastAsia" w:ascii="宋体" w:hAnsi="宋体" w:cs="宋体"/>
                <w:kern w:val="0"/>
                <w:szCs w:val="21"/>
              </w:rPr>
              <w:t>、配置1路视频VGA输入；</w:t>
            </w:r>
            <w:r>
              <w:rPr>
                <w:rFonts w:ascii="宋体" w:hAnsi="宋体" w:cs="宋体"/>
                <w:kern w:val="0"/>
                <w:szCs w:val="21"/>
              </w:rPr>
              <w:t>4</w:t>
            </w:r>
            <w:r>
              <w:rPr>
                <w:rFonts w:hint="eastAsia" w:ascii="宋体" w:hAnsi="宋体" w:cs="宋体"/>
                <w:kern w:val="0"/>
                <w:szCs w:val="21"/>
              </w:rPr>
              <w:t>、电压 ，DC 12V。</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个</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7</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云台控制键盘</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车载云台控制键盘，摇杆、按钮全支持，</w:t>
            </w:r>
            <w:r>
              <w:rPr>
                <w:rFonts w:hint="eastAsia" w:ascii="宋体" w:hAnsi="宋体" w:cs="宋体"/>
                <w:kern w:val="0"/>
                <w:szCs w:val="21"/>
              </w:rPr>
              <w:br w:type="textWrapping"/>
            </w:r>
            <w:r>
              <w:rPr>
                <w:rFonts w:hint="eastAsia" w:ascii="宋体" w:hAnsi="宋体" w:cs="宋体"/>
                <w:kern w:val="0"/>
                <w:szCs w:val="21"/>
              </w:rPr>
              <w:t>支持+四维摇杆 （三轴+1个按钮）；直接放置（防滑），支架固定；</w:t>
            </w:r>
            <w:r>
              <w:rPr>
                <w:rFonts w:hint="eastAsia" w:ascii="宋体" w:hAnsi="宋体" w:cs="宋体"/>
                <w:kern w:val="0"/>
                <w:szCs w:val="21"/>
              </w:rPr>
              <w:br w:type="textWrapping"/>
            </w:r>
            <w:r>
              <w:rPr>
                <w:rFonts w:hint="eastAsia" w:ascii="宋体" w:hAnsi="宋体" w:cs="宋体"/>
                <w:kern w:val="0"/>
                <w:szCs w:val="21"/>
              </w:rPr>
              <w:t>1个RS485接口</w:t>
            </w:r>
            <w:r>
              <w:rPr>
                <w:rFonts w:hint="eastAsia" w:ascii="宋体" w:hAnsi="宋体" w:cs="宋体"/>
                <w:kern w:val="0"/>
                <w:szCs w:val="21"/>
              </w:rPr>
              <w:br w:type="textWrapping"/>
            </w:r>
            <w:r>
              <w:rPr>
                <w:rFonts w:hint="eastAsia" w:ascii="宋体" w:hAnsi="宋体" w:cs="宋体"/>
                <w:kern w:val="0"/>
                <w:szCs w:val="21"/>
              </w:rPr>
              <w:t xml:space="preserve">DC </w:t>
            </w:r>
            <w:r>
              <w:rPr>
                <w:rFonts w:ascii="宋体" w:hAnsi="宋体" w:cs="宋体"/>
                <w:kern w:val="0"/>
                <w:szCs w:val="21"/>
              </w:rPr>
              <w:t>12V</w:t>
            </w:r>
            <w:r>
              <w:rPr>
                <w:rFonts w:hint="eastAsia" w:ascii="宋体" w:hAnsi="宋体" w:cs="宋体"/>
                <w:kern w:val="0"/>
                <w:szCs w:val="21"/>
              </w:rPr>
              <w:t>；功耗≤</w:t>
            </w:r>
            <w:r>
              <w:rPr>
                <w:rFonts w:ascii="宋体" w:hAnsi="宋体" w:cs="宋体"/>
                <w:kern w:val="0"/>
                <w:szCs w:val="21"/>
              </w:rPr>
              <w:t>2</w:t>
            </w:r>
            <w:r>
              <w:rPr>
                <w:rFonts w:hint="eastAsia" w:ascii="宋体" w:hAnsi="宋体" w:cs="宋体"/>
                <w:kern w:val="0"/>
                <w:szCs w:val="21"/>
              </w:rPr>
              <w:t>W；支持温度范围在-20℃～+6</w:t>
            </w:r>
            <w:r>
              <w:rPr>
                <w:rFonts w:ascii="宋体" w:hAnsi="宋体" w:cs="宋体"/>
                <w:kern w:val="0"/>
                <w:szCs w:val="21"/>
              </w:rPr>
              <w:t>0</w:t>
            </w:r>
            <w:r>
              <w:rPr>
                <w:rFonts w:hint="eastAsia" w:ascii="宋体" w:hAnsi="宋体" w:cs="宋体"/>
                <w:kern w:val="0"/>
                <w:szCs w:val="21"/>
              </w:rPr>
              <w:t>℃的环境下工作；支持湿度范围在10～9</w:t>
            </w:r>
            <w:r>
              <w:rPr>
                <w:rFonts w:ascii="宋体" w:hAnsi="宋体" w:cs="宋体"/>
                <w:kern w:val="0"/>
                <w:szCs w:val="21"/>
              </w:rPr>
              <w:t>5</w:t>
            </w:r>
            <w:r>
              <w:rPr>
                <w:rFonts w:hint="eastAsia" w:ascii="宋体" w:hAnsi="宋体" w:cs="宋体"/>
                <w:kern w:val="0"/>
                <w:szCs w:val="21"/>
              </w:rPr>
              <w:t>%的环境下工作。</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个</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8</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对讲手咪</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车载专用半双工对讲手咪；</w:t>
            </w:r>
            <w:r>
              <w:rPr>
                <w:rFonts w:hint="eastAsia" w:ascii="宋体" w:hAnsi="宋体" w:cs="宋体"/>
                <w:kern w:val="0"/>
                <w:szCs w:val="21"/>
              </w:rPr>
              <w:br w:type="textWrapping"/>
            </w:r>
            <w:r>
              <w:rPr>
                <w:rFonts w:hint="eastAsia" w:ascii="宋体" w:hAnsi="宋体" w:cs="宋体"/>
                <w:kern w:val="0"/>
                <w:szCs w:val="21"/>
              </w:rPr>
              <w:t>支持功放功能，音质清晰；</w:t>
            </w:r>
            <w:r>
              <w:rPr>
                <w:rFonts w:hint="eastAsia" w:ascii="宋体" w:hAnsi="宋体" w:cs="宋体"/>
                <w:kern w:val="0"/>
                <w:szCs w:val="21"/>
              </w:rPr>
              <w:br w:type="textWrapping"/>
            </w:r>
            <w:r>
              <w:rPr>
                <w:rFonts w:hint="eastAsia" w:ascii="宋体" w:hAnsi="宋体" w:cs="宋体"/>
                <w:kern w:val="0"/>
                <w:szCs w:val="21"/>
              </w:rPr>
              <w:t>支持标准航空头接口，连接安装方便；</w:t>
            </w:r>
            <w:r>
              <w:rPr>
                <w:rFonts w:hint="eastAsia" w:ascii="宋体" w:hAnsi="宋体" w:cs="宋体"/>
                <w:kern w:val="0"/>
                <w:szCs w:val="21"/>
              </w:rPr>
              <w:br w:type="textWrapping"/>
            </w:r>
            <w:r>
              <w:rPr>
                <w:rFonts w:hint="eastAsia" w:ascii="宋体" w:hAnsi="宋体" w:cs="宋体"/>
                <w:kern w:val="0"/>
                <w:szCs w:val="21"/>
              </w:rPr>
              <w:t>支持利用3G/4G数据链路实现对讲，减少传统语音通话费用。</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个</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9</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全双对讲终端</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支持全双工语音对讲；支持90cm范围拾音；支持1路音频输入；支持1路扬声器输出</w:t>
            </w:r>
            <w:r>
              <w:rPr>
                <w:rFonts w:hint="eastAsia" w:ascii="宋体" w:hAnsi="宋体" w:cs="宋体"/>
                <w:kern w:val="0"/>
                <w:szCs w:val="21"/>
              </w:rPr>
              <w:br w:type="textWrapping"/>
            </w:r>
            <w:r>
              <w:rPr>
                <w:rFonts w:hint="eastAsia" w:ascii="宋体" w:hAnsi="宋体" w:cs="宋体"/>
                <w:kern w:val="0"/>
                <w:szCs w:val="21"/>
              </w:rPr>
              <w:t>功率小于1.5W；自带1.7米线缆</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个</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10</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对讲设备延长线</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车载相机4芯航空母头转4芯航空公头线缆(105度) 6米</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条</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11</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报警按钮</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车载报警按钮(方形带接插件)，尺寸82×20×38mm。</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个</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12</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网线</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CAT5E标准网线(两端水晶头) 10米</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根</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13</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主机取电线</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车载专用线，装车取电线,3芯6.3间距孔型转3芯裸线，黑色，4000mm</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根</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14</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车载硬盘</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专业存储硬盘-1000G-2.5inch-SATA接口</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块</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15</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4G专网卡</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1年，1000G流量池/月</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张</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0106" w:type="dxa"/>
            <w:gridSpan w:val="5"/>
            <w:vAlign w:val="center"/>
          </w:tcPr>
          <w:p>
            <w:pPr>
              <w:widowControl/>
              <w:jc w:val="left"/>
              <w:rPr>
                <w:rFonts w:ascii="宋体" w:hAnsi="宋体" w:cs="宋体"/>
                <w:b/>
                <w:bCs/>
                <w:kern w:val="0"/>
                <w:szCs w:val="21"/>
              </w:rPr>
            </w:pPr>
            <w:r>
              <w:rPr>
                <w:rFonts w:hint="eastAsia" w:ascii="宋体" w:hAnsi="宋体" w:cs="宋体"/>
                <w:b/>
                <w:bCs/>
                <w:kern w:val="0"/>
                <w:szCs w:val="21"/>
              </w:rPr>
              <w:t>八、路口红绿灯信号控制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1</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道路交通信号控制机</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1、采用国际标准通信协议NTCIP，提供符合标准的协议接口；</w:t>
            </w:r>
          </w:p>
          <w:p>
            <w:pPr>
              <w:widowControl/>
              <w:jc w:val="left"/>
              <w:outlineLvl w:val="0"/>
              <w:rPr>
                <w:rFonts w:ascii="宋体" w:hAnsi="宋体" w:cs="宋体"/>
                <w:kern w:val="0"/>
                <w:szCs w:val="21"/>
              </w:rPr>
            </w:pPr>
            <w:r>
              <w:rPr>
                <w:rFonts w:hint="eastAsia" w:ascii="宋体" w:hAnsi="宋体" w:cs="宋体"/>
                <w:kern w:val="0"/>
                <w:szCs w:val="21"/>
              </w:rPr>
              <w:t>2、应采用嵌入式控制系统，模块化设计，便于配置并易于维护；</w:t>
            </w:r>
          </w:p>
          <w:p>
            <w:pPr>
              <w:widowControl/>
              <w:jc w:val="left"/>
              <w:outlineLvl w:val="0"/>
              <w:rPr>
                <w:rFonts w:ascii="宋体" w:hAnsi="宋体" w:cs="宋体"/>
                <w:kern w:val="0"/>
                <w:szCs w:val="21"/>
              </w:rPr>
            </w:pPr>
            <w:r>
              <w:rPr>
                <w:rFonts w:hint="eastAsia" w:ascii="宋体" w:hAnsi="宋体" w:cs="宋体"/>
                <w:kern w:val="0"/>
                <w:szCs w:val="21"/>
              </w:rPr>
              <w:t>3、应采用可靠的电路设计，选用工业级器件，确保系统稳定可靠运行；</w:t>
            </w:r>
          </w:p>
          <w:p>
            <w:pPr>
              <w:widowControl/>
              <w:jc w:val="left"/>
              <w:outlineLvl w:val="0"/>
              <w:rPr>
                <w:rFonts w:ascii="宋体" w:hAnsi="宋体" w:cs="宋体"/>
                <w:kern w:val="0"/>
                <w:szCs w:val="21"/>
              </w:rPr>
            </w:pPr>
            <w:r>
              <w:rPr>
                <w:rFonts w:hint="eastAsia" w:ascii="宋体" w:hAnsi="宋体" w:cs="宋体"/>
                <w:kern w:val="0"/>
                <w:szCs w:val="21"/>
              </w:rPr>
              <w:t>4、全天候户外机箱，整机全模块化设计，硬件配置弹性调整；</w:t>
            </w:r>
          </w:p>
          <w:p>
            <w:pPr>
              <w:widowControl/>
              <w:jc w:val="left"/>
              <w:outlineLvl w:val="0"/>
              <w:rPr>
                <w:rFonts w:ascii="宋体" w:hAnsi="宋体" w:cs="宋体"/>
                <w:kern w:val="0"/>
                <w:szCs w:val="21"/>
              </w:rPr>
            </w:pPr>
            <w:r>
              <w:rPr>
                <w:rFonts w:hint="eastAsia" w:ascii="宋体" w:hAnsi="宋体" w:cs="宋体"/>
                <w:kern w:val="0"/>
                <w:szCs w:val="21"/>
              </w:rPr>
              <w:t>5、具有内部时钟，确保时间精准，支持GPS/NTP授时方式；</w:t>
            </w:r>
          </w:p>
          <w:p>
            <w:pPr>
              <w:widowControl/>
              <w:jc w:val="left"/>
              <w:outlineLvl w:val="0"/>
              <w:rPr>
                <w:rFonts w:ascii="宋体" w:hAnsi="宋体" w:cs="宋体"/>
                <w:kern w:val="0"/>
                <w:szCs w:val="21"/>
              </w:rPr>
            </w:pPr>
            <w:r>
              <w:rPr>
                <w:rFonts w:hint="eastAsia" w:ascii="宋体" w:hAnsi="宋体" w:cs="宋体"/>
                <w:kern w:val="0"/>
                <w:szCs w:val="21"/>
              </w:rPr>
              <w:t>6、可单点独立运行，也可组网集成，实现区域交通控制网络；</w:t>
            </w:r>
          </w:p>
          <w:p>
            <w:pPr>
              <w:widowControl/>
              <w:jc w:val="left"/>
              <w:outlineLvl w:val="0"/>
              <w:rPr>
                <w:rFonts w:ascii="宋体" w:hAnsi="宋体" w:cs="宋体"/>
                <w:kern w:val="0"/>
                <w:szCs w:val="21"/>
              </w:rPr>
            </w:pPr>
            <w:r>
              <w:rPr>
                <w:rFonts w:hint="eastAsia" w:ascii="宋体" w:hAnsi="宋体" w:cs="宋体"/>
                <w:kern w:val="0"/>
                <w:szCs w:val="21"/>
              </w:rPr>
              <w:t>7、故障黄闪控制，支持软件黄闪；</w:t>
            </w:r>
          </w:p>
          <w:p>
            <w:pPr>
              <w:widowControl/>
              <w:jc w:val="left"/>
              <w:outlineLvl w:val="0"/>
              <w:rPr>
                <w:rFonts w:ascii="宋体" w:hAnsi="宋体" w:cs="宋体"/>
                <w:kern w:val="0"/>
                <w:szCs w:val="21"/>
              </w:rPr>
            </w:pPr>
            <w:r>
              <w:rPr>
                <w:rFonts w:hint="eastAsia" w:ascii="宋体" w:hAnsi="宋体" w:cs="宋体"/>
                <w:kern w:val="0"/>
                <w:szCs w:val="21"/>
              </w:rPr>
              <w:t>8、具备绿冲突、灯不亮、红绿同亮灯信号灯故障检测功能，发生故障自动告警并自动降级；</w:t>
            </w:r>
          </w:p>
          <w:p>
            <w:pPr>
              <w:widowControl/>
              <w:jc w:val="left"/>
              <w:outlineLvl w:val="0"/>
              <w:rPr>
                <w:rFonts w:ascii="宋体" w:hAnsi="宋体" w:cs="宋体"/>
                <w:kern w:val="0"/>
                <w:szCs w:val="21"/>
              </w:rPr>
            </w:pPr>
            <w:r>
              <w:rPr>
                <w:rFonts w:hint="eastAsia" w:ascii="宋体" w:hAnsi="宋体" w:cs="宋体"/>
                <w:kern w:val="0"/>
                <w:szCs w:val="21"/>
              </w:rPr>
              <w:t>9、●支持行人过街自适应控制，支持行人检测器接入，根据行人检测器的数据动态调整行人等待时间，支持配置过街人数及对应的通行时间；</w:t>
            </w:r>
          </w:p>
          <w:p>
            <w:pPr>
              <w:widowControl/>
              <w:jc w:val="left"/>
              <w:outlineLvl w:val="0"/>
              <w:rPr>
                <w:rFonts w:ascii="宋体" w:hAnsi="宋体" w:cs="宋体"/>
                <w:kern w:val="0"/>
                <w:szCs w:val="21"/>
              </w:rPr>
            </w:pPr>
            <w:r>
              <w:rPr>
                <w:rFonts w:hint="eastAsia" w:ascii="宋体" w:hAnsi="宋体" w:cs="宋体"/>
                <w:kern w:val="0"/>
                <w:szCs w:val="21"/>
              </w:rPr>
              <w:t>10、具有手动、步进、全红、黄闪、灭灯等控制方式；</w:t>
            </w:r>
          </w:p>
          <w:p>
            <w:pPr>
              <w:widowControl/>
              <w:jc w:val="left"/>
              <w:outlineLvl w:val="0"/>
              <w:rPr>
                <w:rFonts w:ascii="宋体" w:hAnsi="宋体" w:cs="宋体"/>
                <w:kern w:val="0"/>
                <w:szCs w:val="21"/>
              </w:rPr>
            </w:pPr>
            <w:r>
              <w:rPr>
                <w:rFonts w:hint="eastAsia" w:ascii="宋体" w:hAnsi="宋体" w:cs="宋体"/>
                <w:kern w:val="0"/>
                <w:szCs w:val="21"/>
              </w:rPr>
              <w:t>11、具有保证路口通行安全的平滑过渡机制，拒绝突变带来的交通安全隐患，如：手动、特殊控制、升级等场景；</w:t>
            </w:r>
          </w:p>
          <w:p>
            <w:pPr>
              <w:widowControl/>
              <w:jc w:val="left"/>
              <w:outlineLvl w:val="0"/>
              <w:rPr>
                <w:rFonts w:ascii="宋体" w:hAnsi="宋体" w:cs="宋体"/>
                <w:kern w:val="0"/>
                <w:szCs w:val="21"/>
              </w:rPr>
            </w:pPr>
            <w:r>
              <w:rPr>
                <w:rFonts w:hint="eastAsia" w:ascii="宋体" w:hAnsi="宋体" w:cs="宋体"/>
                <w:kern w:val="0"/>
                <w:szCs w:val="21"/>
              </w:rPr>
              <w:t>12、●支持自适应感应控制功能，在自适应感应控制方案中，动态调整最大绿时长，支持通过平台软件图形化配置路口方案、检测器、信号灯连接关系、配时方案与时段信息等；</w:t>
            </w:r>
          </w:p>
          <w:p>
            <w:pPr>
              <w:widowControl/>
              <w:jc w:val="left"/>
              <w:outlineLvl w:val="0"/>
              <w:rPr>
                <w:rFonts w:ascii="宋体" w:hAnsi="宋体" w:cs="宋体"/>
                <w:kern w:val="0"/>
                <w:szCs w:val="21"/>
              </w:rPr>
            </w:pPr>
            <w:r>
              <w:rPr>
                <w:rFonts w:hint="eastAsia" w:ascii="宋体" w:hAnsi="宋体" w:cs="宋体"/>
                <w:kern w:val="0"/>
                <w:szCs w:val="21"/>
              </w:rPr>
              <w:t>13、支持不同周期方案相位参数独立配置，重复相位参数独立配置；</w:t>
            </w:r>
          </w:p>
          <w:p>
            <w:pPr>
              <w:widowControl/>
              <w:jc w:val="left"/>
              <w:outlineLvl w:val="0"/>
              <w:rPr>
                <w:rFonts w:ascii="宋体" w:hAnsi="宋体" w:cs="宋体"/>
                <w:kern w:val="0"/>
                <w:szCs w:val="21"/>
              </w:rPr>
            </w:pPr>
            <w:r>
              <w:rPr>
                <w:rFonts w:hint="eastAsia" w:ascii="宋体" w:hAnsi="宋体" w:cs="宋体"/>
                <w:kern w:val="0"/>
                <w:szCs w:val="21"/>
              </w:rPr>
              <w:t>1</w:t>
            </w:r>
            <w:r>
              <w:rPr>
                <w:rFonts w:ascii="宋体" w:hAnsi="宋体" w:cs="宋体"/>
                <w:kern w:val="0"/>
                <w:szCs w:val="21"/>
              </w:rPr>
              <w:t>4</w:t>
            </w:r>
            <w:r>
              <w:rPr>
                <w:rFonts w:hint="eastAsia" w:ascii="宋体" w:hAnsi="宋体" w:cs="宋体"/>
                <w:kern w:val="0"/>
                <w:szCs w:val="21"/>
              </w:rPr>
              <w:t>、支持16个主相位、16个跟随相位独立控制，支持主相位重复配置，最大支持4环和4栅栏；</w:t>
            </w:r>
          </w:p>
          <w:p>
            <w:pPr>
              <w:widowControl/>
              <w:jc w:val="left"/>
              <w:outlineLvl w:val="0"/>
              <w:rPr>
                <w:rFonts w:ascii="宋体" w:hAnsi="宋体" w:cs="宋体"/>
                <w:kern w:val="0"/>
                <w:szCs w:val="21"/>
              </w:rPr>
            </w:pPr>
            <w:r>
              <w:rPr>
                <w:rFonts w:hint="eastAsia" w:ascii="宋体" w:hAnsi="宋体" w:cs="宋体"/>
                <w:kern w:val="0"/>
                <w:szCs w:val="21"/>
              </w:rPr>
              <w:t>1</w:t>
            </w:r>
            <w:r>
              <w:rPr>
                <w:rFonts w:ascii="宋体" w:hAnsi="宋体" w:cs="宋体"/>
                <w:kern w:val="0"/>
                <w:szCs w:val="21"/>
              </w:rPr>
              <w:t>5</w:t>
            </w:r>
            <w:r>
              <w:rPr>
                <w:rFonts w:hint="eastAsia" w:ascii="宋体" w:hAnsi="宋体" w:cs="宋体"/>
                <w:kern w:val="0"/>
                <w:szCs w:val="21"/>
              </w:rPr>
              <w:t>、支持相位特殊配置，未配置通道/相位默认状态设置，适用禁行和慢速通过提醒场景灵活配置，如：单向可独立设置红灯禁行，黄灯或黄闪慢速通过</w:t>
            </w:r>
          </w:p>
          <w:p>
            <w:pPr>
              <w:widowControl/>
              <w:jc w:val="left"/>
              <w:outlineLvl w:val="0"/>
              <w:rPr>
                <w:rFonts w:ascii="宋体" w:hAnsi="宋体" w:cs="宋体"/>
                <w:kern w:val="0"/>
                <w:szCs w:val="21"/>
              </w:rPr>
            </w:pPr>
            <w:r>
              <w:rPr>
                <w:rFonts w:hint="eastAsia" w:ascii="宋体" w:hAnsi="宋体" w:cs="宋体"/>
                <w:kern w:val="0"/>
                <w:szCs w:val="21"/>
              </w:rPr>
              <w:t>1</w:t>
            </w:r>
            <w:r>
              <w:rPr>
                <w:rFonts w:ascii="宋体" w:hAnsi="宋体" w:cs="宋体"/>
                <w:kern w:val="0"/>
                <w:szCs w:val="21"/>
              </w:rPr>
              <w:t>6</w:t>
            </w:r>
            <w:r>
              <w:rPr>
                <w:rFonts w:hint="eastAsia" w:ascii="宋体" w:hAnsi="宋体" w:cs="宋体"/>
                <w:kern w:val="0"/>
                <w:szCs w:val="21"/>
              </w:rPr>
              <w:t>、支持可变车道配置，满足不同时段下车流变化，且需单独控制的需求，适用于潮汐车道、闸道、普通可变车道路口；</w:t>
            </w:r>
          </w:p>
          <w:p>
            <w:pPr>
              <w:widowControl/>
              <w:jc w:val="left"/>
              <w:outlineLvl w:val="0"/>
              <w:rPr>
                <w:rFonts w:ascii="宋体" w:hAnsi="宋体" w:cs="宋体"/>
                <w:kern w:val="0"/>
                <w:szCs w:val="21"/>
              </w:rPr>
            </w:pPr>
            <w:r>
              <w:rPr>
                <w:rFonts w:hint="eastAsia" w:ascii="宋体" w:hAnsi="宋体" w:cs="宋体"/>
                <w:kern w:val="0"/>
                <w:szCs w:val="21"/>
              </w:rPr>
              <w:t>1</w:t>
            </w:r>
            <w:r>
              <w:rPr>
                <w:rFonts w:ascii="宋体" w:hAnsi="宋体" w:cs="宋体"/>
                <w:kern w:val="0"/>
                <w:szCs w:val="21"/>
              </w:rPr>
              <w:t>7</w:t>
            </w:r>
            <w:r>
              <w:rPr>
                <w:rFonts w:hint="eastAsia" w:ascii="宋体" w:hAnsi="宋体" w:cs="宋体"/>
                <w:kern w:val="0"/>
                <w:szCs w:val="21"/>
              </w:rPr>
              <w:t>、支持待行区配置，确保车辆在安全的前提下，有序且快速通行；</w:t>
            </w:r>
          </w:p>
          <w:p>
            <w:pPr>
              <w:widowControl/>
              <w:jc w:val="left"/>
              <w:outlineLvl w:val="0"/>
              <w:rPr>
                <w:rFonts w:ascii="宋体" w:hAnsi="宋体" w:cs="宋体"/>
                <w:kern w:val="0"/>
                <w:szCs w:val="21"/>
              </w:rPr>
            </w:pPr>
            <w:r>
              <w:rPr>
                <w:rFonts w:ascii="宋体" w:hAnsi="宋体" w:cs="宋体"/>
                <w:kern w:val="0"/>
                <w:szCs w:val="21"/>
              </w:rPr>
              <w:t>18</w:t>
            </w:r>
            <w:r>
              <w:rPr>
                <w:rFonts w:hint="eastAsia" w:ascii="宋体" w:hAnsi="宋体" w:cs="宋体"/>
                <w:kern w:val="0"/>
                <w:szCs w:val="21"/>
              </w:rPr>
              <w:t>、支持学习式、脉冲式、RS-485通讯式倒计时屏连接，满足不同国标波特率的灵活配置，最大支持32路通讯式倒计时信号输出；</w:t>
            </w:r>
          </w:p>
          <w:p>
            <w:pPr>
              <w:widowControl/>
              <w:jc w:val="left"/>
              <w:outlineLvl w:val="0"/>
              <w:rPr>
                <w:rFonts w:ascii="宋体" w:hAnsi="宋体" w:cs="宋体"/>
                <w:kern w:val="0"/>
                <w:szCs w:val="21"/>
              </w:rPr>
            </w:pPr>
            <w:r>
              <w:rPr>
                <w:rFonts w:ascii="宋体" w:hAnsi="宋体" w:cs="宋体"/>
                <w:kern w:val="0"/>
                <w:szCs w:val="21"/>
              </w:rPr>
              <w:t>19</w:t>
            </w:r>
            <w:r>
              <w:rPr>
                <w:rFonts w:hint="eastAsia" w:ascii="宋体" w:hAnsi="宋体" w:cs="宋体"/>
                <w:kern w:val="0"/>
                <w:szCs w:val="21"/>
              </w:rPr>
              <w:t>、支持网络风暴防护功能，确保网络异常情况下设备正常运行</w:t>
            </w:r>
          </w:p>
          <w:p>
            <w:pPr>
              <w:widowControl/>
              <w:jc w:val="left"/>
              <w:outlineLvl w:val="0"/>
              <w:rPr>
                <w:rFonts w:ascii="宋体" w:hAnsi="宋体" w:cs="宋体"/>
                <w:kern w:val="0"/>
                <w:szCs w:val="21"/>
              </w:rPr>
            </w:pPr>
            <w:r>
              <w:rPr>
                <w:rFonts w:ascii="宋体" w:hAnsi="宋体" w:cs="宋体"/>
                <w:kern w:val="0"/>
                <w:szCs w:val="21"/>
              </w:rPr>
              <w:t>20</w:t>
            </w:r>
            <w:r>
              <w:rPr>
                <w:rFonts w:hint="eastAsia" w:ascii="宋体" w:hAnsi="宋体" w:cs="宋体"/>
                <w:kern w:val="0"/>
                <w:szCs w:val="21"/>
              </w:rPr>
              <w:t>、支持通过中心客户端、现场维护工具进行配置，方便用户应用；</w:t>
            </w:r>
          </w:p>
          <w:p>
            <w:pPr>
              <w:widowControl/>
              <w:jc w:val="left"/>
              <w:outlineLvl w:val="0"/>
              <w:rPr>
                <w:rFonts w:ascii="宋体" w:hAnsi="宋体" w:cs="宋体"/>
                <w:kern w:val="0"/>
                <w:szCs w:val="21"/>
              </w:rPr>
            </w:pPr>
            <w:r>
              <w:rPr>
                <w:rFonts w:hint="eastAsia" w:ascii="宋体" w:hAnsi="宋体" w:cs="宋体"/>
                <w:kern w:val="0"/>
                <w:szCs w:val="21"/>
              </w:rPr>
              <w:t>2</w:t>
            </w:r>
            <w:r>
              <w:rPr>
                <w:rFonts w:ascii="宋体" w:hAnsi="宋体" w:cs="宋体"/>
                <w:kern w:val="0"/>
                <w:szCs w:val="21"/>
              </w:rPr>
              <w:t>1</w:t>
            </w:r>
            <w:r>
              <w:rPr>
                <w:rFonts w:hint="eastAsia" w:ascii="宋体" w:hAnsi="宋体" w:cs="宋体"/>
                <w:kern w:val="0"/>
                <w:szCs w:val="21"/>
              </w:rPr>
              <w:t>、支持平台临时方案及特勤任务下发，应对多种紧急突发路况；</w:t>
            </w:r>
          </w:p>
          <w:p>
            <w:pPr>
              <w:widowControl/>
              <w:jc w:val="left"/>
              <w:outlineLvl w:val="0"/>
              <w:rPr>
                <w:rFonts w:ascii="宋体" w:hAnsi="宋体" w:cs="宋体"/>
                <w:kern w:val="0"/>
                <w:szCs w:val="21"/>
              </w:rPr>
            </w:pPr>
            <w:r>
              <w:rPr>
                <w:rFonts w:hint="eastAsia" w:ascii="宋体" w:hAnsi="宋体" w:cs="宋体"/>
                <w:kern w:val="0"/>
                <w:szCs w:val="21"/>
              </w:rPr>
              <w:t>2</w:t>
            </w:r>
            <w:r>
              <w:rPr>
                <w:rFonts w:ascii="宋体" w:hAnsi="宋体" w:cs="宋体"/>
                <w:kern w:val="0"/>
                <w:szCs w:val="21"/>
              </w:rPr>
              <w:t>2</w:t>
            </w:r>
            <w:r>
              <w:rPr>
                <w:rFonts w:hint="eastAsia" w:ascii="宋体" w:hAnsi="宋体" w:cs="宋体"/>
                <w:kern w:val="0"/>
                <w:szCs w:val="21"/>
              </w:rPr>
              <w:t>、支持车流量统计、饱和度、占有率推送平台，支撑中心控制业务</w:t>
            </w:r>
          </w:p>
          <w:p>
            <w:pPr>
              <w:widowControl/>
              <w:jc w:val="left"/>
              <w:outlineLvl w:val="0"/>
              <w:rPr>
                <w:rFonts w:ascii="宋体" w:hAnsi="宋体" w:cs="宋体"/>
                <w:kern w:val="0"/>
                <w:szCs w:val="21"/>
              </w:rPr>
            </w:pPr>
            <w:r>
              <w:rPr>
                <w:rFonts w:hint="eastAsia" w:ascii="宋体" w:hAnsi="宋体" w:cs="宋体"/>
                <w:kern w:val="0"/>
                <w:szCs w:val="21"/>
              </w:rPr>
              <w:t>2</w:t>
            </w:r>
            <w:r>
              <w:rPr>
                <w:rFonts w:ascii="宋体" w:hAnsi="宋体" w:cs="宋体"/>
                <w:kern w:val="0"/>
                <w:szCs w:val="21"/>
              </w:rPr>
              <w:t>3</w:t>
            </w:r>
            <w:r>
              <w:rPr>
                <w:rFonts w:hint="eastAsia" w:ascii="宋体" w:hAnsi="宋体" w:cs="宋体"/>
                <w:kern w:val="0"/>
                <w:szCs w:val="21"/>
              </w:rPr>
              <w:t>、支持全面的故障诊断功能，日志存储，方便故障诊断；</w:t>
            </w:r>
          </w:p>
          <w:p>
            <w:pPr>
              <w:widowControl/>
              <w:jc w:val="left"/>
              <w:outlineLvl w:val="0"/>
              <w:rPr>
                <w:rFonts w:ascii="宋体" w:hAnsi="宋体" w:cs="宋体"/>
                <w:kern w:val="0"/>
                <w:szCs w:val="21"/>
              </w:rPr>
            </w:pPr>
            <w:r>
              <w:rPr>
                <w:rFonts w:hint="eastAsia" w:ascii="宋体" w:hAnsi="宋体" w:cs="宋体"/>
                <w:kern w:val="0"/>
                <w:szCs w:val="21"/>
              </w:rPr>
              <w:t>2</w:t>
            </w:r>
            <w:r>
              <w:rPr>
                <w:rFonts w:ascii="宋体" w:hAnsi="宋体" w:cs="宋体"/>
                <w:kern w:val="0"/>
                <w:szCs w:val="21"/>
              </w:rPr>
              <w:t>4</w:t>
            </w:r>
            <w:r>
              <w:rPr>
                <w:rFonts w:hint="eastAsia" w:ascii="宋体" w:hAnsi="宋体" w:cs="宋体"/>
                <w:kern w:val="0"/>
                <w:szCs w:val="21"/>
              </w:rPr>
              <w:t>、支持配置方案导出导入，方便客户备份使用；</w:t>
            </w:r>
          </w:p>
          <w:p>
            <w:pPr>
              <w:widowControl/>
              <w:jc w:val="left"/>
              <w:outlineLvl w:val="0"/>
              <w:rPr>
                <w:rFonts w:ascii="宋体" w:hAnsi="宋体" w:cs="宋体"/>
                <w:kern w:val="0"/>
                <w:szCs w:val="21"/>
              </w:rPr>
            </w:pPr>
            <w:r>
              <w:rPr>
                <w:rFonts w:hint="eastAsia" w:ascii="宋体" w:hAnsi="宋体" w:cs="宋体"/>
                <w:kern w:val="0"/>
                <w:szCs w:val="21"/>
              </w:rPr>
              <w:t>2</w:t>
            </w:r>
            <w:r>
              <w:rPr>
                <w:rFonts w:ascii="宋体" w:hAnsi="宋体" w:cs="宋体"/>
                <w:kern w:val="0"/>
                <w:szCs w:val="21"/>
              </w:rPr>
              <w:t>5</w:t>
            </w:r>
            <w:r>
              <w:rPr>
                <w:rFonts w:hint="eastAsia" w:ascii="宋体" w:hAnsi="宋体" w:cs="宋体"/>
                <w:kern w:val="0"/>
                <w:szCs w:val="21"/>
              </w:rPr>
              <w:t>、支持非协调式行人过街请求控制；</w:t>
            </w:r>
          </w:p>
          <w:p>
            <w:pPr>
              <w:widowControl/>
              <w:jc w:val="left"/>
              <w:outlineLvl w:val="0"/>
              <w:rPr>
                <w:rFonts w:ascii="宋体" w:hAnsi="宋体" w:cs="宋体"/>
                <w:kern w:val="0"/>
                <w:szCs w:val="21"/>
              </w:rPr>
            </w:pPr>
            <w:r>
              <w:rPr>
                <w:rFonts w:ascii="宋体" w:hAnsi="宋体" w:cs="宋体"/>
                <w:kern w:val="0"/>
                <w:szCs w:val="21"/>
              </w:rPr>
              <w:t>26</w:t>
            </w:r>
            <w:r>
              <w:rPr>
                <w:rFonts w:hint="eastAsia" w:ascii="宋体" w:hAnsi="宋体" w:cs="宋体"/>
                <w:kern w:val="0"/>
                <w:szCs w:val="21"/>
              </w:rPr>
              <w:t>、支持路口无线遥控功能；</w:t>
            </w:r>
          </w:p>
          <w:p>
            <w:pPr>
              <w:widowControl/>
              <w:jc w:val="left"/>
              <w:outlineLvl w:val="0"/>
              <w:rPr>
                <w:rFonts w:ascii="宋体" w:hAnsi="宋体" w:cs="宋体"/>
                <w:kern w:val="0"/>
                <w:szCs w:val="21"/>
              </w:rPr>
            </w:pPr>
            <w:r>
              <w:rPr>
                <w:rFonts w:ascii="宋体" w:hAnsi="宋体" w:cs="宋体"/>
                <w:kern w:val="0"/>
                <w:szCs w:val="21"/>
              </w:rPr>
              <w:t>27</w:t>
            </w: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个RJ45接口，1个RS232接口，2个RS485接口，1个USB接口，8路行人按钮输入。</w:t>
            </w:r>
          </w:p>
          <w:p>
            <w:pPr>
              <w:widowControl/>
              <w:jc w:val="left"/>
              <w:outlineLvl w:val="0"/>
              <w:rPr>
                <w:rFonts w:ascii="宋体" w:hAnsi="宋体" w:cs="宋体"/>
                <w:kern w:val="0"/>
                <w:szCs w:val="21"/>
              </w:rPr>
            </w:pPr>
            <w:r>
              <w:rPr>
                <w:rFonts w:ascii="宋体" w:hAnsi="宋体" w:cs="宋体"/>
                <w:kern w:val="0"/>
                <w:szCs w:val="21"/>
              </w:rPr>
              <w:t>28</w:t>
            </w:r>
            <w:r>
              <w:rPr>
                <w:rFonts w:hint="eastAsia" w:ascii="宋体" w:hAnsi="宋体" w:cs="宋体"/>
                <w:kern w:val="0"/>
                <w:szCs w:val="21"/>
              </w:rPr>
              <w:t>、支持额定电压： AC220V±</w:t>
            </w:r>
            <w:r>
              <w:rPr>
                <w:rFonts w:ascii="宋体" w:hAnsi="宋体" w:cs="宋体"/>
                <w:kern w:val="0"/>
                <w:szCs w:val="21"/>
              </w:rPr>
              <w:t>2</w:t>
            </w:r>
            <w:r>
              <w:rPr>
                <w:rFonts w:hint="eastAsia" w:ascii="宋体" w:hAnsi="宋体" w:cs="宋体"/>
                <w:kern w:val="0"/>
                <w:szCs w:val="21"/>
              </w:rPr>
              <w:t>0%，50HZ±2%，绝缘要求 绝缘电阻≥10MΩ。</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台</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2</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道路交通信号机输出板组件</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道路交通信号控制机配件，信号输出组件</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块</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3</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控制机箱体</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室外，防尘防水，安装防盗锁，丝印公安标志和字样。</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个</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4</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机箱基础</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C25混凝土基础浇筑，含基础开挖人工</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个</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5</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网线信号线敷设</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信号线阻燃三芯线RVVP5*1.5mm²人工敷设</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米</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6</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电缆敷设</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阻燃三芯线RVV3*6mm2人工敷设</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米</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7</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电缆敷设</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阻燃三芯线RVV14*1.5mm2人工敷设</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米</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8</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电缆敷设</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阻燃三芯线RVV5*1.5mm2人工敷设</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米</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9</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顶管</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50mm顶管，含机械人工</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米</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10</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PE管</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D50mm</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米</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11</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施工用辅材</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施工附件，含尾纤、耦合器、光纤跳线、水晶头、扎带、防水胶带等</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批</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12</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机动车满屏信号灯横装（铸铝壳）</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采用Φ400mm玻璃面罩</w:t>
            </w:r>
            <w:r>
              <w:rPr>
                <w:rFonts w:hint="eastAsia" w:ascii="宋体" w:hAnsi="宋体" w:cs="宋体"/>
                <w:kern w:val="0"/>
                <w:szCs w:val="21"/>
              </w:rPr>
              <w:br w:type="textWrapping"/>
            </w:r>
            <w:r>
              <w:rPr>
                <w:rFonts w:hint="eastAsia" w:ascii="宋体" w:hAnsi="宋体" w:cs="宋体"/>
                <w:kern w:val="0"/>
                <w:szCs w:val="21"/>
              </w:rPr>
              <w:t>采用铝压铸，表面黑色喷塑哑光</w:t>
            </w:r>
            <w:r>
              <w:rPr>
                <w:rFonts w:hint="eastAsia" w:ascii="宋体" w:hAnsi="宋体" w:cs="宋体"/>
                <w:kern w:val="0"/>
                <w:szCs w:val="21"/>
              </w:rPr>
              <w:br w:type="textWrapping"/>
            </w:r>
            <w:r>
              <w:rPr>
                <w:rFonts w:hint="eastAsia" w:ascii="宋体" w:hAnsi="宋体" w:cs="宋体"/>
                <w:kern w:val="0"/>
                <w:szCs w:val="21"/>
              </w:rPr>
              <w:t>支持AC176～264V宽压供电</w:t>
            </w:r>
            <w:r>
              <w:rPr>
                <w:rFonts w:hint="eastAsia" w:ascii="宋体" w:hAnsi="宋体" w:cs="宋体"/>
                <w:kern w:val="0"/>
                <w:szCs w:val="21"/>
              </w:rPr>
              <w:br w:type="textWrapping"/>
            </w:r>
            <w:r>
              <w:rPr>
                <w:rFonts w:hint="eastAsia" w:ascii="宋体" w:hAnsi="宋体" w:cs="宋体"/>
                <w:kern w:val="0"/>
                <w:szCs w:val="21"/>
              </w:rPr>
              <w:t>支持中心亮度</w:t>
            </w:r>
            <w:r>
              <w:rPr>
                <w:rFonts w:ascii="宋体" w:hAnsi="宋体" w:cs="宋体"/>
                <w:kern w:val="0"/>
                <w:szCs w:val="21"/>
              </w:rPr>
              <w:t>400</w:t>
            </w:r>
            <w:r>
              <w:rPr>
                <w:rFonts w:hint="eastAsia" w:ascii="宋体" w:hAnsi="宋体" w:cs="宋体"/>
                <w:kern w:val="0"/>
                <w:szCs w:val="21"/>
              </w:rPr>
              <w:t>～</w:t>
            </w:r>
            <w:r>
              <w:rPr>
                <w:rFonts w:ascii="宋体" w:hAnsi="宋体" w:cs="宋体"/>
                <w:kern w:val="0"/>
                <w:szCs w:val="21"/>
              </w:rPr>
              <w:t>1000</w:t>
            </w:r>
            <w:r>
              <w:rPr>
                <w:rFonts w:hint="eastAsia" w:ascii="宋体" w:hAnsi="宋体" w:cs="宋体"/>
                <w:kern w:val="0"/>
                <w:szCs w:val="21"/>
              </w:rPr>
              <w:t xml:space="preserve"> cd</w:t>
            </w:r>
            <w:r>
              <w:rPr>
                <w:rFonts w:hint="eastAsia" w:ascii="宋体" w:hAnsi="宋体" w:cs="宋体"/>
                <w:kern w:val="0"/>
                <w:szCs w:val="21"/>
              </w:rPr>
              <w:br w:type="textWrapping"/>
            </w:r>
            <w:r>
              <w:rPr>
                <w:rFonts w:hint="eastAsia" w:ascii="宋体" w:hAnsi="宋体" w:cs="宋体"/>
                <w:kern w:val="0"/>
                <w:szCs w:val="21"/>
              </w:rPr>
              <w:t>LED数量信号灯：红156，黄156，绿156</w:t>
            </w:r>
            <w:r>
              <w:rPr>
                <w:rFonts w:hint="eastAsia" w:ascii="宋体" w:hAnsi="宋体" w:cs="宋体"/>
                <w:kern w:val="0"/>
                <w:szCs w:val="21"/>
              </w:rPr>
              <w:br w:type="textWrapping"/>
            </w:r>
            <w:r>
              <w:rPr>
                <w:rFonts w:hint="eastAsia" w:ascii="宋体" w:hAnsi="宋体" w:cs="宋体"/>
                <w:kern w:val="0"/>
                <w:szCs w:val="21"/>
              </w:rPr>
              <w:t>LED直径Φ5mm 单管电流450m 可视角度 &gt;30°</w:t>
            </w:r>
            <w:r>
              <w:rPr>
                <w:rFonts w:hint="eastAsia" w:ascii="宋体" w:hAnsi="宋体" w:cs="宋体"/>
                <w:kern w:val="0"/>
                <w:szCs w:val="21"/>
              </w:rPr>
              <w:br w:type="textWrapping"/>
            </w:r>
            <w:r>
              <w:rPr>
                <w:rFonts w:hint="eastAsia" w:ascii="宋体" w:hAnsi="宋体" w:cs="宋体"/>
                <w:kern w:val="0"/>
                <w:szCs w:val="21"/>
              </w:rPr>
              <w:t>支持温度范围在-40℃～+85℃，相对湿度≤93%的环境下工作，轻松应对恶劣环境</w:t>
            </w:r>
            <w:r>
              <w:rPr>
                <w:rFonts w:hint="eastAsia" w:ascii="宋体" w:hAnsi="宋体" w:cs="宋体"/>
                <w:kern w:val="0"/>
                <w:szCs w:val="21"/>
              </w:rPr>
              <w:br w:type="textWrapping"/>
            </w:r>
            <w:r>
              <w:rPr>
                <w:rFonts w:hint="eastAsia" w:ascii="宋体" w:hAnsi="宋体" w:cs="宋体"/>
                <w:kern w:val="0"/>
                <w:szCs w:val="21"/>
              </w:rPr>
              <w:t>支持防护等级IP53</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套</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13</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机动车满屏信号灯竖装（铸铝壳）</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采用Φ400mm玻璃面罩</w:t>
            </w:r>
            <w:r>
              <w:rPr>
                <w:rFonts w:hint="eastAsia" w:ascii="宋体" w:hAnsi="宋体" w:cs="宋体"/>
                <w:kern w:val="0"/>
                <w:szCs w:val="21"/>
              </w:rPr>
              <w:br w:type="textWrapping"/>
            </w:r>
            <w:r>
              <w:rPr>
                <w:rFonts w:hint="eastAsia" w:ascii="宋体" w:hAnsi="宋体" w:cs="宋体"/>
                <w:kern w:val="0"/>
                <w:szCs w:val="21"/>
              </w:rPr>
              <w:t>采用铝压铸，表面黑色喷塑哑光</w:t>
            </w:r>
            <w:r>
              <w:rPr>
                <w:rFonts w:hint="eastAsia" w:ascii="宋体" w:hAnsi="宋体" w:cs="宋体"/>
                <w:kern w:val="0"/>
                <w:szCs w:val="21"/>
              </w:rPr>
              <w:br w:type="textWrapping"/>
            </w:r>
            <w:r>
              <w:rPr>
                <w:rFonts w:hint="eastAsia" w:ascii="宋体" w:hAnsi="宋体" w:cs="宋体"/>
                <w:kern w:val="0"/>
                <w:szCs w:val="21"/>
              </w:rPr>
              <w:t>支持AC176～264V宽压供电</w:t>
            </w:r>
            <w:r>
              <w:rPr>
                <w:rFonts w:hint="eastAsia" w:ascii="宋体" w:hAnsi="宋体" w:cs="宋体"/>
                <w:kern w:val="0"/>
                <w:szCs w:val="21"/>
              </w:rPr>
              <w:br w:type="textWrapping"/>
            </w:r>
            <w:r>
              <w:rPr>
                <w:rFonts w:hint="eastAsia" w:ascii="宋体" w:hAnsi="宋体" w:cs="宋体"/>
                <w:kern w:val="0"/>
                <w:szCs w:val="21"/>
              </w:rPr>
              <w:t>支持中心亮度</w:t>
            </w:r>
            <w:r>
              <w:rPr>
                <w:rFonts w:ascii="宋体" w:hAnsi="宋体" w:cs="宋体"/>
                <w:kern w:val="0"/>
                <w:szCs w:val="21"/>
              </w:rPr>
              <w:t>400</w:t>
            </w:r>
            <w:r>
              <w:rPr>
                <w:rFonts w:hint="eastAsia" w:ascii="宋体" w:hAnsi="宋体" w:cs="宋体"/>
                <w:kern w:val="0"/>
                <w:szCs w:val="21"/>
              </w:rPr>
              <w:t>～</w:t>
            </w:r>
            <w:r>
              <w:rPr>
                <w:rFonts w:ascii="宋体" w:hAnsi="宋体" w:cs="宋体"/>
                <w:kern w:val="0"/>
                <w:szCs w:val="21"/>
              </w:rPr>
              <w:t>1000</w:t>
            </w:r>
            <w:r>
              <w:rPr>
                <w:rFonts w:hint="eastAsia" w:ascii="宋体" w:hAnsi="宋体" w:cs="宋体"/>
                <w:kern w:val="0"/>
                <w:szCs w:val="21"/>
              </w:rPr>
              <w:t xml:space="preserve"> cd</w:t>
            </w:r>
            <w:r>
              <w:rPr>
                <w:rFonts w:hint="eastAsia" w:ascii="宋体" w:hAnsi="宋体" w:cs="宋体"/>
                <w:kern w:val="0"/>
                <w:szCs w:val="21"/>
              </w:rPr>
              <w:br w:type="textWrapping"/>
            </w:r>
            <w:r>
              <w:rPr>
                <w:rFonts w:hint="eastAsia" w:ascii="宋体" w:hAnsi="宋体" w:cs="宋体"/>
                <w:kern w:val="0"/>
                <w:szCs w:val="21"/>
              </w:rPr>
              <w:t>LED数量信号灯：红156，黄156，绿156</w:t>
            </w:r>
            <w:r>
              <w:rPr>
                <w:rFonts w:hint="eastAsia" w:ascii="宋体" w:hAnsi="宋体" w:cs="宋体"/>
                <w:kern w:val="0"/>
                <w:szCs w:val="21"/>
              </w:rPr>
              <w:br w:type="textWrapping"/>
            </w:r>
            <w:r>
              <w:rPr>
                <w:rFonts w:hint="eastAsia" w:ascii="宋体" w:hAnsi="宋体" w:cs="宋体"/>
                <w:kern w:val="0"/>
                <w:szCs w:val="21"/>
              </w:rPr>
              <w:t>LED直径Φ5mm 单管电流450m 可视角度 &gt;30°</w:t>
            </w:r>
            <w:r>
              <w:rPr>
                <w:rFonts w:hint="eastAsia" w:ascii="宋体" w:hAnsi="宋体" w:cs="宋体"/>
                <w:kern w:val="0"/>
                <w:szCs w:val="21"/>
              </w:rPr>
              <w:br w:type="textWrapping"/>
            </w:r>
            <w:r>
              <w:rPr>
                <w:rFonts w:hint="eastAsia" w:ascii="宋体" w:hAnsi="宋体" w:cs="宋体"/>
                <w:kern w:val="0"/>
                <w:szCs w:val="21"/>
              </w:rPr>
              <w:t>支持温度范围在-40℃～+85℃，相对湿度≤93%的环境下工作，轻松应对恶劣环境</w:t>
            </w:r>
            <w:r>
              <w:rPr>
                <w:rFonts w:hint="eastAsia" w:ascii="宋体" w:hAnsi="宋体" w:cs="宋体"/>
                <w:kern w:val="0"/>
                <w:szCs w:val="21"/>
              </w:rPr>
              <w:br w:type="textWrapping"/>
            </w:r>
            <w:r>
              <w:rPr>
                <w:rFonts w:hint="eastAsia" w:ascii="宋体" w:hAnsi="宋体" w:cs="宋体"/>
                <w:kern w:val="0"/>
                <w:szCs w:val="21"/>
              </w:rPr>
              <w:t>支持防护等级IP53</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套</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14</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302动态人行信号灯（铸铝壳）</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采用Φ300mm玻璃面罩</w:t>
            </w:r>
            <w:r>
              <w:rPr>
                <w:rFonts w:hint="eastAsia" w:ascii="宋体" w:hAnsi="宋体" w:cs="宋体"/>
                <w:kern w:val="0"/>
                <w:szCs w:val="21"/>
              </w:rPr>
              <w:br w:type="textWrapping"/>
            </w:r>
            <w:r>
              <w:rPr>
                <w:rFonts w:hint="eastAsia" w:ascii="宋体" w:hAnsi="宋体" w:cs="宋体"/>
                <w:kern w:val="0"/>
                <w:szCs w:val="21"/>
              </w:rPr>
              <w:t>采用铝压铸，表面黑色喷塑哑光</w:t>
            </w:r>
            <w:r>
              <w:rPr>
                <w:rFonts w:hint="eastAsia" w:ascii="宋体" w:hAnsi="宋体" w:cs="宋体"/>
                <w:kern w:val="0"/>
                <w:szCs w:val="21"/>
              </w:rPr>
              <w:br w:type="textWrapping"/>
            </w:r>
            <w:r>
              <w:rPr>
                <w:rFonts w:hint="eastAsia" w:ascii="宋体" w:hAnsi="宋体" w:cs="宋体"/>
                <w:kern w:val="0"/>
                <w:szCs w:val="21"/>
              </w:rPr>
              <w:t>支持AC176～264V宽压供电</w:t>
            </w:r>
            <w:r>
              <w:rPr>
                <w:rFonts w:hint="eastAsia" w:ascii="宋体" w:hAnsi="宋体" w:cs="宋体"/>
                <w:kern w:val="0"/>
                <w:szCs w:val="21"/>
              </w:rPr>
              <w:br w:type="textWrapping"/>
            </w:r>
            <w:r>
              <w:rPr>
                <w:rFonts w:hint="eastAsia" w:ascii="宋体" w:hAnsi="宋体" w:cs="宋体"/>
                <w:kern w:val="0"/>
                <w:szCs w:val="21"/>
              </w:rPr>
              <w:t>支持中心亮度150~400 cd</w:t>
            </w:r>
            <w:r>
              <w:rPr>
                <w:rFonts w:hint="eastAsia" w:ascii="宋体" w:hAnsi="宋体" w:cs="宋体"/>
                <w:kern w:val="0"/>
                <w:szCs w:val="21"/>
              </w:rPr>
              <w:br w:type="textWrapping"/>
            </w:r>
            <w:r>
              <w:rPr>
                <w:rFonts w:hint="eastAsia" w:ascii="宋体" w:hAnsi="宋体" w:cs="宋体"/>
                <w:kern w:val="0"/>
                <w:szCs w:val="21"/>
              </w:rPr>
              <w:t>LED数量信号灯：红60，绿65</w:t>
            </w:r>
            <w:r>
              <w:rPr>
                <w:rFonts w:hint="eastAsia" w:ascii="宋体" w:hAnsi="宋体" w:cs="宋体"/>
                <w:kern w:val="0"/>
                <w:szCs w:val="21"/>
              </w:rPr>
              <w:br w:type="textWrapping"/>
            </w:r>
            <w:r>
              <w:rPr>
                <w:rFonts w:hint="eastAsia" w:ascii="宋体" w:hAnsi="宋体" w:cs="宋体"/>
                <w:kern w:val="0"/>
                <w:szCs w:val="21"/>
              </w:rPr>
              <w:t>LED直径Φ5mm 单管电流300m 可视角度 &gt;30°</w:t>
            </w:r>
            <w:r>
              <w:rPr>
                <w:rFonts w:hint="eastAsia" w:ascii="宋体" w:hAnsi="宋体" w:cs="宋体"/>
                <w:kern w:val="0"/>
                <w:szCs w:val="21"/>
              </w:rPr>
              <w:br w:type="textWrapping"/>
            </w:r>
            <w:r>
              <w:rPr>
                <w:rFonts w:hint="eastAsia" w:ascii="宋体" w:hAnsi="宋体" w:cs="宋体"/>
                <w:kern w:val="0"/>
                <w:szCs w:val="21"/>
              </w:rPr>
              <w:t>支持温度范围在-40℃～+85℃，相对湿度≤93%的环境下工作，轻松应对恶劣环境</w:t>
            </w:r>
            <w:r>
              <w:rPr>
                <w:rFonts w:hint="eastAsia" w:ascii="宋体" w:hAnsi="宋体" w:cs="宋体"/>
                <w:kern w:val="0"/>
                <w:szCs w:val="21"/>
              </w:rPr>
              <w:br w:type="textWrapping"/>
            </w:r>
            <w:r>
              <w:rPr>
                <w:rFonts w:hint="eastAsia" w:ascii="宋体" w:hAnsi="宋体" w:cs="宋体"/>
                <w:kern w:val="0"/>
                <w:szCs w:val="21"/>
              </w:rPr>
              <w:t>支持防护等级IP53</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套</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15</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L型型号灯杆</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定制L型八角立杆高6.5米,材质：加强型Q235碳素结构钢，横杆7~12米。主杆壁厚≥7mm，横臂壁厚≥5mm。整体涂抹防锈漆。法兰连接、基础地笼，防锈连接螺栓</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套</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16</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行人灯杆</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圆形立杆3米，壁厚≥5mm。整体涂抹防锈漆。基础地笼，防锈连接螺栓</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套</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17</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信号线</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信号线阻燃三芯线RVVP5*1.5mm²</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米</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18</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取电电源线</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阻燃三芯线RVV3*6mm2</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米</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19</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机动车信号灯电源线</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阻燃四芯线RVV4*1.5mm2</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米</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20</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行人灯电源线</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阻燃五芯线RVV5*1.5mm2</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米</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21</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土建施工</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1、机动车灯杆坑开挖（1200mm*1200mm*1600mm），C30标号混凝土浇筑恢复，基坑养护；</w:t>
            </w:r>
            <w:r>
              <w:rPr>
                <w:rFonts w:hint="eastAsia" w:ascii="宋体" w:hAnsi="宋体" w:cs="宋体"/>
                <w:kern w:val="0"/>
                <w:szCs w:val="21"/>
              </w:rPr>
              <w:br w:type="textWrapping"/>
            </w:r>
            <w:r>
              <w:rPr>
                <w:rFonts w:hint="eastAsia" w:ascii="宋体" w:hAnsi="宋体" w:cs="宋体"/>
                <w:kern w:val="0"/>
                <w:szCs w:val="21"/>
              </w:rPr>
              <w:t>2、行人灯杆坑开挖，水泥浇灌与恢复，（600mm*600mm*600mm）有6根杆；</w:t>
            </w:r>
            <w:r>
              <w:rPr>
                <w:rFonts w:hint="eastAsia" w:ascii="宋体" w:hAnsi="宋体" w:cs="宋体"/>
                <w:kern w:val="0"/>
                <w:szCs w:val="21"/>
              </w:rPr>
              <w:br w:type="textWrapping"/>
            </w:r>
            <w:r>
              <w:rPr>
                <w:rFonts w:hint="eastAsia" w:ascii="宋体" w:hAnsi="宋体" w:cs="宋体"/>
                <w:kern w:val="0"/>
                <w:szCs w:val="21"/>
              </w:rPr>
              <w:t>3、含小井盖，内径50，盖井；</w:t>
            </w:r>
            <w:r>
              <w:rPr>
                <w:rFonts w:hint="eastAsia" w:ascii="宋体" w:hAnsi="宋体" w:cs="宋体"/>
                <w:kern w:val="0"/>
                <w:szCs w:val="21"/>
              </w:rPr>
              <w:br w:type="textWrapping"/>
            </w:r>
            <w:r>
              <w:rPr>
                <w:rFonts w:hint="eastAsia" w:ascii="宋体" w:hAnsi="宋体" w:cs="宋体"/>
                <w:kern w:val="0"/>
                <w:szCs w:val="21"/>
              </w:rPr>
              <w:t>4、人行道、绿化带开挖及恢复10m*0.3m*0.3m,辅道路面切割及恢复4m*0.3m*0.3m。</w:t>
            </w:r>
            <w:r>
              <w:rPr>
                <w:rFonts w:hint="eastAsia" w:ascii="宋体" w:hAnsi="宋体" w:cs="宋体"/>
                <w:kern w:val="0"/>
                <w:szCs w:val="21"/>
              </w:rPr>
              <w:br w:type="textWrapping"/>
            </w:r>
            <w:r>
              <w:rPr>
                <w:rFonts w:hint="eastAsia" w:ascii="宋体" w:hAnsi="宋体" w:cs="宋体"/>
                <w:kern w:val="0"/>
                <w:szCs w:val="21"/>
              </w:rPr>
              <w:t>5、杆件运输与安装，吊机施工，土方清运等事项；</w:t>
            </w:r>
            <w:r>
              <w:rPr>
                <w:rFonts w:hint="eastAsia" w:ascii="宋体" w:hAnsi="宋体" w:cs="宋体"/>
                <w:kern w:val="0"/>
                <w:szCs w:val="21"/>
              </w:rPr>
              <w:br w:type="textWrapping"/>
            </w:r>
            <w:r>
              <w:rPr>
                <w:rFonts w:hint="eastAsia" w:ascii="宋体" w:hAnsi="宋体" w:cs="宋体"/>
                <w:kern w:val="0"/>
                <w:szCs w:val="21"/>
              </w:rPr>
              <w:t>6、顶管管道、杆件内管穿线，穿管，套钢管施工。</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项</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0106" w:type="dxa"/>
            <w:gridSpan w:val="5"/>
            <w:vAlign w:val="center"/>
          </w:tcPr>
          <w:p>
            <w:pPr>
              <w:widowControl/>
              <w:jc w:val="left"/>
              <w:rPr>
                <w:rFonts w:ascii="宋体" w:hAnsi="宋体" w:cs="宋体"/>
                <w:b/>
                <w:bCs/>
                <w:kern w:val="0"/>
                <w:szCs w:val="21"/>
              </w:rPr>
            </w:pPr>
            <w:r>
              <w:rPr>
                <w:rFonts w:hint="eastAsia" w:ascii="宋体" w:hAnsi="宋体" w:cs="宋体"/>
                <w:b/>
                <w:bCs/>
                <w:kern w:val="0"/>
                <w:szCs w:val="21"/>
              </w:rPr>
              <w:t>九、后端平台及存储系统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0106" w:type="dxa"/>
            <w:gridSpan w:val="5"/>
            <w:vAlign w:val="center"/>
          </w:tcPr>
          <w:p>
            <w:pPr>
              <w:widowControl/>
              <w:jc w:val="left"/>
              <w:outlineLvl w:val="0"/>
              <w:rPr>
                <w:rFonts w:ascii="宋体" w:hAnsi="宋体" w:cs="宋体"/>
                <w:b/>
                <w:bCs/>
                <w:kern w:val="0"/>
                <w:szCs w:val="21"/>
              </w:rPr>
            </w:pPr>
            <w:r>
              <w:rPr>
                <w:rFonts w:hint="eastAsia" w:ascii="宋体" w:hAnsi="宋体" w:cs="宋体"/>
                <w:b/>
                <w:bCs/>
                <w:kern w:val="0"/>
                <w:szCs w:val="21"/>
              </w:rPr>
              <w:t>1、智能交通综合管控云平台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1.1</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智能交通综合管控云平台软件</w:t>
            </w:r>
          </w:p>
        </w:tc>
        <w:tc>
          <w:tcPr>
            <w:tcW w:w="6645" w:type="dxa"/>
            <w:vAlign w:val="center"/>
          </w:tcPr>
          <w:p>
            <w:pPr>
              <w:widowControl/>
              <w:jc w:val="left"/>
              <w:outlineLvl w:val="0"/>
              <w:rPr>
                <w:rFonts w:ascii="宋体" w:hAnsi="宋体"/>
                <w:szCs w:val="21"/>
              </w:rPr>
            </w:pPr>
            <w:r>
              <w:rPr>
                <w:rFonts w:hint="eastAsia" w:ascii="宋体" w:hAnsi="宋体"/>
                <w:szCs w:val="21"/>
              </w:rPr>
              <w:t>一、平台整体功能要求</w:t>
            </w:r>
          </w:p>
          <w:p>
            <w:pPr>
              <w:widowControl/>
              <w:jc w:val="left"/>
              <w:outlineLvl w:val="0"/>
              <w:rPr>
                <w:rFonts w:ascii="宋体" w:hAnsi="宋体"/>
                <w:szCs w:val="21"/>
              </w:rPr>
            </w:pPr>
            <w:r>
              <w:rPr>
                <w:rFonts w:hint="eastAsia" w:ascii="宋体" w:hAnsi="宋体"/>
                <w:szCs w:val="21"/>
              </w:rPr>
              <w:t>1、平台应集约化设计，基于Linux，服务按需运行；</w:t>
            </w:r>
          </w:p>
          <w:p>
            <w:pPr>
              <w:widowControl/>
              <w:jc w:val="left"/>
              <w:outlineLvl w:val="0"/>
              <w:rPr>
                <w:rFonts w:ascii="宋体" w:hAnsi="宋体"/>
                <w:szCs w:val="21"/>
              </w:rPr>
            </w:pPr>
            <w:r>
              <w:rPr>
                <w:rFonts w:hint="eastAsia" w:ascii="宋体" w:hAnsi="宋体"/>
                <w:szCs w:val="21"/>
              </w:rPr>
              <w:t>2、支持多种设备类型接入，包括视频、卡口、电警、事件检测器、流量采集器等多种设备类型，应实时视频、录像回放、录像下载、视频上墙、过车查询、违法查询、统一运维等功能；</w:t>
            </w:r>
          </w:p>
          <w:p>
            <w:pPr>
              <w:widowControl/>
              <w:jc w:val="left"/>
              <w:outlineLvl w:val="0"/>
              <w:rPr>
                <w:rFonts w:ascii="宋体" w:hAnsi="宋体"/>
                <w:szCs w:val="21"/>
              </w:rPr>
            </w:pPr>
            <w:r>
              <w:rPr>
                <w:rFonts w:hint="eastAsia" w:ascii="宋体" w:hAnsi="宋体"/>
                <w:szCs w:val="21"/>
              </w:rPr>
              <w:t>3、应支持ONVIF、GB/T28181标准协议的设备接入及支持GB/T 28181、DB33标准协议的平台对接；</w:t>
            </w:r>
          </w:p>
          <w:p>
            <w:pPr>
              <w:widowControl/>
              <w:jc w:val="left"/>
              <w:outlineLvl w:val="0"/>
              <w:rPr>
                <w:rFonts w:ascii="宋体" w:hAnsi="宋体"/>
                <w:szCs w:val="21"/>
              </w:rPr>
            </w:pPr>
            <w:r>
              <w:rPr>
                <w:rFonts w:hint="eastAsia" w:ascii="宋体" w:hAnsi="宋体"/>
                <w:szCs w:val="21"/>
              </w:rPr>
              <w:t>4、支持平台SDK开发包及支持iphone、ipad和Android等手机客户端使用；</w:t>
            </w:r>
          </w:p>
          <w:p>
            <w:pPr>
              <w:widowControl/>
              <w:jc w:val="left"/>
              <w:outlineLvl w:val="0"/>
              <w:rPr>
                <w:rFonts w:ascii="宋体" w:hAnsi="宋体"/>
                <w:szCs w:val="21"/>
              </w:rPr>
            </w:pPr>
            <w:r>
              <w:rPr>
                <w:rFonts w:hint="eastAsia" w:ascii="宋体" w:hAnsi="宋体"/>
                <w:szCs w:val="21"/>
              </w:rPr>
              <w:t>5、支持交警前端智能设备接入，包括事件检测、主从式跟踪球等设备</w:t>
            </w:r>
          </w:p>
          <w:p>
            <w:pPr>
              <w:widowControl/>
              <w:jc w:val="left"/>
              <w:outlineLvl w:val="0"/>
              <w:rPr>
                <w:rFonts w:ascii="宋体" w:hAnsi="宋体"/>
                <w:szCs w:val="21"/>
              </w:rPr>
            </w:pPr>
            <w:r>
              <w:rPr>
                <w:rFonts w:hint="eastAsia" w:ascii="宋体" w:hAnsi="宋体"/>
                <w:szCs w:val="21"/>
              </w:rPr>
              <w:t>6、应支持前端设备的自动发现，包括设备ip、端口、型号信息、MAC地址；</w:t>
            </w:r>
          </w:p>
          <w:p>
            <w:pPr>
              <w:widowControl/>
              <w:jc w:val="left"/>
              <w:outlineLvl w:val="0"/>
              <w:rPr>
                <w:rFonts w:ascii="宋体" w:hAnsi="宋体"/>
                <w:szCs w:val="21"/>
              </w:rPr>
            </w:pPr>
            <w:r>
              <w:rPr>
                <w:rFonts w:hint="eastAsia" w:ascii="宋体" w:hAnsi="宋体"/>
                <w:szCs w:val="21"/>
              </w:rPr>
              <w:t>7、应支持电子地图配置：能够将在线或离线谷歌地图、在线或离线高德地图、在线或离线天地图、在线或离线PGIS、在线或离线百度地图、在线离线ArcGIS地图等接入；</w:t>
            </w:r>
          </w:p>
          <w:p>
            <w:pPr>
              <w:widowControl/>
              <w:jc w:val="left"/>
              <w:outlineLvl w:val="0"/>
              <w:rPr>
                <w:rFonts w:ascii="宋体" w:hAnsi="宋体"/>
                <w:szCs w:val="21"/>
              </w:rPr>
            </w:pPr>
            <w:r>
              <w:rPr>
                <w:rFonts w:hint="eastAsia" w:ascii="宋体" w:hAnsi="宋体"/>
                <w:szCs w:val="21"/>
              </w:rPr>
              <w:t>8、应支持实时监视多分屏画面显示：实现1/4/9多分屏画面显示；</w:t>
            </w:r>
          </w:p>
          <w:p>
            <w:pPr>
              <w:widowControl/>
              <w:jc w:val="left"/>
              <w:outlineLvl w:val="0"/>
              <w:rPr>
                <w:rFonts w:ascii="宋体" w:hAnsi="宋体"/>
                <w:szCs w:val="21"/>
              </w:rPr>
            </w:pPr>
            <w:r>
              <w:rPr>
                <w:rFonts w:hint="eastAsia" w:ascii="宋体" w:hAnsi="宋体"/>
                <w:szCs w:val="21"/>
              </w:rPr>
              <w:t>9、应支持视频窗口1、4、9固定分割；</w:t>
            </w:r>
          </w:p>
          <w:p>
            <w:pPr>
              <w:widowControl/>
              <w:jc w:val="left"/>
              <w:outlineLvl w:val="0"/>
              <w:rPr>
                <w:rFonts w:ascii="宋体" w:hAnsi="宋体"/>
                <w:szCs w:val="21"/>
              </w:rPr>
            </w:pPr>
            <w:r>
              <w:rPr>
                <w:rFonts w:hint="eastAsia" w:ascii="宋体" w:hAnsi="宋体"/>
                <w:szCs w:val="21"/>
              </w:rPr>
              <w:t>10、支持本地车辆配置， 支持合成图片压缩大小配置， 支持OSD叠加内容配置。</w:t>
            </w:r>
          </w:p>
          <w:p>
            <w:pPr>
              <w:widowControl/>
              <w:jc w:val="left"/>
              <w:outlineLvl w:val="0"/>
              <w:rPr>
                <w:rFonts w:ascii="宋体" w:hAnsi="宋体"/>
                <w:szCs w:val="21"/>
              </w:rPr>
            </w:pPr>
            <w:r>
              <w:rPr>
                <w:rFonts w:hint="eastAsia" w:ascii="宋体" w:hAnsi="宋体"/>
                <w:szCs w:val="21"/>
              </w:rPr>
              <w:t>二、平台接入性能要求</w:t>
            </w:r>
          </w:p>
          <w:p>
            <w:pPr>
              <w:widowControl/>
              <w:jc w:val="left"/>
              <w:outlineLvl w:val="0"/>
              <w:rPr>
                <w:rFonts w:ascii="宋体" w:hAnsi="宋体"/>
                <w:szCs w:val="21"/>
              </w:rPr>
            </w:pPr>
            <w:r>
              <w:rPr>
                <w:rFonts w:hint="eastAsia" w:ascii="宋体" w:hAnsi="宋体"/>
                <w:szCs w:val="21"/>
              </w:rPr>
              <w:t>1、单套系统应支持不低于10000路的设备通道管理，多平台级联应不低于10W个设备管理，实际授权接入数量应不低于百色市交警支队的实际需求；</w:t>
            </w:r>
          </w:p>
          <w:p>
            <w:pPr>
              <w:widowControl/>
              <w:jc w:val="left"/>
              <w:outlineLvl w:val="0"/>
              <w:rPr>
                <w:rFonts w:ascii="宋体" w:hAnsi="宋体"/>
                <w:szCs w:val="21"/>
              </w:rPr>
            </w:pPr>
            <w:r>
              <w:rPr>
                <w:rFonts w:hint="eastAsia" w:ascii="宋体" w:hAnsi="宋体"/>
                <w:szCs w:val="21"/>
              </w:rPr>
              <w:t>2、平台应支持不低于20W的点位设备数加载展示；</w:t>
            </w:r>
          </w:p>
          <w:p>
            <w:pPr>
              <w:widowControl/>
              <w:jc w:val="left"/>
              <w:outlineLvl w:val="0"/>
              <w:rPr>
                <w:rFonts w:ascii="宋体" w:hAnsi="宋体"/>
                <w:szCs w:val="21"/>
              </w:rPr>
            </w:pPr>
            <w:r>
              <w:rPr>
                <w:rFonts w:hint="eastAsia" w:ascii="宋体" w:hAnsi="宋体"/>
                <w:szCs w:val="21"/>
              </w:rPr>
              <w:t>3、应支持1000万/日的过车量接入及1000万/日的过车图片二次分析功能；</w:t>
            </w:r>
          </w:p>
          <w:p>
            <w:pPr>
              <w:widowControl/>
              <w:jc w:val="left"/>
              <w:outlineLvl w:val="0"/>
              <w:rPr>
                <w:rFonts w:ascii="宋体" w:hAnsi="宋体"/>
                <w:szCs w:val="21"/>
              </w:rPr>
            </w:pPr>
            <w:r>
              <w:rPr>
                <w:rFonts w:hint="eastAsia" w:ascii="宋体" w:hAnsi="宋体"/>
                <w:szCs w:val="21"/>
              </w:rPr>
              <w:t>4、应支持不低于100个用户的同时并发登录，且平均耗时不高于2S；</w:t>
            </w:r>
          </w:p>
          <w:p>
            <w:pPr>
              <w:widowControl/>
              <w:jc w:val="left"/>
              <w:outlineLvl w:val="0"/>
              <w:rPr>
                <w:rFonts w:ascii="宋体" w:hAnsi="宋体"/>
                <w:szCs w:val="21"/>
              </w:rPr>
            </w:pPr>
            <w:r>
              <w:rPr>
                <w:rFonts w:hint="eastAsia" w:ascii="宋体" w:hAnsi="宋体"/>
                <w:szCs w:val="21"/>
              </w:rPr>
              <w:t>5、应支持不低于1000个用户并发在线使用平台客户端功能；</w:t>
            </w:r>
          </w:p>
          <w:p>
            <w:pPr>
              <w:widowControl/>
              <w:jc w:val="left"/>
              <w:outlineLvl w:val="0"/>
              <w:rPr>
                <w:rFonts w:ascii="宋体" w:hAnsi="宋体"/>
                <w:szCs w:val="21"/>
              </w:rPr>
            </w:pPr>
            <w:r>
              <w:rPr>
                <w:rFonts w:hint="eastAsia" w:ascii="宋体" w:hAnsi="宋体"/>
                <w:szCs w:val="21"/>
              </w:rPr>
              <w:t>6、支持单节点不低于256路的视频存储及转发。</w:t>
            </w:r>
          </w:p>
          <w:p>
            <w:pPr>
              <w:widowControl/>
              <w:jc w:val="left"/>
              <w:outlineLvl w:val="0"/>
              <w:rPr>
                <w:rFonts w:ascii="宋体" w:hAnsi="宋体"/>
                <w:szCs w:val="21"/>
              </w:rPr>
            </w:pPr>
            <w:r>
              <w:rPr>
                <w:rFonts w:hint="eastAsia" w:ascii="宋体" w:hAnsi="宋体"/>
                <w:szCs w:val="21"/>
              </w:rPr>
              <w:t>三、平台可靠性要求</w:t>
            </w:r>
          </w:p>
          <w:p>
            <w:pPr>
              <w:widowControl/>
              <w:jc w:val="left"/>
              <w:outlineLvl w:val="0"/>
              <w:rPr>
                <w:rFonts w:ascii="宋体" w:hAnsi="宋体"/>
                <w:szCs w:val="21"/>
              </w:rPr>
            </w:pPr>
            <w:r>
              <w:rPr>
                <w:rFonts w:hint="eastAsia" w:ascii="宋体" w:hAnsi="宋体"/>
                <w:szCs w:val="21"/>
              </w:rPr>
              <w:t>1、平台应支持断电恢复功能：断电重启后服务器自检完成，业务正常运行；</w:t>
            </w:r>
          </w:p>
          <w:p>
            <w:pPr>
              <w:widowControl/>
              <w:jc w:val="left"/>
              <w:outlineLvl w:val="0"/>
              <w:rPr>
                <w:rFonts w:ascii="宋体" w:hAnsi="宋体"/>
                <w:szCs w:val="21"/>
              </w:rPr>
            </w:pPr>
            <w:r>
              <w:rPr>
                <w:rFonts w:hint="eastAsia" w:ascii="宋体" w:hAnsi="宋体"/>
                <w:szCs w:val="21"/>
              </w:rPr>
              <w:t>2、平台应支持断网恢复功能：网络恢复自动重连，客户端正常登录，各项功能正常；</w:t>
            </w:r>
          </w:p>
          <w:p>
            <w:pPr>
              <w:widowControl/>
              <w:jc w:val="left"/>
              <w:outlineLvl w:val="0"/>
              <w:rPr>
                <w:rFonts w:ascii="宋体" w:hAnsi="宋体"/>
                <w:szCs w:val="21"/>
              </w:rPr>
            </w:pPr>
            <w:r>
              <w:rPr>
                <w:rFonts w:hint="eastAsia" w:ascii="宋体" w:hAnsi="宋体"/>
                <w:szCs w:val="21"/>
              </w:rPr>
              <w:t>3、支持支持录像存储，预览，回放负载均衡，根据数据节点压力，进行负载均衡；</w:t>
            </w:r>
          </w:p>
          <w:p>
            <w:pPr>
              <w:widowControl/>
              <w:jc w:val="left"/>
              <w:outlineLvl w:val="0"/>
              <w:rPr>
                <w:rFonts w:ascii="宋体" w:hAnsi="宋体"/>
                <w:szCs w:val="21"/>
              </w:rPr>
            </w:pPr>
            <w:r>
              <w:rPr>
                <w:rFonts w:hint="eastAsia" w:ascii="宋体" w:hAnsi="宋体"/>
                <w:szCs w:val="21"/>
              </w:rPr>
              <w:t>四、平台接入要求</w:t>
            </w:r>
          </w:p>
          <w:p>
            <w:pPr>
              <w:widowControl/>
              <w:jc w:val="left"/>
              <w:outlineLvl w:val="0"/>
              <w:rPr>
                <w:rFonts w:ascii="宋体" w:hAnsi="宋体"/>
                <w:szCs w:val="21"/>
              </w:rPr>
            </w:pPr>
            <w:r>
              <w:rPr>
                <w:rFonts w:hint="eastAsia" w:ascii="宋体" w:hAnsi="宋体"/>
                <w:szCs w:val="21"/>
              </w:rPr>
              <w:t xml:space="preserve">1、云平台要能够将百色市交警支队现有的智能交通管理平台所有的业务功能及数据进行整合接入，能够同时查看现有建设的视频图像资源及满足国标G28181的新建视频图像资源，并将过车数据推送到交警现有的非现场平台，升级过程中应保持业务功能不中断，数据不丢失； </w:t>
            </w:r>
          </w:p>
          <w:p>
            <w:pPr>
              <w:widowControl/>
              <w:jc w:val="left"/>
              <w:outlineLvl w:val="0"/>
              <w:rPr>
                <w:rFonts w:ascii="宋体" w:hAnsi="宋体"/>
                <w:szCs w:val="21"/>
              </w:rPr>
            </w:pPr>
            <w:r>
              <w:rPr>
                <w:rFonts w:hint="eastAsia" w:ascii="宋体" w:hAnsi="宋体"/>
                <w:szCs w:val="21"/>
              </w:rPr>
              <w:t>2、云平台要能够集成道路违法管控功能、AR实景指挥系统等相关功能模块；</w:t>
            </w:r>
          </w:p>
          <w:p>
            <w:pPr>
              <w:widowControl/>
              <w:jc w:val="left"/>
              <w:outlineLvl w:val="0"/>
              <w:rPr>
                <w:rFonts w:ascii="宋体" w:hAnsi="宋体"/>
                <w:szCs w:val="21"/>
              </w:rPr>
            </w:pPr>
            <w:r>
              <w:rPr>
                <w:rFonts w:hint="eastAsia" w:ascii="宋体" w:hAnsi="宋体"/>
                <w:szCs w:val="21"/>
              </w:rPr>
              <w:t>3、云平台要能够实现与交通情指勤督实战平台的界面融合，完成所有功能模块的集成接入，统一鉴权。</w:t>
            </w:r>
          </w:p>
          <w:p>
            <w:pPr>
              <w:widowControl/>
              <w:jc w:val="left"/>
              <w:outlineLvl w:val="0"/>
              <w:rPr>
                <w:rFonts w:ascii="宋体" w:hAnsi="宋体"/>
                <w:szCs w:val="21"/>
              </w:rPr>
            </w:pPr>
            <w:r>
              <w:rPr>
                <w:rFonts w:hint="eastAsia" w:ascii="宋体" w:hAnsi="宋体"/>
                <w:szCs w:val="21"/>
              </w:rPr>
              <w:t>4、云平台要实现与交警总队、百色市公安的视频卡口管理平台的数视频、过车数据对接。</w:t>
            </w:r>
          </w:p>
          <w:p>
            <w:pPr>
              <w:widowControl/>
              <w:jc w:val="left"/>
              <w:outlineLvl w:val="0"/>
            </w:pPr>
            <w:r>
              <w:rPr>
                <w:rFonts w:hint="eastAsia" w:ascii="宋体" w:hAnsi="宋体"/>
                <w:szCs w:val="21"/>
              </w:rPr>
              <w:t>5、整合现有卡口的过车数据，支持对卡口过车量进行统计，实现过车量过高预警，并支持图形展示当天、月、年过车量，并以不同的维度输出流量分析报告。</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套</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1.2</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云平台服务器</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为保证智能交通综合管控云平台软件的正常安装运行，服务器硬件参数配置不低于：</w:t>
            </w:r>
          </w:p>
          <w:p>
            <w:pPr>
              <w:widowControl/>
              <w:jc w:val="left"/>
              <w:outlineLvl w:val="0"/>
              <w:rPr>
                <w:rFonts w:ascii="宋体" w:hAnsi="宋体" w:cs="宋体"/>
                <w:kern w:val="0"/>
                <w:szCs w:val="21"/>
              </w:rPr>
            </w:pPr>
            <w:r>
              <w:rPr>
                <w:rFonts w:hint="eastAsia" w:ascii="宋体" w:hAnsi="宋体" w:cs="宋体"/>
                <w:kern w:val="0"/>
                <w:szCs w:val="21"/>
              </w:rPr>
              <w:t>1、处理器不低于：4114(10核2.2GHz)×2</w:t>
            </w:r>
          </w:p>
          <w:p>
            <w:pPr>
              <w:widowControl/>
              <w:jc w:val="left"/>
              <w:outlineLvl w:val="0"/>
              <w:rPr>
                <w:rFonts w:ascii="宋体" w:hAnsi="宋体" w:cs="宋体"/>
                <w:kern w:val="0"/>
                <w:szCs w:val="21"/>
              </w:rPr>
            </w:pPr>
            <w:r>
              <w:rPr>
                <w:rFonts w:hint="eastAsia" w:ascii="宋体" w:hAnsi="宋体" w:cs="宋体"/>
                <w:kern w:val="0"/>
                <w:szCs w:val="21"/>
              </w:rPr>
              <w:t>2、内存不低于</w:t>
            </w:r>
            <w:r>
              <w:rPr>
                <w:rFonts w:ascii="宋体" w:hAnsi="宋体" w:cs="宋体"/>
                <w:kern w:val="0"/>
                <w:szCs w:val="21"/>
              </w:rPr>
              <w:t>64GB DDR4</w:t>
            </w:r>
            <w:r>
              <w:rPr>
                <w:rFonts w:hint="eastAsia" w:ascii="宋体" w:hAnsi="宋体" w:cs="宋体"/>
                <w:kern w:val="0"/>
                <w:szCs w:val="21"/>
              </w:rPr>
              <w:t>；</w:t>
            </w:r>
          </w:p>
          <w:p>
            <w:pPr>
              <w:widowControl/>
              <w:jc w:val="left"/>
              <w:outlineLvl w:val="0"/>
              <w:rPr>
                <w:rFonts w:ascii="宋体" w:hAnsi="宋体" w:cs="宋体"/>
                <w:kern w:val="0"/>
                <w:szCs w:val="21"/>
              </w:rPr>
            </w:pPr>
            <w:r>
              <w:rPr>
                <w:rFonts w:hint="eastAsia" w:ascii="宋体" w:hAnsi="宋体" w:cs="宋体"/>
                <w:kern w:val="0"/>
                <w:szCs w:val="21"/>
              </w:rPr>
              <w:t>3、硬盘配置：</w:t>
            </w:r>
            <w:r>
              <w:rPr>
                <w:rFonts w:ascii="宋体" w:hAnsi="宋体" w:cs="宋体"/>
                <w:kern w:val="0"/>
                <w:szCs w:val="21"/>
              </w:rPr>
              <w:t>600G 10K SAS×2</w:t>
            </w:r>
            <w:r>
              <w:rPr>
                <w:rFonts w:hint="eastAsia" w:ascii="宋体" w:hAnsi="宋体" w:cs="宋体"/>
                <w:kern w:val="0"/>
                <w:szCs w:val="21"/>
              </w:rPr>
              <w:t>；</w:t>
            </w:r>
          </w:p>
          <w:p>
            <w:pPr>
              <w:widowControl/>
              <w:jc w:val="left"/>
              <w:outlineLvl w:val="0"/>
              <w:rPr>
                <w:rFonts w:ascii="宋体" w:hAnsi="宋体" w:cs="宋体"/>
                <w:kern w:val="0"/>
                <w:szCs w:val="21"/>
              </w:rPr>
            </w:pPr>
            <w:r>
              <w:rPr>
                <w:rFonts w:hint="eastAsia" w:ascii="宋体" w:hAnsi="宋体" w:cs="宋体"/>
                <w:kern w:val="0"/>
                <w:szCs w:val="21"/>
              </w:rPr>
              <w:t>4、 RAID1，</w:t>
            </w:r>
            <w:r>
              <w:rPr>
                <w:rFonts w:ascii="宋体" w:hAnsi="宋体" w:cs="宋体"/>
                <w:kern w:val="0"/>
                <w:szCs w:val="21"/>
              </w:rPr>
              <w:t xml:space="preserve"> SAS_HBA</w:t>
            </w:r>
            <w:r>
              <w:rPr>
                <w:rFonts w:hint="eastAsia" w:ascii="宋体" w:hAnsi="宋体" w:cs="宋体"/>
                <w:kern w:val="0"/>
                <w:szCs w:val="21"/>
              </w:rPr>
              <w:t>板卡；</w:t>
            </w:r>
          </w:p>
          <w:p>
            <w:pPr>
              <w:widowControl/>
              <w:jc w:val="left"/>
              <w:outlineLvl w:val="0"/>
              <w:rPr>
                <w:rFonts w:ascii="宋体" w:hAnsi="宋体" w:cs="宋体"/>
                <w:kern w:val="0"/>
                <w:szCs w:val="21"/>
              </w:rPr>
            </w:pPr>
            <w:r>
              <w:rPr>
                <w:rFonts w:hint="eastAsia" w:ascii="宋体" w:hAnsi="宋体" w:cs="宋体"/>
                <w:kern w:val="0"/>
                <w:szCs w:val="21"/>
              </w:rPr>
              <w:t>5、 配置不低于</w:t>
            </w:r>
            <w:r>
              <w:rPr>
                <w:rFonts w:ascii="宋体" w:hAnsi="宋体" w:cs="宋体"/>
                <w:kern w:val="0"/>
                <w:szCs w:val="21"/>
              </w:rPr>
              <w:t>2</w:t>
            </w:r>
            <w:r>
              <w:rPr>
                <w:rFonts w:hint="eastAsia" w:ascii="宋体" w:hAnsi="宋体" w:cs="宋体"/>
                <w:kern w:val="0"/>
                <w:szCs w:val="21"/>
              </w:rPr>
              <w:t>个千兆网口；</w:t>
            </w:r>
          </w:p>
          <w:p>
            <w:pPr>
              <w:widowControl/>
              <w:jc w:val="left"/>
              <w:outlineLvl w:val="0"/>
              <w:rPr>
                <w:rFonts w:ascii="宋体" w:hAnsi="宋体" w:cs="宋体"/>
                <w:kern w:val="0"/>
                <w:szCs w:val="21"/>
              </w:rPr>
            </w:pPr>
            <w:r>
              <w:rPr>
                <w:rFonts w:hint="eastAsia" w:ascii="宋体" w:hAnsi="宋体" w:cs="宋体"/>
                <w:kern w:val="0"/>
                <w:szCs w:val="21"/>
              </w:rPr>
              <w:t>6、电源电压： 1+1冗余电源；200-240V/50Hz。</w:t>
            </w:r>
          </w:p>
          <w:p>
            <w:pPr>
              <w:widowControl/>
              <w:jc w:val="left"/>
              <w:outlineLvl w:val="0"/>
              <w:rPr>
                <w:rFonts w:ascii="宋体" w:hAnsi="宋体" w:cs="宋体"/>
                <w:kern w:val="0"/>
                <w:szCs w:val="21"/>
              </w:rPr>
            </w:pPr>
            <w:r>
              <w:rPr>
                <w:rFonts w:hint="eastAsia" w:ascii="宋体" w:hAnsi="宋体" w:cs="宋体"/>
                <w:kern w:val="0"/>
                <w:szCs w:val="21"/>
              </w:rPr>
              <w:t>7、应提供三年的产品质保服务。</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台</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1.3</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云数据库服务软件</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一、基本功能参数：</w:t>
            </w:r>
          </w:p>
          <w:p>
            <w:pPr>
              <w:widowControl/>
              <w:jc w:val="left"/>
              <w:outlineLvl w:val="0"/>
              <w:rPr>
                <w:rFonts w:ascii="宋体" w:hAnsi="宋体" w:cs="宋体"/>
                <w:kern w:val="0"/>
                <w:szCs w:val="21"/>
              </w:rPr>
            </w:pPr>
            <w:r>
              <w:rPr>
                <w:rFonts w:hint="eastAsia" w:ascii="宋体" w:hAnsi="宋体" w:cs="宋体"/>
                <w:kern w:val="0"/>
                <w:szCs w:val="21"/>
              </w:rPr>
              <w:t>1、 采用分布式架构，充分调度各主机的CPU、内存、网络、磁盘能力，支持横向扩展和高可靠设计，系统无单点故障。支持行式、列式、行列混成等多种存储模式，可根据不同应用场景为上层应用提供Restful和SQL接口使用；</w:t>
            </w:r>
          </w:p>
          <w:p>
            <w:pPr>
              <w:widowControl/>
              <w:jc w:val="left"/>
              <w:outlineLvl w:val="0"/>
              <w:rPr>
                <w:rFonts w:ascii="宋体" w:hAnsi="宋体" w:cs="宋体"/>
                <w:kern w:val="0"/>
                <w:szCs w:val="21"/>
              </w:rPr>
            </w:pPr>
            <w:r>
              <w:rPr>
                <w:rFonts w:hint="eastAsia" w:ascii="宋体" w:hAnsi="宋体" w:cs="宋体"/>
                <w:kern w:val="0"/>
                <w:szCs w:val="21"/>
              </w:rPr>
              <w:t>2、支持接入的数据提供生命周期的管理；</w:t>
            </w:r>
          </w:p>
          <w:p>
            <w:pPr>
              <w:widowControl/>
              <w:jc w:val="left"/>
              <w:outlineLvl w:val="0"/>
              <w:rPr>
                <w:rFonts w:ascii="宋体" w:hAnsi="宋体" w:cs="宋体"/>
                <w:kern w:val="0"/>
                <w:szCs w:val="21"/>
              </w:rPr>
            </w:pPr>
            <w:r>
              <w:rPr>
                <w:rFonts w:hint="eastAsia" w:ascii="宋体" w:hAnsi="宋体" w:cs="宋体"/>
                <w:kern w:val="0"/>
                <w:szCs w:val="21"/>
              </w:rPr>
              <w:t>3、支持针对实时流数据提供安全，可靠，可弹性扩展的数据传输平台，以消息流方式接入其他结构化数据；</w:t>
            </w:r>
          </w:p>
          <w:p>
            <w:pPr>
              <w:widowControl/>
              <w:jc w:val="left"/>
              <w:outlineLvl w:val="0"/>
              <w:rPr>
                <w:rFonts w:ascii="宋体" w:hAnsi="宋体" w:cs="宋体"/>
                <w:kern w:val="0"/>
                <w:szCs w:val="21"/>
              </w:rPr>
            </w:pPr>
            <w:r>
              <w:rPr>
                <w:rFonts w:hint="eastAsia" w:ascii="宋体" w:hAnsi="宋体" w:cs="宋体"/>
                <w:kern w:val="0"/>
                <w:szCs w:val="21"/>
              </w:rPr>
              <w:t>4、 支持对数据进行远程的备份功能；</w:t>
            </w:r>
          </w:p>
          <w:p>
            <w:pPr>
              <w:widowControl/>
              <w:jc w:val="left"/>
              <w:outlineLvl w:val="0"/>
              <w:rPr>
                <w:rFonts w:ascii="宋体" w:hAnsi="宋体" w:cs="宋体"/>
                <w:kern w:val="0"/>
                <w:szCs w:val="21"/>
              </w:rPr>
            </w:pPr>
            <w:r>
              <w:rPr>
                <w:rFonts w:hint="eastAsia" w:ascii="宋体" w:hAnsi="宋体" w:cs="宋体"/>
                <w:kern w:val="0"/>
                <w:szCs w:val="21"/>
              </w:rPr>
              <w:t>5、支持对接入的数据进行流量统计，包括正常入库数据和异常入库数据等；</w:t>
            </w:r>
          </w:p>
          <w:p>
            <w:pPr>
              <w:widowControl/>
              <w:jc w:val="left"/>
              <w:outlineLvl w:val="0"/>
              <w:rPr>
                <w:rFonts w:ascii="宋体" w:hAnsi="宋体" w:cs="宋体"/>
                <w:kern w:val="0"/>
                <w:szCs w:val="21"/>
              </w:rPr>
            </w:pPr>
            <w:r>
              <w:rPr>
                <w:rFonts w:hint="eastAsia" w:ascii="宋体" w:hAnsi="宋体" w:cs="宋体"/>
                <w:kern w:val="0"/>
                <w:szCs w:val="21"/>
              </w:rPr>
              <w:t>6、 支持车辆、人脸、Mac、交通业务等数据实时接入，支持数据入库前运维上自动建表；</w:t>
            </w:r>
          </w:p>
          <w:p>
            <w:pPr>
              <w:widowControl/>
              <w:jc w:val="left"/>
              <w:outlineLvl w:val="0"/>
              <w:rPr>
                <w:rFonts w:ascii="宋体" w:hAnsi="宋体" w:cs="宋体"/>
                <w:kern w:val="0"/>
                <w:szCs w:val="21"/>
              </w:rPr>
            </w:pPr>
            <w:r>
              <w:rPr>
                <w:rFonts w:hint="eastAsia" w:ascii="宋体" w:hAnsi="宋体" w:cs="宋体"/>
                <w:kern w:val="0"/>
                <w:szCs w:val="21"/>
              </w:rPr>
              <w:t>7、支持车辆、人脸、Mac、交通业务的抓拍记录模糊查询、精确查询、关联查询；</w:t>
            </w:r>
          </w:p>
          <w:p>
            <w:pPr>
              <w:widowControl/>
              <w:jc w:val="left"/>
              <w:outlineLvl w:val="0"/>
              <w:rPr>
                <w:rFonts w:ascii="宋体" w:hAnsi="宋体" w:cs="宋体"/>
                <w:kern w:val="0"/>
                <w:szCs w:val="21"/>
              </w:rPr>
            </w:pPr>
            <w:r>
              <w:rPr>
                <w:rFonts w:hint="eastAsia" w:ascii="宋体" w:hAnsi="宋体" w:cs="宋体"/>
                <w:kern w:val="0"/>
                <w:szCs w:val="21"/>
              </w:rPr>
              <w:t>二、性能参数要求</w:t>
            </w:r>
          </w:p>
          <w:p>
            <w:pPr>
              <w:widowControl/>
              <w:jc w:val="left"/>
              <w:outlineLvl w:val="0"/>
              <w:rPr>
                <w:rFonts w:ascii="宋体" w:hAnsi="宋体" w:cs="宋体"/>
                <w:kern w:val="0"/>
                <w:szCs w:val="21"/>
              </w:rPr>
            </w:pPr>
            <w:r>
              <w:rPr>
                <w:rFonts w:hint="eastAsia" w:ascii="宋体" w:hAnsi="宋体" w:cs="宋体"/>
                <w:kern w:val="0"/>
                <w:szCs w:val="21"/>
              </w:rPr>
              <w:t>1、应满足单机容量不低于人脸8亿、车辆20亿、人体10亿、WiFi 40亿条；</w:t>
            </w:r>
          </w:p>
          <w:p>
            <w:pPr>
              <w:widowControl/>
              <w:jc w:val="left"/>
              <w:outlineLvl w:val="0"/>
              <w:rPr>
                <w:rFonts w:ascii="宋体" w:hAnsi="宋体" w:cs="宋体"/>
                <w:kern w:val="0"/>
                <w:szCs w:val="21"/>
              </w:rPr>
            </w:pPr>
            <w:r>
              <w:rPr>
                <w:rFonts w:hint="eastAsia" w:ascii="宋体" w:hAnsi="宋体" w:cs="宋体"/>
                <w:kern w:val="0"/>
                <w:szCs w:val="21"/>
              </w:rPr>
              <w:t>2、应支持单台支持不低于3000万人脸数据、车辆数据、人体数据进行加速以图搜图；</w:t>
            </w:r>
          </w:p>
          <w:p>
            <w:pPr>
              <w:widowControl/>
              <w:jc w:val="left"/>
              <w:outlineLvl w:val="0"/>
              <w:rPr>
                <w:rFonts w:ascii="宋体" w:hAnsi="宋体" w:cs="宋体"/>
                <w:kern w:val="0"/>
                <w:szCs w:val="21"/>
              </w:rPr>
            </w:pPr>
            <w:r>
              <w:rPr>
                <w:rFonts w:hint="eastAsia" w:ascii="宋体" w:hAnsi="宋体" w:cs="宋体"/>
                <w:kern w:val="0"/>
                <w:szCs w:val="21"/>
              </w:rPr>
              <w:t>3、支持不低于50个用户并发，查询检索效率不低于4.5亿条数据/s；</w:t>
            </w:r>
          </w:p>
          <w:p>
            <w:pPr>
              <w:widowControl/>
              <w:jc w:val="left"/>
              <w:outlineLvl w:val="0"/>
              <w:rPr>
                <w:rFonts w:ascii="宋体" w:hAnsi="宋体" w:cs="宋体"/>
                <w:kern w:val="0"/>
                <w:szCs w:val="21"/>
              </w:rPr>
            </w:pPr>
            <w:r>
              <w:rPr>
                <w:rFonts w:hint="eastAsia" w:ascii="宋体" w:hAnsi="宋体" w:cs="宋体"/>
                <w:kern w:val="0"/>
                <w:szCs w:val="21"/>
              </w:rPr>
              <w:t>4、以图搜图效率不低于2000万条模型/s；</w:t>
            </w:r>
          </w:p>
          <w:p>
            <w:pPr>
              <w:widowControl/>
              <w:jc w:val="left"/>
              <w:outlineLvl w:val="0"/>
              <w:rPr>
                <w:rFonts w:ascii="宋体" w:hAnsi="宋体" w:cs="宋体"/>
                <w:kern w:val="0"/>
                <w:szCs w:val="21"/>
              </w:rPr>
            </w:pPr>
            <w:r>
              <w:rPr>
                <w:rFonts w:hint="eastAsia" w:ascii="宋体" w:hAnsi="宋体" w:cs="宋体"/>
                <w:kern w:val="0"/>
                <w:szCs w:val="21"/>
              </w:rPr>
              <w:t>5、支持最小一台部署，集群可支持PB级数据量的存储。</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套</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1.4</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云数据库服务器</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功能要求：</w:t>
            </w:r>
          </w:p>
          <w:p>
            <w:r>
              <w:rPr>
                <w:rFonts w:hint="eastAsia"/>
              </w:rPr>
              <w:t>1、支持人脸、人体、车辆等结构化数据混合接入、存储，实现信息深度挖掘应用。</w:t>
            </w:r>
          </w:p>
          <w:p>
            <w:r>
              <w:t>2</w:t>
            </w:r>
            <w:r>
              <w:rPr>
                <w:rFonts w:hint="eastAsia"/>
              </w:rPr>
              <w:t>、</w:t>
            </w:r>
            <w:r>
              <w:rPr>
                <w:rFonts w:hint="eastAsia" w:ascii="宋体" w:hAnsi="宋体" w:cs="宋体"/>
                <w:kern w:val="0"/>
                <w:szCs w:val="21"/>
              </w:rPr>
              <w:t>●</w:t>
            </w:r>
            <w:r>
              <w:rPr>
                <w:rFonts w:hint="eastAsia"/>
              </w:rPr>
              <w:t>一车一档信息包含车牌号码、车牌颜色、车牌归属地、车牌类型、车牌状态、车辆类型、品牌、型号、年款、车辆颜色、颜色深度、黄标车、危化品、是否有装饰、过车记录、落脚点卡口、套牌次数、活跃区域、活跃卡口、危险行为统计等。</w:t>
            </w:r>
          </w:p>
          <w:p>
            <w:r>
              <w:t>3</w:t>
            </w:r>
            <w:r>
              <w:rPr>
                <w:rFonts w:hint="eastAsia"/>
              </w:rPr>
              <w:t>、</w:t>
            </w:r>
            <w:r>
              <w:rPr>
                <w:rFonts w:hint="eastAsia" w:ascii="宋体" w:hAnsi="宋体" w:cs="宋体"/>
                <w:kern w:val="0"/>
                <w:szCs w:val="21"/>
              </w:rPr>
              <w:t>●</w:t>
            </w:r>
            <w:r>
              <w:rPr>
                <w:rFonts w:hint="eastAsia"/>
              </w:rPr>
              <w:t>单套系统支持不少于8亿数据的存储，支持根据设定日期和时间查找夜间带有打开遮阳板遮挡面部的车辆。</w:t>
            </w:r>
          </w:p>
          <w:p>
            <w:r>
              <w:t>4</w:t>
            </w:r>
            <w:r>
              <w:rPr>
                <w:rFonts w:hint="eastAsia"/>
              </w:rPr>
              <w:t>、</w:t>
            </w:r>
            <w:r>
              <w:rPr>
                <w:rFonts w:hint="eastAsia" w:ascii="宋体" w:hAnsi="宋体" w:cs="宋体"/>
                <w:kern w:val="0"/>
                <w:szCs w:val="21"/>
              </w:rPr>
              <w:t>●</w:t>
            </w:r>
            <w:r>
              <w:rPr>
                <w:rFonts w:hint="eastAsia"/>
              </w:rPr>
              <w:t>支持建立不少于1000个人脸库并提供检索服务，支持识别人脸性别、年龄段（少年、青年、中年、老年），是否戴眼镜、是否微笑、是否是高危人群等属性；</w:t>
            </w:r>
          </w:p>
          <w:p>
            <w:r>
              <w:rPr>
                <w:rFonts w:hint="eastAsia"/>
              </w:rPr>
              <w:t>5、</w:t>
            </w:r>
            <w:r>
              <w:rPr>
                <w:rFonts w:hint="eastAsia" w:ascii="宋体" w:hAnsi="宋体" w:cs="宋体"/>
                <w:kern w:val="0"/>
                <w:szCs w:val="21"/>
              </w:rPr>
              <w:t>●</w:t>
            </w:r>
            <w:r>
              <w:rPr>
                <w:rFonts w:hint="eastAsia"/>
              </w:rPr>
              <w:t>支持关联人脸、人体、车辆进行综合查询，支持人体数据统计，支持展示数据总量和今日结构化数据总量，实时任务分析结果总量与录像任务分析结果总量，监控点分析数据量排行TOP5，每日新增数据量折线图展示，可以选择最近7天或者最近30天，支持数据量密度统计，可以以月或者天为单位进行查询。</w:t>
            </w:r>
          </w:p>
          <w:p>
            <w:r>
              <w:t>6</w:t>
            </w:r>
            <w:r>
              <w:rPr>
                <w:rFonts w:hint="eastAsia"/>
              </w:rPr>
              <w:t>、支持同行人分析，通过本地上传人脸图片，根据相似度、同行次数、同行间隔时间、时段、抓拍范围等条件，检索出符合该查询条件人脸图片分组，并按同行次数降序排列。</w:t>
            </w:r>
          </w:p>
          <w:p>
            <w:r>
              <w:t>7</w:t>
            </w:r>
            <w:r>
              <w:rPr>
                <w:rFonts w:hint="eastAsia"/>
              </w:rPr>
              <w:t>、支持按照时间段、监控点、上衣/下衣颜色、目标方向/大小/速度、性别、上衣/下装类型、是否戴眼镜、是否戴口罩、是否戴帽子、发型、是否背包、是否拎东西、年龄段、是否骑车等条件进行人体查询。</w:t>
            </w:r>
          </w:p>
          <w:p>
            <w:r>
              <w:t>8</w:t>
            </w:r>
            <w:r>
              <w:rPr>
                <w:rFonts w:hint="eastAsia"/>
              </w:rPr>
              <w:t>、支持使用单张或多张图片进行以人搜人，选择时间段、监控点，结果按照相似度降序排序，支持本地上传图片进行以人搜人，系统可自动识别人体。</w:t>
            </w:r>
          </w:p>
          <w:p>
            <w:pPr>
              <w:widowControl/>
              <w:jc w:val="left"/>
              <w:outlineLvl w:val="0"/>
              <w:rPr>
                <w:rFonts w:ascii="宋体" w:hAnsi="宋体" w:cs="宋体"/>
                <w:kern w:val="0"/>
                <w:szCs w:val="21"/>
              </w:rPr>
            </w:pPr>
            <w:r>
              <w:rPr>
                <w:rFonts w:hint="eastAsia" w:ascii="宋体" w:hAnsi="宋体" w:cs="宋体"/>
                <w:kern w:val="0"/>
                <w:szCs w:val="21"/>
              </w:rPr>
              <w:t>硬件性能要求：</w:t>
            </w:r>
          </w:p>
          <w:p>
            <w:pPr>
              <w:widowControl/>
              <w:jc w:val="left"/>
              <w:outlineLvl w:val="0"/>
              <w:rPr>
                <w:rFonts w:ascii="宋体" w:hAnsi="宋体" w:cs="宋体"/>
                <w:kern w:val="0"/>
                <w:szCs w:val="21"/>
              </w:rPr>
            </w:pPr>
            <w:r>
              <w:rPr>
                <w:rFonts w:hint="eastAsia" w:ascii="宋体" w:hAnsi="宋体" w:cs="宋体"/>
                <w:kern w:val="0"/>
                <w:szCs w:val="21"/>
              </w:rPr>
              <w:t>1、处理器不低于：</w:t>
            </w:r>
            <w:r>
              <w:rPr>
                <w:rFonts w:ascii="宋体" w:hAnsi="宋体" w:cs="宋体"/>
                <w:kern w:val="0"/>
                <w:szCs w:val="21"/>
              </w:rPr>
              <w:t>2 * Intel 4114 CPU</w:t>
            </w:r>
            <w:r>
              <w:rPr>
                <w:rFonts w:hint="eastAsia" w:ascii="宋体" w:hAnsi="宋体" w:cs="宋体"/>
                <w:kern w:val="0"/>
                <w:szCs w:val="21"/>
              </w:rPr>
              <w:t>；</w:t>
            </w:r>
          </w:p>
          <w:p>
            <w:pPr>
              <w:widowControl/>
              <w:jc w:val="left"/>
              <w:outlineLvl w:val="0"/>
              <w:rPr>
                <w:rFonts w:ascii="宋体" w:hAnsi="宋体" w:cs="宋体"/>
                <w:kern w:val="0"/>
                <w:szCs w:val="21"/>
              </w:rPr>
            </w:pPr>
            <w:r>
              <w:rPr>
                <w:rFonts w:hint="eastAsia" w:ascii="宋体" w:hAnsi="宋体" w:cs="宋体"/>
                <w:kern w:val="0"/>
                <w:szCs w:val="21"/>
              </w:rPr>
              <w:t>2、内存不低于</w:t>
            </w:r>
            <w:r>
              <w:rPr>
                <w:rFonts w:ascii="宋体" w:hAnsi="宋体" w:cs="宋体"/>
                <w:kern w:val="0"/>
                <w:szCs w:val="21"/>
              </w:rPr>
              <w:t>256GB DDR4</w:t>
            </w:r>
            <w:r>
              <w:rPr>
                <w:rFonts w:hint="eastAsia" w:ascii="宋体" w:hAnsi="宋体" w:cs="宋体"/>
                <w:kern w:val="0"/>
                <w:szCs w:val="21"/>
              </w:rPr>
              <w:t>；</w:t>
            </w:r>
          </w:p>
          <w:p>
            <w:pPr>
              <w:widowControl/>
              <w:jc w:val="left"/>
              <w:outlineLvl w:val="0"/>
              <w:rPr>
                <w:rFonts w:ascii="宋体" w:hAnsi="宋体" w:cs="宋体"/>
                <w:kern w:val="0"/>
                <w:szCs w:val="21"/>
              </w:rPr>
            </w:pPr>
            <w:r>
              <w:rPr>
                <w:rFonts w:hint="eastAsia" w:ascii="宋体" w:hAnsi="宋体" w:cs="宋体"/>
                <w:kern w:val="0"/>
                <w:szCs w:val="21"/>
              </w:rPr>
              <w:t>3、硬盘配置不低于：</w:t>
            </w:r>
            <w:r>
              <w:rPr>
                <w:rFonts w:ascii="宋体" w:hAnsi="宋体" w:cs="宋体"/>
                <w:kern w:val="0"/>
                <w:szCs w:val="21"/>
              </w:rPr>
              <w:t>240G M.2×1+240G SSD×1+ 480G SSD×6+2T 7.2K SATA×4</w:t>
            </w:r>
            <w:r>
              <w:rPr>
                <w:rFonts w:hint="eastAsia" w:ascii="宋体" w:hAnsi="宋体" w:cs="宋体"/>
                <w:kern w:val="0"/>
                <w:szCs w:val="21"/>
              </w:rPr>
              <w:t>；</w:t>
            </w:r>
          </w:p>
          <w:p>
            <w:pPr>
              <w:widowControl/>
              <w:jc w:val="left"/>
              <w:outlineLvl w:val="0"/>
              <w:rPr>
                <w:rFonts w:ascii="宋体" w:hAnsi="宋体" w:cs="宋体"/>
                <w:kern w:val="0"/>
                <w:szCs w:val="21"/>
              </w:rPr>
            </w:pPr>
            <w:r>
              <w:rPr>
                <w:rFonts w:hint="eastAsia" w:ascii="宋体" w:hAnsi="宋体" w:cs="宋体"/>
                <w:kern w:val="0"/>
                <w:szCs w:val="21"/>
              </w:rPr>
              <w:t>4、接口：支持USB接口、VGA接口、网络接口；</w:t>
            </w:r>
          </w:p>
          <w:p>
            <w:pPr>
              <w:widowControl/>
              <w:jc w:val="left"/>
              <w:outlineLvl w:val="0"/>
              <w:rPr>
                <w:rFonts w:ascii="宋体" w:hAnsi="宋体" w:cs="宋体"/>
                <w:kern w:val="0"/>
                <w:szCs w:val="21"/>
              </w:rPr>
            </w:pPr>
            <w:r>
              <w:rPr>
                <w:rFonts w:hint="eastAsia" w:ascii="宋体" w:hAnsi="宋体" w:cs="宋体"/>
                <w:kern w:val="0"/>
                <w:szCs w:val="21"/>
              </w:rPr>
              <w:t>5、配置不低于4个千兆网口；</w:t>
            </w:r>
          </w:p>
          <w:p>
            <w:pPr>
              <w:widowControl/>
              <w:jc w:val="left"/>
              <w:outlineLvl w:val="0"/>
              <w:rPr>
                <w:rFonts w:ascii="宋体" w:hAnsi="宋体" w:cs="宋体"/>
                <w:kern w:val="0"/>
                <w:szCs w:val="21"/>
              </w:rPr>
            </w:pPr>
            <w:r>
              <w:rPr>
                <w:rFonts w:hint="eastAsia" w:ascii="宋体" w:hAnsi="宋体" w:cs="宋体"/>
                <w:kern w:val="0"/>
                <w:szCs w:val="21"/>
              </w:rPr>
              <w:t xml:space="preserve">6、电源电压： </w:t>
            </w:r>
            <w:r>
              <w:rPr>
                <w:rFonts w:ascii="宋体" w:hAnsi="宋体" w:cs="宋体"/>
                <w:kern w:val="0"/>
                <w:szCs w:val="21"/>
              </w:rPr>
              <w:t>550</w:t>
            </w:r>
            <w:r>
              <w:rPr>
                <w:rFonts w:hint="eastAsia" w:ascii="宋体" w:hAnsi="宋体" w:cs="宋体"/>
                <w:kern w:val="0"/>
                <w:szCs w:val="21"/>
              </w:rPr>
              <w:t>W, 1+1冗余电源；</w:t>
            </w:r>
          </w:p>
          <w:p>
            <w:pPr>
              <w:widowControl/>
              <w:jc w:val="left"/>
              <w:outlineLvl w:val="0"/>
              <w:rPr>
                <w:rFonts w:ascii="宋体" w:hAnsi="宋体" w:cs="宋体"/>
                <w:kern w:val="0"/>
                <w:szCs w:val="21"/>
              </w:rPr>
            </w:pPr>
            <w:r>
              <w:rPr>
                <w:rFonts w:hint="eastAsia" w:ascii="宋体" w:hAnsi="宋体" w:cs="宋体"/>
                <w:kern w:val="0"/>
                <w:szCs w:val="21"/>
              </w:rPr>
              <w:t>7、应提供三年的产品质保服务。</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台</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1.5</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道路违法管控软件</w:t>
            </w:r>
          </w:p>
        </w:tc>
        <w:tc>
          <w:tcPr>
            <w:tcW w:w="6645" w:type="dxa"/>
            <w:vAlign w:val="center"/>
          </w:tcPr>
          <w:p>
            <w:pPr>
              <w:widowControl/>
              <w:jc w:val="left"/>
              <w:outlineLvl w:val="0"/>
              <w:rPr>
                <w:rFonts w:ascii="宋体" w:hAnsi="宋体"/>
                <w:bCs/>
                <w:szCs w:val="21"/>
              </w:rPr>
            </w:pPr>
            <w:r>
              <w:rPr>
                <w:rFonts w:hint="eastAsia" w:ascii="宋体" w:hAnsi="宋体"/>
                <w:bCs/>
                <w:szCs w:val="21"/>
              </w:rPr>
              <w:t>一、区间违法模块：卡点设置，1、支持将多个卡口集合成为卡点，卡口通道支持通过通道树进行多选，通道树上支持按照设备或者通道名进行搜索。 2、单个卡点支持最多16个卡口通道 3、支持新增、修改、删除、查询卡点数据</w:t>
            </w:r>
          </w:p>
          <w:p>
            <w:pPr>
              <w:widowControl/>
              <w:jc w:val="left"/>
              <w:outlineLvl w:val="0"/>
              <w:rPr>
                <w:rFonts w:ascii="宋体" w:hAnsi="宋体"/>
                <w:bCs/>
                <w:szCs w:val="21"/>
              </w:rPr>
            </w:pPr>
            <w:r>
              <w:rPr>
                <w:rFonts w:hint="eastAsia" w:ascii="宋体" w:hAnsi="宋体"/>
                <w:bCs/>
                <w:szCs w:val="21"/>
              </w:rPr>
              <w:t>二、区间测速模块：1、支持设置前后卡点形成区间，配置区间长度，从而进行区间测速 2、支持大车小车分开进行限速 3、支持最高限速和最低限速分开设置，支持只设置最高限速或者最低限速 4、支持新增、修改、删除、查询区间测速规则。 5、支持对区间测速产生的违法记录进行查询展示。</w:t>
            </w:r>
          </w:p>
          <w:p>
            <w:pPr>
              <w:widowControl/>
              <w:jc w:val="left"/>
              <w:outlineLvl w:val="0"/>
              <w:rPr>
                <w:rFonts w:ascii="宋体" w:hAnsi="宋体"/>
                <w:bCs/>
                <w:szCs w:val="21"/>
              </w:rPr>
            </w:pPr>
            <w:r>
              <w:rPr>
                <w:rFonts w:hint="eastAsia" w:ascii="宋体" w:hAnsi="宋体"/>
                <w:bCs/>
                <w:szCs w:val="21"/>
              </w:rPr>
              <w:t>三、超时停车模块：1、支持设置前后卡点形成区间，配置最长停车时间，超过该时间的停车将被认定为超时停车 2、支持最长1个小时的超时停车 3、支持新增、修改、删除、查询超时停车规则 4、支持对超时停车产生的违法记录进行查询展示。</w:t>
            </w:r>
          </w:p>
          <w:p>
            <w:pPr>
              <w:widowControl/>
              <w:jc w:val="left"/>
              <w:outlineLvl w:val="0"/>
              <w:rPr>
                <w:rFonts w:ascii="宋体" w:hAnsi="宋体"/>
                <w:bCs/>
                <w:szCs w:val="21"/>
              </w:rPr>
            </w:pPr>
            <w:r>
              <w:rPr>
                <w:rFonts w:hint="eastAsia" w:ascii="宋体" w:hAnsi="宋体"/>
                <w:bCs/>
                <w:szCs w:val="21"/>
              </w:rPr>
              <w:t>四、隧道变道管理模块：1、支持设置前后卡点形成区间，前后过车记录的车道号不一致将被认定为违法变道 2、支持设置最长超时时间，超过该超时时间的违法变道数据将不会被认定为真实违法变道数据 3、支持新增、修改、删除、查询隧道变道规则 4、支持对隧道变道产生的违法记录进行查询展示。</w:t>
            </w:r>
          </w:p>
          <w:p>
            <w:pPr>
              <w:widowControl/>
              <w:jc w:val="left"/>
              <w:outlineLvl w:val="0"/>
              <w:rPr>
                <w:rFonts w:ascii="宋体" w:hAnsi="宋体"/>
                <w:bCs/>
                <w:szCs w:val="21"/>
              </w:rPr>
            </w:pPr>
            <w:r>
              <w:rPr>
                <w:rFonts w:hint="eastAsia" w:ascii="宋体" w:hAnsi="宋体"/>
                <w:bCs/>
                <w:szCs w:val="21"/>
              </w:rPr>
              <w:t>五、重点车辆库模块：1、支持新增、修改、删除单个重点车辆 2、重点车支持包括号牌号码、号牌种类、重点车辆类型、机动车所有人、单位名称、所有人身份证、单位名称、单位电话、单位负责人、管控状态在内的字段信息维护 3、重点车辆支持模板下载后进行批量导入 4、支持批量删除重点车辆。</w:t>
            </w:r>
          </w:p>
          <w:p>
            <w:pPr>
              <w:widowControl/>
              <w:jc w:val="left"/>
              <w:outlineLvl w:val="0"/>
              <w:rPr>
                <w:rFonts w:ascii="宋体" w:hAnsi="宋体"/>
                <w:bCs/>
                <w:szCs w:val="21"/>
              </w:rPr>
            </w:pPr>
            <w:r>
              <w:rPr>
                <w:rFonts w:hint="eastAsia" w:ascii="宋体" w:hAnsi="宋体"/>
                <w:bCs/>
                <w:szCs w:val="21"/>
              </w:rPr>
              <w:t>六、行驶区域设置：1、支持设置行驶区域的名称、级别和关联卡口以及时段内容 2、关联卡口支持通过通道树多选或者通过地图进行线选、框选、圈选 3、支持按照标准方案和自定义方案两种方式来设置时段 4、标准方案支持分别设置周一到周五、周六到周日的关联时间段 5、自定义方案支持周一到周日分别使用不同的关联时间段 6、关联的时间段支持系统预置的时段和用户自定义的时段。</w:t>
            </w:r>
          </w:p>
          <w:p>
            <w:pPr>
              <w:widowControl/>
              <w:jc w:val="left"/>
              <w:outlineLvl w:val="0"/>
              <w:rPr>
                <w:rFonts w:ascii="宋体" w:hAnsi="宋体"/>
                <w:bCs/>
                <w:szCs w:val="21"/>
              </w:rPr>
            </w:pPr>
            <w:r>
              <w:rPr>
                <w:rFonts w:hint="eastAsia" w:ascii="宋体" w:hAnsi="宋体"/>
                <w:bCs/>
                <w:szCs w:val="21"/>
              </w:rPr>
              <w:t>七、重点车限行管理：1、支持设置重点车限行规则的名称、开始时间、结束时间等字段，支持针对某一类型的重点车进行限行，支持关联最多16个行驶区域。 2、支持对单个重点车限行规则的 新增、修改、删除、停用功能，支持按照名称、启用状态、开始结束时间查询对应限行规则 3、支持多个重点车限行规则的批量删除功能 4、支持对产生的违法记录查询功能，查询条件中的卡口通道支持通过地图进行线选、多边形、圈选。</w:t>
            </w:r>
          </w:p>
          <w:p>
            <w:pPr>
              <w:widowControl/>
              <w:jc w:val="left"/>
              <w:outlineLvl w:val="0"/>
              <w:rPr>
                <w:rFonts w:ascii="宋体" w:hAnsi="宋体"/>
                <w:bCs/>
                <w:szCs w:val="21"/>
              </w:rPr>
            </w:pPr>
            <w:r>
              <w:rPr>
                <w:rFonts w:hint="eastAsia" w:ascii="宋体" w:hAnsi="宋体"/>
                <w:bCs/>
                <w:szCs w:val="21"/>
              </w:rPr>
              <w:t>八、单双号限行管理：1、支持设置单双号限行规则的名称、开始时间、结束时间等字段，支持关联最多16个行驶区域。 2、支持对单个单双号限行规则的 新增、修改、删除、停用功能，支持按照名称、启用状态、开始结束时间查询对应限行规则 3、支持多个单双号限行规则的批量删除功能 4、支持按照周一到周日区分本地车和外地车来进行单双号限行 5、支持设置尾号为字母时的判断规则，支持设置具体是单日单号限行还是单日双号限行 6、支持对产生的违法记录查询功能，查询条件中的卡口通道支持通过地图进行线选、多边形、圈选。</w:t>
            </w:r>
          </w:p>
          <w:p>
            <w:pPr>
              <w:widowControl/>
              <w:jc w:val="left"/>
              <w:outlineLvl w:val="0"/>
              <w:rPr>
                <w:rFonts w:ascii="宋体" w:hAnsi="宋体"/>
                <w:bCs/>
                <w:szCs w:val="21"/>
              </w:rPr>
            </w:pPr>
            <w:r>
              <w:rPr>
                <w:rFonts w:hint="eastAsia" w:ascii="宋体" w:hAnsi="宋体"/>
                <w:bCs/>
                <w:szCs w:val="21"/>
              </w:rPr>
              <w:t>九、尾号限行管理：1、支持设置尾号限行规则的名称、开始时间、结束时间等字段，支持关联最多16个行驶区域。 2、支持对单个尾号限行规则的新增、修改、删除、停用功能，支持按照名称、启用状态、开始结束时间查询对应限行规则 3、支持多个尾号限行规则的批量删除功能 4、支持按照周一到周日区分本地车和外地车来进行尾号限行，支持设置每天不同的限行尾号 5、支持对产生的违法记录查询功能，查询条件中的卡口通道支持通过地图进行线选、多边形、圈选。</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套</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1.6</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违法管控服务器</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违法管控服务器为保证道路违法管控软件的正常安装部署，保证软件稳定运行，硬件参数配置不低于：</w:t>
            </w:r>
          </w:p>
          <w:p>
            <w:pPr>
              <w:widowControl/>
              <w:jc w:val="left"/>
              <w:outlineLvl w:val="0"/>
              <w:rPr>
                <w:rFonts w:ascii="宋体" w:hAnsi="宋体" w:cs="宋体"/>
                <w:kern w:val="0"/>
                <w:szCs w:val="21"/>
              </w:rPr>
            </w:pPr>
            <w:r>
              <w:rPr>
                <w:rFonts w:hint="eastAsia" w:ascii="宋体" w:hAnsi="宋体" w:cs="宋体"/>
                <w:kern w:val="0"/>
                <w:szCs w:val="21"/>
              </w:rPr>
              <w:t>1、处理器不低于：4114(10核2.2GHz)×2</w:t>
            </w:r>
          </w:p>
          <w:p>
            <w:pPr>
              <w:widowControl/>
              <w:jc w:val="left"/>
              <w:outlineLvl w:val="0"/>
              <w:rPr>
                <w:rFonts w:ascii="宋体" w:hAnsi="宋体" w:cs="宋体"/>
                <w:kern w:val="0"/>
                <w:szCs w:val="21"/>
              </w:rPr>
            </w:pPr>
            <w:r>
              <w:rPr>
                <w:rFonts w:hint="eastAsia" w:ascii="宋体" w:hAnsi="宋体" w:cs="宋体"/>
                <w:kern w:val="0"/>
                <w:szCs w:val="21"/>
              </w:rPr>
              <w:t>2、内存不低于64GB DDR4；</w:t>
            </w:r>
          </w:p>
          <w:p>
            <w:pPr>
              <w:widowControl/>
              <w:jc w:val="left"/>
              <w:outlineLvl w:val="0"/>
              <w:rPr>
                <w:rFonts w:ascii="宋体" w:hAnsi="宋体" w:cs="宋体"/>
                <w:kern w:val="0"/>
                <w:szCs w:val="21"/>
              </w:rPr>
            </w:pPr>
            <w:r>
              <w:rPr>
                <w:rFonts w:hint="eastAsia" w:ascii="宋体" w:hAnsi="宋体" w:cs="宋体"/>
                <w:kern w:val="0"/>
                <w:szCs w:val="21"/>
              </w:rPr>
              <w:t>3、硬盘配置：600G 10K SAS×2；</w:t>
            </w:r>
          </w:p>
          <w:p>
            <w:pPr>
              <w:widowControl/>
              <w:jc w:val="left"/>
              <w:outlineLvl w:val="0"/>
              <w:rPr>
                <w:rFonts w:ascii="宋体" w:hAnsi="宋体" w:cs="宋体"/>
                <w:kern w:val="0"/>
                <w:szCs w:val="21"/>
              </w:rPr>
            </w:pPr>
            <w:r>
              <w:rPr>
                <w:rFonts w:hint="eastAsia" w:ascii="宋体" w:hAnsi="宋体" w:cs="宋体"/>
                <w:kern w:val="0"/>
                <w:szCs w:val="21"/>
              </w:rPr>
              <w:t>4、 RAID1， SAS_HBA板卡；</w:t>
            </w:r>
          </w:p>
          <w:p>
            <w:pPr>
              <w:widowControl/>
              <w:jc w:val="left"/>
              <w:outlineLvl w:val="0"/>
              <w:rPr>
                <w:rFonts w:ascii="宋体" w:hAnsi="宋体" w:cs="宋体"/>
                <w:kern w:val="0"/>
                <w:szCs w:val="21"/>
              </w:rPr>
            </w:pPr>
            <w:r>
              <w:rPr>
                <w:rFonts w:hint="eastAsia" w:ascii="宋体" w:hAnsi="宋体" w:cs="宋体"/>
                <w:kern w:val="0"/>
                <w:szCs w:val="21"/>
              </w:rPr>
              <w:t>5、 配置不低于2个千兆网口；</w:t>
            </w:r>
          </w:p>
          <w:p>
            <w:pPr>
              <w:widowControl/>
              <w:jc w:val="left"/>
              <w:outlineLvl w:val="0"/>
              <w:rPr>
                <w:rFonts w:ascii="宋体" w:hAnsi="宋体" w:cs="宋体"/>
                <w:kern w:val="0"/>
                <w:szCs w:val="21"/>
              </w:rPr>
            </w:pPr>
            <w:r>
              <w:rPr>
                <w:rFonts w:hint="eastAsia" w:ascii="宋体" w:hAnsi="宋体" w:cs="宋体"/>
                <w:kern w:val="0"/>
                <w:szCs w:val="21"/>
              </w:rPr>
              <w:t>6、电源电压： 1+1冗余电源；200-240V/50Hz。</w:t>
            </w:r>
          </w:p>
          <w:p>
            <w:pPr>
              <w:widowControl/>
              <w:jc w:val="left"/>
              <w:outlineLvl w:val="0"/>
              <w:rPr>
                <w:rFonts w:ascii="宋体" w:hAnsi="宋体" w:cs="宋体"/>
                <w:kern w:val="0"/>
                <w:szCs w:val="21"/>
              </w:rPr>
            </w:pPr>
            <w:r>
              <w:rPr>
                <w:rFonts w:ascii="宋体" w:hAnsi="宋体" w:cs="宋体"/>
                <w:kern w:val="0"/>
                <w:szCs w:val="21"/>
              </w:rPr>
              <w:t>7</w:t>
            </w:r>
            <w:r>
              <w:rPr>
                <w:rFonts w:hint="eastAsia" w:ascii="宋体" w:hAnsi="宋体" w:cs="宋体"/>
                <w:kern w:val="0"/>
                <w:szCs w:val="21"/>
              </w:rPr>
              <w:t>、提供三年质保服务及7*24小时维保服务。</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台</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1.7</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AR实景指挥应用系统</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一、系统基本功能要求</w:t>
            </w:r>
          </w:p>
          <w:p>
            <w:pPr>
              <w:widowControl/>
              <w:jc w:val="left"/>
              <w:outlineLvl w:val="0"/>
              <w:rPr>
                <w:rFonts w:ascii="宋体" w:hAnsi="宋体" w:cs="宋体"/>
                <w:kern w:val="0"/>
                <w:szCs w:val="21"/>
              </w:rPr>
            </w:pPr>
            <w:r>
              <w:rPr>
                <w:rFonts w:hint="eastAsia" w:ascii="宋体" w:hAnsi="宋体" w:cs="宋体"/>
                <w:kern w:val="0"/>
                <w:szCs w:val="21"/>
              </w:rPr>
              <w:t>1、系统应支持AR设备接入，如球类摄像机、枪类摄像机、单兵设备等；AR设备在地图上能够与普通视频通道采用不同的图标进行区分；</w:t>
            </w:r>
          </w:p>
          <w:p>
            <w:pPr>
              <w:widowControl/>
              <w:jc w:val="left"/>
              <w:outlineLvl w:val="0"/>
              <w:rPr>
                <w:rFonts w:ascii="宋体" w:hAnsi="宋体" w:cs="宋体"/>
                <w:kern w:val="0"/>
                <w:szCs w:val="21"/>
              </w:rPr>
            </w:pPr>
            <w:r>
              <w:rPr>
                <w:rFonts w:hint="eastAsia" w:ascii="宋体" w:hAnsi="宋体" w:cs="宋体"/>
                <w:kern w:val="0"/>
                <w:szCs w:val="21"/>
              </w:rPr>
              <w:t>2、支持AR视频多画面显示功能，对于虚拟现实增强的视频通道，点击AR视频按钮，可在操作屏上弹出AR视频，全屏展示；</w:t>
            </w:r>
          </w:p>
          <w:p>
            <w:pPr>
              <w:widowControl/>
              <w:jc w:val="left"/>
              <w:outlineLvl w:val="0"/>
              <w:rPr>
                <w:rFonts w:ascii="宋体" w:hAnsi="宋体" w:cs="宋体"/>
                <w:kern w:val="0"/>
                <w:szCs w:val="21"/>
              </w:rPr>
            </w:pPr>
            <w:r>
              <w:rPr>
                <w:rFonts w:hint="eastAsia" w:ascii="宋体" w:hAnsi="宋体" w:cs="宋体"/>
                <w:kern w:val="0"/>
                <w:szCs w:val="21"/>
              </w:rPr>
              <w:t>3、实时视频展示当前视频设备关联的所有标签，标签颜色清晰。场景有变化时，标签应当也跟随变化，移动标签时应当尽可能平滑；</w:t>
            </w:r>
          </w:p>
          <w:p>
            <w:pPr>
              <w:widowControl/>
              <w:jc w:val="left"/>
              <w:outlineLvl w:val="0"/>
              <w:rPr>
                <w:rFonts w:ascii="宋体" w:hAnsi="宋体" w:cs="宋体"/>
                <w:kern w:val="0"/>
                <w:szCs w:val="21"/>
              </w:rPr>
            </w:pPr>
            <w:r>
              <w:rPr>
                <w:rFonts w:hint="eastAsia" w:ascii="宋体" w:hAnsi="宋体" w:cs="宋体"/>
                <w:kern w:val="0"/>
                <w:szCs w:val="21"/>
              </w:rPr>
              <w:t>4、视频标签应分为定点标签、区域标签、矢量标签、方向标签等，支持标签搜索 按标签名称模糊快速度搜索，自动匹配，选中后执行标签定位；</w:t>
            </w:r>
          </w:p>
          <w:p>
            <w:pPr>
              <w:widowControl/>
              <w:jc w:val="left"/>
              <w:outlineLvl w:val="0"/>
              <w:rPr>
                <w:rFonts w:ascii="宋体" w:hAnsi="宋体" w:cs="宋体"/>
                <w:kern w:val="0"/>
                <w:szCs w:val="21"/>
              </w:rPr>
            </w:pPr>
            <w:r>
              <w:rPr>
                <w:rFonts w:hint="eastAsia" w:ascii="宋体" w:hAnsi="宋体" w:cs="宋体"/>
                <w:kern w:val="0"/>
                <w:szCs w:val="21"/>
              </w:rPr>
              <w:t>5、当前用户对自己感兴趣的标签，应可通过标签详情的按钮加收藏；具有功能按钮对标签进行操作；</w:t>
            </w:r>
          </w:p>
          <w:p>
            <w:pPr>
              <w:widowControl/>
              <w:jc w:val="left"/>
              <w:outlineLvl w:val="0"/>
              <w:rPr>
                <w:rFonts w:ascii="宋体" w:hAnsi="宋体" w:cs="宋体"/>
                <w:kern w:val="0"/>
                <w:szCs w:val="21"/>
              </w:rPr>
            </w:pPr>
            <w:r>
              <w:rPr>
                <w:rFonts w:hint="eastAsia" w:ascii="宋体" w:hAnsi="宋体" w:cs="宋体"/>
                <w:kern w:val="0"/>
                <w:szCs w:val="21"/>
              </w:rPr>
              <w:t>6、设备树功能应支持叠加设备数展示、权限过滤、类型过滤、设备树搜索、历史视频等功能；</w:t>
            </w:r>
          </w:p>
          <w:p>
            <w:pPr>
              <w:widowControl/>
              <w:jc w:val="left"/>
              <w:outlineLvl w:val="0"/>
              <w:rPr>
                <w:rFonts w:ascii="宋体" w:hAnsi="宋体" w:cs="宋体"/>
                <w:kern w:val="0"/>
                <w:szCs w:val="21"/>
              </w:rPr>
            </w:pPr>
            <w:r>
              <w:rPr>
                <w:rFonts w:hint="eastAsia" w:ascii="宋体" w:hAnsi="宋体" w:cs="宋体"/>
                <w:kern w:val="0"/>
                <w:szCs w:val="21"/>
              </w:rPr>
              <w:t>7、支持按照标签所属模板来过滤展示的标签。不勾选时默认显示所有标签；</w:t>
            </w:r>
          </w:p>
          <w:p>
            <w:pPr>
              <w:widowControl/>
              <w:jc w:val="left"/>
              <w:outlineLvl w:val="0"/>
              <w:rPr>
                <w:rFonts w:ascii="宋体" w:hAnsi="宋体" w:cs="宋体"/>
                <w:kern w:val="0"/>
                <w:szCs w:val="21"/>
              </w:rPr>
            </w:pPr>
            <w:r>
              <w:rPr>
                <w:rFonts w:hint="eastAsia" w:ascii="宋体" w:hAnsi="宋体" w:cs="宋体"/>
                <w:kern w:val="0"/>
                <w:szCs w:val="21"/>
              </w:rPr>
              <w:t>8、系统界面应支持直接打开实时视频设备实时视频流，并可通过云台控制球机，或者通过视频画面中的功能按钮进行操作控制切换场景；</w:t>
            </w:r>
          </w:p>
          <w:p>
            <w:pPr>
              <w:widowControl/>
              <w:jc w:val="left"/>
              <w:outlineLvl w:val="0"/>
              <w:rPr>
                <w:rFonts w:ascii="宋体" w:hAnsi="宋体" w:cs="宋体"/>
                <w:kern w:val="0"/>
                <w:szCs w:val="21"/>
              </w:rPr>
            </w:pPr>
            <w:r>
              <w:rPr>
                <w:rFonts w:hint="eastAsia" w:ascii="宋体" w:hAnsi="宋体" w:cs="宋体"/>
                <w:kern w:val="0"/>
                <w:szCs w:val="21"/>
              </w:rPr>
              <w:t>9、系统应支持卡口实时过车订阅，显示卡口通道名称，支持弹出过车报表，展示当天违法数量和小时过车流量，并通过折线图统计显示；</w:t>
            </w:r>
          </w:p>
          <w:p>
            <w:pPr>
              <w:widowControl/>
              <w:jc w:val="left"/>
              <w:outlineLvl w:val="0"/>
              <w:rPr>
                <w:rFonts w:ascii="宋体" w:hAnsi="宋体" w:cs="宋体"/>
                <w:kern w:val="0"/>
                <w:szCs w:val="21"/>
              </w:rPr>
            </w:pPr>
            <w:r>
              <w:rPr>
                <w:rFonts w:hint="eastAsia" w:ascii="宋体" w:hAnsi="宋体" w:cs="宋体"/>
                <w:kern w:val="0"/>
                <w:szCs w:val="21"/>
              </w:rPr>
              <w:t>10、应支持视频、枪球、实时过车、实时人脸、单兵设备位置等联动，进行多视频联动切换，框选场景联动球机；进行卡口过车图片及车牌号码、过车时间实时显示；展示人脸设备实时数据，内容为人脸图片和抓拍时间；进行单兵设备经纬度位置数据生成场景标签，通过点击标签实现展示单兵设备实时视频的功能；</w:t>
            </w:r>
          </w:p>
          <w:p>
            <w:pPr>
              <w:widowControl/>
              <w:jc w:val="left"/>
              <w:outlineLvl w:val="0"/>
              <w:rPr>
                <w:rFonts w:ascii="宋体" w:hAnsi="宋体" w:cs="宋体"/>
                <w:kern w:val="0"/>
                <w:szCs w:val="21"/>
              </w:rPr>
            </w:pPr>
            <w:r>
              <w:rPr>
                <w:rFonts w:hint="eastAsia" w:ascii="宋体" w:hAnsi="宋体" w:cs="宋体"/>
                <w:kern w:val="0"/>
                <w:szCs w:val="21"/>
              </w:rPr>
              <w:t>11、支持不同AR高点设备之间的画面轮询；</w:t>
            </w:r>
          </w:p>
          <w:p>
            <w:pPr>
              <w:widowControl/>
              <w:jc w:val="left"/>
              <w:outlineLvl w:val="0"/>
              <w:rPr>
                <w:rFonts w:ascii="宋体" w:hAnsi="宋体" w:cs="宋体"/>
                <w:kern w:val="0"/>
                <w:szCs w:val="21"/>
              </w:rPr>
            </w:pPr>
            <w:r>
              <w:rPr>
                <w:rFonts w:hint="eastAsia" w:ascii="宋体" w:hAnsi="宋体" w:cs="宋体"/>
                <w:kern w:val="0"/>
                <w:szCs w:val="21"/>
              </w:rPr>
              <w:t>二、系统整体性能要求</w:t>
            </w:r>
          </w:p>
          <w:p>
            <w:pPr>
              <w:widowControl/>
              <w:jc w:val="left"/>
              <w:outlineLvl w:val="0"/>
              <w:rPr>
                <w:rFonts w:ascii="宋体" w:hAnsi="宋体" w:cs="宋体"/>
                <w:kern w:val="0"/>
                <w:szCs w:val="21"/>
              </w:rPr>
            </w:pPr>
            <w:r>
              <w:rPr>
                <w:rFonts w:hint="eastAsia" w:ascii="宋体" w:hAnsi="宋体" w:cs="宋体"/>
                <w:kern w:val="0"/>
                <w:szCs w:val="21"/>
              </w:rPr>
              <w:t>1、单个AR场景应支持不低于</w:t>
            </w:r>
            <w:r>
              <w:rPr>
                <w:rFonts w:ascii="宋体" w:hAnsi="宋体" w:cs="宋体"/>
                <w:kern w:val="0"/>
                <w:szCs w:val="21"/>
              </w:rPr>
              <w:t>500</w:t>
            </w:r>
            <w:r>
              <w:rPr>
                <w:rFonts w:hint="eastAsia" w:ascii="宋体" w:hAnsi="宋体" w:cs="宋体"/>
                <w:kern w:val="0"/>
                <w:szCs w:val="21"/>
              </w:rPr>
              <w:t>的静态存储标签数量；</w:t>
            </w:r>
          </w:p>
          <w:p>
            <w:pPr>
              <w:widowControl/>
              <w:jc w:val="left"/>
              <w:outlineLvl w:val="0"/>
              <w:rPr>
                <w:rFonts w:ascii="宋体" w:hAnsi="宋体" w:cs="宋体"/>
                <w:kern w:val="0"/>
                <w:szCs w:val="21"/>
              </w:rPr>
            </w:pPr>
            <w:r>
              <w:rPr>
                <w:rFonts w:hint="eastAsia" w:ascii="宋体" w:hAnsi="宋体" w:cs="宋体"/>
                <w:kern w:val="0"/>
                <w:szCs w:val="21"/>
              </w:rPr>
              <w:t>2、系统布控报警上报时间小于3秒；</w:t>
            </w:r>
          </w:p>
          <w:p>
            <w:pPr>
              <w:widowControl/>
              <w:jc w:val="left"/>
              <w:outlineLvl w:val="0"/>
              <w:rPr>
                <w:rFonts w:ascii="宋体" w:hAnsi="宋体" w:cs="宋体"/>
                <w:kern w:val="0"/>
                <w:szCs w:val="21"/>
              </w:rPr>
            </w:pPr>
            <w:r>
              <w:rPr>
                <w:rFonts w:ascii="宋体" w:hAnsi="宋体" w:cs="宋体"/>
                <w:kern w:val="0"/>
                <w:szCs w:val="21"/>
              </w:rPr>
              <w:t>3</w:t>
            </w:r>
            <w:r>
              <w:rPr>
                <w:rFonts w:hint="eastAsia" w:ascii="宋体" w:hAnsi="宋体" w:cs="宋体"/>
                <w:kern w:val="0"/>
                <w:szCs w:val="21"/>
              </w:rPr>
              <w:t>、标签内视频元素以及切换显示时间小于3秒；</w:t>
            </w:r>
          </w:p>
          <w:p>
            <w:pPr>
              <w:widowControl/>
              <w:jc w:val="left"/>
              <w:outlineLvl w:val="0"/>
              <w:rPr>
                <w:rFonts w:ascii="宋体" w:hAnsi="宋体" w:cs="宋体"/>
                <w:kern w:val="0"/>
                <w:szCs w:val="21"/>
              </w:rPr>
            </w:pPr>
            <w:r>
              <w:rPr>
                <w:rFonts w:ascii="宋体" w:hAnsi="宋体" w:cs="宋体"/>
                <w:kern w:val="0"/>
                <w:szCs w:val="21"/>
              </w:rPr>
              <w:t>4</w:t>
            </w:r>
            <w:r>
              <w:rPr>
                <w:rFonts w:hint="eastAsia" w:ascii="宋体" w:hAnsi="宋体" w:cs="宋体"/>
                <w:kern w:val="0"/>
                <w:szCs w:val="21"/>
              </w:rPr>
              <w:t>、车辆卡口上报刷新速度不低于1张/S(数据充足)；</w:t>
            </w:r>
          </w:p>
          <w:p>
            <w:pPr>
              <w:widowControl/>
              <w:jc w:val="left"/>
              <w:outlineLvl w:val="0"/>
              <w:rPr>
                <w:rFonts w:ascii="宋体" w:hAnsi="宋体" w:cs="宋体"/>
                <w:kern w:val="0"/>
                <w:szCs w:val="21"/>
              </w:rPr>
            </w:pPr>
            <w:r>
              <w:rPr>
                <w:rFonts w:ascii="宋体" w:hAnsi="宋体" w:cs="宋体"/>
                <w:kern w:val="0"/>
                <w:szCs w:val="21"/>
              </w:rPr>
              <w:t>5</w:t>
            </w:r>
            <w:r>
              <w:rPr>
                <w:rFonts w:hint="eastAsia" w:ascii="宋体" w:hAnsi="宋体" w:cs="宋体"/>
                <w:kern w:val="0"/>
                <w:szCs w:val="21"/>
              </w:rPr>
              <w:t>、脸卡口上报刷新速度不低于1张/S(数据充足)；</w:t>
            </w:r>
          </w:p>
          <w:p>
            <w:pPr>
              <w:widowControl/>
              <w:jc w:val="left"/>
              <w:outlineLvl w:val="0"/>
              <w:rPr>
                <w:rFonts w:ascii="宋体" w:hAnsi="宋体" w:cs="宋体"/>
                <w:kern w:val="0"/>
                <w:szCs w:val="21"/>
              </w:rPr>
            </w:pPr>
            <w:r>
              <w:rPr>
                <w:rFonts w:ascii="宋体" w:hAnsi="宋体" w:cs="宋体"/>
                <w:kern w:val="0"/>
                <w:szCs w:val="21"/>
              </w:rPr>
              <w:t>6</w:t>
            </w:r>
            <w:r>
              <w:rPr>
                <w:rFonts w:hint="eastAsia" w:ascii="宋体" w:hAnsi="宋体" w:cs="宋体"/>
                <w:kern w:val="0"/>
                <w:szCs w:val="21"/>
              </w:rPr>
              <w:t>、地图设备以及设备可视域加载时间小于3秒(1千设备情况)。</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套</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1.</w:t>
            </w:r>
            <w:r>
              <w:rPr>
                <w:rFonts w:ascii="宋体" w:hAnsi="宋体" w:cs="宋体"/>
                <w:kern w:val="0"/>
                <w:szCs w:val="21"/>
              </w:rPr>
              <w:t>8</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视频对接服务器</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视频对接服务器应可基于GB/T28181等联网标准实现视频监控平台间的级联、互联功能，支持多平台多层次级联，实现平台之间的跨域互联互通与资源共享。</w:t>
            </w:r>
          </w:p>
          <w:p>
            <w:pPr>
              <w:widowControl/>
              <w:jc w:val="left"/>
              <w:outlineLvl w:val="0"/>
              <w:rPr>
                <w:rFonts w:ascii="宋体" w:hAnsi="宋体" w:cs="宋体"/>
                <w:kern w:val="0"/>
                <w:szCs w:val="21"/>
              </w:rPr>
            </w:pPr>
            <w:r>
              <w:rPr>
                <w:rFonts w:hint="eastAsia" w:ascii="宋体" w:hAnsi="宋体" w:cs="宋体"/>
                <w:kern w:val="0"/>
                <w:szCs w:val="21"/>
              </w:rPr>
              <w:t>一、配套软件功能</w:t>
            </w:r>
          </w:p>
          <w:p>
            <w:pPr>
              <w:widowControl/>
              <w:jc w:val="left"/>
              <w:outlineLvl w:val="0"/>
              <w:rPr>
                <w:rFonts w:ascii="宋体" w:hAnsi="宋体" w:cs="宋体"/>
                <w:kern w:val="0"/>
                <w:szCs w:val="21"/>
              </w:rPr>
            </w:pPr>
            <w:r>
              <w:rPr>
                <w:rFonts w:hint="eastAsia" w:ascii="宋体" w:hAnsi="宋体" w:cs="宋体"/>
                <w:kern w:val="0"/>
                <w:szCs w:val="21"/>
              </w:rPr>
              <w:t>1、支持加密狗授权机制，根据相关机制统一授权；</w:t>
            </w:r>
          </w:p>
          <w:p>
            <w:pPr>
              <w:widowControl/>
              <w:jc w:val="left"/>
              <w:outlineLvl w:val="0"/>
              <w:rPr>
                <w:rFonts w:ascii="宋体" w:hAnsi="宋体" w:cs="宋体"/>
                <w:kern w:val="0"/>
                <w:szCs w:val="21"/>
              </w:rPr>
            </w:pPr>
            <w:r>
              <w:rPr>
                <w:rFonts w:hint="eastAsia" w:ascii="宋体" w:hAnsi="宋体" w:cs="宋体"/>
                <w:kern w:val="0"/>
                <w:szCs w:val="21"/>
              </w:rPr>
              <w:t>2、支持Web方式访问、配置、管理网关设备；</w:t>
            </w:r>
          </w:p>
          <w:p>
            <w:pPr>
              <w:widowControl/>
              <w:jc w:val="left"/>
              <w:outlineLvl w:val="0"/>
              <w:rPr>
                <w:rFonts w:ascii="宋体" w:hAnsi="宋体" w:cs="宋体"/>
                <w:kern w:val="0"/>
                <w:szCs w:val="21"/>
              </w:rPr>
            </w:pPr>
            <w:r>
              <w:rPr>
                <w:rFonts w:hint="eastAsia" w:ascii="宋体" w:hAnsi="宋体" w:cs="宋体"/>
                <w:kern w:val="0"/>
                <w:szCs w:val="21"/>
              </w:rPr>
              <w:t>3、支持多平台多层次级联，跨域互联互通与资源共享；</w:t>
            </w:r>
          </w:p>
          <w:p>
            <w:pPr>
              <w:widowControl/>
              <w:jc w:val="left"/>
              <w:outlineLvl w:val="0"/>
              <w:rPr>
                <w:rFonts w:ascii="宋体" w:hAnsi="宋体" w:cs="宋体"/>
                <w:kern w:val="0"/>
                <w:szCs w:val="21"/>
              </w:rPr>
            </w:pPr>
            <w:r>
              <w:rPr>
                <w:rFonts w:hint="eastAsia" w:ascii="宋体" w:hAnsi="宋体" w:cs="宋体"/>
                <w:kern w:val="0"/>
                <w:szCs w:val="21"/>
              </w:rPr>
              <w:t>4、支持联网标准协议GB/T 28181和DB33，具备符合上述协议的快速接入能力；</w:t>
            </w:r>
          </w:p>
          <w:p>
            <w:pPr>
              <w:widowControl/>
              <w:jc w:val="left"/>
              <w:outlineLvl w:val="0"/>
              <w:rPr>
                <w:rFonts w:ascii="宋体" w:hAnsi="宋体" w:cs="宋体"/>
                <w:kern w:val="0"/>
                <w:szCs w:val="21"/>
              </w:rPr>
            </w:pPr>
            <w:r>
              <w:rPr>
                <w:rFonts w:hint="eastAsia" w:ascii="宋体" w:hAnsi="宋体" w:cs="宋体"/>
                <w:kern w:val="0"/>
                <w:szCs w:val="21"/>
              </w:rPr>
              <w:t>5、符合GB/T 28181-2011/GB/T 28181-2016、公安机关视频监控系统联网标准符合性检测要求；</w:t>
            </w:r>
          </w:p>
          <w:p>
            <w:pPr>
              <w:widowControl/>
              <w:jc w:val="left"/>
              <w:outlineLvl w:val="0"/>
              <w:rPr>
                <w:rFonts w:ascii="宋体" w:hAnsi="宋体" w:cs="宋体"/>
                <w:kern w:val="0"/>
                <w:szCs w:val="21"/>
              </w:rPr>
            </w:pPr>
            <w:r>
              <w:rPr>
                <w:rFonts w:hint="eastAsia" w:ascii="宋体" w:hAnsi="宋体" w:cs="宋体"/>
                <w:kern w:val="0"/>
                <w:szCs w:val="21"/>
              </w:rPr>
              <w:t>6、支持平台联网管理基本功能，资源共享与同步、实时预览、云台控制、录像检索/回放/下载、设备控制、报警处理等；</w:t>
            </w:r>
          </w:p>
          <w:p>
            <w:pPr>
              <w:widowControl/>
              <w:jc w:val="left"/>
              <w:outlineLvl w:val="0"/>
              <w:rPr>
                <w:rFonts w:ascii="宋体" w:hAnsi="宋体" w:cs="宋体"/>
                <w:kern w:val="0"/>
                <w:szCs w:val="21"/>
              </w:rPr>
            </w:pPr>
            <w:r>
              <w:rPr>
                <w:rFonts w:hint="eastAsia" w:ascii="宋体" w:hAnsi="宋体" w:cs="宋体"/>
                <w:kern w:val="0"/>
                <w:szCs w:val="21"/>
              </w:rPr>
              <w:t>7、支持至少3级级联部署，最大可支持16个外域的接入；</w:t>
            </w:r>
          </w:p>
          <w:p>
            <w:pPr>
              <w:widowControl/>
              <w:jc w:val="left"/>
              <w:outlineLvl w:val="0"/>
              <w:rPr>
                <w:rFonts w:ascii="宋体" w:hAnsi="宋体" w:cs="宋体"/>
                <w:kern w:val="0"/>
                <w:szCs w:val="21"/>
              </w:rPr>
            </w:pPr>
            <w:r>
              <w:rPr>
                <w:rFonts w:hint="eastAsia" w:ascii="宋体" w:hAnsi="宋体" w:cs="宋体"/>
                <w:kern w:val="0"/>
                <w:szCs w:val="21"/>
              </w:rPr>
              <w:t>8、具备高度的开放性与兼容性，支持国内主流厂商（包括海康、大华、科达、宇视、天地伟业等）视频监控系统的接入。</w:t>
            </w:r>
          </w:p>
          <w:p>
            <w:pPr>
              <w:widowControl/>
              <w:jc w:val="left"/>
              <w:outlineLvl w:val="0"/>
              <w:rPr>
                <w:rFonts w:ascii="宋体" w:hAnsi="宋体" w:cs="宋体"/>
                <w:kern w:val="0"/>
                <w:szCs w:val="21"/>
              </w:rPr>
            </w:pPr>
            <w:r>
              <w:rPr>
                <w:rFonts w:hint="eastAsia" w:ascii="宋体" w:hAnsi="宋体" w:cs="宋体"/>
                <w:kern w:val="0"/>
                <w:szCs w:val="21"/>
              </w:rPr>
              <w:t>二、硬件配置参数要求</w:t>
            </w:r>
          </w:p>
          <w:p>
            <w:pPr>
              <w:widowControl/>
              <w:jc w:val="left"/>
              <w:outlineLvl w:val="0"/>
              <w:rPr>
                <w:rFonts w:ascii="宋体" w:hAnsi="宋体" w:cs="宋体"/>
                <w:kern w:val="0"/>
                <w:szCs w:val="21"/>
              </w:rPr>
            </w:pPr>
            <w:r>
              <w:rPr>
                <w:rFonts w:hint="eastAsia" w:ascii="宋体" w:hAnsi="宋体" w:cs="宋体"/>
                <w:kern w:val="0"/>
                <w:szCs w:val="21"/>
              </w:rPr>
              <w:t>1、处理器不低于：4114(10核2.2GHz)×2</w:t>
            </w:r>
          </w:p>
          <w:p>
            <w:pPr>
              <w:widowControl/>
              <w:jc w:val="left"/>
              <w:outlineLvl w:val="0"/>
              <w:rPr>
                <w:rFonts w:ascii="宋体" w:hAnsi="宋体" w:cs="宋体"/>
                <w:kern w:val="0"/>
                <w:szCs w:val="21"/>
              </w:rPr>
            </w:pPr>
            <w:r>
              <w:rPr>
                <w:rFonts w:hint="eastAsia" w:ascii="宋体" w:hAnsi="宋体" w:cs="宋体"/>
                <w:kern w:val="0"/>
                <w:szCs w:val="21"/>
              </w:rPr>
              <w:t>2、内存不低于64GB DDR4；</w:t>
            </w:r>
          </w:p>
          <w:p>
            <w:pPr>
              <w:widowControl/>
              <w:jc w:val="left"/>
              <w:outlineLvl w:val="0"/>
              <w:rPr>
                <w:rFonts w:ascii="宋体" w:hAnsi="宋体" w:cs="宋体"/>
                <w:kern w:val="0"/>
                <w:szCs w:val="21"/>
              </w:rPr>
            </w:pPr>
            <w:r>
              <w:rPr>
                <w:rFonts w:hint="eastAsia" w:ascii="宋体" w:hAnsi="宋体" w:cs="宋体"/>
                <w:kern w:val="0"/>
                <w:szCs w:val="21"/>
              </w:rPr>
              <w:t>3、硬盘配置：600G 10K SAS×2；</w:t>
            </w:r>
          </w:p>
          <w:p>
            <w:pPr>
              <w:widowControl/>
              <w:jc w:val="left"/>
              <w:outlineLvl w:val="0"/>
              <w:rPr>
                <w:rFonts w:ascii="宋体" w:hAnsi="宋体" w:cs="宋体"/>
                <w:kern w:val="0"/>
                <w:szCs w:val="21"/>
              </w:rPr>
            </w:pPr>
            <w:r>
              <w:rPr>
                <w:rFonts w:hint="eastAsia" w:ascii="宋体" w:hAnsi="宋体" w:cs="宋体"/>
                <w:kern w:val="0"/>
                <w:szCs w:val="21"/>
              </w:rPr>
              <w:t>4、 RAID1， SAS_HBA板卡；</w:t>
            </w:r>
          </w:p>
          <w:p>
            <w:pPr>
              <w:widowControl/>
              <w:jc w:val="left"/>
              <w:outlineLvl w:val="0"/>
              <w:rPr>
                <w:rFonts w:ascii="宋体" w:hAnsi="宋体" w:cs="宋体"/>
                <w:kern w:val="0"/>
                <w:szCs w:val="21"/>
              </w:rPr>
            </w:pPr>
            <w:r>
              <w:rPr>
                <w:rFonts w:hint="eastAsia" w:ascii="宋体" w:hAnsi="宋体" w:cs="宋体"/>
                <w:kern w:val="0"/>
                <w:szCs w:val="21"/>
              </w:rPr>
              <w:t>5、 配置不低于2个千兆网口；</w:t>
            </w:r>
          </w:p>
          <w:p>
            <w:pPr>
              <w:widowControl/>
              <w:jc w:val="left"/>
              <w:outlineLvl w:val="0"/>
              <w:rPr>
                <w:rFonts w:ascii="宋体" w:hAnsi="宋体" w:cs="宋体"/>
                <w:kern w:val="0"/>
                <w:szCs w:val="21"/>
              </w:rPr>
            </w:pPr>
            <w:r>
              <w:rPr>
                <w:rFonts w:hint="eastAsia" w:ascii="宋体" w:hAnsi="宋体" w:cs="宋体"/>
                <w:kern w:val="0"/>
                <w:szCs w:val="21"/>
              </w:rPr>
              <w:t>6、电源电压： 1+1冗余电源；200-240V/50Hz。</w:t>
            </w:r>
          </w:p>
          <w:p>
            <w:pPr>
              <w:widowControl/>
              <w:jc w:val="left"/>
              <w:outlineLvl w:val="0"/>
              <w:rPr>
                <w:rFonts w:ascii="宋体" w:hAnsi="宋体" w:cs="宋体"/>
                <w:kern w:val="0"/>
                <w:szCs w:val="21"/>
              </w:rPr>
            </w:pPr>
            <w:r>
              <w:rPr>
                <w:rFonts w:ascii="宋体" w:hAnsi="宋体" w:cs="宋体"/>
                <w:kern w:val="0"/>
                <w:szCs w:val="21"/>
              </w:rPr>
              <w:t>7</w:t>
            </w:r>
            <w:r>
              <w:rPr>
                <w:rFonts w:hint="eastAsia" w:ascii="宋体" w:hAnsi="宋体" w:cs="宋体"/>
                <w:kern w:val="0"/>
                <w:szCs w:val="21"/>
              </w:rPr>
              <w:t>、提供三年质保服务及7*24小时维保服务。</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台</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1.</w:t>
            </w:r>
            <w:r>
              <w:rPr>
                <w:rFonts w:ascii="宋体" w:hAnsi="宋体" w:cs="宋体"/>
                <w:kern w:val="0"/>
                <w:szCs w:val="21"/>
              </w:rPr>
              <w:t>9</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平台对接服务器</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支持多平台多层次级联对接，跨域互联互通与资源共享。</w:t>
            </w:r>
            <w:r>
              <w:rPr>
                <w:rFonts w:hint="eastAsia" w:ascii="宋体" w:hAnsi="宋体" w:cs="宋体"/>
                <w:kern w:val="0"/>
                <w:szCs w:val="21"/>
              </w:rPr>
              <w:br w:type="textWrapping"/>
            </w:r>
            <w:r>
              <w:rPr>
                <w:rFonts w:hint="eastAsia" w:ascii="宋体" w:hAnsi="宋体" w:cs="宋体"/>
                <w:kern w:val="0"/>
                <w:szCs w:val="21"/>
              </w:rPr>
              <w:t>支持联网标准协议GB/T28181，具备符合上述协议的快速接入能力。</w:t>
            </w:r>
            <w:r>
              <w:rPr>
                <w:rFonts w:hint="eastAsia" w:ascii="宋体" w:hAnsi="宋体" w:cs="宋体"/>
                <w:kern w:val="0"/>
                <w:szCs w:val="21"/>
              </w:rPr>
              <w:br w:type="textWrapping"/>
            </w:r>
            <w:r>
              <w:rPr>
                <w:rFonts w:hint="eastAsia" w:ascii="宋体" w:hAnsi="宋体" w:cs="宋体"/>
                <w:kern w:val="0"/>
                <w:szCs w:val="21"/>
              </w:rPr>
              <w:t>符合GB/T28181-2011/GB/T28181-2016、公安机关视频监控系统联网标准符合性检测要求。</w:t>
            </w:r>
            <w:r>
              <w:rPr>
                <w:rFonts w:hint="eastAsia" w:ascii="宋体" w:hAnsi="宋体" w:cs="宋体"/>
                <w:kern w:val="0"/>
                <w:szCs w:val="21"/>
              </w:rPr>
              <w:br w:type="textWrapping"/>
            </w:r>
            <w:r>
              <w:rPr>
                <w:rFonts w:hint="eastAsia" w:ascii="宋体" w:hAnsi="宋体" w:cs="宋体"/>
                <w:kern w:val="0"/>
                <w:szCs w:val="21"/>
              </w:rPr>
              <w:t>支持平台联网管理基本功能，资源共享与同步、实时预览、云台控制、录像检索/回放/下载、设备控制、报警处理等。</w:t>
            </w:r>
            <w:r>
              <w:rPr>
                <w:rFonts w:hint="eastAsia" w:ascii="宋体" w:hAnsi="宋体" w:cs="宋体"/>
                <w:kern w:val="0"/>
                <w:szCs w:val="21"/>
              </w:rPr>
              <w:br w:type="textWrapping"/>
            </w:r>
            <w:r>
              <w:rPr>
                <w:rFonts w:hint="eastAsia" w:ascii="宋体" w:hAnsi="宋体" w:cs="宋体"/>
                <w:kern w:val="0"/>
                <w:szCs w:val="21"/>
              </w:rPr>
              <w:t>支持至少3级级联部署，最大可支持16个外域的接入。</w:t>
            </w:r>
            <w:r>
              <w:rPr>
                <w:rFonts w:hint="eastAsia" w:ascii="宋体" w:hAnsi="宋体" w:cs="宋体"/>
                <w:kern w:val="0"/>
                <w:szCs w:val="21"/>
              </w:rPr>
              <w:br w:type="textWrapping"/>
            </w:r>
            <w:r>
              <w:rPr>
                <w:rFonts w:hint="eastAsia" w:ascii="宋体" w:hAnsi="宋体" w:cs="宋体"/>
                <w:kern w:val="0"/>
                <w:szCs w:val="21"/>
              </w:rPr>
              <w:t>具备高度的开放性与兼容性，支持国内主流厂商（包括海康、大华、科达、宇视、天地伟业等）视频监控系统的接入。</w:t>
            </w:r>
          </w:p>
          <w:p>
            <w:pPr>
              <w:widowControl/>
              <w:jc w:val="left"/>
              <w:outlineLvl w:val="0"/>
              <w:rPr>
                <w:rFonts w:ascii="宋体" w:hAnsi="宋体" w:cs="宋体"/>
                <w:kern w:val="0"/>
                <w:szCs w:val="21"/>
              </w:rPr>
            </w:pPr>
            <w:r>
              <w:rPr>
                <w:rFonts w:hint="eastAsia" w:ascii="宋体" w:hAnsi="宋体" w:cs="宋体"/>
                <w:kern w:val="0"/>
                <w:szCs w:val="21"/>
              </w:rPr>
              <w:t>硬件配置参数要求：</w:t>
            </w:r>
          </w:p>
          <w:p>
            <w:pPr>
              <w:widowControl/>
              <w:jc w:val="left"/>
              <w:outlineLvl w:val="0"/>
              <w:rPr>
                <w:rFonts w:ascii="宋体" w:hAnsi="宋体" w:cs="宋体"/>
                <w:kern w:val="0"/>
                <w:szCs w:val="21"/>
              </w:rPr>
            </w:pPr>
            <w:r>
              <w:rPr>
                <w:rFonts w:hint="eastAsia" w:ascii="宋体" w:hAnsi="宋体" w:cs="宋体"/>
                <w:kern w:val="0"/>
                <w:szCs w:val="21"/>
              </w:rPr>
              <w:t>1、处理器不低于：4114(10核2.2GHz)×2</w:t>
            </w:r>
          </w:p>
          <w:p>
            <w:pPr>
              <w:widowControl/>
              <w:jc w:val="left"/>
              <w:outlineLvl w:val="0"/>
              <w:rPr>
                <w:rFonts w:ascii="宋体" w:hAnsi="宋体" w:cs="宋体"/>
                <w:kern w:val="0"/>
                <w:szCs w:val="21"/>
              </w:rPr>
            </w:pPr>
            <w:r>
              <w:rPr>
                <w:rFonts w:hint="eastAsia" w:ascii="宋体" w:hAnsi="宋体" w:cs="宋体"/>
                <w:kern w:val="0"/>
                <w:szCs w:val="21"/>
              </w:rPr>
              <w:t>2、内存不低于64GB DDR4；</w:t>
            </w:r>
          </w:p>
          <w:p>
            <w:pPr>
              <w:widowControl/>
              <w:jc w:val="left"/>
              <w:outlineLvl w:val="0"/>
              <w:rPr>
                <w:rFonts w:ascii="宋体" w:hAnsi="宋体" w:cs="宋体"/>
                <w:kern w:val="0"/>
                <w:szCs w:val="21"/>
              </w:rPr>
            </w:pPr>
            <w:r>
              <w:rPr>
                <w:rFonts w:hint="eastAsia" w:ascii="宋体" w:hAnsi="宋体" w:cs="宋体"/>
                <w:kern w:val="0"/>
                <w:szCs w:val="21"/>
              </w:rPr>
              <w:t>3、硬盘配置：600G 10K SAS×2；</w:t>
            </w:r>
          </w:p>
          <w:p>
            <w:pPr>
              <w:widowControl/>
              <w:jc w:val="left"/>
              <w:outlineLvl w:val="0"/>
              <w:rPr>
                <w:rFonts w:ascii="宋体" w:hAnsi="宋体" w:cs="宋体"/>
                <w:kern w:val="0"/>
                <w:szCs w:val="21"/>
              </w:rPr>
            </w:pPr>
            <w:r>
              <w:rPr>
                <w:rFonts w:hint="eastAsia" w:ascii="宋体" w:hAnsi="宋体" w:cs="宋体"/>
                <w:kern w:val="0"/>
                <w:szCs w:val="21"/>
              </w:rPr>
              <w:t>4、 RAID1， SAS_HBA板卡；</w:t>
            </w:r>
          </w:p>
          <w:p>
            <w:pPr>
              <w:widowControl/>
              <w:jc w:val="left"/>
              <w:outlineLvl w:val="0"/>
              <w:rPr>
                <w:rFonts w:ascii="宋体" w:hAnsi="宋体" w:cs="宋体"/>
                <w:kern w:val="0"/>
                <w:szCs w:val="21"/>
              </w:rPr>
            </w:pPr>
            <w:r>
              <w:rPr>
                <w:rFonts w:hint="eastAsia" w:ascii="宋体" w:hAnsi="宋体" w:cs="宋体"/>
                <w:kern w:val="0"/>
                <w:szCs w:val="21"/>
              </w:rPr>
              <w:t>5、 配置不低于2个千兆网口；</w:t>
            </w:r>
          </w:p>
          <w:p>
            <w:pPr>
              <w:widowControl/>
              <w:jc w:val="left"/>
              <w:outlineLvl w:val="0"/>
              <w:rPr>
                <w:rFonts w:ascii="宋体" w:hAnsi="宋体" w:cs="宋体"/>
                <w:kern w:val="0"/>
                <w:szCs w:val="21"/>
              </w:rPr>
            </w:pPr>
            <w:r>
              <w:rPr>
                <w:rFonts w:hint="eastAsia" w:ascii="宋体" w:hAnsi="宋体" w:cs="宋体"/>
                <w:kern w:val="0"/>
                <w:szCs w:val="21"/>
              </w:rPr>
              <w:t>6、电源电压： 1+1冗余电源；200-240V/50Hz。</w:t>
            </w:r>
          </w:p>
          <w:p>
            <w:pPr>
              <w:widowControl/>
              <w:jc w:val="left"/>
              <w:outlineLvl w:val="0"/>
              <w:rPr>
                <w:rFonts w:ascii="宋体" w:hAnsi="宋体" w:cs="宋体"/>
                <w:kern w:val="0"/>
                <w:szCs w:val="21"/>
              </w:rPr>
            </w:pPr>
            <w:r>
              <w:rPr>
                <w:rFonts w:hint="eastAsia" w:ascii="宋体" w:hAnsi="宋体" w:cs="宋体"/>
                <w:kern w:val="0"/>
                <w:szCs w:val="21"/>
              </w:rPr>
              <w:t>7、提供三年质保服务及7*24小时维保服务。</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台</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1.1</w:t>
            </w:r>
            <w:r>
              <w:rPr>
                <w:rFonts w:ascii="宋体" w:hAnsi="宋体" w:cs="宋体"/>
                <w:kern w:val="0"/>
                <w:szCs w:val="21"/>
              </w:rPr>
              <w:t>0</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数据对接服务器</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一、软件功能要求</w:t>
            </w:r>
          </w:p>
          <w:p>
            <w:pPr>
              <w:widowControl/>
              <w:jc w:val="left"/>
              <w:outlineLvl w:val="0"/>
              <w:rPr>
                <w:rFonts w:ascii="宋体" w:hAnsi="宋体" w:cs="宋体"/>
                <w:kern w:val="0"/>
                <w:szCs w:val="21"/>
              </w:rPr>
            </w:pPr>
            <w:r>
              <w:rPr>
                <w:rFonts w:hint="eastAsia" w:ascii="宋体" w:hAnsi="宋体" w:cs="宋体"/>
                <w:kern w:val="0"/>
                <w:szCs w:val="21"/>
              </w:rPr>
              <w:t>1、支持第三方平台开发对接协议的情况下，支持从第三方平台获取卡口数据、图片，对接至业务系统平台；</w:t>
            </w:r>
          </w:p>
          <w:p>
            <w:pPr>
              <w:widowControl/>
              <w:jc w:val="left"/>
              <w:outlineLvl w:val="0"/>
              <w:rPr>
                <w:rFonts w:ascii="宋体" w:hAnsi="宋体" w:cs="宋体"/>
                <w:kern w:val="0"/>
                <w:szCs w:val="21"/>
              </w:rPr>
            </w:pPr>
            <w:r>
              <w:rPr>
                <w:rFonts w:hint="eastAsia" w:ascii="宋体" w:hAnsi="宋体" w:cs="宋体"/>
                <w:kern w:val="0"/>
                <w:szCs w:val="21"/>
              </w:rPr>
              <w:t>2、支持将业务系统平台卡口数据、图片推送至其他业务平台；</w:t>
            </w:r>
          </w:p>
          <w:p>
            <w:pPr>
              <w:widowControl/>
              <w:jc w:val="left"/>
              <w:outlineLvl w:val="0"/>
              <w:rPr>
                <w:rFonts w:ascii="宋体" w:hAnsi="宋体" w:cs="宋体"/>
                <w:kern w:val="0"/>
                <w:szCs w:val="21"/>
              </w:rPr>
            </w:pPr>
            <w:r>
              <w:rPr>
                <w:rFonts w:hint="eastAsia" w:ascii="宋体" w:hAnsi="宋体" w:cs="宋体"/>
                <w:kern w:val="0"/>
                <w:szCs w:val="21"/>
              </w:rPr>
              <w:t>3、支持对接公安部部级、省厅、地市的请求资源服务，可提供人员、车辆、案件、人员轨迹、车辆轨迹等详细信息查询；</w:t>
            </w:r>
          </w:p>
          <w:p>
            <w:pPr>
              <w:widowControl/>
              <w:jc w:val="left"/>
              <w:outlineLvl w:val="0"/>
              <w:rPr>
                <w:rFonts w:ascii="宋体" w:hAnsi="宋体" w:cs="宋体"/>
                <w:kern w:val="0"/>
                <w:szCs w:val="21"/>
              </w:rPr>
            </w:pPr>
            <w:r>
              <w:rPr>
                <w:rFonts w:hint="eastAsia" w:ascii="宋体" w:hAnsi="宋体" w:cs="宋体"/>
                <w:kern w:val="0"/>
                <w:szCs w:val="21"/>
              </w:rPr>
              <w:t>4、支持对接其他类型的数据服务、社会资源等，提供平台更加丰富的数据查询业务；</w:t>
            </w:r>
          </w:p>
          <w:p>
            <w:pPr>
              <w:widowControl/>
              <w:jc w:val="left"/>
              <w:outlineLvl w:val="0"/>
              <w:rPr>
                <w:rFonts w:ascii="宋体" w:hAnsi="宋体" w:cs="宋体"/>
                <w:kern w:val="0"/>
                <w:szCs w:val="21"/>
              </w:rPr>
            </w:pPr>
            <w:r>
              <w:rPr>
                <w:rFonts w:hint="eastAsia" w:ascii="宋体" w:hAnsi="宋体" w:cs="宋体"/>
                <w:kern w:val="0"/>
                <w:szCs w:val="21"/>
              </w:rPr>
              <w:t>5、协议类型支持http/webservice/数据库等，支持定制协议开发对接；</w:t>
            </w:r>
          </w:p>
          <w:p>
            <w:pPr>
              <w:widowControl/>
              <w:jc w:val="left"/>
              <w:outlineLvl w:val="0"/>
              <w:rPr>
                <w:rFonts w:ascii="宋体" w:hAnsi="宋体" w:cs="宋体"/>
                <w:kern w:val="0"/>
                <w:szCs w:val="21"/>
              </w:rPr>
            </w:pPr>
            <w:r>
              <w:rPr>
                <w:rFonts w:hint="eastAsia" w:ascii="宋体" w:hAnsi="宋体" w:cs="宋体"/>
                <w:kern w:val="0"/>
                <w:szCs w:val="21"/>
              </w:rPr>
              <w:t>6、最大性能支持每日的数据推送不低于1000W条；</w:t>
            </w:r>
          </w:p>
          <w:p>
            <w:pPr>
              <w:widowControl/>
              <w:jc w:val="left"/>
              <w:outlineLvl w:val="0"/>
              <w:rPr>
                <w:rFonts w:ascii="宋体" w:hAnsi="宋体" w:cs="宋体"/>
                <w:kern w:val="0"/>
                <w:szCs w:val="21"/>
              </w:rPr>
            </w:pPr>
            <w:r>
              <w:rPr>
                <w:rFonts w:hint="eastAsia" w:ascii="宋体" w:hAnsi="宋体" w:cs="宋体"/>
                <w:kern w:val="0"/>
                <w:szCs w:val="21"/>
              </w:rPr>
              <w:t>7、最大图片性能支持每日推送不低于500W张。</w:t>
            </w:r>
          </w:p>
          <w:p>
            <w:pPr>
              <w:widowControl/>
              <w:jc w:val="left"/>
              <w:outlineLvl w:val="0"/>
              <w:rPr>
                <w:rFonts w:ascii="宋体" w:hAnsi="宋体" w:cs="宋体"/>
                <w:kern w:val="0"/>
                <w:szCs w:val="21"/>
              </w:rPr>
            </w:pPr>
            <w:r>
              <w:rPr>
                <w:rFonts w:hint="eastAsia" w:ascii="宋体" w:hAnsi="宋体" w:cs="宋体"/>
                <w:kern w:val="0"/>
                <w:szCs w:val="21"/>
              </w:rPr>
              <w:t>二、硬件配置参数要求</w:t>
            </w:r>
          </w:p>
          <w:p>
            <w:pPr>
              <w:widowControl/>
              <w:jc w:val="left"/>
              <w:outlineLvl w:val="0"/>
              <w:rPr>
                <w:rFonts w:ascii="宋体" w:hAnsi="宋体" w:cs="宋体"/>
                <w:kern w:val="0"/>
                <w:szCs w:val="21"/>
              </w:rPr>
            </w:pPr>
            <w:r>
              <w:rPr>
                <w:rFonts w:hint="eastAsia" w:ascii="宋体" w:hAnsi="宋体" w:cs="宋体"/>
                <w:kern w:val="0"/>
                <w:szCs w:val="21"/>
              </w:rPr>
              <w:t>1、处理器不低于：4114(10核2.2GHz)×2</w:t>
            </w:r>
          </w:p>
          <w:p>
            <w:pPr>
              <w:widowControl/>
              <w:jc w:val="left"/>
              <w:outlineLvl w:val="0"/>
              <w:rPr>
                <w:rFonts w:ascii="宋体" w:hAnsi="宋体" w:cs="宋体"/>
                <w:kern w:val="0"/>
                <w:szCs w:val="21"/>
              </w:rPr>
            </w:pPr>
            <w:r>
              <w:rPr>
                <w:rFonts w:hint="eastAsia" w:ascii="宋体" w:hAnsi="宋体" w:cs="宋体"/>
                <w:kern w:val="0"/>
                <w:szCs w:val="21"/>
              </w:rPr>
              <w:t>2、内存不低于64GB DDR4；</w:t>
            </w:r>
          </w:p>
          <w:p>
            <w:pPr>
              <w:widowControl/>
              <w:jc w:val="left"/>
              <w:outlineLvl w:val="0"/>
              <w:rPr>
                <w:rFonts w:ascii="宋体" w:hAnsi="宋体" w:cs="宋体"/>
                <w:kern w:val="0"/>
                <w:szCs w:val="21"/>
              </w:rPr>
            </w:pPr>
            <w:r>
              <w:rPr>
                <w:rFonts w:hint="eastAsia" w:ascii="宋体" w:hAnsi="宋体" w:cs="宋体"/>
                <w:kern w:val="0"/>
                <w:szCs w:val="21"/>
              </w:rPr>
              <w:t>3、硬盘配置：600G 10K SAS×2；</w:t>
            </w:r>
          </w:p>
          <w:p>
            <w:pPr>
              <w:widowControl/>
              <w:jc w:val="left"/>
              <w:outlineLvl w:val="0"/>
              <w:rPr>
                <w:rFonts w:ascii="宋体" w:hAnsi="宋体" w:cs="宋体"/>
                <w:kern w:val="0"/>
                <w:szCs w:val="21"/>
              </w:rPr>
            </w:pPr>
            <w:r>
              <w:rPr>
                <w:rFonts w:hint="eastAsia" w:ascii="宋体" w:hAnsi="宋体" w:cs="宋体"/>
                <w:kern w:val="0"/>
                <w:szCs w:val="21"/>
              </w:rPr>
              <w:t>4、 RAID1， SAS_HBA板卡；</w:t>
            </w:r>
          </w:p>
          <w:p>
            <w:pPr>
              <w:widowControl/>
              <w:jc w:val="left"/>
              <w:outlineLvl w:val="0"/>
              <w:rPr>
                <w:rFonts w:ascii="宋体" w:hAnsi="宋体" w:cs="宋体"/>
                <w:kern w:val="0"/>
                <w:szCs w:val="21"/>
              </w:rPr>
            </w:pPr>
            <w:r>
              <w:rPr>
                <w:rFonts w:hint="eastAsia" w:ascii="宋体" w:hAnsi="宋体" w:cs="宋体"/>
                <w:kern w:val="0"/>
                <w:szCs w:val="21"/>
              </w:rPr>
              <w:t>5、 配置不低于2个千兆网口；</w:t>
            </w:r>
          </w:p>
          <w:p>
            <w:pPr>
              <w:widowControl/>
              <w:jc w:val="left"/>
              <w:outlineLvl w:val="0"/>
              <w:rPr>
                <w:rFonts w:ascii="宋体" w:hAnsi="宋体" w:cs="宋体"/>
                <w:kern w:val="0"/>
                <w:szCs w:val="21"/>
              </w:rPr>
            </w:pPr>
            <w:r>
              <w:rPr>
                <w:rFonts w:hint="eastAsia" w:ascii="宋体" w:hAnsi="宋体" w:cs="宋体"/>
                <w:kern w:val="0"/>
                <w:szCs w:val="21"/>
              </w:rPr>
              <w:t>6、电源电压： 1+1冗余电源；200-240V/50Hz。</w:t>
            </w:r>
          </w:p>
          <w:p>
            <w:pPr>
              <w:widowControl/>
              <w:jc w:val="left"/>
              <w:outlineLvl w:val="0"/>
              <w:rPr>
                <w:rFonts w:ascii="宋体" w:hAnsi="宋体" w:cs="宋体"/>
                <w:kern w:val="0"/>
                <w:szCs w:val="21"/>
              </w:rPr>
            </w:pPr>
            <w:r>
              <w:rPr>
                <w:rFonts w:ascii="宋体" w:hAnsi="宋体" w:cs="宋体"/>
                <w:kern w:val="0"/>
                <w:szCs w:val="21"/>
              </w:rPr>
              <w:t>7</w:t>
            </w:r>
            <w:r>
              <w:rPr>
                <w:rFonts w:hint="eastAsia" w:ascii="宋体" w:hAnsi="宋体" w:cs="宋体"/>
                <w:kern w:val="0"/>
                <w:szCs w:val="21"/>
              </w:rPr>
              <w:t>、提供三年质保服务及7*24小时维保服务。</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套</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1.13</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信号灯控制升级模块</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要应用于路口道路交通信号控制机的管理，同时优化信号配时方案；能够满足交警日常对信号控制管理的需求。通过交通信号联网控制平台用户可以远程查看信号机状态，调整信号配时方案，解决路口缓堵状态。平台主要功能包括路口监控、参数配置、设备管理、审计管理、信号机日志。信号系统具有定时模式、感应控制、实时控制、全红模式、黄闪模式、关灯控制共六种运行模式；</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套</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0106" w:type="dxa"/>
            <w:gridSpan w:val="5"/>
            <w:vAlign w:val="center"/>
          </w:tcPr>
          <w:p>
            <w:pPr>
              <w:widowControl/>
              <w:jc w:val="left"/>
              <w:outlineLvl w:val="0"/>
              <w:rPr>
                <w:rFonts w:ascii="宋体" w:hAnsi="宋体" w:cs="宋体"/>
                <w:b/>
                <w:bCs/>
                <w:kern w:val="0"/>
                <w:szCs w:val="21"/>
              </w:rPr>
            </w:pPr>
            <w:r>
              <w:rPr>
                <w:rFonts w:hint="eastAsia" w:ascii="宋体" w:hAnsi="宋体" w:cs="宋体"/>
                <w:b/>
                <w:bCs/>
                <w:kern w:val="0"/>
                <w:szCs w:val="21"/>
              </w:rPr>
              <w:t>2、交通情指勤实战平台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2.1</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交通情指勤实战平台软件</w:t>
            </w:r>
          </w:p>
        </w:tc>
        <w:tc>
          <w:tcPr>
            <w:tcW w:w="6645" w:type="dxa"/>
            <w:vAlign w:val="center"/>
          </w:tcPr>
          <w:p>
            <w:pPr>
              <w:pStyle w:val="6"/>
              <w:jc w:val="both"/>
              <w:rPr>
                <w:rFonts w:ascii="宋体" w:hAnsi="宋体" w:cs="宋体"/>
                <w:kern w:val="0"/>
                <w:szCs w:val="21"/>
              </w:rPr>
            </w:pPr>
            <w:r>
              <w:rPr>
                <w:rFonts w:hint="eastAsia" w:ascii="宋体" w:hAnsi="宋体" w:cs="宋体"/>
                <w:kern w:val="0"/>
                <w:szCs w:val="21"/>
              </w:rPr>
              <w:t>一、一张图资源展示模块</w:t>
            </w:r>
          </w:p>
          <w:p>
            <w:pPr>
              <w:pStyle w:val="6"/>
              <w:jc w:val="both"/>
              <w:rPr>
                <w:rFonts w:ascii="宋体" w:hAnsi="宋体" w:cs="宋体"/>
                <w:kern w:val="0"/>
                <w:szCs w:val="21"/>
              </w:rPr>
            </w:pPr>
            <w:r>
              <w:rPr>
                <w:rFonts w:hint="eastAsia" w:ascii="宋体" w:hAnsi="宋体" w:cs="宋体"/>
                <w:kern w:val="0"/>
                <w:szCs w:val="21"/>
              </w:rPr>
              <w:t>1、 地图基本操作：支持地图的基本操作功能（放大、缩小、移动、线选、框选、圈选、清屏、测距、测面、标记、复位）。</w:t>
            </w:r>
          </w:p>
          <w:p>
            <w:pPr>
              <w:pStyle w:val="6"/>
              <w:jc w:val="both"/>
              <w:rPr>
                <w:rFonts w:ascii="宋体" w:hAnsi="宋体" w:cs="宋体"/>
                <w:kern w:val="0"/>
                <w:szCs w:val="21"/>
              </w:rPr>
            </w:pPr>
            <w:r>
              <w:rPr>
                <w:rFonts w:hint="eastAsia" w:ascii="宋体" w:hAnsi="宋体" w:cs="宋体"/>
                <w:kern w:val="0"/>
                <w:szCs w:val="21"/>
              </w:rPr>
              <w:t>2、 图层显示与隐藏：支持地图图层资源显示与隐藏，可以按照资源类型和业务类型进行控制显示。</w:t>
            </w:r>
          </w:p>
          <w:p>
            <w:pPr>
              <w:pStyle w:val="6"/>
              <w:jc w:val="both"/>
              <w:rPr>
                <w:rFonts w:ascii="宋体" w:hAnsi="宋体" w:cs="宋体"/>
                <w:kern w:val="0"/>
                <w:szCs w:val="21"/>
              </w:rPr>
            </w:pPr>
            <w:r>
              <w:rPr>
                <w:rFonts w:hint="eastAsia" w:ascii="宋体" w:hAnsi="宋体" w:cs="宋体"/>
                <w:kern w:val="0"/>
                <w:szCs w:val="21"/>
              </w:rPr>
              <w:t>3、 资源聚合展示：支持地图放大或者缩小，资源自动聚合显示。</w:t>
            </w:r>
          </w:p>
          <w:p>
            <w:pPr>
              <w:pStyle w:val="6"/>
              <w:jc w:val="both"/>
              <w:rPr>
                <w:rFonts w:ascii="宋体" w:hAnsi="宋体" w:cs="宋体"/>
                <w:kern w:val="0"/>
                <w:szCs w:val="21"/>
              </w:rPr>
            </w:pPr>
            <w:r>
              <w:rPr>
                <w:rFonts w:hint="eastAsia" w:ascii="宋体" w:hAnsi="宋体" w:cs="宋体"/>
                <w:kern w:val="0"/>
                <w:szCs w:val="21"/>
              </w:rPr>
              <w:t>4、 交通路况展示：支持百色市全市道路交通路网状态三色图（红黄绿），展示路段的畅通、拥挤、阻塞的实时交通状态，支持拥堵预警信息定位报警，支持拥堵点周边资源查询操作；实现一键打开辖区拥堵点关联的视频资源；</w:t>
            </w:r>
          </w:p>
          <w:p>
            <w:pPr>
              <w:pStyle w:val="6"/>
              <w:jc w:val="both"/>
              <w:rPr>
                <w:rFonts w:ascii="宋体" w:hAnsi="宋体" w:cs="宋体"/>
                <w:kern w:val="0"/>
                <w:szCs w:val="21"/>
              </w:rPr>
            </w:pPr>
            <w:r>
              <w:rPr>
                <w:rFonts w:hint="eastAsia" w:ascii="宋体" w:hAnsi="宋体" w:cs="宋体"/>
                <w:kern w:val="0"/>
                <w:szCs w:val="21"/>
              </w:rPr>
              <w:t>5、视频资源展示：支持视频监控设备在地图上标注，可以显示设备的状态和业务操作，可对在线及不在线视频资源分类统计，并显示不在线视频资源的掉线时长，对掉线超过预设时长的和一段时间内经常掉线的视频资源自动预警。</w:t>
            </w:r>
          </w:p>
          <w:p>
            <w:pPr>
              <w:pStyle w:val="6"/>
              <w:jc w:val="both"/>
              <w:rPr>
                <w:rFonts w:ascii="宋体" w:hAnsi="宋体" w:cs="宋体"/>
                <w:kern w:val="0"/>
                <w:szCs w:val="21"/>
              </w:rPr>
            </w:pPr>
            <w:r>
              <w:rPr>
                <w:rFonts w:hint="eastAsia" w:ascii="宋体" w:hAnsi="宋体" w:cs="宋体"/>
                <w:kern w:val="0"/>
                <w:szCs w:val="21"/>
              </w:rPr>
              <w:t>6、卡口资源展示：支持卡口（电警）类设备在地图上标注，可以显示设备状态和业务操作，可对在线及不在线卡口资源分类统计，并显示不在线卡口资源的掉线时长，对掉线超过预设时长的和一段时间内经常掉线的卡口资源自动预警。</w:t>
            </w:r>
          </w:p>
          <w:p>
            <w:pPr>
              <w:pStyle w:val="6"/>
              <w:jc w:val="both"/>
              <w:rPr>
                <w:rFonts w:ascii="宋体" w:hAnsi="宋体" w:cs="宋体"/>
                <w:kern w:val="0"/>
                <w:szCs w:val="21"/>
              </w:rPr>
            </w:pPr>
            <w:r>
              <w:rPr>
                <w:rFonts w:hint="eastAsia" w:ascii="宋体" w:hAnsi="宋体" w:cs="宋体"/>
                <w:kern w:val="0"/>
                <w:szCs w:val="21"/>
              </w:rPr>
              <w:t>7、信号机资源展示：支持信号机设备在地图上标注，可以显示设备状态，可选择以列表的形式展示信号机在线离线状态和进行信号机定位。</w:t>
            </w:r>
          </w:p>
          <w:p>
            <w:pPr>
              <w:pStyle w:val="6"/>
              <w:jc w:val="both"/>
              <w:rPr>
                <w:rFonts w:ascii="宋体" w:hAnsi="宋体" w:cs="宋体"/>
                <w:kern w:val="0"/>
                <w:szCs w:val="21"/>
              </w:rPr>
            </w:pPr>
            <w:r>
              <w:rPr>
                <w:rFonts w:ascii="宋体" w:hAnsi="宋体" w:cs="宋体"/>
                <w:kern w:val="0"/>
                <w:szCs w:val="21"/>
              </w:rPr>
              <w:t>8</w:t>
            </w:r>
            <w:r>
              <w:rPr>
                <w:rFonts w:hint="eastAsia" w:ascii="宋体" w:hAnsi="宋体" w:cs="宋体"/>
                <w:kern w:val="0"/>
                <w:szCs w:val="21"/>
              </w:rPr>
              <w:t>、 诱导屏资源展示：支持诱导屏设备在地图上标注，可以显示设备状态和业务操作，可对在线及不在线诱导屏资源分类统计，并显示不在线诱导屏资源的掉线时长，对掉线超过预设时长的和一段时间内经常掉线的诱导屏资源自动预警；实现一键打开辖区诱导屏关联的视频监控资源。</w:t>
            </w:r>
          </w:p>
          <w:p>
            <w:pPr>
              <w:pStyle w:val="6"/>
              <w:jc w:val="both"/>
              <w:rPr>
                <w:rFonts w:ascii="宋体" w:hAnsi="宋体" w:cs="宋体"/>
                <w:kern w:val="0"/>
                <w:szCs w:val="21"/>
              </w:rPr>
            </w:pPr>
            <w:r>
              <w:rPr>
                <w:rFonts w:ascii="宋体" w:hAnsi="宋体" w:cs="宋体"/>
                <w:kern w:val="0"/>
                <w:szCs w:val="21"/>
              </w:rPr>
              <w:t>9</w:t>
            </w:r>
            <w:r>
              <w:rPr>
                <w:rFonts w:hint="eastAsia" w:ascii="宋体" w:hAnsi="宋体" w:cs="宋体"/>
                <w:kern w:val="0"/>
                <w:szCs w:val="21"/>
              </w:rPr>
              <w:t>、 车载资源展示：支持车载类设备实时定位显示，可以显示设备的状态和业务操作。支持警车的历史GPS轨迹回放；支持1/4/9/16倍数快进回放。</w:t>
            </w:r>
          </w:p>
          <w:p>
            <w:pPr>
              <w:pStyle w:val="6"/>
              <w:jc w:val="both"/>
              <w:rPr>
                <w:rFonts w:ascii="宋体" w:hAnsi="宋体" w:cs="宋体"/>
                <w:kern w:val="0"/>
                <w:szCs w:val="21"/>
              </w:rPr>
            </w:pPr>
            <w:r>
              <w:rPr>
                <w:rFonts w:ascii="宋体" w:hAnsi="宋体" w:cs="宋体"/>
                <w:kern w:val="0"/>
                <w:szCs w:val="21"/>
              </w:rPr>
              <w:t>10</w:t>
            </w:r>
            <w:r>
              <w:rPr>
                <w:rFonts w:hint="eastAsia" w:ascii="宋体" w:hAnsi="宋体" w:cs="宋体"/>
                <w:kern w:val="0"/>
                <w:szCs w:val="21"/>
              </w:rPr>
              <w:t>、 警员资源展示：支持警员的实时定位数据显示，可以显示警员信息（手机APP定位）。支持警员的历史GPS轨迹回放；支持1/4/9/16倍数快进回放。</w:t>
            </w:r>
          </w:p>
          <w:p>
            <w:pPr>
              <w:pStyle w:val="6"/>
              <w:jc w:val="both"/>
              <w:rPr>
                <w:rFonts w:ascii="宋体" w:hAnsi="宋体" w:cs="宋体"/>
                <w:kern w:val="0"/>
                <w:szCs w:val="21"/>
              </w:rPr>
            </w:pPr>
            <w:r>
              <w:rPr>
                <w:rFonts w:hint="eastAsia" w:ascii="宋体" w:hAnsi="宋体" w:cs="宋体"/>
                <w:kern w:val="0"/>
                <w:szCs w:val="21"/>
              </w:rPr>
              <w:t>1</w:t>
            </w:r>
            <w:r>
              <w:rPr>
                <w:rFonts w:ascii="宋体" w:hAnsi="宋体" w:cs="宋体"/>
                <w:kern w:val="0"/>
                <w:szCs w:val="21"/>
              </w:rPr>
              <w:t>1</w:t>
            </w:r>
            <w:r>
              <w:rPr>
                <w:rFonts w:hint="eastAsia" w:ascii="宋体" w:hAnsi="宋体" w:cs="宋体"/>
                <w:kern w:val="0"/>
                <w:szCs w:val="21"/>
              </w:rPr>
              <w:t>、 应急物资展示：支持应急物资资源在地图显示，可以显示资源的信息。</w:t>
            </w:r>
          </w:p>
          <w:p>
            <w:pPr>
              <w:pStyle w:val="6"/>
              <w:jc w:val="both"/>
              <w:rPr>
                <w:rFonts w:ascii="宋体" w:hAnsi="宋体" w:cs="宋体"/>
                <w:kern w:val="0"/>
                <w:szCs w:val="21"/>
              </w:rPr>
            </w:pPr>
            <w:r>
              <w:rPr>
                <w:rFonts w:hint="eastAsia" w:ascii="宋体" w:hAnsi="宋体" w:cs="宋体"/>
                <w:kern w:val="0"/>
                <w:szCs w:val="21"/>
              </w:rPr>
              <w:t>1</w:t>
            </w:r>
            <w:r>
              <w:rPr>
                <w:rFonts w:ascii="宋体" w:hAnsi="宋体" w:cs="宋体"/>
                <w:kern w:val="0"/>
                <w:szCs w:val="21"/>
              </w:rPr>
              <w:t>2</w:t>
            </w:r>
            <w:r>
              <w:rPr>
                <w:rFonts w:hint="eastAsia" w:ascii="宋体" w:hAnsi="宋体" w:cs="宋体"/>
                <w:kern w:val="0"/>
                <w:szCs w:val="21"/>
              </w:rPr>
              <w:t>、 施工占道展示：支持施工占道点或路段地图显示，可显示施工占道详细情况（第三方接入需要定制开发）。</w:t>
            </w:r>
          </w:p>
          <w:p>
            <w:pPr>
              <w:pStyle w:val="6"/>
              <w:rPr>
                <w:rFonts w:ascii="宋体" w:hAnsi="宋体" w:cs="宋体"/>
                <w:kern w:val="0"/>
                <w:szCs w:val="21"/>
              </w:rPr>
            </w:pPr>
            <w:r>
              <w:rPr>
                <w:rFonts w:hint="eastAsia" w:ascii="宋体" w:hAnsi="宋体" w:cs="宋体"/>
                <w:kern w:val="0"/>
                <w:szCs w:val="21"/>
              </w:rPr>
              <w:t>1</w:t>
            </w:r>
            <w:r>
              <w:rPr>
                <w:rFonts w:ascii="宋体" w:hAnsi="宋体" w:cs="宋体"/>
                <w:kern w:val="0"/>
                <w:szCs w:val="21"/>
              </w:rPr>
              <w:t>3</w:t>
            </w:r>
            <w:r>
              <w:rPr>
                <w:rFonts w:hint="eastAsia" w:ascii="宋体" w:hAnsi="宋体" w:cs="宋体"/>
                <w:kern w:val="0"/>
                <w:szCs w:val="21"/>
              </w:rPr>
              <w:t>、 交通管制展示：支持定制接入交通管制系统的交通管制点信息在地图显示（管制结束后，自动取消显示），可显示交通管制详细情况，可选择手动录入交通管制数据。</w:t>
            </w:r>
          </w:p>
          <w:p>
            <w:pPr>
              <w:pStyle w:val="6"/>
              <w:jc w:val="both"/>
              <w:rPr>
                <w:rFonts w:ascii="宋体" w:hAnsi="宋体" w:cs="宋体"/>
                <w:kern w:val="0"/>
                <w:szCs w:val="21"/>
              </w:rPr>
            </w:pPr>
            <w:r>
              <w:rPr>
                <w:rFonts w:hint="eastAsia" w:ascii="宋体" w:hAnsi="宋体" w:cs="宋体"/>
                <w:kern w:val="0"/>
                <w:szCs w:val="21"/>
              </w:rPr>
              <w:t>14、支持在地图上进行大队辖区区域精细划分，中标方要配合辖区大队完成管辖辖区的划分工作。</w:t>
            </w:r>
          </w:p>
          <w:p>
            <w:pPr>
              <w:pStyle w:val="6"/>
              <w:jc w:val="both"/>
              <w:rPr>
                <w:rFonts w:ascii="宋体" w:hAnsi="宋体" w:cs="宋体"/>
                <w:kern w:val="0"/>
                <w:szCs w:val="21"/>
              </w:rPr>
            </w:pPr>
            <w:r>
              <w:rPr>
                <w:rFonts w:hint="eastAsia" w:ascii="宋体" w:hAnsi="宋体" w:cs="宋体"/>
                <w:kern w:val="0"/>
                <w:szCs w:val="21"/>
              </w:rPr>
              <w:t>二、视频巡逻模块</w:t>
            </w:r>
          </w:p>
          <w:p>
            <w:pPr>
              <w:pStyle w:val="6"/>
              <w:jc w:val="both"/>
              <w:rPr>
                <w:rFonts w:ascii="宋体" w:hAnsi="宋体" w:cs="宋体"/>
                <w:kern w:val="0"/>
                <w:szCs w:val="21"/>
              </w:rPr>
            </w:pPr>
            <w:r>
              <w:rPr>
                <w:rFonts w:hint="eastAsia" w:ascii="宋体" w:hAnsi="宋体" w:cs="宋体"/>
                <w:kern w:val="0"/>
                <w:szCs w:val="21"/>
              </w:rPr>
              <w:t>1、 任务列表：支持视频巡逻任务列表显示。</w:t>
            </w:r>
          </w:p>
          <w:p>
            <w:pPr>
              <w:pStyle w:val="6"/>
              <w:jc w:val="both"/>
              <w:rPr>
                <w:rFonts w:ascii="宋体" w:hAnsi="宋体" w:cs="宋体"/>
                <w:kern w:val="0"/>
                <w:szCs w:val="21"/>
              </w:rPr>
            </w:pPr>
            <w:r>
              <w:rPr>
                <w:rFonts w:hint="eastAsia" w:ascii="宋体" w:hAnsi="宋体" w:cs="宋体"/>
                <w:kern w:val="0"/>
                <w:szCs w:val="21"/>
              </w:rPr>
              <w:t>2、 任务制作：支持视频巡逻任务制作，包括任务名称，任务分类，任务内容，视频切换时间等。</w:t>
            </w:r>
          </w:p>
          <w:p>
            <w:pPr>
              <w:pStyle w:val="6"/>
              <w:jc w:val="both"/>
              <w:rPr>
                <w:rFonts w:ascii="宋体" w:hAnsi="宋体" w:cs="宋体"/>
                <w:kern w:val="0"/>
                <w:szCs w:val="21"/>
              </w:rPr>
            </w:pPr>
            <w:r>
              <w:rPr>
                <w:rFonts w:hint="eastAsia" w:ascii="宋体" w:hAnsi="宋体" w:cs="宋体"/>
                <w:kern w:val="0"/>
                <w:szCs w:val="21"/>
              </w:rPr>
              <w:t>3、 任务执行：支持任务执行按照预设的方案，自动视频接力播放，自动按照切换时间切换，可手动切换。</w:t>
            </w:r>
          </w:p>
          <w:p>
            <w:pPr>
              <w:pStyle w:val="6"/>
              <w:jc w:val="both"/>
              <w:rPr>
                <w:rFonts w:ascii="宋体" w:hAnsi="宋体" w:cs="宋体"/>
                <w:kern w:val="0"/>
                <w:szCs w:val="21"/>
              </w:rPr>
            </w:pPr>
            <w:r>
              <w:rPr>
                <w:rFonts w:hint="eastAsia" w:ascii="宋体" w:hAnsi="宋体" w:cs="宋体"/>
                <w:kern w:val="0"/>
                <w:szCs w:val="21"/>
              </w:rPr>
              <w:t>4、 任务警情上报：支持任务过程中，发现异常，快速上报警情，可以自动推送到警情列表中，进行警情的后续相关操作。</w:t>
            </w:r>
          </w:p>
          <w:p>
            <w:pPr>
              <w:pStyle w:val="6"/>
              <w:jc w:val="both"/>
              <w:rPr>
                <w:rFonts w:ascii="宋体" w:hAnsi="宋体" w:cs="宋体"/>
                <w:kern w:val="0"/>
                <w:szCs w:val="21"/>
              </w:rPr>
            </w:pPr>
            <w:r>
              <w:rPr>
                <w:rFonts w:hint="eastAsia" w:ascii="宋体" w:hAnsi="宋体" w:cs="宋体"/>
                <w:kern w:val="0"/>
                <w:szCs w:val="21"/>
              </w:rPr>
              <w:t>三、特勤任务模块</w:t>
            </w:r>
          </w:p>
          <w:p>
            <w:pPr>
              <w:pStyle w:val="6"/>
              <w:jc w:val="both"/>
              <w:rPr>
                <w:rFonts w:ascii="宋体" w:hAnsi="宋体" w:cs="宋体"/>
                <w:kern w:val="0"/>
                <w:szCs w:val="21"/>
              </w:rPr>
            </w:pPr>
            <w:r>
              <w:rPr>
                <w:rFonts w:hint="eastAsia" w:ascii="宋体" w:hAnsi="宋体" w:cs="宋体"/>
                <w:kern w:val="0"/>
                <w:szCs w:val="21"/>
              </w:rPr>
              <w:t>1、 任务列表：支持视频巡逻任务列表显示。</w:t>
            </w:r>
          </w:p>
          <w:p>
            <w:pPr>
              <w:pStyle w:val="6"/>
              <w:jc w:val="both"/>
              <w:rPr>
                <w:rFonts w:ascii="宋体" w:hAnsi="宋体" w:cs="宋体"/>
                <w:kern w:val="0"/>
                <w:szCs w:val="21"/>
              </w:rPr>
            </w:pPr>
            <w:r>
              <w:rPr>
                <w:rFonts w:hint="eastAsia" w:ascii="宋体" w:hAnsi="宋体" w:cs="宋体"/>
                <w:kern w:val="0"/>
                <w:szCs w:val="21"/>
              </w:rPr>
              <w:t>2、 任务制作：支持视频巡逻任务制作，包括任务名称，任务分类，任务内容，视频切换时间等。</w:t>
            </w:r>
          </w:p>
          <w:p>
            <w:pPr>
              <w:pStyle w:val="6"/>
              <w:jc w:val="both"/>
              <w:rPr>
                <w:rFonts w:ascii="宋体" w:hAnsi="宋体" w:cs="宋体"/>
                <w:kern w:val="0"/>
                <w:szCs w:val="21"/>
              </w:rPr>
            </w:pPr>
            <w:r>
              <w:rPr>
                <w:rFonts w:hint="eastAsia" w:ascii="宋体" w:hAnsi="宋体" w:cs="宋体"/>
                <w:kern w:val="0"/>
                <w:szCs w:val="21"/>
              </w:rPr>
              <w:t>3、 任务执行：支持任务执行按照预设的方案，自动视频接力播放，自动按照切换时间切换，可手动切换。</w:t>
            </w:r>
          </w:p>
          <w:p>
            <w:pPr>
              <w:pStyle w:val="6"/>
              <w:jc w:val="both"/>
              <w:rPr>
                <w:rFonts w:ascii="宋体" w:hAnsi="宋体" w:cs="宋体"/>
                <w:kern w:val="0"/>
                <w:szCs w:val="21"/>
              </w:rPr>
            </w:pPr>
            <w:r>
              <w:rPr>
                <w:rFonts w:hint="eastAsia" w:ascii="宋体" w:hAnsi="宋体" w:cs="宋体"/>
                <w:kern w:val="0"/>
                <w:szCs w:val="21"/>
              </w:rPr>
              <w:t>4、 任务警情上报：支持任务过程中，发现异常，快速上报警情，可以自动推送到警情列表中，进行警情的后续相关操作。</w:t>
            </w:r>
          </w:p>
          <w:p>
            <w:pPr>
              <w:pStyle w:val="6"/>
              <w:jc w:val="both"/>
              <w:rPr>
                <w:rFonts w:ascii="宋体" w:hAnsi="宋体" w:cs="宋体"/>
                <w:kern w:val="0"/>
                <w:szCs w:val="21"/>
              </w:rPr>
            </w:pPr>
            <w:r>
              <w:rPr>
                <w:rFonts w:hint="eastAsia" w:ascii="宋体" w:hAnsi="宋体" w:cs="宋体"/>
                <w:kern w:val="0"/>
                <w:szCs w:val="21"/>
              </w:rPr>
              <w:t>5、 任务列表：支持特勤任务列表显示，可显示待执行，待审核和执行中的任务。</w:t>
            </w:r>
          </w:p>
          <w:p>
            <w:pPr>
              <w:pStyle w:val="6"/>
              <w:jc w:val="both"/>
              <w:rPr>
                <w:rFonts w:ascii="宋体" w:hAnsi="宋体" w:cs="宋体"/>
                <w:kern w:val="0"/>
                <w:szCs w:val="21"/>
              </w:rPr>
            </w:pPr>
            <w:r>
              <w:rPr>
                <w:rFonts w:hint="eastAsia" w:ascii="宋体" w:hAnsi="宋体" w:cs="宋体"/>
                <w:kern w:val="0"/>
                <w:szCs w:val="21"/>
              </w:rPr>
              <w:t>6、 任务编制：支持特勤方案编制，可在地图上进行路线的规划，包括视频监控，警力资源等规划。</w:t>
            </w:r>
          </w:p>
          <w:p>
            <w:pPr>
              <w:pStyle w:val="6"/>
              <w:jc w:val="both"/>
              <w:rPr>
                <w:rFonts w:ascii="宋体" w:hAnsi="宋体" w:cs="宋体"/>
                <w:kern w:val="0"/>
                <w:szCs w:val="21"/>
              </w:rPr>
            </w:pPr>
            <w:r>
              <w:rPr>
                <w:rFonts w:hint="eastAsia" w:ascii="宋体" w:hAnsi="宋体" w:cs="宋体"/>
                <w:kern w:val="0"/>
                <w:szCs w:val="21"/>
              </w:rPr>
              <w:t>7、 任务审核：支持特勤任务审核，审核不通过的特勤不允许执行。</w:t>
            </w:r>
          </w:p>
          <w:p>
            <w:pPr>
              <w:pStyle w:val="6"/>
              <w:jc w:val="both"/>
              <w:rPr>
                <w:rFonts w:ascii="宋体" w:hAnsi="宋体" w:cs="宋体"/>
                <w:kern w:val="0"/>
                <w:szCs w:val="21"/>
              </w:rPr>
            </w:pPr>
            <w:r>
              <w:rPr>
                <w:rFonts w:hint="eastAsia" w:ascii="宋体" w:hAnsi="宋体" w:cs="宋体"/>
                <w:kern w:val="0"/>
                <w:szCs w:val="21"/>
              </w:rPr>
              <w:t>8、 任务发起：支持发起特勤任务，发起后，可以按照车辆的GPS信息，自动播放和切换预设的视频组。</w:t>
            </w:r>
          </w:p>
          <w:p>
            <w:pPr>
              <w:pStyle w:val="6"/>
              <w:jc w:val="both"/>
              <w:rPr>
                <w:rFonts w:ascii="宋体" w:hAnsi="宋体" w:cs="宋体"/>
                <w:kern w:val="0"/>
                <w:szCs w:val="21"/>
              </w:rPr>
            </w:pPr>
            <w:r>
              <w:rPr>
                <w:rFonts w:hint="eastAsia" w:ascii="宋体" w:hAnsi="宋体" w:cs="宋体"/>
                <w:kern w:val="0"/>
                <w:szCs w:val="21"/>
              </w:rPr>
              <w:t>9、 任务执勤：支持特勤执勤圈中任务下发给指定的警员。</w:t>
            </w:r>
          </w:p>
          <w:p>
            <w:pPr>
              <w:pStyle w:val="6"/>
              <w:jc w:val="both"/>
              <w:rPr>
                <w:rFonts w:ascii="宋体" w:hAnsi="宋体" w:cs="宋体"/>
                <w:kern w:val="0"/>
                <w:szCs w:val="21"/>
              </w:rPr>
            </w:pPr>
            <w:r>
              <w:rPr>
                <w:rFonts w:hint="eastAsia" w:ascii="宋体" w:hAnsi="宋体" w:cs="宋体"/>
                <w:kern w:val="0"/>
                <w:szCs w:val="21"/>
              </w:rPr>
              <w:t>10、 任务辅助：支持自动关联路线的监控设备快速调度视频，以便应对突发状况。</w:t>
            </w:r>
          </w:p>
          <w:p>
            <w:pPr>
              <w:pStyle w:val="6"/>
              <w:jc w:val="both"/>
              <w:rPr>
                <w:rFonts w:ascii="宋体" w:hAnsi="宋体" w:cs="宋体"/>
                <w:kern w:val="0"/>
                <w:szCs w:val="21"/>
              </w:rPr>
            </w:pPr>
            <w:r>
              <w:rPr>
                <w:rFonts w:hint="eastAsia" w:ascii="宋体" w:hAnsi="宋体" w:cs="宋体"/>
                <w:kern w:val="0"/>
                <w:szCs w:val="21"/>
              </w:rPr>
              <w:t>11、 任务监控：支持任务执行过程中可以查看岗位点的警员到岗情况。</w:t>
            </w:r>
          </w:p>
          <w:p>
            <w:pPr>
              <w:pStyle w:val="6"/>
              <w:jc w:val="both"/>
              <w:rPr>
                <w:rFonts w:ascii="宋体" w:hAnsi="宋体" w:cs="宋体"/>
                <w:kern w:val="0"/>
                <w:szCs w:val="21"/>
              </w:rPr>
            </w:pPr>
            <w:r>
              <w:rPr>
                <w:rFonts w:hint="eastAsia" w:ascii="宋体" w:hAnsi="宋体" w:cs="宋体"/>
                <w:kern w:val="0"/>
                <w:szCs w:val="21"/>
              </w:rPr>
              <w:t>四、警情展示功能</w:t>
            </w:r>
            <w:r>
              <w:rPr>
                <w:rFonts w:ascii="宋体" w:cs="宋体"/>
                <w:kern w:val="0"/>
                <w:szCs w:val="21"/>
              </w:rPr>
              <w:br w:type="textWrapping"/>
            </w:r>
            <w:r>
              <w:rPr>
                <w:rFonts w:ascii="宋体" w:hAnsi="宋体" w:cs="宋体"/>
                <w:kern w:val="0"/>
                <w:szCs w:val="21"/>
              </w:rPr>
              <w:t>1</w:t>
            </w:r>
            <w:r>
              <w:rPr>
                <w:rFonts w:hint="eastAsia" w:ascii="宋体" w:hAnsi="宋体" w:cs="宋体"/>
                <w:kern w:val="0"/>
                <w:szCs w:val="21"/>
              </w:rPr>
              <w:t>、警情接入展示：支持对接市局三台合一系统，接入警情数据并进行分类，完整显示接入的警情内容；</w:t>
            </w:r>
            <w:r>
              <w:rPr>
                <w:rFonts w:ascii="宋体" w:cs="宋体"/>
                <w:kern w:val="0"/>
                <w:szCs w:val="21"/>
              </w:rPr>
              <w:br w:type="textWrapping"/>
            </w:r>
            <w:r>
              <w:rPr>
                <w:rFonts w:ascii="宋体" w:hAnsi="宋体" w:cs="宋体"/>
                <w:kern w:val="0"/>
                <w:szCs w:val="21"/>
              </w:rPr>
              <w:t>2</w:t>
            </w:r>
            <w:r>
              <w:rPr>
                <w:rFonts w:hint="eastAsia" w:ascii="宋体" w:hAnsi="宋体" w:cs="宋体"/>
                <w:kern w:val="0"/>
                <w:szCs w:val="21"/>
              </w:rPr>
              <w:t>、支持三台合一系统方式录入警情后，按照三台合一系统警情标注的位置自动在交通情指勤实战平台的地图上标注。三台合一系统警情处置结束后，地图上自动取消显示。</w:t>
            </w:r>
            <w:r>
              <w:rPr>
                <w:rFonts w:ascii="宋体" w:cs="宋体"/>
                <w:kern w:val="0"/>
                <w:szCs w:val="21"/>
              </w:rPr>
              <w:br w:type="textWrapping"/>
            </w:r>
            <w:r>
              <w:rPr>
                <w:rFonts w:ascii="宋体" w:hAnsi="宋体" w:cs="宋体"/>
                <w:kern w:val="0"/>
                <w:szCs w:val="21"/>
              </w:rPr>
              <w:t>3</w:t>
            </w:r>
            <w:r>
              <w:rPr>
                <w:rFonts w:hint="eastAsia" w:ascii="宋体" w:hAnsi="宋体" w:cs="宋体"/>
                <w:kern w:val="0"/>
                <w:szCs w:val="21"/>
              </w:rPr>
              <w:t>、支持以警情为中心，显示周边警员、警车、监控，卡口，诱导屏等资源，并对资源进行快速操作。</w:t>
            </w:r>
          </w:p>
          <w:p>
            <w:pPr>
              <w:pStyle w:val="6"/>
              <w:jc w:val="both"/>
              <w:rPr>
                <w:rFonts w:ascii="宋体" w:hAnsi="宋体" w:cs="宋体"/>
                <w:kern w:val="0"/>
                <w:szCs w:val="21"/>
              </w:rPr>
            </w:pPr>
            <w:r>
              <w:rPr>
                <w:rFonts w:hint="eastAsia" w:ascii="宋体" w:hAnsi="宋体" w:cs="宋体"/>
                <w:kern w:val="0"/>
                <w:szCs w:val="21"/>
              </w:rPr>
              <w:t>五、预警中心：支持车辆预警列表显示，点击可查看预警信息详情，包括车牌号码、号牌种类、抓拍时间、抓拍地点、布控原因等。</w:t>
            </w:r>
          </w:p>
          <w:p>
            <w:pPr>
              <w:pStyle w:val="6"/>
              <w:rPr>
                <w:rFonts w:ascii="宋体" w:hAnsi="宋体" w:cs="宋体"/>
                <w:kern w:val="0"/>
                <w:szCs w:val="21"/>
              </w:rPr>
            </w:pPr>
            <w:r>
              <w:rPr>
                <w:rFonts w:hint="eastAsia" w:ascii="宋体" w:hAnsi="宋体" w:cs="宋体"/>
                <w:kern w:val="0"/>
                <w:szCs w:val="21"/>
              </w:rPr>
              <w:t>六、公告管理：支持日常公告下发与接收，快速的发布公告，支持附件上传。</w:t>
            </w:r>
            <w:r>
              <w:rPr>
                <w:rFonts w:ascii="宋体" w:hAnsi="宋体" w:cs="宋体"/>
                <w:kern w:val="0"/>
                <w:szCs w:val="21"/>
              </w:rPr>
              <w:br w:type="textWrapping"/>
            </w:r>
            <w:r>
              <w:rPr>
                <w:rFonts w:hint="eastAsia" w:ascii="宋体" w:hAnsi="宋体" w:cs="宋体"/>
                <w:kern w:val="0"/>
                <w:szCs w:val="21"/>
              </w:rPr>
              <w:t>七、手机客户端功能</w:t>
            </w:r>
          </w:p>
          <w:p>
            <w:pPr>
              <w:pStyle w:val="6"/>
              <w:rPr>
                <w:rFonts w:ascii="宋体" w:hAnsi="宋体" w:cs="宋体"/>
                <w:kern w:val="0"/>
                <w:szCs w:val="21"/>
              </w:rPr>
            </w:pPr>
            <w:r>
              <w:rPr>
                <w:rFonts w:hint="eastAsia" w:ascii="宋体" w:hAnsi="宋体" w:cs="宋体"/>
                <w:kern w:val="0"/>
                <w:szCs w:val="21"/>
              </w:rPr>
              <w:t>1、 定制配套平台的手机APP端，输入用户名，密码，服务器地址和端口登录系统。</w:t>
            </w:r>
          </w:p>
          <w:p>
            <w:pPr>
              <w:pStyle w:val="6"/>
              <w:rPr>
                <w:rFonts w:ascii="宋体" w:hAnsi="宋体" w:cs="宋体"/>
                <w:kern w:val="0"/>
                <w:szCs w:val="21"/>
              </w:rPr>
            </w:pPr>
            <w:r>
              <w:rPr>
                <w:rFonts w:hint="eastAsia" w:ascii="宋体" w:hAnsi="宋体" w:cs="宋体"/>
                <w:kern w:val="0"/>
                <w:szCs w:val="21"/>
              </w:rPr>
              <w:t>2、 支持平台推送的警情显示，包括警情内容和警情的状态。</w:t>
            </w:r>
          </w:p>
          <w:p>
            <w:pPr>
              <w:pStyle w:val="6"/>
              <w:rPr>
                <w:rFonts w:ascii="宋体" w:hAnsi="宋体" w:cs="宋体"/>
                <w:kern w:val="0"/>
                <w:szCs w:val="21"/>
              </w:rPr>
            </w:pPr>
            <w:r>
              <w:rPr>
                <w:rFonts w:hint="eastAsia" w:ascii="宋体" w:hAnsi="宋体" w:cs="宋体"/>
                <w:kern w:val="0"/>
                <w:szCs w:val="21"/>
              </w:rPr>
              <w:t>3、 在手机APP端，可以主动上报警情，警情内容可以包括文字和图片，位置信息。</w:t>
            </w:r>
          </w:p>
          <w:p>
            <w:pPr>
              <w:pStyle w:val="6"/>
              <w:rPr>
                <w:rFonts w:ascii="宋体" w:hAnsi="宋体" w:cs="宋体"/>
                <w:kern w:val="0"/>
                <w:szCs w:val="21"/>
              </w:rPr>
            </w:pPr>
            <w:r>
              <w:rPr>
                <w:rFonts w:hint="eastAsia" w:ascii="宋体" w:hAnsi="宋体" w:cs="宋体"/>
                <w:kern w:val="0"/>
                <w:szCs w:val="21"/>
              </w:rPr>
              <w:t>4、 支持警情签收、出警、到达、反馈/处理、完成等警情流转处理功能。当手机APP接收到警情以后，民警人员可以通过APP进行签收或退回警情。警情签收后，可以进行出警。出警后可以选择到达、反馈、处理等操作。在警情处理完后24小时内，可以继续反馈。</w:t>
            </w:r>
          </w:p>
          <w:p>
            <w:pPr>
              <w:pStyle w:val="6"/>
              <w:rPr>
                <w:rFonts w:ascii="宋体" w:hAnsi="宋体" w:cs="宋体"/>
                <w:kern w:val="0"/>
                <w:szCs w:val="21"/>
              </w:rPr>
            </w:pPr>
            <w:r>
              <w:rPr>
                <w:rFonts w:hint="eastAsia" w:ascii="宋体" w:hAnsi="宋体" w:cs="宋体"/>
                <w:kern w:val="0"/>
                <w:szCs w:val="21"/>
              </w:rPr>
              <w:t>5、 支持指挥中心和警情处理人员可通过群组功能使用文字、语音的方式实时沟通。</w:t>
            </w:r>
          </w:p>
          <w:p>
            <w:pPr>
              <w:pStyle w:val="6"/>
              <w:rPr>
                <w:rFonts w:ascii="宋体" w:hAnsi="宋体" w:cs="宋体"/>
                <w:kern w:val="0"/>
                <w:szCs w:val="21"/>
              </w:rPr>
            </w:pPr>
            <w:r>
              <w:rPr>
                <w:rFonts w:hint="eastAsia" w:ascii="宋体" w:hAnsi="宋体" w:cs="宋体"/>
                <w:kern w:val="0"/>
                <w:szCs w:val="21"/>
              </w:rPr>
              <w:t>6、 支持我的警情地图位置显示，可以查看警情的详细内容。</w:t>
            </w:r>
          </w:p>
          <w:p>
            <w:pPr>
              <w:pStyle w:val="6"/>
              <w:rPr>
                <w:rFonts w:ascii="宋体" w:hAnsi="宋体" w:cs="宋体"/>
                <w:kern w:val="0"/>
                <w:szCs w:val="21"/>
              </w:rPr>
            </w:pPr>
            <w:r>
              <w:rPr>
                <w:rFonts w:hint="eastAsia" w:ascii="宋体" w:hAnsi="宋体" w:cs="宋体"/>
                <w:kern w:val="0"/>
                <w:szCs w:val="21"/>
              </w:rPr>
              <w:t>7、 支持特勤任务中的执勤任务接收，包括执勤圈，执勤内容，执勤时间查询。</w:t>
            </w:r>
          </w:p>
          <w:p>
            <w:pPr>
              <w:pStyle w:val="6"/>
              <w:rPr>
                <w:rFonts w:ascii="宋体" w:hAnsi="宋体" w:cs="宋体"/>
                <w:kern w:val="0"/>
                <w:szCs w:val="21"/>
              </w:rPr>
            </w:pPr>
            <w:r>
              <w:rPr>
                <w:rFonts w:hint="eastAsia" w:ascii="宋体" w:hAnsi="宋体" w:cs="宋体"/>
                <w:kern w:val="0"/>
                <w:szCs w:val="21"/>
              </w:rPr>
              <w:t>8、 支持车辆布控申请、卡口订阅、过车查询、布控通知接收和布控结果反馈。</w:t>
            </w:r>
          </w:p>
          <w:p>
            <w:pPr>
              <w:pStyle w:val="6"/>
              <w:rPr>
                <w:rFonts w:ascii="宋体" w:hAnsi="宋体" w:cs="宋体"/>
                <w:kern w:val="0"/>
                <w:szCs w:val="21"/>
              </w:rPr>
            </w:pPr>
            <w:r>
              <w:rPr>
                <w:rFonts w:hint="eastAsia" w:ascii="宋体" w:hAnsi="宋体" w:cs="宋体"/>
                <w:kern w:val="0"/>
                <w:szCs w:val="21"/>
              </w:rPr>
              <w:t>9、 支持接收系统下发的日常通知和公告。</w:t>
            </w:r>
          </w:p>
          <w:p>
            <w:pPr>
              <w:pStyle w:val="6"/>
              <w:rPr>
                <w:rFonts w:ascii="宋体" w:hAnsi="宋体" w:cs="宋体"/>
                <w:kern w:val="0"/>
                <w:szCs w:val="21"/>
              </w:rPr>
            </w:pPr>
            <w:r>
              <w:rPr>
                <w:rFonts w:hint="eastAsia" w:ascii="宋体" w:hAnsi="宋体" w:cs="宋体"/>
                <w:kern w:val="0"/>
                <w:szCs w:val="21"/>
              </w:rPr>
              <w:t>10、支持APP到岗签到、实时GPS定位回传。</w:t>
            </w:r>
          </w:p>
          <w:p>
            <w:pPr>
              <w:pStyle w:val="6"/>
              <w:rPr>
                <w:rFonts w:ascii="宋体" w:hAnsi="宋体" w:cs="宋体"/>
                <w:kern w:val="0"/>
                <w:szCs w:val="21"/>
              </w:rPr>
            </w:pPr>
            <w:r>
              <w:rPr>
                <w:rFonts w:hint="eastAsia" w:ascii="宋体" w:hAnsi="宋体" w:cs="宋体"/>
                <w:kern w:val="0"/>
                <w:szCs w:val="21"/>
              </w:rPr>
              <w:t>11、支持实时查看平台的视频监控资源。</w:t>
            </w:r>
          </w:p>
          <w:p>
            <w:pPr>
              <w:pStyle w:val="6"/>
              <w:rPr>
                <w:rFonts w:ascii="宋体" w:hAnsi="宋体" w:cs="宋体"/>
                <w:kern w:val="0"/>
                <w:szCs w:val="21"/>
              </w:rPr>
            </w:pPr>
            <w:r>
              <w:rPr>
                <w:rFonts w:hint="eastAsia" w:ascii="宋体" w:hAnsi="宋体" w:cs="宋体"/>
                <w:kern w:val="0"/>
                <w:szCs w:val="21"/>
              </w:rPr>
              <w:t>八、视频监控设备和卡口设备时间校时功能</w:t>
            </w:r>
          </w:p>
          <w:p>
            <w:pPr>
              <w:pStyle w:val="6"/>
              <w:jc w:val="both"/>
              <w:rPr>
                <w:rFonts w:ascii="宋体" w:hAnsi="宋体" w:cs="宋体"/>
                <w:kern w:val="0"/>
                <w:szCs w:val="21"/>
              </w:rPr>
            </w:pPr>
            <w:r>
              <w:rPr>
                <w:rFonts w:hint="eastAsia" w:ascii="宋体" w:hAnsi="宋体" w:cs="宋体"/>
                <w:kern w:val="0"/>
                <w:szCs w:val="21"/>
              </w:rPr>
              <w:t>能通过平台对接入平台的视频监控设备和卡口设备进行时间校时，平台能自动对北京时间进行自动对时。</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套</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2.2</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实战平台服务器</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为保证交通情指勤督实战平台软件的正常安装运行，服务器硬件参数配置不低于：</w:t>
            </w:r>
          </w:p>
          <w:p>
            <w:pPr>
              <w:widowControl/>
              <w:jc w:val="left"/>
              <w:outlineLvl w:val="0"/>
              <w:rPr>
                <w:rFonts w:ascii="宋体" w:hAnsi="宋体" w:cs="宋体"/>
                <w:kern w:val="0"/>
                <w:szCs w:val="21"/>
              </w:rPr>
            </w:pPr>
            <w:r>
              <w:rPr>
                <w:rFonts w:hint="eastAsia" w:ascii="宋体" w:hAnsi="宋体" w:cs="宋体"/>
                <w:kern w:val="0"/>
                <w:szCs w:val="21"/>
              </w:rPr>
              <w:t>1、主处理器：不低于2颗Intel Xeon 4114；</w:t>
            </w:r>
          </w:p>
          <w:p>
            <w:pPr>
              <w:widowControl/>
              <w:jc w:val="left"/>
              <w:outlineLvl w:val="0"/>
              <w:rPr>
                <w:rFonts w:ascii="宋体" w:hAnsi="宋体" w:cs="宋体"/>
                <w:kern w:val="0"/>
                <w:szCs w:val="21"/>
              </w:rPr>
            </w:pPr>
            <w:r>
              <w:rPr>
                <w:rFonts w:hint="eastAsia" w:ascii="宋体" w:hAnsi="宋体" w:cs="宋体"/>
                <w:kern w:val="0"/>
                <w:szCs w:val="21"/>
              </w:rPr>
              <w:t>2、主频：2.2GHZ；</w:t>
            </w:r>
          </w:p>
          <w:p>
            <w:pPr>
              <w:widowControl/>
              <w:jc w:val="left"/>
              <w:outlineLvl w:val="0"/>
              <w:rPr>
                <w:rFonts w:ascii="宋体" w:hAnsi="宋体" w:cs="宋体"/>
                <w:kern w:val="0"/>
                <w:szCs w:val="21"/>
              </w:rPr>
            </w:pPr>
            <w:r>
              <w:rPr>
                <w:rFonts w:hint="eastAsia" w:ascii="宋体" w:hAnsi="宋体" w:cs="宋体"/>
                <w:kern w:val="0"/>
                <w:szCs w:val="21"/>
              </w:rPr>
              <w:t>3、芯片组：Intel C</w:t>
            </w:r>
            <w:r>
              <w:rPr>
                <w:rFonts w:ascii="宋体" w:hAnsi="宋体" w:cs="宋体"/>
                <w:kern w:val="0"/>
                <w:szCs w:val="21"/>
              </w:rPr>
              <w:t>622</w:t>
            </w:r>
            <w:r>
              <w:rPr>
                <w:rFonts w:hint="eastAsia" w:ascii="宋体" w:hAnsi="宋体" w:cs="宋体"/>
                <w:kern w:val="0"/>
                <w:szCs w:val="21"/>
              </w:rPr>
              <w:t>；</w:t>
            </w:r>
          </w:p>
          <w:p>
            <w:pPr>
              <w:widowControl/>
              <w:jc w:val="left"/>
              <w:outlineLvl w:val="0"/>
              <w:rPr>
                <w:rFonts w:ascii="宋体" w:hAnsi="宋体" w:cs="宋体"/>
                <w:kern w:val="0"/>
                <w:szCs w:val="21"/>
              </w:rPr>
            </w:pPr>
            <w:r>
              <w:rPr>
                <w:rFonts w:hint="eastAsia" w:ascii="宋体" w:hAnsi="宋体" w:cs="宋体"/>
                <w:kern w:val="0"/>
                <w:szCs w:val="21"/>
              </w:rPr>
              <w:t>4、接口：1个千兆RJ-45管理接口，4个USB 3.0接口，2个位于机箱后部、2个位于机箱前部；内置1个USB2.0，1个VGA接口；</w:t>
            </w:r>
          </w:p>
          <w:p>
            <w:pPr>
              <w:widowControl/>
              <w:jc w:val="left"/>
              <w:outlineLvl w:val="0"/>
              <w:rPr>
                <w:rFonts w:ascii="宋体" w:hAnsi="宋体" w:cs="宋体"/>
                <w:kern w:val="0"/>
                <w:szCs w:val="21"/>
              </w:rPr>
            </w:pPr>
            <w:r>
              <w:rPr>
                <w:rFonts w:hint="eastAsia" w:ascii="宋体" w:hAnsi="宋体" w:cs="宋体"/>
                <w:kern w:val="0"/>
                <w:szCs w:val="21"/>
              </w:rPr>
              <w:t>5、内存：</w:t>
            </w:r>
            <w:r>
              <w:rPr>
                <w:rFonts w:ascii="宋体" w:hAnsi="宋体" w:cs="宋体"/>
                <w:kern w:val="0"/>
                <w:szCs w:val="21"/>
              </w:rPr>
              <w:t>64GB DDR4</w:t>
            </w:r>
            <w:r>
              <w:rPr>
                <w:rFonts w:hint="eastAsia" w:ascii="宋体" w:hAnsi="宋体" w:cs="宋体"/>
                <w:kern w:val="0"/>
                <w:szCs w:val="21"/>
              </w:rPr>
              <w:t>；</w:t>
            </w:r>
          </w:p>
          <w:p>
            <w:pPr>
              <w:widowControl/>
              <w:jc w:val="left"/>
              <w:outlineLvl w:val="0"/>
              <w:rPr>
                <w:rFonts w:ascii="宋体" w:hAnsi="宋体" w:cs="宋体"/>
                <w:kern w:val="0"/>
                <w:szCs w:val="21"/>
              </w:rPr>
            </w:pPr>
            <w:r>
              <w:rPr>
                <w:rFonts w:hint="eastAsia" w:ascii="宋体" w:hAnsi="宋体" w:cs="宋体"/>
                <w:kern w:val="0"/>
                <w:szCs w:val="21"/>
              </w:rPr>
              <w:t>6、硬盘：</w:t>
            </w:r>
            <w:r>
              <w:rPr>
                <w:rFonts w:ascii="宋体" w:hAnsi="宋体" w:cs="宋体"/>
                <w:kern w:val="0"/>
                <w:szCs w:val="21"/>
              </w:rPr>
              <w:t>600G 10K SAS×2/SAS_HBA</w:t>
            </w:r>
            <w:r>
              <w:rPr>
                <w:rFonts w:hint="eastAsia" w:ascii="宋体" w:hAnsi="宋体" w:cs="宋体"/>
                <w:kern w:val="0"/>
                <w:szCs w:val="21"/>
              </w:rPr>
              <w:t>；</w:t>
            </w:r>
          </w:p>
          <w:p>
            <w:pPr>
              <w:widowControl/>
              <w:jc w:val="left"/>
              <w:outlineLvl w:val="0"/>
              <w:rPr>
                <w:rFonts w:ascii="宋体" w:hAnsi="宋体" w:cs="宋体"/>
                <w:kern w:val="0"/>
                <w:szCs w:val="21"/>
              </w:rPr>
            </w:pPr>
            <w:r>
              <w:rPr>
                <w:rFonts w:ascii="宋体" w:hAnsi="宋体" w:cs="宋体"/>
                <w:kern w:val="0"/>
                <w:szCs w:val="21"/>
              </w:rPr>
              <w:t>7</w:t>
            </w:r>
            <w:r>
              <w:rPr>
                <w:rFonts w:hint="eastAsia" w:ascii="宋体" w:hAnsi="宋体" w:cs="宋体"/>
                <w:kern w:val="0"/>
                <w:szCs w:val="21"/>
              </w:rPr>
              <w:t>、配置AC20</w:t>
            </w:r>
            <w:r>
              <w:rPr>
                <w:rFonts w:ascii="宋体" w:hAnsi="宋体" w:cs="宋体"/>
                <w:kern w:val="0"/>
                <w:szCs w:val="21"/>
              </w:rPr>
              <w:t>0</w:t>
            </w:r>
            <w:r>
              <w:rPr>
                <w:rFonts w:hint="eastAsia" w:ascii="宋体" w:hAnsi="宋体" w:cs="宋体"/>
                <w:kern w:val="0"/>
                <w:szCs w:val="21"/>
              </w:rPr>
              <w:t>-240V/50Hz，1+1冗余电源，支持热插拔；</w:t>
            </w:r>
          </w:p>
          <w:p>
            <w:pPr>
              <w:widowControl/>
              <w:jc w:val="left"/>
              <w:outlineLvl w:val="0"/>
              <w:rPr>
                <w:rFonts w:ascii="宋体" w:hAnsi="宋体" w:cs="宋体"/>
                <w:kern w:val="0"/>
                <w:szCs w:val="21"/>
              </w:rPr>
            </w:pPr>
            <w:r>
              <w:rPr>
                <w:rFonts w:ascii="宋体" w:hAnsi="宋体" w:cs="宋体"/>
                <w:kern w:val="0"/>
                <w:szCs w:val="21"/>
              </w:rPr>
              <w:t>8</w:t>
            </w:r>
            <w:r>
              <w:rPr>
                <w:rFonts w:hint="eastAsia" w:ascii="宋体" w:hAnsi="宋体" w:cs="宋体"/>
                <w:kern w:val="0"/>
                <w:szCs w:val="21"/>
              </w:rPr>
              <w:t>、标准19英寸机架式安装，2U机箱，含导轨安装；</w:t>
            </w:r>
          </w:p>
          <w:p>
            <w:pPr>
              <w:widowControl/>
              <w:jc w:val="left"/>
              <w:outlineLvl w:val="0"/>
              <w:rPr>
                <w:rFonts w:ascii="宋体" w:hAnsi="宋体" w:cs="宋体"/>
                <w:kern w:val="0"/>
                <w:szCs w:val="21"/>
              </w:rPr>
            </w:pPr>
            <w:r>
              <w:rPr>
                <w:rFonts w:ascii="宋体" w:hAnsi="宋体" w:cs="宋体"/>
                <w:kern w:val="0"/>
                <w:szCs w:val="21"/>
              </w:rPr>
              <w:t>9</w:t>
            </w:r>
            <w:r>
              <w:rPr>
                <w:rFonts w:hint="eastAsia" w:ascii="宋体" w:hAnsi="宋体" w:cs="宋体"/>
                <w:kern w:val="0"/>
                <w:szCs w:val="21"/>
              </w:rPr>
              <w:t>、应提供三年的产品质保服务。</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台</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2.3</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数据同步服务器</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一、软件功能要求</w:t>
            </w:r>
          </w:p>
          <w:p>
            <w:pPr>
              <w:widowControl/>
              <w:jc w:val="left"/>
              <w:outlineLvl w:val="0"/>
              <w:rPr>
                <w:rFonts w:ascii="宋体" w:hAnsi="宋体" w:cs="宋体"/>
                <w:kern w:val="0"/>
                <w:szCs w:val="21"/>
              </w:rPr>
            </w:pPr>
            <w:r>
              <w:rPr>
                <w:rFonts w:hint="eastAsia" w:ascii="宋体" w:hAnsi="宋体" w:cs="宋体"/>
                <w:kern w:val="0"/>
                <w:szCs w:val="21"/>
              </w:rPr>
              <w:t>1、支持开发对接协议的情况下，支持从第三方平台获取地图路况数据、图片，警情、车载等数据同步至实战平台；</w:t>
            </w:r>
          </w:p>
          <w:p>
            <w:pPr>
              <w:widowControl/>
              <w:jc w:val="left"/>
              <w:outlineLvl w:val="0"/>
              <w:rPr>
                <w:rFonts w:ascii="宋体" w:hAnsi="宋体" w:cs="宋体"/>
                <w:kern w:val="0"/>
                <w:szCs w:val="21"/>
              </w:rPr>
            </w:pPr>
            <w:r>
              <w:rPr>
                <w:rFonts w:hint="eastAsia" w:ascii="宋体" w:hAnsi="宋体" w:cs="宋体"/>
                <w:kern w:val="0"/>
                <w:szCs w:val="21"/>
              </w:rPr>
              <w:t>2、支持将业务系统平台卡口数据、图片推送至其他业务平台；</w:t>
            </w:r>
          </w:p>
          <w:p>
            <w:pPr>
              <w:widowControl/>
              <w:jc w:val="left"/>
              <w:outlineLvl w:val="0"/>
              <w:rPr>
                <w:rFonts w:ascii="宋体" w:hAnsi="宋体" w:cs="宋体"/>
                <w:kern w:val="0"/>
                <w:szCs w:val="21"/>
              </w:rPr>
            </w:pPr>
            <w:r>
              <w:rPr>
                <w:rFonts w:hint="eastAsia" w:ascii="宋体" w:hAnsi="宋体" w:cs="宋体"/>
                <w:kern w:val="0"/>
                <w:szCs w:val="21"/>
              </w:rPr>
              <w:t>3、支持对接公安部部级、省厅、地市的请求资源服务，可提供人员、车辆、案件、人员轨迹、车辆轨迹等详细信息查询；</w:t>
            </w:r>
          </w:p>
          <w:p>
            <w:pPr>
              <w:widowControl/>
              <w:jc w:val="left"/>
              <w:outlineLvl w:val="0"/>
              <w:rPr>
                <w:rFonts w:ascii="宋体" w:hAnsi="宋体" w:cs="宋体"/>
                <w:kern w:val="0"/>
                <w:szCs w:val="21"/>
              </w:rPr>
            </w:pPr>
            <w:r>
              <w:rPr>
                <w:rFonts w:hint="eastAsia" w:ascii="宋体" w:hAnsi="宋体" w:cs="宋体"/>
                <w:kern w:val="0"/>
                <w:szCs w:val="21"/>
              </w:rPr>
              <w:t>4、支持对接其他类型的数据服务、社会资源等；</w:t>
            </w:r>
          </w:p>
          <w:p>
            <w:pPr>
              <w:widowControl/>
              <w:jc w:val="left"/>
              <w:outlineLvl w:val="0"/>
              <w:rPr>
                <w:rFonts w:ascii="宋体" w:hAnsi="宋体" w:cs="宋体"/>
                <w:kern w:val="0"/>
                <w:szCs w:val="21"/>
              </w:rPr>
            </w:pPr>
            <w:r>
              <w:rPr>
                <w:rFonts w:hint="eastAsia" w:ascii="宋体" w:hAnsi="宋体" w:cs="宋体"/>
                <w:kern w:val="0"/>
                <w:szCs w:val="21"/>
              </w:rPr>
              <w:t>5、协议类型支持http/webservice/数据库等；</w:t>
            </w:r>
          </w:p>
          <w:p>
            <w:pPr>
              <w:widowControl/>
              <w:jc w:val="left"/>
              <w:outlineLvl w:val="0"/>
              <w:rPr>
                <w:rFonts w:ascii="宋体" w:hAnsi="宋体" w:cs="宋体"/>
                <w:kern w:val="0"/>
                <w:szCs w:val="21"/>
              </w:rPr>
            </w:pPr>
            <w:r>
              <w:rPr>
                <w:rFonts w:hint="eastAsia" w:ascii="宋体" w:hAnsi="宋体" w:cs="宋体"/>
                <w:kern w:val="0"/>
                <w:szCs w:val="21"/>
              </w:rPr>
              <w:t>6、支持定制协议开发对接；</w:t>
            </w:r>
          </w:p>
          <w:p>
            <w:pPr>
              <w:widowControl/>
              <w:jc w:val="left"/>
              <w:outlineLvl w:val="0"/>
              <w:rPr>
                <w:rFonts w:ascii="宋体" w:hAnsi="宋体" w:cs="宋体"/>
                <w:kern w:val="0"/>
                <w:szCs w:val="21"/>
              </w:rPr>
            </w:pPr>
            <w:r>
              <w:rPr>
                <w:rFonts w:hint="eastAsia" w:ascii="宋体" w:hAnsi="宋体" w:cs="宋体"/>
                <w:kern w:val="0"/>
                <w:szCs w:val="21"/>
              </w:rPr>
              <w:t>7、最大性能支持每日的数据同步不低于1000W条；</w:t>
            </w:r>
          </w:p>
          <w:p>
            <w:pPr>
              <w:widowControl/>
              <w:jc w:val="left"/>
              <w:outlineLvl w:val="0"/>
              <w:rPr>
                <w:rFonts w:ascii="宋体" w:hAnsi="宋体" w:cs="宋体"/>
                <w:kern w:val="0"/>
                <w:szCs w:val="21"/>
              </w:rPr>
            </w:pPr>
            <w:r>
              <w:rPr>
                <w:rFonts w:hint="eastAsia" w:ascii="宋体" w:hAnsi="宋体" w:cs="宋体"/>
                <w:kern w:val="0"/>
                <w:szCs w:val="21"/>
              </w:rPr>
              <w:t>8、最大图片性能支持每日同步不低于500W张。</w:t>
            </w:r>
          </w:p>
          <w:p>
            <w:pPr>
              <w:widowControl/>
              <w:jc w:val="left"/>
              <w:outlineLvl w:val="0"/>
              <w:rPr>
                <w:rFonts w:ascii="宋体" w:hAnsi="宋体" w:cs="宋体"/>
                <w:kern w:val="0"/>
                <w:szCs w:val="21"/>
              </w:rPr>
            </w:pPr>
            <w:r>
              <w:rPr>
                <w:rFonts w:hint="eastAsia" w:ascii="宋体" w:hAnsi="宋体" w:cs="宋体"/>
                <w:kern w:val="0"/>
                <w:szCs w:val="21"/>
              </w:rPr>
              <w:t>二、硬件配置参数要求</w:t>
            </w:r>
          </w:p>
          <w:p>
            <w:pPr>
              <w:widowControl/>
              <w:jc w:val="left"/>
              <w:outlineLvl w:val="0"/>
              <w:rPr>
                <w:rFonts w:ascii="宋体" w:hAnsi="宋体" w:cs="宋体"/>
                <w:kern w:val="0"/>
                <w:szCs w:val="21"/>
              </w:rPr>
            </w:pPr>
            <w:r>
              <w:rPr>
                <w:rFonts w:hint="eastAsia" w:ascii="宋体" w:hAnsi="宋体" w:cs="宋体"/>
                <w:kern w:val="0"/>
                <w:szCs w:val="21"/>
              </w:rPr>
              <w:t>1、处理器不低于：4114(10核2.2GHz)×2</w:t>
            </w:r>
          </w:p>
          <w:p>
            <w:pPr>
              <w:widowControl/>
              <w:jc w:val="left"/>
              <w:outlineLvl w:val="0"/>
              <w:rPr>
                <w:rFonts w:ascii="宋体" w:hAnsi="宋体" w:cs="宋体"/>
                <w:kern w:val="0"/>
                <w:szCs w:val="21"/>
              </w:rPr>
            </w:pPr>
            <w:r>
              <w:rPr>
                <w:rFonts w:hint="eastAsia" w:ascii="宋体" w:hAnsi="宋体" w:cs="宋体"/>
                <w:kern w:val="0"/>
                <w:szCs w:val="21"/>
              </w:rPr>
              <w:t>2、内存不低于64GB DDR4；</w:t>
            </w:r>
          </w:p>
          <w:p>
            <w:pPr>
              <w:widowControl/>
              <w:jc w:val="left"/>
              <w:outlineLvl w:val="0"/>
              <w:rPr>
                <w:rFonts w:ascii="宋体" w:hAnsi="宋体" w:cs="宋体"/>
                <w:kern w:val="0"/>
                <w:szCs w:val="21"/>
              </w:rPr>
            </w:pPr>
            <w:r>
              <w:rPr>
                <w:rFonts w:hint="eastAsia" w:ascii="宋体" w:hAnsi="宋体" w:cs="宋体"/>
                <w:kern w:val="0"/>
                <w:szCs w:val="21"/>
              </w:rPr>
              <w:t>3、硬盘配置：600G 10K SAS×2；</w:t>
            </w:r>
          </w:p>
          <w:p>
            <w:pPr>
              <w:widowControl/>
              <w:jc w:val="left"/>
              <w:outlineLvl w:val="0"/>
              <w:rPr>
                <w:rFonts w:ascii="宋体" w:hAnsi="宋体" w:cs="宋体"/>
                <w:kern w:val="0"/>
                <w:szCs w:val="21"/>
              </w:rPr>
            </w:pPr>
            <w:r>
              <w:rPr>
                <w:rFonts w:hint="eastAsia" w:ascii="宋体" w:hAnsi="宋体" w:cs="宋体"/>
                <w:kern w:val="0"/>
                <w:szCs w:val="21"/>
              </w:rPr>
              <w:t>4、 RAID1， SAS_HBA板卡；</w:t>
            </w:r>
          </w:p>
          <w:p>
            <w:pPr>
              <w:widowControl/>
              <w:jc w:val="left"/>
              <w:outlineLvl w:val="0"/>
              <w:rPr>
                <w:rFonts w:ascii="宋体" w:hAnsi="宋体" w:cs="宋体"/>
                <w:kern w:val="0"/>
                <w:szCs w:val="21"/>
              </w:rPr>
            </w:pPr>
            <w:r>
              <w:rPr>
                <w:rFonts w:hint="eastAsia" w:ascii="宋体" w:hAnsi="宋体" w:cs="宋体"/>
                <w:kern w:val="0"/>
                <w:szCs w:val="21"/>
              </w:rPr>
              <w:t>5、 配置不低于2个千兆网口；</w:t>
            </w:r>
          </w:p>
          <w:p>
            <w:pPr>
              <w:widowControl/>
              <w:jc w:val="left"/>
              <w:outlineLvl w:val="0"/>
              <w:rPr>
                <w:rFonts w:ascii="宋体" w:hAnsi="宋体" w:cs="宋体"/>
                <w:kern w:val="0"/>
                <w:szCs w:val="21"/>
              </w:rPr>
            </w:pPr>
            <w:r>
              <w:rPr>
                <w:rFonts w:hint="eastAsia" w:ascii="宋体" w:hAnsi="宋体" w:cs="宋体"/>
                <w:kern w:val="0"/>
                <w:szCs w:val="21"/>
              </w:rPr>
              <w:t>6、电源电压： 1+1冗余电源；200-240V/50Hz。</w:t>
            </w:r>
          </w:p>
          <w:p>
            <w:pPr>
              <w:widowControl/>
              <w:jc w:val="left"/>
              <w:outlineLvl w:val="0"/>
              <w:rPr>
                <w:rFonts w:ascii="宋体" w:hAnsi="宋体" w:cs="宋体"/>
                <w:kern w:val="0"/>
                <w:szCs w:val="21"/>
              </w:rPr>
            </w:pPr>
            <w:r>
              <w:rPr>
                <w:rFonts w:ascii="宋体" w:hAnsi="宋体" w:cs="宋体"/>
                <w:kern w:val="0"/>
                <w:szCs w:val="21"/>
              </w:rPr>
              <w:t>7</w:t>
            </w:r>
            <w:r>
              <w:rPr>
                <w:rFonts w:hint="eastAsia" w:ascii="宋体" w:hAnsi="宋体" w:cs="宋体"/>
                <w:kern w:val="0"/>
                <w:szCs w:val="21"/>
              </w:rPr>
              <w:t>、应提供三年的产品质保服务。</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套</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2.4</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地图对接定制服务</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针对路况实时服务接口定制对接服务程序，对接互联网地图实时接口数据，接入交通情指勤督实战平台中。对接定制内容如下：</w:t>
            </w:r>
          </w:p>
          <w:p>
            <w:pPr>
              <w:widowControl/>
              <w:jc w:val="left"/>
              <w:outlineLvl w:val="0"/>
              <w:rPr>
                <w:rFonts w:ascii="宋体" w:hAnsi="宋体" w:cs="宋体"/>
                <w:kern w:val="0"/>
                <w:szCs w:val="21"/>
              </w:rPr>
            </w:pPr>
            <w:r>
              <w:rPr>
                <w:rFonts w:hint="eastAsia" w:ascii="宋体" w:hAnsi="宋体" w:cs="宋体"/>
                <w:kern w:val="0"/>
                <w:szCs w:val="21"/>
              </w:rPr>
              <w:t>（1）信息点检索服务对接定制：允许设置检索城市、检索圆形区域内POI、检索矩形区域内POI、检索结果详情。根据图层名称、地名地址关键字、搜索范围、POI类型、坐标参考、属性或空间过滤查询、分页参数，获取符合要求的POI信息。</w:t>
            </w:r>
          </w:p>
          <w:p>
            <w:pPr>
              <w:widowControl/>
              <w:jc w:val="left"/>
              <w:outlineLvl w:val="0"/>
              <w:rPr>
                <w:rFonts w:ascii="宋体" w:hAnsi="宋体" w:cs="宋体"/>
                <w:kern w:val="0"/>
                <w:szCs w:val="21"/>
              </w:rPr>
            </w:pPr>
            <w:r>
              <w:rPr>
                <w:rFonts w:hint="eastAsia" w:ascii="宋体" w:hAnsi="宋体" w:cs="宋体"/>
                <w:kern w:val="0"/>
                <w:szCs w:val="21"/>
              </w:rPr>
              <w:t>（2）坐标的批量处理服务对接定制：墨卡托坐标转经纬度，WGS84坐标/国测局坐标转指定坐标系，通过建立两个坐标系统之间一一对应关系来实现，为各种比例尺地图测量和编绘中提供地图数学基础。</w:t>
            </w:r>
          </w:p>
          <w:p>
            <w:pPr>
              <w:widowControl/>
              <w:jc w:val="left"/>
              <w:outlineLvl w:val="0"/>
              <w:rPr>
                <w:rFonts w:ascii="宋体" w:hAnsi="宋体" w:cs="宋体"/>
                <w:kern w:val="0"/>
                <w:szCs w:val="21"/>
              </w:rPr>
            </w:pPr>
            <w:r>
              <w:rPr>
                <w:rFonts w:hint="eastAsia" w:ascii="宋体" w:hAnsi="宋体" w:cs="宋体"/>
                <w:kern w:val="0"/>
                <w:szCs w:val="21"/>
              </w:rPr>
              <w:t>（3）道路名称检索服务对接定制；根据用户指定的道路名称，得到指定道路对应的道路空间几何数据，返回的道路信息道路空间几何数据。</w:t>
            </w:r>
          </w:p>
          <w:p>
            <w:pPr>
              <w:widowControl/>
              <w:jc w:val="left"/>
              <w:outlineLvl w:val="0"/>
              <w:rPr>
                <w:rFonts w:ascii="宋体" w:hAnsi="宋体" w:cs="宋体"/>
                <w:kern w:val="0"/>
                <w:szCs w:val="21"/>
              </w:rPr>
            </w:pPr>
            <w:r>
              <w:rPr>
                <w:rFonts w:hint="eastAsia" w:ascii="宋体" w:hAnsi="宋体" w:cs="宋体"/>
                <w:kern w:val="0"/>
                <w:szCs w:val="21"/>
              </w:rPr>
              <w:t>（4）三级行政区划的查询服务对接定制：中心原点定位。</w:t>
            </w:r>
          </w:p>
          <w:p>
            <w:pPr>
              <w:widowControl/>
              <w:jc w:val="left"/>
              <w:outlineLvl w:val="0"/>
              <w:rPr>
                <w:rFonts w:ascii="宋体" w:hAnsi="宋体" w:cs="宋体"/>
                <w:kern w:val="0"/>
                <w:szCs w:val="21"/>
              </w:rPr>
            </w:pPr>
            <w:r>
              <w:rPr>
                <w:rFonts w:hint="eastAsia" w:ascii="宋体" w:hAnsi="宋体" w:cs="宋体"/>
                <w:kern w:val="0"/>
                <w:szCs w:val="21"/>
              </w:rPr>
              <w:t>（5）省、地市和区县三级行政区划的边界数据对接：支持基于图层形式开发叠加乡镇、社区、村等行政辖区。</w:t>
            </w:r>
          </w:p>
          <w:p>
            <w:pPr>
              <w:widowControl/>
              <w:jc w:val="left"/>
              <w:outlineLvl w:val="0"/>
              <w:rPr>
                <w:rFonts w:ascii="宋体" w:hAnsi="宋体" w:cs="宋体"/>
                <w:kern w:val="0"/>
                <w:szCs w:val="21"/>
              </w:rPr>
            </w:pPr>
            <w:r>
              <w:rPr>
                <w:rFonts w:hint="eastAsia" w:ascii="宋体" w:hAnsi="宋体" w:cs="宋体"/>
                <w:kern w:val="0"/>
                <w:szCs w:val="21"/>
              </w:rPr>
              <w:t>（6）2D地图引擎对接定制：支持jsapi形式展示地图、地图分层级缩放、打点上图、提供相关的服务调用接口和方法。</w:t>
            </w:r>
          </w:p>
          <w:p>
            <w:pPr>
              <w:widowControl/>
              <w:jc w:val="left"/>
              <w:outlineLvl w:val="0"/>
              <w:rPr>
                <w:rFonts w:ascii="宋体" w:hAnsi="宋体" w:cs="宋体"/>
                <w:kern w:val="0"/>
                <w:szCs w:val="21"/>
              </w:rPr>
            </w:pPr>
            <w:r>
              <w:rPr>
                <w:rFonts w:hint="eastAsia" w:ascii="宋体" w:hAnsi="宋体" w:cs="宋体"/>
                <w:kern w:val="0"/>
                <w:szCs w:val="21"/>
              </w:rPr>
              <w:t>（7）自定义边界工具对接定制：工具支持按照用户的需求自定义绘制多边形区域并可以保存导出坐标数据。</w:t>
            </w:r>
          </w:p>
          <w:p>
            <w:pPr>
              <w:widowControl/>
              <w:jc w:val="left"/>
              <w:outlineLvl w:val="0"/>
              <w:rPr>
                <w:rFonts w:ascii="宋体" w:hAnsi="宋体" w:cs="宋体"/>
                <w:kern w:val="0"/>
                <w:szCs w:val="21"/>
              </w:rPr>
            </w:pPr>
            <w:r>
              <w:rPr>
                <w:rFonts w:hint="eastAsia" w:ascii="宋体" w:hAnsi="宋体" w:cs="宋体"/>
                <w:kern w:val="0"/>
                <w:szCs w:val="21"/>
              </w:rPr>
              <w:t>（8）热力图功能对接定制：支持数据的地图热力图分布。</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项</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0106" w:type="dxa"/>
            <w:gridSpan w:val="5"/>
            <w:vAlign w:val="center"/>
          </w:tcPr>
          <w:p>
            <w:pPr>
              <w:widowControl/>
              <w:jc w:val="left"/>
              <w:outlineLvl w:val="0"/>
              <w:rPr>
                <w:rFonts w:ascii="宋体" w:hAnsi="宋体" w:cs="宋体"/>
                <w:b/>
                <w:bCs/>
                <w:kern w:val="0"/>
                <w:szCs w:val="21"/>
              </w:rPr>
            </w:pPr>
            <w:r>
              <w:rPr>
                <w:rFonts w:hint="eastAsia" w:ascii="宋体" w:hAnsi="宋体" w:cs="宋体"/>
                <w:b/>
                <w:bCs/>
                <w:kern w:val="0"/>
                <w:szCs w:val="21"/>
              </w:rPr>
              <w:t>3、重点车辆管控应用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3.1</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大货车管控软件</w:t>
            </w:r>
          </w:p>
        </w:tc>
        <w:tc>
          <w:tcPr>
            <w:tcW w:w="6645" w:type="dxa"/>
          </w:tcPr>
          <w:p>
            <w:pPr>
              <w:widowControl/>
              <w:jc w:val="left"/>
              <w:outlineLvl w:val="0"/>
              <w:rPr>
                <w:rFonts w:ascii="宋体" w:hAnsi="宋体" w:cs="宋体"/>
                <w:bCs/>
                <w:kern w:val="0"/>
                <w:szCs w:val="21"/>
              </w:rPr>
            </w:pPr>
            <w:r>
              <w:rPr>
                <w:rFonts w:hint="eastAsia" w:ascii="宋体" w:hAnsi="宋体" w:cs="宋体"/>
                <w:bCs/>
                <w:kern w:val="0"/>
                <w:szCs w:val="21"/>
              </w:rPr>
              <w:t>1、 重点车辆车首次入城：支持查询某区域某时间点第一次出现，在该时间点前N天内都未出现过的车辆信息；</w:t>
            </w:r>
            <w:r>
              <w:rPr>
                <w:rFonts w:hint="eastAsia" w:ascii="宋体" w:hAnsi="宋体" w:cs="宋体"/>
                <w:bCs/>
                <w:kern w:val="0"/>
                <w:szCs w:val="21"/>
              </w:rPr>
              <w:br w:type="textWrapping"/>
            </w:r>
            <w:r>
              <w:rPr>
                <w:rFonts w:hint="eastAsia" w:ascii="宋体" w:hAnsi="宋体" w:cs="宋体"/>
                <w:bCs/>
                <w:kern w:val="0"/>
                <w:szCs w:val="21"/>
              </w:rPr>
              <w:t>2、重点车辆车昼伏夜出：支持查询某区域内白天出现少、黑夜出现多的车辆信息，出现次数可设置；</w:t>
            </w:r>
            <w:r>
              <w:rPr>
                <w:rFonts w:hint="eastAsia" w:ascii="宋体" w:hAnsi="宋体" w:cs="宋体"/>
                <w:bCs/>
                <w:kern w:val="0"/>
                <w:szCs w:val="21"/>
              </w:rPr>
              <w:br w:type="textWrapping"/>
            </w:r>
            <w:r>
              <w:rPr>
                <w:rFonts w:hint="eastAsia" w:ascii="宋体" w:hAnsi="宋体" w:cs="宋体"/>
                <w:bCs/>
                <w:kern w:val="0"/>
                <w:szCs w:val="21"/>
              </w:rPr>
              <w:t>3、 重点车辆车落脚点分析：支持精确查询车辆在全区域某时间段内车辆落脚点信息，包括落脚次数、落脚总时长；</w:t>
            </w:r>
            <w:r>
              <w:rPr>
                <w:rFonts w:hint="eastAsia" w:ascii="宋体" w:hAnsi="宋体" w:cs="宋体"/>
                <w:bCs/>
                <w:kern w:val="0"/>
                <w:szCs w:val="21"/>
              </w:rPr>
              <w:br w:type="textWrapping"/>
            </w:r>
            <w:r>
              <w:rPr>
                <w:rFonts w:hint="eastAsia" w:ascii="宋体" w:hAnsi="宋体" w:cs="宋体"/>
                <w:bCs/>
                <w:kern w:val="0"/>
                <w:szCs w:val="21"/>
              </w:rPr>
              <w:t>4、 重点车辆滞留：支持查询条件，包括开始/结束时间、车牌号码、号牌种类、滞留时间、出入城卡口；支持对滞留的车辆进行布控；</w:t>
            </w:r>
          </w:p>
          <w:p>
            <w:pPr>
              <w:widowControl/>
              <w:jc w:val="left"/>
              <w:outlineLvl w:val="0"/>
              <w:rPr>
                <w:rFonts w:ascii="宋体" w:hAnsi="宋体" w:cs="宋体"/>
                <w:kern w:val="0"/>
                <w:szCs w:val="21"/>
              </w:rPr>
            </w:pPr>
            <w:r>
              <w:rPr>
                <w:rFonts w:ascii="宋体" w:hAnsi="宋体" w:cs="宋体"/>
                <w:bCs/>
                <w:kern w:val="0"/>
                <w:szCs w:val="21"/>
              </w:rPr>
              <w:t>5</w:t>
            </w:r>
            <w:r>
              <w:rPr>
                <w:rFonts w:hint="eastAsia" w:ascii="宋体" w:hAnsi="宋体" w:cs="宋体"/>
                <w:bCs/>
                <w:kern w:val="0"/>
                <w:szCs w:val="21"/>
              </w:rPr>
              <w:t>、对重点车辆的区别预警。</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套</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3.2</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违法管控服务器</w:t>
            </w:r>
          </w:p>
        </w:tc>
        <w:tc>
          <w:tcPr>
            <w:tcW w:w="6645" w:type="dxa"/>
          </w:tcPr>
          <w:p>
            <w:pPr>
              <w:widowControl/>
              <w:jc w:val="left"/>
              <w:outlineLvl w:val="0"/>
              <w:rPr>
                <w:rFonts w:ascii="宋体" w:hAnsi="宋体" w:cs="宋体"/>
                <w:kern w:val="0"/>
                <w:szCs w:val="21"/>
              </w:rPr>
            </w:pPr>
            <w:r>
              <w:rPr>
                <w:rFonts w:hint="eastAsia" w:ascii="宋体" w:hAnsi="宋体" w:cs="宋体"/>
                <w:kern w:val="0"/>
                <w:szCs w:val="21"/>
              </w:rPr>
              <w:t>违法管控服务器为证重点车辆管控应用系统的正常安装部署，保证软件稳定运行，硬件参数配置不低于：</w:t>
            </w:r>
            <w:r>
              <w:rPr>
                <w:rFonts w:hint="eastAsia" w:ascii="宋体" w:hAnsi="宋体" w:cs="宋体"/>
                <w:kern w:val="0"/>
                <w:szCs w:val="21"/>
              </w:rPr>
              <w:br w:type="textWrapping"/>
            </w:r>
            <w:r>
              <w:rPr>
                <w:rFonts w:hint="eastAsia" w:ascii="宋体" w:hAnsi="宋体" w:cs="宋体"/>
                <w:kern w:val="0"/>
                <w:szCs w:val="21"/>
              </w:rPr>
              <w:t>1、处理器不低于：4114(10核2.2GHz)×2</w:t>
            </w:r>
          </w:p>
          <w:p>
            <w:pPr>
              <w:widowControl/>
              <w:jc w:val="left"/>
              <w:outlineLvl w:val="0"/>
              <w:rPr>
                <w:rFonts w:ascii="宋体" w:hAnsi="宋体" w:cs="宋体"/>
                <w:kern w:val="0"/>
                <w:szCs w:val="21"/>
              </w:rPr>
            </w:pPr>
            <w:r>
              <w:rPr>
                <w:rFonts w:hint="eastAsia" w:ascii="宋体" w:hAnsi="宋体" w:cs="宋体"/>
                <w:kern w:val="0"/>
                <w:szCs w:val="21"/>
              </w:rPr>
              <w:t>2、内存不低于64GB DDR4；</w:t>
            </w:r>
          </w:p>
          <w:p>
            <w:pPr>
              <w:widowControl/>
              <w:jc w:val="left"/>
              <w:outlineLvl w:val="0"/>
              <w:rPr>
                <w:rFonts w:ascii="宋体" w:hAnsi="宋体" w:cs="宋体"/>
                <w:kern w:val="0"/>
                <w:szCs w:val="21"/>
              </w:rPr>
            </w:pPr>
            <w:r>
              <w:rPr>
                <w:rFonts w:hint="eastAsia" w:ascii="宋体" w:hAnsi="宋体" w:cs="宋体"/>
                <w:kern w:val="0"/>
                <w:szCs w:val="21"/>
              </w:rPr>
              <w:t>3、硬盘配置：600G 10K SAS×2；</w:t>
            </w:r>
          </w:p>
          <w:p>
            <w:pPr>
              <w:widowControl/>
              <w:jc w:val="left"/>
              <w:outlineLvl w:val="0"/>
              <w:rPr>
                <w:rFonts w:ascii="宋体" w:hAnsi="宋体" w:cs="宋体"/>
                <w:kern w:val="0"/>
                <w:szCs w:val="21"/>
              </w:rPr>
            </w:pPr>
            <w:r>
              <w:rPr>
                <w:rFonts w:hint="eastAsia" w:ascii="宋体" w:hAnsi="宋体" w:cs="宋体"/>
                <w:kern w:val="0"/>
                <w:szCs w:val="21"/>
              </w:rPr>
              <w:t>4、 RAID1， SAS_HBA板卡；</w:t>
            </w:r>
          </w:p>
          <w:p>
            <w:pPr>
              <w:widowControl/>
              <w:jc w:val="left"/>
              <w:outlineLvl w:val="0"/>
              <w:rPr>
                <w:rFonts w:ascii="宋体" w:hAnsi="宋体" w:cs="宋体"/>
                <w:kern w:val="0"/>
                <w:szCs w:val="21"/>
              </w:rPr>
            </w:pPr>
            <w:r>
              <w:rPr>
                <w:rFonts w:hint="eastAsia" w:ascii="宋体" w:hAnsi="宋体" w:cs="宋体"/>
                <w:kern w:val="0"/>
                <w:szCs w:val="21"/>
              </w:rPr>
              <w:t>5、 配置不低于2个千兆网口；</w:t>
            </w:r>
          </w:p>
          <w:p>
            <w:pPr>
              <w:widowControl/>
              <w:jc w:val="left"/>
              <w:outlineLvl w:val="0"/>
              <w:rPr>
                <w:rFonts w:ascii="宋体" w:hAnsi="宋体" w:cs="宋体"/>
                <w:kern w:val="0"/>
                <w:szCs w:val="21"/>
              </w:rPr>
            </w:pPr>
            <w:r>
              <w:rPr>
                <w:rFonts w:hint="eastAsia" w:ascii="宋体" w:hAnsi="宋体" w:cs="宋体"/>
                <w:kern w:val="0"/>
                <w:szCs w:val="21"/>
              </w:rPr>
              <w:t>6、电源电压： 1+1冗余电源；200-240V/50Hz。</w:t>
            </w:r>
            <w:r>
              <w:rPr>
                <w:rFonts w:hint="eastAsia" w:ascii="宋体" w:hAnsi="宋体" w:cs="宋体"/>
                <w:kern w:val="0"/>
                <w:szCs w:val="21"/>
              </w:rPr>
              <w:br w:type="textWrapping"/>
            </w:r>
            <w:r>
              <w:rPr>
                <w:rFonts w:ascii="宋体" w:hAnsi="宋体" w:cs="宋体"/>
                <w:kern w:val="0"/>
                <w:szCs w:val="21"/>
              </w:rPr>
              <w:t>7</w:t>
            </w:r>
            <w:r>
              <w:rPr>
                <w:rFonts w:hint="eastAsia" w:ascii="宋体" w:hAnsi="宋体" w:cs="宋体"/>
                <w:kern w:val="0"/>
                <w:szCs w:val="21"/>
              </w:rPr>
              <w:t>、提供三年质保服务及7*24小时维保服务。</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台</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3.3</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数据分析应用服务器</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功能要求：</w:t>
            </w:r>
          </w:p>
          <w:p>
            <w:r>
              <w:rPr>
                <w:rFonts w:hint="eastAsia"/>
              </w:rPr>
              <w:t>1、支持对车辆进行布控，在分析过程中对布控车辆进行报警，输出布控车辆出现的时间及点位；</w:t>
            </w:r>
          </w:p>
          <w:p>
            <w:r>
              <w:t>2</w:t>
            </w:r>
            <w:r>
              <w:rPr>
                <w:rFonts w:hint="eastAsia"/>
              </w:rPr>
              <w:t>、支持图片背向车辆颜色、车辆类型、车辆子品牌识别，支持900万像素及以下图片的结构化处理；</w:t>
            </w:r>
          </w:p>
          <w:p>
            <w:pPr>
              <w:widowControl/>
              <w:jc w:val="left"/>
              <w:outlineLvl w:val="0"/>
              <w:rPr>
                <w:rFonts w:ascii="宋体" w:hAnsi="宋体" w:cs="宋体"/>
                <w:kern w:val="0"/>
                <w:szCs w:val="21"/>
              </w:rPr>
            </w:pPr>
            <w:r>
              <w:rPr>
                <w:rFonts w:hint="eastAsia" w:ascii="宋体" w:hAnsi="宋体" w:cs="宋体"/>
                <w:kern w:val="0"/>
                <w:szCs w:val="21"/>
              </w:rPr>
              <w:t>3、支持以图搜车功能，上传车辆的图片，比对后可输出达到设定相似度的过车图片，车辆以图搜图准确率，正向车辆以图搜图前5个出现目标车辆的命中率≥97%；</w:t>
            </w:r>
          </w:p>
          <w:p>
            <w:pPr>
              <w:widowControl/>
              <w:jc w:val="left"/>
              <w:outlineLvl w:val="0"/>
              <w:rPr>
                <w:rFonts w:ascii="宋体" w:hAnsi="宋体" w:cs="宋体"/>
                <w:kern w:val="0"/>
                <w:szCs w:val="21"/>
              </w:rPr>
            </w:pPr>
            <w:r>
              <w:rPr>
                <w:rFonts w:ascii="宋体" w:hAnsi="宋体" w:cs="宋体"/>
                <w:kern w:val="0"/>
                <w:szCs w:val="21"/>
              </w:rPr>
              <w:t>4</w:t>
            </w:r>
            <w:r>
              <w:rPr>
                <w:rFonts w:hint="eastAsia" w:ascii="宋体" w:hAnsi="宋体" w:cs="宋体"/>
                <w:kern w:val="0"/>
                <w:szCs w:val="21"/>
              </w:rPr>
              <w:t>、●支持车辆中挂件摆件的检测识别(支持对车辆上挂件、摆件的检测识别，能够检测出挂件、摆件的相对坐标位置及个数)，挂件检测检出率不低于94%，摆件检测检出率不低于94%；</w:t>
            </w:r>
          </w:p>
          <w:p>
            <w:pPr>
              <w:widowControl/>
              <w:jc w:val="left"/>
              <w:outlineLvl w:val="0"/>
              <w:rPr>
                <w:rFonts w:ascii="宋体" w:hAnsi="宋体" w:cs="宋体"/>
                <w:kern w:val="0"/>
                <w:szCs w:val="21"/>
              </w:rPr>
            </w:pPr>
            <w:r>
              <w:rPr>
                <w:rFonts w:ascii="宋体" w:hAnsi="宋体" w:cs="宋体"/>
                <w:kern w:val="0"/>
                <w:szCs w:val="21"/>
              </w:rPr>
              <w:t>5</w:t>
            </w:r>
            <w:r>
              <w:rPr>
                <w:rFonts w:hint="eastAsia" w:ascii="宋体" w:hAnsi="宋体" w:cs="宋体"/>
                <w:kern w:val="0"/>
                <w:szCs w:val="21"/>
              </w:rPr>
              <w:t>、●支持主驾驶遮阳板打开检测识别，主遮阳板打开检测准确率不低于92%，支持副驾驶遮阳板打开检测识别，副遮阳板打开检测准确率不低于93%，支持对主驾驶人员抽烟动作进行检测识别；</w:t>
            </w:r>
          </w:p>
          <w:p>
            <w:pPr>
              <w:widowControl/>
              <w:jc w:val="left"/>
              <w:outlineLvl w:val="0"/>
              <w:rPr>
                <w:rFonts w:ascii="宋体" w:hAnsi="宋体" w:cs="宋体"/>
                <w:kern w:val="0"/>
                <w:szCs w:val="21"/>
              </w:rPr>
            </w:pPr>
            <w:r>
              <w:rPr>
                <w:rFonts w:ascii="宋体" w:hAnsi="宋体" w:cs="宋体"/>
                <w:kern w:val="0"/>
                <w:szCs w:val="21"/>
              </w:rPr>
              <w:t>6</w:t>
            </w:r>
            <w:r>
              <w:rPr>
                <w:rFonts w:hint="eastAsia" w:ascii="宋体" w:hAnsi="宋体" w:cs="宋体"/>
                <w:kern w:val="0"/>
                <w:szCs w:val="21"/>
              </w:rPr>
              <w:t>、图片车牌号码识别白天准确率≥98%，车牌号码识别晚上准确率≥95%。</w:t>
            </w:r>
          </w:p>
          <w:p>
            <w:pPr>
              <w:widowControl/>
              <w:jc w:val="left"/>
              <w:outlineLvl w:val="0"/>
              <w:rPr>
                <w:rFonts w:ascii="宋体" w:hAnsi="宋体" w:cs="宋体"/>
                <w:kern w:val="0"/>
                <w:szCs w:val="21"/>
              </w:rPr>
            </w:pPr>
            <w:r>
              <w:rPr>
                <w:rFonts w:ascii="宋体" w:hAnsi="宋体" w:cs="宋体"/>
                <w:kern w:val="0"/>
                <w:szCs w:val="21"/>
              </w:rPr>
              <w:t>7</w:t>
            </w:r>
            <w:r>
              <w:rPr>
                <w:rFonts w:hint="eastAsia" w:ascii="宋体" w:hAnsi="宋体" w:cs="宋体"/>
                <w:kern w:val="0"/>
                <w:szCs w:val="21"/>
              </w:rPr>
              <w:t>、支持≥260种机动车车辆品牌的识别（正向），支持≥200种机动车车辆品牌的识别（背向），白天正向识别准确率≥98%，白天背向≥97%；</w:t>
            </w:r>
          </w:p>
          <w:p>
            <w:pPr>
              <w:widowControl/>
              <w:jc w:val="left"/>
              <w:outlineLvl w:val="0"/>
              <w:rPr>
                <w:rFonts w:ascii="宋体" w:hAnsi="宋体" w:cs="宋体"/>
                <w:kern w:val="0"/>
                <w:szCs w:val="21"/>
              </w:rPr>
            </w:pPr>
            <w:r>
              <w:rPr>
                <w:rFonts w:ascii="宋体" w:hAnsi="宋体" w:cs="宋体"/>
                <w:kern w:val="0"/>
                <w:szCs w:val="21"/>
              </w:rPr>
              <w:t>8</w:t>
            </w:r>
            <w:r>
              <w:rPr>
                <w:rFonts w:hint="eastAsia" w:ascii="宋体" w:hAnsi="宋体" w:cs="宋体"/>
                <w:kern w:val="0"/>
                <w:szCs w:val="21"/>
              </w:rPr>
              <w:t>、●支持通过界面展示查看算法仓库支持的算法列表，包括算法名称、分析类型、分析目标、算法厂商、芯片平台、算法版本和详情信息，在获取相应算法授权情况下算法仓库支持的算法类型包括人脸算法、车辆算法和人体算法等，并支持对算法进行查询；</w:t>
            </w:r>
          </w:p>
          <w:p>
            <w:pPr>
              <w:widowControl/>
              <w:jc w:val="left"/>
              <w:outlineLvl w:val="0"/>
              <w:rPr>
                <w:rFonts w:ascii="宋体" w:hAnsi="宋体" w:cs="宋体"/>
                <w:kern w:val="0"/>
                <w:szCs w:val="21"/>
              </w:rPr>
            </w:pPr>
            <w:r>
              <w:rPr>
                <w:rFonts w:ascii="宋体" w:hAnsi="宋体" w:cs="宋体"/>
                <w:kern w:val="0"/>
                <w:szCs w:val="21"/>
              </w:rPr>
              <w:t>9</w:t>
            </w:r>
            <w:r>
              <w:rPr>
                <w:rFonts w:hint="eastAsia" w:ascii="宋体" w:hAnsi="宋体" w:cs="宋体"/>
                <w:kern w:val="0"/>
                <w:szCs w:val="21"/>
              </w:rPr>
              <w:t>、支持≥5500种车辆子品牌和年款的识别，支持主、副驾驶未系安全带检测识别；</w:t>
            </w:r>
          </w:p>
          <w:p>
            <w:pPr>
              <w:widowControl/>
              <w:jc w:val="left"/>
              <w:outlineLvl w:val="0"/>
              <w:rPr>
                <w:rFonts w:ascii="宋体" w:hAnsi="宋体" w:cs="宋体"/>
                <w:kern w:val="0"/>
                <w:szCs w:val="21"/>
              </w:rPr>
            </w:pPr>
            <w:r>
              <w:rPr>
                <w:rFonts w:hint="eastAsia" w:ascii="宋体" w:hAnsi="宋体" w:cs="宋体"/>
                <w:kern w:val="0"/>
                <w:szCs w:val="21"/>
              </w:rPr>
              <w:t>1</w:t>
            </w:r>
            <w:r>
              <w:rPr>
                <w:rFonts w:ascii="宋体" w:hAnsi="宋体" w:cs="宋体"/>
                <w:kern w:val="0"/>
                <w:szCs w:val="21"/>
              </w:rPr>
              <w:t>0</w:t>
            </w:r>
            <w:r>
              <w:rPr>
                <w:rFonts w:hint="eastAsia" w:ascii="宋体" w:hAnsi="宋体" w:cs="宋体"/>
                <w:kern w:val="0"/>
                <w:szCs w:val="21"/>
              </w:rPr>
              <w:t>、支持驾驶人打手机检测识别且准确率≥94%，支持临时车牌车辆的识别检测且检测准确率≥95%。</w:t>
            </w:r>
          </w:p>
          <w:p>
            <w:r>
              <w:rPr>
                <w:rFonts w:hint="eastAsia"/>
              </w:rPr>
              <w:t>硬件性能要求：</w:t>
            </w:r>
          </w:p>
          <w:p>
            <w:pPr>
              <w:widowControl/>
              <w:jc w:val="left"/>
              <w:outlineLvl w:val="0"/>
              <w:rPr>
                <w:rFonts w:ascii="宋体" w:hAnsi="宋体" w:cs="宋体"/>
                <w:kern w:val="0"/>
                <w:szCs w:val="21"/>
              </w:rPr>
            </w:pPr>
            <w:r>
              <w:rPr>
                <w:rFonts w:hint="eastAsia" w:ascii="宋体" w:hAnsi="宋体" w:cs="宋体"/>
                <w:kern w:val="0"/>
                <w:szCs w:val="21"/>
              </w:rPr>
              <w:t>1、处理器：Intel 至强系列高性能64位CPU；集成专业级GPU芯片；</w:t>
            </w:r>
          </w:p>
          <w:p>
            <w:pPr>
              <w:widowControl/>
              <w:jc w:val="left"/>
              <w:outlineLvl w:val="0"/>
              <w:rPr>
                <w:rFonts w:ascii="宋体" w:hAnsi="宋体" w:cs="宋体"/>
                <w:kern w:val="0"/>
                <w:szCs w:val="21"/>
              </w:rPr>
            </w:pPr>
            <w:r>
              <w:rPr>
                <w:rFonts w:ascii="宋体" w:hAnsi="宋体" w:cs="宋体"/>
                <w:kern w:val="0"/>
                <w:szCs w:val="21"/>
              </w:rPr>
              <w:t>2</w:t>
            </w:r>
            <w:r>
              <w:rPr>
                <w:rFonts w:hint="eastAsia" w:ascii="宋体" w:hAnsi="宋体" w:cs="宋体"/>
                <w:kern w:val="0"/>
                <w:szCs w:val="21"/>
              </w:rPr>
              <w:t>、内存：2 * 4GB DDR3；</w:t>
            </w:r>
          </w:p>
          <w:p>
            <w:pPr>
              <w:widowControl/>
              <w:jc w:val="left"/>
              <w:outlineLvl w:val="0"/>
              <w:rPr>
                <w:rFonts w:ascii="宋体" w:hAnsi="宋体" w:cs="宋体"/>
                <w:kern w:val="0"/>
                <w:szCs w:val="21"/>
              </w:rPr>
            </w:pPr>
            <w:r>
              <w:rPr>
                <w:rFonts w:hint="eastAsia" w:ascii="宋体" w:hAnsi="宋体" w:cs="宋体"/>
                <w:kern w:val="0"/>
                <w:szCs w:val="21"/>
              </w:rPr>
              <w:t>3、硬盘：1 * 240G 企业级SSD；</w:t>
            </w:r>
          </w:p>
          <w:p>
            <w:pPr>
              <w:widowControl/>
              <w:jc w:val="left"/>
              <w:outlineLvl w:val="0"/>
              <w:rPr>
                <w:rFonts w:ascii="宋体" w:hAnsi="宋体" w:cs="宋体"/>
                <w:kern w:val="0"/>
                <w:szCs w:val="21"/>
              </w:rPr>
            </w:pPr>
            <w:r>
              <w:rPr>
                <w:rFonts w:hint="eastAsia" w:ascii="宋体" w:hAnsi="宋体" w:cs="宋体"/>
                <w:kern w:val="0"/>
                <w:szCs w:val="21"/>
              </w:rPr>
              <w:t>4、数据接口：4个千兆自适应网络接口，1个VGA接口，4个USB 3.0接口，2个USB 2.0接口；</w:t>
            </w:r>
          </w:p>
          <w:p>
            <w:pPr>
              <w:widowControl/>
              <w:jc w:val="left"/>
              <w:outlineLvl w:val="0"/>
              <w:rPr>
                <w:rFonts w:ascii="宋体" w:hAnsi="宋体" w:cs="宋体"/>
                <w:kern w:val="0"/>
                <w:szCs w:val="21"/>
              </w:rPr>
            </w:pPr>
            <w:r>
              <w:rPr>
                <w:rFonts w:hint="eastAsia" w:ascii="宋体" w:hAnsi="宋体" w:cs="宋体"/>
                <w:kern w:val="0"/>
                <w:szCs w:val="21"/>
              </w:rPr>
              <w:t>5、额定功率：550W 1+1冗余电源；</w:t>
            </w:r>
          </w:p>
          <w:p>
            <w:pPr>
              <w:widowControl/>
              <w:jc w:val="left"/>
              <w:outlineLvl w:val="0"/>
              <w:rPr>
                <w:rFonts w:ascii="宋体" w:hAnsi="宋体" w:cs="宋体"/>
                <w:kern w:val="0"/>
                <w:szCs w:val="21"/>
              </w:rPr>
            </w:pPr>
            <w:r>
              <w:rPr>
                <w:rFonts w:hint="eastAsia" w:ascii="宋体" w:hAnsi="宋体" w:cs="宋体"/>
                <w:kern w:val="0"/>
                <w:szCs w:val="21"/>
              </w:rPr>
              <w:t>6、提供三年质保服务及7*24小时上门服务。</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台</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3.4</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数据对接服务器</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配置不低于：2U机架式服务器 | Silver</w:t>
            </w:r>
            <w:r>
              <w:rPr>
                <w:rFonts w:ascii="宋体" w:hAnsi="宋体" w:cs="宋体"/>
                <w:kern w:val="0"/>
                <w:szCs w:val="21"/>
              </w:rPr>
              <w:t xml:space="preserve"> </w:t>
            </w:r>
            <w:r>
              <w:rPr>
                <w:rFonts w:hint="eastAsia" w:ascii="宋体" w:hAnsi="宋体" w:cs="宋体"/>
                <w:kern w:val="0"/>
                <w:szCs w:val="21"/>
              </w:rPr>
              <w:t xml:space="preserve">4114高性能多核处理器*2 | </w:t>
            </w:r>
            <w:r>
              <w:rPr>
                <w:rFonts w:ascii="宋体" w:hAnsi="宋体" w:cs="宋体"/>
                <w:kern w:val="0"/>
                <w:szCs w:val="21"/>
              </w:rPr>
              <w:t>64GB DDR4</w:t>
            </w:r>
            <w:r>
              <w:rPr>
                <w:rFonts w:hint="eastAsia" w:ascii="宋体" w:hAnsi="宋体" w:cs="宋体"/>
                <w:kern w:val="0"/>
                <w:szCs w:val="21"/>
              </w:rPr>
              <w:t xml:space="preserve"> | </w:t>
            </w:r>
            <w:r>
              <w:rPr>
                <w:rFonts w:ascii="宋体" w:hAnsi="宋体" w:cs="宋体"/>
                <w:kern w:val="0"/>
                <w:szCs w:val="21"/>
              </w:rPr>
              <w:t>600G 10K SAS×2/SAS_HBA</w:t>
            </w:r>
            <w:r>
              <w:rPr>
                <w:rFonts w:hint="eastAsia" w:ascii="宋体" w:hAnsi="宋体" w:cs="宋体"/>
                <w:kern w:val="0"/>
                <w:szCs w:val="21"/>
              </w:rPr>
              <w:t xml:space="preserve"> | 2个千兆电口 | 1+1冗余电源 | 导轨 |提供3年质保及配件</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台</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3.5</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通行证管理系统软件</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通行证大货车管控系统为通行证管理及大货车闯禁行管控系统软件，系统功能如下：</w:t>
            </w:r>
          </w:p>
          <w:p>
            <w:pPr>
              <w:widowControl/>
              <w:jc w:val="left"/>
              <w:outlineLvl w:val="0"/>
              <w:rPr>
                <w:rFonts w:ascii="宋体" w:hAnsi="宋体" w:cs="宋体"/>
                <w:kern w:val="0"/>
                <w:szCs w:val="21"/>
              </w:rPr>
            </w:pPr>
            <w:r>
              <w:rPr>
                <w:rFonts w:hint="eastAsia" w:ascii="宋体" w:hAnsi="宋体" w:cs="宋体"/>
                <w:kern w:val="0"/>
                <w:szCs w:val="21"/>
              </w:rPr>
              <w:t xml:space="preserve"> 1、用户管理 </w:t>
            </w:r>
          </w:p>
          <w:p>
            <w:pPr>
              <w:widowControl/>
              <w:jc w:val="left"/>
              <w:outlineLvl w:val="0"/>
              <w:rPr>
                <w:rFonts w:ascii="宋体" w:hAnsi="宋体" w:cs="宋体"/>
                <w:kern w:val="0"/>
                <w:szCs w:val="21"/>
              </w:rPr>
            </w:pPr>
            <w:r>
              <w:rPr>
                <w:rFonts w:hint="eastAsia" w:ascii="宋体" w:hAnsi="宋体" w:cs="宋体"/>
                <w:kern w:val="0"/>
                <w:szCs w:val="21"/>
              </w:rPr>
              <w:t xml:space="preserve"> 1.1 个人注册  1）、支持个人用户注册；</w:t>
            </w:r>
          </w:p>
          <w:p>
            <w:pPr>
              <w:widowControl/>
              <w:jc w:val="left"/>
              <w:outlineLvl w:val="0"/>
              <w:rPr>
                <w:rFonts w:ascii="宋体" w:hAnsi="宋体" w:cs="宋体"/>
                <w:kern w:val="0"/>
                <w:szCs w:val="21"/>
              </w:rPr>
            </w:pPr>
            <w:r>
              <w:rPr>
                <w:rFonts w:hint="eastAsia" w:ascii="宋体" w:hAnsi="宋体" w:cs="宋体"/>
                <w:kern w:val="0"/>
                <w:szCs w:val="21"/>
              </w:rPr>
              <w:t xml:space="preserve">  2）、个人可使用身份证号、身份证照片（前后两张）、姓名、密码、联系电话等信息进行注册。</w:t>
            </w:r>
          </w:p>
          <w:p>
            <w:pPr>
              <w:widowControl/>
              <w:jc w:val="left"/>
              <w:outlineLvl w:val="0"/>
              <w:rPr>
                <w:rFonts w:ascii="宋体" w:hAnsi="宋体" w:cs="宋体"/>
                <w:kern w:val="0"/>
                <w:szCs w:val="21"/>
              </w:rPr>
            </w:pPr>
            <w:r>
              <w:rPr>
                <w:rFonts w:hint="eastAsia" w:ascii="宋体" w:hAnsi="宋体" w:cs="宋体"/>
                <w:kern w:val="0"/>
                <w:szCs w:val="21"/>
              </w:rPr>
              <w:t xml:space="preserve">  3）、系统判断是否已注册，如未注册的可直接进行注册，用户注册完成后即可开始业务申请；</w:t>
            </w:r>
          </w:p>
          <w:p>
            <w:pPr>
              <w:widowControl/>
              <w:jc w:val="left"/>
              <w:outlineLvl w:val="0"/>
              <w:rPr>
                <w:rFonts w:ascii="宋体" w:hAnsi="宋体" w:cs="宋体"/>
                <w:kern w:val="0"/>
                <w:szCs w:val="21"/>
              </w:rPr>
            </w:pPr>
            <w:r>
              <w:rPr>
                <w:rFonts w:hint="eastAsia" w:ascii="宋体" w:hAnsi="宋体" w:cs="宋体"/>
                <w:kern w:val="0"/>
                <w:szCs w:val="21"/>
              </w:rPr>
              <w:t>1.2 企业注册 1)、企业可使用企业名称、企业营业执照号码、营业执照照片、法人姓名、法人身份证号、联系地址、联系人姓名、联系人电话、密码进行注册，注册后需后台审核；</w:t>
            </w:r>
          </w:p>
          <w:p>
            <w:pPr>
              <w:widowControl/>
              <w:jc w:val="left"/>
              <w:outlineLvl w:val="0"/>
              <w:rPr>
                <w:rFonts w:ascii="宋体" w:hAnsi="宋体" w:cs="宋体"/>
                <w:kern w:val="0"/>
                <w:szCs w:val="21"/>
              </w:rPr>
            </w:pPr>
            <w:r>
              <w:rPr>
                <w:rFonts w:hint="eastAsia" w:ascii="宋体" w:hAnsi="宋体" w:cs="宋体"/>
                <w:kern w:val="0"/>
                <w:szCs w:val="21"/>
              </w:rPr>
              <w:t xml:space="preserve">  2)、系统判断企业是否已经进行注册，如未注册的系统将注册信息置于审核状态，等待系统管理员审核；</w:t>
            </w:r>
          </w:p>
          <w:p>
            <w:pPr>
              <w:widowControl/>
              <w:jc w:val="left"/>
              <w:outlineLvl w:val="0"/>
              <w:rPr>
                <w:rFonts w:ascii="宋体" w:hAnsi="宋体" w:cs="宋体"/>
                <w:kern w:val="0"/>
                <w:szCs w:val="21"/>
              </w:rPr>
            </w:pPr>
            <w:r>
              <w:rPr>
                <w:rFonts w:hint="eastAsia" w:ascii="宋体" w:hAnsi="宋体" w:cs="宋体"/>
                <w:kern w:val="0"/>
                <w:szCs w:val="21"/>
              </w:rPr>
              <w:t>1.3 企业认证 企业注册账号可以进行账号认证，也可查看企业认证的结果，未认证的企业账号不可进行业务申请。</w:t>
            </w:r>
          </w:p>
          <w:p>
            <w:pPr>
              <w:widowControl/>
              <w:jc w:val="left"/>
              <w:outlineLvl w:val="0"/>
              <w:rPr>
                <w:rFonts w:ascii="宋体" w:hAnsi="宋体" w:cs="宋体"/>
                <w:kern w:val="0"/>
                <w:szCs w:val="21"/>
              </w:rPr>
            </w:pPr>
            <w:r>
              <w:rPr>
                <w:rFonts w:hint="eastAsia" w:ascii="宋体" w:hAnsi="宋体" w:cs="宋体"/>
                <w:kern w:val="0"/>
                <w:szCs w:val="21"/>
              </w:rPr>
              <w:t>1.4 认证审核 民警（系统管理员）可以对企业注册信息进行审核，通过审核后的企业可进行业务办理，未通过审核的企业信息返回给企业进行修改，修改后的认证可再次提交认证。</w:t>
            </w:r>
          </w:p>
          <w:p>
            <w:pPr>
              <w:widowControl/>
              <w:jc w:val="left"/>
              <w:outlineLvl w:val="0"/>
              <w:rPr>
                <w:rFonts w:ascii="宋体" w:hAnsi="宋体" w:cs="宋体"/>
                <w:kern w:val="0"/>
                <w:szCs w:val="21"/>
              </w:rPr>
            </w:pPr>
            <w:r>
              <w:rPr>
                <w:rFonts w:hint="eastAsia" w:ascii="宋体" w:hAnsi="宋体" w:cs="宋体"/>
                <w:kern w:val="0"/>
                <w:szCs w:val="21"/>
              </w:rPr>
              <w:t>1.5 用户登录 1)、支持微信号登录； 2)、支持绑定手机号登录；</w:t>
            </w:r>
          </w:p>
          <w:p>
            <w:pPr>
              <w:widowControl/>
              <w:jc w:val="left"/>
              <w:outlineLvl w:val="0"/>
              <w:rPr>
                <w:rFonts w:ascii="宋体" w:hAnsi="宋体" w:cs="宋体"/>
                <w:kern w:val="0"/>
                <w:szCs w:val="21"/>
              </w:rPr>
            </w:pPr>
            <w:r>
              <w:rPr>
                <w:rFonts w:hint="eastAsia" w:ascii="宋体" w:hAnsi="宋体" w:cs="宋体"/>
                <w:kern w:val="0"/>
                <w:szCs w:val="21"/>
              </w:rPr>
              <w:t xml:space="preserve">  3)、支持用户名登录；</w:t>
            </w:r>
          </w:p>
          <w:p>
            <w:pPr>
              <w:widowControl/>
              <w:jc w:val="left"/>
              <w:outlineLvl w:val="0"/>
              <w:rPr>
                <w:rFonts w:ascii="宋体" w:hAnsi="宋体" w:cs="宋体"/>
                <w:kern w:val="0"/>
                <w:szCs w:val="21"/>
              </w:rPr>
            </w:pPr>
            <w:r>
              <w:rPr>
                <w:rFonts w:hint="eastAsia" w:ascii="宋体" w:hAnsi="宋体" w:cs="宋体"/>
                <w:kern w:val="0"/>
                <w:szCs w:val="21"/>
              </w:rPr>
              <w:t>1.6 找回密码 1)、支持通过手机验证码重置密码；  2）、支持通过邮箱验证码发送重置密码；</w:t>
            </w:r>
          </w:p>
          <w:p>
            <w:pPr>
              <w:widowControl/>
              <w:jc w:val="left"/>
              <w:outlineLvl w:val="0"/>
              <w:rPr>
                <w:rFonts w:ascii="宋体" w:hAnsi="宋体" w:cs="宋体"/>
                <w:kern w:val="0"/>
                <w:szCs w:val="21"/>
              </w:rPr>
            </w:pPr>
            <w:r>
              <w:rPr>
                <w:rFonts w:hint="eastAsia" w:ascii="宋体" w:hAnsi="宋体" w:cs="宋体"/>
                <w:kern w:val="0"/>
                <w:szCs w:val="21"/>
              </w:rPr>
              <w:t>1.7 企业联系人绑定 企业账号需要更换联系人需使用此功能，系统发送验证码到原联系人手机，用户通过在系统中录入验证码、新手机号、姓名进行联系人信息绑定。</w:t>
            </w:r>
          </w:p>
          <w:p>
            <w:pPr>
              <w:widowControl/>
              <w:jc w:val="left"/>
              <w:outlineLvl w:val="0"/>
              <w:rPr>
                <w:rFonts w:ascii="宋体" w:hAnsi="宋体" w:cs="宋体"/>
                <w:kern w:val="0"/>
                <w:szCs w:val="21"/>
              </w:rPr>
            </w:pPr>
            <w:r>
              <w:rPr>
                <w:rFonts w:hint="eastAsia" w:ascii="宋体" w:hAnsi="宋体" w:cs="宋体"/>
                <w:kern w:val="0"/>
                <w:szCs w:val="21"/>
              </w:rPr>
              <w:t>1.8 密码修改 1）、支持强弱密码校验；  2）、支持新旧密码校验；</w:t>
            </w:r>
          </w:p>
          <w:p>
            <w:pPr>
              <w:widowControl/>
              <w:jc w:val="left"/>
              <w:outlineLvl w:val="0"/>
              <w:rPr>
                <w:rFonts w:ascii="宋体" w:hAnsi="宋体" w:cs="宋体"/>
                <w:kern w:val="0"/>
                <w:szCs w:val="21"/>
              </w:rPr>
            </w:pPr>
            <w:r>
              <w:rPr>
                <w:rFonts w:hint="eastAsia" w:ascii="宋体" w:hAnsi="宋体" w:cs="宋体"/>
                <w:kern w:val="0"/>
                <w:szCs w:val="21"/>
              </w:rPr>
              <w:t xml:space="preserve">2、业务办理  </w:t>
            </w:r>
          </w:p>
          <w:p>
            <w:pPr>
              <w:widowControl/>
              <w:jc w:val="left"/>
              <w:outlineLvl w:val="0"/>
              <w:rPr>
                <w:rFonts w:ascii="宋体" w:hAnsi="宋体" w:cs="宋体"/>
                <w:kern w:val="0"/>
                <w:szCs w:val="21"/>
              </w:rPr>
            </w:pPr>
            <w:r>
              <w:rPr>
                <w:rFonts w:hint="eastAsia" w:ascii="宋体" w:hAnsi="宋体" w:cs="宋体"/>
                <w:kern w:val="0"/>
                <w:szCs w:val="21"/>
              </w:rPr>
              <w:t>2.1 窗口预约 1）、支持窗口预约业务办理，公众用户可查询指定时间的指定窗口的预约信息（可预约号数、已预约数），并对有预约指标的时间段及窗口提交预约信息，预约信息包括业务办理类型、预约人姓名、预约人联系方式、预约时间段、预约窗口号。</w:t>
            </w:r>
          </w:p>
          <w:p>
            <w:pPr>
              <w:widowControl/>
              <w:jc w:val="left"/>
              <w:outlineLvl w:val="0"/>
              <w:rPr>
                <w:rFonts w:ascii="宋体" w:hAnsi="宋体" w:cs="宋体"/>
                <w:kern w:val="0"/>
                <w:szCs w:val="21"/>
              </w:rPr>
            </w:pPr>
            <w:r>
              <w:rPr>
                <w:rFonts w:hint="eastAsia" w:ascii="宋体" w:hAnsi="宋体" w:cs="宋体"/>
                <w:kern w:val="0"/>
                <w:szCs w:val="21"/>
              </w:rPr>
              <w:t xml:space="preserve">  2）、公众用户可随时查看个人的预约信息；</w:t>
            </w:r>
          </w:p>
          <w:p>
            <w:pPr>
              <w:widowControl/>
              <w:jc w:val="left"/>
              <w:outlineLvl w:val="0"/>
              <w:rPr>
                <w:rFonts w:ascii="宋体" w:hAnsi="宋体" w:cs="宋体"/>
                <w:kern w:val="0"/>
                <w:szCs w:val="21"/>
              </w:rPr>
            </w:pPr>
            <w:r>
              <w:rPr>
                <w:rFonts w:hint="eastAsia" w:ascii="宋体" w:hAnsi="宋体" w:cs="宋体"/>
                <w:kern w:val="0"/>
                <w:szCs w:val="21"/>
              </w:rPr>
              <w:t xml:space="preserve">  3）、用户最多只可同时预约一个业务，不可同时办理多个预约业务；</w:t>
            </w:r>
          </w:p>
          <w:p>
            <w:pPr>
              <w:widowControl/>
              <w:jc w:val="left"/>
              <w:outlineLvl w:val="0"/>
              <w:rPr>
                <w:rFonts w:ascii="宋体" w:hAnsi="宋体" w:cs="宋体"/>
                <w:kern w:val="0"/>
                <w:szCs w:val="21"/>
              </w:rPr>
            </w:pPr>
            <w:r>
              <w:rPr>
                <w:rFonts w:hint="eastAsia" w:ascii="宋体" w:hAnsi="宋体" w:cs="宋体"/>
                <w:kern w:val="0"/>
                <w:szCs w:val="21"/>
              </w:rPr>
              <w:t xml:space="preserve">  4）、支持在窗口办理业务时可接入身份证读卡器进行身份证信息读取；</w:t>
            </w:r>
          </w:p>
          <w:p>
            <w:pPr>
              <w:widowControl/>
              <w:jc w:val="left"/>
              <w:outlineLvl w:val="0"/>
              <w:rPr>
                <w:rFonts w:ascii="宋体" w:hAnsi="宋体" w:cs="宋体"/>
                <w:kern w:val="0"/>
                <w:szCs w:val="21"/>
              </w:rPr>
            </w:pPr>
            <w:r>
              <w:rPr>
                <w:rFonts w:hint="eastAsia" w:ascii="宋体" w:hAnsi="宋体" w:cs="宋体"/>
                <w:kern w:val="0"/>
                <w:szCs w:val="21"/>
              </w:rPr>
              <w:t>2.2 网上申报： 同车主或者企业操作员填写包含车辆信息、挂靠企业信息、联系人信息、申请理由、通行道路信息等数据后，上载相关附件后提交，系统自动对数据进行业务及逻辑校验，支持对上个记分周期达到预设违法行为条数的不予申请的功能。</w:t>
            </w:r>
          </w:p>
          <w:p>
            <w:pPr>
              <w:widowControl/>
              <w:jc w:val="left"/>
              <w:outlineLvl w:val="0"/>
              <w:rPr>
                <w:rFonts w:ascii="宋体" w:hAnsi="宋体" w:cs="宋体"/>
                <w:kern w:val="0"/>
                <w:szCs w:val="21"/>
              </w:rPr>
            </w:pPr>
            <w:r>
              <w:rPr>
                <w:rFonts w:hint="eastAsia" w:ascii="宋体" w:hAnsi="宋体" w:cs="宋体"/>
                <w:kern w:val="0"/>
                <w:szCs w:val="21"/>
              </w:rPr>
              <w:t>2.3 审核过程查询： 用户可查询业务审核状态（状态可分为受理中、审核中、已完成等多种状态），已完成的业务不允许查询；</w:t>
            </w:r>
          </w:p>
          <w:p>
            <w:pPr>
              <w:widowControl/>
              <w:jc w:val="left"/>
              <w:outlineLvl w:val="0"/>
              <w:rPr>
                <w:rFonts w:ascii="宋体" w:hAnsi="宋体" w:cs="宋体"/>
                <w:kern w:val="0"/>
                <w:szCs w:val="21"/>
              </w:rPr>
            </w:pPr>
            <w:r>
              <w:rPr>
                <w:rFonts w:hint="eastAsia" w:ascii="宋体" w:hAnsi="宋体" w:cs="宋体"/>
                <w:kern w:val="0"/>
                <w:szCs w:val="21"/>
              </w:rPr>
              <w:t>2.4 通行证详情查询： 查询有效期间的通行证信息； 支持Restful风格查询接口；</w:t>
            </w:r>
          </w:p>
          <w:p>
            <w:pPr>
              <w:widowControl/>
              <w:jc w:val="left"/>
              <w:outlineLvl w:val="0"/>
              <w:rPr>
                <w:rFonts w:ascii="宋体" w:hAnsi="宋体" w:cs="宋体"/>
                <w:kern w:val="0"/>
                <w:szCs w:val="21"/>
              </w:rPr>
            </w:pPr>
            <w:r>
              <w:rPr>
                <w:rFonts w:hint="eastAsia" w:ascii="宋体" w:hAnsi="宋体" w:cs="宋体"/>
                <w:kern w:val="0"/>
                <w:szCs w:val="21"/>
              </w:rPr>
              <w:t>2.5 审核结果通知： 已完成的业务，系统自动发送短信至指定用户手机，告知用户最终业务办理结果；最终办理结点以办理出件通知书为准；</w:t>
            </w:r>
          </w:p>
          <w:p>
            <w:pPr>
              <w:widowControl/>
              <w:jc w:val="left"/>
              <w:outlineLvl w:val="0"/>
              <w:rPr>
                <w:rFonts w:ascii="宋体" w:hAnsi="宋体" w:cs="宋体"/>
                <w:kern w:val="0"/>
                <w:szCs w:val="21"/>
              </w:rPr>
            </w:pPr>
            <w:r>
              <w:rPr>
                <w:rFonts w:hint="eastAsia" w:ascii="宋体" w:hAnsi="宋体" w:cs="宋体"/>
                <w:kern w:val="0"/>
                <w:szCs w:val="21"/>
              </w:rPr>
              <w:t>2.6 通行证下载 ：已完成的业务，系统将提供PDF形式的通行证供用户下载，用户可自动下载进行线下打印，打印的通行证要有二维码，能通过扫描二维码访问电子通行证信息；</w:t>
            </w:r>
          </w:p>
          <w:p>
            <w:pPr>
              <w:widowControl/>
              <w:jc w:val="left"/>
              <w:outlineLvl w:val="0"/>
              <w:rPr>
                <w:rFonts w:ascii="宋体" w:hAnsi="宋体" w:cs="宋体"/>
                <w:kern w:val="0"/>
                <w:szCs w:val="21"/>
              </w:rPr>
            </w:pPr>
            <w:r>
              <w:rPr>
                <w:rFonts w:hint="eastAsia" w:ascii="宋体" w:hAnsi="宋体" w:cs="宋体"/>
                <w:kern w:val="0"/>
                <w:szCs w:val="21"/>
              </w:rPr>
              <w:t xml:space="preserve">3、其它功能  </w:t>
            </w:r>
          </w:p>
          <w:p>
            <w:pPr>
              <w:widowControl/>
              <w:jc w:val="left"/>
              <w:outlineLvl w:val="0"/>
              <w:rPr>
                <w:rFonts w:ascii="宋体" w:hAnsi="宋体" w:cs="宋体"/>
                <w:kern w:val="0"/>
                <w:szCs w:val="21"/>
              </w:rPr>
            </w:pPr>
            <w:r>
              <w:rPr>
                <w:rFonts w:hint="eastAsia" w:ascii="宋体" w:hAnsi="宋体" w:cs="宋体"/>
                <w:kern w:val="0"/>
                <w:szCs w:val="21"/>
              </w:rPr>
              <w:t>3.1 公告发布： 1）支持系统管理员发布公告； 2）支持用户查询并查询公告；</w:t>
            </w:r>
          </w:p>
          <w:p>
            <w:pPr>
              <w:widowControl/>
              <w:jc w:val="left"/>
              <w:outlineLvl w:val="0"/>
              <w:rPr>
                <w:rFonts w:ascii="宋体" w:hAnsi="宋体" w:cs="宋体"/>
                <w:kern w:val="0"/>
                <w:szCs w:val="21"/>
              </w:rPr>
            </w:pPr>
            <w:r>
              <w:rPr>
                <w:rFonts w:hint="eastAsia" w:ascii="宋体" w:hAnsi="宋体" w:cs="宋体"/>
                <w:kern w:val="0"/>
                <w:szCs w:val="21"/>
              </w:rPr>
              <w:t>3.2 短信模块修改 ：系统管理员可编辑不同短信的模板，短信下发依据模板生成内容；</w:t>
            </w:r>
          </w:p>
          <w:p>
            <w:pPr>
              <w:widowControl/>
              <w:jc w:val="left"/>
              <w:outlineLvl w:val="0"/>
              <w:rPr>
                <w:rFonts w:ascii="宋体" w:hAnsi="宋体" w:cs="宋体"/>
                <w:kern w:val="0"/>
                <w:szCs w:val="21"/>
              </w:rPr>
            </w:pPr>
            <w:r>
              <w:rPr>
                <w:rFonts w:hint="eastAsia" w:ascii="宋体" w:hAnsi="宋体" w:cs="宋体"/>
                <w:kern w:val="0"/>
                <w:szCs w:val="21"/>
              </w:rPr>
              <w:t>3.3 系统配置： 支持系统名称、使用单位的自定义配置；</w:t>
            </w:r>
          </w:p>
          <w:p>
            <w:pPr>
              <w:widowControl/>
              <w:jc w:val="left"/>
              <w:outlineLvl w:val="0"/>
              <w:rPr>
                <w:rFonts w:ascii="宋体" w:hAnsi="宋体" w:cs="宋体"/>
                <w:kern w:val="0"/>
                <w:szCs w:val="21"/>
              </w:rPr>
            </w:pPr>
            <w:r>
              <w:rPr>
                <w:rFonts w:hint="eastAsia" w:ascii="宋体" w:hAnsi="宋体" w:cs="宋体"/>
                <w:kern w:val="0"/>
                <w:szCs w:val="21"/>
              </w:rPr>
              <w:t xml:space="preserve">4、系统支撑  </w:t>
            </w:r>
          </w:p>
          <w:p>
            <w:pPr>
              <w:widowControl/>
              <w:jc w:val="left"/>
              <w:outlineLvl w:val="0"/>
              <w:rPr>
                <w:rFonts w:ascii="宋体" w:hAnsi="宋体" w:cs="宋体"/>
                <w:kern w:val="0"/>
                <w:szCs w:val="21"/>
              </w:rPr>
            </w:pPr>
            <w:r>
              <w:rPr>
                <w:rFonts w:hint="eastAsia" w:ascii="宋体" w:hAnsi="宋体" w:cs="宋体"/>
                <w:kern w:val="0"/>
                <w:szCs w:val="21"/>
              </w:rPr>
              <w:t>4.1 短信网关： 实现短信下发功能，配套2套短信猫设备；</w:t>
            </w:r>
          </w:p>
          <w:p>
            <w:pPr>
              <w:widowControl/>
              <w:jc w:val="left"/>
              <w:outlineLvl w:val="0"/>
              <w:rPr>
                <w:rFonts w:ascii="宋体" w:hAnsi="宋体" w:cs="宋体"/>
                <w:kern w:val="0"/>
                <w:szCs w:val="21"/>
              </w:rPr>
            </w:pPr>
            <w:r>
              <w:rPr>
                <w:rFonts w:hint="eastAsia" w:ascii="宋体" w:hAnsi="宋体" w:cs="宋体"/>
                <w:kern w:val="0"/>
                <w:szCs w:val="21"/>
              </w:rPr>
              <w:t>4.2 短信验证码功能： 实现不同应用场景的短信验证码生成、下发、验证功能；</w:t>
            </w:r>
          </w:p>
          <w:p>
            <w:pPr>
              <w:widowControl/>
              <w:jc w:val="left"/>
              <w:outlineLvl w:val="0"/>
              <w:rPr>
                <w:rFonts w:ascii="宋体" w:hAnsi="宋体" w:cs="宋体"/>
                <w:kern w:val="0"/>
                <w:szCs w:val="21"/>
              </w:rPr>
            </w:pPr>
            <w:r>
              <w:rPr>
                <w:rFonts w:hint="eastAsia" w:ascii="宋体" w:hAnsi="宋体" w:cs="宋体"/>
                <w:kern w:val="0"/>
                <w:szCs w:val="21"/>
              </w:rPr>
              <w:t>4.3 边界数据同步： 实现互联网数据与公安网数据的同步，并实现日志的统一记录；</w:t>
            </w:r>
          </w:p>
          <w:p>
            <w:pPr>
              <w:widowControl/>
              <w:jc w:val="left"/>
              <w:outlineLvl w:val="0"/>
              <w:rPr>
                <w:rFonts w:ascii="宋体" w:hAnsi="宋体" w:cs="宋体"/>
                <w:kern w:val="0"/>
                <w:szCs w:val="21"/>
              </w:rPr>
            </w:pPr>
            <w:r>
              <w:rPr>
                <w:rFonts w:hint="eastAsia" w:ascii="宋体" w:hAnsi="宋体" w:cs="宋体"/>
                <w:kern w:val="0"/>
                <w:szCs w:val="21"/>
              </w:rPr>
              <w:t>4.4 应用授权： 支持微信端、移动APP、Web端的应用授权，支持非对称加密的Token认证；</w:t>
            </w:r>
          </w:p>
          <w:p>
            <w:pPr>
              <w:widowControl/>
              <w:jc w:val="left"/>
              <w:outlineLvl w:val="0"/>
              <w:rPr>
                <w:rFonts w:ascii="宋体" w:hAnsi="宋体" w:cs="宋体"/>
                <w:kern w:val="0"/>
                <w:szCs w:val="21"/>
              </w:rPr>
            </w:pPr>
            <w:r>
              <w:rPr>
                <w:rFonts w:hint="eastAsia" w:ascii="宋体" w:hAnsi="宋体" w:cs="宋体"/>
                <w:kern w:val="0"/>
                <w:szCs w:val="21"/>
              </w:rPr>
              <w:t>4.5 微信端公众号建设： 微信公众号申请、菜单设置、接口对接，建设百色市交警的微信公众号;</w:t>
            </w:r>
          </w:p>
          <w:p>
            <w:pPr>
              <w:widowControl/>
              <w:jc w:val="left"/>
              <w:outlineLvl w:val="0"/>
              <w:rPr>
                <w:rFonts w:ascii="宋体" w:hAnsi="宋体" w:cs="宋体"/>
                <w:kern w:val="0"/>
                <w:szCs w:val="21"/>
              </w:rPr>
            </w:pPr>
            <w:r>
              <w:rPr>
                <w:rFonts w:hint="eastAsia" w:ascii="宋体" w:hAnsi="宋体" w:cs="宋体"/>
                <w:kern w:val="0"/>
                <w:szCs w:val="21"/>
              </w:rPr>
              <w:t>4.6 系统架构： 基于微服务架构搭建，包含服务网关、服务发现、服务注册、日志管理等系统框架组件；基于OAuth2.0的API验证实现；</w:t>
            </w:r>
          </w:p>
          <w:p>
            <w:pPr>
              <w:widowControl/>
              <w:jc w:val="left"/>
              <w:outlineLvl w:val="0"/>
              <w:rPr>
                <w:rFonts w:ascii="宋体" w:hAnsi="宋体" w:cs="宋体"/>
                <w:kern w:val="0"/>
                <w:szCs w:val="21"/>
              </w:rPr>
            </w:pPr>
            <w:r>
              <w:rPr>
                <w:rFonts w:hint="eastAsia" w:ascii="宋体" w:hAnsi="宋体" w:cs="宋体"/>
                <w:kern w:val="0"/>
                <w:szCs w:val="21"/>
              </w:rPr>
              <w:t>4.7 技术要求：1） Web系统，支持Windows、Linux系统的部署；</w:t>
            </w:r>
          </w:p>
          <w:p>
            <w:pPr>
              <w:widowControl/>
              <w:jc w:val="left"/>
              <w:outlineLvl w:val="0"/>
              <w:rPr>
                <w:rFonts w:ascii="宋体" w:hAnsi="宋体" w:cs="宋体"/>
                <w:kern w:val="0"/>
                <w:szCs w:val="21"/>
              </w:rPr>
            </w:pPr>
            <w:r>
              <w:rPr>
                <w:rFonts w:hint="eastAsia" w:ascii="宋体" w:hAnsi="宋体" w:cs="宋体"/>
                <w:kern w:val="0"/>
                <w:szCs w:val="21"/>
              </w:rPr>
              <w:t xml:space="preserve">  2）支持互联网端部署，支持与原系统的系统对接；</w:t>
            </w:r>
          </w:p>
          <w:p>
            <w:pPr>
              <w:widowControl/>
              <w:jc w:val="left"/>
              <w:outlineLvl w:val="0"/>
              <w:rPr>
                <w:rFonts w:ascii="宋体" w:hAnsi="宋体" w:cs="宋体"/>
                <w:kern w:val="0"/>
                <w:szCs w:val="21"/>
              </w:rPr>
            </w:pPr>
            <w:r>
              <w:rPr>
                <w:rFonts w:hint="eastAsia" w:ascii="宋体" w:hAnsi="宋体" w:cs="宋体"/>
                <w:kern w:val="0"/>
                <w:szCs w:val="21"/>
              </w:rPr>
              <w:t xml:space="preserve">  3）支持Oracle、MySQL的主流数据库；</w:t>
            </w:r>
          </w:p>
          <w:p>
            <w:pPr>
              <w:widowControl/>
              <w:jc w:val="left"/>
              <w:outlineLvl w:val="0"/>
              <w:rPr>
                <w:rFonts w:ascii="宋体" w:hAnsi="宋体" w:cs="宋体"/>
                <w:kern w:val="0"/>
                <w:szCs w:val="21"/>
              </w:rPr>
            </w:pPr>
            <w:r>
              <w:rPr>
                <w:rFonts w:hint="eastAsia" w:ascii="宋体" w:hAnsi="宋体" w:cs="宋体"/>
                <w:kern w:val="0"/>
                <w:szCs w:val="21"/>
              </w:rPr>
              <w:t xml:space="preserve">  4）需要与原系统对接无缝对接，实现跨网的数据中转服务及平台对接服务；</w:t>
            </w:r>
          </w:p>
          <w:p>
            <w:pPr>
              <w:widowControl/>
              <w:jc w:val="left"/>
              <w:outlineLvl w:val="0"/>
              <w:rPr>
                <w:rFonts w:ascii="宋体" w:hAnsi="宋体" w:cs="宋体"/>
                <w:kern w:val="0"/>
                <w:szCs w:val="21"/>
              </w:rPr>
            </w:pPr>
            <w:r>
              <w:rPr>
                <w:rFonts w:hint="eastAsia" w:ascii="宋体" w:hAnsi="宋体" w:cs="宋体"/>
                <w:kern w:val="0"/>
                <w:szCs w:val="21"/>
              </w:rPr>
              <w:t>3.9 性能要求：支持同时在线用户数500人；并发量50的情况下，系统响应时间&lt;1秒；</w:t>
            </w:r>
          </w:p>
          <w:p>
            <w:pPr>
              <w:widowControl/>
              <w:jc w:val="left"/>
              <w:outlineLvl w:val="0"/>
              <w:rPr>
                <w:rFonts w:ascii="宋体" w:hAnsi="宋体" w:cs="宋体"/>
                <w:kern w:val="0"/>
                <w:szCs w:val="21"/>
              </w:rPr>
            </w:pPr>
            <w:r>
              <w:rPr>
                <w:rFonts w:hint="eastAsia" w:ascii="宋体" w:hAnsi="宋体" w:cs="宋体"/>
                <w:kern w:val="0"/>
                <w:szCs w:val="21"/>
              </w:rPr>
              <w:t>4、 培训：包含系统上线部署、用户培训及售后，7X24小时响应；</w:t>
            </w:r>
          </w:p>
          <w:p>
            <w:pPr>
              <w:widowControl/>
              <w:jc w:val="left"/>
              <w:outlineLvl w:val="0"/>
              <w:rPr>
                <w:rFonts w:ascii="宋体" w:hAnsi="宋体" w:cs="宋体"/>
                <w:kern w:val="0"/>
                <w:szCs w:val="21"/>
              </w:rPr>
            </w:pPr>
            <w:r>
              <w:rPr>
                <w:rFonts w:hint="eastAsia" w:ascii="宋体" w:hAnsi="宋体" w:cs="宋体"/>
                <w:kern w:val="0"/>
                <w:szCs w:val="21"/>
              </w:rPr>
              <w:t>5、应支持根据百色市公安局交警支队具体现场需求进行整理，提供系统软件功能的定制开发支撑。</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套</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3.</w:t>
            </w:r>
            <w:r>
              <w:rPr>
                <w:rFonts w:ascii="宋体" w:hAnsi="宋体" w:cs="宋体"/>
                <w:kern w:val="0"/>
                <w:szCs w:val="21"/>
              </w:rPr>
              <w:t>6</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应用服务器</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为通行证大货车管控系统提供硬件支撑，保证软件稳定运行，硬件参数配置不低于：</w:t>
            </w:r>
          </w:p>
          <w:p>
            <w:pPr>
              <w:widowControl/>
              <w:jc w:val="left"/>
              <w:outlineLvl w:val="0"/>
              <w:rPr>
                <w:rFonts w:ascii="宋体" w:hAnsi="宋体" w:cs="宋体"/>
                <w:kern w:val="0"/>
                <w:szCs w:val="21"/>
              </w:rPr>
            </w:pPr>
            <w:r>
              <w:rPr>
                <w:rFonts w:hint="eastAsia" w:ascii="宋体" w:hAnsi="宋体" w:cs="宋体"/>
                <w:kern w:val="0"/>
                <w:szCs w:val="21"/>
              </w:rPr>
              <w:t>1、处理器不低于：4114(10核2.2GHz)×2</w:t>
            </w:r>
          </w:p>
          <w:p>
            <w:pPr>
              <w:widowControl/>
              <w:jc w:val="left"/>
              <w:outlineLvl w:val="0"/>
              <w:rPr>
                <w:rFonts w:ascii="宋体" w:hAnsi="宋体" w:cs="宋体"/>
                <w:kern w:val="0"/>
                <w:szCs w:val="21"/>
              </w:rPr>
            </w:pPr>
            <w:r>
              <w:rPr>
                <w:rFonts w:hint="eastAsia" w:ascii="宋体" w:hAnsi="宋体" w:cs="宋体"/>
                <w:kern w:val="0"/>
                <w:szCs w:val="21"/>
              </w:rPr>
              <w:t>2、内存不低于64GB DDR4；</w:t>
            </w:r>
          </w:p>
          <w:p>
            <w:pPr>
              <w:widowControl/>
              <w:jc w:val="left"/>
              <w:outlineLvl w:val="0"/>
              <w:rPr>
                <w:rFonts w:ascii="宋体" w:hAnsi="宋体" w:cs="宋体"/>
                <w:kern w:val="0"/>
                <w:szCs w:val="21"/>
              </w:rPr>
            </w:pPr>
            <w:r>
              <w:rPr>
                <w:rFonts w:hint="eastAsia" w:ascii="宋体" w:hAnsi="宋体" w:cs="宋体"/>
                <w:kern w:val="0"/>
                <w:szCs w:val="21"/>
              </w:rPr>
              <w:t>3、硬盘配置：600G 10K SAS×2；</w:t>
            </w:r>
          </w:p>
          <w:p>
            <w:pPr>
              <w:widowControl/>
              <w:jc w:val="left"/>
              <w:outlineLvl w:val="0"/>
              <w:rPr>
                <w:rFonts w:ascii="宋体" w:hAnsi="宋体" w:cs="宋体"/>
                <w:kern w:val="0"/>
                <w:szCs w:val="21"/>
              </w:rPr>
            </w:pPr>
            <w:r>
              <w:rPr>
                <w:rFonts w:hint="eastAsia" w:ascii="宋体" w:hAnsi="宋体" w:cs="宋体"/>
                <w:kern w:val="0"/>
                <w:szCs w:val="21"/>
              </w:rPr>
              <w:t>4、 RAID1， SAS_HBA板卡；</w:t>
            </w:r>
          </w:p>
          <w:p>
            <w:pPr>
              <w:widowControl/>
              <w:jc w:val="left"/>
              <w:outlineLvl w:val="0"/>
              <w:rPr>
                <w:rFonts w:ascii="宋体" w:hAnsi="宋体" w:cs="宋体"/>
                <w:kern w:val="0"/>
                <w:szCs w:val="21"/>
              </w:rPr>
            </w:pPr>
            <w:r>
              <w:rPr>
                <w:rFonts w:hint="eastAsia" w:ascii="宋体" w:hAnsi="宋体" w:cs="宋体"/>
                <w:kern w:val="0"/>
                <w:szCs w:val="21"/>
              </w:rPr>
              <w:t>5、 配置不低于2个千兆网口；</w:t>
            </w:r>
          </w:p>
          <w:p>
            <w:pPr>
              <w:widowControl/>
              <w:jc w:val="left"/>
              <w:outlineLvl w:val="0"/>
              <w:rPr>
                <w:rFonts w:ascii="宋体" w:hAnsi="宋体" w:cs="宋体"/>
                <w:kern w:val="0"/>
                <w:szCs w:val="21"/>
              </w:rPr>
            </w:pPr>
            <w:r>
              <w:rPr>
                <w:rFonts w:hint="eastAsia" w:ascii="宋体" w:hAnsi="宋体" w:cs="宋体"/>
                <w:kern w:val="0"/>
                <w:szCs w:val="21"/>
              </w:rPr>
              <w:t>6、电源电压： 1+1冗余电源；200-240V/50Hz。</w:t>
            </w:r>
          </w:p>
          <w:p>
            <w:pPr>
              <w:widowControl/>
              <w:jc w:val="left"/>
              <w:outlineLvl w:val="0"/>
              <w:rPr>
                <w:rFonts w:ascii="宋体" w:hAnsi="宋体" w:cs="宋体"/>
                <w:kern w:val="0"/>
                <w:szCs w:val="21"/>
              </w:rPr>
            </w:pPr>
            <w:r>
              <w:rPr>
                <w:rFonts w:ascii="宋体" w:hAnsi="宋体" w:cs="宋体"/>
                <w:kern w:val="0"/>
                <w:szCs w:val="21"/>
              </w:rPr>
              <w:t>7</w:t>
            </w:r>
            <w:r>
              <w:rPr>
                <w:rFonts w:hint="eastAsia" w:ascii="宋体" w:hAnsi="宋体" w:cs="宋体"/>
                <w:kern w:val="0"/>
                <w:szCs w:val="21"/>
              </w:rPr>
              <w:t>、提供三年质保服务及7*24小时维保服务。</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台</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3.</w:t>
            </w:r>
            <w:r>
              <w:rPr>
                <w:rFonts w:ascii="宋体" w:hAnsi="宋体" w:cs="宋体"/>
                <w:kern w:val="0"/>
                <w:szCs w:val="21"/>
              </w:rPr>
              <w:t>7</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数据库应用服务器</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为通行证大货车管控系统提供硬件支撑，保证软件稳定运行，硬件参数配置不低于：</w:t>
            </w:r>
          </w:p>
          <w:p>
            <w:pPr>
              <w:widowControl/>
              <w:jc w:val="left"/>
              <w:outlineLvl w:val="0"/>
              <w:rPr>
                <w:rFonts w:ascii="宋体" w:hAnsi="宋体" w:cs="宋体"/>
                <w:kern w:val="0"/>
                <w:szCs w:val="21"/>
              </w:rPr>
            </w:pPr>
            <w:r>
              <w:rPr>
                <w:rFonts w:hint="eastAsia" w:ascii="宋体" w:hAnsi="宋体" w:cs="宋体"/>
                <w:kern w:val="0"/>
                <w:szCs w:val="21"/>
              </w:rPr>
              <w:t>1、处理器不低于：4114(10核2.2GHz)×2</w:t>
            </w:r>
          </w:p>
          <w:p>
            <w:pPr>
              <w:widowControl/>
              <w:jc w:val="left"/>
              <w:outlineLvl w:val="0"/>
              <w:rPr>
                <w:rFonts w:ascii="宋体" w:hAnsi="宋体" w:cs="宋体"/>
                <w:kern w:val="0"/>
                <w:szCs w:val="21"/>
              </w:rPr>
            </w:pPr>
            <w:r>
              <w:rPr>
                <w:rFonts w:hint="eastAsia" w:ascii="宋体" w:hAnsi="宋体" w:cs="宋体"/>
                <w:kern w:val="0"/>
                <w:szCs w:val="21"/>
              </w:rPr>
              <w:t>2、内存不低于64GB DDR4；</w:t>
            </w:r>
          </w:p>
          <w:p>
            <w:pPr>
              <w:widowControl/>
              <w:jc w:val="left"/>
              <w:outlineLvl w:val="0"/>
              <w:rPr>
                <w:rFonts w:ascii="宋体" w:hAnsi="宋体" w:cs="宋体"/>
                <w:kern w:val="0"/>
                <w:szCs w:val="21"/>
              </w:rPr>
            </w:pPr>
            <w:r>
              <w:rPr>
                <w:rFonts w:hint="eastAsia" w:ascii="宋体" w:hAnsi="宋体" w:cs="宋体"/>
                <w:kern w:val="0"/>
                <w:szCs w:val="21"/>
              </w:rPr>
              <w:t>3、硬盘配置：600G 10K SAS×2；</w:t>
            </w:r>
          </w:p>
          <w:p>
            <w:pPr>
              <w:widowControl/>
              <w:jc w:val="left"/>
              <w:outlineLvl w:val="0"/>
              <w:rPr>
                <w:rFonts w:ascii="宋体" w:hAnsi="宋体" w:cs="宋体"/>
                <w:kern w:val="0"/>
                <w:szCs w:val="21"/>
              </w:rPr>
            </w:pPr>
            <w:r>
              <w:rPr>
                <w:rFonts w:hint="eastAsia" w:ascii="宋体" w:hAnsi="宋体" w:cs="宋体"/>
                <w:kern w:val="0"/>
                <w:szCs w:val="21"/>
              </w:rPr>
              <w:t>4、 RAID1， SAS_HBA板卡；</w:t>
            </w:r>
          </w:p>
          <w:p>
            <w:pPr>
              <w:widowControl/>
              <w:jc w:val="left"/>
              <w:outlineLvl w:val="0"/>
              <w:rPr>
                <w:rFonts w:ascii="宋体" w:hAnsi="宋体" w:cs="宋体"/>
                <w:kern w:val="0"/>
                <w:szCs w:val="21"/>
              </w:rPr>
            </w:pPr>
            <w:r>
              <w:rPr>
                <w:rFonts w:hint="eastAsia" w:ascii="宋体" w:hAnsi="宋体" w:cs="宋体"/>
                <w:kern w:val="0"/>
                <w:szCs w:val="21"/>
              </w:rPr>
              <w:t>5、 配置不低于2个千兆网口；</w:t>
            </w:r>
          </w:p>
          <w:p>
            <w:pPr>
              <w:widowControl/>
              <w:jc w:val="left"/>
              <w:outlineLvl w:val="0"/>
              <w:rPr>
                <w:rFonts w:ascii="宋体" w:hAnsi="宋体" w:cs="宋体"/>
                <w:kern w:val="0"/>
                <w:szCs w:val="21"/>
              </w:rPr>
            </w:pPr>
            <w:r>
              <w:rPr>
                <w:rFonts w:hint="eastAsia" w:ascii="宋体" w:hAnsi="宋体" w:cs="宋体"/>
                <w:kern w:val="0"/>
                <w:szCs w:val="21"/>
              </w:rPr>
              <w:t>6、电源电压： 1+1冗余电源；200-240V/50Hz。</w:t>
            </w:r>
          </w:p>
          <w:p>
            <w:pPr>
              <w:widowControl/>
              <w:jc w:val="left"/>
              <w:outlineLvl w:val="0"/>
              <w:rPr>
                <w:rFonts w:ascii="宋体" w:hAnsi="宋体" w:cs="宋体"/>
                <w:kern w:val="0"/>
                <w:szCs w:val="21"/>
              </w:rPr>
            </w:pPr>
            <w:r>
              <w:rPr>
                <w:rFonts w:ascii="宋体" w:hAnsi="宋体" w:cs="宋体"/>
                <w:kern w:val="0"/>
                <w:szCs w:val="21"/>
              </w:rPr>
              <w:t>7</w:t>
            </w:r>
            <w:r>
              <w:rPr>
                <w:rFonts w:hint="eastAsia" w:ascii="宋体" w:hAnsi="宋体" w:cs="宋体"/>
                <w:kern w:val="0"/>
                <w:szCs w:val="21"/>
              </w:rPr>
              <w:t>、提供三年质保服务及7*24小时维保服务。</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台</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3.</w:t>
            </w:r>
            <w:r>
              <w:rPr>
                <w:rFonts w:ascii="宋体" w:hAnsi="宋体" w:cs="宋体"/>
                <w:kern w:val="0"/>
                <w:szCs w:val="21"/>
              </w:rPr>
              <w:t>8</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客户端电脑</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CPU型号：i7-9700，八核；显示芯片：GT730，独立2GB；内存：8G;硬盘1T,128G SSD; 显示器23英寸；包装清单：主机 × 1 有线键盘 × 1 有线鼠标 × 1 电源线 × 1显示器 × 1;</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套</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0106" w:type="dxa"/>
            <w:gridSpan w:val="5"/>
            <w:vAlign w:val="center"/>
          </w:tcPr>
          <w:p>
            <w:pPr>
              <w:widowControl/>
              <w:jc w:val="left"/>
              <w:outlineLvl w:val="0"/>
              <w:rPr>
                <w:rFonts w:ascii="宋体" w:hAnsi="宋体" w:cs="宋体"/>
                <w:b/>
                <w:bCs/>
                <w:kern w:val="0"/>
                <w:szCs w:val="21"/>
              </w:rPr>
            </w:pPr>
            <w:r>
              <w:rPr>
                <w:rFonts w:hint="eastAsia" w:ascii="宋体" w:hAnsi="宋体" w:cs="宋体"/>
                <w:b/>
                <w:bCs/>
                <w:kern w:val="0"/>
                <w:szCs w:val="21"/>
              </w:rPr>
              <w:t>4、交通路网数据应用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4.1</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基础地理数据服务</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提供城市标准数据：基础行业地图数据</w:t>
            </w:r>
          </w:p>
          <w:p>
            <w:pPr>
              <w:widowControl/>
              <w:jc w:val="left"/>
              <w:outlineLvl w:val="0"/>
              <w:rPr>
                <w:rFonts w:ascii="宋体" w:hAnsi="宋体" w:cs="宋体"/>
                <w:kern w:val="0"/>
                <w:szCs w:val="21"/>
              </w:rPr>
            </w:pPr>
            <w:r>
              <w:rPr>
                <w:rFonts w:hint="eastAsia" w:ascii="宋体" w:hAnsi="宋体" w:cs="宋体"/>
                <w:kern w:val="0"/>
                <w:szCs w:val="21"/>
              </w:rPr>
              <w:t>省级背景：省级地图数据背景</w:t>
            </w:r>
          </w:p>
          <w:p>
            <w:pPr>
              <w:widowControl/>
              <w:jc w:val="left"/>
              <w:outlineLvl w:val="0"/>
              <w:rPr>
                <w:rFonts w:ascii="宋体" w:hAnsi="宋体" w:cs="宋体"/>
                <w:kern w:val="0"/>
                <w:szCs w:val="21"/>
              </w:rPr>
            </w:pPr>
            <w:r>
              <w:rPr>
                <w:rFonts w:hint="eastAsia" w:ascii="宋体" w:hAnsi="宋体" w:cs="宋体"/>
                <w:kern w:val="0"/>
                <w:szCs w:val="21"/>
              </w:rPr>
              <w:t>全国背景：全国地图数据背景</w:t>
            </w:r>
          </w:p>
          <w:p>
            <w:pPr>
              <w:widowControl/>
              <w:jc w:val="left"/>
              <w:outlineLvl w:val="0"/>
              <w:rPr>
                <w:rFonts w:ascii="宋体" w:hAnsi="宋体" w:cs="宋体"/>
                <w:kern w:val="0"/>
                <w:szCs w:val="21"/>
              </w:rPr>
            </w:pPr>
            <w:r>
              <w:rPr>
                <w:rFonts w:hint="eastAsia" w:ascii="宋体" w:hAnsi="宋体" w:cs="宋体"/>
                <w:kern w:val="0"/>
                <w:szCs w:val="21"/>
              </w:rPr>
              <w:t>提供三级行政区划数据：根据国家规范生产省、地市和区县三级行政区划的边界数据</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项</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4.2</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基础服务模块</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1. POI 检索服务：提供POI查询功能，通过关键字信息，查询具有该属性的兴趣点信息，查询结果以列表形式展示，同时，在地图上高亮显示;</w:t>
            </w:r>
          </w:p>
          <w:p>
            <w:pPr>
              <w:widowControl/>
              <w:jc w:val="left"/>
              <w:outlineLvl w:val="0"/>
              <w:rPr>
                <w:rFonts w:ascii="宋体" w:hAnsi="宋体" w:cs="宋体"/>
                <w:kern w:val="0"/>
                <w:szCs w:val="21"/>
              </w:rPr>
            </w:pPr>
            <w:r>
              <w:rPr>
                <w:rFonts w:hint="eastAsia" w:ascii="宋体" w:hAnsi="宋体" w:cs="宋体"/>
                <w:kern w:val="0"/>
                <w:szCs w:val="21"/>
              </w:rPr>
              <w:t>2. 路网检索服务：提供道路名称检索功能，通过关键字信息，查询具有该属性的道路信息，查询结果以列表形式展示，同时，在地图上高亮显示;</w:t>
            </w:r>
          </w:p>
          <w:p>
            <w:pPr>
              <w:widowControl/>
              <w:jc w:val="left"/>
              <w:outlineLvl w:val="0"/>
              <w:rPr>
                <w:rFonts w:ascii="宋体" w:hAnsi="宋体" w:cs="宋体"/>
                <w:kern w:val="0"/>
                <w:szCs w:val="21"/>
              </w:rPr>
            </w:pPr>
            <w:r>
              <w:rPr>
                <w:rFonts w:hint="eastAsia" w:ascii="宋体" w:hAnsi="宋体" w:cs="宋体"/>
                <w:kern w:val="0"/>
                <w:szCs w:val="21"/>
              </w:rPr>
              <w:t>3. 输入提示服务：提供输入时的提示信息；</w:t>
            </w:r>
          </w:p>
          <w:p>
            <w:pPr>
              <w:widowControl/>
              <w:jc w:val="left"/>
              <w:outlineLvl w:val="0"/>
              <w:rPr>
                <w:rFonts w:ascii="宋体" w:hAnsi="宋体" w:cs="宋体"/>
                <w:kern w:val="0"/>
                <w:szCs w:val="21"/>
              </w:rPr>
            </w:pPr>
            <w:r>
              <w:rPr>
                <w:rFonts w:hint="eastAsia" w:ascii="宋体" w:hAnsi="宋体" w:cs="宋体"/>
                <w:kern w:val="0"/>
                <w:szCs w:val="21"/>
              </w:rPr>
              <w:t>4. 坐标转换服务：提供坐标的批量处理服务，墨卡托坐标转经纬度，WGS84 坐标/国测局坐标转百度坐标系；</w:t>
            </w:r>
          </w:p>
          <w:p>
            <w:pPr>
              <w:widowControl/>
              <w:jc w:val="left"/>
              <w:outlineLvl w:val="0"/>
              <w:rPr>
                <w:rFonts w:ascii="宋体" w:hAnsi="宋体" w:cs="宋体"/>
                <w:kern w:val="0"/>
                <w:szCs w:val="21"/>
              </w:rPr>
            </w:pPr>
            <w:r>
              <w:rPr>
                <w:rFonts w:hint="eastAsia" w:ascii="宋体" w:hAnsi="宋体" w:cs="宋体"/>
                <w:kern w:val="0"/>
                <w:szCs w:val="21"/>
              </w:rPr>
              <w:t>5. 行政区划查询服务：提供三级行政区划的查询服务；</w:t>
            </w:r>
          </w:p>
          <w:p>
            <w:pPr>
              <w:widowControl/>
              <w:jc w:val="left"/>
              <w:outlineLvl w:val="0"/>
              <w:rPr>
                <w:rFonts w:ascii="宋体" w:hAnsi="宋体" w:cs="宋体"/>
                <w:kern w:val="0"/>
                <w:szCs w:val="21"/>
              </w:rPr>
            </w:pPr>
            <w:r>
              <w:rPr>
                <w:rFonts w:hint="eastAsia" w:ascii="宋体" w:hAnsi="宋体" w:cs="宋体"/>
                <w:kern w:val="0"/>
                <w:szCs w:val="21"/>
              </w:rPr>
              <w:t>6. 行政区划边界服务：提供省、地市和区县三级行政区划的边界数据；</w:t>
            </w:r>
          </w:p>
          <w:p>
            <w:pPr>
              <w:widowControl/>
              <w:jc w:val="left"/>
              <w:outlineLvl w:val="0"/>
              <w:rPr>
                <w:rFonts w:ascii="宋体" w:hAnsi="宋体" w:cs="宋体"/>
                <w:kern w:val="0"/>
                <w:szCs w:val="21"/>
              </w:rPr>
            </w:pPr>
            <w:r>
              <w:rPr>
                <w:rFonts w:hint="eastAsia" w:ascii="宋体" w:hAnsi="宋体" w:cs="宋体"/>
                <w:kern w:val="0"/>
                <w:szCs w:val="21"/>
              </w:rPr>
              <w:t>7. 逆地理编码：提供输入坐标返回城市行政区划信息；</w:t>
            </w:r>
          </w:p>
          <w:p>
            <w:pPr>
              <w:widowControl/>
              <w:jc w:val="left"/>
              <w:outlineLvl w:val="0"/>
              <w:rPr>
                <w:rFonts w:ascii="宋体" w:hAnsi="宋体" w:cs="宋体"/>
                <w:kern w:val="0"/>
                <w:szCs w:val="21"/>
              </w:rPr>
            </w:pPr>
            <w:r>
              <w:rPr>
                <w:rFonts w:hint="eastAsia" w:ascii="宋体" w:hAnsi="宋体" w:cs="宋体"/>
                <w:kern w:val="0"/>
                <w:szCs w:val="21"/>
              </w:rPr>
              <w:t>8. 路径规划接口：提供离线环境下指定起终点坐标以及途经点返回路线的坐标集合接口。</w:t>
            </w:r>
          </w:p>
          <w:p>
            <w:pPr>
              <w:widowControl/>
              <w:jc w:val="left"/>
              <w:outlineLvl w:val="0"/>
              <w:rPr>
                <w:rFonts w:ascii="宋体" w:hAnsi="宋体" w:cs="宋体"/>
                <w:kern w:val="0"/>
                <w:szCs w:val="21"/>
              </w:rPr>
            </w:pPr>
            <w:r>
              <w:rPr>
                <w:rFonts w:hint="eastAsia" w:ascii="宋体" w:hAnsi="宋体" w:cs="宋体"/>
                <w:kern w:val="0"/>
                <w:szCs w:val="21"/>
              </w:rPr>
              <w:t>空间几何图形计算：提供地图上任意几何图形返回计算数据服务。</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项</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4.3</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地图引擎模块</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Javascript API ：支持二维地图浏览功能，包括二维地图展示、放大、缩小、平移、全幅显示等功能；支持jsapi形式展示地图、地图分层级缩放、打点上图、提供相关的服务调用接口和方法；</w:t>
            </w:r>
          </w:p>
          <w:p>
            <w:pPr>
              <w:widowControl/>
              <w:jc w:val="left"/>
              <w:outlineLvl w:val="0"/>
              <w:rPr>
                <w:rFonts w:ascii="宋体" w:hAnsi="宋体" w:cs="宋体"/>
                <w:kern w:val="0"/>
                <w:szCs w:val="21"/>
              </w:rPr>
            </w:pPr>
            <w:r>
              <w:rPr>
                <w:rFonts w:hint="eastAsia" w:ascii="宋体" w:hAnsi="宋体" w:cs="宋体"/>
                <w:kern w:val="0"/>
                <w:szCs w:val="21"/>
              </w:rPr>
              <w:t>点聚合服务：提供点显示时的聚合服务；</w:t>
            </w:r>
          </w:p>
          <w:p>
            <w:pPr>
              <w:widowControl/>
              <w:jc w:val="left"/>
              <w:outlineLvl w:val="0"/>
              <w:rPr>
                <w:rFonts w:ascii="宋体" w:hAnsi="宋体" w:cs="宋体"/>
                <w:kern w:val="0"/>
                <w:szCs w:val="21"/>
              </w:rPr>
            </w:pPr>
            <w:r>
              <w:rPr>
                <w:rFonts w:hint="eastAsia" w:ascii="宋体" w:hAnsi="宋体" w:cs="宋体"/>
                <w:kern w:val="0"/>
                <w:szCs w:val="21"/>
              </w:rPr>
              <w:t>热力图服务：提供热力图叠加服务；</w:t>
            </w:r>
          </w:p>
          <w:p>
            <w:pPr>
              <w:widowControl/>
              <w:jc w:val="left"/>
              <w:outlineLvl w:val="0"/>
              <w:rPr>
                <w:rFonts w:ascii="宋体" w:hAnsi="宋体" w:cs="宋体"/>
                <w:kern w:val="0"/>
                <w:szCs w:val="21"/>
              </w:rPr>
            </w:pPr>
            <w:r>
              <w:rPr>
                <w:rFonts w:hint="eastAsia" w:ascii="宋体" w:hAnsi="宋体" w:cs="宋体"/>
                <w:kern w:val="0"/>
                <w:szCs w:val="21"/>
              </w:rPr>
              <w:t>MapV可视化服务：提供海量点、线、面数据展示能力。</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项</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4.4</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实时路况服务</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根据交通情指勤督实战平台需求，提供百色市不同的地图层级以展示实时路况数据服务，提供完整的城市拥堵实时路况信息数据。</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项</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4.5</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数据对接升级服务</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1、提供3年质保、维护服务；</w:t>
            </w:r>
          </w:p>
          <w:p>
            <w:pPr>
              <w:widowControl/>
              <w:jc w:val="left"/>
              <w:outlineLvl w:val="0"/>
              <w:rPr>
                <w:rFonts w:ascii="宋体" w:hAnsi="宋体" w:cs="宋体"/>
                <w:kern w:val="0"/>
                <w:szCs w:val="21"/>
              </w:rPr>
            </w:pPr>
            <w:r>
              <w:rPr>
                <w:rFonts w:hint="eastAsia" w:ascii="宋体" w:hAnsi="宋体" w:cs="宋体"/>
                <w:kern w:val="0"/>
                <w:szCs w:val="21"/>
              </w:rPr>
              <w:t>2、服务期内提供全量数据更新服务2次/年，包含数据升级、服务对接、平台维护等服务（每年都有会有更新服务），提供远程问题解答及技术支持。</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项</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4.6</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地图服务器</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满足基础地理数据、基础服务、地图引擎、实时路况及数据对接等交通路网数据支撑硬件，配置参数不低于：</w:t>
            </w:r>
          </w:p>
          <w:p>
            <w:pPr>
              <w:widowControl/>
              <w:jc w:val="left"/>
              <w:outlineLvl w:val="0"/>
              <w:rPr>
                <w:rFonts w:ascii="宋体" w:hAnsi="宋体" w:cs="宋体"/>
                <w:kern w:val="0"/>
                <w:szCs w:val="21"/>
              </w:rPr>
            </w:pPr>
            <w:r>
              <w:rPr>
                <w:rFonts w:hint="eastAsia" w:ascii="宋体" w:hAnsi="宋体" w:cs="宋体"/>
                <w:kern w:val="0"/>
                <w:szCs w:val="21"/>
              </w:rPr>
              <w:t>1、处理器不低于：4114(10核2.2GHz)×2</w:t>
            </w:r>
          </w:p>
          <w:p>
            <w:pPr>
              <w:widowControl/>
              <w:jc w:val="left"/>
              <w:outlineLvl w:val="0"/>
              <w:rPr>
                <w:rFonts w:ascii="宋体" w:hAnsi="宋体" w:cs="宋体"/>
                <w:kern w:val="0"/>
                <w:szCs w:val="21"/>
              </w:rPr>
            </w:pPr>
            <w:r>
              <w:rPr>
                <w:rFonts w:hint="eastAsia" w:ascii="宋体" w:hAnsi="宋体" w:cs="宋体"/>
                <w:kern w:val="0"/>
                <w:szCs w:val="21"/>
              </w:rPr>
              <w:t>2、内存不低于64GB DDR4；</w:t>
            </w:r>
          </w:p>
          <w:p>
            <w:pPr>
              <w:widowControl/>
              <w:jc w:val="left"/>
              <w:outlineLvl w:val="0"/>
              <w:rPr>
                <w:rFonts w:ascii="宋体" w:hAnsi="宋体" w:cs="宋体"/>
                <w:kern w:val="0"/>
                <w:szCs w:val="21"/>
              </w:rPr>
            </w:pPr>
            <w:r>
              <w:rPr>
                <w:rFonts w:hint="eastAsia" w:ascii="宋体" w:hAnsi="宋体" w:cs="宋体"/>
                <w:kern w:val="0"/>
                <w:szCs w:val="21"/>
              </w:rPr>
              <w:t>3、硬盘配置：600G 10K SAS×2；</w:t>
            </w:r>
          </w:p>
          <w:p>
            <w:pPr>
              <w:widowControl/>
              <w:jc w:val="left"/>
              <w:outlineLvl w:val="0"/>
              <w:rPr>
                <w:rFonts w:ascii="宋体" w:hAnsi="宋体" w:cs="宋体"/>
                <w:kern w:val="0"/>
                <w:szCs w:val="21"/>
              </w:rPr>
            </w:pPr>
            <w:r>
              <w:rPr>
                <w:rFonts w:hint="eastAsia" w:ascii="宋体" w:hAnsi="宋体" w:cs="宋体"/>
                <w:kern w:val="0"/>
                <w:szCs w:val="21"/>
              </w:rPr>
              <w:t>4、 RAID1， SAS_HBA板卡；</w:t>
            </w:r>
          </w:p>
          <w:p>
            <w:pPr>
              <w:widowControl/>
              <w:jc w:val="left"/>
              <w:outlineLvl w:val="0"/>
              <w:rPr>
                <w:rFonts w:ascii="宋体" w:hAnsi="宋体" w:cs="宋体"/>
                <w:kern w:val="0"/>
                <w:szCs w:val="21"/>
              </w:rPr>
            </w:pPr>
            <w:r>
              <w:rPr>
                <w:rFonts w:hint="eastAsia" w:ascii="宋体" w:hAnsi="宋体" w:cs="宋体"/>
                <w:kern w:val="0"/>
                <w:szCs w:val="21"/>
              </w:rPr>
              <w:t>5、 配置不低于2个千兆网口；</w:t>
            </w:r>
          </w:p>
          <w:p>
            <w:pPr>
              <w:widowControl/>
              <w:jc w:val="left"/>
              <w:outlineLvl w:val="0"/>
              <w:rPr>
                <w:rFonts w:ascii="宋体" w:hAnsi="宋体" w:cs="宋体"/>
                <w:kern w:val="0"/>
                <w:szCs w:val="21"/>
              </w:rPr>
            </w:pPr>
            <w:r>
              <w:rPr>
                <w:rFonts w:hint="eastAsia" w:ascii="宋体" w:hAnsi="宋体" w:cs="宋体"/>
                <w:kern w:val="0"/>
                <w:szCs w:val="21"/>
              </w:rPr>
              <w:t>6、电源电压： 1+1冗余电源；200-240V/50Hz。</w:t>
            </w:r>
          </w:p>
          <w:p>
            <w:pPr>
              <w:widowControl/>
              <w:jc w:val="left"/>
              <w:outlineLvl w:val="0"/>
              <w:rPr>
                <w:rFonts w:ascii="宋体" w:hAnsi="宋体" w:cs="宋体"/>
                <w:kern w:val="0"/>
                <w:szCs w:val="21"/>
              </w:rPr>
            </w:pPr>
            <w:r>
              <w:rPr>
                <w:rFonts w:hint="eastAsia" w:ascii="宋体" w:hAnsi="宋体" w:cs="宋体"/>
                <w:kern w:val="0"/>
                <w:szCs w:val="21"/>
              </w:rPr>
              <w:t>7、提供三年质保服务及7*24小时维保服务。</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台</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0106" w:type="dxa"/>
            <w:gridSpan w:val="5"/>
            <w:vAlign w:val="center"/>
          </w:tcPr>
          <w:p>
            <w:pPr>
              <w:widowControl/>
              <w:jc w:val="left"/>
              <w:outlineLvl w:val="0"/>
              <w:rPr>
                <w:rFonts w:ascii="宋体" w:hAnsi="宋体" w:cs="宋体"/>
                <w:b/>
                <w:bCs/>
                <w:kern w:val="0"/>
                <w:szCs w:val="21"/>
              </w:rPr>
            </w:pPr>
            <w:r>
              <w:rPr>
                <w:rFonts w:hint="eastAsia" w:ascii="宋体" w:hAnsi="宋体" w:cs="宋体"/>
                <w:b/>
                <w:bCs/>
                <w:kern w:val="0"/>
                <w:szCs w:val="21"/>
              </w:rPr>
              <w:t>5、AI预审辅助分析应用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5.1</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AI预审辅助分析系统</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 xml:space="preserve">（一）数据可视化 </w:t>
            </w:r>
          </w:p>
          <w:p>
            <w:pPr>
              <w:widowControl/>
              <w:jc w:val="left"/>
              <w:outlineLvl w:val="0"/>
              <w:rPr>
                <w:rFonts w:ascii="宋体" w:hAnsi="宋体" w:cs="宋体"/>
                <w:kern w:val="0"/>
                <w:szCs w:val="21"/>
              </w:rPr>
            </w:pPr>
            <w:r>
              <w:rPr>
                <w:rFonts w:hint="eastAsia" w:ascii="宋体" w:hAnsi="宋体" w:cs="宋体"/>
                <w:kern w:val="0"/>
                <w:szCs w:val="21"/>
              </w:rPr>
              <w:t>统计分析：系统处理总量及张片检出率统计展示；废片原因数据统计；人工审核数据统计；</w:t>
            </w:r>
          </w:p>
          <w:p>
            <w:pPr>
              <w:widowControl/>
              <w:jc w:val="left"/>
              <w:outlineLvl w:val="0"/>
              <w:rPr>
                <w:rFonts w:ascii="宋体" w:hAnsi="宋体" w:cs="宋体"/>
                <w:kern w:val="0"/>
                <w:szCs w:val="21"/>
              </w:rPr>
            </w:pPr>
            <w:r>
              <w:rPr>
                <w:rFonts w:hint="eastAsia" w:ascii="宋体" w:hAnsi="宋体" w:cs="宋体"/>
                <w:kern w:val="0"/>
                <w:szCs w:val="21"/>
              </w:rPr>
              <w:t xml:space="preserve">  支队/大队违法处理总量统计展示。</w:t>
            </w:r>
          </w:p>
          <w:p>
            <w:pPr>
              <w:widowControl/>
              <w:jc w:val="left"/>
              <w:outlineLvl w:val="0"/>
              <w:rPr>
                <w:rFonts w:ascii="宋体" w:hAnsi="宋体" w:cs="宋体"/>
                <w:kern w:val="0"/>
                <w:szCs w:val="21"/>
              </w:rPr>
            </w:pPr>
            <w:r>
              <w:rPr>
                <w:rFonts w:hint="eastAsia" w:ascii="宋体" w:hAnsi="宋体" w:cs="宋体"/>
                <w:kern w:val="0"/>
                <w:szCs w:val="21"/>
              </w:rPr>
              <w:t xml:space="preserve">（二）数据检索 </w:t>
            </w:r>
          </w:p>
          <w:p>
            <w:pPr>
              <w:widowControl/>
              <w:jc w:val="left"/>
              <w:outlineLvl w:val="0"/>
              <w:rPr>
                <w:rFonts w:ascii="宋体" w:hAnsi="宋体" w:cs="宋体"/>
                <w:kern w:val="0"/>
                <w:szCs w:val="21"/>
              </w:rPr>
            </w:pPr>
            <w:r>
              <w:rPr>
                <w:rFonts w:hint="eastAsia" w:ascii="宋体" w:hAnsi="宋体" w:cs="宋体"/>
                <w:kern w:val="0"/>
                <w:szCs w:val="21"/>
              </w:rPr>
              <w:t>A系统识别数据检索</w:t>
            </w:r>
          </w:p>
          <w:p>
            <w:pPr>
              <w:widowControl/>
              <w:jc w:val="left"/>
              <w:outlineLvl w:val="0"/>
              <w:rPr>
                <w:rFonts w:ascii="宋体" w:hAnsi="宋体" w:cs="宋体"/>
                <w:kern w:val="0"/>
                <w:szCs w:val="21"/>
              </w:rPr>
            </w:pPr>
            <w:r>
              <w:rPr>
                <w:rFonts w:hint="eastAsia" w:ascii="宋体" w:hAnsi="宋体" w:cs="宋体"/>
                <w:kern w:val="0"/>
                <w:szCs w:val="21"/>
              </w:rPr>
              <w:t>1、系统识别数据检索功能是对系统识别结果表中系统原始识别数据的查询操作。人工校正数据不在系统识别数据检索范围。</w:t>
            </w:r>
          </w:p>
          <w:p>
            <w:pPr>
              <w:widowControl/>
              <w:jc w:val="left"/>
              <w:outlineLvl w:val="0"/>
              <w:rPr>
                <w:rFonts w:ascii="宋体" w:hAnsi="宋体" w:cs="宋体"/>
                <w:kern w:val="0"/>
                <w:szCs w:val="21"/>
              </w:rPr>
            </w:pPr>
            <w:r>
              <w:rPr>
                <w:rFonts w:hint="eastAsia" w:ascii="宋体" w:hAnsi="宋体" w:cs="宋体"/>
                <w:kern w:val="0"/>
                <w:szCs w:val="21"/>
              </w:rPr>
              <w:t>2、系统检索条件支持按车牌号（疑似违法数据原车牌信息）、按违法时间、按系统识别时间、按设备路口名称、按设备归属大队(归属大队通过管理系统管理导入的设备管理表进行关联）、按违法类型、按识别结果（正片/废片）、废片原因（系统识别废片标记原因）等条件进行综合性检索。</w:t>
            </w:r>
          </w:p>
          <w:p>
            <w:pPr>
              <w:widowControl/>
              <w:jc w:val="left"/>
              <w:outlineLvl w:val="0"/>
              <w:rPr>
                <w:rFonts w:ascii="宋体" w:hAnsi="宋体" w:cs="宋体"/>
                <w:kern w:val="0"/>
                <w:szCs w:val="21"/>
              </w:rPr>
            </w:pPr>
            <w:r>
              <w:rPr>
                <w:rFonts w:hint="eastAsia" w:ascii="宋体" w:hAnsi="宋体" w:cs="宋体"/>
                <w:kern w:val="0"/>
                <w:szCs w:val="21"/>
              </w:rPr>
              <w:t>3、车牌输入框支持字母大小写自动适配、支持错误输入内容识别提示。</w:t>
            </w:r>
          </w:p>
          <w:p>
            <w:pPr>
              <w:widowControl/>
              <w:jc w:val="left"/>
              <w:outlineLvl w:val="0"/>
              <w:rPr>
                <w:rFonts w:ascii="宋体" w:hAnsi="宋体" w:cs="宋体"/>
                <w:kern w:val="0"/>
                <w:szCs w:val="21"/>
              </w:rPr>
            </w:pPr>
            <w:r>
              <w:rPr>
                <w:rFonts w:hint="eastAsia" w:ascii="宋体" w:hAnsi="宋体" w:cs="宋体"/>
                <w:kern w:val="0"/>
                <w:szCs w:val="21"/>
              </w:rPr>
              <w:t>4、检索条件支持一键重置操作。</w:t>
            </w:r>
          </w:p>
          <w:p>
            <w:pPr>
              <w:widowControl/>
              <w:jc w:val="left"/>
              <w:outlineLvl w:val="0"/>
              <w:rPr>
                <w:rFonts w:ascii="宋体" w:hAnsi="宋体" w:cs="宋体"/>
                <w:kern w:val="0"/>
                <w:szCs w:val="21"/>
              </w:rPr>
            </w:pPr>
            <w:r>
              <w:rPr>
                <w:rFonts w:hint="eastAsia" w:ascii="宋体" w:hAnsi="宋体" w:cs="宋体"/>
                <w:kern w:val="0"/>
                <w:szCs w:val="21"/>
              </w:rPr>
              <w:t>5、违法时间选择支持快捷操作，支持今日、近7日、近30日时间维度快速设置。 系统默认值为今日。 "</w:t>
            </w:r>
          </w:p>
          <w:p>
            <w:pPr>
              <w:widowControl/>
              <w:jc w:val="left"/>
              <w:outlineLvl w:val="0"/>
              <w:rPr>
                <w:rFonts w:ascii="宋体" w:hAnsi="宋体" w:cs="宋体"/>
                <w:kern w:val="0"/>
                <w:szCs w:val="21"/>
              </w:rPr>
            </w:pPr>
            <w:r>
              <w:rPr>
                <w:rFonts w:hint="eastAsia" w:ascii="宋体" w:hAnsi="宋体" w:cs="宋体"/>
                <w:kern w:val="0"/>
                <w:szCs w:val="21"/>
              </w:rPr>
              <w:t>B、人工审核数据检索 ：</w:t>
            </w:r>
          </w:p>
          <w:p>
            <w:pPr>
              <w:widowControl/>
              <w:jc w:val="left"/>
              <w:outlineLvl w:val="0"/>
              <w:rPr>
                <w:rFonts w:ascii="宋体" w:hAnsi="宋体" w:cs="宋体"/>
                <w:kern w:val="0"/>
                <w:szCs w:val="21"/>
              </w:rPr>
            </w:pPr>
            <w:r>
              <w:rPr>
                <w:rFonts w:hint="eastAsia" w:ascii="宋体" w:hAnsi="宋体" w:cs="宋体"/>
                <w:kern w:val="0"/>
                <w:szCs w:val="21"/>
              </w:rPr>
              <w:t>1、人工审核数据检索功能是对人工审核结果表中人工审核过后数据的查询操作。</w:t>
            </w:r>
          </w:p>
          <w:p>
            <w:pPr>
              <w:widowControl/>
              <w:jc w:val="left"/>
              <w:outlineLvl w:val="0"/>
              <w:rPr>
                <w:rFonts w:ascii="宋体" w:hAnsi="宋体" w:cs="宋体"/>
                <w:kern w:val="0"/>
                <w:szCs w:val="21"/>
              </w:rPr>
            </w:pPr>
            <w:r>
              <w:rPr>
                <w:rFonts w:hint="eastAsia" w:ascii="宋体" w:hAnsi="宋体" w:cs="宋体"/>
                <w:kern w:val="0"/>
                <w:szCs w:val="21"/>
              </w:rPr>
              <w:t>2、系统检索条件支持按车牌号（疑似违法数据原车牌信息）、按违法时间、按人工审核时间、按设备路口名称、按设备归属大队(归属大队通过管理系统管理导入的设备管理表进行关联）、按违法类型、按审核结果（正片/废片）、废片原因（系统识别废片标记原因）、按人工审核状态（识别正确/误识别）等条件进行综合性检索。</w:t>
            </w:r>
          </w:p>
          <w:p>
            <w:pPr>
              <w:widowControl/>
              <w:jc w:val="left"/>
              <w:outlineLvl w:val="0"/>
              <w:rPr>
                <w:rFonts w:ascii="宋体" w:hAnsi="宋体" w:cs="宋体"/>
                <w:kern w:val="0"/>
                <w:szCs w:val="21"/>
              </w:rPr>
            </w:pPr>
            <w:r>
              <w:rPr>
                <w:rFonts w:hint="eastAsia" w:ascii="宋体" w:hAnsi="宋体" w:cs="宋体"/>
                <w:kern w:val="0"/>
                <w:szCs w:val="21"/>
              </w:rPr>
              <w:t>3、车牌输入框支持字母大小写自动适配、支持错误输入内容识别提示。</w:t>
            </w:r>
          </w:p>
          <w:p>
            <w:pPr>
              <w:widowControl/>
              <w:jc w:val="left"/>
              <w:outlineLvl w:val="0"/>
              <w:rPr>
                <w:rFonts w:ascii="宋体" w:hAnsi="宋体" w:cs="宋体"/>
                <w:kern w:val="0"/>
                <w:szCs w:val="21"/>
              </w:rPr>
            </w:pPr>
            <w:r>
              <w:rPr>
                <w:rFonts w:hint="eastAsia" w:ascii="宋体" w:hAnsi="宋体" w:cs="宋体"/>
                <w:kern w:val="0"/>
                <w:szCs w:val="21"/>
              </w:rPr>
              <w:t>4、检索条件支持一键重置操作。</w:t>
            </w:r>
          </w:p>
          <w:p>
            <w:pPr>
              <w:widowControl/>
              <w:jc w:val="left"/>
              <w:outlineLvl w:val="0"/>
              <w:rPr>
                <w:rFonts w:ascii="宋体" w:hAnsi="宋体" w:cs="宋体"/>
                <w:kern w:val="0"/>
                <w:szCs w:val="21"/>
              </w:rPr>
            </w:pPr>
            <w:r>
              <w:rPr>
                <w:rFonts w:hint="eastAsia" w:ascii="宋体" w:hAnsi="宋体" w:cs="宋体"/>
                <w:kern w:val="0"/>
                <w:szCs w:val="21"/>
              </w:rPr>
              <w:t>5、违法时间选择支持快捷操作，支持今日、近7日、近30日时间维度快速设置。 系统默认值为 今日。 "</w:t>
            </w:r>
          </w:p>
          <w:p>
            <w:pPr>
              <w:widowControl/>
              <w:jc w:val="left"/>
              <w:outlineLvl w:val="0"/>
              <w:rPr>
                <w:rFonts w:ascii="宋体" w:hAnsi="宋体" w:cs="宋体"/>
                <w:kern w:val="0"/>
                <w:szCs w:val="21"/>
              </w:rPr>
            </w:pPr>
            <w:r>
              <w:rPr>
                <w:rFonts w:hint="eastAsia" w:ascii="宋体" w:hAnsi="宋体" w:cs="宋体"/>
                <w:kern w:val="0"/>
                <w:szCs w:val="21"/>
              </w:rPr>
              <w:t xml:space="preserve">（三）数据统计 </w:t>
            </w:r>
          </w:p>
          <w:p>
            <w:pPr>
              <w:widowControl/>
              <w:jc w:val="left"/>
              <w:outlineLvl w:val="0"/>
              <w:rPr>
                <w:rFonts w:ascii="宋体" w:hAnsi="宋体" w:cs="宋体"/>
                <w:kern w:val="0"/>
                <w:szCs w:val="21"/>
              </w:rPr>
            </w:pPr>
            <w:r>
              <w:rPr>
                <w:rFonts w:hint="eastAsia" w:ascii="宋体" w:hAnsi="宋体" w:cs="宋体"/>
                <w:kern w:val="0"/>
                <w:szCs w:val="21"/>
              </w:rPr>
              <w:t>A历史处理总量柱状图：</w:t>
            </w:r>
          </w:p>
          <w:p>
            <w:pPr>
              <w:widowControl/>
              <w:jc w:val="left"/>
              <w:outlineLvl w:val="0"/>
              <w:rPr>
                <w:rFonts w:ascii="宋体" w:hAnsi="宋体" w:cs="宋体"/>
                <w:kern w:val="0"/>
                <w:szCs w:val="21"/>
              </w:rPr>
            </w:pPr>
            <w:r>
              <w:rPr>
                <w:rFonts w:hint="eastAsia" w:ascii="宋体" w:hAnsi="宋体" w:cs="宋体"/>
                <w:kern w:val="0"/>
                <w:szCs w:val="21"/>
              </w:rPr>
              <w:t>1、按日、月时间维度统计展示系统历史处理数据总量</w:t>
            </w:r>
          </w:p>
          <w:p>
            <w:pPr>
              <w:widowControl/>
              <w:jc w:val="left"/>
              <w:outlineLvl w:val="0"/>
              <w:rPr>
                <w:rFonts w:ascii="宋体" w:hAnsi="宋体" w:cs="宋体"/>
                <w:kern w:val="0"/>
                <w:szCs w:val="21"/>
              </w:rPr>
            </w:pPr>
            <w:r>
              <w:rPr>
                <w:rFonts w:hint="eastAsia" w:ascii="宋体" w:hAnsi="宋体" w:cs="宋体"/>
                <w:kern w:val="0"/>
                <w:szCs w:val="21"/>
              </w:rPr>
              <w:t>2、展示废片检出量及占比</w:t>
            </w:r>
          </w:p>
          <w:p>
            <w:pPr>
              <w:widowControl/>
              <w:jc w:val="left"/>
              <w:outlineLvl w:val="0"/>
              <w:rPr>
                <w:rFonts w:ascii="宋体" w:hAnsi="宋体" w:cs="宋体"/>
                <w:kern w:val="0"/>
                <w:szCs w:val="21"/>
              </w:rPr>
            </w:pPr>
            <w:r>
              <w:rPr>
                <w:rFonts w:hint="eastAsia" w:ascii="宋体" w:hAnsi="宋体" w:cs="宋体"/>
                <w:kern w:val="0"/>
                <w:szCs w:val="21"/>
              </w:rPr>
              <w:t>3、柱状占比图展示</w:t>
            </w:r>
          </w:p>
          <w:p>
            <w:pPr>
              <w:widowControl/>
              <w:jc w:val="left"/>
              <w:outlineLvl w:val="0"/>
              <w:rPr>
                <w:rFonts w:ascii="宋体" w:hAnsi="宋体" w:cs="宋体"/>
                <w:kern w:val="0"/>
                <w:szCs w:val="21"/>
              </w:rPr>
            </w:pPr>
            <w:r>
              <w:rPr>
                <w:rFonts w:hint="eastAsia" w:ascii="宋体" w:hAnsi="宋体" w:cs="宋体"/>
                <w:kern w:val="0"/>
                <w:szCs w:val="21"/>
              </w:rPr>
              <w:t>4、系统默认时间范围为近七天数据图表。支持用户自定义选择时间范围。"</w:t>
            </w:r>
          </w:p>
          <w:p>
            <w:pPr>
              <w:widowControl/>
              <w:jc w:val="left"/>
              <w:outlineLvl w:val="0"/>
              <w:rPr>
                <w:rFonts w:ascii="宋体" w:hAnsi="宋体" w:cs="宋体"/>
                <w:kern w:val="0"/>
                <w:szCs w:val="21"/>
              </w:rPr>
            </w:pPr>
            <w:r>
              <w:rPr>
                <w:rFonts w:hint="eastAsia" w:ascii="宋体" w:hAnsi="宋体" w:cs="宋体"/>
                <w:kern w:val="0"/>
                <w:szCs w:val="21"/>
              </w:rPr>
              <w:t>B人工审核总量柱状图 :</w:t>
            </w:r>
          </w:p>
          <w:p>
            <w:pPr>
              <w:widowControl/>
              <w:jc w:val="left"/>
              <w:outlineLvl w:val="0"/>
              <w:rPr>
                <w:rFonts w:ascii="宋体" w:hAnsi="宋体" w:cs="宋体"/>
                <w:kern w:val="0"/>
                <w:szCs w:val="21"/>
              </w:rPr>
            </w:pPr>
            <w:r>
              <w:rPr>
                <w:rFonts w:hint="eastAsia" w:ascii="宋体" w:hAnsi="宋体" w:cs="宋体"/>
                <w:kern w:val="0"/>
                <w:szCs w:val="21"/>
              </w:rPr>
              <w:t>1、按日、月统计展示人工历史处理数据总量。</w:t>
            </w:r>
          </w:p>
          <w:p>
            <w:pPr>
              <w:widowControl/>
              <w:jc w:val="left"/>
              <w:outlineLvl w:val="0"/>
              <w:rPr>
                <w:rFonts w:ascii="宋体" w:hAnsi="宋体" w:cs="宋体"/>
                <w:kern w:val="0"/>
                <w:szCs w:val="21"/>
              </w:rPr>
            </w:pPr>
            <w:r>
              <w:rPr>
                <w:rFonts w:hint="eastAsia" w:ascii="宋体" w:hAnsi="宋体" w:cs="宋体"/>
                <w:kern w:val="0"/>
                <w:szCs w:val="21"/>
              </w:rPr>
              <w:t>2、展示对应时间统计范围内的误检数据总量及占比。</w:t>
            </w:r>
          </w:p>
          <w:p>
            <w:pPr>
              <w:widowControl/>
              <w:jc w:val="left"/>
              <w:outlineLvl w:val="0"/>
              <w:rPr>
                <w:rFonts w:ascii="宋体" w:hAnsi="宋体" w:cs="宋体"/>
                <w:kern w:val="0"/>
                <w:szCs w:val="21"/>
              </w:rPr>
            </w:pPr>
            <w:r>
              <w:rPr>
                <w:rFonts w:hint="eastAsia" w:ascii="宋体" w:hAnsi="宋体" w:cs="宋体"/>
                <w:kern w:val="0"/>
                <w:szCs w:val="21"/>
              </w:rPr>
              <w:t>3、柱状占比图展示。</w:t>
            </w:r>
          </w:p>
          <w:p>
            <w:pPr>
              <w:widowControl/>
              <w:jc w:val="left"/>
              <w:outlineLvl w:val="0"/>
              <w:rPr>
                <w:rFonts w:ascii="宋体" w:hAnsi="宋体" w:cs="宋体"/>
                <w:kern w:val="0"/>
                <w:szCs w:val="21"/>
              </w:rPr>
            </w:pPr>
            <w:r>
              <w:rPr>
                <w:rFonts w:hint="eastAsia" w:ascii="宋体" w:hAnsi="宋体" w:cs="宋体"/>
                <w:kern w:val="0"/>
                <w:szCs w:val="21"/>
              </w:rPr>
              <w:t>4、系统默认时间范围为近七天数据图表。支持用户自定义选择时间范围。"</w:t>
            </w:r>
          </w:p>
          <w:p>
            <w:pPr>
              <w:widowControl/>
              <w:jc w:val="left"/>
              <w:outlineLvl w:val="0"/>
              <w:rPr>
                <w:rFonts w:ascii="宋体" w:hAnsi="宋体" w:cs="宋体"/>
                <w:kern w:val="0"/>
                <w:szCs w:val="21"/>
              </w:rPr>
            </w:pPr>
            <w:r>
              <w:rPr>
                <w:rFonts w:hint="eastAsia" w:ascii="宋体" w:hAnsi="宋体" w:cs="宋体"/>
                <w:kern w:val="0"/>
                <w:szCs w:val="21"/>
              </w:rPr>
              <w:t>C按大队系统处理总量柱状图：</w:t>
            </w:r>
          </w:p>
          <w:p>
            <w:pPr>
              <w:widowControl/>
              <w:jc w:val="left"/>
              <w:outlineLvl w:val="0"/>
              <w:rPr>
                <w:rFonts w:ascii="宋体" w:hAnsi="宋体" w:cs="宋体"/>
                <w:kern w:val="0"/>
                <w:szCs w:val="21"/>
              </w:rPr>
            </w:pPr>
            <w:r>
              <w:rPr>
                <w:rFonts w:hint="eastAsia" w:ascii="宋体" w:hAnsi="宋体" w:cs="宋体"/>
                <w:kern w:val="0"/>
                <w:szCs w:val="21"/>
              </w:rPr>
              <w:t>1、按日、月展示大队所属违法数据处理总量</w:t>
            </w:r>
          </w:p>
          <w:p>
            <w:pPr>
              <w:widowControl/>
              <w:jc w:val="left"/>
              <w:outlineLvl w:val="0"/>
              <w:rPr>
                <w:rFonts w:ascii="宋体" w:hAnsi="宋体" w:cs="宋体"/>
                <w:kern w:val="0"/>
                <w:szCs w:val="21"/>
              </w:rPr>
            </w:pPr>
            <w:r>
              <w:rPr>
                <w:rFonts w:hint="eastAsia" w:ascii="宋体" w:hAnsi="宋体" w:cs="宋体"/>
                <w:kern w:val="0"/>
                <w:szCs w:val="21"/>
              </w:rPr>
              <w:t>2、展示废片识别总量及占比</w:t>
            </w:r>
          </w:p>
          <w:p>
            <w:pPr>
              <w:widowControl/>
              <w:jc w:val="left"/>
              <w:outlineLvl w:val="0"/>
              <w:rPr>
                <w:rFonts w:ascii="宋体" w:hAnsi="宋体" w:cs="宋体"/>
                <w:kern w:val="0"/>
                <w:szCs w:val="21"/>
              </w:rPr>
            </w:pPr>
            <w:r>
              <w:rPr>
                <w:rFonts w:hint="eastAsia" w:ascii="宋体" w:hAnsi="宋体" w:cs="宋体"/>
                <w:kern w:val="0"/>
                <w:szCs w:val="21"/>
              </w:rPr>
              <w:t>3、柱状占比图展示。</w:t>
            </w:r>
          </w:p>
          <w:p>
            <w:pPr>
              <w:widowControl/>
              <w:jc w:val="left"/>
              <w:outlineLvl w:val="0"/>
              <w:rPr>
                <w:rFonts w:ascii="宋体" w:hAnsi="宋体" w:cs="宋体"/>
                <w:kern w:val="0"/>
                <w:szCs w:val="21"/>
              </w:rPr>
            </w:pPr>
            <w:r>
              <w:rPr>
                <w:rFonts w:hint="eastAsia" w:ascii="宋体" w:hAnsi="宋体" w:cs="宋体"/>
                <w:kern w:val="0"/>
                <w:szCs w:val="21"/>
              </w:rPr>
              <w:t>4、系统默认时间范围为近七天数据图表。支持用户自定义选择时间范围。</w:t>
            </w:r>
          </w:p>
          <w:p>
            <w:pPr>
              <w:widowControl/>
              <w:jc w:val="left"/>
              <w:outlineLvl w:val="0"/>
              <w:rPr>
                <w:rFonts w:ascii="宋体" w:hAnsi="宋体" w:cs="宋体"/>
                <w:kern w:val="0"/>
                <w:szCs w:val="21"/>
              </w:rPr>
            </w:pPr>
            <w:r>
              <w:rPr>
                <w:rFonts w:hint="eastAsia" w:ascii="宋体" w:hAnsi="宋体" w:cs="宋体"/>
                <w:kern w:val="0"/>
                <w:szCs w:val="21"/>
              </w:rPr>
              <w:t>5、系统默认选择所选时间范围内大队废片检出量TOP5数据，支持用户自定义选择大队数据。"</w:t>
            </w:r>
          </w:p>
          <w:p>
            <w:pPr>
              <w:widowControl/>
              <w:jc w:val="left"/>
              <w:outlineLvl w:val="0"/>
              <w:rPr>
                <w:rFonts w:ascii="宋体" w:hAnsi="宋体" w:cs="宋体"/>
                <w:kern w:val="0"/>
                <w:szCs w:val="21"/>
              </w:rPr>
            </w:pPr>
            <w:r>
              <w:rPr>
                <w:rFonts w:hint="eastAsia" w:ascii="宋体" w:hAnsi="宋体" w:cs="宋体"/>
                <w:kern w:val="0"/>
                <w:szCs w:val="21"/>
              </w:rPr>
              <w:t>D按设备系统处理总量柱状图：</w:t>
            </w:r>
          </w:p>
          <w:p>
            <w:pPr>
              <w:widowControl/>
              <w:jc w:val="left"/>
              <w:outlineLvl w:val="0"/>
              <w:rPr>
                <w:rFonts w:ascii="宋体" w:hAnsi="宋体" w:cs="宋体"/>
                <w:kern w:val="0"/>
                <w:szCs w:val="21"/>
              </w:rPr>
            </w:pPr>
            <w:r>
              <w:rPr>
                <w:rFonts w:hint="eastAsia" w:ascii="宋体" w:hAnsi="宋体" w:cs="宋体"/>
                <w:kern w:val="0"/>
                <w:szCs w:val="21"/>
              </w:rPr>
              <w:t>1、按日、月展示设备所属违法数据处理总量</w:t>
            </w:r>
          </w:p>
          <w:p>
            <w:pPr>
              <w:widowControl/>
              <w:jc w:val="left"/>
              <w:outlineLvl w:val="0"/>
              <w:rPr>
                <w:rFonts w:ascii="宋体" w:hAnsi="宋体" w:cs="宋体"/>
                <w:kern w:val="0"/>
                <w:szCs w:val="21"/>
              </w:rPr>
            </w:pPr>
            <w:r>
              <w:rPr>
                <w:rFonts w:hint="eastAsia" w:ascii="宋体" w:hAnsi="宋体" w:cs="宋体"/>
                <w:kern w:val="0"/>
                <w:szCs w:val="21"/>
              </w:rPr>
              <w:t>2、展示废片识别总量及占比</w:t>
            </w:r>
          </w:p>
          <w:p>
            <w:pPr>
              <w:widowControl/>
              <w:jc w:val="left"/>
              <w:outlineLvl w:val="0"/>
              <w:rPr>
                <w:rFonts w:ascii="宋体" w:hAnsi="宋体" w:cs="宋体"/>
                <w:kern w:val="0"/>
                <w:szCs w:val="21"/>
              </w:rPr>
            </w:pPr>
            <w:r>
              <w:rPr>
                <w:rFonts w:hint="eastAsia" w:ascii="宋体" w:hAnsi="宋体" w:cs="宋体"/>
                <w:kern w:val="0"/>
                <w:szCs w:val="21"/>
              </w:rPr>
              <w:t>3、柱状占比图展示。</w:t>
            </w:r>
          </w:p>
          <w:p>
            <w:pPr>
              <w:widowControl/>
              <w:jc w:val="left"/>
              <w:outlineLvl w:val="0"/>
              <w:rPr>
                <w:rFonts w:ascii="宋体" w:hAnsi="宋体" w:cs="宋体"/>
                <w:kern w:val="0"/>
                <w:szCs w:val="21"/>
              </w:rPr>
            </w:pPr>
            <w:r>
              <w:rPr>
                <w:rFonts w:hint="eastAsia" w:ascii="宋体" w:hAnsi="宋体" w:cs="宋体"/>
                <w:kern w:val="0"/>
                <w:szCs w:val="21"/>
              </w:rPr>
              <w:t>4、系统默认时间范围为近七天数据图表。支持用户自定义选择时间范围。</w:t>
            </w:r>
          </w:p>
          <w:p>
            <w:pPr>
              <w:widowControl/>
              <w:jc w:val="left"/>
              <w:outlineLvl w:val="0"/>
              <w:rPr>
                <w:rFonts w:ascii="宋体" w:hAnsi="宋体" w:cs="宋体"/>
                <w:kern w:val="0"/>
                <w:szCs w:val="21"/>
              </w:rPr>
            </w:pPr>
            <w:r>
              <w:rPr>
                <w:rFonts w:hint="eastAsia" w:ascii="宋体" w:hAnsi="宋体" w:cs="宋体"/>
                <w:kern w:val="0"/>
                <w:szCs w:val="21"/>
              </w:rPr>
              <w:t>5、系统默认选择所选时间范围内设备废片检出量TOP5数据，支持用户自定义选择设备数据。"</w:t>
            </w:r>
          </w:p>
          <w:p>
            <w:pPr>
              <w:widowControl/>
              <w:jc w:val="left"/>
              <w:outlineLvl w:val="0"/>
              <w:rPr>
                <w:rFonts w:ascii="宋体" w:hAnsi="宋体" w:cs="宋体"/>
                <w:kern w:val="0"/>
                <w:szCs w:val="21"/>
              </w:rPr>
            </w:pPr>
            <w:r>
              <w:rPr>
                <w:rFonts w:hint="eastAsia" w:ascii="宋体" w:hAnsi="宋体" w:cs="宋体"/>
                <w:kern w:val="0"/>
                <w:szCs w:val="21"/>
              </w:rPr>
              <w:t>E按违法类型处理总量柱状图：</w:t>
            </w:r>
          </w:p>
          <w:p>
            <w:pPr>
              <w:widowControl/>
              <w:jc w:val="left"/>
              <w:outlineLvl w:val="0"/>
              <w:rPr>
                <w:rFonts w:ascii="宋体" w:hAnsi="宋体" w:cs="宋体"/>
                <w:kern w:val="0"/>
                <w:szCs w:val="21"/>
              </w:rPr>
            </w:pPr>
            <w:r>
              <w:rPr>
                <w:rFonts w:hint="eastAsia" w:ascii="宋体" w:hAnsi="宋体" w:cs="宋体"/>
                <w:kern w:val="0"/>
                <w:szCs w:val="21"/>
              </w:rPr>
              <w:t>1、按日、月展示违法类型所属违法类型数据处理总量</w:t>
            </w:r>
          </w:p>
          <w:p>
            <w:pPr>
              <w:widowControl/>
              <w:jc w:val="left"/>
              <w:outlineLvl w:val="0"/>
              <w:rPr>
                <w:rFonts w:ascii="宋体" w:hAnsi="宋体" w:cs="宋体"/>
                <w:kern w:val="0"/>
                <w:szCs w:val="21"/>
              </w:rPr>
            </w:pPr>
            <w:r>
              <w:rPr>
                <w:rFonts w:hint="eastAsia" w:ascii="宋体" w:hAnsi="宋体" w:cs="宋体"/>
                <w:kern w:val="0"/>
                <w:szCs w:val="21"/>
              </w:rPr>
              <w:t>2、展示废片识别总量及占比</w:t>
            </w:r>
          </w:p>
          <w:p>
            <w:pPr>
              <w:widowControl/>
              <w:jc w:val="left"/>
              <w:outlineLvl w:val="0"/>
              <w:rPr>
                <w:rFonts w:ascii="宋体" w:hAnsi="宋体" w:cs="宋体"/>
                <w:kern w:val="0"/>
                <w:szCs w:val="21"/>
              </w:rPr>
            </w:pPr>
            <w:r>
              <w:rPr>
                <w:rFonts w:hint="eastAsia" w:ascii="宋体" w:hAnsi="宋体" w:cs="宋体"/>
                <w:kern w:val="0"/>
                <w:szCs w:val="21"/>
              </w:rPr>
              <w:t>3、柱状占比图展示。</w:t>
            </w:r>
          </w:p>
          <w:p>
            <w:pPr>
              <w:widowControl/>
              <w:jc w:val="left"/>
              <w:outlineLvl w:val="0"/>
              <w:rPr>
                <w:rFonts w:ascii="宋体" w:hAnsi="宋体" w:cs="宋体"/>
                <w:kern w:val="0"/>
                <w:szCs w:val="21"/>
              </w:rPr>
            </w:pPr>
            <w:r>
              <w:rPr>
                <w:rFonts w:hint="eastAsia" w:ascii="宋体" w:hAnsi="宋体" w:cs="宋体"/>
                <w:kern w:val="0"/>
                <w:szCs w:val="21"/>
              </w:rPr>
              <w:t>4、系统默认时间范围为近七天数据图表。支持用户自定义选择时间范围。</w:t>
            </w:r>
          </w:p>
          <w:p>
            <w:pPr>
              <w:widowControl/>
              <w:jc w:val="left"/>
              <w:outlineLvl w:val="0"/>
              <w:rPr>
                <w:rFonts w:ascii="宋体" w:hAnsi="宋体" w:cs="宋体"/>
                <w:kern w:val="0"/>
                <w:szCs w:val="21"/>
              </w:rPr>
            </w:pPr>
            <w:r>
              <w:rPr>
                <w:rFonts w:hint="eastAsia" w:ascii="宋体" w:hAnsi="宋体" w:cs="宋体"/>
                <w:kern w:val="0"/>
                <w:szCs w:val="21"/>
              </w:rPr>
              <w:t>5、系统默认选择所选时间范围内违法类型废片检出量TOP5数据，支持用户自定义选择违法类型数据。</w:t>
            </w:r>
          </w:p>
          <w:p>
            <w:pPr>
              <w:widowControl/>
              <w:jc w:val="left"/>
              <w:outlineLvl w:val="0"/>
              <w:rPr>
                <w:rFonts w:ascii="宋体" w:hAnsi="宋体" w:cs="宋体"/>
                <w:kern w:val="0"/>
                <w:szCs w:val="21"/>
              </w:rPr>
            </w:pPr>
            <w:r>
              <w:rPr>
                <w:rFonts w:hint="eastAsia" w:ascii="宋体" w:hAnsi="宋体" w:cs="宋体"/>
                <w:kern w:val="0"/>
                <w:szCs w:val="21"/>
              </w:rPr>
              <w:t>（四）系统设置</w:t>
            </w:r>
          </w:p>
          <w:p>
            <w:pPr>
              <w:widowControl/>
              <w:jc w:val="left"/>
              <w:outlineLvl w:val="0"/>
              <w:rPr>
                <w:rFonts w:ascii="宋体" w:hAnsi="宋体" w:cs="宋体"/>
                <w:kern w:val="0"/>
                <w:szCs w:val="21"/>
              </w:rPr>
            </w:pPr>
            <w:r>
              <w:rPr>
                <w:rFonts w:hint="eastAsia" w:ascii="宋体" w:hAnsi="宋体" w:cs="宋体"/>
                <w:kern w:val="0"/>
                <w:szCs w:val="21"/>
              </w:rPr>
              <w:t>A设备管理：</w:t>
            </w:r>
          </w:p>
          <w:p>
            <w:pPr>
              <w:widowControl/>
              <w:jc w:val="left"/>
              <w:outlineLvl w:val="0"/>
              <w:rPr>
                <w:rFonts w:ascii="宋体" w:hAnsi="宋体" w:cs="宋体"/>
                <w:kern w:val="0"/>
                <w:szCs w:val="21"/>
              </w:rPr>
            </w:pPr>
            <w:r>
              <w:rPr>
                <w:rFonts w:hint="eastAsia" w:ascii="宋体" w:hAnsi="宋体" w:cs="宋体"/>
                <w:kern w:val="0"/>
                <w:szCs w:val="21"/>
              </w:rPr>
              <w:t>1、支持执法设备录入管理</w:t>
            </w:r>
          </w:p>
          <w:p>
            <w:pPr>
              <w:widowControl/>
              <w:jc w:val="left"/>
              <w:outlineLvl w:val="0"/>
              <w:rPr>
                <w:rFonts w:ascii="宋体" w:hAnsi="宋体" w:cs="宋体"/>
                <w:kern w:val="0"/>
                <w:szCs w:val="21"/>
              </w:rPr>
            </w:pPr>
            <w:r>
              <w:rPr>
                <w:rFonts w:hint="eastAsia" w:ascii="宋体" w:hAnsi="宋体" w:cs="宋体"/>
                <w:kern w:val="0"/>
                <w:szCs w:val="21"/>
              </w:rPr>
              <w:t>2、支持执法设备的启用，关闭"</w:t>
            </w:r>
          </w:p>
          <w:p>
            <w:pPr>
              <w:widowControl/>
              <w:jc w:val="left"/>
              <w:outlineLvl w:val="0"/>
              <w:rPr>
                <w:rFonts w:ascii="宋体" w:hAnsi="宋体" w:cs="宋体"/>
                <w:kern w:val="0"/>
                <w:szCs w:val="21"/>
              </w:rPr>
            </w:pPr>
            <w:r>
              <w:rPr>
                <w:rFonts w:hint="eastAsia" w:ascii="宋体" w:hAnsi="宋体" w:cs="宋体"/>
                <w:kern w:val="0"/>
                <w:szCs w:val="21"/>
              </w:rPr>
              <w:t>B白名单管理 ：</w:t>
            </w:r>
          </w:p>
          <w:p>
            <w:pPr>
              <w:widowControl/>
              <w:jc w:val="left"/>
              <w:outlineLvl w:val="0"/>
              <w:rPr>
                <w:rFonts w:ascii="宋体" w:hAnsi="宋体" w:cs="宋体"/>
                <w:kern w:val="0"/>
                <w:szCs w:val="21"/>
              </w:rPr>
            </w:pPr>
            <w:r>
              <w:rPr>
                <w:rFonts w:hint="eastAsia" w:ascii="宋体" w:hAnsi="宋体" w:cs="宋体"/>
                <w:kern w:val="0"/>
                <w:szCs w:val="21"/>
              </w:rPr>
              <w:t>1、支持导入、管理执法白名单</w:t>
            </w:r>
          </w:p>
          <w:p>
            <w:pPr>
              <w:widowControl/>
              <w:jc w:val="left"/>
              <w:outlineLvl w:val="0"/>
              <w:rPr>
                <w:rFonts w:ascii="宋体" w:hAnsi="宋体" w:cs="宋体"/>
                <w:kern w:val="0"/>
                <w:szCs w:val="21"/>
              </w:rPr>
            </w:pPr>
            <w:r>
              <w:rPr>
                <w:rFonts w:hint="eastAsia" w:ascii="宋体" w:hAnsi="宋体" w:cs="宋体"/>
                <w:kern w:val="0"/>
                <w:szCs w:val="21"/>
              </w:rPr>
              <w:t xml:space="preserve">C废片类型管理： </w:t>
            </w:r>
          </w:p>
          <w:p>
            <w:pPr>
              <w:widowControl/>
              <w:jc w:val="left"/>
              <w:outlineLvl w:val="0"/>
              <w:rPr>
                <w:rFonts w:ascii="宋体" w:hAnsi="宋体" w:cs="宋体"/>
                <w:kern w:val="0"/>
                <w:szCs w:val="21"/>
              </w:rPr>
            </w:pPr>
            <w:r>
              <w:rPr>
                <w:rFonts w:hint="eastAsia" w:ascii="宋体" w:hAnsi="宋体" w:cs="宋体"/>
                <w:kern w:val="0"/>
                <w:szCs w:val="21"/>
              </w:rPr>
              <w:t>1、支持导入、管理废片原因</w:t>
            </w:r>
          </w:p>
          <w:p>
            <w:pPr>
              <w:widowControl/>
              <w:jc w:val="left"/>
              <w:outlineLvl w:val="0"/>
              <w:rPr>
                <w:rFonts w:ascii="宋体" w:hAnsi="宋体" w:cs="宋体"/>
                <w:kern w:val="0"/>
                <w:szCs w:val="21"/>
              </w:rPr>
            </w:pPr>
            <w:r>
              <w:rPr>
                <w:rFonts w:hint="eastAsia" w:ascii="宋体" w:hAnsi="宋体" w:cs="宋体"/>
                <w:kern w:val="0"/>
                <w:szCs w:val="21"/>
              </w:rPr>
              <w:t>D模型管理：</w:t>
            </w:r>
          </w:p>
          <w:p>
            <w:pPr>
              <w:widowControl/>
              <w:jc w:val="left"/>
              <w:outlineLvl w:val="0"/>
              <w:rPr>
                <w:rFonts w:ascii="宋体" w:hAnsi="宋体" w:cs="宋体"/>
                <w:kern w:val="0"/>
                <w:szCs w:val="21"/>
              </w:rPr>
            </w:pPr>
            <w:r>
              <w:rPr>
                <w:rFonts w:hint="eastAsia" w:ascii="宋体" w:hAnsi="宋体" w:cs="宋体"/>
                <w:kern w:val="0"/>
                <w:szCs w:val="21"/>
              </w:rPr>
              <w:t>算法模型管理</w:t>
            </w:r>
          </w:p>
          <w:p>
            <w:pPr>
              <w:widowControl/>
              <w:jc w:val="left"/>
              <w:outlineLvl w:val="0"/>
              <w:rPr>
                <w:rFonts w:ascii="宋体" w:hAnsi="宋体" w:cs="宋体"/>
                <w:kern w:val="0"/>
                <w:szCs w:val="21"/>
              </w:rPr>
            </w:pPr>
            <w:r>
              <w:rPr>
                <w:rFonts w:hint="eastAsia" w:ascii="宋体" w:hAnsi="宋体" w:cs="宋体"/>
                <w:kern w:val="0"/>
                <w:szCs w:val="21"/>
              </w:rPr>
              <w:t>1、支持对算法模型进行开启/关闭操作。</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套</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5.2</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交通违法行为分析模块</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对接违法处理业务平台，将违法行为数据利用AI深度学习算法进行违法图片进行AI预审，预审类型包含但不限于：</w:t>
            </w:r>
          </w:p>
          <w:p>
            <w:pPr>
              <w:widowControl/>
              <w:jc w:val="left"/>
              <w:outlineLvl w:val="0"/>
              <w:rPr>
                <w:rFonts w:ascii="宋体" w:hAnsi="宋体" w:cs="宋体"/>
                <w:kern w:val="0"/>
                <w:szCs w:val="21"/>
              </w:rPr>
            </w:pPr>
            <w:r>
              <w:rPr>
                <w:rFonts w:hint="eastAsia" w:ascii="宋体" w:hAnsi="宋体" w:cs="宋体"/>
                <w:kern w:val="0"/>
                <w:szCs w:val="21"/>
              </w:rPr>
              <w:t>1. 大货车限行行为：对符合大货车限行规则的正片进行检出，过滤不满足大货车限行规则的废片；</w:t>
            </w:r>
          </w:p>
          <w:p>
            <w:pPr>
              <w:widowControl/>
              <w:jc w:val="left"/>
              <w:outlineLvl w:val="0"/>
              <w:rPr>
                <w:rFonts w:ascii="宋体" w:hAnsi="宋体" w:cs="宋体"/>
                <w:kern w:val="0"/>
                <w:szCs w:val="21"/>
              </w:rPr>
            </w:pPr>
            <w:r>
              <w:rPr>
                <w:rFonts w:hint="eastAsia" w:ascii="宋体" w:hAnsi="宋体" w:cs="宋体"/>
                <w:kern w:val="0"/>
                <w:szCs w:val="21"/>
              </w:rPr>
              <w:t>2. 不按道行驶行为：对符合不按道行驶规则的正片进行检出，过滤不满足不按道行驶规则的废片；</w:t>
            </w:r>
          </w:p>
          <w:p>
            <w:pPr>
              <w:widowControl/>
              <w:jc w:val="left"/>
              <w:outlineLvl w:val="0"/>
              <w:rPr>
                <w:rFonts w:ascii="宋体" w:hAnsi="宋体" w:cs="宋体"/>
                <w:kern w:val="0"/>
                <w:szCs w:val="21"/>
              </w:rPr>
            </w:pPr>
            <w:r>
              <w:rPr>
                <w:rFonts w:hint="eastAsia" w:ascii="宋体" w:hAnsi="宋体" w:cs="宋体"/>
                <w:kern w:val="0"/>
                <w:szCs w:val="21"/>
              </w:rPr>
              <w:t>3. 主驾不系安全带行为：对符合主驾不系安全带规则的正片进行检出，过滤不满足主驾不系安全带规则的废片；</w:t>
            </w:r>
          </w:p>
          <w:p>
            <w:pPr>
              <w:widowControl/>
              <w:jc w:val="left"/>
              <w:outlineLvl w:val="0"/>
              <w:rPr>
                <w:rFonts w:ascii="宋体" w:hAnsi="宋体" w:cs="宋体"/>
                <w:kern w:val="0"/>
                <w:szCs w:val="21"/>
              </w:rPr>
            </w:pPr>
            <w:r>
              <w:rPr>
                <w:rFonts w:hint="eastAsia" w:ascii="宋体" w:hAnsi="宋体" w:cs="宋体"/>
                <w:kern w:val="0"/>
                <w:szCs w:val="21"/>
              </w:rPr>
              <w:t>4. 副驾不系安全带行为：对符合副驾不系安全带规则的正片进行检出，过滤不满足副驾不系安全带规则的废片；</w:t>
            </w:r>
          </w:p>
          <w:p>
            <w:pPr>
              <w:widowControl/>
              <w:jc w:val="left"/>
              <w:outlineLvl w:val="0"/>
              <w:rPr>
                <w:rFonts w:ascii="宋体" w:hAnsi="宋体" w:cs="宋体"/>
                <w:kern w:val="0"/>
                <w:szCs w:val="21"/>
              </w:rPr>
            </w:pPr>
            <w:r>
              <w:rPr>
                <w:rFonts w:hint="eastAsia" w:ascii="宋体" w:hAnsi="宋体" w:cs="宋体"/>
                <w:kern w:val="0"/>
                <w:szCs w:val="21"/>
              </w:rPr>
              <w:t>5. 主驾打电话行为：对符合主驾打电话规则的正片进行检出，过滤不满足主驾打电话规则的废片；</w:t>
            </w:r>
          </w:p>
          <w:p>
            <w:pPr>
              <w:widowControl/>
              <w:jc w:val="left"/>
              <w:outlineLvl w:val="0"/>
              <w:rPr>
                <w:rFonts w:ascii="宋体" w:hAnsi="宋体" w:cs="宋体"/>
                <w:kern w:val="0"/>
                <w:szCs w:val="21"/>
              </w:rPr>
            </w:pPr>
            <w:r>
              <w:rPr>
                <w:rFonts w:hint="eastAsia" w:ascii="宋体" w:hAnsi="宋体" w:cs="宋体"/>
                <w:kern w:val="0"/>
                <w:szCs w:val="21"/>
              </w:rPr>
              <w:t>6. 违反禁止标线行为：对符合违反禁止标线规则的正片进行检出，过滤不满足违反禁止标线规则的废片；</w:t>
            </w:r>
          </w:p>
          <w:p>
            <w:pPr>
              <w:widowControl/>
              <w:jc w:val="left"/>
              <w:outlineLvl w:val="0"/>
              <w:rPr>
                <w:rFonts w:ascii="宋体" w:hAnsi="宋体" w:cs="宋体"/>
                <w:kern w:val="0"/>
                <w:szCs w:val="21"/>
              </w:rPr>
            </w:pPr>
            <w:r>
              <w:rPr>
                <w:rFonts w:hint="eastAsia" w:ascii="宋体" w:hAnsi="宋体" w:cs="宋体"/>
                <w:kern w:val="0"/>
                <w:szCs w:val="21"/>
              </w:rPr>
              <w:t>7. 占用公交车道行为：对符合占用公交车道规则的正片进行检出，过滤占用公交车道的废片；</w:t>
            </w:r>
          </w:p>
          <w:p>
            <w:pPr>
              <w:widowControl/>
              <w:jc w:val="left"/>
              <w:outlineLvl w:val="0"/>
              <w:rPr>
                <w:rFonts w:ascii="宋体" w:hAnsi="宋体" w:cs="宋体"/>
                <w:kern w:val="0"/>
                <w:szCs w:val="21"/>
              </w:rPr>
            </w:pPr>
            <w:r>
              <w:rPr>
                <w:rFonts w:hint="eastAsia" w:ascii="宋体" w:hAnsi="宋体" w:cs="宋体"/>
                <w:kern w:val="0"/>
                <w:szCs w:val="21"/>
              </w:rPr>
              <w:t>8. 超速行为：对符合超速行为规则的正片进行检出，过滤不满足超速规则的废片；</w:t>
            </w:r>
          </w:p>
          <w:p>
            <w:pPr>
              <w:widowControl/>
              <w:jc w:val="left"/>
              <w:outlineLvl w:val="0"/>
              <w:rPr>
                <w:rFonts w:ascii="宋体" w:hAnsi="宋体" w:cs="宋体"/>
                <w:kern w:val="0"/>
                <w:szCs w:val="21"/>
              </w:rPr>
            </w:pPr>
            <w:r>
              <w:rPr>
                <w:rFonts w:hint="eastAsia" w:ascii="宋体" w:hAnsi="宋体" w:cs="宋体"/>
                <w:kern w:val="0"/>
                <w:szCs w:val="21"/>
              </w:rPr>
              <w:t>9. 不按导向线行驶：对符合不按导向线行驶规则的正片进行检出，过滤不满足不按导向线行驶规则的废片；</w:t>
            </w:r>
          </w:p>
          <w:p>
            <w:pPr>
              <w:widowControl/>
              <w:jc w:val="left"/>
              <w:outlineLvl w:val="0"/>
              <w:rPr>
                <w:rFonts w:ascii="宋体" w:hAnsi="宋体" w:cs="宋体"/>
                <w:kern w:val="0"/>
                <w:szCs w:val="21"/>
              </w:rPr>
            </w:pPr>
            <w:r>
              <w:rPr>
                <w:rFonts w:hint="eastAsia" w:ascii="宋体" w:hAnsi="宋体" w:cs="宋体"/>
                <w:kern w:val="0"/>
                <w:szCs w:val="21"/>
              </w:rPr>
              <w:t>10. 机动车路口闯红灯：对符合闯红灯规则的正片进行检出，过滤不满足闯红灯规则的废片；</w:t>
            </w:r>
          </w:p>
          <w:p>
            <w:pPr>
              <w:widowControl/>
              <w:jc w:val="left"/>
              <w:outlineLvl w:val="0"/>
              <w:rPr>
                <w:rFonts w:ascii="宋体" w:hAnsi="宋体" w:cs="宋体"/>
                <w:kern w:val="0"/>
                <w:szCs w:val="21"/>
              </w:rPr>
            </w:pPr>
            <w:r>
              <w:rPr>
                <w:rFonts w:hint="eastAsia" w:ascii="宋体" w:hAnsi="宋体" w:cs="宋体"/>
                <w:kern w:val="0"/>
                <w:szCs w:val="21"/>
              </w:rPr>
              <w:t>11. 路口停车：对符合路口停车规则的正片进行检出，过滤不满足违反路口停车规则的废片。</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项</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5.3</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分析服务器</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功能：用于安装AI预审辅助分析系统及对违法数据进行分析</w:t>
            </w:r>
          </w:p>
          <w:p>
            <w:pPr>
              <w:widowControl/>
              <w:jc w:val="left"/>
              <w:outlineLvl w:val="0"/>
              <w:rPr>
                <w:rFonts w:ascii="宋体" w:hAnsi="宋体" w:cs="宋体"/>
                <w:kern w:val="0"/>
                <w:szCs w:val="21"/>
              </w:rPr>
            </w:pPr>
            <w:r>
              <w:rPr>
                <w:rFonts w:hint="eastAsia" w:ascii="宋体" w:hAnsi="宋体" w:cs="宋体"/>
                <w:kern w:val="0"/>
                <w:szCs w:val="21"/>
              </w:rPr>
              <w:t>性能：不低于5万条日违法量，10日违法量存储及预审处理</w:t>
            </w:r>
          </w:p>
          <w:p>
            <w:pPr>
              <w:widowControl/>
              <w:jc w:val="left"/>
              <w:outlineLvl w:val="0"/>
              <w:rPr>
                <w:rFonts w:ascii="宋体" w:hAnsi="宋体" w:cs="宋体"/>
                <w:kern w:val="0"/>
                <w:szCs w:val="21"/>
              </w:rPr>
            </w:pPr>
            <w:r>
              <w:rPr>
                <w:rFonts w:hint="eastAsia" w:ascii="宋体" w:hAnsi="宋体" w:cs="宋体"/>
                <w:kern w:val="0"/>
                <w:szCs w:val="21"/>
              </w:rPr>
              <w:t>硬件参数： 4个10/100/1000M自适应网络接口| 4个USB3.0接口、2个USB2.0接口|</w:t>
            </w:r>
            <w:r>
              <w:rPr>
                <w:rFonts w:hint="eastAsia"/>
              </w:rPr>
              <w:t xml:space="preserve"> </w:t>
            </w:r>
            <w:r>
              <w:rPr>
                <w:rFonts w:hint="eastAsia" w:ascii="宋体" w:hAnsi="宋体" w:cs="宋体"/>
                <w:kern w:val="0"/>
                <w:szCs w:val="21"/>
              </w:rPr>
              <w:t>1个VGA接口|热插拔高效1+1冗余电源模块|提供三年质保服务及7*24小时维保服务。</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台</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0106" w:type="dxa"/>
            <w:gridSpan w:val="5"/>
            <w:vAlign w:val="center"/>
          </w:tcPr>
          <w:p>
            <w:pPr>
              <w:widowControl/>
              <w:jc w:val="left"/>
              <w:outlineLvl w:val="0"/>
              <w:rPr>
                <w:rFonts w:ascii="宋体" w:hAnsi="宋体" w:cs="宋体"/>
                <w:b/>
                <w:bCs/>
                <w:kern w:val="0"/>
                <w:szCs w:val="21"/>
              </w:rPr>
            </w:pPr>
            <w:r>
              <w:rPr>
                <w:rFonts w:hint="eastAsia" w:ascii="宋体" w:hAnsi="宋体" w:cs="宋体"/>
                <w:b/>
                <w:bCs/>
                <w:kern w:val="0"/>
                <w:szCs w:val="21"/>
              </w:rPr>
              <w:t>6、网络安全防护部分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6.1</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漏洞扫描、接入侦测</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1、须配置≥8个千兆电口，≥1个接口扩展插槽，双电源。</w:t>
            </w:r>
          </w:p>
          <w:p>
            <w:pPr>
              <w:widowControl/>
              <w:jc w:val="left"/>
              <w:outlineLvl w:val="0"/>
              <w:rPr>
                <w:rFonts w:ascii="宋体" w:hAnsi="宋体" w:cs="宋体"/>
                <w:kern w:val="0"/>
                <w:szCs w:val="21"/>
              </w:rPr>
            </w:pPr>
            <w:r>
              <w:rPr>
                <w:rFonts w:hint="eastAsia" w:ascii="宋体" w:hAnsi="宋体" w:cs="宋体"/>
                <w:kern w:val="0"/>
                <w:szCs w:val="21"/>
              </w:rPr>
              <w:t>2、须配置≥2个USB接口，≥1T存储空间；视频行业漏洞特征库升级3年。</w:t>
            </w:r>
          </w:p>
          <w:p>
            <w:pPr>
              <w:widowControl/>
              <w:jc w:val="left"/>
              <w:outlineLvl w:val="0"/>
              <w:rPr>
                <w:rFonts w:ascii="宋体" w:hAnsi="宋体" w:cs="宋体"/>
                <w:kern w:val="0"/>
                <w:szCs w:val="21"/>
              </w:rPr>
            </w:pPr>
            <w:r>
              <w:rPr>
                <w:rFonts w:hint="eastAsia" w:ascii="宋体" w:hAnsi="宋体" w:cs="宋体"/>
                <w:kern w:val="0"/>
                <w:szCs w:val="21"/>
              </w:rPr>
              <w:t>3、支持资产指纹库及自主研发的识别引擎，对目标资产进行多维度信息探测，支持场景下全资产盘点包括：操作系统识别、中间件识别、数据库识别、开启端口与服务识别、网络设备识别、安全设备识别，须具备视频网各类前端设备的识别能力。</w:t>
            </w:r>
          </w:p>
          <w:p>
            <w:pPr>
              <w:widowControl/>
              <w:jc w:val="left"/>
              <w:outlineLvl w:val="0"/>
              <w:rPr>
                <w:rFonts w:ascii="宋体" w:hAnsi="宋体" w:cs="宋体"/>
                <w:kern w:val="0"/>
                <w:szCs w:val="21"/>
              </w:rPr>
            </w:pPr>
            <w:r>
              <w:rPr>
                <w:rFonts w:hint="eastAsia" w:ascii="宋体" w:hAnsi="宋体" w:cs="宋体"/>
                <w:kern w:val="0"/>
                <w:szCs w:val="21"/>
              </w:rPr>
              <w:t>4、须支持视频专网场景检测能力，具备对前端摄像头等物联网终端以及监控专用业务系统是漏洞识别能力。</w:t>
            </w:r>
          </w:p>
          <w:p>
            <w:pPr>
              <w:widowControl/>
              <w:jc w:val="left"/>
              <w:outlineLvl w:val="0"/>
              <w:rPr>
                <w:rFonts w:ascii="宋体" w:hAnsi="宋体" w:cs="宋体"/>
                <w:kern w:val="0"/>
                <w:szCs w:val="21"/>
              </w:rPr>
            </w:pPr>
            <w:r>
              <w:rPr>
                <w:rFonts w:hint="eastAsia" w:ascii="宋体" w:hAnsi="宋体" w:cs="宋体"/>
                <w:kern w:val="0"/>
                <w:szCs w:val="21"/>
              </w:rPr>
              <w:t>5、支持高危漏洞的专项检测能力，适用于服务器、业务系统等设备极多的网络环境下快速安全检测。</w:t>
            </w:r>
          </w:p>
          <w:p>
            <w:pPr>
              <w:widowControl/>
              <w:jc w:val="left"/>
              <w:outlineLvl w:val="0"/>
              <w:rPr>
                <w:rFonts w:ascii="宋体" w:hAnsi="宋体" w:cs="宋体"/>
                <w:kern w:val="0"/>
                <w:szCs w:val="21"/>
              </w:rPr>
            </w:pPr>
            <w:r>
              <w:rPr>
                <w:rFonts w:hint="eastAsia" w:ascii="宋体" w:hAnsi="宋体" w:cs="宋体"/>
                <w:kern w:val="0"/>
                <w:szCs w:val="21"/>
              </w:rPr>
              <w:t>6、支持高危漏洞提供自动化验证功能；自动化验证不需要任何人进行参与，平台自动对漏洞进行验证、判断，并可在安全检测报表中体现。</w:t>
            </w:r>
          </w:p>
          <w:p>
            <w:pPr>
              <w:widowControl/>
              <w:jc w:val="left"/>
              <w:outlineLvl w:val="0"/>
              <w:rPr>
                <w:rFonts w:ascii="宋体" w:hAnsi="宋体" w:cs="宋体"/>
                <w:kern w:val="0"/>
                <w:szCs w:val="21"/>
              </w:rPr>
            </w:pPr>
            <w:r>
              <w:rPr>
                <w:rFonts w:hint="eastAsia" w:ascii="宋体" w:hAnsi="宋体" w:cs="宋体"/>
                <w:kern w:val="0"/>
                <w:szCs w:val="21"/>
              </w:rPr>
              <w:t>7、须支持生成视频网络场景的专业安全检测报告（支持HTML等格式），报告内容包括但不限于：检测汇总（总体安全评级及安全风险分布、区域资产总体风险分析）、检测结果详情分析（主机资产风险、前端监控设备风险等、漏洞分类分析）、资产漏洞统计（IP、资产类型、漏洞分布、风险评级）、模拟人工渗透详细风险描述等。</w:t>
            </w:r>
          </w:p>
          <w:p>
            <w:pPr>
              <w:widowControl/>
              <w:jc w:val="left"/>
              <w:outlineLvl w:val="0"/>
              <w:rPr>
                <w:rFonts w:ascii="宋体" w:hAnsi="宋体" w:cs="宋体"/>
                <w:kern w:val="0"/>
                <w:szCs w:val="21"/>
              </w:rPr>
            </w:pPr>
            <w:r>
              <w:rPr>
                <w:rFonts w:hint="eastAsia" w:ascii="宋体" w:hAnsi="宋体" w:cs="宋体"/>
                <w:kern w:val="0"/>
                <w:szCs w:val="21"/>
              </w:rPr>
              <w:t>8、▲可提供行业属性的定制化安全报告，通过可交互式设计，提高行业用户的报告阅读体验，并能直观了解自身的安全现状。</w:t>
            </w:r>
          </w:p>
          <w:p>
            <w:pPr>
              <w:widowControl/>
              <w:jc w:val="left"/>
              <w:outlineLvl w:val="0"/>
              <w:rPr>
                <w:rFonts w:ascii="宋体" w:hAnsi="宋体" w:cs="宋体"/>
                <w:kern w:val="0"/>
                <w:szCs w:val="21"/>
              </w:rPr>
            </w:pPr>
            <w:r>
              <w:rPr>
                <w:rFonts w:hint="eastAsia" w:ascii="宋体" w:hAnsi="宋体" w:cs="宋体"/>
                <w:kern w:val="0"/>
                <w:szCs w:val="21"/>
              </w:rPr>
              <w:t>9、支持高危事件预警能力，能够对最新安全事件、高危漏洞及时更新推送平台，同时资产异常情况进行实时预警通知。</w:t>
            </w:r>
          </w:p>
          <w:p>
            <w:pPr>
              <w:widowControl/>
              <w:jc w:val="left"/>
              <w:outlineLvl w:val="0"/>
              <w:rPr>
                <w:rFonts w:ascii="宋体" w:hAnsi="宋体" w:cs="宋体"/>
                <w:kern w:val="0"/>
                <w:szCs w:val="21"/>
              </w:rPr>
            </w:pPr>
            <w:r>
              <w:rPr>
                <w:rFonts w:hint="eastAsia" w:ascii="宋体" w:hAnsi="宋体" w:cs="宋体"/>
                <w:kern w:val="0"/>
                <w:szCs w:val="21"/>
              </w:rPr>
              <w:t>10、主动的探测技术对全网进行边界安全检测，保障用户网络边界完整性，且不需要安装任何插件。</w:t>
            </w:r>
          </w:p>
          <w:p>
            <w:pPr>
              <w:widowControl/>
              <w:jc w:val="left"/>
              <w:outlineLvl w:val="0"/>
              <w:rPr>
                <w:rFonts w:ascii="宋体" w:hAnsi="宋体" w:cs="宋体"/>
                <w:kern w:val="0"/>
                <w:szCs w:val="21"/>
              </w:rPr>
            </w:pPr>
            <w:r>
              <w:rPr>
                <w:rFonts w:hint="eastAsia" w:ascii="宋体" w:hAnsi="宋体" w:cs="宋体"/>
                <w:kern w:val="0"/>
                <w:szCs w:val="21"/>
              </w:rPr>
              <w:t>11、产品具备违规内联检测能力，可检测出私接WI-FI、BYOD设备。</w:t>
            </w:r>
          </w:p>
          <w:p>
            <w:pPr>
              <w:widowControl/>
              <w:jc w:val="left"/>
              <w:outlineLvl w:val="0"/>
              <w:rPr>
                <w:rFonts w:ascii="宋体" w:hAnsi="宋体" w:cs="宋体"/>
                <w:kern w:val="0"/>
                <w:szCs w:val="21"/>
              </w:rPr>
            </w:pPr>
            <w:r>
              <w:rPr>
                <w:rFonts w:hint="eastAsia" w:ascii="宋体" w:hAnsi="宋体" w:cs="宋体"/>
                <w:kern w:val="0"/>
                <w:szCs w:val="21"/>
              </w:rPr>
              <w:t>12、平台具备安全可视化监测大屏，7×24h监控资产状态及安全风险态势；可展示当前安全评分，前端监控设备统计，最新安全风险包括：时间、资产、风险以及风险级别。</w:t>
            </w:r>
          </w:p>
          <w:p>
            <w:pPr>
              <w:widowControl/>
              <w:jc w:val="left"/>
              <w:outlineLvl w:val="0"/>
              <w:rPr>
                <w:rFonts w:ascii="宋体" w:hAnsi="宋体" w:cs="宋体"/>
                <w:kern w:val="0"/>
                <w:szCs w:val="21"/>
              </w:rPr>
            </w:pPr>
            <w:r>
              <w:rPr>
                <w:rFonts w:hint="eastAsia" w:ascii="宋体" w:hAnsi="宋体" w:cs="宋体"/>
                <w:kern w:val="0"/>
                <w:szCs w:val="21"/>
              </w:rPr>
              <w:t>13、产品集成安全漏洞验证知识库，提供行业迎检知识库、等级保护知识库、安全攻防知识库、安全应急知识库、安全设计方案知识库。</w:t>
            </w:r>
          </w:p>
          <w:p>
            <w:pPr>
              <w:widowControl/>
              <w:jc w:val="left"/>
              <w:outlineLvl w:val="0"/>
              <w:rPr>
                <w:rFonts w:ascii="宋体" w:hAnsi="宋体" w:cs="宋体"/>
                <w:kern w:val="0"/>
                <w:szCs w:val="21"/>
              </w:rPr>
            </w:pPr>
            <w:r>
              <w:rPr>
                <w:rFonts w:hint="eastAsia" w:ascii="宋体" w:hAnsi="宋体" w:cs="宋体"/>
                <w:kern w:val="0"/>
                <w:szCs w:val="21"/>
              </w:rPr>
              <w:t>14、●支持针对系统漏洞、IP Camera漏洞、IPC弱口令、高危专项漏洞的安全检测功能。</w:t>
            </w:r>
          </w:p>
          <w:p>
            <w:pPr>
              <w:widowControl/>
              <w:jc w:val="left"/>
              <w:outlineLvl w:val="0"/>
              <w:rPr>
                <w:rFonts w:ascii="宋体" w:hAnsi="宋体" w:cs="宋体"/>
                <w:kern w:val="0"/>
                <w:szCs w:val="21"/>
              </w:rPr>
            </w:pPr>
            <w:r>
              <w:rPr>
                <w:rFonts w:hint="eastAsia" w:ascii="宋体" w:hAnsi="宋体" w:cs="宋体"/>
                <w:kern w:val="0"/>
                <w:szCs w:val="21"/>
              </w:rPr>
              <w:t>15、●支持边界完整性检测中非法内联/外联检测；可检测出目标设备连接智能手机热点、通过智能手机USB共享网络等违规双网卡共享外联行为；以及检测出违规内联行为。</w:t>
            </w:r>
          </w:p>
          <w:p>
            <w:pPr>
              <w:widowControl/>
              <w:jc w:val="left"/>
              <w:outlineLvl w:val="0"/>
              <w:rPr>
                <w:rFonts w:ascii="宋体" w:hAnsi="宋体" w:cs="宋体"/>
                <w:kern w:val="0"/>
                <w:szCs w:val="21"/>
              </w:rPr>
            </w:pPr>
            <w:r>
              <w:rPr>
                <w:rFonts w:hint="eastAsia" w:ascii="宋体" w:hAnsi="宋体" w:cs="宋体"/>
                <w:kern w:val="0"/>
                <w:szCs w:val="21"/>
              </w:rPr>
              <w:t>16、●支持资产盘点功能，可检测到在线资产的IP地址、MAC地址、操作系统、设备类型、设备厂商、软件版本，并在报告中展示设备开放的高危端口。</w:t>
            </w:r>
          </w:p>
          <w:p>
            <w:pPr>
              <w:widowControl/>
              <w:jc w:val="left"/>
              <w:outlineLvl w:val="0"/>
              <w:rPr>
                <w:rFonts w:ascii="宋体" w:hAnsi="宋体" w:cs="宋体"/>
                <w:kern w:val="0"/>
                <w:szCs w:val="21"/>
              </w:rPr>
            </w:pPr>
            <w:r>
              <w:rPr>
                <w:rFonts w:hint="eastAsia" w:ascii="宋体" w:hAnsi="宋体" w:cs="宋体"/>
                <w:kern w:val="0"/>
                <w:szCs w:val="21"/>
              </w:rPr>
              <w:t>17、须支持采用模拟人工方式对漏洞进行分析，整个过程不需要用户参与，自动对漏洞进行验证、判断、最后生成包含漏洞验证成果的检测报告；用户通过发现可利用的漏洞，暴露风险并督促整改。</w:t>
            </w:r>
          </w:p>
          <w:p>
            <w:pPr>
              <w:widowControl/>
              <w:jc w:val="left"/>
              <w:outlineLvl w:val="0"/>
              <w:rPr>
                <w:rFonts w:ascii="宋体" w:hAnsi="宋体" w:cs="宋体"/>
                <w:kern w:val="0"/>
                <w:szCs w:val="21"/>
              </w:rPr>
            </w:pPr>
            <w:r>
              <w:rPr>
                <w:rFonts w:hint="eastAsia" w:ascii="宋体" w:hAnsi="宋体" w:cs="宋体"/>
                <w:kern w:val="0"/>
                <w:szCs w:val="21"/>
              </w:rPr>
              <w:t>18、为减轻运维工作量，可基于A 段、B 段创建下发资产盘点任务，检测任务可发现目标范围内在线的资产，并在报告中展示设备开放的高危端口。</w:t>
            </w:r>
          </w:p>
          <w:p>
            <w:pPr>
              <w:widowControl/>
              <w:jc w:val="left"/>
              <w:outlineLvl w:val="0"/>
              <w:rPr>
                <w:rFonts w:ascii="宋体" w:hAnsi="宋体" w:cs="宋体"/>
                <w:kern w:val="0"/>
                <w:szCs w:val="21"/>
              </w:rPr>
            </w:pPr>
            <w:r>
              <w:rPr>
                <w:rFonts w:hint="eastAsia" w:ascii="宋体" w:hAnsi="宋体" w:cs="宋体"/>
                <w:kern w:val="0"/>
                <w:szCs w:val="21"/>
              </w:rPr>
              <w:t>19、支持结合行业的漏洞挖掘成果，以及业内披露的最新安全漏洞，用户可选择所需检测漏洞进行排查，快速识别资产风险；</w:t>
            </w:r>
          </w:p>
          <w:p>
            <w:pPr>
              <w:widowControl/>
              <w:jc w:val="left"/>
              <w:outlineLvl w:val="0"/>
              <w:rPr>
                <w:rFonts w:ascii="宋体" w:hAnsi="宋体" w:cs="宋体"/>
                <w:kern w:val="0"/>
                <w:szCs w:val="21"/>
              </w:rPr>
            </w:pPr>
            <w:r>
              <w:rPr>
                <w:rFonts w:hint="eastAsia" w:ascii="宋体" w:hAnsi="宋体" w:cs="宋体"/>
                <w:kern w:val="0"/>
                <w:szCs w:val="21"/>
              </w:rPr>
              <w:t>20、支持采用模拟人工方式对漏洞进行分析，整个过程不需要用户参与，自动对漏洞进行验证、判断、最后生成包含漏洞验证成果的检测报告。</w:t>
            </w:r>
          </w:p>
          <w:p>
            <w:pPr>
              <w:widowControl/>
              <w:jc w:val="left"/>
              <w:outlineLvl w:val="0"/>
              <w:rPr>
                <w:rFonts w:ascii="宋体" w:hAnsi="宋体" w:cs="宋体"/>
                <w:kern w:val="0"/>
                <w:szCs w:val="21"/>
              </w:rPr>
            </w:pPr>
            <w:r>
              <w:rPr>
                <w:rFonts w:hint="eastAsia" w:ascii="宋体" w:hAnsi="宋体" w:cs="宋体"/>
                <w:kern w:val="0"/>
                <w:szCs w:val="21"/>
              </w:rPr>
              <w:t>21、应提供三年的产品质保服务。</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套</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6.2</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视频安全防护系统</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1、符合GB/T28181-2011、GB 35114-2017国家标准要求,并可通过扩展特征库实现非常规业务的应用识别。</w:t>
            </w:r>
          </w:p>
          <w:p>
            <w:pPr>
              <w:widowControl/>
              <w:jc w:val="left"/>
              <w:outlineLvl w:val="0"/>
              <w:rPr>
                <w:rFonts w:ascii="宋体" w:hAnsi="宋体" w:cs="宋体"/>
                <w:kern w:val="0"/>
                <w:szCs w:val="21"/>
              </w:rPr>
            </w:pPr>
            <w:r>
              <w:rPr>
                <w:rFonts w:hint="eastAsia" w:ascii="宋体" w:hAnsi="宋体" w:cs="宋体"/>
                <w:kern w:val="0"/>
                <w:szCs w:val="21"/>
              </w:rPr>
              <w:t>2、支持特征库升级，可通过扩展特征库实现非常规业务的应用识别。</w:t>
            </w:r>
          </w:p>
          <w:p>
            <w:pPr>
              <w:widowControl/>
              <w:jc w:val="left"/>
              <w:outlineLvl w:val="0"/>
              <w:rPr>
                <w:rFonts w:ascii="宋体" w:hAnsi="宋体" w:cs="宋体"/>
                <w:kern w:val="0"/>
                <w:szCs w:val="21"/>
              </w:rPr>
            </w:pPr>
            <w:r>
              <w:rPr>
                <w:rFonts w:hint="eastAsia" w:ascii="宋体" w:hAnsi="宋体" w:cs="宋体"/>
                <w:kern w:val="0"/>
                <w:szCs w:val="21"/>
              </w:rPr>
              <w:t>3、支持基于协议特征的白名单应用控制机制，只允许授信的业务在网络中传输，可识别SIP、RTSP、RTP/RTCP、HTTP、NTP等控制信令及传输协议。</w:t>
            </w:r>
          </w:p>
          <w:p>
            <w:pPr>
              <w:widowControl/>
              <w:jc w:val="left"/>
              <w:outlineLvl w:val="0"/>
              <w:rPr>
                <w:rFonts w:ascii="宋体" w:hAnsi="宋体" w:cs="宋体"/>
                <w:kern w:val="0"/>
                <w:szCs w:val="21"/>
              </w:rPr>
            </w:pPr>
            <w:r>
              <w:rPr>
                <w:rFonts w:hint="eastAsia" w:ascii="宋体" w:hAnsi="宋体" w:cs="宋体"/>
                <w:kern w:val="0"/>
                <w:szCs w:val="21"/>
              </w:rPr>
              <w:t>4、设备可通过MAC地址、IP地址、设备指纹等设备认证方式对网络接入设备进行管控，只有通过认证的设备才允许接入到网络中，防止前端设备的非法替换接入。</w:t>
            </w:r>
          </w:p>
          <w:p>
            <w:pPr>
              <w:widowControl/>
              <w:jc w:val="left"/>
              <w:outlineLvl w:val="0"/>
              <w:rPr>
                <w:rFonts w:ascii="宋体" w:hAnsi="宋体" w:cs="宋体"/>
                <w:kern w:val="0"/>
                <w:szCs w:val="21"/>
              </w:rPr>
            </w:pPr>
            <w:r>
              <w:rPr>
                <w:rFonts w:hint="eastAsia" w:ascii="宋体" w:hAnsi="宋体" w:cs="宋体"/>
                <w:kern w:val="0"/>
                <w:szCs w:val="21"/>
              </w:rPr>
              <w:t xml:space="preserve">5、具有视频协议认证功能，协议在白名单中的数据流能够通过设备，协议不在白名单中的数据流被阻断。 </w:t>
            </w:r>
          </w:p>
          <w:p>
            <w:pPr>
              <w:widowControl/>
              <w:jc w:val="left"/>
              <w:outlineLvl w:val="0"/>
              <w:rPr>
                <w:rFonts w:ascii="宋体" w:hAnsi="宋体" w:cs="宋体"/>
                <w:kern w:val="0"/>
                <w:szCs w:val="21"/>
              </w:rPr>
            </w:pPr>
            <w:r>
              <w:rPr>
                <w:rFonts w:hint="eastAsia" w:ascii="宋体" w:hAnsi="宋体" w:cs="宋体"/>
                <w:kern w:val="0"/>
                <w:szCs w:val="21"/>
              </w:rPr>
              <w:t>6、支持主动扫描、被动监听和手动设置等手段采集视频专网中的摄像头、PC、NVR等接入设备资产信息，建立资产库，解决多安防厂家并存的情况下接入资产难以统一监管的问题。</w:t>
            </w:r>
          </w:p>
          <w:p>
            <w:pPr>
              <w:widowControl/>
              <w:jc w:val="left"/>
              <w:outlineLvl w:val="0"/>
              <w:rPr>
                <w:rFonts w:ascii="宋体" w:hAnsi="宋体" w:cs="宋体"/>
                <w:kern w:val="0"/>
                <w:szCs w:val="21"/>
              </w:rPr>
            </w:pPr>
            <w:r>
              <w:rPr>
                <w:rFonts w:hint="eastAsia" w:ascii="宋体" w:hAnsi="宋体" w:cs="宋体"/>
                <w:kern w:val="0"/>
                <w:szCs w:val="21"/>
              </w:rPr>
              <w:t>7、支持基于协议特征的的识别，可对传输数据，进行应用级控制，只放行合法应用数据，其他非法数据全部阻断，有效阻隔非法扫描 、DdoS攻击等功能。</w:t>
            </w:r>
          </w:p>
          <w:p>
            <w:pPr>
              <w:widowControl/>
              <w:jc w:val="left"/>
              <w:outlineLvl w:val="0"/>
              <w:rPr>
                <w:rFonts w:ascii="宋体" w:hAnsi="宋体" w:cs="宋体"/>
                <w:kern w:val="0"/>
                <w:szCs w:val="21"/>
              </w:rPr>
            </w:pPr>
            <w:r>
              <w:rPr>
                <w:rFonts w:hint="eastAsia" w:ascii="宋体" w:hAnsi="宋体" w:cs="宋体"/>
                <w:kern w:val="0"/>
                <w:szCs w:val="21"/>
              </w:rPr>
              <w:t>8、支持非法私接、非法仿冒、非法攻击等行为的溯源，可精确定位非法入侵源的地理位置、IP地址、时间等信息。</w:t>
            </w:r>
          </w:p>
          <w:p>
            <w:pPr>
              <w:widowControl/>
              <w:jc w:val="left"/>
              <w:outlineLvl w:val="0"/>
              <w:rPr>
                <w:rFonts w:ascii="宋体" w:hAnsi="宋体" w:cs="宋体"/>
                <w:kern w:val="0"/>
                <w:szCs w:val="21"/>
              </w:rPr>
            </w:pPr>
            <w:r>
              <w:rPr>
                <w:rFonts w:hint="eastAsia" w:ascii="宋体" w:hAnsi="宋体" w:cs="宋体"/>
                <w:kern w:val="0"/>
                <w:szCs w:val="21"/>
              </w:rPr>
              <w:t>9、能够实时对非法接入的设备和数据进行识别、阻断和告警，并在控制平台上显示非法接入设备的部署区域、IP地址和时间等信息。</w:t>
            </w:r>
          </w:p>
          <w:p>
            <w:pPr>
              <w:widowControl/>
              <w:jc w:val="left"/>
              <w:outlineLvl w:val="0"/>
              <w:rPr>
                <w:rFonts w:ascii="宋体" w:hAnsi="宋体" w:cs="宋体"/>
                <w:kern w:val="0"/>
                <w:szCs w:val="21"/>
              </w:rPr>
            </w:pPr>
            <w:r>
              <w:rPr>
                <w:rFonts w:hint="eastAsia" w:ascii="宋体" w:hAnsi="宋体" w:cs="宋体"/>
                <w:kern w:val="0"/>
                <w:szCs w:val="21"/>
              </w:rPr>
              <w:t>10、可实时监测接入终端状态信息，包括终端MAC、IP地址、上下线时间、部署位置、厂商信息等。</w:t>
            </w:r>
          </w:p>
          <w:p>
            <w:pPr>
              <w:widowControl/>
              <w:jc w:val="left"/>
              <w:outlineLvl w:val="0"/>
              <w:rPr>
                <w:rFonts w:ascii="宋体" w:hAnsi="宋体" w:cs="宋体"/>
                <w:kern w:val="0"/>
                <w:szCs w:val="21"/>
              </w:rPr>
            </w:pPr>
            <w:r>
              <w:rPr>
                <w:rFonts w:hint="eastAsia" w:ascii="宋体" w:hAnsi="宋体" w:cs="宋体"/>
                <w:kern w:val="0"/>
                <w:szCs w:val="21"/>
              </w:rPr>
              <w:t xml:space="preserve">11、支持告警日志，对新设备接入、设备离线、非法终端接入等行为进行实时展示，包含接入设备IP地址、接入设备类型、地理位置、时间、日志类型等； </w:t>
            </w:r>
          </w:p>
          <w:p>
            <w:pPr>
              <w:widowControl/>
              <w:jc w:val="left"/>
              <w:outlineLvl w:val="0"/>
              <w:rPr>
                <w:rFonts w:ascii="宋体" w:hAnsi="宋体" w:cs="宋体"/>
                <w:kern w:val="0"/>
                <w:szCs w:val="21"/>
              </w:rPr>
            </w:pPr>
            <w:r>
              <w:rPr>
                <w:rFonts w:hint="eastAsia" w:ascii="宋体" w:hAnsi="宋体" w:cs="宋体"/>
                <w:kern w:val="0"/>
                <w:szCs w:val="21"/>
              </w:rPr>
              <w:t xml:space="preserve">12、支持终端接入数据管控功能，通过协议白名单技术实现只允许授信数据如控制信令、视频流、告警信息等接入网络中，对仿冒接入、非法攻击、非法入侵等进行实时识别、告警并阻断。 </w:t>
            </w:r>
          </w:p>
          <w:p>
            <w:pPr>
              <w:widowControl/>
              <w:jc w:val="left"/>
              <w:outlineLvl w:val="0"/>
              <w:rPr>
                <w:rFonts w:ascii="宋体" w:hAnsi="宋体" w:cs="宋体"/>
                <w:kern w:val="0"/>
                <w:szCs w:val="21"/>
              </w:rPr>
            </w:pPr>
            <w:r>
              <w:rPr>
                <w:rFonts w:hint="eastAsia" w:ascii="宋体" w:hAnsi="宋体" w:cs="宋体"/>
                <w:kern w:val="0"/>
                <w:szCs w:val="21"/>
              </w:rPr>
              <w:t>13、支持主流安防品牌如海康、大华、宇视、科达等监控系统的接入，可识别注册协议、传输协议、告警协议等。</w:t>
            </w:r>
          </w:p>
          <w:p>
            <w:pPr>
              <w:widowControl/>
              <w:jc w:val="left"/>
              <w:outlineLvl w:val="0"/>
              <w:rPr>
                <w:rFonts w:ascii="宋体" w:hAnsi="宋体" w:cs="宋体"/>
                <w:kern w:val="0"/>
                <w:szCs w:val="21"/>
              </w:rPr>
            </w:pPr>
            <w:r>
              <w:rPr>
                <w:rFonts w:hint="eastAsia" w:ascii="宋体" w:hAnsi="宋体" w:cs="宋体"/>
                <w:kern w:val="0"/>
                <w:szCs w:val="21"/>
              </w:rPr>
              <w:t>14、●支持资产发现功能检查：能自动发现并识别接入的终端IP、终端类型、厂商等信息，并能通过手动或自动方式将终端加入资产库；能批量导出资产库终端信息；能将终端信息批量导入资产库；能识别终端类型、品牌等信息，发现资产变更时能产品变更提示。</w:t>
            </w:r>
          </w:p>
          <w:p>
            <w:pPr>
              <w:widowControl/>
              <w:jc w:val="left"/>
              <w:outlineLvl w:val="0"/>
              <w:rPr>
                <w:rFonts w:ascii="宋体" w:hAnsi="宋体" w:cs="宋体"/>
                <w:kern w:val="0"/>
                <w:szCs w:val="21"/>
              </w:rPr>
            </w:pPr>
            <w:r>
              <w:rPr>
                <w:rFonts w:hint="eastAsia" w:ascii="宋体" w:hAnsi="宋体" w:cs="宋体"/>
                <w:kern w:val="0"/>
                <w:szCs w:val="21"/>
              </w:rPr>
              <w:t>15、●支持资产链路质量探测功能，能对终端正常/离线/不流畅状态、终端网络延时和丢标率进行探测。</w:t>
            </w:r>
          </w:p>
          <w:p>
            <w:pPr>
              <w:widowControl/>
              <w:jc w:val="left"/>
              <w:outlineLvl w:val="0"/>
              <w:rPr>
                <w:rFonts w:ascii="宋体" w:hAnsi="宋体" w:cs="宋体"/>
                <w:kern w:val="0"/>
                <w:szCs w:val="21"/>
              </w:rPr>
            </w:pPr>
            <w:r>
              <w:rPr>
                <w:rFonts w:hint="eastAsia" w:ascii="宋体" w:hAnsi="宋体" w:cs="宋体"/>
                <w:kern w:val="0"/>
                <w:szCs w:val="21"/>
              </w:rPr>
              <w:t>16、●支持IP地址可视化管理功能，能通过可视化图形界面显示IP地址的使用状态、使用终端类型、以及终端厂商。</w:t>
            </w:r>
          </w:p>
          <w:p>
            <w:pPr>
              <w:widowControl/>
              <w:jc w:val="left"/>
              <w:outlineLvl w:val="0"/>
              <w:rPr>
                <w:rFonts w:ascii="宋体" w:hAnsi="宋体" w:cs="宋体"/>
                <w:kern w:val="0"/>
                <w:szCs w:val="21"/>
              </w:rPr>
            </w:pPr>
            <w:r>
              <w:rPr>
                <w:rFonts w:hint="eastAsia" w:ascii="宋体" w:hAnsi="宋体" w:cs="宋体"/>
                <w:kern w:val="0"/>
                <w:szCs w:val="21"/>
              </w:rPr>
              <w:t>17、●支持基于IP地址、协议和端口的终端接入控制，对合法接入的终端允许其正常通信，非法接入的终端进行告警提示并生产非法仿冒日志。</w:t>
            </w:r>
          </w:p>
          <w:p>
            <w:pPr>
              <w:widowControl/>
              <w:jc w:val="left"/>
              <w:outlineLvl w:val="0"/>
              <w:rPr>
                <w:rFonts w:ascii="宋体" w:hAnsi="宋体" w:cs="宋体"/>
                <w:kern w:val="0"/>
                <w:szCs w:val="21"/>
              </w:rPr>
            </w:pPr>
            <w:r>
              <w:rPr>
                <w:rFonts w:hint="eastAsia" w:ascii="宋体" w:hAnsi="宋体" w:cs="宋体"/>
                <w:kern w:val="0"/>
                <w:szCs w:val="21"/>
              </w:rPr>
              <w:t>18、能允许以ONVIF标准协议接入网络的终端进行通信，采用非ONVIF标准协议接入网络进行通信的设备应被系统阻断，并产生告警日志。</w:t>
            </w:r>
          </w:p>
          <w:p>
            <w:pPr>
              <w:widowControl/>
              <w:jc w:val="left"/>
              <w:outlineLvl w:val="0"/>
              <w:rPr>
                <w:rFonts w:ascii="宋体" w:hAnsi="宋体" w:cs="宋体"/>
                <w:kern w:val="0"/>
                <w:szCs w:val="21"/>
              </w:rPr>
            </w:pPr>
            <w:r>
              <w:rPr>
                <w:rFonts w:hint="eastAsia" w:ascii="宋体" w:hAnsi="宋体" w:cs="宋体"/>
                <w:kern w:val="0"/>
                <w:szCs w:val="21"/>
              </w:rPr>
              <w:t>19、●能对存在违规外联的终端进行告警，并阻断其通信。</w:t>
            </w:r>
          </w:p>
          <w:p>
            <w:pPr>
              <w:widowControl/>
              <w:jc w:val="left"/>
              <w:outlineLvl w:val="0"/>
              <w:rPr>
                <w:rFonts w:ascii="宋体" w:hAnsi="宋体" w:cs="宋体"/>
                <w:kern w:val="0"/>
                <w:szCs w:val="21"/>
              </w:rPr>
            </w:pPr>
            <w:r>
              <w:rPr>
                <w:rFonts w:hint="eastAsia" w:ascii="宋体" w:hAnsi="宋体" w:cs="宋体"/>
                <w:kern w:val="0"/>
                <w:szCs w:val="21"/>
              </w:rPr>
              <w:t>20、●支持动态NAT,支持静态一对一NAT，支持目的NAT。</w:t>
            </w:r>
          </w:p>
          <w:p>
            <w:pPr>
              <w:widowControl/>
              <w:jc w:val="left"/>
              <w:outlineLvl w:val="0"/>
              <w:rPr>
                <w:rFonts w:ascii="宋体" w:hAnsi="宋体" w:cs="宋体"/>
                <w:kern w:val="0"/>
                <w:szCs w:val="21"/>
              </w:rPr>
            </w:pPr>
            <w:r>
              <w:rPr>
                <w:rFonts w:hint="eastAsia" w:ascii="宋体" w:hAnsi="宋体" w:cs="宋体"/>
                <w:kern w:val="0"/>
                <w:szCs w:val="21"/>
              </w:rPr>
              <w:t>21、●系统串接部署时，开启终端认证和动态感知功能后，系统在二层和三层转发模式下，能阻断非法私接和非法仿冒。</w:t>
            </w:r>
          </w:p>
          <w:p>
            <w:pPr>
              <w:widowControl/>
              <w:jc w:val="left"/>
              <w:outlineLvl w:val="0"/>
              <w:rPr>
                <w:rFonts w:ascii="宋体" w:hAnsi="宋体" w:cs="宋体"/>
                <w:kern w:val="0"/>
                <w:szCs w:val="21"/>
              </w:rPr>
            </w:pPr>
            <w:r>
              <w:rPr>
                <w:rFonts w:hint="eastAsia" w:ascii="宋体" w:hAnsi="宋体" w:cs="宋体"/>
                <w:kern w:val="0"/>
                <w:szCs w:val="21"/>
              </w:rPr>
              <w:t>22、●支持终端状态（正常/离线/不流畅）、终端网络时延和丢包率，非法私接和非法仿冒日志等信息的查看。</w:t>
            </w:r>
          </w:p>
          <w:p>
            <w:pPr>
              <w:widowControl/>
              <w:jc w:val="left"/>
              <w:outlineLvl w:val="0"/>
              <w:rPr>
                <w:rFonts w:ascii="宋体" w:hAnsi="宋体" w:cs="宋体"/>
                <w:kern w:val="0"/>
                <w:szCs w:val="21"/>
              </w:rPr>
            </w:pPr>
            <w:r>
              <w:rPr>
                <w:rFonts w:hint="eastAsia" w:ascii="宋体" w:hAnsi="宋体" w:cs="宋体"/>
                <w:kern w:val="0"/>
                <w:szCs w:val="21"/>
              </w:rPr>
              <w:t>23、支持摄像头在线率统计，统计摄像头在线概况，包含在线总数、离线总数及在线率； 支持摄像头厂家统计，可精确统计出各厂家的摄像头数量；</w:t>
            </w:r>
          </w:p>
          <w:p>
            <w:pPr>
              <w:widowControl/>
              <w:jc w:val="left"/>
              <w:outlineLvl w:val="0"/>
              <w:rPr>
                <w:rFonts w:ascii="宋体" w:hAnsi="宋体" w:cs="宋体"/>
                <w:kern w:val="0"/>
                <w:szCs w:val="21"/>
              </w:rPr>
            </w:pPr>
            <w:r>
              <w:rPr>
                <w:rFonts w:hint="eastAsia" w:ascii="宋体" w:hAnsi="宋体" w:cs="宋体"/>
                <w:kern w:val="0"/>
                <w:szCs w:val="21"/>
              </w:rPr>
              <w:t>24、单台设备须配置千兆光接口≥8个，千兆电接口≥8个（非复用），万兆光口≥4个； 剩余扩展插槽≥2个；高度≤1U。</w:t>
            </w:r>
          </w:p>
          <w:p>
            <w:pPr>
              <w:widowControl/>
              <w:jc w:val="left"/>
              <w:outlineLvl w:val="0"/>
              <w:rPr>
                <w:rFonts w:ascii="宋体" w:hAnsi="宋体" w:cs="宋体"/>
                <w:kern w:val="0"/>
                <w:szCs w:val="21"/>
              </w:rPr>
            </w:pPr>
            <w:r>
              <w:rPr>
                <w:rFonts w:hint="eastAsia" w:ascii="宋体" w:hAnsi="宋体" w:cs="宋体"/>
                <w:kern w:val="0"/>
                <w:szCs w:val="21"/>
              </w:rPr>
              <w:t>25、设备具备公安部《计算机信息系统安全专用产品销售许可证》，须提供证书复印件证明。</w:t>
            </w:r>
          </w:p>
          <w:p>
            <w:pPr>
              <w:widowControl/>
              <w:jc w:val="left"/>
              <w:outlineLvl w:val="0"/>
              <w:rPr>
                <w:rFonts w:ascii="宋体" w:hAnsi="宋体" w:cs="宋体"/>
                <w:kern w:val="0"/>
                <w:szCs w:val="21"/>
              </w:rPr>
            </w:pPr>
            <w:r>
              <w:rPr>
                <w:rFonts w:hint="eastAsia" w:ascii="宋体" w:hAnsi="宋体" w:cs="宋体"/>
                <w:kern w:val="0"/>
                <w:szCs w:val="21"/>
              </w:rPr>
              <w:t>26、应提供三年的产品质保服务。</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套</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6.3</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互联防火墙</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 xml:space="preserve">1、业务接口配置须≥22个千兆光口，≥8个千兆电口（同时可用千兆口≥24个）；满足以上接口要求剩余≥2个扩展插槽；高度≤1U。 </w:t>
            </w:r>
          </w:p>
          <w:p>
            <w:pPr>
              <w:widowControl/>
              <w:jc w:val="left"/>
              <w:outlineLvl w:val="0"/>
              <w:rPr>
                <w:rFonts w:ascii="宋体" w:hAnsi="宋体" w:cs="宋体"/>
                <w:kern w:val="0"/>
                <w:szCs w:val="21"/>
              </w:rPr>
            </w:pPr>
            <w:r>
              <w:rPr>
                <w:rFonts w:hint="eastAsia" w:ascii="宋体" w:hAnsi="宋体" w:cs="宋体"/>
                <w:kern w:val="0"/>
                <w:szCs w:val="21"/>
              </w:rPr>
              <w:t>2、吞吐量须≥12Gbps；并发连接数须≥400万, 每秒新建连接须≥30万。</w:t>
            </w:r>
          </w:p>
          <w:p>
            <w:pPr>
              <w:widowControl/>
              <w:jc w:val="left"/>
              <w:outlineLvl w:val="0"/>
              <w:rPr>
                <w:rFonts w:ascii="宋体" w:hAnsi="宋体" w:cs="宋体"/>
                <w:kern w:val="0"/>
                <w:szCs w:val="21"/>
              </w:rPr>
            </w:pPr>
            <w:r>
              <w:rPr>
                <w:rFonts w:hint="eastAsia" w:ascii="宋体" w:hAnsi="宋体" w:cs="宋体"/>
                <w:kern w:val="0"/>
                <w:szCs w:val="21"/>
              </w:rPr>
              <w:t>3、配置SSL VPN并发用户授权须不少于200个，IPSEC VPN并发隧须不少于1200个。</w:t>
            </w:r>
          </w:p>
          <w:p>
            <w:pPr>
              <w:widowControl/>
              <w:jc w:val="left"/>
              <w:outlineLvl w:val="0"/>
              <w:rPr>
                <w:rFonts w:ascii="宋体" w:hAnsi="宋体" w:cs="宋体"/>
                <w:kern w:val="0"/>
                <w:szCs w:val="21"/>
              </w:rPr>
            </w:pPr>
            <w:r>
              <w:rPr>
                <w:rFonts w:hint="eastAsia" w:ascii="宋体" w:hAnsi="宋体" w:cs="宋体"/>
                <w:kern w:val="0"/>
                <w:szCs w:val="21"/>
              </w:rPr>
              <w:t>4、须配置防病毒和IPS特征库升级3年。</w:t>
            </w:r>
          </w:p>
          <w:p>
            <w:pPr>
              <w:widowControl/>
              <w:jc w:val="left"/>
              <w:outlineLvl w:val="0"/>
              <w:rPr>
                <w:rFonts w:ascii="宋体" w:hAnsi="宋体" w:cs="宋体"/>
                <w:kern w:val="0"/>
                <w:szCs w:val="21"/>
              </w:rPr>
            </w:pPr>
            <w:r>
              <w:rPr>
                <w:rFonts w:hint="eastAsia" w:ascii="宋体" w:hAnsi="宋体" w:cs="宋体"/>
                <w:kern w:val="0"/>
                <w:szCs w:val="21"/>
              </w:rPr>
              <w:t>5、支持配置概览功能， 在该功能下可浏览设备所有安全策略的配置，简化运维。</w:t>
            </w:r>
          </w:p>
          <w:p>
            <w:pPr>
              <w:widowControl/>
              <w:jc w:val="left"/>
              <w:outlineLvl w:val="0"/>
              <w:rPr>
                <w:rFonts w:ascii="宋体" w:hAnsi="宋体" w:cs="宋体"/>
                <w:kern w:val="0"/>
                <w:szCs w:val="21"/>
              </w:rPr>
            </w:pPr>
            <w:r>
              <w:rPr>
                <w:rFonts w:hint="eastAsia" w:ascii="宋体" w:hAnsi="宋体" w:cs="宋体"/>
                <w:kern w:val="0"/>
                <w:szCs w:val="21"/>
              </w:rPr>
              <w:t>6、支持NAT64、NAT66、DS-Lite等IPv6环境下的地址转换技术。</w:t>
            </w:r>
          </w:p>
          <w:p>
            <w:pPr>
              <w:widowControl/>
              <w:jc w:val="left"/>
              <w:outlineLvl w:val="0"/>
              <w:rPr>
                <w:rFonts w:ascii="宋体" w:hAnsi="宋体" w:cs="宋体"/>
                <w:kern w:val="0"/>
                <w:szCs w:val="21"/>
              </w:rPr>
            </w:pPr>
            <w:r>
              <w:rPr>
                <w:rFonts w:hint="eastAsia" w:ascii="宋体" w:hAnsi="宋体" w:cs="宋体"/>
                <w:kern w:val="0"/>
                <w:szCs w:val="21"/>
              </w:rPr>
              <w:t>7、支持静态路由、RIPng、OSPFv3、PBR等IPv6单播路由协议，支持MLD、PIM等IPv6组播路由协议。</w:t>
            </w:r>
          </w:p>
          <w:p>
            <w:pPr>
              <w:widowControl/>
              <w:jc w:val="left"/>
              <w:outlineLvl w:val="0"/>
              <w:rPr>
                <w:rFonts w:ascii="宋体" w:hAnsi="宋体" w:cs="宋体"/>
                <w:kern w:val="0"/>
                <w:szCs w:val="21"/>
              </w:rPr>
            </w:pPr>
            <w:r>
              <w:rPr>
                <w:rFonts w:hint="eastAsia" w:ascii="宋体" w:hAnsi="宋体" w:cs="宋体"/>
                <w:kern w:val="0"/>
                <w:szCs w:val="21"/>
              </w:rPr>
              <w:t>8、支持按照会话数量、新建速率、吞吐量、CPU使用率、内存使用率来划分虚拟防火墙。</w:t>
            </w:r>
          </w:p>
          <w:p>
            <w:pPr>
              <w:widowControl/>
              <w:jc w:val="left"/>
              <w:outlineLvl w:val="0"/>
              <w:rPr>
                <w:rFonts w:ascii="宋体" w:hAnsi="宋体" w:cs="宋体"/>
                <w:kern w:val="0"/>
                <w:szCs w:val="21"/>
              </w:rPr>
            </w:pPr>
            <w:r>
              <w:rPr>
                <w:rFonts w:hint="eastAsia" w:ascii="宋体" w:hAnsi="宋体" w:cs="宋体"/>
                <w:kern w:val="0"/>
                <w:szCs w:val="21"/>
              </w:rPr>
              <w:t xml:space="preserve">9、支持对被保护对象的流量进行分析，发现被保护对象的不同业务流量情况，支持生成和导出相关报告。 </w:t>
            </w:r>
          </w:p>
          <w:p>
            <w:pPr>
              <w:widowControl/>
              <w:jc w:val="left"/>
              <w:outlineLvl w:val="0"/>
              <w:rPr>
                <w:rFonts w:ascii="宋体" w:hAnsi="宋体" w:cs="宋体"/>
                <w:kern w:val="0"/>
                <w:szCs w:val="21"/>
              </w:rPr>
            </w:pPr>
            <w:r>
              <w:rPr>
                <w:rFonts w:hint="eastAsia" w:ascii="宋体" w:hAnsi="宋体" w:cs="宋体"/>
                <w:kern w:val="0"/>
                <w:szCs w:val="21"/>
              </w:rPr>
              <w:t xml:space="preserve">10、支持为虚拟系统管理员定义配置范围、配置权限，可以精细化分配每一个虚拟防火墙所支持的功能特性。 </w:t>
            </w:r>
          </w:p>
          <w:p>
            <w:pPr>
              <w:widowControl/>
              <w:jc w:val="left"/>
              <w:outlineLvl w:val="0"/>
              <w:rPr>
                <w:rFonts w:ascii="宋体" w:hAnsi="宋体" w:cs="宋体"/>
                <w:kern w:val="0"/>
                <w:szCs w:val="21"/>
              </w:rPr>
            </w:pPr>
            <w:r>
              <w:rPr>
                <w:rFonts w:hint="eastAsia" w:ascii="宋体" w:hAnsi="宋体" w:cs="宋体"/>
                <w:kern w:val="0"/>
                <w:szCs w:val="21"/>
              </w:rPr>
              <w:t xml:space="preserve">11、支持多种路由隔离技术，解决多用户组以及IP地址重叠问题。 </w:t>
            </w:r>
          </w:p>
          <w:p>
            <w:pPr>
              <w:widowControl/>
              <w:jc w:val="left"/>
              <w:outlineLvl w:val="0"/>
              <w:rPr>
                <w:rFonts w:ascii="宋体" w:hAnsi="宋体" w:cs="宋体"/>
                <w:kern w:val="0"/>
                <w:szCs w:val="21"/>
              </w:rPr>
            </w:pPr>
            <w:r>
              <w:rPr>
                <w:rFonts w:hint="eastAsia" w:ascii="宋体" w:hAnsi="宋体" w:cs="宋体"/>
                <w:kern w:val="0"/>
                <w:szCs w:val="21"/>
              </w:rPr>
              <w:t>12、支持对整个安全域内的IP对象或整个用户组内的IP对象进行每IP会话数量的限制、并发连接数的限制、新建连接数的限制。</w:t>
            </w:r>
          </w:p>
          <w:p>
            <w:pPr>
              <w:widowControl/>
              <w:jc w:val="left"/>
              <w:outlineLvl w:val="0"/>
              <w:rPr>
                <w:rFonts w:ascii="宋体" w:hAnsi="宋体" w:cs="宋体"/>
                <w:kern w:val="0"/>
                <w:szCs w:val="21"/>
              </w:rPr>
            </w:pPr>
            <w:r>
              <w:rPr>
                <w:rFonts w:hint="eastAsia" w:ascii="宋体" w:hAnsi="宋体" w:cs="宋体"/>
                <w:kern w:val="0"/>
                <w:szCs w:val="21"/>
              </w:rPr>
              <w:t>13、支持对被保护对象的流量进行分析，发现被保护对象的不同业务流量情况，支持生成和导出相关报告。</w:t>
            </w:r>
          </w:p>
          <w:p>
            <w:pPr>
              <w:widowControl/>
              <w:jc w:val="left"/>
              <w:outlineLvl w:val="0"/>
              <w:rPr>
                <w:rFonts w:ascii="宋体" w:hAnsi="宋体" w:cs="宋体"/>
                <w:kern w:val="0"/>
                <w:szCs w:val="21"/>
              </w:rPr>
            </w:pPr>
            <w:r>
              <w:rPr>
                <w:rFonts w:hint="eastAsia" w:ascii="宋体" w:hAnsi="宋体" w:cs="宋体"/>
                <w:kern w:val="0"/>
                <w:szCs w:val="21"/>
              </w:rPr>
              <w:t>14、支持对被保护对象的流量进行分析，通过对流量日志的统计整理，自动生成包过滤策略。支持NTP协议，可作为NTP Server，也可作为Client设备。</w:t>
            </w:r>
          </w:p>
          <w:p>
            <w:pPr>
              <w:widowControl/>
              <w:jc w:val="left"/>
              <w:outlineLvl w:val="0"/>
              <w:rPr>
                <w:rFonts w:ascii="宋体" w:hAnsi="宋体" w:cs="宋体"/>
                <w:kern w:val="0"/>
                <w:szCs w:val="21"/>
              </w:rPr>
            </w:pPr>
            <w:r>
              <w:rPr>
                <w:rFonts w:hint="eastAsia" w:ascii="宋体" w:hAnsi="宋体" w:cs="宋体"/>
                <w:kern w:val="0"/>
                <w:szCs w:val="21"/>
              </w:rPr>
              <w:t>15、▲支持对一定时间内的日志数据进行分析，统计安全策略的命中数量，自动学习和发现会话日志中的访问流量，帮助运维人员发现冗余失效的安全策略。</w:t>
            </w:r>
          </w:p>
          <w:p>
            <w:pPr>
              <w:widowControl/>
              <w:jc w:val="left"/>
              <w:outlineLvl w:val="0"/>
              <w:rPr>
                <w:rFonts w:ascii="宋体" w:hAnsi="宋体" w:cs="宋体"/>
                <w:kern w:val="0"/>
                <w:szCs w:val="21"/>
              </w:rPr>
            </w:pPr>
            <w:r>
              <w:rPr>
                <w:rFonts w:hint="eastAsia" w:ascii="宋体" w:hAnsi="宋体" w:cs="宋体"/>
                <w:kern w:val="0"/>
                <w:szCs w:val="21"/>
              </w:rPr>
              <w:t>16、应提供三年的产品质保服务。</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套</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6.4</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网闸</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内网接口：5个10/100/1000M千兆电口。外网接口：5个10/100/1000M千兆电口。 提供声音报警装置。设备处于异常状态下，能通过指示灯报警，且能通过报警装置发出声音报警。吞吐不少于350Mbps；并发不少于2万；延时小于1ms。 采用“2+1”系统架构，即由两个主机系统和一个隔离交换专用硬件组成。支持病毒检测、文件交换、数据库同步、数据库访问、安全浏览、FTP访问、邮件传输、定制访问、消息传输、流媒体传输等基本功能，要求：网络隔离-增强级（需支持IPv6）。1. 采用“2+1”系统架构，即由两个主机系统和一个隔离交换专用硬件组成；2. 支持设备健康状态实时自我检测。3. 支持病毒检测、文件交换、数据库同步、数据库访问、安全浏览、FTP访问、邮件传输、定制访问、消息传输、流媒体传输等功能；4. 内外网主机系统分别支持双系统引导，并可在WEB界面上直接配置启动顺序，在A系统发生故障时，可以随时切换到B系统；且支持系统(包括配置)备份；5. 文件交换可以采用客户端方式和无客户端方式的部署；支持增量传输、发送后删除、改名传输等发送策略；6. 支持文件格式特征过滤；并能提供文件类型判断工具以帮助用户识别不常见文件类型</w:t>
            </w:r>
          </w:p>
          <w:p>
            <w:pPr>
              <w:widowControl/>
              <w:jc w:val="left"/>
              <w:outlineLvl w:val="0"/>
              <w:rPr>
                <w:rFonts w:ascii="宋体" w:hAnsi="宋体" w:cs="宋体"/>
                <w:kern w:val="0"/>
                <w:szCs w:val="21"/>
              </w:rPr>
            </w:pPr>
            <w:r>
              <w:rPr>
                <w:rFonts w:hint="eastAsia" w:ascii="宋体" w:hAnsi="宋体" w:cs="宋体"/>
                <w:kern w:val="0"/>
                <w:szCs w:val="21"/>
              </w:rPr>
              <w:t>7. 支持一对多，多对一同步方式；支持重名策略,提供“覆盖”、“丢弃”、“重命名”等重名策略;8. 支持断点续传；支持内容过滤，支持文件大小传输限制，支持时间策略；可对用户的客户端版本和进程进行检查，进行准入控制；9. 支持oracle、Sql Server 、DB2、Sybase等主流数据库间的同构或异构数据库同步，支持单向和双向同步；</w:t>
            </w:r>
          </w:p>
          <w:p>
            <w:pPr>
              <w:widowControl/>
              <w:jc w:val="left"/>
              <w:outlineLvl w:val="0"/>
              <w:rPr>
                <w:rFonts w:ascii="宋体" w:hAnsi="宋体" w:cs="宋体"/>
                <w:kern w:val="0"/>
                <w:szCs w:val="21"/>
              </w:rPr>
            </w:pPr>
            <w:r>
              <w:rPr>
                <w:rFonts w:hint="eastAsia" w:ascii="宋体" w:hAnsi="宋体" w:cs="宋体"/>
                <w:kern w:val="0"/>
                <w:szCs w:val="21"/>
              </w:rPr>
              <w:t>应提供三年的产品质保服务。</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套</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0106" w:type="dxa"/>
            <w:gridSpan w:val="5"/>
            <w:vAlign w:val="center"/>
          </w:tcPr>
          <w:p>
            <w:pPr>
              <w:widowControl/>
              <w:jc w:val="left"/>
              <w:outlineLvl w:val="0"/>
              <w:rPr>
                <w:rFonts w:ascii="宋体" w:hAnsi="宋体" w:cs="宋体"/>
                <w:b/>
                <w:bCs/>
                <w:kern w:val="0"/>
                <w:szCs w:val="21"/>
              </w:rPr>
            </w:pPr>
            <w:r>
              <w:rPr>
                <w:rFonts w:hint="eastAsia" w:ascii="宋体" w:hAnsi="宋体" w:cs="宋体"/>
                <w:b/>
                <w:bCs/>
                <w:kern w:val="0"/>
                <w:szCs w:val="21"/>
              </w:rPr>
              <w:t>7、网络设备及云存储扩容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7.1</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云存储系统软件</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将原有视频存储系统进行功能升级，升级为具备更丰富的视频业务的智能视频云存储系统。</w:t>
            </w:r>
          </w:p>
          <w:p>
            <w:pPr>
              <w:widowControl/>
              <w:jc w:val="left"/>
              <w:outlineLvl w:val="0"/>
              <w:rPr>
                <w:rFonts w:ascii="宋体" w:hAnsi="宋体" w:cs="宋体"/>
                <w:kern w:val="0"/>
                <w:szCs w:val="21"/>
              </w:rPr>
            </w:pPr>
            <w:r>
              <w:rPr>
                <w:rFonts w:hint="eastAsia" w:ascii="宋体" w:hAnsi="宋体" w:cs="宋体"/>
                <w:kern w:val="0"/>
                <w:szCs w:val="21"/>
              </w:rPr>
              <w:t>1、系统应支持非对称架构和对称架构部署，对称架构无需管理服务器，仅需一台独立工作；</w:t>
            </w:r>
          </w:p>
          <w:p>
            <w:pPr>
              <w:widowControl/>
              <w:jc w:val="left"/>
              <w:outlineLvl w:val="0"/>
              <w:rPr>
                <w:rFonts w:ascii="宋体" w:hAnsi="宋体" w:cs="宋体"/>
                <w:kern w:val="0"/>
                <w:szCs w:val="21"/>
              </w:rPr>
            </w:pPr>
            <w:r>
              <w:rPr>
                <w:rFonts w:hint="eastAsia" w:ascii="宋体" w:hAnsi="宋体" w:cs="宋体"/>
                <w:kern w:val="0"/>
                <w:szCs w:val="21"/>
              </w:rPr>
              <w:t>2、集成容量虚拟化管理功能、集群化管理功能；负责视频录像资源分配、计划管理、索引管理，负载均衡调度；</w:t>
            </w:r>
          </w:p>
          <w:p>
            <w:pPr>
              <w:widowControl/>
              <w:jc w:val="left"/>
              <w:outlineLvl w:val="0"/>
              <w:rPr>
                <w:rFonts w:ascii="宋体" w:hAnsi="宋体" w:cs="宋体"/>
                <w:kern w:val="0"/>
                <w:szCs w:val="21"/>
              </w:rPr>
            </w:pPr>
            <w:r>
              <w:rPr>
                <w:rFonts w:hint="eastAsia" w:ascii="宋体" w:hAnsi="宋体" w:cs="宋体"/>
                <w:kern w:val="0"/>
                <w:szCs w:val="21"/>
              </w:rPr>
              <w:t xml:space="preserve">3、提供数据查询、回放、下载、锁定等功能； </w:t>
            </w:r>
          </w:p>
          <w:p>
            <w:pPr>
              <w:widowControl/>
              <w:jc w:val="left"/>
              <w:outlineLvl w:val="0"/>
              <w:rPr>
                <w:rFonts w:ascii="宋体" w:hAnsi="宋体" w:cs="宋体"/>
                <w:kern w:val="0"/>
                <w:szCs w:val="21"/>
              </w:rPr>
            </w:pPr>
            <w:r>
              <w:rPr>
                <w:rFonts w:hint="eastAsia" w:ascii="宋体" w:hAnsi="宋体" w:cs="宋体"/>
                <w:kern w:val="0"/>
                <w:szCs w:val="21"/>
              </w:rPr>
              <w:t>4、具备强大的设备接入能力和管理能力，可管理20万路高清前端；</w:t>
            </w:r>
          </w:p>
          <w:p>
            <w:pPr>
              <w:widowControl/>
              <w:jc w:val="left"/>
              <w:outlineLvl w:val="0"/>
              <w:rPr>
                <w:rFonts w:ascii="宋体" w:hAnsi="宋体" w:cs="宋体"/>
                <w:kern w:val="0"/>
                <w:szCs w:val="21"/>
              </w:rPr>
            </w:pPr>
            <w:r>
              <w:rPr>
                <w:rFonts w:hint="eastAsia" w:ascii="宋体" w:hAnsi="宋体" w:cs="宋体"/>
                <w:kern w:val="0"/>
                <w:szCs w:val="21"/>
              </w:rPr>
              <w:t>5、支持创建、删除用户，支持用户昵称和用户密码修改，用户权限管理设置和修改，用户容量配额、bucket数量配额的设置，支持展示用户列表，展示用户的用户名、权限、容量配额、已使用容量、bucket数量配额等；</w:t>
            </w:r>
          </w:p>
          <w:p>
            <w:pPr>
              <w:widowControl/>
              <w:jc w:val="left"/>
              <w:outlineLvl w:val="0"/>
              <w:rPr>
                <w:rFonts w:ascii="宋体" w:hAnsi="宋体" w:cs="宋体"/>
                <w:kern w:val="0"/>
                <w:szCs w:val="21"/>
              </w:rPr>
            </w:pPr>
            <w:r>
              <w:rPr>
                <w:rFonts w:hint="eastAsia" w:ascii="宋体" w:hAnsi="宋体" w:cs="宋体"/>
                <w:kern w:val="0"/>
                <w:szCs w:val="21"/>
              </w:rPr>
              <w:t>6、支持视频流、图片流直存和转存在同一套云存储环境混合部署；</w:t>
            </w:r>
          </w:p>
          <w:p>
            <w:pPr>
              <w:widowControl/>
              <w:jc w:val="left"/>
              <w:outlineLvl w:val="0"/>
              <w:rPr>
                <w:rFonts w:ascii="宋体" w:hAnsi="宋体" w:cs="宋体"/>
                <w:kern w:val="0"/>
                <w:szCs w:val="21"/>
              </w:rPr>
            </w:pPr>
            <w:r>
              <w:rPr>
                <w:rFonts w:hint="eastAsia" w:ascii="宋体" w:hAnsi="宋体" w:cs="宋体"/>
                <w:kern w:val="0"/>
                <w:szCs w:val="21"/>
              </w:rPr>
              <w:t>7、支持对接入的摄像机自动分配，通过软件界面可展示每个存储节点的设备接入情况；</w:t>
            </w:r>
          </w:p>
          <w:p>
            <w:pPr>
              <w:widowControl/>
              <w:jc w:val="left"/>
              <w:outlineLvl w:val="0"/>
              <w:rPr>
                <w:rFonts w:ascii="宋体" w:hAnsi="宋体" w:cs="宋体"/>
                <w:kern w:val="0"/>
                <w:szCs w:val="21"/>
              </w:rPr>
            </w:pPr>
            <w:r>
              <w:rPr>
                <w:rFonts w:hint="eastAsia" w:ascii="宋体" w:hAnsi="宋体" w:cs="宋体"/>
                <w:kern w:val="0"/>
                <w:szCs w:val="21"/>
              </w:rPr>
              <w:t>8、支持文件的基本操作，包括文件打开、关闭、读写、删除、重命名、上传、下载、拷贝以及单个或批量设置或查询文件属性；支持通过SDK对文件设置自定义属性，支持批量获取文件属性；</w:t>
            </w:r>
          </w:p>
          <w:p>
            <w:pPr>
              <w:widowControl/>
              <w:jc w:val="left"/>
              <w:outlineLvl w:val="0"/>
              <w:rPr>
                <w:rFonts w:ascii="宋体" w:hAnsi="宋体" w:cs="宋体"/>
                <w:kern w:val="0"/>
                <w:szCs w:val="21"/>
              </w:rPr>
            </w:pPr>
            <w:r>
              <w:rPr>
                <w:rFonts w:hint="eastAsia" w:ascii="宋体" w:hAnsi="宋体" w:cs="宋体"/>
                <w:kern w:val="0"/>
                <w:szCs w:val="21"/>
              </w:rPr>
              <w:t>9、具备百亿文件检索功能，支持根据文件唯一标识精确检索；</w:t>
            </w:r>
          </w:p>
          <w:p>
            <w:pPr>
              <w:widowControl/>
              <w:jc w:val="left"/>
              <w:outlineLvl w:val="0"/>
              <w:rPr>
                <w:rFonts w:ascii="宋体" w:hAnsi="宋体" w:cs="宋体"/>
                <w:kern w:val="0"/>
                <w:szCs w:val="21"/>
              </w:rPr>
            </w:pPr>
            <w:r>
              <w:rPr>
                <w:rFonts w:hint="eastAsia" w:ascii="宋体" w:hAnsi="宋体" w:cs="宋体"/>
                <w:kern w:val="0"/>
                <w:szCs w:val="21"/>
              </w:rPr>
              <w:t>10、支持硬盘即插即用，系统自动完成格式化和挂载；</w:t>
            </w:r>
          </w:p>
          <w:p>
            <w:pPr>
              <w:widowControl/>
              <w:jc w:val="left"/>
              <w:outlineLvl w:val="0"/>
              <w:rPr>
                <w:rFonts w:ascii="宋体" w:hAnsi="宋体" w:cs="宋体"/>
                <w:kern w:val="0"/>
                <w:szCs w:val="21"/>
              </w:rPr>
            </w:pPr>
            <w:r>
              <w:rPr>
                <w:rFonts w:hint="eastAsia" w:ascii="宋体" w:hAnsi="宋体" w:cs="宋体"/>
                <w:kern w:val="0"/>
                <w:szCs w:val="21"/>
              </w:rPr>
              <w:t>11、支持运维系统单独提供RESTFUL接口对接，第三方可对云存储进行运维管理；</w:t>
            </w:r>
          </w:p>
          <w:p>
            <w:pPr>
              <w:widowControl/>
              <w:jc w:val="left"/>
              <w:outlineLvl w:val="0"/>
              <w:rPr>
                <w:rFonts w:ascii="宋体" w:hAnsi="宋体" w:cs="宋体"/>
                <w:kern w:val="0"/>
                <w:szCs w:val="21"/>
              </w:rPr>
            </w:pPr>
            <w:r>
              <w:rPr>
                <w:rFonts w:hint="eastAsia" w:ascii="宋体" w:hAnsi="宋体" w:cs="宋体"/>
                <w:kern w:val="0"/>
                <w:szCs w:val="21"/>
              </w:rPr>
              <w:t>12、支持Windows、Linux、AIX、UNIX、Solaris操作系统和VMware虚拟化环境下业务端对云存储的读写操作）；</w:t>
            </w:r>
          </w:p>
          <w:p>
            <w:pPr>
              <w:widowControl/>
              <w:jc w:val="left"/>
              <w:outlineLvl w:val="0"/>
              <w:rPr>
                <w:rFonts w:ascii="宋体" w:hAnsi="宋体" w:cs="宋体"/>
                <w:kern w:val="0"/>
                <w:szCs w:val="21"/>
              </w:rPr>
            </w:pPr>
            <w:r>
              <w:rPr>
                <w:rFonts w:hint="eastAsia" w:ascii="宋体" w:hAnsi="宋体" w:cs="宋体"/>
                <w:kern w:val="0"/>
                <w:szCs w:val="21"/>
              </w:rPr>
              <w:t>13、统一命名空间，将所有物理存储资源虚拟化成统一的存储空间，唯一IP地址对外提供存储服务，实现存储资源的统一管理和分配；可按需分配不同的存储空间和创建不同容量的资源池，支持修改资源池的属性；</w:t>
            </w:r>
          </w:p>
          <w:p>
            <w:pPr>
              <w:widowControl/>
              <w:jc w:val="left"/>
              <w:outlineLvl w:val="0"/>
              <w:rPr>
                <w:rFonts w:ascii="宋体" w:hAnsi="宋体" w:cs="宋体"/>
                <w:kern w:val="0"/>
                <w:szCs w:val="21"/>
              </w:rPr>
            </w:pPr>
            <w:r>
              <w:rPr>
                <w:rFonts w:hint="eastAsia" w:ascii="宋体" w:hAnsi="宋体" w:cs="宋体"/>
                <w:kern w:val="0"/>
                <w:szCs w:val="21"/>
              </w:rPr>
              <w:t>14、支持存储节点间基于硬盘性能和容量的负载均衡；</w:t>
            </w:r>
          </w:p>
          <w:p>
            <w:pPr>
              <w:widowControl/>
              <w:jc w:val="left"/>
              <w:outlineLvl w:val="0"/>
              <w:rPr>
                <w:rFonts w:ascii="宋体" w:hAnsi="宋体" w:cs="宋体"/>
                <w:kern w:val="0"/>
                <w:szCs w:val="21"/>
              </w:rPr>
            </w:pPr>
            <w:r>
              <w:rPr>
                <w:rFonts w:hint="eastAsia" w:ascii="宋体" w:hAnsi="宋体" w:cs="宋体"/>
                <w:kern w:val="0"/>
                <w:szCs w:val="21"/>
              </w:rPr>
              <w:t>15、支持在不停止存储服务的情况下，在线增减存储节点，原有数据无需迁移；</w:t>
            </w:r>
          </w:p>
          <w:p>
            <w:pPr>
              <w:widowControl/>
              <w:jc w:val="left"/>
              <w:outlineLvl w:val="0"/>
              <w:rPr>
                <w:rFonts w:ascii="宋体" w:hAnsi="宋体" w:cs="宋体"/>
                <w:kern w:val="0"/>
                <w:szCs w:val="21"/>
              </w:rPr>
            </w:pPr>
            <w:r>
              <w:rPr>
                <w:rFonts w:hint="eastAsia" w:ascii="宋体" w:hAnsi="宋体" w:cs="宋体"/>
                <w:kern w:val="0"/>
                <w:szCs w:val="21"/>
              </w:rPr>
              <w:t>16、支持IPv6协议，支持iSCSI、NFS、CIFS、FTP协议；</w:t>
            </w:r>
          </w:p>
          <w:p>
            <w:pPr>
              <w:widowControl/>
              <w:jc w:val="left"/>
              <w:outlineLvl w:val="0"/>
              <w:rPr>
                <w:rFonts w:ascii="宋体" w:hAnsi="宋体" w:cs="宋体"/>
                <w:kern w:val="0"/>
                <w:szCs w:val="21"/>
              </w:rPr>
            </w:pPr>
            <w:r>
              <w:rPr>
                <w:rFonts w:hint="eastAsia" w:ascii="宋体" w:hAnsi="宋体" w:cs="宋体"/>
                <w:kern w:val="0"/>
                <w:szCs w:val="21"/>
              </w:rPr>
              <w:t>17、系统无ups或电池等其他外部供电情况下，支持整个系统内所有设备在有数据读写情况下连续断电至少800次，系统均能正常启动，设备不损坏，系统不损坏，数据不丢失；</w:t>
            </w:r>
          </w:p>
          <w:p>
            <w:pPr>
              <w:widowControl/>
              <w:jc w:val="left"/>
              <w:outlineLvl w:val="0"/>
              <w:rPr>
                <w:rFonts w:ascii="宋体" w:hAnsi="宋体" w:cs="宋体"/>
                <w:kern w:val="0"/>
                <w:szCs w:val="21"/>
              </w:rPr>
            </w:pPr>
            <w:r>
              <w:rPr>
                <w:rFonts w:hint="eastAsia" w:ascii="宋体" w:hAnsi="宋体" w:cs="宋体"/>
                <w:kern w:val="0"/>
                <w:szCs w:val="21"/>
              </w:rPr>
              <w:t>18、支持多个数据存储节点发生故障时，历史数据不丢失，业务不中断，仍然可持续写入和读出数据，可通过其他节点实现自动数据恢复；</w:t>
            </w:r>
          </w:p>
          <w:p>
            <w:pPr>
              <w:widowControl/>
              <w:jc w:val="left"/>
              <w:outlineLvl w:val="0"/>
              <w:rPr>
                <w:rFonts w:ascii="宋体" w:hAnsi="宋体" w:cs="宋体"/>
                <w:kern w:val="0"/>
                <w:szCs w:val="21"/>
              </w:rPr>
            </w:pPr>
            <w:r>
              <w:rPr>
                <w:rFonts w:hint="eastAsia" w:ascii="宋体" w:hAnsi="宋体" w:cs="宋体"/>
                <w:kern w:val="0"/>
                <w:szCs w:val="21"/>
              </w:rPr>
              <w:t>19、支持在只配置2台元数据服务器时，云存储系统可支持存储30亿个文件；</w:t>
            </w:r>
          </w:p>
          <w:p>
            <w:pPr>
              <w:widowControl/>
              <w:jc w:val="left"/>
              <w:outlineLvl w:val="0"/>
              <w:rPr>
                <w:rFonts w:ascii="宋体" w:hAnsi="宋体" w:cs="宋体"/>
                <w:kern w:val="0"/>
                <w:szCs w:val="21"/>
              </w:rPr>
            </w:pPr>
            <w:r>
              <w:rPr>
                <w:rFonts w:hint="eastAsia" w:ascii="宋体" w:hAnsi="宋体" w:cs="宋体"/>
                <w:kern w:val="0"/>
                <w:szCs w:val="21"/>
              </w:rPr>
              <w:t>20、支持GB/T28181-2011、Onvif、RTSP、H265、SVAC等标准视频协议。</w:t>
            </w:r>
          </w:p>
          <w:p>
            <w:pPr>
              <w:widowControl/>
              <w:jc w:val="left"/>
              <w:outlineLvl w:val="0"/>
              <w:rPr>
                <w:rFonts w:ascii="宋体" w:hAnsi="宋体" w:cs="宋体"/>
                <w:kern w:val="0"/>
                <w:szCs w:val="21"/>
              </w:rPr>
            </w:pPr>
            <w:r>
              <w:rPr>
                <w:rFonts w:hint="eastAsia" w:ascii="宋体" w:hAnsi="宋体" w:cs="宋体"/>
                <w:kern w:val="0"/>
                <w:szCs w:val="21"/>
              </w:rPr>
              <w:t>21、完成本次项目建设所有前端数据接入并进行软件升级维护。</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项</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7.2</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云存储存储节点</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一、功能要求</w:t>
            </w:r>
          </w:p>
          <w:p>
            <w:pPr>
              <w:widowControl/>
              <w:jc w:val="left"/>
              <w:outlineLvl w:val="0"/>
              <w:rPr>
                <w:rFonts w:ascii="宋体" w:hAnsi="宋体" w:cs="宋体"/>
                <w:kern w:val="0"/>
                <w:szCs w:val="21"/>
              </w:rPr>
            </w:pPr>
            <w:r>
              <w:rPr>
                <w:rFonts w:hint="eastAsia" w:ascii="宋体" w:hAnsi="宋体" w:cs="宋体"/>
                <w:kern w:val="0"/>
                <w:szCs w:val="21"/>
              </w:rPr>
              <w:t>1、基于专业控制器架构存储整列产品，采用网络端口聚合和硬盘负载均衡技术，提供高速数据存储服务；</w:t>
            </w:r>
          </w:p>
          <w:p>
            <w:pPr>
              <w:widowControl/>
              <w:jc w:val="left"/>
              <w:outlineLvl w:val="0"/>
              <w:rPr>
                <w:rFonts w:ascii="宋体" w:hAnsi="宋体" w:cs="宋体"/>
                <w:kern w:val="0"/>
                <w:szCs w:val="21"/>
              </w:rPr>
            </w:pPr>
            <w:r>
              <w:rPr>
                <w:rFonts w:hint="eastAsia" w:ascii="宋体" w:hAnsi="宋体" w:cs="宋体"/>
                <w:kern w:val="0"/>
                <w:szCs w:val="21"/>
              </w:rPr>
              <w:t>2、内嵌云存储系统软件的数据存储服务；</w:t>
            </w:r>
          </w:p>
          <w:p>
            <w:pPr>
              <w:widowControl/>
              <w:jc w:val="left"/>
              <w:outlineLvl w:val="0"/>
              <w:rPr>
                <w:rFonts w:ascii="宋体" w:hAnsi="宋体" w:cs="宋体"/>
                <w:kern w:val="0"/>
                <w:szCs w:val="21"/>
              </w:rPr>
            </w:pPr>
            <w:r>
              <w:rPr>
                <w:rFonts w:hint="eastAsia" w:ascii="宋体" w:hAnsi="宋体" w:cs="宋体"/>
                <w:kern w:val="0"/>
                <w:szCs w:val="21"/>
              </w:rPr>
              <w:t>3、负责数据存储访问以及硬盘管理；</w:t>
            </w:r>
          </w:p>
          <w:p>
            <w:pPr>
              <w:widowControl/>
              <w:jc w:val="left"/>
              <w:outlineLvl w:val="0"/>
              <w:rPr>
                <w:rFonts w:ascii="宋体" w:hAnsi="宋体" w:cs="宋体"/>
                <w:kern w:val="0"/>
                <w:szCs w:val="21"/>
              </w:rPr>
            </w:pPr>
            <w:r>
              <w:rPr>
                <w:rFonts w:hint="eastAsia" w:ascii="宋体" w:hAnsi="宋体" w:cs="宋体"/>
                <w:kern w:val="0"/>
                <w:szCs w:val="21"/>
              </w:rPr>
              <w:t>4、应采用分布式非对称式对象存储架构，存储节点全集群；</w:t>
            </w:r>
          </w:p>
          <w:p>
            <w:pPr>
              <w:widowControl/>
              <w:jc w:val="left"/>
              <w:outlineLvl w:val="0"/>
              <w:rPr>
                <w:rFonts w:ascii="宋体" w:hAnsi="宋体" w:cs="宋体"/>
                <w:kern w:val="0"/>
                <w:szCs w:val="21"/>
              </w:rPr>
            </w:pPr>
            <w:r>
              <w:rPr>
                <w:rFonts w:hint="eastAsia" w:ascii="宋体" w:hAnsi="宋体" w:cs="宋体"/>
                <w:kern w:val="0"/>
                <w:szCs w:val="21"/>
              </w:rPr>
              <w:t>5、支持基于硬盘性能和容量的负载均衡，支持硬盘热插拔，即插即用。</w:t>
            </w:r>
          </w:p>
          <w:p>
            <w:pPr>
              <w:widowControl/>
              <w:jc w:val="left"/>
              <w:outlineLvl w:val="0"/>
              <w:rPr>
                <w:rFonts w:ascii="宋体" w:hAnsi="宋体" w:cs="宋体"/>
                <w:kern w:val="0"/>
                <w:szCs w:val="21"/>
              </w:rPr>
            </w:pPr>
            <w:r>
              <w:rPr>
                <w:rFonts w:hint="eastAsia" w:ascii="宋体" w:hAnsi="宋体" w:cs="宋体"/>
                <w:kern w:val="0"/>
                <w:szCs w:val="21"/>
              </w:rPr>
              <w:t>6、应具备节点间容错能力下，容忍大于4台节点同时故障后，只要有1台以上节点正常，即可保证录像可写入，写入录像依然具备磁盘间容错能力；</w:t>
            </w:r>
          </w:p>
          <w:p>
            <w:pPr>
              <w:widowControl/>
              <w:jc w:val="left"/>
              <w:outlineLvl w:val="0"/>
              <w:rPr>
                <w:rFonts w:ascii="宋体" w:hAnsi="宋体" w:cs="宋体"/>
                <w:kern w:val="0"/>
                <w:szCs w:val="21"/>
              </w:rPr>
            </w:pPr>
            <w:r>
              <w:rPr>
                <w:rFonts w:hint="eastAsia" w:ascii="宋体" w:hAnsi="宋体" w:cs="宋体"/>
                <w:kern w:val="0"/>
                <w:szCs w:val="21"/>
              </w:rPr>
              <w:t>7、云存储系统单硬盘损坏时，数据恢复速度应大于3.5TB/分钟；</w:t>
            </w:r>
          </w:p>
          <w:p>
            <w:pPr>
              <w:widowControl/>
              <w:jc w:val="left"/>
              <w:outlineLvl w:val="0"/>
              <w:rPr>
                <w:rFonts w:ascii="宋体" w:hAnsi="宋体" w:cs="宋体"/>
                <w:kern w:val="0"/>
                <w:szCs w:val="21"/>
              </w:rPr>
            </w:pPr>
            <w:r>
              <w:rPr>
                <w:rFonts w:hint="eastAsia" w:ascii="宋体" w:hAnsi="宋体" w:cs="宋体"/>
                <w:kern w:val="0"/>
                <w:szCs w:val="21"/>
              </w:rPr>
              <w:t>8、应支持通道缩略图和结构树列表展示，支持通道缩略图动态更新，支持通道列表动态加载，支持通道收藏功能；</w:t>
            </w:r>
          </w:p>
          <w:p>
            <w:pPr>
              <w:widowControl/>
              <w:jc w:val="left"/>
              <w:outlineLvl w:val="0"/>
              <w:rPr>
                <w:rFonts w:ascii="宋体" w:hAnsi="宋体" w:cs="宋体"/>
                <w:kern w:val="0"/>
                <w:szCs w:val="21"/>
              </w:rPr>
            </w:pPr>
            <w:r>
              <w:rPr>
                <w:rFonts w:hint="eastAsia" w:ascii="宋体" w:hAnsi="宋体" w:cs="宋体"/>
                <w:kern w:val="0"/>
                <w:szCs w:val="21"/>
              </w:rPr>
              <w:t>9、应自带运维管理平台，云存储运维系统应支持License管理，支持设备信息批量导出用于生成License，支持License导入、导出；</w:t>
            </w:r>
          </w:p>
          <w:p>
            <w:pPr>
              <w:widowControl/>
              <w:jc w:val="left"/>
              <w:outlineLvl w:val="0"/>
              <w:rPr>
                <w:rFonts w:ascii="宋体" w:hAnsi="宋体" w:cs="宋体"/>
                <w:kern w:val="0"/>
                <w:szCs w:val="21"/>
              </w:rPr>
            </w:pPr>
            <w:r>
              <w:rPr>
                <w:rFonts w:hint="eastAsia" w:ascii="宋体" w:hAnsi="宋体" w:cs="宋体"/>
                <w:kern w:val="0"/>
                <w:szCs w:val="21"/>
              </w:rPr>
              <w:t>10、应支持集群容灾，在至少80%磁盘利用率下，最大容忍M台（N+M可设）节点同时故障（网络故障、断点、节点硬盘全部故障等情况），能够做到历史数据不丢失，数据全部完整，业务不中断；</w:t>
            </w:r>
          </w:p>
          <w:p>
            <w:pPr>
              <w:widowControl/>
              <w:jc w:val="left"/>
              <w:outlineLvl w:val="0"/>
              <w:rPr>
                <w:rFonts w:ascii="宋体" w:hAnsi="宋体" w:cs="宋体"/>
                <w:kern w:val="0"/>
                <w:szCs w:val="21"/>
              </w:rPr>
            </w:pPr>
            <w:r>
              <w:rPr>
                <w:rFonts w:hint="eastAsia" w:ascii="宋体" w:hAnsi="宋体" w:cs="宋体"/>
                <w:kern w:val="0"/>
                <w:szCs w:val="21"/>
              </w:rPr>
              <w:t>11、应支持云存储运维系统主备部署，主节点故障时自动进行主备切换。</w:t>
            </w:r>
          </w:p>
          <w:p>
            <w:pPr>
              <w:widowControl/>
              <w:jc w:val="left"/>
              <w:outlineLvl w:val="0"/>
              <w:rPr>
                <w:rFonts w:ascii="宋体" w:hAnsi="宋体" w:cs="宋体"/>
                <w:kern w:val="0"/>
                <w:szCs w:val="21"/>
              </w:rPr>
            </w:pPr>
            <w:r>
              <w:rPr>
                <w:rFonts w:hint="eastAsia" w:ascii="宋体" w:hAnsi="宋体" w:cs="宋体"/>
                <w:kern w:val="0"/>
                <w:szCs w:val="21"/>
              </w:rPr>
              <w:t>12、具备云存储运维管理功能，支持健康度查询、支持单节点处理、支持资源占用及运行状态统计展示，并以图形化形式展示，非传统的IT类云存储系统；</w:t>
            </w:r>
          </w:p>
          <w:p>
            <w:pPr>
              <w:widowControl/>
              <w:jc w:val="left"/>
              <w:outlineLvl w:val="0"/>
              <w:rPr>
                <w:rFonts w:ascii="宋体" w:hAnsi="宋体" w:cs="宋体"/>
                <w:kern w:val="0"/>
                <w:szCs w:val="21"/>
              </w:rPr>
            </w:pPr>
            <w:r>
              <w:rPr>
                <w:rFonts w:hint="eastAsia" w:ascii="宋体" w:hAnsi="宋体" w:cs="宋体"/>
                <w:kern w:val="0"/>
                <w:szCs w:val="21"/>
              </w:rPr>
              <w:t>1</w:t>
            </w:r>
            <w:r>
              <w:rPr>
                <w:rFonts w:ascii="宋体" w:hAnsi="宋体" w:cs="宋体"/>
                <w:kern w:val="0"/>
                <w:szCs w:val="21"/>
              </w:rPr>
              <w:t>3</w:t>
            </w:r>
            <w:r>
              <w:rPr>
                <w:rFonts w:hint="eastAsia" w:ascii="宋体" w:hAnsi="宋体" w:cs="宋体"/>
                <w:kern w:val="0"/>
                <w:szCs w:val="21"/>
              </w:rPr>
              <w:t>、●具备故障隔离功能，存储的业务模块可以放在不同的容器中，一个业务模块故障时，不影响其它业务模块，系统可自动重启业务模块并恢复原有业务，可在操作界面查看数据重构状态，设备的磁盘或节点离线并重新插回后，可在界面显示离线磁盘或节点的数据重构过程，离线前数据不丢失。</w:t>
            </w:r>
          </w:p>
          <w:p>
            <w:pPr>
              <w:widowControl/>
              <w:jc w:val="left"/>
              <w:outlineLvl w:val="0"/>
              <w:rPr>
                <w:rFonts w:ascii="宋体" w:hAnsi="宋体" w:cs="宋体"/>
                <w:kern w:val="0"/>
                <w:szCs w:val="21"/>
              </w:rPr>
            </w:pPr>
            <w:r>
              <w:rPr>
                <w:rFonts w:hint="eastAsia" w:ascii="宋体" w:hAnsi="宋体" w:cs="宋体"/>
                <w:kern w:val="0"/>
                <w:szCs w:val="21"/>
              </w:rPr>
              <w:t>1</w:t>
            </w:r>
            <w:r>
              <w:rPr>
                <w:rFonts w:ascii="宋体" w:hAnsi="宋体" w:cs="宋体"/>
                <w:kern w:val="0"/>
                <w:szCs w:val="21"/>
              </w:rPr>
              <w:t>4</w:t>
            </w:r>
            <w:r>
              <w:rPr>
                <w:rFonts w:hint="eastAsia" w:ascii="宋体" w:hAnsi="宋体" w:cs="宋体"/>
                <w:kern w:val="0"/>
                <w:szCs w:val="21"/>
              </w:rPr>
              <w:t>、●可对指定的视频文件进行流化处理，流化信息包括视频帧数、音频帧数、视频时长、帧率、视频分辨率，提供多个设备同步升级功能，提供多设备同步升级功能，可以通过一键式操作对整个局域网内的所有设备同步升级，支持接入单前端设备≥28路码流冗余存储。</w:t>
            </w:r>
          </w:p>
          <w:p>
            <w:pPr>
              <w:widowControl/>
              <w:jc w:val="left"/>
              <w:outlineLvl w:val="0"/>
              <w:rPr>
                <w:rFonts w:ascii="宋体" w:hAnsi="宋体" w:cs="宋体"/>
                <w:kern w:val="0"/>
                <w:szCs w:val="21"/>
              </w:rPr>
            </w:pPr>
            <w:r>
              <w:rPr>
                <w:rFonts w:hint="eastAsia" w:ascii="宋体" w:hAnsi="宋体" w:cs="宋体"/>
                <w:kern w:val="0"/>
                <w:szCs w:val="21"/>
              </w:rPr>
              <w:t>1</w:t>
            </w:r>
            <w:r>
              <w:rPr>
                <w:rFonts w:ascii="宋体" w:hAnsi="宋体" w:cs="宋体"/>
                <w:kern w:val="0"/>
                <w:szCs w:val="21"/>
              </w:rPr>
              <w:t>5</w:t>
            </w:r>
            <w:r>
              <w:rPr>
                <w:rFonts w:hint="eastAsia" w:ascii="宋体" w:hAnsi="宋体" w:cs="宋体"/>
                <w:kern w:val="0"/>
                <w:szCs w:val="21"/>
              </w:rPr>
              <w:t>、提供三年的产品质保服务；</w:t>
            </w:r>
          </w:p>
          <w:p>
            <w:pPr>
              <w:widowControl/>
              <w:jc w:val="left"/>
              <w:outlineLvl w:val="0"/>
              <w:rPr>
                <w:rFonts w:ascii="宋体" w:hAnsi="宋体" w:cs="宋体"/>
                <w:kern w:val="0"/>
                <w:szCs w:val="21"/>
              </w:rPr>
            </w:pPr>
            <w:r>
              <w:rPr>
                <w:rFonts w:hint="eastAsia" w:ascii="宋体" w:hAnsi="宋体" w:cs="宋体"/>
                <w:kern w:val="0"/>
                <w:szCs w:val="21"/>
              </w:rPr>
              <w:t>二、接入服务性能</w:t>
            </w:r>
          </w:p>
          <w:p>
            <w:pPr>
              <w:widowControl/>
              <w:jc w:val="left"/>
              <w:outlineLvl w:val="0"/>
              <w:rPr>
                <w:rFonts w:ascii="宋体" w:hAnsi="宋体" w:cs="宋体"/>
                <w:kern w:val="0"/>
                <w:szCs w:val="21"/>
              </w:rPr>
            </w:pPr>
            <w:r>
              <w:rPr>
                <w:rFonts w:hint="eastAsia" w:ascii="宋体" w:hAnsi="宋体" w:cs="宋体"/>
                <w:kern w:val="0"/>
                <w:szCs w:val="21"/>
              </w:rPr>
              <w:t>1、视频设备接入模块：支持国标、Onvif，大华协议、海康协议等接入各类型的前端设备；</w:t>
            </w:r>
          </w:p>
          <w:p>
            <w:pPr>
              <w:widowControl/>
              <w:jc w:val="left"/>
              <w:outlineLvl w:val="0"/>
              <w:rPr>
                <w:rFonts w:ascii="宋体" w:hAnsi="宋体" w:cs="宋体"/>
                <w:kern w:val="0"/>
                <w:szCs w:val="21"/>
              </w:rPr>
            </w:pPr>
            <w:r>
              <w:rPr>
                <w:rFonts w:hint="eastAsia" w:ascii="宋体" w:hAnsi="宋体" w:cs="宋体"/>
                <w:kern w:val="0"/>
                <w:szCs w:val="21"/>
              </w:rPr>
              <w:t>2、卡口设备接入模块：支持人脸、车辆卡口设备接入以及结构化数据接入；</w:t>
            </w:r>
          </w:p>
          <w:p>
            <w:pPr>
              <w:widowControl/>
              <w:jc w:val="left"/>
              <w:outlineLvl w:val="0"/>
              <w:rPr>
                <w:rFonts w:ascii="宋体" w:hAnsi="宋体" w:cs="宋体"/>
                <w:kern w:val="0"/>
                <w:szCs w:val="21"/>
              </w:rPr>
            </w:pPr>
            <w:r>
              <w:rPr>
                <w:rFonts w:hint="eastAsia" w:ascii="宋体" w:hAnsi="宋体" w:cs="宋体"/>
                <w:kern w:val="0"/>
                <w:szCs w:val="21"/>
              </w:rPr>
              <w:t>3、视频图片存储模块：支持视频和图片的基础存储业务，包括录像计划，图片计划配置管理，包括视频流按通道和类型进行分类，并进行相应的索引创建等；</w:t>
            </w:r>
          </w:p>
          <w:p>
            <w:pPr>
              <w:widowControl/>
              <w:jc w:val="left"/>
              <w:outlineLvl w:val="0"/>
              <w:rPr>
                <w:rFonts w:ascii="宋体" w:hAnsi="宋体" w:cs="宋体"/>
                <w:kern w:val="0"/>
                <w:szCs w:val="21"/>
              </w:rPr>
            </w:pPr>
            <w:r>
              <w:rPr>
                <w:rFonts w:hint="eastAsia" w:ascii="宋体" w:hAnsi="宋体" w:cs="宋体"/>
                <w:kern w:val="0"/>
                <w:szCs w:val="21"/>
              </w:rPr>
              <w:t>4、流媒体转发模块：支持流媒体动态负载均衡，弹性扩容，具备快速故障接管能力 支持RTSP,HLS,FLV等流媒体协议。</w:t>
            </w:r>
          </w:p>
          <w:p>
            <w:pPr>
              <w:widowControl/>
              <w:jc w:val="left"/>
              <w:outlineLvl w:val="0"/>
              <w:rPr>
                <w:rFonts w:ascii="宋体" w:hAnsi="宋体" w:cs="宋体"/>
                <w:kern w:val="0"/>
                <w:szCs w:val="21"/>
              </w:rPr>
            </w:pPr>
            <w:r>
              <w:rPr>
                <w:rFonts w:hint="eastAsia" w:ascii="宋体" w:hAnsi="宋体" w:cs="宋体"/>
                <w:kern w:val="0"/>
                <w:szCs w:val="21"/>
              </w:rPr>
              <w:t>三、硬件参数</w:t>
            </w:r>
          </w:p>
          <w:p>
            <w:pPr>
              <w:widowControl/>
              <w:jc w:val="left"/>
              <w:outlineLvl w:val="0"/>
              <w:rPr>
                <w:rFonts w:ascii="宋体" w:hAnsi="宋体" w:cs="宋体"/>
                <w:kern w:val="0"/>
                <w:szCs w:val="21"/>
              </w:rPr>
            </w:pPr>
            <w:r>
              <w:rPr>
                <w:rFonts w:hint="eastAsia" w:ascii="宋体" w:hAnsi="宋体" w:cs="宋体"/>
                <w:kern w:val="0"/>
                <w:szCs w:val="21"/>
              </w:rPr>
              <w:t>1. 操作系统：嵌入式LINUX系统；</w:t>
            </w:r>
          </w:p>
          <w:p>
            <w:pPr>
              <w:widowControl/>
              <w:jc w:val="left"/>
              <w:outlineLvl w:val="0"/>
              <w:rPr>
                <w:rFonts w:ascii="宋体" w:hAnsi="宋体" w:cs="宋体"/>
                <w:kern w:val="0"/>
                <w:szCs w:val="21"/>
              </w:rPr>
            </w:pPr>
            <w:r>
              <w:rPr>
                <w:rFonts w:hint="eastAsia" w:ascii="宋体" w:hAnsi="宋体" w:cs="宋体"/>
                <w:kern w:val="0"/>
                <w:szCs w:val="21"/>
              </w:rPr>
              <w:t>2. 控制器：单控制器；</w:t>
            </w:r>
          </w:p>
          <w:p>
            <w:pPr>
              <w:widowControl/>
              <w:jc w:val="left"/>
              <w:outlineLvl w:val="0"/>
              <w:rPr>
                <w:rFonts w:ascii="宋体" w:hAnsi="宋体" w:cs="宋体"/>
                <w:kern w:val="0"/>
                <w:szCs w:val="21"/>
              </w:rPr>
            </w:pPr>
            <w:r>
              <w:rPr>
                <w:rFonts w:hint="eastAsia" w:ascii="宋体" w:hAnsi="宋体" w:cs="宋体"/>
                <w:kern w:val="0"/>
                <w:szCs w:val="21"/>
              </w:rPr>
              <w:t>3. 高速缓存：16GB DDR3；</w:t>
            </w:r>
          </w:p>
          <w:p>
            <w:pPr>
              <w:widowControl/>
              <w:jc w:val="left"/>
              <w:outlineLvl w:val="0"/>
              <w:rPr>
                <w:rFonts w:ascii="宋体" w:hAnsi="宋体" w:cs="宋体"/>
                <w:kern w:val="0"/>
                <w:szCs w:val="21"/>
              </w:rPr>
            </w:pPr>
            <w:r>
              <w:rPr>
                <w:rFonts w:hint="eastAsia" w:ascii="宋体" w:hAnsi="宋体" w:cs="宋体"/>
                <w:kern w:val="0"/>
                <w:szCs w:val="21"/>
              </w:rPr>
              <w:t>4. 电源冗余：</w:t>
            </w:r>
            <w:r>
              <w:rPr>
                <w:rFonts w:ascii="宋体" w:hAnsi="宋体" w:cs="宋体"/>
                <w:kern w:val="0"/>
                <w:szCs w:val="21"/>
              </w:rPr>
              <w:t>1</w:t>
            </w:r>
            <w:r>
              <w:rPr>
                <w:rFonts w:hint="eastAsia" w:ascii="宋体" w:hAnsi="宋体" w:cs="宋体"/>
                <w:kern w:val="0"/>
                <w:szCs w:val="21"/>
              </w:rPr>
              <w:t>+1冗余电源；</w:t>
            </w:r>
          </w:p>
          <w:p>
            <w:pPr>
              <w:widowControl/>
              <w:jc w:val="left"/>
              <w:outlineLvl w:val="0"/>
              <w:rPr>
                <w:rFonts w:ascii="宋体" w:hAnsi="宋体" w:cs="宋体"/>
                <w:kern w:val="0"/>
                <w:szCs w:val="21"/>
              </w:rPr>
            </w:pPr>
            <w:r>
              <w:rPr>
                <w:rFonts w:hint="eastAsia" w:ascii="宋体" w:hAnsi="宋体" w:cs="宋体"/>
                <w:kern w:val="0"/>
                <w:szCs w:val="21"/>
              </w:rPr>
              <w:t>5. 网络接口：</w:t>
            </w:r>
            <w:r>
              <w:rPr>
                <w:rFonts w:ascii="宋体" w:hAnsi="宋体" w:cs="宋体"/>
                <w:kern w:val="0"/>
                <w:szCs w:val="21"/>
              </w:rPr>
              <w:t>6</w:t>
            </w:r>
            <w:r>
              <w:rPr>
                <w:rFonts w:hint="eastAsia" w:ascii="宋体" w:hAnsi="宋体" w:cs="宋体"/>
                <w:kern w:val="0"/>
                <w:szCs w:val="21"/>
              </w:rPr>
              <w:t>个千兆数据网口；</w:t>
            </w:r>
          </w:p>
          <w:p>
            <w:pPr>
              <w:widowControl/>
              <w:jc w:val="left"/>
              <w:outlineLvl w:val="0"/>
              <w:rPr>
                <w:rFonts w:ascii="宋体" w:hAnsi="宋体" w:cs="宋体"/>
                <w:kern w:val="0"/>
                <w:szCs w:val="21"/>
              </w:rPr>
            </w:pPr>
            <w:r>
              <w:rPr>
                <w:rFonts w:hint="eastAsia" w:ascii="宋体" w:hAnsi="宋体" w:cs="宋体"/>
                <w:kern w:val="0"/>
                <w:szCs w:val="21"/>
              </w:rPr>
              <w:t>6. eSATA接口：1个；</w:t>
            </w:r>
          </w:p>
          <w:p>
            <w:pPr>
              <w:widowControl/>
              <w:jc w:val="left"/>
              <w:outlineLvl w:val="0"/>
              <w:rPr>
                <w:rFonts w:ascii="宋体" w:hAnsi="宋体" w:cs="宋体"/>
                <w:kern w:val="0"/>
                <w:szCs w:val="21"/>
              </w:rPr>
            </w:pPr>
            <w:r>
              <w:rPr>
                <w:rFonts w:hint="eastAsia" w:ascii="宋体" w:hAnsi="宋体" w:cs="宋体"/>
                <w:kern w:val="0"/>
                <w:szCs w:val="21"/>
              </w:rPr>
              <w:t>7. RS-232接口：1个；</w:t>
            </w:r>
          </w:p>
          <w:p>
            <w:pPr>
              <w:widowControl/>
              <w:jc w:val="left"/>
              <w:outlineLvl w:val="0"/>
              <w:rPr>
                <w:rFonts w:ascii="宋体" w:hAnsi="宋体" w:cs="宋体"/>
                <w:kern w:val="0"/>
                <w:szCs w:val="21"/>
              </w:rPr>
            </w:pPr>
            <w:r>
              <w:rPr>
                <w:rFonts w:hint="eastAsia" w:ascii="宋体" w:hAnsi="宋体" w:cs="宋体"/>
                <w:kern w:val="0"/>
                <w:szCs w:val="21"/>
              </w:rPr>
              <w:t>8. RS-485接口：1个；</w:t>
            </w:r>
          </w:p>
          <w:p>
            <w:pPr>
              <w:widowControl/>
              <w:jc w:val="left"/>
              <w:outlineLvl w:val="0"/>
              <w:rPr>
                <w:rFonts w:ascii="宋体" w:hAnsi="宋体" w:cs="宋体"/>
                <w:kern w:val="0"/>
                <w:szCs w:val="21"/>
              </w:rPr>
            </w:pPr>
            <w:r>
              <w:rPr>
                <w:rFonts w:hint="eastAsia" w:ascii="宋体" w:hAnsi="宋体" w:cs="宋体"/>
                <w:kern w:val="0"/>
                <w:szCs w:val="21"/>
              </w:rPr>
              <w:t>9. USB接口： 1个USB 3.0接口，1个USB 2.0接口；</w:t>
            </w:r>
          </w:p>
          <w:p>
            <w:pPr>
              <w:widowControl/>
              <w:jc w:val="left"/>
              <w:outlineLvl w:val="0"/>
              <w:rPr>
                <w:rFonts w:ascii="宋体" w:hAnsi="宋体" w:cs="宋体"/>
                <w:kern w:val="0"/>
                <w:szCs w:val="21"/>
              </w:rPr>
            </w:pPr>
            <w:r>
              <w:rPr>
                <w:rFonts w:hint="eastAsia" w:ascii="宋体" w:hAnsi="宋体" w:cs="宋体"/>
                <w:kern w:val="0"/>
                <w:szCs w:val="21"/>
              </w:rPr>
              <w:t>10. 硬盘：支持36个2.5"或3.5"的SATA硬盘或者SAS硬盘；</w:t>
            </w:r>
          </w:p>
          <w:p>
            <w:pPr>
              <w:widowControl/>
              <w:jc w:val="left"/>
              <w:outlineLvl w:val="0"/>
              <w:rPr>
                <w:rFonts w:ascii="宋体" w:hAnsi="宋体" w:cs="宋体"/>
                <w:kern w:val="0"/>
                <w:szCs w:val="21"/>
              </w:rPr>
            </w:pPr>
            <w:r>
              <w:rPr>
                <w:rFonts w:hint="eastAsia" w:ascii="宋体" w:hAnsi="宋体" w:cs="宋体"/>
                <w:kern w:val="0"/>
                <w:szCs w:val="21"/>
              </w:rPr>
              <w:t>11. 电源：</w:t>
            </w:r>
            <w:r>
              <w:rPr>
                <w:rFonts w:ascii="宋体" w:hAnsi="宋体" w:cs="宋体"/>
                <w:kern w:val="0"/>
                <w:szCs w:val="21"/>
              </w:rPr>
              <w:t>8</w:t>
            </w:r>
            <w:r>
              <w:rPr>
                <w:rFonts w:hint="eastAsia" w:ascii="宋体" w:hAnsi="宋体" w:cs="宋体"/>
                <w:kern w:val="0"/>
                <w:szCs w:val="21"/>
              </w:rPr>
              <w:t>00W；支持热插拔。</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套</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7.3</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企业级监控硬盘</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企业级硬盘-6T-128M缓存-3.5英寸-SATA3.0接口</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块</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7.4</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核心交换机</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 xml:space="preserve">1、交换容量须≥104Tbps，包转发率须≥30000Mpps。 </w:t>
            </w:r>
          </w:p>
          <w:p>
            <w:pPr>
              <w:widowControl/>
              <w:jc w:val="left"/>
              <w:outlineLvl w:val="0"/>
              <w:rPr>
                <w:rFonts w:ascii="宋体" w:hAnsi="宋体" w:cs="宋体"/>
                <w:kern w:val="0"/>
                <w:szCs w:val="21"/>
              </w:rPr>
            </w:pPr>
            <w:r>
              <w:rPr>
                <w:rFonts w:hint="eastAsia" w:ascii="宋体" w:hAnsi="宋体" w:cs="宋体"/>
                <w:kern w:val="0"/>
                <w:szCs w:val="21"/>
              </w:rPr>
              <w:t>2、须支持主控引擎槽位≥2个；整机业务板槽位数≥4个；电源模块槽位数≥2个，配置双主控，双电源；</w:t>
            </w:r>
          </w:p>
          <w:p>
            <w:pPr>
              <w:widowControl/>
              <w:jc w:val="left"/>
              <w:outlineLvl w:val="0"/>
              <w:rPr>
                <w:rFonts w:ascii="宋体" w:hAnsi="宋体" w:cs="宋体"/>
                <w:kern w:val="0"/>
                <w:szCs w:val="21"/>
              </w:rPr>
            </w:pPr>
            <w:r>
              <w:rPr>
                <w:rFonts w:hint="eastAsia" w:ascii="宋体" w:hAnsi="宋体" w:cs="宋体"/>
                <w:kern w:val="0"/>
                <w:szCs w:val="21"/>
              </w:rPr>
              <w:t>3、支持兼容7.5项交换机板卡，实现接入接口要求，配置满足本期要求的光模块。</w:t>
            </w:r>
          </w:p>
          <w:p>
            <w:pPr>
              <w:widowControl/>
              <w:jc w:val="left"/>
              <w:outlineLvl w:val="0"/>
              <w:rPr>
                <w:rFonts w:ascii="宋体" w:hAnsi="宋体" w:cs="宋体"/>
                <w:kern w:val="0"/>
                <w:szCs w:val="21"/>
              </w:rPr>
            </w:pPr>
            <w:r>
              <w:rPr>
                <w:rFonts w:hint="eastAsia" w:ascii="宋体" w:hAnsi="宋体" w:cs="宋体"/>
                <w:kern w:val="0"/>
                <w:szCs w:val="21"/>
              </w:rPr>
              <w:t>4、为保证设备散热效果和可靠性，支持颗粒化电源。</w:t>
            </w:r>
          </w:p>
          <w:p>
            <w:pPr>
              <w:widowControl/>
              <w:jc w:val="left"/>
              <w:outlineLvl w:val="0"/>
              <w:rPr>
                <w:rFonts w:ascii="宋体" w:hAnsi="宋体" w:cs="宋体"/>
                <w:kern w:val="0"/>
                <w:szCs w:val="21"/>
              </w:rPr>
            </w:pPr>
            <w:r>
              <w:rPr>
                <w:rFonts w:hint="eastAsia" w:ascii="宋体" w:hAnsi="宋体" w:cs="宋体"/>
                <w:kern w:val="0"/>
                <w:szCs w:val="21"/>
              </w:rPr>
              <w:t>5、支持横向虚拟化技术，将多台设备虚拟为一台设备。</w:t>
            </w:r>
          </w:p>
          <w:p>
            <w:pPr>
              <w:widowControl/>
              <w:jc w:val="left"/>
              <w:outlineLvl w:val="0"/>
              <w:rPr>
                <w:rFonts w:ascii="宋体" w:hAnsi="宋体" w:cs="宋体"/>
                <w:kern w:val="0"/>
                <w:szCs w:val="21"/>
              </w:rPr>
            </w:pPr>
            <w:r>
              <w:rPr>
                <w:rFonts w:hint="eastAsia" w:ascii="宋体" w:hAnsi="宋体" w:cs="宋体"/>
                <w:kern w:val="0"/>
                <w:szCs w:val="21"/>
              </w:rPr>
              <w:t>6、为了适应后期网络安全发展需要，支持扩展应用防火墙、IPS业务板卡</w:t>
            </w:r>
          </w:p>
          <w:p>
            <w:pPr>
              <w:widowControl/>
              <w:jc w:val="left"/>
              <w:outlineLvl w:val="0"/>
              <w:rPr>
                <w:rFonts w:ascii="宋体" w:hAnsi="宋体" w:cs="宋体"/>
                <w:kern w:val="0"/>
                <w:szCs w:val="21"/>
              </w:rPr>
            </w:pPr>
            <w:r>
              <w:rPr>
                <w:rFonts w:hint="eastAsia" w:ascii="宋体" w:hAnsi="宋体" w:cs="宋体"/>
                <w:kern w:val="0"/>
                <w:szCs w:val="21"/>
              </w:rPr>
              <w:t>7、▲为了适应后期业务安全发展需要，支持扩展上网行为管理及流控、应用交付（或负载均衡）、SSL VPN、WAF（WEB应用防火墙）业务板卡。</w:t>
            </w:r>
          </w:p>
          <w:p>
            <w:pPr>
              <w:widowControl/>
              <w:jc w:val="left"/>
              <w:outlineLvl w:val="0"/>
              <w:rPr>
                <w:rFonts w:ascii="宋体" w:hAnsi="宋体" w:cs="宋体"/>
                <w:kern w:val="0"/>
                <w:szCs w:val="21"/>
              </w:rPr>
            </w:pPr>
            <w:r>
              <w:rPr>
                <w:rFonts w:hint="eastAsia" w:ascii="宋体" w:hAnsi="宋体" w:cs="宋体"/>
                <w:kern w:val="0"/>
                <w:szCs w:val="21"/>
              </w:rPr>
              <w:t>8、▲为了适应后期主机安全发展需要，支持扩展漏洞扫描业务板卡。</w:t>
            </w:r>
          </w:p>
          <w:p>
            <w:pPr>
              <w:widowControl/>
              <w:jc w:val="left"/>
              <w:outlineLvl w:val="0"/>
              <w:rPr>
                <w:rFonts w:ascii="宋体" w:hAnsi="宋体" w:cs="宋体"/>
                <w:kern w:val="0"/>
                <w:szCs w:val="21"/>
              </w:rPr>
            </w:pPr>
            <w:r>
              <w:rPr>
                <w:rFonts w:hint="eastAsia" w:ascii="宋体" w:hAnsi="宋体" w:cs="宋体"/>
                <w:kern w:val="0"/>
                <w:szCs w:val="21"/>
              </w:rPr>
              <w:t>9、▲为了适应后期出口安全发展需要，支持扩展异常流量检测/清洗业务板卡。</w:t>
            </w:r>
          </w:p>
          <w:p>
            <w:pPr>
              <w:widowControl/>
              <w:jc w:val="left"/>
              <w:outlineLvl w:val="0"/>
              <w:rPr>
                <w:rFonts w:ascii="宋体" w:hAnsi="宋体" w:cs="宋体"/>
                <w:kern w:val="0"/>
                <w:szCs w:val="21"/>
              </w:rPr>
            </w:pPr>
            <w:r>
              <w:rPr>
                <w:rFonts w:hint="eastAsia" w:ascii="宋体" w:hAnsi="宋体" w:cs="宋体"/>
                <w:kern w:val="0"/>
                <w:szCs w:val="21"/>
              </w:rPr>
              <w:t>10、支持Openflow 1.3协议标准。</w:t>
            </w:r>
          </w:p>
          <w:p>
            <w:pPr>
              <w:widowControl/>
              <w:jc w:val="left"/>
              <w:outlineLvl w:val="0"/>
              <w:rPr>
                <w:rFonts w:ascii="宋体" w:hAnsi="宋体" w:cs="宋体"/>
                <w:kern w:val="0"/>
                <w:szCs w:val="21"/>
              </w:rPr>
            </w:pPr>
            <w:r>
              <w:rPr>
                <w:rFonts w:hint="eastAsia" w:ascii="宋体" w:hAnsi="宋体" w:cs="宋体"/>
                <w:kern w:val="0"/>
                <w:szCs w:val="21"/>
              </w:rPr>
              <w:t>11、支持静态路由、RIP、RIPng、OSPF、OSPFv3、BGP、BGP4+、ISIS、ISISv6，支持路由协议多实例，支持GR for OSPF/IS-IS/BGP。</w:t>
            </w:r>
          </w:p>
          <w:p>
            <w:pPr>
              <w:widowControl/>
              <w:jc w:val="left"/>
              <w:outlineLvl w:val="0"/>
              <w:rPr>
                <w:rFonts w:ascii="宋体" w:hAnsi="宋体" w:cs="宋体"/>
                <w:kern w:val="0"/>
                <w:szCs w:val="21"/>
              </w:rPr>
            </w:pPr>
            <w:r>
              <w:rPr>
                <w:rFonts w:hint="eastAsia" w:ascii="宋体" w:hAnsi="宋体" w:cs="宋体"/>
                <w:kern w:val="0"/>
                <w:szCs w:val="21"/>
              </w:rPr>
              <w:t>12、支持IGMP Snooping V1，V2，V3，支持PIM-SM/DM/SSM，支持MLD V1，V2。</w:t>
            </w:r>
          </w:p>
          <w:p>
            <w:pPr>
              <w:widowControl/>
              <w:jc w:val="left"/>
              <w:outlineLvl w:val="0"/>
              <w:rPr>
                <w:rFonts w:ascii="宋体" w:hAnsi="宋体" w:cs="宋体"/>
                <w:kern w:val="0"/>
                <w:szCs w:val="21"/>
              </w:rPr>
            </w:pPr>
            <w:r>
              <w:rPr>
                <w:rFonts w:hint="eastAsia" w:ascii="宋体" w:hAnsi="宋体" w:cs="宋体"/>
                <w:kern w:val="0"/>
                <w:szCs w:val="21"/>
              </w:rPr>
              <w:t>13、支持IPv6过渡技术，IPv4/IPv6双栈、6over4隧道、4 over6隧道，支持IPv6 DHCP SERVER， IPv6 DHCP Relay， DHCP Snooping。</w:t>
            </w:r>
          </w:p>
          <w:p>
            <w:pPr>
              <w:widowControl/>
              <w:jc w:val="left"/>
              <w:outlineLvl w:val="0"/>
              <w:rPr>
                <w:rFonts w:ascii="宋体" w:hAnsi="宋体" w:cs="宋体"/>
                <w:kern w:val="0"/>
                <w:szCs w:val="21"/>
              </w:rPr>
            </w:pPr>
            <w:r>
              <w:rPr>
                <w:rFonts w:hint="eastAsia" w:ascii="宋体" w:hAnsi="宋体" w:cs="宋体"/>
                <w:kern w:val="0"/>
                <w:szCs w:val="21"/>
              </w:rPr>
              <w:t>14、支持MPLS L3VPN、MPLS L2VPN(VPLS，VLL)、MPLS-TE、MPLS QoS。</w:t>
            </w:r>
          </w:p>
          <w:p>
            <w:pPr>
              <w:widowControl/>
              <w:jc w:val="left"/>
              <w:outlineLvl w:val="0"/>
              <w:rPr>
                <w:rFonts w:ascii="宋体" w:hAnsi="宋体" w:cs="宋体"/>
                <w:kern w:val="0"/>
                <w:szCs w:val="21"/>
              </w:rPr>
            </w:pPr>
            <w:r>
              <w:rPr>
                <w:rFonts w:hint="eastAsia" w:ascii="宋体" w:hAnsi="宋体" w:cs="宋体"/>
                <w:kern w:val="0"/>
                <w:szCs w:val="21"/>
              </w:rPr>
              <w:t>15、支持整机ACL表项256K。支持SP， WRR，DWRR，SP+WRR， SP+DWRR调度方式；支持GE/10GE端口200ms大缓存，支持5级H-QoS。</w:t>
            </w:r>
          </w:p>
          <w:p>
            <w:pPr>
              <w:widowControl/>
              <w:jc w:val="left"/>
              <w:outlineLvl w:val="0"/>
              <w:rPr>
                <w:rFonts w:ascii="宋体" w:hAnsi="宋体" w:cs="宋体"/>
                <w:kern w:val="0"/>
                <w:szCs w:val="21"/>
              </w:rPr>
            </w:pPr>
            <w:r>
              <w:rPr>
                <w:rFonts w:hint="eastAsia" w:ascii="宋体" w:hAnsi="宋体" w:cs="宋体"/>
                <w:kern w:val="0"/>
                <w:szCs w:val="21"/>
              </w:rPr>
              <w:t>16、支持DHCP Snooping trust， 防止私设DHCP服务器，支持DHCP snooping binding table (DAI， IP source guard)， 防止ARP攻击、DDOS攻击。</w:t>
            </w:r>
          </w:p>
          <w:p>
            <w:pPr>
              <w:widowControl/>
              <w:jc w:val="left"/>
              <w:outlineLvl w:val="0"/>
              <w:rPr>
                <w:rFonts w:ascii="宋体" w:hAnsi="宋体" w:cs="宋体"/>
                <w:kern w:val="0"/>
                <w:szCs w:val="21"/>
              </w:rPr>
            </w:pPr>
            <w:r>
              <w:rPr>
                <w:rFonts w:hint="eastAsia" w:ascii="宋体" w:hAnsi="宋体" w:cs="宋体"/>
                <w:kern w:val="0"/>
                <w:szCs w:val="21"/>
              </w:rPr>
              <w:t>17、支持真实业务流的实时检测技术，秒级快速故障定位。</w:t>
            </w:r>
          </w:p>
          <w:p>
            <w:pPr>
              <w:widowControl/>
              <w:jc w:val="left"/>
              <w:outlineLvl w:val="0"/>
              <w:rPr>
                <w:rFonts w:ascii="宋体" w:hAnsi="宋体" w:cs="宋体"/>
                <w:kern w:val="0"/>
                <w:szCs w:val="21"/>
              </w:rPr>
            </w:pPr>
            <w:r>
              <w:rPr>
                <w:rFonts w:hint="eastAsia" w:ascii="宋体" w:hAnsi="宋体" w:cs="宋体"/>
                <w:kern w:val="0"/>
                <w:szCs w:val="21"/>
              </w:rPr>
              <w:t>18、支持SNMP V1/V2/V3、Telnet，支持通过命令行、中文图形化配置软件等方式进行配置和管理，支持WEB网管。</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套</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7.5</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交换机板卡</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1、须具备千兆以太网电接口≥24个, 千兆以太网光接口≥20个, 万兆以太网光接口≥4个。</w:t>
            </w:r>
          </w:p>
          <w:p>
            <w:pPr>
              <w:widowControl/>
              <w:jc w:val="left"/>
              <w:outlineLvl w:val="0"/>
              <w:rPr>
                <w:rFonts w:ascii="宋体" w:hAnsi="宋体" w:cs="宋体"/>
                <w:kern w:val="0"/>
                <w:szCs w:val="21"/>
              </w:rPr>
            </w:pPr>
            <w:r>
              <w:rPr>
                <w:rFonts w:hint="eastAsia" w:ascii="宋体" w:hAnsi="宋体" w:cs="宋体"/>
                <w:kern w:val="0"/>
                <w:szCs w:val="21"/>
              </w:rPr>
              <w:t>2、须业务板卡1U，占用交换机1个槽位。</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块</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7.6</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云存储千兆交换机</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1、交换容量≥6.8Tbps，包转发率≥485Mpps。</w:t>
            </w:r>
          </w:p>
          <w:p>
            <w:pPr>
              <w:widowControl/>
              <w:jc w:val="left"/>
              <w:outlineLvl w:val="0"/>
              <w:rPr>
                <w:rFonts w:ascii="宋体" w:hAnsi="宋体" w:cs="宋体"/>
                <w:kern w:val="0"/>
                <w:szCs w:val="21"/>
              </w:rPr>
            </w:pPr>
            <w:r>
              <w:rPr>
                <w:rFonts w:hint="eastAsia" w:ascii="宋体" w:hAnsi="宋体" w:cs="宋体"/>
                <w:kern w:val="0"/>
                <w:szCs w:val="21"/>
              </w:rPr>
              <w:t>2、须提供千兆电口≥48个，万兆光口≥4个；满足以上要求剩余接口卡扩展槽位≥1个,槽位可扩展2端口40G光接口模块（QSFP）、8端口万兆光接口模块（SFP+）、8端口万兆以太网接口模块、1端口40G光接口模块（QSFP）；配置可插拔双电源。</w:t>
            </w:r>
          </w:p>
          <w:p>
            <w:pPr>
              <w:widowControl/>
              <w:jc w:val="left"/>
              <w:outlineLvl w:val="0"/>
              <w:rPr>
                <w:rFonts w:ascii="宋体" w:hAnsi="宋体" w:cs="宋体"/>
                <w:kern w:val="0"/>
                <w:szCs w:val="21"/>
              </w:rPr>
            </w:pPr>
            <w:r>
              <w:rPr>
                <w:rFonts w:hint="eastAsia" w:ascii="宋体" w:hAnsi="宋体" w:cs="宋体"/>
                <w:kern w:val="0"/>
                <w:szCs w:val="21"/>
              </w:rPr>
              <w:t>3、支持96K MAC表项。</w:t>
            </w:r>
          </w:p>
          <w:p>
            <w:pPr>
              <w:widowControl/>
              <w:jc w:val="left"/>
              <w:outlineLvl w:val="0"/>
              <w:rPr>
                <w:rFonts w:ascii="宋体" w:hAnsi="宋体" w:cs="宋体"/>
                <w:kern w:val="0"/>
                <w:szCs w:val="21"/>
              </w:rPr>
            </w:pPr>
            <w:r>
              <w:rPr>
                <w:rFonts w:hint="eastAsia" w:ascii="宋体" w:hAnsi="宋体" w:cs="宋体"/>
                <w:kern w:val="0"/>
                <w:szCs w:val="21"/>
              </w:rPr>
              <w:t xml:space="preserve">4、须支持静态路由、RIP、OSPF、BGP。 </w:t>
            </w:r>
          </w:p>
          <w:p>
            <w:pPr>
              <w:widowControl/>
              <w:jc w:val="left"/>
              <w:outlineLvl w:val="0"/>
              <w:rPr>
                <w:rFonts w:ascii="宋体" w:hAnsi="宋体" w:cs="宋体"/>
                <w:kern w:val="0"/>
                <w:szCs w:val="21"/>
              </w:rPr>
            </w:pPr>
            <w:r>
              <w:rPr>
                <w:rFonts w:hint="eastAsia" w:ascii="宋体" w:hAnsi="宋体" w:cs="宋体"/>
                <w:kern w:val="0"/>
                <w:szCs w:val="21"/>
              </w:rPr>
              <w:t>5、▲为保障设备环境适应能力并在恶劣情况下能够满足稳定运行，要求设备支持0-70℃宽温工作。</w:t>
            </w:r>
          </w:p>
          <w:p>
            <w:pPr>
              <w:widowControl/>
              <w:jc w:val="left"/>
              <w:outlineLvl w:val="0"/>
              <w:rPr>
                <w:rFonts w:ascii="宋体" w:hAnsi="宋体" w:cs="宋体"/>
                <w:kern w:val="0"/>
                <w:szCs w:val="21"/>
              </w:rPr>
            </w:pPr>
            <w:r>
              <w:rPr>
                <w:rFonts w:hint="eastAsia" w:ascii="宋体" w:hAnsi="宋体" w:cs="宋体"/>
                <w:kern w:val="0"/>
                <w:szCs w:val="21"/>
              </w:rPr>
              <w:t>6、支持多虚一虚拟化技术，将多台物理设备虚拟化为1台逻辑设备。</w:t>
            </w:r>
          </w:p>
          <w:p>
            <w:pPr>
              <w:widowControl/>
              <w:jc w:val="left"/>
              <w:outlineLvl w:val="0"/>
              <w:rPr>
                <w:rFonts w:ascii="宋体" w:hAnsi="宋体" w:cs="宋体"/>
                <w:kern w:val="0"/>
                <w:szCs w:val="21"/>
              </w:rPr>
            </w:pPr>
            <w:r>
              <w:rPr>
                <w:rFonts w:hint="eastAsia" w:ascii="宋体" w:hAnsi="宋体" w:cs="宋体"/>
                <w:kern w:val="0"/>
                <w:szCs w:val="21"/>
              </w:rPr>
              <w:t>7、支持MPLS L3VPN、MPLS L2VPN、MPLS-TE。</w:t>
            </w:r>
          </w:p>
          <w:p>
            <w:pPr>
              <w:widowControl/>
              <w:jc w:val="left"/>
              <w:outlineLvl w:val="0"/>
              <w:rPr>
                <w:rFonts w:ascii="宋体" w:hAnsi="宋体" w:cs="宋体"/>
                <w:kern w:val="0"/>
                <w:szCs w:val="21"/>
              </w:rPr>
            </w:pPr>
            <w:r>
              <w:rPr>
                <w:rFonts w:hint="eastAsia" w:ascii="宋体" w:hAnsi="宋体" w:cs="宋体"/>
                <w:kern w:val="0"/>
                <w:szCs w:val="21"/>
              </w:rPr>
              <w:t>8、支持MAC地址自动学习和老化。支持静态、动态、黑洞MAC表项，支持源MAC地址过滤。</w:t>
            </w:r>
          </w:p>
          <w:p>
            <w:pPr>
              <w:widowControl/>
              <w:jc w:val="left"/>
              <w:outlineLvl w:val="0"/>
              <w:rPr>
                <w:rFonts w:ascii="宋体" w:hAnsi="宋体" w:cs="宋体"/>
                <w:kern w:val="0"/>
                <w:szCs w:val="21"/>
              </w:rPr>
            </w:pPr>
            <w:r>
              <w:rPr>
                <w:rFonts w:hint="eastAsia" w:ascii="宋体" w:hAnsi="宋体" w:cs="宋体"/>
                <w:kern w:val="0"/>
                <w:szCs w:val="21"/>
              </w:rPr>
              <w:t>9、支持中文管理界面、WEB管理接口、SNMP v1/v2/v3。</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台</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7.7</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万兆光模块</w:t>
            </w:r>
          </w:p>
        </w:tc>
        <w:tc>
          <w:tcPr>
            <w:tcW w:w="6645" w:type="dxa"/>
          </w:tcPr>
          <w:p>
            <w:pPr>
              <w:widowControl/>
              <w:jc w:val="left"/>
              <w:outlineLvl w:val="0"/>
              <w:rPr>
                <w:rFonts w:ascii="宋体" w:hAnsi="宋体" w:cs="宋体"/>
                <w:kern w:val="0"/>
                <w:szCs w:val="21"/>
              </w:rPr>
            </w:pPr>
            <w:r>
              <w:rPr>
                <w:rFonts w:hint="eastAsia" w:ascii="宋体" w:hAnsi="宋体" w:cs="宋体"/>
                <w:kern w:val="0"/>
                <w:szCs w:val="21"/>
              </w:rPr>
              <w:t>1、多模光模块，双纤双向, LC 接口。</w:t>
            </w:r>
          </w:p>
          <w:p>
            <w:pPr>
              <w:widowControl/>
              <w:jc w:val="left"/>
              <w:outlineLvl w:val="0"/>
              <w:rPr>
                <w:rFonts w:ascii="宋体" w:hAnsi="宋体" w:cs="宋体"/>
                <w:kern w:val="0"/>
                <w:szCs w:val="21"/>
              </w:rPr>
            </w:pPr>
            <w:r>
              <w:rPr>
                <w:rFonts w:hint="eastAsia" w:ascii="宋体" w:hAnsi="宋体" w:cs="宋体"/>
                <w:kern w:val="0"/>
                <w:szCs w:val="21"/>
              </w:rPr>
              <w:t>2、速率10G,波长850nm,传输距离300m。</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块</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7.8</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光纤跳线</w:t>
            </w:r>
          </w:p>
        </w:tc>
        <w:tc>
          <w:tcPr>
            <w:tcW w:w="6645" w:type="dxa"/>
            <w:vAlign w:val="center"/>
          </w:tcPr>
          <w:p>
            <w:pPr>
              <w:widowControl/>
              <w:outlineLvl w:val="0"/>
              <w:rPr>
                <w:rFonts w:ascii="宋体" w:hAnsi="宋体" w:cs="宋体"/>
                <w:kern w:val="0"/>
                <w:szCs w:val="21"/>
              </w:rPr>
            </w:pPr>
            <w:r>
              <w:rPr>
                <w:rFonts w:hint="eastAsia" w:ascii="宋体" w:hAnsi="宋体" w:cs="宋体"/>
                <w:kern w:val="0"/>
                <w:szCs w:val="21"/>
              </w:rPr>
              <w:t>LC-LC多模跳线，双工，5米，符合ISO60332-1的LSZH防火等级。</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条</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7.9</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视频会议系统</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1、视像分辨率：活动图像分辨率：1080i/p（1920×1080），720p（1280×720），4CIF（1024×576），4CIF（704×576），CIF（512×288），QCIF （176×144）</w:t>
            </w:r>
            <w:r>
              <w:rPr>
                <w:rFonts w:hint="eastAsia" w:ascii="宋体" w:hAnsi="宋体" w:cs="宋体"/>
                <w:kern w:val="0"/>
                <w:szCs w:val="21"/>
              </w:rPr>
              <w:br w:type="textWrapping"/>
            </w:r>
            <w:r>
              <w:rPr>
                <w:rFonts w:hint="eastAsia" w:ascii="宋体" w:hAnsi="宋体" w:cs="宋体"/>
                <w:kern w:val="0"/>
                <w:szCs w:val="21"/>
              </w:rPr>
              <w:t>2、数据内容分辨率：UXGA （1600×1200），WSXGA+（1680×1050），SXGA（1440×900），SXGA （1280×1024），WXGA（1280×800），XGA（1024×768），SVGA （800×600），VGA （640×480）；</w:t>
            </w:r>
            <w:r>
              <w:rPr>
                <w:rFonts w:hint="eastAsia" w:ascii="宋体" w:hAnsi="宋体" w:cs="宋体"/>
                <w:kern w:val="0"/>
                <w:szCs w:val="21"/>
              </w:rPr>
              <w:br w:type="textWrapping"/>
            </w:r>
            <w:r>
              <w:rPr>
                <w:rFonts w:hint="eastAsia" w:ascii="宋体" w:hAnsi="宋体" w:cs="宋体"/>
                <w:kern w:val="0"/>
                <w:szCs w:val="21"/>
              </w:rPr>
              <w:t>3、视频输入接口：高清接口：DVI-I（可扩展HDMI、YPbPr、VGA)、HDMI、3G-SDI可选模块 标清接口：复合C端子；</w:t>
            </w:r>
            <w:r>
              <w:rPr>
                <w:rFonts w:hint="eastAsia" w:ascii="宋体" w:hAnsi="宋体" w:cs="宋体"/>
                <w:kern w:val="0"/>
                <w:szCs w:val="21"/>
              </w:rPr>
              <w:br w:type="textWrapping"/>
            </w:r>
            <w:r>
              <w:rPr>
                <w:rFonts w:hint="eastAsia" w:ascii="宋体" w:hAnsi="宋体" w:cs="宋体"/>
                <w:kern w:val="0"/>
                <w:szCs w:val="21"/>
              </w:rPr>
              <w:t>4、音频输入接口：数字音频：HDMI、专用数字音频 模拟音频：卡农（48V幻象供电）、RCA、6.35mm支持双声道立体声；</w:t>
            </w:r>
            <w:r>
              <w:rPr>
                <w:rFonts w:hint="eastAsia" w:ascii="宋体" w:hAnsi="宋体" w:cs="宋体"/>
                <w:kern w:val="0"/>
                <w:szCs w:val="21"/>
              </w:rPr>
              <w:br w:type="textWrapping"/>
            </w:r>
            <w:r>
              <w:rPr>
                <w:rFonts w:hint="eastAsia" w:ascii="宋体" w:hAnsi="宋体" w:cs="宋体"/>
                <w:kern w:val="0"/>
                <w:szCs w:val="21"/>
              </w:rPr>
              <w:t>5、网络接口：IP：双10/100/1000M以太网 专线：可扩展E1模块；</w:t>
            </w:r>
          </w:p>
          <w:p>
            <w:pPr>
              <w:widowControl/>
              <w:jc w:val="left"/>
              <w:outlineLvl w:val="0"/>
              <w:rPr>
                <w:rFonts w:ascii="宋体" w:hAnsi="宋体"/>
                <w:bCs/>
                <w:szCs w:val="21"/>
              </w:rPr>
            </w:pPr>
            <w:r>
              <w:rPr>
                <w:rFonts w:ascii="宋体" w:hAnsi="宋体" w:cs="宋体"/>
                <w:bCs/>
                <w:kern w:val="0"/>
                <w:szCs w:val="21"/>
              </w:rPr>
              <w:t>6</w:t>
            </w:r>
            <w:r>
              <w:rPr>
                <w:rFonts w:hint="eastAsia" w:ascii="宋体" w:hAnsi="宋体" w:cs="宋体"/>
                <w:bCs/>
                <w:kern w:val="0"/>
                <w:szCs w:val="21"/>
              </w:rPr>
              <w:t>、能够和市公安局指挥中心及交警总队视频会议对接。</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套</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7.10 </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服务器机柜</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42U标准机柜的高度，采用SPCC优质冷轧板，脱脂静电喷塑。配置风扇，4个6位16A插口PDU电源头。长宽高为800mm*950mm*2000mm，框架采用高强度的冷轧钢钣，主框架采用G型材结构，主体骨架不少于2.0mm，其他不少于1.5mm；机柜要求镶嵌密眼式纤维防尘防潮滤器网，阻挡外界灰尘、潮气及昆虫所带来对内置设备的破坏，前门为高密度网门设计，后门为高密度网孔双开门设计，机架应具有良好的通风散热能力。含十块1U免工具安装封板，10块固定层板，一条接地铜牌。机柜提供滑动脚轮1套便于搬运；</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台</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0106" w:type="dxa"/>
            <w:gridSpan w:val="5"/>
            <w:vAlign w:val="center"/>
          </w:tcPr>
          <w:p>
            <w:pPr>
              <w:widowControl/>
              <w:jc w:val="left"/>
              <w:rPr>
                <w:rFonts w:ascii="宋体" w:hAnsi="宋体" w:cs="宋体"/>
                <w:b/>
                <w:bCs/>
                <w:kern w:val="0"/>
                <w:szCs w:val="21"/>
              </w:rPr>
            </w:pPr>
            <w:r>
              <w:rPr>
                <w:rFonts w:hint="eastAsia" w:ascii="宋体" w:hAnsi="宋体" w:cs="宋体"/>
                <w:b/>
                <w:bCs/>
                <w:kern w:val="0"/>
                <w:szCs w:val="21"/>
              </w:rPr>
              <w:t>十、交警直属一大队分控中心设备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1 </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室内小间距LED显示屏</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P1.6全彩LED信息显示屛，不锈钢包边，配置专用散热系统，满足指挥中心24小时不间断运行的环境要求；</w:t>
            </w:r>
          </w:p>
          <w:p>
            <w:pPr>
              <w:widowControl/>
              <w:jc w:val="left"/>
              <w:outlineLvl w:val="0"/>
              <w:rPr>
                <w:rFonts w:ascii="宋体" w:hAnsi="宋体" w:cs="宋体"/>
                <w:kern w:val="0"/>
                <w:szCs w:val="21"/>
              </w:rPr>
            </w:pPr>
            <w:r>
              <w:rPr>
                <w:rFonts w:hint="eastAsia" w:ascii="宋体" w:hAnsi="宋体" w:cs="宋体"/>
                <w:kern w:val="0"/>
                <w:szCs w:val="21"/>
              </w:rPr>
              <w:t>1. LED发光二极管：表贴三合一LED；</w:t>
            </w:r>
          </w:p>
          <w:p>
            <w:pPr>
              <w:widowControl/>
              <w:jc w:val="left"/>
              <w:outlineLvl w:val="0"/>
              <w:rPr>
                <w:rFonts w:ascii="宋体" w:hAnsi="宋体" w:cs="宋体"/>
                <w:kern w:val="0"/>
                <w:szCs w:val="21"/>
              </w:rPr>
            </w:pPr>
            <w:r>
              <w:rPr>
                <w:rFonts w:hint="eastAsia" w:ascii="宋体" w:hAnsi="宋体" w:cs="宋体"/>
                <w:kern w:val="0"/>
                <w:szCs w:val="21"/>
              </w:rPr>
              <w:t>2. 像素间距≤1.66 mm</w:t>
            </w:r>
          </w:p>
          <w:p>
            <w:pPr>
              <w:widowControl/>
              <w:jc w:val="left"/>
              <w:outlineLvl w:val="0"/>
              <w:rPr>
                <w:rFonts w:ascii="宋体" w:hAnsi="宋体" w:cs="宋体"/>
                <w:kern w:val="0"/>
                <w:szCs w:val="21"/>
              </w:rPr>
            </w:pPr>
            <w:r>
              <w:rPr>
                <w:rFonts w:hint="eastAsia" w:ascii="宋体" w:hAnsi="宋体" w:cs="宋体"/>
                <w:kern w:val="0"/>
                <w:szCs w:val="21"/>
              </w:rPr>
              <w:t>3. 像素组成：1R1G1B</w:t>
            </w:r>
          </w:p>
          <w:p>
            <w:pPr>
              <w:widowControl/>
              <w:jc w:val="left"/>
              <w:outlineLvl w:val="0"/>
              <w:rPr>
                <w:rFonts w:ascii="宋体" w:hAnsi="宋体" w:cs="宋体"/>
                <w:kern w:val="0"/>
                <w:szCs w:val="21"/>
              </w:rPr>
            </w:pPr>
            <w:r>
              <w:rPr>
                <w:rFonts w:hint="eastAsia" w:ascii="宋体" w:hAnsi="宋体" w:cs="宋体"/>
                <w:kern w:val="0"/>
                <w:szCs w:val="21"/>
              </w:rPr>
              <w:t>4. LED类型：SMD1010</w:t>
            </w:r>
          </w:p>
          <w:p>
            <w:pPr>
              <w:widowControl/>
              <w:jc w:val="left"/>
              <w:outlineLvl w:val="0"/>
              <w:rPr>
                <w:rFonts w:ascii="宋体" w:hAnsi="宋体" w:cs="宋体"/>
                <w:kern w:val="0"/>
                <w:szCs w:val="21"/>
              </w:rPr>
            </w:pPr>
            <w:r>
              <w:rPr>
                <w:rFonts w:hint="eastAsia" w:ascii="宋体" w:hAnsi="宋体" w:cs="宋体"/>
                <w:kern w:val="0"/>
                <w:szCs w:val="21"/>
              </w:rPr>
              <w:t>5. 显示亮度：≥</w:t>
            </w:r>
            <w:r>
              <w:rPr>
                <w:rFonts w:ascii="宋体" w:hAnsi="宋体" w:cs="宋体"/>
                <w:kern w:val="0"/>
                <w:szCs w:val="21"/>
              </w:rPr>
              <w:t>950</w:t>
            </w:r>
            <w:r>
              <w:rPr>
                <w:rFonts w:hint="eastAsia" w:ascii="宋体" w:hAnsi="宋体" w:cs="宋体"/>
                <w:kern w:val="0"/>
                <w:szCs w:val="21"/>
              </w:rPr>
              <w:t xml:space="preserve"> cd/m²</w:t>
            </w:r>
          </w:p>
          <w:p>
            <w:pPr>
              <w:widowControl/>
              <w:jc w:val="left"/>
              <w:outlineLvl w:val="0"/>
              <w:rPr>
                <w:rFonts w:ascii="宋体" w:hAnsi="宋体" w:cs="宋体"/>
                <w:kern w:val="0"/>
                <w:szCs w:val="21"/>
              </w:rPr>
            </w:pPr>
            <w:r>
              <w:rPr>
                <w:rFonts w:hint="eastAsia" w:ascii="宋体" w:hAnsi="宋体" w:cs="宋体"/>
                <w:kern w:val="0"/>
                <w:szCs w:val="21"/>
              </w:rPr>
              <w:t>6. 亮度控制：智能/手动</w:t>
            </w:r>
          </w:p>
          <w:p>
            <w:pPr>
              <w:widowControl/>
              <w:jc w:val="left"/>
              <w:outlineLvl w:val="0"/>
              <w:rPr>
                <w:rFonts w:ascii="宋体" w:hAnsi="宋体" w:cs="宋体"/>
                <w:kern w:val="0"/>
                <w:szCs w:val="21"/>
              </w:rPr>
            </w:pPr>
            <w:r>
              <w:rPr>
                <w:rFonts w:ascii="宋体" w:hAnsi="宋体" w:cs="宋体"/>
                <w:kern w:val="0"/>
                <w:szCs w:val="21"/>
              </w:rPr>
              <w:t>7</w:t>
            </w:r>
            <w:r>
              <w:rPr>
                <w:rFonts w:hint="eastAsia" w:ascii="宋体" w:hAnsi="宋体" w:cs="宋体"/>
                <w:kern w:val="0"/>
                <w:szCs w:val="21"/>
              </w:rPr>
              <w:t>. 色温：4000K~9500K(可调)</w:t>
            </w:r>
          </w:p>
          <w:p>
            <w:pPr>
              <w:widowControl/>
              <w:jc w:val="left"/>
              <w:outlineLvl w:val="0"/>
              <w:rPr>
                <w:rFonts w:ascii="宋体" w:hAnsi="宋体" w:cs="宋体"/>
                <w:kern w:val="0"/>
                <w:szCs w:val="21"/>
              </w:rPr>
            </w:pPr>
            <w:r>
              <w:rPr>
                <w:rFonts w:ascii="宋体" w:hAnsi="宋体" w:cs="宋体"/>
                <w:kern w:val="0"/>
                <w:szCs w:val="21"/>
              </w:rPr>
              <w:t>8</w:t>
            </w:r>
            <w:r>
              <w:rPr>
                <w:rFonts w:hint="eastAsia" w:ascii="宋体" w:hAnsi="宋体" w:cs="宋体"/>
                <w:kern w:val="0"/>
                <w:szCs w:val="21"/>
              </w:rPr>
              <w:t>. 视角：水平160°/垂直160°</w:t>
            </w:r>
          </w:p>
          <w:p>
            <w:pPr>
              <w:widowControl/>
              <w:jc w:val="left"/>
              <w:outlineLvl w:val="0"/>
              <w:rPr>
                <w:rFonts w:ascii="宋体" w:hAnsi="宋体" w:cs="宋体"/>
                <w:kern w:val="0"/>
                <w:szCs w:val="21"/>
              </w:rPr>
            </w:pPr>
            <w:r>
              <w:rPr>
                <w:rFonts w:ascii="宋体" w:hAnsi="宋体" w:cs="宋体"/>
                <w:kern w:val="0"/>
                <w:szCs w:val="21"/>
              </w:rPr>
              <w:t>9</w:t>
            </w:r>
            <w:r>
              <w:rPr>
                <w:rFonts w:hint="eastAsia" w:ascii="宋体" w:hAnsi="宋体" w:cs="宋体"/>
                <w:kern w:val="0"/>
                <w:szCs w:val="21"/>
              </w:rPr>
              <w:t>. 像素密度：≥36</w:t>
            </w:r>
            <w:r>
              <w:rPr>
                <w:rFonts w:ascii="宋体" w:hAnsi="宋体" w:cs="宋体"/>
                <w:kern w:val="0"/>
                <w:szCs w:val="21"/>
              </w:rPr>
              <w:t>4</w:t>
            </w:r>
            <w:r>
              <w:rPr>
                <w:rFonts w:hint="eastAsia" w:ascii="宋体" w:hAnsi="宋体" w:cs="宋体"/>
                <w:kern w:val="0"/>
                <w:szCs w:val="21"/>
              </w:rPr>
              <w:t>000 dots/m²</w:t>
            </w:r>
          </w:p>
          <w:p>
            <w:pPr>
              <w:widowControl/>
              <w:jc w:val="left"/>
              <w:outlineLvl w:val="0"/>
              <w:rPr>
                <w:rFonts w:ascii="宋体" w:hAnsi="宋体" w:cs="宋体"/>
                <w:kern w:val="0"/>
                <w:szCs w:val="21"/>
              </w:rPr>
            </w:pPr>
            <w:r>
              <w:rPr>
                <w:rFonts w:ascii="宋体" w:hAnsi="宋体" w:cs="宋体"/>
                <w:kern w:val="0"/>
                <w:szCs w:val="21"/>
              </w:rPr>
              <w:t>10</w:t>
            </w:r>
            <w:r>
              <w:rPr>
                <w:rFonts w:hint="eastAsia" w:ascii="宋体" w:hAnsi="宋体" w:cs="宋体"/>
                <w:kern w:val="0"/>
                <w:szCs w:val="21"/>
              </w:rPr>
              <w:t>. 箱体分辨率(W×H) ：</w:t>
            </w:r>
            <w:r>
              <w:rPr>
                <w:rFonts w:ascii="宋体" w:hAnsi="宋体" w:cs="宋体"/>
                <w:kern w:val="0"/>
                <w:szCs w:val="21"/>
              </w:rPr>
              <w:t>368</w:t>
            </w:r>
            <w:r>
              <w:rPr>
                <w:rFonts w:hint="eastAsia" w:ascii="宋体" w:hAnsi="宋体" w:cs="宋体"/>
                <w:kern w:val="0"/>
                <w:szCs w:val="21"/>
              </w:rPr>
              <w:t>×</w:t>
            </w:r>
            <w:r>
              <w:rPr>
                <w:rFonts w:ascii="宋体" w:hAnsi="宋体" w:cs="宋体"/>
                <w:kern w:val="0"/>
                <w:szCs w:val="21"/>
              </w:rPr>
              <w:t>207</w:t>
            </w:r>
            <w:r>
              <w:rPr>
                <w:rFonts w:hint="eastAsia" w:ascii="宋体" w:hAnsi="宋体" w:cs="宋体"/>
                <w:kern w:val="0"/>
                <w:szCs w:val="21"/>
              </w:rPr>
              <w:t xml:space="preserve"> dots</w:t>
            </w:r>
          </w:p>
          <w:p>
            <w:pPr>
              <w:widowControl/>
              <w:jc w:val="left"/>
              <w:outlineLvl w:val="0"/>
              <w:rPr>
                <w:rFonts w:ascii="宋体" w:hAnsi="宋体" w:cs="宋体"/>
                <w:kern w:val="0"/>
                <w:szCs w:val="21"/>
              </w:rPr>
            </w:pPr>
            <w:r>
              <w:rPr>
                <w:rFonts w:ascii="宋体" w:hAnsi="宋体" w:cs="宋体"/>
                <w:kern w:val="0"/>
                <w:szCs w:val="21"/>
              </w:rPr>
              <w:t>11</w:t>
            </w:r>
            <w:r>
              <w:rPr>
                <w:rFonts w:hint="eastAsia" w:ascii="宋体" w:hAnsi="宋体" w:cs="宋体"/>
                <w:kern w:val="0"/>
                <w:szCs w:val="21"/>
              </w:rPr>
              <w:t>. 箱体尺寸(W×H) ：</w:t>
            </w:r>
            <w:r>
              <w:rPr>
                <w:rFonts w:ascii="宋体" w:hAnsi="宋体" w:cs="宋体"/>
                <w:kern w:val="0"/>
                <w:szCs w:val="21"/>
              </w:rPr>
              <w:t>610</w:t>
            </w:r>
            <w:r>
              <w:rPr>
                <w:rFonts w:hint="eastAsia" w:ascii="宋体" w:hAnsi="宋体" w:cs="宋体"/>
                <w:kern w:val="0"/>
                <w:szCs w:val="21"/>
              </w:rPr>
              <w:t>×</w:t>
            </w:r>
            <w:r>
              <w:rPr>
                <w:rFonts w:ascii="宋体" w:hAnsi="宋体" w:cs="宋体"/>
                <w:kern w:val="0"/>
                <w:szCs w:val="21"/>
              </w:rPr>
              <w:t>343</w:t>
            </w:r>
            <w:r>
              <w:rPr>
                <w:rFonts w:hint="eastAsia" w:ascii="宋体" w:hAnsi="宋体" w:cs="宋体"/>
                <w:kern w:val="0"/>
                <w:szCs w:val="21"/>
              </w:rPr>
              <w:t xml:space="preserve"> mm</w:t>
            </w:r>
          </w:p>
          <w:p>
            <w:pPr>
              <w:widowControl/>
              <w:jc w:val="left"/>
              <w:outlineLvl w:val="0"/>
              <w:rPr>
                <w:rFonts w:ascii="宋体" w:hAnsi="宋体" w:cs="宋体"/>
                <w:kern w:val="0"/>
                <w:szCs w:val="21"/>
              </w:rPr>
            </w:pPr>
            <w:r>
              <w:rPr>
                <w:rFonts w:hint="eastAsia" w:ascii="宋体" w:hAnsi="宋体" w:cs="宋体"/>
                <w:kern w:val="0"/>
                <w:szCs w:val="21"/>
              </w:rPr>
              <w:t>1</w:t>
            </w:r>
            <w:r>
              <w:rPr>
                <w:rFonts w:ascii="宋体" w:hAnsi="宋体" w:cs="宋体"/>
                <w:kern w:val="0"/>
                <w:szCs w:val="21"/>
              </w:rPr>
              <w:t>2</w:t>
            </w:r>
            <w:r>
              <w:rPr>
                <w:rFonts w:hint="eastAsia" w:ascii="宋体" w:hAnsi="宋体" w:cs="宋体"/>
                <w:kern w:val="0"/>
                <w:szCs w:val="21"/>
              </w:rPr>
              <w:t>. 材质：压铸铝</w:t>
            </w:r>
          </w:p>
          <w:p>
            <w:pPr>
              <w:widowControl/>
              <w:jc w:val="left"/>
              <w:outlineLvl w:val="0"/>
              <w:rPr>
                <w:rFonts w:ascii="宋体" w:hAnsi="宋体" w:cs="宋体"/>
                <w:kern w:val="0"/>
                <w:szCs w:val="21"/>
              </w:rPr>
            </w:pPr>
            <w:r>
              <w:rPr>
                <w:rFonts w:hint="eastAsia" w:ascii="宋体" w:hAnsi="宋体" w:cs="宋体"/>
                <w:kern w:val="0"/>
                <w:szCs w:val="21"/>
              </w:rPr>
              <w:t>1</w:t>
            </w:r>
            <w:r>
              <w:rPr>
                <w:rFonts w:ascii="宋体" w:hAnsi="宋体" w:cs="宋体"/>
                <w:kern w:val="0"/>
                <w:szCs w:val="21"/>
              </w:rPr>
              <w:t>3</w:t>
            </w:r>
            <w:r>
              <w:rPr>
                <w:rFonts w:hint="eastAsia" w:ascii="宋体" w:hAnsi="宋体" w:cs="宋体"/>
                <w:kern w:val="0"/>
                <w:szCs w:val="21"/>
              </w:rPr>
              <w:t>. 箱体比例：</w:t>
            </w:r>
            <w:r>
              <w:rPr>
                <w:rFonts w:ascii="宋体" w:hAnsi="宋体" w:cs="宋体"/>
                <w:kern w:val="0"/>
                <w:szCs w:val="21"/>
              </w:rPr>
              <w:t>16</w:t>
            </w:r>
            <w:r>
              <w:rPr>
                <w:rFonts w:hint="eastAsia" w:ascii="宋体" w:hAnsi="宋体" w:cs="宋体"/>
                <w:kern w:val="0"/>
                <w:szCs w:val="21"/>
              </w:rPr>
              <w:t>:9</w:t>
            </w:r>
          </w:p>
          <w:p>
            <w:pPr>
              <w:widowControl/>
              <w:jc w:val="left"/>
              <w:outlineLvl w:val="0"/>
              <w:rPr>
                <w:rFonts w:ascii="宋体" w:hAnsi="宋体" w:cs="宋体"/>
                <w:kern w:val="0"/>
                <w:szCs w:val="21"/>
              </w:rPr>
            </w:pPr>
            <w:r>
              <w:rPr>
                <w:rFonts w:ascii="宋体" w:hAnsi="宋体" w:cs="宋体"/>
                <w:kern w:val="0"/>
                <w:szCs w:val="21"/>
              </w:rPr>
              <w:t>14</w:t>
            </w:r>
            <w:r>
              <w:rPr>
                <w:rFonts w:hint="eastAsia" w:ascii="宋体" w:hAnsi="宋体" w:cs="宋体"/>
                <w:kern w:val="0"/>
                <w:szCs w:val="21"/>
              </w:rPr>
              <w:t>.</w:t>
            </w:r>
            <w:r>
              <w:rPr>
                <w:rFonts w:ascii="宋体" w:hAnsi="宋体" w:cs="宋体"/>
                <w:kern w:val="0"/>
                <w:szCs w:val="21"/>
              </w:rPr>
              <w:t xml:space="preserve"> </w:t>
            </w:r>
            <w:r>
              <w:rPr>
                <w:rFonts w:hint="eastAsia" w:ascii="宋体" w:hAnsi="宋体" w:cs="宋体"/>
                <w:kern w:val="0"/>
                <w:szCs w:val="21"/>
              </w:rPr>
              <w:t>工作温湿度：</w:t>
            </w:r>
            <w:r>
              <w:rPr>
                <w:rFonts w:ascii="宋体" w:hAnsi="宋体" w:cs="宋体"/>
                <w:kern w:val="0"/>
                <w:szCs w:val="21"/>
              </w:rPr>
              <w:t>0</w:t>
            </w:r>
            <w:r>
              <w:rPr>
                <w:rFonts w:hint="eastAsia" w:ascii="宋体" w:hAnsi="宋体" w:cs="宋体"/>
                <w:kern w:val="0"/>
                <w:szCs w:val="21"/>
              </w:rPr>
              <w:t>℃~+</w:t>
            </w:r>
            <w:r>
              <w:rPr>
                <w:rFonts w:ascii="宋体" w:hAnsi="宋体" w:cs="宋体"/>
                <w:kern w:val="0"/>
                <w:szCs w:val="21"/>
              </w:rPr>
              <w:t>40</w:t>
            </w:r>
            <w:r>
              <w:rPr>
                <w:rFonts w:hint="eastAsia" w:ascii="宋体" w:hAnsi="宋体" w:cs="宋体"/>
                <w:kern w:val="0"/>
                <w:szCs w:val="21"/>
              </w:rPr>
              <w:t>℃/10%~80%RH</w:t>
            </w:r>
          </w:p>
          <w:p>
            <w:pPr>
              <w:widowControl/>
              <w:jc w:val="left"/>
              <w:outlineLvl w:val="0"/>
              <w:rPr>
                <w:rFonts w:ascii="宋体" w:hAnsi="宋体" w:cs="宋体"/>
                <w:kern w:val="0"/>
                <w:szCs w:val="21"/>
              </w:rPr>
            </w:pPr>
            <w:r>
              <w:rPr>
                <w:rFonts w:ascii="宋体" w:hAnsi="宋体" w:cs="宋体"/>
                <w:kern w:val="0"/>
                <w:szCs w:val="21"/>
              </w:rPr>
              <w:t>15</w:t>
            </w:r>
            <w:r>
              <w:rPr>
                <w:rFonts w:hint="eastAsia" w:ascii="宋体" w:hAnsi="宋体" w:cs="宋体"/>
                <w:kern w:val="0"/>
                <w:szCs w:val="21"/>
              </w:rPr>
              <w:t>. 存储温湿度：-2</w:t>
            </w:r>
            <w:r>
              <w:rPr>
                <w:rFonts w:ascii="宋体" w:hAnsi="宋体" w:cs="宋体"/>
                <w:kern w:val="0"/>
                <w:szCs w:val="21"/>
              </w:rPr>
              <w:t>0</w:t>
            </w:r>
            <w:r>
              <w:rPr>
                <w:rFonts w:hint="eastAsia" w:ascii="宋体" w:hAnsi="宋体" w:cs="宋体"/>
                <w:kern w:val="0"/>
                <w:szCs w:val="21"/>
              </w:rPr>
              <w:t>℃~+60℃/10%~80%RH</w:t>
            </w:r>
          </w:p>
          <w:p>
            <w:pPr>
              <w:widowControl/>
              <w:jc w:val="left"/>
              <w:outlineLvl w:val="0"/>
              <w:rPr>
                <w:rFonts w:ascii="宋体" w:hAnsi="宋体" w:cs="宋体"/>
                <w:kern w:val="0"/>
                <w:szCs w:val="21"/>
              </w:rPr>
            </w:pPr>
            <w:r>
              <w:rPr>
                <w:rFonts w:ascii="宋体" w:hAnsi="宋体" w:cs="宋体"/>
                <w:kern w:val="0"/>
                <w:szCs w:val="21"/>
              </w:rPr>
              <w:t>16</w:t>
            </w:r>
            <w:r>
              <w:rPr>
                <w:rFonts w:hint="eastAsia" w:ascii="宋体" w:hAnsi="宋体" w:cs="宋体"/>
                <w:kern w:val="0"/>
                <w:szCs w:val="21"/>
              </w:rPr>
              <w:t>. 箱体平整度：≤0.1mm</w:t>
            </w:r>
          </w:p>
          <w:p>
            <w:pPr>
              <w:widowControl/>
              <w:jc w:val="left"/>
              <w:outlineLvl w:val="0"/>
              <w:rPr>
                <w:rFonts w:ascii="宋体" w:hAnsi="宋体" w:cs="宋体"/>
                <w:kern w:val="0"/>
                <w:szCs w:val="21"/>
              </w:rPr>
            </w:pPr>
            <w:r>
              <w:rPr>
                <w:rFonts w:ascii="宋体" w:hAnsi="宋体" w:cs="宋体"/>
                <w:kern w:val="0"/>
                <w:szCs w:val="21"/>
              </w:rPr>
              <w:t>17</w:t>
            </w:r>
            <w:r>
              <w:rPr>
                <w:rFonts w:hint="eastAsia" w:ascii="宋体" w:hAnsi="宋体" w:cs="宋体"/>
                <w:kern w:val="0"/>
                <w:szCs w:val="21"/>
              </w:rPr>
              <w:t>.</w:t>
            </w:r>
            <w:r>
              <w:rPr>
                <w:rFonts w:ascii="宋体" w:hAnsi="宋体" w:cs="宋体"/>
                <w:kern w:val="0"/>
                <w:szCs w:val="21"/>
              </w:rPr>
              <w:t xml:space="preserve"> </w:t>
            </w:r>
            <w:r>
              <w:rPr>
                <w:rFonts w:hint="eastAsia" w:ascii="宋体" w:hAnsi="宋体" w:cs="宋体"/>
                <w:kern w:val="0"/>
                <w:szCs w:val="21"/>
              </w:rPr>
              <w:t>单点亮度校正：支持</w:t>
            </w:r>
          </w:p>
          <w:p>
            <w:pPr>
              <w:widowControl/>
              <w:jc w:val="left"/>
              <w:outlineLvl w:val="0"/>
              <w:rPr>
                <w:rFonts w:ascii="宋体" w:hAnsi="宋体" w:cs="宋体"/>
                <w:kern w:val="0"/>
                <w:szCs w:val="21"/>
              </w:rPr>
            </w:pPr>
            <w:r>
              <w:rPr>
                <w:rFonts w:ascii="宋体" w:hAnsi="宋体" w:cs="宋体"/>
                <w:kern w:val="0"/>
                <w:szCs w:val="21"/>
              </w:rPr>
              <w:t>18</w:t>
            </w:r>
            <w:r>
              <w:rPr>
                <w:rFonts w:hint="eastAsia" w:ascii="宋体" w:hAnsi="宋体" w:cs="宋体"/>
                <w:kern w:val="0"/>
                <w:szCs w:val="21"/>
              </w:rPr>
              <w:t>. 单点色度校正：支持</w:t>
            </w:r>
          </w:p>
          <w:p>
            <w:pPr>
              <w:widowControl/>
              <w:jc w:val="left"/>
              <w:outlineLvl w:val="0"/>
              <w:rPr>
                <w:rFonts w:ascii="宋体" w:hAnsi="宋体" w:cs="宋体"/>
                <w:kern w:val="0"/>
                <w:szCs w:val="21"/>
              </w:rPr>
            </w:pPr>
            <w:r>
              <w:rPr>
                <w:rFonts w:ascii="宋体" w:hAnsi="宋体" w:cs="宋体"/>
                <w:kern w:val="0"/>
                <w:szCs w:val="21"/>
              </w:rPr>
              <w:t>19</w:t>
            </w:r>
            <w:r>
              <w:rPr>
                <w:rFonts w:hint="eastAsia" w:ascii="宋体" w:hAnsi="宋体" w:cs="宋体"/>
                <w:kern w:val="0"/>
                <w:szCs w:val="21"/>
              </w:rPr>
              <w:t>. 发光点中心距偏差：≤</w:t>
            </w:r>
            <w:r>
              <w:rPr>
                <w:rFonts w:ascii="宋体" w:hAnsi="宋体" w:cs="宋体"/>
                <w:kern w:val="0"/>
                <w:szCs w:val="21"/>
              </w:rPr>
              <w:t>3</w:t>
            </w:r>
            <w:r>
              <w:rPr>
                <w:rFonts w:hint="eastAsia" w:ascii="宋体" w:hAnsi="宋体" w:cs="宋体"/>
                <w:kern w:val="0"/>
                <w:szCs w:val="21"/>
              </w:rPr>
              <w:t>%</w:t>
            </w:r>
          </w:p>
          <w:p>
            <w:pPr>
              <w:widowControl/>
              <w:jc w:val="left"/>
              <w:outlineLvl w:val="0"/>
              <w:rPr>
                <w:rFonts w:ascii="宋体" w:hAnsi="宋体" w:cs="宋体"/>
                <w:kern w:val="0"/>
                <w:szCs w:val="21"/>
              </w:rPr>
            </w:pPr>
            <w:r>
              <w:rPr>
                <w:rFonts w:hint="eastAsia" w:ascii="宋体" w:hAnsi="宋体" w:cs="宋体"/>
                <w:kern w:val="0"/>
                <w:szCs w:val="21"/>
              </w:rPr>
              <w:t>20. 亮度均匀性：≥97%</w:t>
            </w:r>
          </w:p>
          <w:p>
            <w:pPr>
              <w:widowControl/>
              <w:jc w:val="left"/>
              <w:outlineLvl w:val="0"/>
              <w:rPr>
                <w:rFonts w:ascii="宋体" w:hAnsi="宋体" w:cs="宋体"/>
                <w:kern w:val="0"/>
                <w:szCs w:val="21"/>
              </w:rPr>
            </w:pPr>
            <w:r>
              <w:rPr>
                <w:rFonts w:hint="eastAsia" w:ascii="宋体" w:hAnsi="宋体" w:cs="宋体"/>
                <w:kern w:val="0"/>
                <w:szCs w:val="21"/>
              </w:rPr>
              <w:t>21. 色度均匀性：±0.003Cx,Cy之内</w:t>
            </w:r>
          </w:p>
          <w:p>
            <w:pPr>
              <w:widowControl/>
              <w:jc w:val="left"/>
              <w:outlineLvl w:val="0"/>
              <w:rPr>
                <w:rFonts w:ascii="宋体" w:hAnsi="宋体" w:cs="宋体"/>
                <w:kern w:val="0"/>
                <w:szCs w:val="21"/>
              </w:rPr>
            </w:pPr>
            <w:r>
              <w:rPr>
                <w:rFonts w:hint="eastAsia" w:ascii="宋体" w:hAnsi="宋体" w:cs="宋体"/>
                <w:kern w:val="0"/>
                <w:szCs w:val="21"/>
              </w:rPr>
              <w:t>22. 对比度：4000:1</w:t>
            </w:r>
          </w:p>
          <w:p>
            <w:pPr>
              <w:widowControl/>
              <w:jc w:val="left"/>
              <w:outlineLvl w:val="0"/>
              <w:rPr>
                <w:rFonts w:ascii="宋体" w:hAnsi="宋体" w:cs="宋体"/>
                <w:kern w:val="0"/>
                <w:szCs w:val="21"/>
              </w:rPr>
            </w:pPr>
            <w:r>
              <w:rPr>
                <w:rFonts w:hint="eastAsia" w:ascii="宋体" w:hAnsi="宋体" w:cs="宋体"/>
                <w:kern w:val="0"/>
                <w:szCs w:val="21"/>
              </w:rPr>
              <w:t>23. 画面帧频：60 Hz</w:t>
            </w:r>
          </w:p>
          <w:p>
            <w:pPr>
              <w:widowControl/>
              <w:jc w:val="left"/>
              <w:outlineLvl w:val="0"/>
              <w:rPr>
                <w:rFonts w:ascii="宋体" w:hAnsi="宋体" w:cs="宋体"/>
                <w:kern w:val="0"/>
                <w:szCs w:val="21"/>
              </w:rPr>
            </w:pPr>
            <w:r>
              <w:rPr>
                <w:rFonts w:hint="eastAsia" w:ascii="宋体" w:hAnsi="宋体" w:cs="宋体"/>
                <w:kern w:val="0"/>
                <w:szCs w:val="21"/>
              </w:rPr>
              <w:t>24. 画面刷新率：3840 Hz</w:t>
            </w:r>
          </w:p>
          <w:p>
            <w:pPr>
              <w:widowControl/>
              <w:jc w:val="left"/>
              <w:outlineLvl w:val="0"/>
              <w:rPr>
                <w:rFonts w:ascii="宋体" w:hAnsi="宋体" w:cs="宋体"/>
                <w:kern w:val="0"/>
                <w:szCs w:val="21"/>
              </w:rPr>
            </w:pPr>
            <w:r>
              <w:rPr>
                <w:rFonts w:hint="eastAsia" w:ascii="宋体" w:hAnsi="宋体" w:cs="宋体"/>
                <w:kern w:val="0"/>
                <w:szCs w:val="21"/>
              </w:rPr>
              <w:t>25. 输入电源：110~2</w:t>
            </w:r>
            <w:r>
              <w:rPr>
                <w:rFonts w:ascii="宋体" w:hAnsi="宋体" w:cs="宋体"/>
                <w:kern w:val="0"/>
                <w:szCs w:val="21"/>
              </w:rPr>
              <w:t>64</w:t>
            </w:r>
            <w:r>
              <w:rPr>
                <w:rFonts w:hint="eastAsia" w:ascii="宋体" w:hAnsi="宋体" w:cs="宋体"/>
                <w:kern w:val="0"/>
                <w:szCs w:val="21"/>
              </w:rPr>
              <w:t>VAC,50、60 Hz</w:t>
            </w:r>
          </w:p>
          <w:p>
            <w:pPr>
              <w:widowControl/>
              <w:jc w:val="left"/>
              <w:outlineLvl w:val="0"/>
              <w:rPr>
                <w:rFonts w:ascii="宋体" w:hAnsi="宋体" w:cs="宋体"/>
                <w:kern w:val="0"/>
                <w:szCs w:val="21"/>
              </w:rPr>
            </w:pPr>
            <w:r>
              <w:rPr>
                <w:rFonts w:hint="eastAsia" w:ascii="宋体" w:hAnsi="宋体" w:cs="宋体"/>
                <w:kern w:val="0"/>
                <w:szCs w:val="21"/>
              </w:rPr>
              <w:t>26. 输入功率(最大值) ：≤</w:t>
            </w:r>
            <w:r>
              <w:rPr>
                <w:rFonts w:ascii="宋体" w:hAnsi="宋体" w:cs="宋体"/>
                <w:kern w:val="0"/>
                <w:szCs w:val="21"/>
              </w:rPr>
              <w:t xml:space="preserve">850 </w:t>
            </w:r>
            <w:r>
              <w:rPr>
                <w:rFonts w:hint="eastAsia" w:ascii="宋体" w:hAnsi="宋体" w:cs="宋体"/>
                <w:kern w:val="0"/>
                <w:szCs w:val="21"/>
              </w:rPr>
              <w:t>W/m²</w:t>
            </w:r>
          </w:p>
          <w:p>
            <w:pPr>
              <w:widowControl/>
              <w:jc w:val="left"/>
              <w:outlineLvl w:val="0"/>
              <w:rPr>
                <w:rFonts w:ascii="宋体" w:hAnsi="宋体" w:cs="宋体"/>
                <w:kern w:val="0"/>
                <w:szCs w:val="21"/>
              </w:rPr>
            </w:pPr>
            <w:r>
              <w:rPr>
                <w:rFonts w:hint="eastAsia" w:ascii="宋体" w:hAnsi="宋体" w:cs="宋体"/>
                <w:kern w:val="0"/>
                <w:szCs w:val="21"/>
              </w:rPr>
              <w:t>27. 输入功率(典型值) ：≤</w:t>
            </w:r>
            <w:r>
              <w:rPr>
                <w:rFonts w:ascii="宋体" w:hAnsi="宋体" w:cs="宋体"/>
                <w:kern w:val="0"/>
                <w:szCs w:val="21"/>
              </w:rPr>
              <w:t>280</w:t>
            </w:r>
            <w:r>
              <w:rPr>
                <w:rFonts w:hint="eastAsia" w:ascii="宋体" w:hAnsi="宋体" w:cs="宋体"/>
                <w:kern w:val="0"/>
                <w:szCs w:val="21"/>
              </w:rPr>
              <w:t xml:space="preserve"> W/m²</w:t>
            </w:r>
          </w:p>
          <w:p>
            <w:pPr>
              <w:widowControl/>
              <w:jc w:val="left"/>
              <w:outlineLvl w:val="0"/>
              <w:rPr>
                <w:rFonts w:ascii="宋体" w:hAnsi="宋体" w:cs="宋体"/>
                <w:kern w:val="0"/>
                <w:szCs w:val="21"/>
              </w:rPr>
            </w:pPr>
            <w:r>
              <w:rPr>
                <w:rFonts w:ascii="宋体" w:hAnsi="宋体" w:cs="宋体"/>
                <w:kern w:val="0"/>
                <w:szCs w:val="21"/>
              </w:rPr>
              <w:t>28</w:t>
            </w:r>
            <w:r>
              <w:rPr>
                <w:rFonts w:hint="eastAsia" w:ascii="宋体" w:hAnsi="宋体" w:cs="宋体"/>
                <w:kern w:val="0"/>
                <w:szCs w:val="21"/>
              </w:rPr>
              <w:t>. 使用寿命：≥100,000 Hours</w:t>
            </w:r>
          </w:p>
          <w:p>
            <w:pPr>
              <w:widowControl/>
              <w:jc w:val="left"/>
              <w:outlineLvl w:val="0"/>
              <w:rPr>
                <w:rFonts w:ascii="宋体" w:hAnsi="宋体" w:cs="宋体"/>
                <w:kern w:val="0"/>
                <w:szCs w:val="21"/>
              </w:rPr>
            </w:pPr>
            <w:r>
              <w:rPr>
                <w:rFonts w:ascii="宋体" w:hAnsi="宋体" w:cs="宋体"/>
                <w:kern w:val="0"/>
                <w:szCs w:val="21"/>
              </w:rPr>
              <w:t>29</w:t>
            </w:r>
            <w:r>
              <w:rPr>
                <w:rFonts w:hint="eastAsia" w:ascii="宋体" w:hAnsi="宋体" w:cs="宋体"/>
                <w:kern w:val="0"/>
                <w:szCs w:val="21"/>
              </w:rPr>
              <w:t>. 驱动方式：恒流驱动,1/30扫</w:t>
            </w:r>
          </w:p>
          <w:p>
            <w:pPr>
              <w:widowControl/>
              <w:jc w:val="left"/>
              <w:outlineLvl w:val="0"/>
              <w:rPr>
                <w:rFonts w:ascii="宋体" w:hAnsi="宋体" w:cs="宋体"/>
                <w:kern w:val="0"/>
                <w:szCs w:val="21"/>
              </w:rPr>
            </w:pPr>
            <w:r>
              <w:rPr>
                <w:rFonts w:ascii="宋体" w:hAnsi="宋体" w:cs="宋体"/>
                <w:kern w:val="0"/>
                <w:szCs w:val="21"/>
              </w:rPr>
              <w:t>30</w:t>
            </w:r>
            <w:r>
              <w:rPr>
                <w:rFonts w:hint="eastAsia" w:ascii="宋体" w:hAnsi="宋体" w:cs="宋体"/>
                <w:kern w:val="0"/>
                <w:szCs w:val="21"/>
              </w:rPr>
              <w:t>. 安装方式：固定安装</w:t>
            </w:r>
          </w:p>
          <w:p>
            <w:pPr>
              <w:widowControl/>
              <w:jc w:val="left"/>
              <w:outlineLvl w:val="0"/>
              <w:rPr>
                <w:rFonts w:ascii="宋体" w:hAnsi="宋体" w:cs="宋体"/>
                <w:kern w:val="0"/>
                <w:szCs w:val="21"/>
              </w:rPr>
            </w:pPr>
            <w:r>
              <w:rPr>
                <w:rFonts w:ascii="宋体" w:hAnsi="宋体" w:cs="宋体"/>
                <w:kern w:val="0"/>
                <w:szCs w:val="21"/>
              </w:rPr>
              <w:t>31</w:t>
            </w:r>
            <w:r>
              <w:rPr>
                <w:rFonts w:hint="eastAsia" w:ascii="宋体" w:hAnsi="宋体" w:cs="宋体"/>
                <w:kern w:val="0"/>
                <w:szCs w:val="21"/>
              </w:rPr>
              <w:t>. 维护方式：后维护(模组前维护)</w:t>
            </w:r>
          </w:p>
          <w:p>
            <w:pPr>
              <w:widowControl/>
              <w:jc w:val="left"/>
              <w:outlineLvl w:val="0"/>
              <w:rPr>
                <w:rFonts w:ascii="宋体" w:hAnsi="宋体" w:cs="宋体"/>
                <w:kern w:val="0"/>
                <w:szCs w:val="21"/>
              </w:rPr>
            </w:pPr>
            <w:r>
              <w:rPr>
                <w:rFonts w:ascii="宋体" w:hAnsi="宋体" w:cs="宋体"/>
                <w:kern w:val="0"/>
                <w:szCs w:val="21"/>
              </w:rPr>
              <w:t>32</w:t>
            </w:r>
            <w:r>
              <w:rPr>
                <w:rFonts w:hint="eastAsia" w:ascii="宋体" w:hAnsi="宋体" w:cs="宋体"/>
                <w:kern w:val="0"/>
                <w:szCs w:val="21"/>
              </w:rPr>
              <w:t xml:space="preserve">. 支持7*24小时无间断工作  </w:t>
            </w:r>
          </w:p>
          <w:p>
            <w:pPr>
              <w:widowControl/>
              <w:jc w:val="left"/>
              <w:outlineLvl w:val="0"/>
              <w:rPr>
                <w:rFonts w:ascii="宋体" w:hAnsi="宋体" w:cs="宋体"/>
                <w:kern w:val="0"/>
                <w:szCs w:val="21"/>
              </w:rPr>
            </w:pPr>
            <w:r>
              <w:rPr>
                <w:rFonts w:ascii="宋体" w:hAnsi="宋体" w:cs="宋体"/>
                <w:kern w:val="0"/>
                <w:szCs w:val="21"/>
              </w:rPr>
              <w:t>33</w:t>
            </w:r>
            <w:r>
              <w:rPr>
                <w:rFonts w:hint="eastAsia" w:ascii="宋体" w:hAnsi="宋体" w:cs="宋体"/>
                <w:kern w:val="0"/>
                <w:szCs w:val="21"/>
              </w:rPr>
              <w:t>. ●支持DVI、HDMI、DP、VGA等信号输入方式，具有墙规模，发送卡配置、显示屏规模设置，可选择输入信源，输出分辨率、网口输出、固化参数等设置选项，具有接收卡自适应功能，可实时监测接收卡型号</w:t>
            </w:r>
          </w:p>
          <w:p>
            <w:pPr>
              <w:widowControl/>
              <w:jc w:val="left"/>
              <w:outlineLvl w:val="0"/>
              <w:rPr>
                <w:rFonts w:ascii="宋体" w:hAnsi="宋体" w:cs="宋体"/>
                <w:kern w:val="0"/>
                <w:szCs w:val="21"/>
              </w:rPr>
            </w:pPr>
            <w:r>
              <w:rPr>
                <w:rFonts w:ascii="宋体" w:hAnsi="宋体" w:cs="宋体"/>
                <w:kern w:val="0"/>
                <w:szCs w:val="21"/>
              </w:rPr>
              <w:t>34</w:t>
            </w:r>
            <w:r>
              <w:rPr>
                <w:rFonts w:hint="eastAsia" w:ascii="宋体" w:hAnsi="宋体" w:cs="宋体"/>
                <w:kern w:val="0"/>
                <w:szCs w:val="21"/>
              </w:rPr>
              <w:t>. ●具有电源线安全试验，电源（a.c.）引出线必须使用三芯电源线，其中地线必须与设备的保护接地端连接牢固，其接触电阻不应大于0.5Ω，并应能承受≥19.6N的拉力作用≥60s不损伤和脱落</w:t>
            </w:r>
          </w:p>
          <w:p>
            <w:pPr>
              <w:widowControl/>
              <w:jc w:val="left"/>
              <w:outlineLvl w:val="0"/>
              <w:rPr>
                <w:rFonts w:ascii="宋体" w:hAnsi="宋体" w:cs="宋体"/>
                <w:kern w:val="0"/>
                <w:szCs w:val="21"/>
              </w:rPr>
            </w:pPr>
            <w:r>
              <w:rPr>
                <w:rFonts w:ascii="宋体" w:hAnsi="宋体" w:cs="宋体"/>
                <w:kern w:val="0"/>
                <w:szCs w:val="21"/>
              </w:rPr>
              <w:t>35</w:t>
            </w:r>
            <w:r>
              <w:rPr>
                <w:rFonts w:hint="eastAsia" w:ascii="宋体" w:hAnsi="宋体" w:cs="宋体"/>
                <w:kern w:val="0"/>
                <w:szCs w:val="21"/>
              </w:rPr>
              <w:t>. 显示屏具有LED显示屏智能检测修复功能;</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平米</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2 </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显示屏独立主控</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1、支持DVI/HDMI/DP等数据接口，各接口数量均不少于1个；</w:t>
            </w:r>
          </w:p>
          <w:p>
            <w:pPr>
              <w:widowControl/>
              <w:jc w:val="left"/>
              <w:outlineLvl w:val="0"/>
              <w:rPr>
                <w:rFonts w:ascii="宋体" w:hAnsi="宋体" w:cs="宋体"/>
                <w:kern w:val="0"/>
                <w:szCs w:val="21"/>
              </w:rPr>
            </w:pPr>
            <w:r>
              <w:rPr>
                <w:rFonts w:hint="eastAsia" w:ascii="宋体" w:hAnsi="宋体" w:cs="宋体"/>
                <w:kern w:val="0"/>
                <w:szCs w:val="21"/>
              </w:rPr>
              <w:t>2、支持4路RJ45或者4路光纤接入；</w:t>
            </w:r>
          </w:p>
          <w:p>
            <w:pPr>
              <w:widowControl/>
              <w:jc w:val="left"/>
              <w:outlineLvl w:val="0"/>
              <w:rPr>
                <w:rFonts w:ascii="宋体" w:hAnsi="宋体" w:cs="宋体"/>
                <w:kern w:val="0"/>
                <w:szCs w:val="21"/>
              </w:rPr>
            </w:pPr>
            <w:r>
              <w:rPr>
                <w:rFonts w:hint="eastAsia" w:ascii="宋体" w:hAnsi="宋体" w:cs="宋体"/>
                <w:kern w:val="0"/>
                <w:szCs w:val="21"/>
              </w:rPr>
              <w:t>3、支持</w:t>
            </w:r>
            <w:r>
              <w:rPr>
                <w:rFonts w:ascii="宋体" w:hAnsi="宋体" w:cs="宋体"/>
                <w:kern w:val="0"/>
                <w:szCs w:val="21"/>
              </w:rPr>
              <w:t>2048</w:t>
            </w:r>
            <w:r>
              <w:rPr>
                <w:rFonts w:hint="eastAsia" w:ascii="宋体" w:hAnsi="宋体" w:cs="宋体"/>
                <w:kern w:val="0"/>
                <w:szCs w:val="21"/>
              </w:rPr>
              <w:t>*</w:t>
            </w:r>
            <w:r>
              <w:rPr>
                <w:rFonts w:ascii="宋体" w:hAnsi="宋体" w:cs="宋体"/>
                <w:kern w:val="0"/>
                <w:szCs w:val="21"/>
              </w:rPr>
              <w:t>1152</w:t>
            </w:r>
            <w:r>
              <w:rPr>
                <w:rFonts w:hint="eastAsia" w:ascii="宋体" w:hAnsi="宋体" w:cs="宋体"/>
                <w:kern w:val="0"/>
                <w:szCs w:val="21"/>
              </w:rPr>
              <w:t>或</w:t>
            </w:r>
            <w:r>
              <w:rPr>
                <w:rFonts w:ascii="宋体" w:hAnsi="宋体" w:cs="宋体"/>
                <w:kern w:val="0"/>
                <w:szCs w:val="21"/>
              </w:rPr>
              <w:t>1920</w:t>
            </w:r>
            <w:r>
              <w:rPr>
                <w:rFonts w:hint="eastAsia" w:ascii="宋体" w:hAnsi="宋体" w:cs="宋体"/>
                <w:kern w:val="0"/>
                <w:szCs w:val="21"/>
              </w:rPr>
              <w:t>*</w:t>
            </w:r>
            <w:r>
              <w:rPr>
                <w:rFonts w:ascii="宋体" w:hAnsi="宋体" w:cs="宋体"/>
                <w:kern w:val="0"/>
                <w:szCs w:val="21"/>
              </w:rPr>
              <w:t>1200</w:t>
            </w:r>
            <w:r>
              <w:rPr>
                <w:rFonts w:hint="eastAsia" w:ascii="宋体" w:hAnsi="宋体" w:cs="宋体"/>
                <w:kern w:val="0"/>
                <w:szCs w:val="21"/>
              </w:rPr>
              <w:t>分辨率，最大支持10000*100点；</w:t>
            </w:r>
          </w:p>
          <w:p>
            <w:pPr>
              <w:widowControl/>
              <w:jc w:val="left"/>
              <w:outlineLvl w:val="0"/>
              <w:rPr>
                <w:rFonts w:ascii="宋体" w:hAnsi="宋体" w:cs="宋体"/>
                <w:kern w:val="0"/>
                <w:szCs w:val="21"/>
              </w:rPr>
            </w:pPr>
            <w:r>
              <w:rPr>
                <w:rFonts w:hint="eastAsia" w:ascii="宋体" w:hAnsi="宋体" w:cs="宋体"/>
                <w:kern w:val="0"/>
                <w:szCs w:val="21"/>
              </w:rPr>
              <w:t>4、支持输入信号无极缩放，自定义分辨率；</w:t>
            </w:r>
          </w:p>
          <w:p>
            <w:pPr>
              <w:widowControl/>
              <w:jc w:val="left"/>
              <w:outlineLvl w:val="0"/>
              <w:rPr>
                <w:rFonts w:ascii="宋体" w:hAnsi="宋体" w:cs="宋体"/>
                <w:kern w:val="0"/>
                <w:szCs w:val="21"/>
              </w:rPr>
            </w:pPr>
            <w:r>
              <w:rPr>
                <w:rFonts w:ascii="宋体" w:hAnsi="宋体" w:cs="宋体"/>
                <w:kern w:val="0"/>
                <w:szCs w:val="21"/>
              </w:rPr>
              <w:t>5</w:t>
            </w:r>
            <w:r>
              <w:rPr>
                <w:rFonts w:hint="eastAsia" w:ascii="宋体" w:hAnsi="宋体" w:cs="宋体"/>
                <w:kern w:val="0"/>
                <w:szCs w:val="21"/>
              </w:rPr>
              <w:t>、支持通过客户端、遥控器、PAD及物理按键进行调节亮度；</w:t>
            </w:r>
          </w:p>
          <w:p>
            <w:pPr>
              <w:widowControl/>
              <w:jc w:val="left"/>
              <w:outlineLvl w:val="0"/>
              <w:rPr>
                <w:rFonts w:ascii="宋体" w:hAnsi="宋体" w:cs="宋体"/>
                <w:kern w:val="0"/>
                <w:szCs w:val="21"/>
              </w:rPr>
            </w:pPr>
            <w:r>
              <w:rPr>
                <w:rFonts w:ascii="宋体" w:hAnsi="宋体" w:cs="宋体"/>
                <w:kern w:val="0"/>
                <w:szCs w:val="21"/>
              </w:rPr>
              <w:t>6</w:t>
            </w:r>
            <w:r>
              <w:rPr>
                <w:rFonts w:hint="eastAsia" w:ascii="宋体" w:hAnsi="宋体" w:cs="宋体"/>
                <w:kern w:val="0"/>
                <w:szCs w:val="21"/>
              </w:rPr>
              <w:t>、支持级联多台设备进行统一控制，并支持多台设备同时调节如亮度、对比度、锐度、刷新率、灰度等各种性能参数；</w:t>
            </w:r>
          </w:p>
          <w:p>
            <w:pPr>
              <w:widowControl/>
              <w:jc w:val="left"/>
              <w:outlineLvl w:val="0"/>
              <w:rPr>
                <w:rFonts w:ascii="宋体" w:hAnsi="宋体" w:cs="宋体"/>
                <w:kern w:val="0"/>
                <w:szCs w:val="21"/>
              </w:rPr>
            </w:pPr>
            <w:r>
              <w:rPr>
                <w:rFonts w:ascii="宋体" w:hAnsi="宋体" w:cs="宋体"/>
                <w:kern w:val="0"/>
                <w:szCs w:val="21"/>
              </w:rPr>
              <w:t>7</w:t>
            </w:r>
            <w:r>
              <w:rPr>
                <w:rFonts w:hint="eastAsia" w:ascii="宋体" w:hAnsi="宋体" w:cs="宋体"/>
                <w:kern w:val="0"/>
                <w:szCs w:val="21"/>
              </w:rPr>
              <w:t>、支持自定义底图，支持图片轮询；</w:t>
            </w:r>
          </w:p>
          <w:p>
            <w:pPr>
              <w:widowControl/>
              <w:jc w:val="left"/>
              <w:outlineLvl w:val="0"/>
              <w:rPr>
                <w:rFonts w:ascii="宋体" w:hAnsi="宋体" w:cs="宋体"/>
                <w:kern w:val="0"/>
                <w:szCs w:val="21"/>
              </w:rPr>
            </w:pPr>
            <w:r>
              <w:rPr>
                <w:rFonts w:ascii="宋体" w:hAnsi="宋体" w:cs="宋体"/>
                <w:kern w:val="0"/>
                <w:szCs w:val="21"/>
              </w:rPr>
              <w:t>8</w:t>
            </w:r>
            <w:r>
              <w:rPr>
                <w:rFonts w:hint="eastAsia" w:ascii="宋体" w:hAnsi="宋体" w:cs="宋体"/>
                <w:kern w:val="0"/>
                <w:szCs w:val="21"/>
              </w:rPr>
              <w:t>、支持将输入为30HZ的信号转成60HZ信号输出。</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台</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3 </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显示单元结构</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定制</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套</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4 </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大屏电视墙制作</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根据现场情况定制</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项</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5 </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视频综合管理平台</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1、19”标准机架设计，控制软件采用B/S交互架构，Web控制方式；纯硬件结构，无操作系统；</w:t>
            </w:r>
          </w:p>
          <w:p>
            <w:pPr>
              <w:widowControl/>
              <w:jc w:val="left"/>
              <w:outlineLvl w:val="0"/>
              <w:rPr>
                <w:rFonts w:ascii="宋体" w:hAnsi="宋体" w:cs="宋体"/>
                <w:kern w:val="0"/>
                <w:szCs w:val="21"/>
              </w:rPr>
            </w:pPr>
            <w:r>
              <w:rPr>
                <w:rFonts w:hint="eastAsia" w:ascii="宋体" w:hAnsi="宋体" w:cs="宋体"/>
                <w:kern w:val="0"/>
                <w:szCs w:val="21"/>
              </w:rPr>
              <w:t>2、支持双电源，双风扇冗余；</w:t>
            </w:r>
          </w:p>
          <w:p>
            <w:pPr>
              <w:widowControl/>
              <w:jc w:val="left"/>
              <w:outlineLvl w:val="0"/>
              <w:rPr>
                <w:rFonts w:ascii="宋体" w:hAnsi="宋体" w:cs="宋体"/>
                <w:kern w:val="0"/>
                <w:szCs w:val="21"/>
              </w:rPr>
            </w:pPr>
            <w:r>
              <w:rPr>
                <w:rFonts w:hint="eastAsia" w:ascii="宋体" w:hAnsi="宋体" w:cs="宋体"/>
                <w:kern w:val="0"/>
                <w:szCs w:val="21"/>
              </w:rPr>
              <w:t>3、单机支持300路模拟标清或80路高清信号交换能力；</w:t>
            </w:r>
          </w:p>
          <w:p>
            <w:pPr>
              <w:widowControl/>
              <w:jc w:val="left"/>
              <w:outlineLvl w:val="0"/>
              <w:rPr>
                <w:rFonts w:ascii="宋体" w:hAnsi="宋体" w:cs="宋体"/>
                <w:kern w:val="0"/>
                <w:szCs w:val="21"/>
              </w:rPr>
            </w:pPr>
            <w:r>
              <w:rPr>
                <w:rFonts w:hint="eastAsia" w:ascii="宋体" w:hAnsi="宋体" w:cs="宋体"/>
                <w:kern w:val="0"/>
                <w:szCs w:val="21"/>
              </w:rPr>
              <w:t>4、单机支持80路高清输出；</w:t>
            </w:r>
          </w:p>
          <w:p>
            <w:pPr>
              <w:widowControl/>
              <w:jc w:val="left"/>
              <w:outlineLvl w:val="0"/>
              <w:rPr>
                <w:rFonts w:ascii="宋体" w:hAnsi="宋体" w:cs="宋体"/>
                <w:kern w:val="0"/>
                <w:szCs w:val="21"/>
              </w:rPr>
            </w:pPr>
            <w:r>
              <w:rPr>
                <w:rFonts w:hint="eastAsia" w:ascii="宋体" w:hAnsi="宋体" w:cs="宋体"/>
                <w:kern w:val="0"/>
                <w:szCs w:val="21"/>
              </w:rPr>
              <w:t>5、●支持通过多个视频输出端口组合显示视频输入图像，支持设备内任意输出板卡之间的拼接或集群内任意设备输出口拼接功能，信号源采集后经过高速背板总线到输出显示所用平均时间应≤45ms；</w:t>
            </w:r>
          </w:p>
          <w:p>
            <w:pPr>
              <w:widowControl/>
              <w:jc w:val="left"/>
              <w:outlineLvl w:val="0"/>
              <w:rPr>
                <w:rFonts w:ascii="宋体" w:hAnsi="宋体" w:cs="宋体"/>
                <w:kern w:val="0"/>
                <w:szCs w:val="21"/>
              </w:rPr>
            </w:pPr>
            <w:r>
              <w:rPr>
                <w:rFonts w:hint="eastAsia" w:ascii="宋体" w:hAnsi="宋体" w:cs="宋体"/>
                <w:kern w:val="0"/>
                <w:szCs w:val="21"/>
              </w:rPr>
              <w:t>6、不少于</w:t>
            </w:r>
            <w:r>
              <w:rPr>
                <w:rFonts w:ascii="宋体" w:hAnsi="宋体" w:cs="宋体"/>
                <w:kern w:val="0"/>
                <w:szCs w:val="21"/>
              </w:rPr>
              <w:t>7</w:t>
            </w:r>
            <w:r>
              <w:rPr>
                <w:rFonts w:hint="eastAsia" w:ascii="宋体" w:hAnsi="宋体" w:cs="宋体"/>
                <w:kern w:val="0"/>
                <w:szCs w:val="21"/>
              </w:rPr>
              <w:t>个业务卡槽，每个槽位均可插采集卡或输出卡；</w:t>
            </w:r>
          </w:p>
          <w:p>
            <w:pPr>
              <w:widowControl/>
              <w:jc w:val="left"/>
              <w:outlineLvl w:val="0"/>
              <w:rPr>
                <w:rFonts w:ascii="宋体" w:hAnsi="宋体" w:cs="宋体"/>
                <w:kern w:val="0"/>
                <w:szCs w:val="21"/>
              </w:rPr>
            </w:pPr>
            <w:r>
              <w:rPr>
                <w:rFonts w:hint="eastAsia" w:ascii="宋体" w:hAnsi="宋体" w:cs="宋体"/>
                <w:kern w:val="0"/>
                <w:szCs w:val="21"/>
              </w:rPr>
              <w:t>7、设备支持多个屏幕显示一幅完整图片、软件界面、地图等，支持不低于1600万像素底图上墙显示；</w:t>
            </w:r>
          </w:p>
          <w:p>
            <w:pPr>
              <w:widowControl/>
              <w:jc w:val="left"/>
              <w:outlineLvl w:val="0"/>
              <w:rPr>
                <w:rFonts w:ascii="宋体" w:hAnsi="宋体" w:cs="宋体"/>
                <w:kern w:val="0"/>
                <w:szCs w:val="21"/>
              </w:rPr>
            </w:pPr>
            <w:r>
              <w:rPr>
                <w:rFonts w:hint="eastAsia" w:ascii="宋体" w:hAnsi="宋体" w:cs="宋体"/>
                <w:kern w:val="0"/>
                <w:szCs w:val="21"/>
              </w:rPr>
              <w:t>8、支持M*N不小于80的显示屏拼接（M为行数，N为列数）；</w:t>
            </w:r>
          </w:p>
          <w:p>
            <w:pPr>
              <w:widowControl/>
              <w:jc w:val="left"/>
              <w:outlineLvl w:val="0"/>
              <w:rPr>
                <w:rFonts w:ascii="宋体" w:hAnsi="宋体" w:cs="宋体"/>
                <w:kern w:val="0"/>
                <w:szCs w:val="21"/>
              </w:rPr>
            </w:pPr>
            <w:r>
              <w:rPr>
                <w:rFonts w:hint="eastAsia" w:ascii="宋体" w:hAnsi="宋体" w:cs="宋体"/>
                <w:kern w:val="0"/>
                <w:szCs w:val="21"/>
              </w:rPr>
              <w:t>9、支持设置屏幕输出分辨率功能，可精确至单个像素功能，支持单路码流中多轨道码流解码后融合成一路完整图像显示功能；</w:t>
            </w:r>
          </w:p>
          <w:p>
            <w:pPr>
              <w:widowControl/>
              <w:jc w:val="left"/>
              <w:outlineLvl w:val="0"/>
              <w:rPr>
                <w:rFonts w:ascii="宋体" w:hAnsi="宋体" w:cs="宋体"/>
                <w:kern w:val="0"/>
                <w:szCs w:val="21"/>
              </w:rPr>
            </w:pPr>
            <w:r>
              <w:rPr>
                <w:rFonts w:hint="eastAsia" w:ascii="宋体" w:hAnsi="宋体" w:cs="宋体"/>
                <w:kern w:val="0"/>
                <w:szCs w:val="21"/>
              </w:rPr>
              <w:t>10、满配最大支持20路3840*2160@30fps/160路1080p@30fps及以下标清视频解码能力;；</w:t>
            </w:r>
          </w:p>
          <w:p>
            <w:pPr>
              <w:widowControl/>
              <w:jc w:val="left"/>
              <w:outlineLvl w:val="0"/>
              <w:rPr>
                <w:rFonts w:ascii="宋体" w:hAnsi="宋体" w:cs="宋体"/>
                <w:kern w:val="0"/>
                <w:szCs w:val="21"/>
              </w:rPr>
            </w:pPr>
            <w:r>
              <w:rPr>
                <w:rFonts w:hint="eastAsia" w:ascii="宋体" w:hAnsi="宋体" w:cs="宋体"/>
                <w:kern w:val="0"/>
                <w:szCs w:val="21"/>
              </w:rPr>
              <w:t>11、支持网络远程控制，网络键盘、模拟键盘、平台联动控制；</w:t>
            </w:r>
          </w:p>
          <w:p>
            <w:pPr>
              <w:widowControl/>
              <w:jc w:val="left"/>
              <w:outlineLvl w:val="0"/>
              <w:rPr>
                <w:rFonts w:ascii="宋体" w:hAnsi="宋体" w:cs="宋体"/>
                <w:kern w:val="0"/>
                <w:szCs w:val="21"/>
              </w:rPr>
            </w:pPr>
            <w:r>
              <w:rPr>
                <w:rFonts w:hint="eastAsia" w:ascii="宋体" w:hAnsi="宋体" w:cs="宋体"/>
                <w:kern w:val="0"/>
                <w:szCs w:val="21"/>
              </w:rPr>
              <w:t>12、支持PC客户端、网络键盘、IPAD无线控制；</w:t>
            </w:r>
          </w:p>
          <w:p>
            <w:pPr>
              <w:widowControl/>
              <w:jc w:val="left"/>
              <w:outlineLvl w:val="0"/>
              <w:rPr>
                <w:rFonts w:ascii="宋体" w:hAnsi="宋体" w:cs="宋体"/>
                <w:kern w:val="0"/>
                <w:szCs w:val="21"/>
              </w:rPr>
            </w:pPr>
            <w:r>
              <w:rPr>
                <w:rFonts w:hint="eastAsia" w:ascii="宋体" w:hAnsi="宋体" w:cs="宋体"/>
                <w:kern w:val="0"/>
                <w:szCs w:val="21"/>
              </w:rPr>
              <w:t>13、支持拼接/缩放/叠加/漫游；</w:t>
            </w:r>
          </w:p>
          <w:p>
            <w:pPr>
              <w:widowControl/>
              <w:jc w:val="left"/>
              <w:outlineLvl w:val="0"/>
              <w:rPr>
                <w:rFonts w:ascii="宋体" w:hAnsi="宋体" w:cs="宋体"/>
                <w:kern w:val="0"/>
                <w:szCs w:val="21"/>
              </w:rPr>
            </w:pPr>
            <w:r>
              <w:rPr>
                <w:rFonts w:hint="eastAsia" w:ascii="宋体" w:hAnsi="宋体" w:cs="宋体"/>
                <w:kern w:val="0"/>
                <w:szCs w:val="21"/>
              </w:rPr>
              <w:t>14、●支持超高清分辨率上墙功能，支持分辨率≥16000×6480、30Hz图像上墙功能，并且可以实现解码显示或本地回放实现视频、可设置点对点无缩放上墙，每个电视墙支持独立回显，回显内容和大屏内容同步，每路图像支持编码存储功能；</w:t>
            </w:r>
          </w:p>
          <w:p>
            <w:pPr>
              <w:widowControl/>
              <w:jc w:val="left"/>
              <w:outlineLvl w:val="0"/>
              <w:rPr>
                <w:rFonts w:ascii="宋体" w:hAnsi="宋体" w:cs="宋体"/>
                <w:kern w:val="0"/>
                <w:szCs w:val="21"/>
              </w:rPr>
            </w:pPr>
            <w:r>
              <w:rPr>
                <w:rFonts w:hint="eastAsia" w:ascii="宋体" w:hAnsi="宋体" w:cs="宋体"/>
                <w:kern w:val="0"/>
                <w:szCs w:val="21"/>
              </w:rPr>
              <w:t>1</w:t>
            </w:r>
            <w:r>
              <w:rPr>
                <w:rFonts w:ascii="宋体" w:hAnsi="宋体" w:cs="宋体"/>
                <w:kern w:val="0"/>
                <w:szCs w:val="21"/>
              </w:rPr>
              <w:t>5</w:t>
            </w:r>
            <w:r>
              <w:rPr>
                <w:rFonts w:hint="eastAsia" w:ascii="宋体" w:hAnsi="宋体" w:cs="宋体"/>
                <w:kern w:val="0"/>
                <w:szCs w:val="21"/>
              </w:rPr>
              <w:t>、支持虚拟LED显示屏；</w:t>
            </w:r>
          </w:p>
          <w:p>
            <w:pPr>
              <w:widowControl/>
              <w:jc w:val="left"/>
              <w:outlineLvl w:val="0"/>
              <w:rPr>
                <w:rFonts w:ascii="宋体" w:hAnsi="宋体" w:cs="宋体"/>
                <w:kern w:val="0"/>
                <w:szCs w:val="21"/>
              </w:rPr>
            </w:pPr>
            <w:r>
              <w:rPr>
                <w:rFonts w:hint="eastAsia" w:ascii="宋体" w:hAnsi="宋体" w:cs="宋体"/>
                <w:kern w:val="0"/>
                <w:szCs w:val="21"/>
              </w:rPr>
              <w:t>1</w:t>
            </w:r>
            <w:r>
              <w:rPr>
                <w:rFonts w:ascii="宋体" w:hAnsi="宋体" w:cs="宋体"/>
                <w:kern w:val="0"/>
                <w:szCs w:val="21"/>
              </w:rPr>
              <w:t>6</w:t>
            </w:r>
            <w:r>
              <w:rPr>
                <w:rFonts w:hint="eastAsia" w:ascii="宋体" w:hAnsi="宋体" w:cs="宋体"/>
                <w:kern w:val="0"/>
                <w:szCs w:val="21"/>
              </w:rPr>
              <w:t xml:space="preserve">、●图像切换时间＜25ms,支持解码中断时保留最后一帧的功能，解码板不同输出口以及跨解码板的输出口之间输出色彩无色差，前端设备取流异常时，上墙图像具有提示功能； </w:t>
            </w:r>
          </w:p>
          <w:p>
            <w:pPr>
              <w:widowControl/>
              <w:jc w:val="left"/>
              <w:outlineLvl w:val="0"/>
              <w:rPr>
                <w:rFonts w:ascii="宋体" w:hAnsi="宋体" w:cs="宋体"/>
                <w:kern w:val="0"/>
                <w:szCs w:val="21"/>
              </w:rPr>
            </w:pPr>
            <w:r>
              <w:rPr>
                <w:rFonts w:hint="eastAsia" w:ascii="宋体" w:hAnsi="宋体" w:cs="宋体"/>
                <w:kern w:val="0"/>
                <w:szCs w:val="21"/>
              </w:rPr>
              <w:t>1</w:t>
            </w:r>
            <w:r>
              <w:rPr>
                <w:rFonts w:ascii="宋体" w:hAnsi="宋体" w:cs="宋体"/>
                <w:kern w:val="0"/>
                <w:szCs w:val="21"/>
              </w:rPr>
              <w:t>7</w:t>
            </w:r>
            <w:r>
              <w:rPr>
                <w:rFonts w:hint="eastAsia" w:ascii="宋体" w:hAnsi="宋体" w:cs="宋体"/>
                <w:kern w:val="0"/>
                <w:szCs w:val="21"/>
              </w:rPr>
              <w:t>、应提供三年的产品质保服务。</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套</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6 </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视频编码卡</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DVI-I接口；H.264/MPEG4；单板4路1080P，支持1080P/720P/UXGA/SXGA+/SXGA/XGA/SVGA/VGA分辨率，支持VGA、YPbPr逐行分量信号</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张</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7 </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视频解码卡</w:t>
            </w:r>
          </w:p>
        </w:tc>
        <w:tc>
          <w:tcPr>
            <w:tcW w:w="6645" w:type="dxa"/>
            <w:vAlign w:val="center"/>
          </w:tcPr>
          <w:p>
            <w:pPr>
              <w:widowControl/>
              <w:jc w:val="left"/>
              <w:outlineLvl w:val="0"/>
              <w:rPr>
                <w:rFonts w:ascii="宋体" w:hAnsi="宋体" w:cs="宋体"/>
                <w:kern w:val="0"/>
                <w:szCs w:val="21"/>
              </w:rPr>
            </w:pPr>
            <w:r>
              <w:rPr>
                <w:rFonts w:ascii="宋体" w:hAnsi="宋体" w:cs="宋体"/>
                <w:kern w:val="0"/>
                <w:szCs w:val="21"/>
              </w:rPr>
              <w:t>8</w:t>
            </w:r>
            <w:r>
              <w:rPr>
                <w:rFonts w:hint="eastAsia" w:ascii="宋体" w:hAnsi="宋体" w:cs="宋体"/>
                <w:kern w:val="0"/>
                <w:szCs w:val="21"/>
              </w:rPr>
              <w:t>路HDMI，支持4K输出显示；支持</w:t>
            </w:r>
            <w:r>
              <w:rPr>
                <w:rFonts w:ascii="宋体" w:hAnsi="宋体" w:cs="宋体"/>
                <w:kern w:val="0"/>
                <w:szCs w:val="21"/>
              </w:rPr>
              <w:t>64</w:t>
            </w:r>
            <w:r>
              <w:rPr>
                <w:rFonts w:hint="eastAsia" w:ascii="宋体" w:hAnsi="宋体" w:cs="宋体"/>
                <w:kern w:val="0"/>
                <w:szCs w:val="21"/>
              </w:rPr>
              <w:t>个1080P@25fps/</w:t>
            </w:r>
            <w:r>
              <w:rPr>
                <w:rFonts w:ascii="宋体" w:hAnsi="宋体" w:cs="宋体"/>
                <w:kern w:val="0"/>
                <w:szCs w:val="21"/>
              </w:rPr>
              <w:t>128</w:t>
            </w:r>
            <w:r>
              <w:rPr>
                <w:rFonts w:hint="eastAsia" w:ascii="宋体" w:hAnsi="宋体" w:cs="宋体"/>
                <w:kern w:val="0"/>
                <w:szCs w:val="21"/>
              </w:rPr>
              <w:t>个720P@25fps/</w:t>
            </w:r>
            <w:r>
              <w:rPr>
                <w:rFonts w:ascii="宋体" w:hAnsi="宋体" w:cs="宋体"/>
                <w:kern w:val="0"/>
                <w:szCs w:val="21"/>
              </w:rPr>
              <w:t>256</w:t>
            </w:r>
            <w:r>
              <w:rPr>
                <w:rFonts w:hint="eastAsia" w:ascii="宋体" w:hAnsi="宋体" w:cs="宋体"/>
                <w:kern w:val="0"/>
                <w:szCs w:val="21"/>
              </w:rPr>
              <w:t>个D1@25fps/</w:t>
            </w:r>
            <w:r>
              <w:rPr>
                <w:rFonts w:ascii="宋体" w:hAnsi="宋体" w:cs="宋体"/>
                <w:kern w:val="0"/>
                <w:szCs w:val="21"/>
              </w:rPr>
              <w:t>16</w:t>
            </w:r>
            <w:r>
              <w:rPr>
                <w:rFonts w:hint="eastAsia" w:ascii="宋体" w:hAnsi="宋体" w:cs="宋体"/>
                <w:kern w:val="0"/>
                <w:szCs w:val="21"/>
              </w:rPr>
              <w:t>个800W/</w:t>
            </w:r>
            <w:r>
              <w:rPr>
                <w:rFonts w:ascii="宋体" w:hAnsi="宋体" w:cs="宋体"/>
                <w:kern w:val="0"/>
                <w:szCs w:val="21"/>
              </w:rPr>
              <w:t>4</w:t>
            </w:r>
            <w:r>
              <w:rPr>
                <w:rFonts w:hint="eastAsia" w:ascii="宋体" w:hAnsi="宋体" w:cs="宋体"/>
                <w:kern w:val="0"/>
                <w:szCs w:val="21"/>
              </w:rPr>
              <w:t>个1200W；H.265解码：支持</w:t>
            </w:r>
            <w:r>
              <w:rPr>
                <w:rFonts w:ascii="宋体" w:hAnsi="宋体" w:cs="宋体"/>
                <w:kern w:val="0"/>
                <w:szCs w:val="21"/>
              </w:rPr>
              <w:t>64</w:t>
            </w:r>
            <w:r>
              <w:rPr>
                <w:rFonts w:hint="eastAsia" w:ascii="宋体" w:hAnsi="宋体" w:cs="宋体"/>
                <w:kern w:val="0"/>
                <w:szCs w:val="21"/>
              </w:rPr>
              <w:t>路1080P解码；非标解码：支持12路非标D1码流解码；</w:t>
            </w:r>
          </w:p>
          <w:p>
            <w:pPr>
              <w:widowControl/>
              <w:jc w:val="left"/>
              <w:outlineLvl w:val="0"/>
              <w:rPr>
                <w:rFonts w:ascii="宋体" w:hAnsi="宋体" w:cs="宋体"/>
                <w:kern w:val="0"/>
                <w:szCs w:val="21"/>
              </w:rPr>
            </w:pPr>
            <w:r>
              <w:rPr>
                <w:rFonts w:hint="eastAsia" w:ascii="宋体" w:hAnsi="宋体" w:cs="宋体"/>
                <w:kern w:val="0"/>
                <w:szCs w:val="21"/>
              </w:rPr>
              <w:t>应提供三年的产品质保服务。</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张</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2 </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分控中心客户端</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 xml:space="preserve">CPU型号:Intel 酷睿i7 6700 </w:t>
            </w:r>
          </w:p>
          <w:p>
            <w:pPr>
              <w:widowControl/>
              <w:jc w:val="left"/>
              <w:outlineLvl w:val="0"/>
              <w:rPr>
                <w:rFonts w:ascii="宋体" w:hAnsi="宋体" w:cs="宋体"/>
                <w:kern w:val="0"/>
                <w:szCs w:val="21"/>
              </w:rPr>
            </w:pPr>
            <w:r>
              <w:rPr>
                <w:rFonts w:hint="eastAsia" w:ascii="宋体" w:hAnsi="宋体" w:cs="宋体"/>
                <w:kern w:val="0"/>
                <w:szCs w:val="21"/>
              </w:rPr>
              <w:t xml:space="preserve">CPU频率:3.4GHz </w:t>
            </w:r>
          </w:p>
          <w:p>
            <w:pPr>
              <w:widowControl/>
              <w:jc w:val="left"/>
              <w:outlineLvl w:val="0"/>
              <w:rPr>
                <w:rFonts w:ascii="宋体" w:hAnsi="宋体" w:cs="宋体"/>
                <w:kern w:val="0"/>
                <w:szCs w:val="21"/>
              </w:rPr>
            </w:pPr>
            <w:r>
              <w:rPr>
                <w:rFonts w:hint="eastAsia" w:ascii="宋体" w:hAnsi="宋体" w:cs="宋体"/>
                <w:kern w:val="0"/>
                <w:szCs w:val="21"/>
              </w:rPr>
              <w:t xml:space="preserve">最高睿频:4GHz </w:t>
            </w:r>
          </w:p>
          <w:p>
            <w:pPr>
              <w:widowControl/>
              <w:jc w:val="left"/>
              <w:outlineLvl w:val="0"/>
              <w:rPr>
                <w:rFonts w:ascii="宋体" w:hAnsi="宋体" w:cs="宋体"/>
                <w:kern w:val="0"/>
                <w:szCs w:val="21"/>
              </w:rPr>
            </w:pPr>
            <w:r>
              <w:rPr>
                <w:rFonts w:hint="eastAsia" w:ascii="宋体" w:hAnsi="宋体" w:cs="宋体"/>
                <w:kern w:val="0"/>
                <w:szCs w:val="21"/>
              </w:rPr>
              <w:t xml:space="preserve">总线规格:DMI 8 GT/s </w:t>
            </w:r>
          </w:p>
          <w:p>
            <w:pPr>
              <w:widowControl/>
              <w:jc w:val="left"/>
              <w:outlineLvl w:val="0"/>
              <w:rPr>
                <w:rFonts w:ascii="宋体" w:hAnsi="宋体" w:cs="宋体"/>
                <w:kern w:val="0"/>
                <w:szCs w:val="21"/>
              </w:rPr>
            </w:pPr>
            <w:r>
              <w:rPr>
                <w:rFonts w:hint="eastAsia" w:ascii="宋体" w:hAnsi="宋体" w:cs="宋体"/>
                <w:kern w:val="0"/>
                <w:szCs w:val="21"/>
              </w:rPr>
              <w:t xml:space="preserve">缓存:L3 8MB </w:t>
            </w:r>
          </w:p>
          <w:p>
            <w:pPr>
              <w:widowControl/>
              <w:jc w:val="left"/>
              <w:outlineLvl w:val="0"/>
              <w:rPr>
                <w:rFonts w:ascii="宋体" w:hAnsi="宋体" w:cs="宋体"/>
                <w:kern w:val="0"/>
                <w:szCs w:val="21"/>
              </w:rPr>
            </w:pPr>
            <w:r>
              <w:rPr>
                <w:rFonts w:hint="eastAsia" w:ascii="宋体" w:hAnsi="宋体" w:cs="宋体"/>
                <w:kern w:val="0"/>
                <w:szCs w:val="21"/>
              </w:rPr>
              <w:t>核心架构</w:t>
            </w:r>
          </w:p>
          <w:p>
            <w:pPr>
              <w:widowControl/>
              <w:jc w:val="left"/>
              <w:outlineLvl w:val="0"/>
              <w:rPr>
                <w:rFonts w:ascii="宋体" w:hAnsi="宋体" w:cs="宋体"/>
                <w:kern w:val="0"/>
                <w:szCs w:val="21"/>
              </w:rPr>
            </w:pPr>
            <w:r>
              <w:rPr>
                <w:rFonts w:ascii="宋体" w:hAnsi="宋体" w:cs="宋体"/>
                <w:kern w:val="0"/>
                <w:szCs w:val="21"/>
              </w:rPr>
              <w:t xml:space="preserve">Skylake </w:t>
            </w:r>
          </w:p>
          <w:p>
            <w:pPr>
              <w:widowControl/>
              <w:jc w:val="left"/>
              <w:outlineLvl w:val="0"/>
              <w:rPr>
                <w:rFonts w:ascii="宋体" w:hAnsi="宋体" w:cs="宋体"/>
                <w:kern w:val="0"/>
                <w:szCs w:val="21"/>
              </w:rPr>
            </w:pPr>
            <w:r>
              <w:rPr>
                <w:rFonts w:hint="eastAsia" w:ascii="宋体" w:hAnsi="宋体" w:cs="宋体"/>
                <w:kern w:val="0"/>
                <w:szCs w:val="21"/>
              </w:rPr>
              <w:t xml:space="preserve">四核心/八线程 </w:t>
            </w:r>
          </w:p>
          <w:p>
            <w:pPr>
              <w:widowControl/>
              <w:jc w:val="left"/>
              <w:outlineLvl w:val="0"/>
              <w:rPr>
                <w:rFonts w:ascii="宋体" w:hAnsi="宋体" w:cs="宋体"/>
                <w:kern w:val="0"/>
                <w:szCs w:val="21"/>
              </w:rPr>
            </w:pPr>
            <w:r>
              <w:rPr>
                <w:rFonts w:hint="eastAsia" w:ascii="宋体" w:hAnsi="宋体" w:cs="宋体"/>
                <w:kern w:val="0"/>
                <w:szCs w:val="21"/>
              </w:rPr>
              <w:t xml:space="preserve">制程工艺:14nm </w:t>
            </w:r>
          </w:p>
          <w:p>
            <w:pPr>
              <w:widowControl/>
              <w:jc w:val="left"/>
              <w:outlineLvl w:val="0"/>
              <w:rPr>
                <w:rFonts w:ascii="宋体" w:hAnsi="宋体" w:cs="宋体"/>
                <w:kern w:val="0"/>
                <w:szCs w:val="21"/>
              </w:rPr>
            </w:pPr>
            <w:r>
              <w:rPr>
                <w:rFonts w:hint="eastAsia" w:ascii="宋体" w:hAnsi="宋体" w:cs="宋体"/>
                <w:kern w:val="0"/>
                <w:szCs w:val="21"/>
              </w:rPr>
              <w:t xml:space="preserve">商用技术:Intel 博锐技术 </w:t>
            </w:r>
          </w:p>
          <w:p>
            <w:pPr>
              <w:widowControl/>
              <w:jc w:val="left"/>
              <w:outlineLvl w:val="0"/>
              <w:rPr>
                <w:rFonts w:ascii="宋体" w:hAnsi="宋体" w:cs="宋体"/>
                <w:kern w:val="0"/>
                <w:szCs w:val="21"/>
              </w:rPr>
            </w:pPr>
            <w:r>
              <w:rPr>
                <w:rFonts w:hint="eastAsia" w:ascii="宋体" w:hAnsi="宋体" w:cs="宋体"/>
                <w:kern w:val="0"/>
                <w:szCs w:val="21"/>
              </w:rPr>
              <w:t xml:space="preserve">内存容量:8GB </w:t>
            </w:r>
          </w:p>
          <w:p>
            <w:pPr>
              <w:widowControl/>
              <w:jc w:val="left"/>
              <w:outlineLvl w:val="0"/>
              <w:rPr>
                <w:rFonts w:ascii="宋体" w:hAnsi="宋体" w:cs="宋体"/>
                <w:kern w:val="0"/>
                <w:szCs w:val="21"/>
              </w:rPr>
            </w:pPr>
            <w:r>
              <w:rPr>
                <w:rFonts w:hint="eastAsia" w:ascii="宋体" w:hAnsi="宋体" w:cs="宋体"/>
                <w:kern w:val="0"/>
                <w:szCs w:val="21"/>
              </w:rPr>
              <w:t xml:space="preserve">内存类型:DDR4 </w:t>
            </w:r>
          </w:p>
          <w:p>
            <w:pPr>
              <w:widowControl/>
              <w:jc w:val="left"/>
              <w:outlineLvl w:val="0"/>
              <w:rPr>
                <w:rFonts w:ascii="宋体" w:hAnsi="宋体" w:cs="宋体"/>
                <w:kern w:val="0"/>
                <w:szCs w:val="21"/>
              </w:rPr>
            </w:pPr>
            <w:r>
              <w:rPr>
                <w:rFonts w:hint="eastAsia" w:ascii="宋体" w:hAnsi="宋体" w:cs="宋体"/>
                <w:kern w:val="0"/>
                <w:szCs w:val="21"/>
              </w:rPr>
              <w:t xml:space="preserve">内存插槽:2个DiMM插槽 </w:t>
            </w:r>
          </w:p>
          <w:p>
            <w:pPr>
              <w:widowControl/>
              <w:jc w:val="left"/>
              <w:outlineLvl w:val="0"/>
              <w:rPr>
                <w:rFonts w:ascii="宋体" w:hAnsi="宋体" w:cs="宋体"/>
                <w:kern w:val="0"/>
                <w:szCs w:val="21"/>
              </w:rPr>
            </w:pPr>
            <w:r>
              <w:rPr>
                <w:rFonts w:hint="eastAsia" w:ascii="宋体" w:hAnsi="宋体" w:cs="宋体"/>
                <w:kern w:val="0"/>
                <w:szCs w:val="21"/>
              </w:rPr>
              <w:t xml:space="preserve">硬盘容量:1TB </w:t>
            </w:r>
          </w:p>
          <w:p>
            <w:pPr>
              <w:widowControl/>
              <w:jc w:val="left"/>
              <w:outlineLvl w:val="0"/>
              <w:rPr>
                <w:rFonts w:ascii="宋体" w:hAnsi="宋体" w:cs="宋体"/>
                <w:kern w:val="0"/>
                <w:szCs w:val="21"/>
              </w:rPr>
            </w:pPr>
            <w:r>
              <w:rPr>
                <w:rFonts w:hint="eastAsia" w:ascii="宋体" w:hAnsi="宋体" w:cs="宋体"/>
                <w:kern w:val="0"/>
                <w:szCs w:val="21"/>
              </w:rPr>
              <w:t xml:space="preserve">硬盘描述 :7200转 </w:t>
            </w:r>
          </w:p>
          <w:p>
            <w:pPr>
              <w:widowControl/>
              <w:jc w:val="left"/>
              <w:outlineLvl w:val="0"/>
              <w:rPr>
                <w:rFonts w:ascii="宋体" w:hAnsi="宋体" w:cs="宋体"/>
                <w:kern w:val="0"/>
                <w:szCs w:val="21"/>
              </w:rPr>
            </w:pPr>
            <w:r>
              <w:rPr>
                <w:rFonts w:hint="eastAsia" w:ascii="宋体" w:hAnsi="宋体" w:cs="宋体"/>
                <w:kern w:val="0"/>
                <w:szCs w:val="21"/>
              </w:rPr>
              <w:t>显卡类型:入门级独立显卡 ;</w:t>
            </w:r>
          </w:p>
          <w:p>
            <w:pPr>
              <w:widowControl/>
              <w:jc w:val="left"/>
              <w:outlineLvl w:val="0"/>
              <w:rPr>
                <w:rFonts w:ascii="宋体" w:hAnsi="宋体" w:cs="宋体"/>
                <w:kern w:val="0"/>
                <w:szCs w:val="21"/>
              </w:rPr>
            </w:pPr>
            <w:r>
              <w:rPr>
                <w:rFonts w:hint="eastAsia" w:ascii="宋体" w:hAnsi="宋体" w:cs="宋体"/>
                <w:kern w:val="0"/>
                <w:szCs w:val="21"/>
              </w:rPr>
              <w:t xml:space="preserve">显卡芯片:NVIDIA GeForce GT 720 </w:t>
            </w:r>
          </w:p>
          <w:p>
            <w:pPr>
              <w:widowControl/>
              <w:jc w:val="left"/>
              <w:outlineLvl w:val="0"/>
              <w:rPr>
                <w:rFonts w:ascii="宋体" w:hAnsi="宋体" w:cs="宋体"/>
                <w:kern w:val="0"/>
                <w:szCs w:val="21"/>
              </w:rPr>
            </w:pPr>
            <w:r>
              <w:rPr>
                <w:rFonts w:hint="eastAsia" w:ascii="宋体" w:hAnsi="宋体" w:cs="宋体"/>
                <w:kern w:val="0"/>
                <w:szCs w:val="21"/>
              </w:rPr>
              <w:t xml:space="preserve">显存容量:2GB </w:t>
            </w:r>
          </w:p>
          <w:p>
            <w:pPr>
              <w:widowControl/>
              <w:jc w:val="left"/>
              <w:outlineLvl w:val="0"/>
              <w:rPr>
                <w:rFonts w:ascii="宋体" w:hAnsi="宋体" w:cs="宋体"/>
                <w:kern w:val="0"/>
                <w:szCs w:val="21"/>
              </w:rPr>
            </w:pPr>
            <w:r>
              <w:rPr>
                <w:rFonts w:hint="eastAsia" w:ascii="宋体" w:hAnsi="宋体" w:cs="宋体"/>
                <w:kern w:val="0"/>
                <w:szCs w:val="21"/>
              </w:rPr>
              <w:t xml:space="preserve">显示器尺寸 :21英寸 </w:t>
            </w:r>
          </w:p>
          <w:p>
            <w:pPr>
              <w:widowControl/>
              <w:jc w:val="left"/>
              <w:outlineLvl w:val="0"/>
              <w:rPr>
                <w:rFonts w:ascii="宋体" w:hAnsi="宋体" w:cs="宋体"/>
                <w:kern w:val="0"/>
                <w:szCs w:val="21"/>
              </w:rPr>
            </w:pPr>
            <w:r>
              <w:rPr>
                <w:rFonts w:hint="eastAsia" w:ascii="宋体" w:hAnsi="宋体" w:cs="宋体"/>
                <w:kern w:val="0"/>
                <w:szCs w:val="21"/>
              </w:rPr>
              <w:t xml:space="preserve">有线网卡 :1000Mbps以太网卡 </w:t>
            </w:r>
          </w:p>
          <w:p>
            <w:pPr>
              <w:widowControl/>
              <w:jc w:val="left"/>
              <w:outlineLvl w:val="0"/>
              <w:rPr>
                <w:rFonts w:ascii="宋体" w:hAnsi="宋体" w:cs="宋体"/>
                <w:kern w:val="0"/>
                <w:szCs w:val="21"/>
              </w:rPr>
            </w:pPr>
            <w:r>
              <w:rPr>
                <w:rFonts w:hint="eastAsia" w:ascii="宋体" w:hAnsi="宋体" w:cs="宋体"/>
                <w:kern w:val="0"/>
                <w:szCs w:val="21"/>
              </w:rPr>
              <w:t xml:space="preserve">数据接口:4×USB3.0，2×USB2.0 </w:t>
            </w:r>
          </w:p>
          <w:p>
            <w:pPr>
              <w:widowControl/>
              <w:jc w:val="left"/>
              <w:outlineLvl w:val="0"/>
              <w:rPr>
                <w:rFonts w:ascii="宋体" w:hAnsi="宋体" w:cs="宋体"/>
                <w:kern w:val="0"/>
                <w:szCs w:val="21"/>
              </w:rPr>
            </w:pPr>
            <w:r>
              <w:rPr>
                <w:rFonts w:hint="eastAsia" w:ascii="宋体" w:hAnsi="宋体" w:cs="宋体"/>
                <w:kern w:val="0"/>
                <w:szCs w:val="21"/>
              </w:rPr>
              <w:t xml:space="preserve">音频接口:耳机输出接口，麦克风输入接口 </w:t>
            </w:r>
          </w:p>
          <w:p>
            <w:pPr>
              <w:widowControl/>
              <w:jc w:val="left"/>
              <w:outlineLvl w:val="0"/>
              <w:rPr>
                <w:rFonts w:ascii="宋体" w:hAnsi="宋体" w:cs="宋体"/>
                <w:kern w:val="0"/>
                <w:szCs w:val="21"/>
              </w:rPr>
            </w:pPr>
            <w:r>
              <w:rPr>
                <w:rFonts w:hint="eastAsia" w:ascii="宋体" w:hAnsi="宋体" w:cs="宋体"/>
                <w:kern w:val="0"/>
                <w:szCs w:val="21"/>
              </w:rPr>
              <w:t xml:space="preserve">视频接口 :VGA，DisplayPort，HDMI </w:t>
            </w:r>
          </w:p>
          <w:p>
            <w:pPr>
              <w:widowControl/>
              <w:jc w:val="left"/>
              <w:outlineLvl w:val="0"/>
              <w:rPr>
                <w:rFonts w:ascii="宋体" w:hAnsi="宋体" w:cs="宋体"/>
                <w:kern w:val="0"/>
                <w:szCs w:val="21"/>
              </w:rPr>
            </w:pPr>
            <w:r>
              <w:rPr>
                <w:rFonts w:hint="eastAsia" w:ascii="宋体" w:hAnsi="宋体" w:cs="宋体"/>
                <w:kern w:val="0"/>
                <w:szCs w:val="21"/>
              </w:rPr>
              <w:t xml:space="preserve">网络接口:RJ45（网络接口） </w:t>
            </w:r>
          </w:p>
          <w:p>
            <w:pPr>
              <w:widowControl/>
              <w:jc w:val="left"/>
              <w:outlineLvl w:val="0"/>
              <w:rPr>
                <w:rFonts w:ascii="宋体" w:hAnsi="宋体" w:cs="宋体"/>
                <w:kern w:val="0"/>
                <w:szCs w:val="21"/>
              </w:rPr>
            </w:pPr>
            <w:r>
              <w:rPr>
                <w:rFonts w:hint="eastAsia" w:ascii="宋体" w:hAnsi="宋体" w:cs="宋体"/>
                <w:kern w:val="0"/>
                <w:szCs w:val="21"/>
              </w:rPr>
              <w:t xml:space="preserve">PC电脑附件 </w:t>
            </w:r>
          </w:p>
          <w:p>
            <w:pPr>
              <w:widowControl/>
              <w:jc w:val="left"/>
              <w:outlineLvl w:val="0"/>
              <w:rPr>
                <w:rFonts w:ascii="宋体" w:hAnsi="宋体" w:cs="宋体"/>
                <w:kern w:val="0"/>
                <w:szCs w:val="21"/>
              </w:rPr>
            </w:pPr>
            <w:r>
              <w:rPr>
                <w:rFonts w:hint="eastAsia" w:ascii="宋体" w:hAnsi="宋体" w:cs="宋体"/>
                <w:kern w:val="0"/>
                <w:szCs w:val="21"/>
              </w:rPr>
              <w:t>包装清单</w:t>
            </w:r>
          </w:p>
          <w:p>
            <w:pPr>
              <w:widowControl/>
              <w:jc w:val="left"/>
              <w:outlineLvl w:val="0"/>
              <w:rPr>
                <w:rFonts w:ascii="宋体" w:hAnsi="宋体" w:cs="宋体"/>
                <w:kern w:val="0"/>
                <w:szCs w:val="21"/>
              </w:rPr>
            </w:pPr>
            <w:r>
              <w:rPr>
                <w:rFonts w:hint="eastAsia" w:ascii="宋体" w:hAnsi="宋体" w:cs="宋体"/>
                <w:kern w:val="0"/>
                <w:szCs w:val="21"/>
              </w:rPr>
              <w:t>主机 x1</w:t>
            </w:r>
          </w:p>
          <w:p>
            <w:pPr>
              <w:widowControl/>
              <w:jc w:val="left"/>
              <w:outlineLvl w:val="0"/>
              <w:rPr>
                <w:rFonts w:ascii="宋体" w:hAnsi="宋体" w:cs="宋体"/>
                <w:kern w:val="0"/>
                <w:szCs w:val="21"/>
              </w:rPr>
            </w:pPr>
            <w:r>
              <w:rPr>
                <w:rFonts w:hint="eastAsia" w:ascii="宋体" w:hAnsi="宋体" w:cs="宋体"/>
                <w:kern w:val="0"/>
                <w:szCs w:val="21"/>
              </w:rPr>
              <w:t>显示器 x1</w:t>
            </w:r>
          </w:p>
          <w:p>
            <w:pPr>
              <w:widowControl/>
              <w:jc w:val="left"/>
              <w:outlineLvl w:val="0"/>
              <w:rPr>
                <w:rFonts w:ascii="宋体" w:hAnsi="宋体" w:cs="宋体"/>
                <w:kern w:val="0"/>
                <w:szCs w:val="21"/>
              </w:rPr>
            </w:pPr>
            <w:r>
              <w:rPr>
                <w:rFonts w:hint="eastAsia" w:ascii="宋体" w:hAnsi="宋体" w:cs="宋体"/>
                <w:kern w:val="0"/>
                <w:szCs w:val="21"/>
              </w:rPr>
              <w:t>使用指南 x1</w:t>
            </w:r>
          </w:p>
          <w:p>
            <w:pPr>
              <w:widowControl/>
              <w:jc w:val="left"/>
              <w:outlineLvl w:val="0"/>
              <w:rPr>
                <w:rFonts w:ascii="宋体" w:hAnsi="宋体" w:cs="宋体"/>
                <w:kern w:val="0"/>
                <w:szCs w:val="21"/>
              </w:rPr>
            </w:pPr>
            <w:r>
              <w:rPr>
                <w:rFonts w:hint="eastAsia" w:ascii="宋体" w:hAnsi="宋体" w:cs="宋体"/>
                <w:kern w:val="0"/>
                <w:szCs w:val="21"/>
              </w:rPr>
              <w:t>电源线 x1</w:t>
            </w:r>
          </w:p>
          <w:p>
            <w:pPr>
              <w:widowControl/>
              <w:jc w:val="left"/>
              <w:outlineLvl w:val="0"/>
              <w:rPr>
                <w:rFonts w:ascii="宋体" w:hAnsi="宋体" w:cs="宋体"/>
                <w:kern w:val="0"/>
                <w:szCs w:val="21"/>
              </w:rPr>
            </w:pPr>
            <w:r>
              <w:rPr>
                <w:rFonts w:hint="eastAsia" w:ascii="宋体" w:hAnsi="宋体" w:cs="宋体"/>
                <w:kern w:val="0"/>
                <w:szCs w:val="21"/>
              </w:rPr>
              <w:t>键鼠套装 x1</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台</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9 </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高清线材</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高清专业抗干扰工程线缆</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套</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10 </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交换机</w:t>
            </w:r>
          </w:p>
        </w:tc>
        <w:tc>
          <w:tcPr>
            <w:tcW w:w="6645" w:type="dxa"/>
          </w:tcPr>
          <w:p>
            <w:pPr>
              <w:widowControl/>
              <w:jc w:val="left"/>
              <w:outlineLvl w:val="0"/>
              <w:rPr>
                <w:rFonts w:ascii="宋体" w:hAnsi="宋体" w:cs="宋体"/>
                <w:kern w:val="0"/>
                <w:szCs w:val="21"/>
              </w:rPr>
            </w:pPr>
            <w:r>
              <w:rPr>
                <w:rFonts w:hint="eastAsia" w:ascii="宋体" w:hAnsi="宋体" w:cs="宋体"/>
                <w:kern w:val="0"/>
                <w:szCs w:val="21"/>
              </w:rPr>
              <w:t xml:space="preserve">1、交换容量≥3.3Tbps，整机转发性能≥140Mpps。 </w:t>
            </w:r>
          </w:p>
          <w:p>
            <w:pPr>
              <w:widowControl/>
              <w:jc w:val="left"/>
              <w:outlineLvl w:val="0"/>
              <w:rPr>
                <w:rFonts w:ascii="宋体" w:hAnsi="宋体" w:cs="宋体"/>
                <w:kern w:val="0"/>
                <w:szCs w:val="21"/>
              </w:rPr>
            </w:pPr>
            <w:r>
              <w:rPr>
                <w:rFonts w:hint="eastAsia" w:ascii="宋体" w:hAnsi="宋体" w:cs="宋体"/>
                <w:kern w:val="0"/>
                <w:szCs w:val="21"/>
              </w:rPr>
              <w:t xml:space="preserve">2、整机可用端口数须≥28个，其中千兆电口须≥24个，千兆SFP非复用光口须≥4个。 </w:t>
            </w:r>
          </w:p>
          <w:p>
            <w:pPr>
              <w:widowControl/>
              <w:jc w:val="left"/>
              <w:outlineLvl w:val="0"/>
              <w:rPr>
                <w:rFonts w:ascii="宋体" w:hAnsi="宋体" w:cs="宋体"/>
                <w:kern w:val="0"/>
                <w:szCs w:val="21"/>
              </w:rPr>
            </w:pPr>
            <w:r>
              <w:rPr>
                <w:rFonts w:hint="eastAsia" w:ascii="宋体" w:hAnsi="宋体" w:cs="宋体"/>
                <w:kern w:val="0"/>
                <w:szCs w:val="21"/>
              </w:rPr>
              <w:t xml:space="preserve">3、●为保障设备环境适应能力并在恶劣情况下能够满足稳定运行，要求设备支持0-70℃宽温工作。 </w:t>
            </w:r>
          </w:p>
          <w:p>
            <w:pPr>
              <w:widowControl/>
              <w:jc w:val="left"/>
              <w:outlineLvl w:val="0"/>
              <w:rPr>
                <w:rFonts w:ascii="宋体" w:hAnsi="宋体" w:cs="宋体"/>
                <w:kern w:val="0"/>
                <w:szCs w:val="21"/>
              </w:rPr>
            </w:pPr>
            <w:r>
              <w:rPr>
                <w:rFonts w:hint="eastAsia" w:ascii="宋体" w:hAnsi="宋体" w:cs="宋体"/>
                <w:kern w:val="0"/>
                <w:szCs w:val="21"/>
              </w:rPr>
              <w:t>4、●动态路由协议OSPF路由表容量≥12K。</w:t>
            </w:r>
          </w:p>
          <w:p>
            <w:pPr>
              <w:widowControl/>
              <w:jc w:val="left"/>
              <w:outlineLvl w:val="0"/>
              <w:rPr>
                <w:rFonts w:ascii="宋体" w:hAnsi="宋体" w:cs="宋体"/>
                <w:kern w:val="0"/>
                <w:szCs w:val="21"/>
              </w:rPr>
            </w:pPr>
            <w:r>
              <w:rPr>
                <w:rFonts w:hint="eastAsia" w:ascii="宋体" w:hAnsi="宋体" w:cs="宋体"/>
                <w:kern w:val="0"/>
                <w:szCs w:val="21"/>
              </w:rPr>
              <w:t>5、须能实现为保障设备稳定性以及减小设备噪音，要求采用无风扇设计；为节能环保考虑，降低UPS电源的功率，要求设备最大功耗≤22W。</w:t>
            </w:r>
          </w:p>
          <w:p>
            <w:pPr>
              <w:widowControl/>
              <w:jc w:val="left"/>
              <w:outlineLvl w:val="0"/>
              <w:rPr>
                <w:rFonts w:ascii="宋体" w:hAnsi="宋体" w:cs="宋体"/>
                <w:kern w:val="0"/>
                <w:szCs w:val="21"/>
              </w:rPr>
            </w:pPr>
            <w:r>
              <w:rPr>
                <w:rFonts w:hint="eastAsia" w:ascii="宋体" w:hAnsi="宋体" w:cs="宋体"/>
                <w:kern w:val="0"/>
                <w:szCs w:val="21"/>
              </w:rPr>
              <w:t>6、为减少噪音污染，要求设备符合国家标准GB3096-2008中最高级别0类噪音标准。</w:t>
            </w:r>
          </w:p>
          <w:p>
            <w:pPr>
              <w:widowControl/>
              <w:jc w:val="left"/>
              <w:outlineLvl w:val="0"/>
              <w:rPr>
                <w:rFonts w:ascii="宋体" w:hAnsi="宋体" w:cs="宋体"/>
                <w:kern w:val="0"/>
                <w:szCs w:val="21"/>
              </w:rPr>
            </w:pPr>
            <w:r>
              <w:rPr>
                <w:rFonts w:hint="eastAsia" w:ascii="宋体" w:hAnsi="宋体" w:cs="宋体"/>
                <w:kern w:val="0"/>
                <w:szCs w:val="21"/>
              </w:rPr>
              <w:t>7、支持静态、动态、黑洞MAC表项。</w:t>
            </w:r>
          </w:p>
          <w:p>
            <w:pPr>
              <w:widowControl/>
              <w:jc w:val="left"/>
              <w:outlineLvl w:val="0"/>
              <w:rPr>
                <w:rFonts w:ascii="宋体" w:hAnsi="宋体" w:cs="宋体"/>
                <w:kern w:val="0"/>
                <w:szCs w:val="21"/>
              </w:rPr>
            </w:pPr>
            <w:r>
              <w:rPr>
                <w:rFonts w:hint="eastAsia" w:ascii="宋体" w:hAnsi="宋体" w:cs="宋体"/>
                <w:kern w:val="0"/>
                <w:szCs w:val="21"/>
              </w:rPr>
              <w:t>8、支持端口聚合、端口镜像及端口隔离，支持DHCP Client、DHCP Relay以及DHCP Snooping。</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台</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11 </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设备机柜</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42U服务器机柜</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个</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12 </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接入配电箱</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控制室配电改造配电箱，包含大屏、照明、空调等控制</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个</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13 </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市电引入电源线</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YJV 4X16+1X10平方电缆</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米</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14 </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设备间空调</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壁挂式空调</w:t>
            </w:r>
            <w:r>
              <w:rPr>
                <w:rFonts w:hint="eastAsia" w:ascii="宋体" w:hAnsi="宋体" w:cs="宋体"/>
                <w:kern w:val="0"/>
                <w:szCs w:val="21"/>
              </w:rPr>
              <w:br w:type="textWrapping"/>
            </w:r>
            <w:r>
              <w:rPr>
                <w:rFonts w:hint="eastAsia" w:ascii="宋体" w:hAnsi="宋体" w:cs="宋体"/>
                <w:kern w:val="0"/>
                <w:szCs w:val="21"/>
              </w:rPr>
              <w:t>冷暖类型：冷暖电辅</w:t>
            </w:r>
            <w:r>
              <w:rPr>
                <w:rFonts w:hint="eastAsia" w:ascii="宋体" w:hAnsi="宋体" w:cs="宋体"/>
                <w:kern w:val="0"/>
                <w:szCs w:val="21"/>
              </w:rPr>
              <w:br w:type="textWrapping"/>
            </w:r>
            <w:r>
              <w:rPr>
                <w:rFonts w:hint="eastAsia" w:ascii="宋体" w:hAnsi="宋体" w:cs="宋体"/>
                <w:kern w:val="0"/>
                <w:szCs w:val="21"/>
              </w:rPr>
              <w:t>变频/定频：变频</w:t>
            </w:r>
            <w:r>
              <w:rPr>
                <w:rFonts w:hint="eastAsia" w:ascii="宋体" w:hAnsi="宋体" w:cs="宋体"/>
                <w:kern w:val="0"/>
                <w:szCs w:val="21"/>
              </w:rPr>
              <w:br w:type="textWrapping"/>
            </w:r>
            <w:r>
              <w:rPr>
                <w:rFonts w:hint="eastAsia" w:ascii="宋体" w:hAnsi="宋体" w:cs="宋体"/>
                <w:kern w:val="0"/>
                <w:szCs w:val="21"/>
              </w:rPr>
              <w:t>空调匹数：1.5P</w:t>
            </w:r>
            <w:r>
              <w:rPr>
                <w:rFonts w:hint="eastAsia" w:ascii="宋体" w:hAnsi="宋体" w:cs="宋体"/>
                <w:kern w:val="0"/>
                <w:szCs w:val="21"/>
              </w:rPr>
              <w:br w:type="textWrapping"/>
            </w:r>
            <w:r>
              <w:rPr>
                <w:rFonts w:hint="eastAsia" w:ascii="宋体" w:hAnsi="宋体" w:cs="宋体"/>
                <w:kern w:val="0"/>
                <w:szCs w:val="21"/>
              </w:rPr>
              <w:t>能效比：APF：3.53，SEER：4.2</w:t>
            </w:r>
            <w:r>
              <w:rPr>
                <w:rFonts w:hint="eastAsia" w:ascii="宋体" w:hAnsi="宋体" w:cs="宋体"/>
                <w:kern w:val="0"/>
                <w:szCs w:val="21"/>
              </w:rPr>
              <w:br w:type="textWrapping"/>
            </w:r>
            <w:r>
              <w:rPr>
                <w:rFonts w:hint="eastAsia" w:ascii="宋体" w:hAnsi="宋体" w:cs="宋体"/>
                <w:kern w:val="0"/>
                <w:szCs w:val="21"/>
              </w:rPr>
              <w:t>制冷剂：R410A</w:t>
            </w:r>
            <w:r>
              <w:rPr>
                <w:rFonts w:hint="eastAsia" w:ascii="宋体" w:hAnsi="宋体" w:cs="宋体"/>
                <w:kern w:val="0"/>
                <w:szCs w:val="21"/>
              </w:rPr>
              <w:br w:type="textWrapping"/>
            </w:r>
            <w:r>
              <w:rPr>
                <w:rFonts w:hint="eastAsia" w:ascii="宋体" w:hAnsi="宋体" w:cs="宋体"/>
                <w:kern w:val="0"/>
                <w:szCs w:val="21"/>
              </w:rPr>
              <w:t>制冷量：3500（450-3900）W</w:t>
            </w:r>
            <w:r>
              <w:rPr>
                <w:rFonts w:hint="eastAsia" w:ascii="宋体" w:hAnsi="宋体" w:cs="宋体"/>
                <w:kern w:val="0"/>
                <w:szCs w:val="21"/>
              </w:rPr>
              <w:br w:type="textWrapping"/>
            </w:r>
            <w:r>
              <w:rPr>
                <w:rFonts w:hint="eastAsia" w:ascii="宋体" w:hAnsi="宋体" w:cs="宋体"/>
                <w:kern w:val="0"/>
                <w:szCs w:val="21"/>
              </w:rPr>
              <w:t>制冷功率：1070（100-1420）W</w:t>
            </w:r>
            <w:r>
              <w:rPr>
                <w:rFonts w:hint="eastAsia" w:ascii="宋体" w:hAnsi="宋体" w:cs="宋体"/>
                <w:kern w:val="0"/>
                <w:szCs w:val="21"/>
              </w:rPr>
              <w:br w:type="textWrapping"/>
            </w:r>
            <w:r>
              <w:rPr>
                <w:rFonts w:hint="eastAsia" w:ascii="宋体" w:hAnsi="宋体" w:cs="宋体"/>
                <w:kern w:val="0"/>
                <w:szCs w:val="21"/>
              </w:rPr>
              <w:t>制热量：4300（800-4700）W</w:t>
            </w:r>
            <w:r>
              <w:rPr>
                <w:rFonts w:hint="eastAsia" w:ascii="宋体" w:hAnsi="宋体" w:cs="宋体"/>
                <w:kern w:val="0"/>
                <w:szCs w:val="21"/>
              </w:rPr>
              <w:br w:type="textWrapping"/>
            </w:r>
            <w:r>
              <w:rPr>
                <w:rFonts w:hint="eastAsia" w:ascii="宋体" w:hAnsi="宋体" w:cs="宋体"/>
                <w:kern w:val="0"/>
                <w:szCs w:val="21"/>
              </w:rPr>
              <w:t>制热功率：1430（200-1650）W</w:t>
            </w:r>
            <w:r>
              <w:rPr>
                <w:rFonts w:hint="eastAsia" w:ascii="宋体" w:hAnsi="宋体" w:cs="宋体"/>
                <w:kern w:val="0"/>
                <w:szCs w:val="21"/>
              </w:rPr>
              <w:br w:type="textWrapping"/>
            </w:r>
            <w:r>
              <w:rPr>
                <w:rFonts w:hint="eastAsia" w:ascii="宋体" w:hAnsi="宋体" w:cs="宋体"/>
                <w:kern w:val="0"/>
                <w:szCs w:val="21"/>
              </w:rPr>
              <w:t>电辅加热功率：1000W</w:t>
            </w:r>
            <w:r>
              <w:rPr>
                <w:rFonts w:hint="eastAsia" w:ascii="宋体" w:hAnsi="宋体" w:cs="宋体"/>
                <w:kern w:val="0"/>
                <w:szCs w:val="21"/>
              </w:rPr>
              <w:br w:type="textWrapping"/>
            </w:r>
            <w:r>
              <w:rPr>
                <w:rFonts w:hint="eastAsia" w:ascii="宋体" w:hAnsi="宋体" w:cs="宋体"/>
                <w:kern w:val="0"/>
                <w:szCs w:val="21"/>
              </w:rPr>
              <w:t>循环风量：630m3/h</w:t>
            </w:r>
            <w:r>
              <w:rPr>
                <w:rFonts w:hint="eastAsia" w:ascii="宋体" w:hAnsi="宋体" w:cs="宋体"/>
                <w:kern w:val="0"/>
                <w:szCs w:val="21"/>
              </w:rPr>
              <w:br w:type="textWrapping"/>
            </w:r>
            <w:r>
              <w:rPr>
                <w:rFonts w:hint="eastAsia" w:ascii="宋体" w:hAnsi="宋体" w:cs="宋体"/>
                <w:kern w:val="0"/>
                <w:szCs w:val="21"/>
              </w:rPr>
              <w:t>室内机噪音：19-38dB</w:t>
            </w:r>
            <w:r>
              <w:rPr>
                <w:rFonts w:hint="eastAsia" w:ascii="宋体" w:hAnsi="宋体" w:cs="宋体"/>
                <w:kern w:val="0"/>
                <w:szCs w:val="21"/>
              </w:rPr>
              <w:br w:type="textWrapping"/>
            </w:r>
            <w:r>
              <w:rPr>
                <w:rFonts w:hint="eastAsia" w:ascii="宋体" w:hAnsi="宋体" w:cs="宋体"/>
                <w:kern w:val="0"/>
                <w:szCs w:val="21"/>
              </w:rPr>
              <w:t>室外机噪音：≤51dB</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台</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15 </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工程电缆</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施工工程电缆，满足大屛大功率使用，现场定制长度及走线</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项</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16 </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办公桌椅</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根据现场情况制作办公座椅</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套</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17 </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设备安装辅材</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包含防雷排插、胶布、钉、扣、管、扎带、水晶头等</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项</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0106" w:type="dxa"/>
            <w:gridSpan w:val="5"/>
            <w:vAlign w:val="center"/>
          </w:tcPr>
          <w:p>
            <w:pPr>
              <w:widowControl/>
              <w:jc w:val="left"/>
              <w:rPr>
                <w:rFonts w:ascii="宋体" w:hAnsi="宋体" w:cs="宋体"/>
                <w:b/>
                <w:bCs/>
                <w:kern w:val="0"/>
                <w:szCs w:val="21"/>
              </w:rPr>
            </w:pPr>
            <w:r>
              <w:rPr>
                <w:rFonts w:hint="eastAsia" w:ascii="宋体" w:hAnsi="宋体" w:cs="宋体"/>
                <w:b/>
                <w:bCs/>
                <w:kern w:val="0"/>
                <w:szCs w:val="21"/>
              </w:rPr>
              <w:t>十一、交警一大队指挥中心装修工程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1</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地面找平</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水泥砂浆找平。</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m2</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2</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环氧地坪漆</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环氧树脂防静电地板漆，厚度不小于2mm</w:t>
            </w:r>
            <w:r>
              <w:rPr>
                <w:rFonts w:hint="eastAsia" w:ascii="宋体" w:hAnsi="宋体" w:cs="宋体"/>
                <w:kern w:val="0"/>
                <w:szCs w:val="21"/>
              </w:rPr>
              <w:br w:type="textWrapping"/>
            </w:r>
            <w:r>
              <w:rPr>
                <w:rFonts w:hint="eastAsia" w:ascii="宋体" w:hAnsi="宋体" w:cs="宋体"/>
                <w:kern w:val="0"/>
                <w:szCs w:val="21"/>
              </w:rPr>
              <w:t>部位：地面</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m2</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3</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 xml:space="preserve">陶瓷面防静电活动地板 </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网络地板 600*600 参数：全钢活动地板上钢板为优质优质冷轧钢板，上钢板厚度：集中荷载≥2950N，钢板厚度为 0.7mm；集中荷载≥6665N的，钢板厚度为 ，硬度值：HRB?85以上，HV170以上。下钢板为深拉深钢板（具有良好的深拉深能力，拉深性能稳定），下钢板厚度：集中荷载≥2950N，  钢板厚度为0.6mm。</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m2</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4</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踢脚线木基础</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清理墙面,12厘细木工板基础</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m</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5</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黑色不锈钢踢脚线</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 xml:space="preserve">1.0mm厚黑色不锈钢饰面  </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m</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6</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静电地板门口不锈钢收边</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15mm大芯板低，面饰1.0mm厚拉丝不锈钢。</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m</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7</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木龙骨架 木龙骨平均中距(mm以内) 400</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3*4木龙骨架，含人工辅材。</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m2</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8</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 xml:space="preserve">夹板木质基层 </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9mm夹板,木龙骨底。</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m2</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9</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防火涂料二遍 隔墙、(间壁)隔断、护壁木龙骨 单向</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材料及人工。</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m2</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10</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墙面浅灰色吸音板</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聚酯纤维吸音板</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m2</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11</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视频墙木质框架</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15mm大芯板做框架。</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m2</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12</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视频墙木质基层</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9mm夹板,木龙骨底</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m2</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13</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视频墙实木饰面板饰面</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5mm免漆板</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m2</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14</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视频墙不锈钢包边木质基层</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12厘细木工板基础  宽50mm以内</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m</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15</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视频墙不锈钢包边</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1.0mm厚黑色不锈钢饰面</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m</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16</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形象墙木质框架</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15mm大芯板做框架。含安装人工及耗材</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m2</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17</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形象墙木质基层</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9mm夹芯板封面。含安装人工及耗材</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m2</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18</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基层刷防火涂料</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防火涂料二遍 隔墙、(间壁)隔断、护壁木龙骨 双向</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m2</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19</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形象墙贴警察蓝铝塑板</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3mm厚警察蓝铝塑板，填订制蓝色玻璃胶</w:t>
            </w:r>
            <w:r>
              <w:rPr>
                <w:rFonts w:hint="eastAsia" w:ascii="宋体" w:hAnsi="宋体" w:cs="宋体"/>
                <w:kern w:val="0"/>
                <w:szCs w:val="21"/>
              </w:rPr>
              <w:br w:type="textWrapping"/>
            </w:r>
            <w:r>
              <w:rPr>
                <w:rFonts w:hint="eastAsia" w:ascii="宋体" w:hAnsi="宋体" w:cs="宋体"/>
                <w:kern w:val="0"/>
                <w:szCs w:val="21"/>
              </w:rPr>
              <w:t>部位：</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m2</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20</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形象墙不锈钢包边木基层</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 xml:space="preserve">12厘细木工板基础  宽80mm以内，含安装人工及耗材。  </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m</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21</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形象墙不锈钢包边</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 xml:space="preserve">1.0mm厚拉丝不锈钢饰面，面宽80mm。含安装人工及耗材。  </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m</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22</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形象墙水晶字</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15mm厚水晶字体，含安装人工及耗材。</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cm</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23</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形象墙警徽（600mm)</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铝合金喷漆。厂家订做。</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个</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24</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墙面不锈钢装修压条</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1.0mm厚黑色不锈钢饰面</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m</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25</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室内门（单开）</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实木厂家定做。</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樘</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26</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室内门（双开）</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实木厂家定做。</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樘</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27</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墙面刮腻子刷乳胶漆</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墙面刮腻子油白色乳胶漆 ； 腻子种类：水性腻子； 刮腻子要求：二遍；油漆品种、刷漆遍数：白色乳胶漆三遍；</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m2</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28</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埃特板造型钢骨架</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装配式U型轻钢天棚龙骨 面层规格(mm) 600×600以上 跌级</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m2</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29</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埃特板造型吊顶</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12mm夹板做框架基层，6mm埃特板饰面。</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m2</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30</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软膜灯盒</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15mm大芯板，面饰6厘埃特板。</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m2</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31</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方形软膜天棚</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软膜透光膜，含安装人工及损耗辅材。</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m2</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32</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天面黑色不锈钢收边</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15mm大芯板基础底，50mm宽1.0厚黑色不锈钢饰面</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m</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33</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U型方通吊顶</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50*50*6000--U型方通</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m2</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34</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吊顶轻钢龙骨主骨</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主龙骨规格38*12*1.0</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m2</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35</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铝扣板吊顶四周角铝</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L型铝角线</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m</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36</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灯槽</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15mm夹芯板，面饰6厘埃特板人工及辅材</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m</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37</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窗帘盒</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15mm夹芯板，面饰6厘埃特板人工及辅材</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m</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38</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天面刮腻子刷乳胶漆</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墙面刮腻子油白色乳胶漆；腻子种类：水性腻子；刮腻子要求：二遍；油漆品种、刷漆遍数：白色乳胶漆三遍；</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m2</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39</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墙体拆除</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240厚小红砖墙体拆除。</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m2</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40</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墙面造型拆除</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背景墙和主席台造型拆除</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m2</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41</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原有旧门旧家具拆除</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双开玻璃门2套，木门2套</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樘</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42</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成品保护</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成品保护，现场情况处理</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m2</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43</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卫生细部清理</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卫生细部清理，现场情况处理</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m2</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44</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窗帘</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窗帘，现场定制</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m2</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45</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照明插座空开配电箱安装</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安装方式:底边距地1.5米嵌墙暗装   正泰</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台</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46</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吊棚及墙内敷设</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PVC阻燃管，含安装人工及配件。 PVC阻燃管 直径20</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m</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47</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插座配线铜芯</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电线电缆 ZB-BV-4mm2</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m</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48</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照明配线铜芯</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电线电缆 BV-2.5mm2</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m</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49</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 xml:space="preserve">动力缆 </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电线电缆YJV3*35m㎡+2*16m㎡</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m</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50</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开放式桥架安装</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国产优质桥架，符合标准  MR150*100</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m</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51</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双联单控开关安装</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安装方式：底边距地1.3m暗装  250V 10A（含接线盒）</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个</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52</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三联单控开关安装</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安装方式：底边距地1.3m暗装  250V 10A（含接线盒）</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个</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53</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普通电源插座安装</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安装方式：底边距地1.3m暗装  250V 10A （含接线盒）</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个</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54</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铜质地弹簧电源插座安装</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安装方式:底边距地0.3米暗装 250V 10A （含接线盒）</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个</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55</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圆形防尘出线盒</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直径100mm，含开孔及安装人工辅材。</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个</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56</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六类非屏蔽双绞线缆</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室内六类非屏蔽双绞线缆，国标线缆</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m</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57</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LED超薄筒灯</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4寸LED超薄筒灯</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套</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58</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LED平板灯</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 xml:space="preserve">600*600mm 白光（含接线盒） 安装方式：嵌装 </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套</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59</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LED灯带（漫反射光源）</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白色光单列LED灯珠。</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m</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60</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地网铜排30mm*3mm纯铜</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铜排施工，不含检测。</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m</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61</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接地配线铜芯</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电线电缆 BV-6mm2</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m</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62</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PVC阻燃管 直径20</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 xml:space="preserve"> PVC阻燃管，含安装人工及配件。</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m</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63</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接地主筋焊接及恢复</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接地主筋焊接及恢复，根据现场定制</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个</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64</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等电位端子箱、测试板</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等电位端子箱、测试板，根据现场定制</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个</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65</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汇流排</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汇流排，根据现场定制</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个</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0106" w:type="dxa"/>
            <w:gridSpan w:val="5"/>
            <w:vAlign w:val="center"/>
          </w:tcPr>
          <w:p>
            <w:pPr>
              <w:widowControl/>
              <w:jc w:val="left"/>
              <w:rPr>
                <w:rFonts w:ascii="宋体" w:hAnsi="宋体" w:cs="宋体"/>
                <w:b/>
                <w:bCs/>
                <w:kern w:val="0"/>
                <w:szCs w:val="21"/>
              </w:rPr>
            </w:pPr>
            <w:r>
              <w:rPr>
                <w:rFonts w:hint="eastAsia" w:ascii="宋体" w:hAnsi="宋体" w:cs="宋体"/>
                <w:b/>
                <w:bCs/>
                <w:kern w:val="0"/>
                <w:szCs w:val="21"/>
              </w:rPr>
              <w:t>十二、交警高速二、四大队分控中心设备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1 </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65寸液晶显示单元</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工业级宽视角面板，1.07B色彩，6ms快速响应，全金属材质，四等边结构设计；</w:t>
            </w:r>
            <w:r>
              <w:rPr>
                <w:rFonts w:hint="eastAsia" w:ascii="宋体" w:hAnsi="宋体" w:cs="宋体"/>
                <w:kern w:val="0"/>
                <w:szCs w:val="21"/>
              </w:rPr>
              <w:br w:type="textWrapping"/>
            </w:r>
            <w:r>
              <w:rPr>
                <w:rFonts w:hint="eastAsia" w:ascii="宋体" w:hAnsi="宋体" w:cs="宋体"/>
                <w:kern w:val="0"/>
                <w:szCs w:val="21"/>
              </w:rPr>
              <w:t>自动消除残影功能；专业散热设计；</w:t>
            </w:r>
            <w:r>
              <w:rPr>
                <w:rFonts w:hint="eastAsia" w:ascii="宋体" w:hAnsi="宋体" w:cs="宋体"/>
                <w:kern w:val="0"/>
                <w:szCs w:val="21"/>
              </w:rPr>
              <w:br w:type="textWrapping"/>
            </w:r>
            <w:r>
              <w:rPr>
                <w:rFonts w:hint="eastAsia" w:ascii="宋体" w:hAnsi="宋体" w:cs="宋体"/>
                <w:kern w:val="0"/>
                <w:szCs w:val="21"/>
              </w:rPr>
              <w:t>高对比度、高亮度；</w:t>
            </w:r>
            <w:r>
              <w:rPr>
                <w:rFonts w:hint="eastAsia" w:ascii="宋体" w:hAnsi="宋体" w:cs="宋体"/>
                <w:kern w:val="0"/>
                <w:szCs w:val="21"/>
              </w:rPr>
              <w:br w:type="textWrapping"/>
            </w:r>
            <w:r>
              <w:rPr>
                <w:rFonts w:hint="eastAsia" w:ascii="宋体" w:hAnsi="宋体" w:cs="宋体"/>
                <w:kern w:val="0"/>
                <w:szCs w:val="21"/>
              </w:rPr>
              <w:t>支持遥控、软件控制，支持远程开关机；</w:t>
            </w:r>
            <w:r>
              <w:rPr>
                <w:rFonts w:hint="eastAsia" w:ascii="宋体" w:hAnsi="宋体" w:cs="宋体"/>
                <w:kern w:val="0"/>
                <w:szCs w:val="21"/>
              </w:rPr>
              <w:br w:type="textWrapping"/>
            </w:r>
            <w:r>
              <w:rPr>
                <w:rFonts w:hint="eastAsia" w:ascii="宋体" w:hAnsi="宋体" w:cs="宋体"/>
                <w:kern w:val="0"/>
                <w:szCs w:val="21"/>
              </w:rPr>
              <w:t>内置高性能电源设计，能耗低，静音；</w:t>
            </w:r>
            <w:r>
              <w:rPr>
                <w:rFonts w:hint="eastAsia" w:ascii="宋体" w:hAnsi="宋体" w:cs="宋体"/>
                <w:kern w:val="0"/>
                <w:szCs w:val="21"/>
              </w:rPr>
              <w:br w:type="textWrapping"/>
            </w:r>
            <w:r>
              <w:rPr>
                <w:rFonts w:hint="eastAsia" w:ascii="宋体" w:hAnsi="宋体" w:cs="宋体"/>
                <w:kern w:val="0"/>
                <w:szCs w:val="21"/>
              </w:rPr>
              <w:t>边框：等边</w:t>
            </w:r>
            <w:r>
              <w:rPr>
                <w:rFonts w:ascii="宋体" w:hAnsi="宋体" w:cs="宋体"/>
                <w:kern w:val="0"/>
                <w:szCs w:val="21"/>
              </w:rPr>
              <w:t>23.1</w:t>
            </w:r>
            <w:r>
              <w:rPr>
                <w:rFonts w:hint="eastAsia" w:ascii="宋体" w:hAnsi="宋体" w:cs="宋体"/>
                <w:kern w:val="0"/>
                <w:szCs w:val="21"/>
              </w:rPr>
              <w:t>mm，亮度：</w:t>
            </w:r>
            <w:r>
              <w:rPr>
                <w:rFonts w:ascii="宋体" w:hAnsi="宋体" w:cs="宋体"/>
                <w:kern w:val="0"/>
                <w:szCs w:val="21"/>
              </w:rPr>
              <w:t>3</w:t>
            </w:r>
            <w:r>
              <w:rPr>
                <w:rFonts w:hint="eastAsia" w:ascii="宋体" w:hAnsi="宋体" w:cs="宋体"/>
                <w:kern w:val="0"/>
                <w:szCs w:val="21"/>
              </w:rPr>
              <w:t>50cd/m</w:t>
            </w:r>
            <w:r>
              <w:rPr>
                <w:rFonts w:hint="eastAsia" w:ascii="宋体" w:hAnsi="宋体" w:cs="宋体"/>
                <w:kern w:val="0"/>
                <w:szCs w:val="21"/>
                <w:vertAlign w:val="superscript"/>
              </w:rPr>
              <w:t>2</w:t>
            </w:r>
            <w:r>
              <w:rPr>
                <w:rFonts w:hint="eastAsia" w:ascii="宋体" w:hAnsi="宋体" w:cs="宋体"/>
                <w:kern w:val="0"/>
                <w:szCs w:val="21"/>
              </w:rPr>
              <w:t>；</w:t>
            </w:r>
            <w:r>
              <w:rPr>
                <w:rFonts w:hint="eastAsia" w:ascii="宋体" w:hAnsi="宋体" w:cs="宋体"/>
                <w:kern w:val="0"/>
                <w:szCs w:val="21"/>
              </w:rPr>
              <w:br w:type="textWrapping"/>
            </w:r>
            <w:r>
              <w:rPr>
                <w:rFonts w:hint="eastAsia" w:ascii="宋体" w:hAnsi="宋体" w:cs="宋体"/>
                <w:kern w:val="0"/>
                <w:szCs w:val="21"/>
              </w:rPr>
              <w:t>分辨率：3840 x 2160；</w:t>
            </w:r>
            <w:r>
              <w:rPr>
                <w:rFonts w:hint="eastAsia" w:ascii="宋体" w:hAnsi="宋体" w:cs="宋体"/>
                <w:kern w:val="0"/>
                <w:szCs w:val="21"/>
              </w:rPr>
              <w:br w:type="textWrapping"/>
            </w:r>
            <w:r>
              <w:rPr>
                <w:rFonts w:hint="eastAsia" w:ascii="宋体" w:hAnsi="宋体" w:cs="宋体"/>
                <w:kern w:val="0"/>
                <w:szCs w:val="21"/>
              </w:rPr>
              <w:t>输入：VGA*1 , HDMI *</w:t>
            </w:r>
            <w:r>
              <w:rPr>
                <w:rFonts w:ascii="宋体" w:hAnsi="宋体" w:cs="宋体"/>
                <w:kern w:val="0"/>
                <w:szCs w:val="21"/>
              </w:rPr>
              <w:t>1</w:t>
            </w:r>
            <w:r>
              <w:rPr>
                <w:rFonts w:hint="eastAsia" w:ascii="宋体" w:hAnsi="宋体" w:cs="宋体"/>
                <w:kern w:val="0"/>
                <w:szCs w:val="21"/>
              </w:rPr>
              <w:t>，USB *</w:t>
            </w:r>
            <w:r>
              <w:rPr>
                <w:rFonts w:ascii="宋体" w:hAnsi="宋体" w:cs="宋体"/>
                <w:kern w:val="0"/>
                <w:szCs w:val="21"/>
              </w:rPr>
              <w:t>1,</w:t>
            </w:r>
            <w:r>
              <w:rPr>
                <w:rFonts w:hint="eastAsia" w:ascii="宋体" w:hAnsi="宋体" w:cs="宋体"/>
                <w:kern w:val="0"/>
                <w:szCs w:val="21"/>
              </w:rPr>
              <w:t xml:space="preserve"> RS232  IN*1，Audio-IN*1；输出： RS232 *1, 内置喇叭；</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套</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2 </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分控中心客户端</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 xml:space="preserve">CPU型号:Intel 酷睿i7 6700 </w:t>
            </w:r>
            <w:r>
              <w:rPr>
                <w:rFonts w:hint="eastAsia" w:ascii="宋体" w:hAnsi="宋体" w:cs="宋体"/>
                <w:kern w:val="0"/>
                <w:szCs w:val="21"/>
              </w:rPr>
              <w:br w:type="textWrapping"/>
            </w:r>
            <w:r>
              <w:rPr>
                <w:rFonts w:hint="eastAsia" w:ascii="宋体" w:hAnsi="宋体" w:cs="宋体"/>
                <w:kern w:val="0"/>
                <w:szCs w:val="21"/>
              </w:rPr>
              <w:t xml:space="preserve">CPU频率:3.4GHz </w:t>
            </w:r>
            <w:r>
              <w:rPr>
                <w:rFonts w:hint="eastAsia" w:ascii="宋体" w:hAnsi="宋体" w:cs="宋体"/>
                <w:kern w:val="0"/>
                <w:szCs w:val="21"/>
              </w:rPr>
              <w:br w:type="textWrapping"/>
            </w:r>
            <w:r>
              <w:rPr>
                <w:rFonts w:hint="eastAsia" w:ascii="宋体" w:hAnsi="宋体" w:cs="宋体"/>
                <w:kern w:val="0"/>
                <w:szCs w:val="21"/>
              </w:rPr>
              <w:t xml:space="preserve">四核心/八线程 </w:t>
            </w:r>
            <w:r>
              <w:rPr>
                <w:rFonts w:hint="eastAsia" w:ascii="宋体" w:hAnsi="宋体" w:cs="宋体"/>
                <w:kern w:val="0"/>
                <w:szCs w:val="21"/>
              </w:rPr>
              <w:br w:type="textWrapping"/>
            </w:r>
            <w:r>
              <w:rPr>
                <w:rFonts w:hint="eastAsia" w:ascii="宋体" w:hAnsi="宋体" w:cs="宋体"/>
                <w:kern w:val="0"/>
                <w:szCs w:val="21"/>
              </w:rPr>
              <w:t xml:space="preserve">内存容量:8GB </w:t>
            </w:r>
            <w:r>
              <w:rPr>
                <w:rFonts w:hint="eastAsia" w:ascii="宋体" w:hAnsi="宋体" w:cs="宋体"/>
                <w:kern w:val="0"/>
                <w:szCs w:val="21"/>
              </w:rPr>
              <w:br w:type="textWrapping"/>
            </w:r>
            <w:r>
              <w:rPr>
                <w:rFonts w:hint="eastAsia" w:ascii="宋体" w:hAnsi="宋体" w:cs="宋体"/>
                <w:kern w:val="0"/>
                <w:szCs w:val="21"/>
              </w:rPr>
              <w:t xml:space="preserve">内存类型:DDR4 </w:t>
            </w:r>
            <w:r>
              <w:rPr>
                <w:rFonts w:hint="eastAsia" w:ascii="宋体" w:hAnsi="宋体" w:cs="宋体"/>
                <w:kern w:val="0"/>
                <w:szCs w:val="21"/>
              </w:rPr>
              <w:br w:type="textWrapping"/>
            </w:r>
            <w:r>
              <w:rPr>
                <w:rFonts w:hint="eastAsia" w:ascii="宋体" w:hAnsi="宋体" w:cs="宋体"/>
                <w:kern w:val="0"/>
                <w:szCs w:val="21"/>
              </w:rPr>
              <w:t xml:space="preserve">内存插槽:2个DiMM插槽 </w:t>
            </w:r>
            <w:r>
              <w:rPr>
                <w:rFonts w:hint="eastAsia" w:ascii="宋体" w:hAnsi="宋体" w:cs="宋体"/>
                <w:kern w:val="0"/>
                <w:szCs w:val="21"/>
              </w:rPr>
              <w:br w:type="textWrapping"/>
            </w:r>
            <w:r>
              <w:rPr>
                <w:rFonts w:hint="eastAsia" w:ascii="宋体" w:hAnsi="宋体" w:cs="宋体"/>
                <w:kern w:val="0"/>
                <w:szCs w:val="21"/>
              </w:rPr>
              <w:t xml:space="preserve">硬盘容量:1TB </w:t>
            </w:r>
            <w:r>
              <w:rPr>
                <w:rFonts w:hint="eastAsia" w:ascii="宋体" w:hAnsi="宋体" w:cs="宋体"/>
                <w:kern w:val="0"/>
                <w:szCs w:val="21"/>
              </w:rPr>
              <w:br w:type="textWrapping"/>
            </w:r>
            <w:r>
              <w:rPr>
                <w:rFonts w:hint="eastAsia" w:ascii="宋体" w:hAnsi="宋体" w:cs="宋体"/>
                <w:kern w:val="0"/>
                <w:szCs w:val="21"/>
              </w:rPr>
              <w:t xml:space="preserve">硬盘描述 :7200转 </w:t>
            </w:r>
            <w:r>
              <w:rPr>
                <w:rFonts w:hint="eastAsia" w:ascii="宋体" w:hAnsi="宋体" w:cs="宋体"/>
                <w:kern w:val="0"/>
                <w:szCs w:val="21"/>
              </w:rPr>
              <w:br w:type="textWrapping"/>
            </w:r>
            <w:r>
              <w:rPr>
                <w:rFonts w:hint="eastAsia" w:ascii="宋体" w:hAnsi="宋体" w:cs="宋体"/>
                <w:kern w:val="0"/>
                <w:szCs w:val="21"/>
              </w:rPr>
              <w:t xml:space="preserve">显卡芯片:NVIDIA GeForce GT 720 </w:t>
            </w:r>
            <w:r>
              <w:rPr>
                <w:rFonts w:hint="eastAsia" w:ascii="宋体" w:hAnsi="宋体" w:cs="宋体"/>
                <w:kern w:val="0"/>
                <w:szCs w:val="21"/>
              </w:rPr>
              <w:br w:type="textWrapping"/>
            </w:r>
            <w:r>
              <w:rPr>
                <w:rFonts w:hint="eastAsia" w:ascii="宋体" w:hAnsi="宋体" w:cs="宋体"/>
                <w:kern w:val="0"/>
                <w:szCs w:val="21"/>
              </w:rPr>
              <w:t xml:space="preserve">显存容量:2GB </w:t>
            </w:r>
            <w:r>
              <w:rPr>
                <w:rFonts w:hint="eastAsia" w:ascii="宋体" w:hAnsi="宋体" w:cs="宋体"/>
                <w:kern w:val="0"/>
                <w:szCs w:val="21"/>
              </w:rPr>
              <w:br w:type="textWrapping"/>
            </w:r>
            <w:r>
              <w:rPr>
                <w:rFonts w:hint="eastAsia" w:ascii="宋体" w:hAnsi="宋体" w:cs="宋体"/>
                <w:kern w:val="0"/>
                <w:szCs w:val="21"/>
              </w:rPr>
              <w:t xml:space="preserve">显示器尺寸 :21英寸 </w:t>
            </w:r>
            <w:r>
              <w:rPr>
                <w:rFonts w:hint="eastAsia" w:ascii="宋体" w:hAnsi="宋体" w:cs="宋体"/>
                <w:kern w:val="0"/>
                <w:szCs w:val="21"/>
              </w:rPr>
              <w:br w:type="textWrapping"/>
            </w:r>
            <w:r>
              <w:rPr>
                <w:rFonts w:hint="eastAsia" w:ascii="宋体" w:hAnsi="宋体" w:cs="宋体"/>
                <w:kern w:val="0"/>
                <w:szCs w:val="21"/>
              </w:rPr>
              <w:t xml:space="preserve">有线网卡 :1000Mbps以太网卡 </w:t>
            </w:r>
            <w:r>
              <w:rPr>
                <w:rFonts w:hint="eastAsia" w:ascii="宋体" w:hAnsi="宋体" w:cs="宋体"/>
                <w:kern w:val="0"/>
                <w:szCs w:val="21"/>
              </w:rPr>
              <w:br w:type="textWrapping"/>
            </w:r>
            <w:r>
              <w:rPr>
                <w:rFonts w:hint="eastAsia" w:ascii="宋体" w:hAnsi="宋体" w:cs="宋体"/>
                <w:kern w:val="0"/>
                <w:szCs w:val="21"/>
              </w:rPr>
              <w:t xml:space="preserve">数据接口:4×USB3.0，2×USB2.0 </w:t>
            </w:r>
            <w:r>
              <w:rPr>
                <w:rFonts w:hint="eastAsia" w:ascii="宋体" w:hAnsi="宋体" w:cs="宋体"/>
                <w:kern w:val="0"/>
                <w:szCs w:val="21"/>
              </w:rPr>
              <w:br w:type="textWrapping"/>
            </w:r>
            <w:r>
              <w:rPr>
                <w:rFonts w:hint="eastAsia" w:ascii="宋体" w:hAnsi="宋体" w:cs="宋体"/>
                <w:kern w:val="0"/>
                <w:szCs w:val="21"/>
              </w:rPr>
              <w:t xml:space="preserve">音频接口:耳机输出接口，麦克风输入接口 </w:t>
            </w:r>
            <w:r>
              <w:rPr>
                <w:rFonts w:hint="eastAsia" w:ascii="宋体" w:hAnsi="宋体" w:cs="宋体"/>
                <w:kern w:val="0"/>
                <w:szCs w:val="21"/>
              </w:rPr>
              <w:br w:type="textWrapping"/>
            </w:r>
            <w:r>
              <w:rPr>
                <w:rFonts w:hint="eastAsia" w:ascii="宋体" w:hAnsi="宋体" w:cs="宋体"/>
                <w:kern w:val="0"/>
                <w:szCs w:val="21"/>
              </w:rPr>
              <w:t xml:space="preserve">视频接口 :VGA，DisplayPort，HDMI </w:t>
            </w:r>
            <w:r>
              <w:rPr>
                <w:rFonts w:hint="eastAsia" w:ascii="宋体" w:hAnsi="宋体" w:cs="宋体"/>
                <w:kern w:val="0"/>
                <w:szCs w:val="21"/>
              </w:rPr>
              <w:br w:type="textWrapping"/>
            </w:r>
            <w:r>
              <w:rPr>
                <w:rFonts w:hint="eastAsia" w:ascii="宋体" w:hAnsi="宋体" w:cs="宋体"/>
                <w:kern w:val="0"/>
                <w:szCs w:val="21"/>
              </w:rPr>
              <w:t xml:space="preserve">网络接口:RJ45（网络接口） </w:t>
            </w:r>
            <w:r>
              <w:rPr>
                <w:rFonts w:hint="eastAsia" w:ascii="宋体" w:hAnsi="宋体" w:cs="宋体"/>
                <w:kern w:val="0"/>
                <w:szCs w:val="21"/>
              </w:rPr>
              <w:br w:type="textWrapping"/>
            </w:r>
            <w:r>
              <w:rPr>
                <w:rFonts w:hint="eastAsia" w:ascii="宋体" w:hAnsi="宋体" w:cs="宋体"/>
                <w:kern w:val="0"/>
                <w:szCs w:val="21"/>
              </w:rPr>
              <w:t>PC电脑附件含主机、显示器、电源线、鼠键套装。</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台</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3 </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显示单元支架</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定制</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套</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4 </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4路嵌入式4K超高清解码器</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1、 支持4路HDMI和2路BNC输出</w:t>
            </w:r>
            <w:r>
              <w:rPr>
                <w:rFonts w:hint="eastAsia" w:ascii="宋体" w:hAnsi="宋体" w:cs="宋体"/>
                <w:kern w:val="0"/>
                <w:szCs w:val="21"/>
              </w:rPr>
              <w:br w:type="textWrapping"/>
            </w:r>
            <w:r>
              <w:rPr>
                <w:rFonts w:hint="eastAsia" w:ascii="宋体" w:hAnsi="宋体" w:cs="宋体"/>
                <w:kern w:val="0"/>
                <w:szCs w:val="21"/>
              </w:rPr>
              <w:t>2、 支持1个</w:t>
            </w:r>
            <w:r>
              <w:rPr>
                <w:rFonts w:ascii="宋体" w:hAnsi="宋体" w:cs="宋体"/>
                <w:kern w:val="0"/>
                <w:szCs w:val="21"/>
              </w:rPr>
              <w:t>DVI</w:t>
            </w:r>
            <w:r>
              <w:rPr>
                <w:rFonts w:hint="eastAsia" w:ascii="宋体" w:hAnsi="宋体" w:cs="宋体"/>
                <w:kern w:val="0"/>
                <w:szCs w:val="21"/>
              </w:rPr>
              <w:t>、1个</w:t>
            </w:r>
            <w:r>
              <w:rPr>
                <w:rFonts w:ascii="宋体" w:hAnsi="宋体" w:cs="宋体"/>
                <w:kern w:val="0"/>
                <w:szCs w:val="21"/>
              </w:rPr>
              <w:t>VGA</w:t>
            </w:r>
            <w:r>
              <w:rPr>
                <w:rFonts w:hint="eastAsia" w:ascii="宋体" w:hAnsi="宋体" w:cs="宋体"/>
                <w:kern w:val="0"/>
                <w:szCs w:val="21"/>
              </w:rPr>
              <w:t xml:space="preserve">信号采集 </w:t>
            </w:r>
            <w:r>
              <w:rPr>
                <w:rFonts w:hint="eastAsia" w:ascii="宋体" w:hAnsi="宋体" w:cs="宋体"/>
                <w:kern w:val="0"/>
                <w:szCs w:val="21"/>
              </w:rPr>
              <w:br w:type="textWrapping"/>
            </w:r>
            <w:r>
              <w:rPr>
                <w:rFonts w:hint="eastAsia" w:ascii="宋体" w:hAnsi="宋体" w:cs="宋体"/>
                <w:kern w:val="0"/>
                <w:szCs w:val="21"/>
              </w:rPr>
              <w:t xml:space="preserve">3、 支持4路音频输出； </w:t>
            </w:r>
            <w:r>
              <w:rPr>
                <w:rFonts w:hint="eastAsia" w:ascii="宋体" w:hAnsi="宋体" w:cs="宋体"/>
                <w:kern w:val="0"/>
                <w:szCs w:val="21"/>
              </w:rPr>
              <w:br w:type="textWrapping"/>
            </w:r>
            <w:r>
              <w:rPr>
                <w:rFonts w:hint="eastAsia" w:ascii="宋体" w:hAnsi="宋体" w:cs="宋体"/>
                <w:kern w:val="0"/>
                <w:szCs w:val="21"/>
              </w:rPr>
              <w:t xml:space="preserve">4、 支持MPEG4/H.264/H.265/MJPEG标准网络视频流解码，支持各种码流混合解码显示  </w:t>
            </w:r>
            <w:r>
              <w:rPr>
                <w:rFonts w:hint="eastAsia" w:ascii="宋体" w:hAnsi="宋体" w:cs="宋体"/>
                <w:kern w:val="0"/>
                <w:szCs w:val="21"/>
              </w:rPr>
              <w:br w:type="textWrapping"/>
            </w:r>
            <w:r>
              <w:rPr>
                <w:rFonts w:hint="eastAsia" w:ascii="宋体" w:hAnsi="宋体" w:cs="宋体"/>
                <w:kern w:val="0"/>
                <w:szCs w:val="21"/>
              </w:rPr>
              <w:t>5、 支持G.722/G.711A/G.726/</w:t>
            </w:r>
            <w:r>
              <w:t xml:space="preserve"> </w:t>
            </w:r>
            <w:r>
              <w:rPr>
                <w:rFonts w:ascii="宋体" w:hAnsi="宋体" w:cs="宋体"/>
                <w:kern w:val="0"/>
                <w:szCs w:val="21"/>
              </w:rPr>
              <w:t>G.711U</w:t>
            </w:r>
            <w:r>
              <w:rPr>
                <w:rFonts w:hint="eastAsia" w:ascii="宋体" w:hAnsi="宋体" w:cs="宋体"/>
                <w:kern w:val="0"/>
                <w:szCs w:val="21"/>
              </w:rPr>
              <w:t xml:space="preserve">音频标准   </w:t>
            </w:r>
            <w:r>
              <w:rPr>
                <w:rFonts w:hint="eastAsia" w:ascii="宋体" w:hAnsi="宋体" w:cs="宋体"/>
                <w:kern w:val="0"/>
                <w:szCs w:val="21"/>
              </w:rPr>
              <w:br w:type="textWrapping"/>
            </w:r>
            <w:r>
              <w:rPr>
                <w:rFonts w:hint="eastAsia" w:ascii="宋体" w:hAnsi="宋体" w:cs="宋体"/>
                <w:kern w:val="0"/>
                <w:szCs w:val="21"/>
              </w:rPr>
              <w:t>6、●解码能力支持：≥2路分辨率为4000×3000(20fps)的H.265、Smart265视频图像，≥</w:t>
            </w:r>
            <w:r>
              <w:rPr>
                <w:rFonts w:ascii="宋体" w:hAnsi="宋体" w:cs="宋体"/>
                <w:kern w:val="0"/>
                <w:szCs w:val="21"/>
              </w:rPr>
              <w:t>2</w:t>
            </w:r>
            <w:r>
              <w:rPr>
                <w:rFonts w:hint="eastAsia" w:ascii="宋体" w:hAnsi="宋体" w:cs="宋体"/>
                <w:kern w:val="0"/>
                <w:szCs w:val="21"/>
              </w:rPr>
              <w:t>路分辨率为4096×2160(25fps)的H.265、Smart265视频图像，≥4路分辨率为3840×2160(25fps)的H.265、Smart265视频图像，≥6路分辨率为2592×1944(30fps)的H.265、Smart265视频图像，≥16路分辨率为1920×1080(30fps)的H.265、Smart265视频图像，≥32路分辨率为1280×720(30fps)的H.265、Smart265视频图像。</w:t>
            </w:r>
            <w:r>
              <w:rPr>
                <w:rFonts w:hint="eastAsia" w:ascii="宋体" w:hAnsi="宋体" w:cs="宋体"/>
                <w:kern w:val="0"/>
                <w:szCs w:val="21"/>
              </w:rPr>
              <w:br w:type="textWrapping"/>
            </w:r>
            <w:r>
              <w:rPr>
                <w:rFonts w:hint="eastAsia" w:ascii="宋体" w:hAnsi="宋体" w:cs="宋体"/>
                <w:kern w:val="0"/>
                <w:szCs w:val="21"/>
              </w:rPr>
              <w:t>7、 支持1/4/9/16画面分割切换</w:t>
            </w:r>
            <w:r>
              <w:rPr>
                <w:rFonts w:hint="eastAsia" w:ascii="宋体" w:hAnsi="宋体" w:cs="宋体"/>
                <w:kern w:val="0"/>
                <w:szCs w:val="21"/>
              </w:rPr>
              <w:br w:type="textWrapping"/>
            </w:r>
            <w:r>
              <w:rPr>
                <w:rFonts w:hint="eastAsia" w:ascii="宋体" w:hAnsi="宋体" w:cs="宋体"/>
                <w:kern w:val="0"/>
                <w:szCs w:val="21"/>
              </w:rPr>
              <w:t xml:space="preserve">8、 ●可通过鼠标双击将单个窗口放大到整个屏幕，可在单屏或多屏的任意位置上叠加显示图层不少于64层，当有报警发生时，会弹出红框进行提示，并可联动到指定的电视墙窗口  </w:t>
            </w:r>
            <w:r>
              <w:rPr>
                <w:rFonts w:hint="eastAsia" w:ascii="宋体" w:hAnsi="宋体" w:cs="宋体"/>
                <w:kern w:val="0"/>
                <w:szCs w:val="21"/>
              </w:rPr>
              <w:br w:type="textWrapping"/>
            </w:r>
            <w:r>
              <w:rPr>
                <w:rFonts w:hint="eastAsia" w:ascii="宋体" w:hAnsi="宋体" w:cs="宋体"/>
                <w:kern w:val="0"/>
                <w:szCs w:val="21"/>
              </w:rPr>
              <w:t xml:space="preserve">9、 </w:t>
            </w:r>
            <w:r>
              <w:rPr>
                <w:rFonts w:ascii="宋体" w:hAnsi="宋体" w:cs="宋体"/>
                <w:kern w:val="0"/>
                <w:szCs w:val="21"/>
              </w:rPr>
              <w:t xml:space="preserve"> </w:t>
            </w:r>
            <w:r>
              <w:rPr>
                <w:rFonts w:hint="eastAsia" w:ascii="宋体" w:hAnsi="宋体" w:cs="宋体"/>
                <w:kern w:val="0"/>
                <w:szCs w:val="21"/>
              </w:rPr>
              <w:t>VGA接口支持1920x1080@60fps及以下显示分辨率</w:t>
            </w:r>
            <w:r>
              <w:rPr>
                <w:rFonts w:hint="eastAsia" w:ascii="宋体" w:hAnsi="宋体" w:cs="宋体"/>
                <w:kern w:val="0"/>
                <w:szCs w:val="21"/>
              </w:rPr>
              <w:br w:type="textWrapping"/>
            </w:r>
            <w:r>
              <w:rPr>
                <w:rFonts w:hint="eastAsia" w:ascii="宋体" w:hAnsi="宋体" w:cs="宋体"/>
                <w:kern w:val="0"/>
                <w:szCs w:val="21"/>
              </w:rPr>
              <w:t>1</w:t>
            </w:r>
            <w:r>
              <w:rPr>
                <w:rFonts w:ascii="宋体" w:hAnsi="宋体" w:cs="宋体"/>
                <w:kern w:val="0"/>
                <w:szCs w:val="21"/>
              </w:rPr>
              <w:t>0</w:t>
            </w:r>
            <w:r>
              <w:rPr>
                <w:rFonts w:hint="eastAsia" w:ascii="宋体" w:hAnsi="宋体" w:cs="宋体"/>
                <w:kern w:val="0"/>
                <w:szCs w:val="21"/>
              </w:rPr>
              <w:t xml:space="preserve">、 支持Onvif、GB28181接入  </w:t>
            </w:r>
            <w:r>
              <w:rPr>
                <w:rFonts w:hint="eastAsia" w:ascii="宋体" w:hAnsi="宋体" w:cs="宋体"/>
                <w:kern w:val="0"/>
                <w:szCs w:val="21"/>
              </w:rPr>
              <w:br w:type="textWrapping"/>
            </w:r>
            <w:r>
              <w:rPr>
                <w:rFonts w:ascii="宋体" w:hAnsi="宋体" w:cs="宋体"/>
                <w:kern w:val="0"/>
                <w:szCs w:val="21"/>
              </w:rPr>
              <w:t>11</w:t>
            </w:r>
            <w:r>
              <w:rPr>
                <w:rFonts w:hint="eastAsia" w:ascii="宋体" w:hAnsi="宋体" w:cs="宋体"/>
                <w:kern w:val="0"/>
                <w:szCs w:val="21"/>
              </w:rPr>
              <w:t xml:space="preserve">、 支持解码轮巡功能   </w:t>
            </w:r>
            <w:r>
              <w:rPr>
                <w:rFonts w:hint="eastAsia" w:ascii="宋体" w:hAnsi="宋体" w:cs="宋体"/>
                <w:kern w:val="0"/>
                <w:szCs w:val="21"/>
              </w:rPr>
              <w:br w:type="textWrapping"/>
            </w:r>
            <w:r>
              <w:rPr>
                <w:rFonts w:hint="eastAsia" w:ascii="宋体" w:hAnsi="宋体" w:cs="宋体"/>
                <w:kern w:val="0"/>
                <w:szCs w:val="21"/>
              </w:rPr>
              <w:t>1</w:t>
            </w:r>
            <w:r>
              <w:rPr>
                <w:rFonts w:ascii="宋体" w:hAnsi="宋体" w:cs="宋体"/>
                <w:kern w:val="0"/>
                <w:szCs w:val="21"/>
              </w:rPr>
              <w:t>2</w:t>
            </w:r>
            <w:r>
              <w:rPr>
                <w:rFonts w:hint="eastAsia" w:ascii="宋体" w:hAnsi="宋体" w:cs="宋体"/>
                <w:kern w:val="0"/>
                <w:szCs w:val="21"/>
              </w:rPr>
              <w:t>、 支持主动解码和被动解码两种解</w:t>
            </w:r>
          </w:p>
          <w:p>
            <w:pPr>
              <w:widowControl/>
              <w:jc w:val="left"/>
              <w:outlineLvl w:val="0"/>
              <w:rPr>
                <w:rFonts w:ascii="宋体" w:hAnsi="宋体" w:cs="宋体"/>
                <w:kern w:val="0"/>
                <w:szCs w:val="21"/>
              </w:rPr>
            </w:pPr>
            <w:r>
              <w:rPr>
                <w:rFonts w:ascii="宋体" w:hAnsi="宋体" w:cs="宋体"/>
                <w:kern w:val="0"/>
                <w:szCs w:val="21"/>
              </w:rPr>
              <w:t>13</w:t>
            </w:r>
            <w:r>
              <w:rPr>
                <w:rFonts w:hint="eastAsia" w:ascii="宋体" w:hAnsi="宋体" w:cs="宋体"/>
                <w:kern w:val="0"/>
                <w:szCs w:val="21"/>
              </w:rPr>
              <w:t>、●支持通过网络抓屏软件，可远程电脑桌面实时解码上墙显示，可对桌面整屏、单窗口、自定义区域抓屏上墙，可同时支持多个抓屏任务</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套</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5 </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高清线材</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高清专业抗干扰工程线缆</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套</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6 </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交换机</w:t>
            </w:r>
          </w:p>
        </w:tc>
        <w:tc>
          <w:tcPr>
            <w:tcW w:w="6645" w:type="dxa"/>
          </w:tcPr>
          <w:p>
            <w:pPr>
              <w:widowControl/>
              <w:jc w:val="left"/>
              <w:outlineLvl w:val="0"/>
              <w:rPr>
                <w:rFonts w:ascii="宋体" w:hAnsi="宋体" w:cs="宋体"/>
                <w:kern w:val="0"/>
                <w:szCs w:val="21"/>
              </w:rPr>
            </w:pPr>
            <w:r>
              <w:rPr>
                <w:rFonts w:hint="eastAsia" w:ascii="宋体" w:hAnsi="宋体" w:cs="宋体"/>
                <w:kern w:val="0"/>
                <w:szCs w:val="21"/>
              </w:rPr>
              <w:t xml:space="preserve">1、交换容量≥3.3Tbps，整机转发性能≥140Mpps。 </w:t>
            </w:r>
          </w:p>
          <w:p>
            <w:pPr>
              <w:widowControl/>
              <w:jc w:val="left"/>
              <w:outlineLvl w:val="0"/>
              <w:rPr>
                <w:rFonts w:ascii="宋体" w:hAnsi="宋体" w:cs="宋体"/>
                <w:kern w:val="0"/>
                <w:szCs w:val="21"/>
              </w:rPr>
            </w:pPr>
            <w:r>
              <w:rPr>
                <w:rFonts w:hint="eastAsia" w:ascii="宋体" w:hAnsi="宋体" w:cs="宋体"/>
                <w:kern w:val="0"/>
                <w:szCs w:val="21"/>
              </w:rPr>
              <w:t xml:space="preserve">2、整机可用端口数须≥28个，其中千兆电口须≥24个，千兆SFP非复用光口须≥4个。 </w:t>
            </w:r>
          </w:p>
          <w:p>
            <w:pPr>
              <w:widowControl/>
              <w:jc w:val="left"/>
              <w:outlineLvl w:val="0"/>
              <w:rPr>
                <w:rFonts w:ascii="宋体" w:hAnsi="宋体" w:cs="宋体"/>
                <w:kern w:val="0"/>
                <w:szCs w:val="21"/>
              </w:rPr>
            </w:pPr>
            <w:r>
              <w:rPr>
                <w:rFonts w:hint="eastAsia" w:ascii="宋体" w:hAnsi="宋体" w:cs="宋体"/>
                <w:kern w:val="0"/>
                <w:szCs w:val="21"/>
              </w:rPr>
              <w:t xml:space="preserve">3、●为保障设备环境适应能力并在恶劣情况下能够满足稳定运行，要求设备支持0-70℃宽温工作。 </w:t>
            </w:r>
          </w:p>
          <w:p>
            <w:pPr>
              <w:widowControl/>
              <w:jc w:val="left"/>
              <w:outlineLvl w:val="0"/>
              <w:rPr>
                <w:rFonts w:ascii="宋体" w:hAnsi="宋体" w:cs="宋体"/>
                <w:kern w:val="0"/>
                <w:szCs w:val="21"/>
              </w:rPr>
            </w:pPr>
            <w:r>
              <w:rPr>
                <w:rFonts w:hint="eastAsia" w:ascii="宋体" w:hAnsi="宋体" w:cs="宋体"/>
                <w:kern w:val="0"/>
                <w:szCs w:val="21"/>
              </w:rPr>
              <w:t>4、●动态路由协议OSPF路由表容量≥12K。</w:t>
            </w:r>
          </w:p>
          <w:p>
            <w:pPr>
              <w:widowControl/>
              <w:jc w:val="left"/>
              <w:outlineLvl w:val="0"/>
              <w:rPr>
                <w:rFonts w:ascii="宋体" w:hAnsi="宋体" w:cs="宋体"/>
                <w:kern w:val="0"/>
                <w:szCs w:val="21"/>
              </w:rPr>
            </w:pPr>
            <w:r>
              <w:rPr>
                <w:rFonts w:hint="eastAsia" w:ascii="宋体" w:hAnsi="宋体" w:cs="宋体"/>
                <w:kern w:val="0"/>
                <w:szCs w:val="21"/>
              </w:rPr>
              <w:t>5、须能实现为保障设备稳定性以及减小设备噪音，要求采用无风扇设计；为节能环保考虑，降低UPS电源的功率，要求设备最大功耗≤22W。</w:t>
            </w:r>
          </w:p>
          <w:p>
            <w:pPr>
              <w:widowControl/>
              <w:jc w:val="left"/>
              <w:outlineLvl w:val="0"/>
              <w:rPr>
                <w:rFonts w:ascii="宋体" w:hAnsi="宋体" w:cs="宋体"/>
                <w:kern w:val="0"/>
                <w:szCs w:val="21"/>
              </w:rPr>
            </w:pPr>
            <w:r>
              <w:rPr>
                <w:rFonts w:hint="eastAsia" w:ascii="宋体" w:hAnsi="宋体" w:cs="宋体"/>
                <w:kern w:val="0"/>
                <w:szCs w:val="21"/>
              </w:rPr>
              <w:t>6、为减少噪音污染，要求设备符合国家标准GB3096-2008中最高级别0类噪音标准。</w:t>
            </w:r>
          </w:p>
          <w:p>
            <w:pPr>
              <w:widowControl/>
              <w:jc w:val="left"/>
              <w:outlineLvl w:val="0"/>
              <w:rPr>
                <w:rFonts w:ascii="宋体" w:hAnsi="宋体" w:cs="宋体"/>
                <w:kern w:val="0"/>
                <w:szCs w:val="21"/>
              </w:rPr>
            </w:pPr>
            <w:r>
              <w:rPr>
                <w:rFonts w:hint="eastAsia" w:ascii="宋体" w:hAnsi="宋体" w:cs="宋体"/>
                <w:kern w:val="0"/>
                <w:szCs w:val="21"/>
              </w:rPr>
              <w:t>7、支持静态、动态、黑洞MAC表项。</w:t>
            </w:r>
          </w:p>
          <w:p>
            <w:pPr>
              <w:widowControl/>
              <w:jc w:val="left"/>
              <w:outlineLvl w:val="0"/>
              <w:rPr>
                <w:rFonts w:ascii="宋体" w:hAnsi="宋体" w:cs="宋体"/>
                <w:kern w:val="0"/>
                <w:szCs w:val="21"/>
              </w:rPr>
            </w:pPr>
            <w:r>
              <w:rPr>
                <w:rFonts w:hint="eastAsia" w:ascii="宋体" w:hAnsi="宋体" w:cs="宋体"/>
                <w:kern w:val="0"/>
                <w:szCs w:val="21"/>
              </w:rPr>
              <w:t>8、支持端口聚合、端口镜像及端口隔离，支持DHCP Client、DHCP Relay以及DHCP Snooping。</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台</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7 </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设备机柜</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24U服务器机柜</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个</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8 </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接入配电箱</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控制室配电改造配电箱，包含大屏、照明、空调等控制</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个</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9 </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市电引入电源线</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YJV 4X16+1X10平方电缆</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米</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10 </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工程电缆</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施工工程电缆，满足大屛大功率使用，现场定制长度及走线</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项</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11 </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设备安装辅材</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包含防雷排插、胶布、钉、扣、管、扎带、水晶头等</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项</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0106" w:type="dxa"/>
            <w:gridSpan w:val="5"/>
            <w:vAlign w:val="center"/>
          </w:tcPr>
          <w:p>
            <w:pPr>
              <w:widowControl/>
              <w:jc w:val="left"/>
              <w:rPr>
                <w:rFonts w:ascii="宋体" w:hAnsi="宋体" w:cs="宋体"/>
                <w:b/>
                <w:bCs/>
                <w:kern w:val="0"/>
                <w:szCs w:val="21"/>
              </w:rPr>
            </w:pPr>
            <w:r>
              <w:rPr>
                <w:rFonts w:hint="eastAsia" w:ascii="宋体" w:hAnsi="宋体" w:cs="宋体"/>
                <w:b/>
                <w:bCs/>
                <w:kern w:val="0"/>
                <w:szCs w:val="21"/>
              </w:rPr>
              <w:t>十三、交警高速一大队分控中心设备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1 </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LCD液晶显示单元</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1）尺寸：55；2）背光类型：LED；3）亮度：800cd/m</w:t>
            </w:r>
            <w:r>
              <w:rPr>
                <w:rFonts w:hint="eastAsia" w:ascii="宋体" w:hAnsi="宋体" w:cs="宋体"/>
                <w:kern w:val="0"/>
                <w:szCs w:val="21"/>
                <w:vertAlign w:val="superscript"/>
              </w:rPr>
              <w:t>2</w:t>
            </w:r>
            <w:r>
              <w:rPr>
                <w:rFonts w:hint="eastAsia" w:ascii="宋体" w:hAnsi="宋体" w:cs="宋体"/>
                <w:kern w:val="0"/>
                <w:szCs w:val="21"/>
              </w:rPr>
              <w:t xml:space="preserve">；4）对比度：5000:1；5）分辨率： 1920×1080；6）双边拼缝：3.5mm；图像显示清晰度≥950TVL，亮度鉴别等级≥11级；  </w:t>
            </w:r>
            <w:r>
              <w:rPr>
                <w:rFonts w:hint="eastAsia" w:ascii="宋体" w:hAnsi="宋体" w:cs="宋体"/>
                <w:kern w:val="0"/>
                <w:szCs w:val="21"/>
              </w:rPr>
              <w:br w:type="textWrapping"/>
            </w:r>
            <w:r>
              <w:rPr>
                <w:rFonts w:hint="eastAsia" w:ascii="宋体" w:hAnsi="宋体" w:cs="宋体"/>
                <w:kern w:val="0"/>
                <w:szCs w:val="21"/>
              </w:rPr>
              <w:t xml:space="preserve">LCD显示单元具备边缘屏蔽功能，智能去除黑边功能，可消除显示终端上存在的黑边，及因拼缝带来的图像变形；  </w:t>
            </w:r>
            <w:r>
              <w:rPr>
                <w:rFonts w:hint="eastAsia" w:ascii="宋体" w:hAnsi="宋体" w:cs="宋体"/>
                <w:kern w:val="0"/>
                <w:szCs w:val="21"/>
              </w:rPr>
              <w:br w:type="textWrapping"/>
            </w:r>
            <w:r>
              <w:rPr>
                <w:rFonts w:hint="eastAsia" w:ascii="宋体" w:hAnsi="宋体" w:cs="宋体"/>
                <w:kern w:val="0"/>
                <w:szCs w:val="21"/>
              </w:rPr>
              <w:t xml:space="preserve">液晶拼接单元不造成对视网膜的蓝光危害；  </w:t>
            </w:r>
            <w:r>
              <w:rPr>
                <w:rFonts w:hint="eastAsia" w:ascii="宋体" w:hAnsi="宋体" w:cs="宋体"/>
                <w:kern w:val="0"/>
                <w:szCs w:val="21"/>
              </w:rPr>
              <w:br w:type="textWrapping"/>
            </w:r>
            <w:r>
              <w:rPr>
                <w:rFonts w:hint="eastAsia" w:ascii="宋体" w:hAnsi="宋体" w:cs="宋体"/>
                <w:kern w:val="0"/>
                <w:szCs w:val="21"/>
              </w:rPr>
              <w:t xml:space="preserve">液晶显示单元支持自动镜像功能； </w:t>
            </w:r>
            <w:r>
              <w:rPr>
                <w:rFonts w:hint="eastAsia" w:ascii="宋体" w:hAnsi="宋体" w:cs="宋体"/>
                <w:kern w:val="0"/>
                <w:szCs w:val="21"/>
              </w:rPr>
              <w:br w:type="textWrapping"/>
            </w:r>
            <w:r>
              <w:rPr>
                <w:rFonts w:hint="eastAsia" w:ascii="宋体" w:hAnsi="宋体" w:cs="宋体"/>
                <w:kern w:val="0"/>
                <w:szCs w:val="21"/>
              </w:rPr>
              <w:t xml:space="preserve">●支持红外控制、网络控制，红外遥控可在距离≥4m、角度≥45°处控制，支持风扇工作状态异常报警，在OSD菜单关闭、设备工作温度超过预设阀值时，会弹出对话框，提示温度异常；  </w:t>
            </w:r>
            <w:r>
              <w:rPr>
                <w:rFonts w:hint="eastAsia" w:ascii="宋体" w:hAnsi="宋体" w:cs="宋体"/>
                <w:kern w:val="0"/>
                <w:szCs w:val="21"/>
              </w:rPr>
              <w:br w:type="textWrapping"/>
            </w:r>
            <w:r>
              <w:rPr>
                <w:rFonts w:hint="eastAsia" w:ascii="宋体" w:hAnsi="宋体" w:cs="宋体"/>
                <w:kern w:val="0"/>
                <w:szCs w:val="21"/>
              </w:rPr>
              <w:t>LCD显示单元在夜间或者室内光线不足的情况下，开启低照度功能，可以起到亮度提升的作用。</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套</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2 </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分控中心客户端</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 xml:space="preserve">CPU型号:Intel 酷睿i7 6700 </w:t>
            </w:r>
            <w:r>
              <w:rPr>
                <w:rFonts w:hint="eastAsia" w:ascii="宋体" w:hAnsi="宋体" w:cs="宋体"/>
                <w:kern w:val="0"/>
                <w:szCs w:val="21"/>
              </w:rPr>
              <w:br w:type="textWrapping"/>
            </w:r>
            <w:r>
              <w:rPr>
                <w:rFonts w:hint="eastAsia" w:ascii="宋体" w:hAnsi="宋体" w:cs="宋体"/>
                <w:kern w:val="0"/>
                <w:szCs w:val="21"/>
              </w:rPr>
              <w:t xml:space="preserve">CPU频率:3.4GHz </w:t>
            </w:r>
            <w:r>
              <w:rPr>
                <w:rFonts w:hint="eastAsia" w:ascii="宋体" w:hAnsi="宋体" w:cs="宋体"/>
                <w:kern w:val="0"/>
                <w:szCs w:val="21"/>
              </w:rPr>
              <w:br w:type="textWrapping"/>
            </w:r>
            <w:r>
              <w:rPr>
                <w:rFonts w:hint="eastAsia" w:ascii="宋体" w:hAnsi="宋体" w:cs="宋体"/>
                <w:kern w:val="0"/>
                <w:szCs w:val="21"/>
              </w:rPr>
              <w:t xml:space="preserve">四核心/八线程 </w:t>
            </w:r>
            <w:r>
              <w:rPr>
                <w:rFonts w:hint="eastAsia" w:ascii="宋体" w:hAnsi="宋体" w:cs="宋体"/>
                <w:kern w:val="0"/>
                <w:szCs w:val="21"/>
              </w:rPr>
              <w:br w:type="textWrapping"/>
            </w:r>
            <w:r>
              <w:rPr>
                <w:rFonts w:hint="eastAsia" w:ascii="宋体" w:hAnsi="宋体" w:cs="宋体"/>
                <w:kern w:val="0"/>
                <w:szCs w:val="21"/>
              </w:rPr>
              <w:t xml:space="preserve">内存容量:8GB </w:t>
            </w:r>
            <w:r>
              <w:rPr>
                <w:rFonts w:hint="eastAsia" w:ascii="宋体" w:hAnsi="宋体" w:cs="宋体"/>
                <w:kern w:val="0"/>
                <w:szCs w:val="21"/>
              </w:rPr>
              <w:br w:type="textWrapping"/>
            </w:r>
            <w:r>
              <w:rPr>
                <w:rFonts w:hint="eastAsia" w:ascii="宋体" w:hAnsi="宋体" w:cs="宋体"/>
                <w:kern w:val="0"/>
                <w:szCs w:val="21"/>
              </w:rPr>
              <w:t xml:space="preserve">内存类型:DDR4 </w:t>
            </w:r>
            <w:r>
              <w:rPr>
                <w:rFonts w:hint="eastAsia" w:ascii="宋体" w:hAnsi="宋体" w:cs="宋体"/>
                <w:kern w:val="0"/>
                <w:szCs w:val="21"/>
              </w:rPr>
              <w:br w:type="textWrapping"/>
            </w:r>
            <w:r>
              <w:rPr>
                <w:rFonts w:hint="eastAsia" w:ascii="宋体" w:hAnsi="宋体" w:cs="宋体"/>
                <w:kern w:val="0"/>
                <w:szCs w:val="21"/>
              </w:rPr>
              <w:t xml:space="preserve">内存插槽:2个DiMM插槽 </w:t>
            </w:r>
            <w:r>
              <w:rPr>
                <w:rFonts w:hint="eastAsia" w:ascii="宋体" w:hAnsi="宋体" w:cs="宋体"/>
                <w:kern w:val="0"/>
                <w:szCs w:val="21"/>
              </w:rPr>
              <w:br w:type="textWrapping"/>
            </w:r>
            <w:r>
              <w:rPr>
                <w:rFonts w:hint="eastAsia" w:ascii="宋体" w:hAnsi="宋体" w:cs="宋体"/>
                <w:kern w:val="0"/>
                <w:szCs w:val="21"/>
              </w:rPr>
              <w:t xml:space="preserve">硬盘容量:1TB </w:t>
            </w:r>
            <w:r>
              <w:rPr>
                <w:rFonts w:hint="eastAsia" w:ascii="宋体" w:hAnsi="宋体" w:cs="宋体"/>
                <w:kern w:val="0"/>
                <w:szCs w:val="21"/>
              </w:rPr>
              <w:br w:type="textWrapping"/>
            </w:r>
            <w:r>
              <w:rPr>
                <w:rFonts w:hint="eastAsia" w:ascii="宋体" w:hAnsi="宋体" w:cs="宋体"/>
                <w:kern w:val="0"/>
                <w:szCs w:val="21"/>
              </w:rPr>
              <w:t xml:space="preserve">硬盘描述 :7200转 </w:t>
            </w:r>
            <w:r>
              <w:rPr>
                <w:rFonts w:hint="eastAsia" w:ascii="宋体" w:hAnsi="宋体" w:cs="宋体"/>
                <w:kern w:val="0"/>
                <w:szCs w:val="21"/>
              </w:rPr>
              <w:br w:type="textWrapping"/>
            </w:r>
            <w:r>
              <w:rPr>
                <w:rFonts w:hint="eastAsia" w:ascii="宋体" w:hAnsi="宋体" w:cs="宋体"/>
                <w:kern w:val="0"/>
                <w:szCs w:val="21"/>
              </w:rPr>
              <w:t xml:space="preserve">显卡芯片:NVIDIA GeForce GT 720 </w:t>
            </w:r>
            <w:r>
              <w:rPr>
                <w:rFonts w:hint="eastAsia" w:ascii="宋体" w:hAnsi="宋体" w:cs="宋体"/>
                <w:kern w:val="0"/>
                <w:szCs w:val="21"/>
              </w:rPr>
              <w:br w:type="textWrapping"/>
            </w:r>
            <w:r>
              <w:rPr>
                <w:rFonts w:hint="eastAsia" w:ascii="宋体" w:hAnsi="宋体" w:cs="宋体"/>
                <w:kern w:val="0"/>
                <w:szCs w:val="21"/>
              </w:rPr>
              <w:t xml:space="preserve">显存容量:2GB </w:t>
            </w:r>
            <w:r>
              <w:rPr>
                <w:rFonts w:hint="eastAsia" w:ascii="宋体" w:hAnsi="宋体" w:cs="宋体"/>
                <w:kern w:val="0"/>
                <w:szCs w:val="21"/>
              </w:rPr>
              <w:br w:type="textWrapping"/>
            </w:r>
            <w:r>
              <w:rPr>
                <w:rFonts w:hint="eastAsia" w:ascii="宋体" w:hAnsi="宋体" w:cs="宋体"/>
                <w:kern w:val="0"/>
                <w:szCs w:val="21"/>
              </w:rPr>
              <w:t xml:space="preserve">显示器尺寸 :21英寸 </w:t>
            </w:r>
            <w:r>
              <w:rPr>
                <w:rFonts w:hint="eastAsia" w:ascii="宋体" w:hAnsi="宋体" w:cs="宋体"/>
                <w:kern w:val="0"/>
                <w:szCs w:val="21"/>
              </w:rPr>
              <w:br w:type="textWrapping"/>
            </w:r>
            <w:r>
              <w:rPr>
                <w:rFonts w:hint="eastAsia" w:ascii="宋体" w:hAnsi="宋体" w:cs="宋体"/>
                <w:kern w:val="0"/>
                <w:szCs w:val="21"/>
              </w:rPr>
              <w:t xml:space="preserve">有线网卡 :1000Mbps以太网卡 </w:t>
            </w:r>
            <w:r>
              <w:rPr>
                <w:rFonts w:hint="eastAsia" w:ascii="宋体" w:hAnsi="宋体" w:cs="宋体"/>
                <w:kern w:val="0"/>
                <w:szCs w:val="21"/>
              </w:rPr>
              <w:br w:type="textWrapping"/>
            </w:r>
            <w:r>
              <w:rPr>
                <w:rFonts w:hint="eastAsia" w:ascii="宋体" w:hAnsi="宋体" w:cs="宋体"/>
                <w:kern w:val="0"/>
                <w:szCs w:val="21"/>
              </w:rPr>
              <w:t xml:space="preserve">数据接口:4×USB3.0，2×USB2.0 </w:t>
            </w:r>
            <w:r>
              <w:rPr>
                <w:rFonts w:hint="eastAsia" w:ascii="宋体" w:hAnsi="宋体" w:cs="宋体"/>
                <w:kern w:val="0"/>
                <w:szCs w:val="21"/>
              </w:rPr>
              <w:br w:type="textWrapping"/>
            </w:r>
            <w:r>
              <w:rPr>
                <w:rFonts w:hint="eastAsia" w:ascii="宋体" w:hAnsi="宋体" w:cs="宋体"/>
                <w:kern w:val="0"/>
                <w:szCs w:val="21"/>
              </w:rPr>
              <w:t xml:space="preserve">音频接口:耳机输出接口，麦克风输入接口 </w:t>
            </w:r>
            <w:r>
              <w:rPr>
                <w:rFonts w:hint="eastAsia" w:ascii="宋体" w:hAnsi="宋体" w:cs="宋体"/>
                <w:kern w:val="0"/>
                <w:szCs w:val="21"/>
              </w:rPr>
              <w:br w:type="textWrapping"/>
            </w:r>
            <w:r>
              <w:rPr>
                <w:rFonts w:hint="eastAsia" w:ascii="宋体" w:hAnsi="宋体" w:cs="宋体"/>
                <w:kern w:val="0"/>
                <w:szCs w:val="21"/>
              </w:rPr>
              <w:t xml:space="preserve">视频接口 :VGA，DisplayPort，HDMI </w:t>
            </w:r>
            <w:r>
              <w:rPr>
                <w:rFonts w:hint="eastAsia" w:ascii="宋体" w:hAnsi="宋体" w:cs="宋体"/>
                <w:kern w:val="0"/>
                <w:szCs w:val="21"/>
              </w:rPr>
              <w:br w:type="textWrapping"/>
            </w:r>
            <w:r>
              <w:rPr>
                <w:rFonts w:hint="eastAsia" w:ascii="宋体" w:hAnsi="宋体" w:cs="宋体"/>
                <w:kern w:val="0"/>
                <w:szCs w:val="21"/>
              </w:rPr>
              <w:t xml:space="preserve">网络接口:RJ45（网络接口） </w:t>
            </w:r>
            <w:r>
              <w:rPr>
                <w:rFonts w:hint="eastAsia" w:ascii="宋体" w:hAnsi="宋体" w:cs="宋体"/>
                <w:kern w:val="0"/>
                <w:szCs w:val="21"/>
              </w:rPr>
              <w:br w:type="textWrapping"/>
            </w:r>
            <w:r>
              <w:rPr>
                <w:rFonts w:hint="eastAsia" w:ascii="宋体" w:hAnsi="宋体" w:cs="宋体"/>
                <w:kern w:val="0"/>
                <w:szCs w:val="21"/>
              </w:rPr>
              <w:t>PC电脑附件含主机、显示器、电源线、鼠键套装。</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台</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3 </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显示单元底座</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定制</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套</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4 </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大屏电视墙制作</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根据现场面积规格定制</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项</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5 </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4路嵌入式4K超高清解码器</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1、 支持4路HDMI和2路BNC输出</w:t>
            </w:r>
            <w:r>
              <w:rPr>
                <w:rFonts w:hint="eastAsia" w:ascii="宋体" w:hAnsi="宋体" w:cs="宋体"/>
                <w:kern w:val="0"/>
                <w:szCs w:val="21"/>
              </w:rPr>
              <w:br w:type="textWrapping"/>
            </w:r>
            <w:r>
              <w:rPr>
                <w:rFonts w:hint="eastAsia" w:ascii="宋体" w:hAnsi="宋体" w:cs="宋体"/>
                <w:kern w:val="0"/>
                <w:szCs w:val="21"/>
              </w:rPr>
              <w:t>2、 支持1个</w:t>
            </w:r>
            <w:r>
              <w:rPr>
                <w:rFonts w:ascii="宋体" w:hAnsi="宋体" w:cs="宋体"/>
                <w:kern w:val="0"/>
                <w:szCs w:val="21"/>
              </w:rPr>
              <w:t>DVI</w:t>
            </w:r>
            <w:r>
              <w:rPr>
                <w:rFonts w:hint="eastAsia" w:ascii="宋体" w:hAnsi="宋体" w:cs="宋体"/>
                <w:kern w:val="0"/>
                <w:szCs w:val="21"/>
              </w:rPr>
              <w:t>、1个</w:t>
            </w:r>
            <w:r>
              <w:rPr>
                <w:rFonts w:ascii="宋体" w:hAnsi="宋体" w:cs="宋体"/>
                <w:kern w:val="0"/>
                <w:szCs w:val="21"/>
              </w:rPr>
              <w:t>VGA</w:t>
            </w:r>
            <w:r>
              <w:rPr>
                <w:rFonts w:hint="eastAsia" w:ascii="宋体" w:hAnsi="宋体" w:cs="宋体"/>
                <w:kern w:val="0"/>
                <w:szCs w:val="21"/>
              </w:rPr>
              <w:t xml:space="preserve">信号采集 </w:t>
            </w:r>
            <w:r>
              <w:rPr>
                <w:rFonts w:hint="eastAsia" w:ascii="宋体" w:hAnsi="宋体" w:cs="宋体"/>
                <w:kern w:val="0"/>
                <w:szCs w:val="21"/>
              </w:rPr>
              <w:br w:type="textWrapping"/>
            </w:r>
            <w:r>
              <w:rPr>
                <w:rFonts w:hint="eastAsia" w:ascii="宋体" w:hAnsi="宋体" w:cs="宋体"/>
                <w:kern w:val="0"/>
                <w:szCs w:val="21"/>
              </w:rPr>
              <w:t xml:space="preserve">3、 支持4路音频输出； </w:t>
            </w:r>
            <w:r>
              <w:rPr>
                <w:rFonts w:hint="eastAsia" w:ascii="宋体" w:hAnsi="宋体" w:cs="宋体"/>
                <w:kern w:val="0"/>
                <w:szCs w:val="21"/>
              </w:rPr>
              <w:br w:type="textWrapping"/>
            </w:r>
            <w:r>
              <w:rPr>
                <w:rFonts w:hint="eastAsia" w:ascii="宋体" w:hAnsi="宋体" w:cs="宋体"/>
                <w:kern w:val="0"/>
                <w:szCs w:val="21"/>
              </w:rPr>
              <w:t xml:space="preserve">4、 支持MPEG4/H.264/H.265/MJPEG标准网络视频流解码，支持各种码流混合解码显示  </w:t>
            </w:r>
            <w:r>
              <w:rPr>
                <w:rFonts w:hint="eastAsia" w:ascii="宋体" w:hAnsi="宋体" w:cs="宋体"/>
                <w:kern w:val="0"/>
                <w:szCs w:val="21"/>
              </w:rPr>
              <w:br w:type="textWrapping"/>
            </w:r>
            <w:r>
              <w:rPr>
                <w:rFonts w:hint="eastAsia" w:ascii="宋体" w:hAnsi="宋体" w:cs="宋体"/>
                <w:kern w:val="0"/>
                <w:szCs w:val="21"/>
              </w:rPr>
              <w:t>5、 支持G.722/G.711A/G.726/</w:t>
            </w:r>
            <w:r>
              <w:t xml:space="preserve"> </w:t>
            </w:r>
            <w:r>
              <w:rPr>
                <w:rFonts w:ascii="宋体" w:hAnsi="宋体" w:cs="宋体"/>
                <w:kern w:val="0"/>
                <w:szCs w:val="21"/>
              </w:rPr>
              <w:t>G.711U</w:t>
            </w:r>
            <w:r>
              <w:rPr>
                <w:rFonts w:hint="eastAsia" w:ascii="宋体" w:hAnsi="宋体" w:cs="宋体"/>
                <w:kern w:val="0"/>
                <w:szCs w:val="21"/>
              </w:rPr>
              <w:t xml:space="preserve">音频标准   </w:t>
            </w:r>
            <w:r>
              <w:rPr>
                <w:rFonts w:hint="eastAsia" w:ascii="宋体" w:hAnsi="宋体" w:cs="宋体"/>
                <w:kern w:val="0"/>
                <w:szCs w:val="21"/>
              </w:rPr>
              <w:br w:type="textWrapping"/>
            </w:r>
            <w:r>
              <w:rPr>
                <w:rFonts w:hint="eastAsia" w:ascii="宋体" w:hAnsi="宋体" w:cs="宋体"/>
                <w:kern w:val="0"/>
                <w:szCs w:val="21"/>
              </w:rPr>
              <w:t>6、 ●解码能力支持：≥2路分辨率为4000×3000(20fps)的H.265、Smart265视频图像，≥</w:t>
            </w:r>
            <w:r>
              <w:rPr>
                <w:rFonts w:ascii="宋体" w:hAnsi="宋体" w:cs="宋体"/>
                <w:kern w:val="0"/>
                <w:szCs w:val="21"/>
              </w:rPr>
              <w:t>2</w:t>
            </w:r>
            <w:r>
              <w:rPr>
                <w:rFonts w:hint="eastAsia" w:ascii="宋体" w:hAnsi="宋体" w:cs="宋体"/>
                <w:kern w:val="0"/>
                <w:szCs w:val="21"/>
              </w:rPr>
              <w:t>路分辨率为4096×2160(25fps)的H.265、Smart265视频图像，≥4路分辨率为3840×2160(25fps)的H.265、Smart265视频图像，≥6路分辨率为2592×1944(30fps)的H.265、Smart265视频图像，≥16路分辨率为1920×1080(30fps)的H.265、Smart265视频图像，≥32路分辨率为1280×720(30fps)的H.265、Smart265视频图像。</w:t>
            </w:r>
            <w:r>
              <w:rPr>
                <w:rFonts w:hint="eastAsia" w:ascii="宋体" w:hAnsi="宋体" w:cs="宋体"/>
                <w:kern w:val="0"/>
                <w:szCs w:val="21"/>
              </w:rPr>
              <w:br w:type="textWrapping"/>
            </w:r>
            <w:r>
              <w:rPr>
                <w:rFonts w:hint="eastAsia" w:ascii="宋体" w:hAnsi="宋体" w:cs="宋体"/>
                <w:kern w:val="0"/>
                <w:szCs w:val="21"/>
              </w:rPr>
              <w:t>7、 支持1/4/9/16画面分割切换</w:t>
            </w:r>
            <w:r>
              <w:rPr>
                <w:rFonts w:hint="eastAsia" w:ascii="宋体" w:hAnsi="宋体" w:cs="宋体"/>
                <w:kern w:val="0"/>
                <w:szCs w:val="21"/>
              </w:rPr>
              <w:br w:type="textWrapping"/>
            </w:r>
            <w:r>
              <w:rPr>
                <w:rFonts w:hint="eastAsia" w:ascii="宋体" w:hAnsi="宋体" w:cs="宋体"/>
                <w:kern w:val="0"/>
                <w:szCs w:val="21"/>
              </w:rPr>
              <w:t xml:space="preserve">8、●可通过鼠标双击将单个窗口放大到整个屏幕，可在单屏或多屏的任意位置上叠加显示图层不少于64层，当有报警发生时，会弹出红框进行提示，并可联动到指定的电视墙窗口  </w:t>
            </w:r>
            <w:r>
              <w:rPr>
                <w:rFonts w:hint="eastAsia" w:ascii="宋体" w:hAnsi="宋体" w:cs="宋体"/>
                <w:kern w:val="0"/>
                <w:szCs w:val="21"/>
              </w:rPr>
              <w:br w:type="textWrapping"/>
            </w:r>
            <w:r>
              <w:rPr>
                <w:rFonts w:hint="eastAsia" w:ascii="宋体" w:hAnsi="宋体" w:cs="宋体"/>
                <w:kern w:val="0"/>
                <w:szCs w:val="21"/>
              </w:rPr>
              <w:t xml:space="preserve">9、 </w:t>
            </w:r>
            <w:r>
              <w:rPr>
                <w:rFonts w:ascii="宋体" w:hAnsi="宋体" w:cs="宋体"/>
                <w:kern w:val="0"/>
                <w:szCs w:val="21"/>
              </w:rPr>
              <w:t xml:space="preserve"> </w:t>
            </w:r>
            <w:r>
              <w:rPr>
                <w:rFonts w:hint="eastAsia" w:ascii="宋体" w:hAnsi="宋体" w:cs="宋体"/>
                <w:kern w:val="0"/>
                <w:szCs w:val="21"/>
              </w:rPr>
              <w:t>VGA接口支持1920x1080@60fps及以下显示分辨率</w:t>
            </w:r>
            <w:r>
              <w:rPr>
                <w:rFonts w:hint="eastAsia" w:ascii="宋体" w:hAnsi="宋体" w:cs="宋体"/>
                <w:kern w:val="0"/>
                <w:szCs w:val="21"/>
              </w:rPr>
              <w:br w:type="textWrapping"/>
            </w:r>
            <w:r>
              <w:rPr>
                <w:rFonts w:hint="eastAsia" w:ascii="宋体" w:hAnsi="宋体" w:cs="宋体"/>
                <w:kern w:val="0"/>
                <w:szCs w:val="21"/>
              </w:rPr>
              <w:t>1</w:t>
            </w:r>
            <w:r>
              <w:rPr>
                <w:rFonts w:ascii="宋体" w:hAnsi="宋体" w:cs="宋体"/>
                <w:kern w:val="0"/>
                <w:szCs w:val="21"/>
              </w:rPr>
              <w:t>0</w:t>
            </w:r>
            <w:r>
              <w:rPr>
                <w:rFonts w:hint="eastAsia" w:ascii="宋体" w:hAnsi="宋体" w:cs="宋体"/>
                <w:kern w:val="0"/>
                <w:szCs w:val="21"/>
              </w:rPr>
              <w:t xml:space="preserve">、 支持Onvif、GB28181接入  </w:t>
            </w:r>
            <w:r>
              <w:rPr>
                <w:rFonts w:hint="eastAsia" w:ascii="宋体" w:hAnsi="宋体" w:cs="宋体"/>
                <w:kern w:val="0"/>
                <w:szCs w:val="21"/>
              </w:rPr>
              <w:br w:type="textWrapping"/>
            </w:r>
            <w:r>
              <w:rPr>
                <w:rFonts w:ascii="宋体" w:hAnsi="宋体" w:cs="宋体"/>
                <w:kern w:val="0"/>
                <w:szCs w:val="21"/>
              </w:rPr>
              <w:t>11</w:t>
            </w:r>
            <w:r>
              <w:rPr>
                <w:rFonts w:hint="eastAsia" w:ascii="宋体" w:hAnsi="宋体" w:cs="宋体"/>
                <w:kern w:val="0"/>
                <w:szCs w:val="21"/>
              </w:rPr>
              <w:t xml:space="preserve">、 支持解码轮巡功能   </w:t>
            </w:r>
            <w:r>
              <w:rPr>
                <w:rFonts w:hint="eastAsia" w:ascii="宋体" w:hAnsi="宋体" w:cs="宋体"/>
                <w:kern w:val="0"/>
                <w:szCs w:val="21"/>
              </w:rPr>
              <w:br w:type="textWrapping"/>
            </w:r>
            <w:r>
              <w:rPr>
                <w:rFonts w:hint="eastAsia" w:ascii="宋体" w:hAnsi="宋体" w:cs="宋体"/>
                <w:kern w:val="0"/>
                <w:szCs w:val="21"/>
              </w:rPr>
              <w:t>1</w:t>
            </w:r>
            <w:r>
              <w:rPr>
                <w:rFonts w:ascii="宋体" w:hAnsi="宋体" w:cs="宋体"/>
                <w:kern w:val="0"/>
                <w:szCs w:val="21"/>
              </w:rPr>
              <w:t>2</w:t>
            </w:r>
            <w:r>
              <w:rPr>
                <w:rFonts w:hint="eastAsia" w:ascii="宋体" w:hAnsi="宋体" w:cs="宋体"/>
                <w:kern w:val="0"/>
                <w:szCs w:val="21"/>
              </w:rPr>
              <w:t>、 支持主动解码和被动解码两种解</w:t>
            </w:r>
          </w:p>
          <w:p>
            <w:pPr>
              <w:widowControl/>
              <w:jc w:val="left"/>
              <w:outlineLvl w:val="0"/>
            </w:pPr>
            <w:r>
              <w:rPr>
                <w:rFonts w:ascii="宋体" w:hAnsi="宋体" w:cs="宋体"/>
                <w:kern w:val="0"/>
                <w:szCs w:val="21"/>
              </w:rPr>
              <w:t>13</w:t>
            </w:r>
            <w:r>
              <w:rPr>
                <w:rFonts w:hint="eastAsia" w:ascii="宋体" w:hAnsi="宋体" w:cs="宋体"/>
                <w:kern w:val="0"/>
                <w:szCs w:val="21"/>
              </w:rPr>
              <w:t>、●支持通过网络抓屏软件，可远程电脑桌面实时解码上墙显示，可对桌面整屏、单窗口、自定义区域抓屏上墙，可同时支持多个抓屏任务</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套</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6 </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高清线材</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高清专业抗干扰工程线缆</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套</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7 </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交换机</w:t>
            </w:r>
          </w:p>
        </w:tc>
        <w:tc>
          <w:tcPr>
            <w:tcW w:w="6645" w:type="dxa"/>
          </w:tcPr>
          <w:p>
            <w:pPr>
              <w:widowControl/>
              <w:outlineLvl w:val="0"/>
              <w:rPr>
                <w:rFonts w:ascii="宋体" w:hAnsi="宋体" w:cs="宋体"/>
                <w:kern w:val="0"/>
                <w:szCs w:val="21"/>
              </w:rPr>
            </w:pPr>
            <w:r>
              <w:rPr>
                <w:rFonts w:hint="eastAsia" w:ascii="宋体" w:hAnsi="宋体" w:cs="宋体"/>
                <w:kern w:val="0"/>
                <w:szCs w:val="21"/>
              </w:rPr>
              <w:t xml:space="preserve">1、交换容量≥3.3Tbps，整机转发性能≥140Mpps。 </w:t>
            </w:r>
          </w:p>
          <w:p>
            <w:pPr>
              <w:widowControl/>
              <w:outlineLvl w:val="0"/>
              <w:rPr>
                <w:rFonts w:ascii="宋体" w:hAnsi="宋体" w:cs="宋体"/>
                <w:kern w:val="0"/>
                <w:szCs w:val="21"/>
              </w:rPr>
            </w:pPr>
            <w:r>
              <w:rPr>
                <w:rFonts w:hint="eastAsia" w:ascii="宋体" w:hAnsi="宋体" w:cs="宋体"/>
                <w:kern w:val="0"/>
                <w:szCs w:val="21"/>
              </w:rPr>
              <w:t xml:space="preserve">2、整机可用端口数须≥28个，其中千兆电口须≥24个，千兆SFP非复用光口须≥4个。 </w:t>
            </w:r>
          </w:p>
          <w:p>
            <w:pPr>
              <w:widowControl/>
              <w:outlineLvl w:val="0"/>
              <w:rPr>
                <w:rFonts w:ascii="宋体" w:hAnsi="宋体" w:cs="宋体"/>
                <w:kern w:val="0"/>
                <w:szCs w:val="21"/>
              </w:rPr>
            </w:pPr>
            <w:r>
              <w:rPr>
                <w:rFonts w:hint="eastAsia" w:ascii="宋体" w:hAnsi="宋体" w:cs="宋体"/>
                <w:kern w:val="0"/>
                <w:szCs w:val="21"/>
              </w:rPr>
              <w:t xml:space="preserve">3、●为保障设备环境适应能力并在恶劣情况下能够满足稳定运行，要求设备支持0-70℃宽温工作。 </w:t>
            </w:r>
          </w:p>
          <w:p>
            <w:pPr>
              <w:widowControl/>
              <w:outlineLvl w:val="0"/>
              <w:rPr>
                <w:rFonts w:ascii="宋体" w:hAnsi="宋体" w:cs="宋体"/>
                <w:kern w:val="0"/>
                <w:szCs w:val="21"/>
              </w:rPr>
            </w:pPr>
            <w:r>
              <w:rPr>
                <w:rFonts w:hint="eastAsia" w:ascii="宋体" w:hAnsi="宋体" w:cs="宋体"/>
                <w:kern w:val="0"/>
                <w:szCs w:val="21"/>
              </w:rPr>
              <w:t>4、●动态路由协议OSPF路由表容量≥12K。</w:t>
            </w:r>
          </w:p>
          <w:p>
            <w:pPr>
              <w:widowControl/>
              <w:outlineLvl w:val="0"/>
              <w:rPr>
                <w:rFonts w:ascii="宋体" w:hAnsi="宋体" w:cs="宋体"/>
                <w:kern w:val="0"/>
                <w:szCs w:val="21"/>
              </w:rPr>
            </w:pPr>
            <w:r>
              <w:rPr>
                <w:rFonts w:hint="eastAsia" w:ascii="宋体" w:hAnsi="宋体" w:cs="宋体"/>
                <w:kern w:val="0"/>
                <w:szCs w:val="21"/>
              </w:rPr>
              <w:t>5、须能实现为保障设备稳定性以及减小设备噪音，要求采用无风扇设计；为节能环保考虑，降低UPS电源的功率，要求设备最大功耗≤22W。</w:t>
            </w:r>
          </w:p>
          <w:p>
            <w:pPr>
              <w:widowControl/>
              <w:outlineLvl w:val="0"/>
              <w:rPr>
                <w:rFonts w:ascii="宋体" w:hAnsi="宋体" w:cs="宋体"/>
                <w:kern w:val="0"/>
                <w:szCs w:val="21"/>
              </w:rPr>
            </w:pPr>
            <w:r>
              <w:rPr>
                <w:rFonts w:hint="eastAsia" w:ascii="宋体" w:hAnsi="宋体" w:cs="宋体"/>
                <w:kern w:val="0"/>
                <w:szCs w:val="21"/>
              </w:rPr>
              <w:t>6、为减少噪音污染，要求设备符合国家标准GB3096-2008中最高级别0类噪音标准。</w:t>
            </w:r>
          </w:p>
          <w:p>
            <w:pPr>
              <w:widowControl/>
              <w:outlineLvl w:val="0"/>
              <w:rPr>
                <w:rFonts w:ascii="宋体" w:hAnsi="宋体" w:cs="宋体"/>
                <w:kern w:val="0"/>
                <w:szCs w:val="21"/>
              </w:rPr>
            </w:pPr>
            <w:r>
              <w:rPr>
                <w:rFonts w:hint="eastAsia" w:ascii="宋体" w:hAnsi="宋体" w:cs="宋体"/>
                <w:kern w:val="0"/>
                <w:szCs w:val="21"/>
              </w:rPr>
              <w:t>7、支持静态、动态、黑洞MAC表项。</w:t>
            </w:r>
          </w:p>
          <w:p>
            <w:pPr>
              <w:widowControl/>
              <w:jc w:val="left"/>
              <w:outlineLvl w:val="0"/>
              <w:rPr>
                <w:rFonts w:ascii="宋体" w:hAnsi="宋体" w:cs="宋体"/>
                <w:kern w:val="0"/>
                <w:szCs w:val="21"/>
              </w:rPr>
            </w:pPr>
            <w:r>
              <w:rPr>
                <w:rFonts w:hint="eastAsia" w:ascii="宋体" w:hAnsi="宋体" w:cs="宋体"/>
                <w:kern w:val="0"/>
                <w:szCs w:val="21"/>
              </w:rPr>
              <w:t>8、支持端口聚合、端口镜像及端口隔离，支持DHCP Client、DHCP Relay以及DHCP Snooping。</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台</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8 </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设备机柜</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42U服务器机柜</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个</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9 </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接入配电箱</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控制室配电改造配电箱，包含大屏、照明、空调等控制</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个</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10 </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市电引入电源线</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YJV 4X16+1X10平方电缆</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米</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11 </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设备间空调</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壁挂式空调</w:t>
            </w:r>
            <w:r>
              <w:rPr>
                <w:rFonts w:hint="eastAsia" w:ascii="宋体" w:hAnsi="宋体" w:cs="宋体"/>
                <w:kern w:val="0"/>
                <w:szCs w:val="21"/>
              </w:rPr>
              <w:br w:type="textWrapping"/>
            </w:r>
            <w:r>
              <w:rPr>
                <w:rFonts w:hint="eastAsia" w:ascii="宋体" w:hAnsi="宋体" w:cs="宋体"/>
                <w:kern w:val="0"/>
                <w:szCs w:val="21"/>
              </w:rPr>
              <w:t>冷暖类型：冷暖电辅</w:t>
            </w:r>
            <w:r>
              <w:rPr>
                <w:rFonts w:hint="eastAsia" w:ascii="宋体" w:hAnsi="宋体" w:cs="宋体"/>
                <w:kern w:val="0"/>
                <w:szCs w:val="21"/>
              </w:rPr>
              <w:br w:type="textWrapping"/>
            </w:r>
            <w:r>
              <w:rPr>
                <w:rFonts w:hint="eastAsia" w:ascii="宋体" w:hAnsi="宋体" w:cs="宋体"/>
                <w:kern w:val="0"/>
                <w:szCs w:val="21"/>
              </w:rPr>
              <w:t>变频/定频：变频</w:t>
            </w:r>
            <w:r>
              <w:rPr>
                <w:rFonts w:hint="eastAsia" w:ascii="宋体" w:hAnsi="宋体" w:cs="宋体"/>
                <w:kern w:val="0"/>
                <w:szCs w:val="21"/>
              </w:rPr>
              <w:br w:type="textWrapping"/>
            </w:r>
            <w:r>
              <w:rPr>
                <w:rFonts w:hint="eastAsia" w:ascii="宋体" w:hAnsi="宋体" w:cs="宋体"/>
                <w:kern w:val="0"/>
                <w:szCs w:val="21"/>
              </w:rPr>
              <w:t>房间类型：卧室宝贝</w:t>
            </w:r>
            <w:r>
              <w:rPr>
                <w:rFonts w:hint="eastAsia" w:ascii="宋体" w:hAnsi="宋体" w:cs="宋体"/>
                <w:kern w:val="0"/>
                <w:szCs w:val="21"/>
              </w:rPr>
              <w:br w:type="textWrapping"/>
            </w:r>
            <w:r>
              <w:rPr>
                <w:rFonts w:hint="eastAsia" w:ascii="宋体" w:hAnsi="宋体" w:cs="宋体"/>
                <w:kern w:val="0"/>
                <w:szCs w:val="21"/>
              </w:rPr>
              <w:t>空调匹数：1.5P</w:t>
            </w:r>
            <w:r>
              <w:rPr>
                <w:rFonts w:hint="eastAsia" w:ascii="宋体" w:hAnsi="宋体" w:cs="宋体"/>
                <w:kern w:val="0"/>
                <w:szCs w:val="21"/>
              </w:rPr>
              <w:br w:type="textWrapping"/>
            </w:r>
            <w:r>
              <w:rPr>
                <w:rFonts w:hint="eastAsia" w:ascii="宋体" w:hAnsi="宋体" w:cs="宋体"/>
                <w:kern w:val="0"/>
                <w:szCs w:val="21"/>
              </w:rPr>
              <w:t>适用面积：15-22㎡</w:t>
            </w:r>
            <w:r>
              <w:rPr>
                <w:rFonts w:hint="eastAsia" w:ascii="宋体" w:hAnsi="宋体" w:cs="宋体"/>
                <w:kern w:val="0"/>
                <w:szCs w:val="21"/>
              </w:rPr>
              <w:br w:type="textWrapping"/>
            </w:r>
            <w:r>
              <w:rPr>
                <w:rFonts w:hint="eastAsia" w:ascii="宋体" w:hAnsi="宋体" w:cs="宋体"/>
                <w:kern w:val="0"/>
                <w:szCs w:val="21"/>
              </w:rPr>
              <w:t>能效比：APF：3.53，SEER：4.2</w:t>
            </w:r>
            <w:r>
              <w:rPr>
                <w:rFonts w:hint="eastAsia" w:ascii="宋体" w:hAnsi="宋体" w:cs="宋体"/>
                <w:kern w:val="0"/>
                <w:szCs w:val="21"/>
              </w:rPr>
              <w:br w:type="textWrapping"/>
            </w:r>
            <w:r>
              <w:rPr>
                <w:rFonts w:hint="eastAsia" w:ascii="宋体" w:hAnsi="宋体" w:cs="宋体"/>
                <w:kern w:val="0"/>
                <w:szCs w:val="21"/>
              </w:rPr>
              <w:t>制冷剂：R410A</w:t>
            </w:r>
            <w:r>
              <w:rPr>
                <w:rFonts w:hint="eastAsia" w:ascii="宋体" w:hAnsi="宋体" w:cs="宋体"/>
                <w:kern w:val="0"/>
                <w:szCs w:val="21"/>
              </w:rPr>
              <w:br w:type="textWrapping"/>
            </w:r>
            <w:r>
              <w:rPr>
                <w:rFonts w:hint="eastAsia" w:ascii="宋体" w:hAnsi="宋体" w:cs="宋体"/>
                <w:kern w:val="0"/>
                <w:szCs w:val="21"/>
              </w:rPr>
              <w:t>制冷量：3500（450-3900）W</w:t>
            </w:r>
            <w:r>
              <w:rPr>
                <w:rFonts w:hint="eastAsia" w:ascii="宋体" w:hAnsi="宋体" w:cs="宋体"/>
                <w:kern w:val="0"/>
                <w:szCs w:val="21"/>
              </w:rPr>
              <w:br w:type="textWrapping"/>
            </w:r>
            <w:r>
              <w:rPr>
                <w:rFonts w:hint="eastAsia" w:ascii="宋体" w:hAnsi="宋体" w:cs="宋体"/>
                <w:kern w:val="0"/>
                <w:szCs w:val="21"/>
              </w:rPr>
              <w:t>制冷功率：1070（100-1420）W</w:t>
            </w:r>
            <w:r>
              <w:rPr>
                <w:rFonts w:hint="eastAsia" w:ascii="宋体" w:hAnsi="宋体" w:cs="宋体"/>
                <w:kern w:val="0"/>
                <w:szCs w:val="21"/>
              </w:rPr>
              <w:br w:type="textWrapping"/>
            </w:r>
            <w:r>
              <w:rPr>
                <w:rFonts w:hint="eastAsia" w:ascii="宋体" w:hAnsi="宋体" w:cs="宋体"/>
                <w:kern w:val="0"/>
                <w:szCs w:val="21"/>
              </w:rPr>
              <w:t>制热量：4300（800-4700）W</w:t>
            </w:r>
            <w:r>
              <w:rPr>
                <w:rFonts w:hint="eastAsia" w:ascii="宋体" w:hAnsi="宋体" w:cs="宋体"/>
                <w:kern w:val="0"/>
                <w:szCs w:val="21"/>
              </w:rPr>
              <w:br w:type="textWrapping"/>
            </w:r>
            <w:r>
              <w:rPr>
                <w:rFonts w:hint="eastAsia" w:ascii="宋体" w:hAnsi="宋体" w:cs="宋体"/>
                <w:kern w:val="0"/>
                <w:szCs w:val="21"/>
              </w:rPr>
              <w:t>制热功率：1430（200-1650）W</w:t>
            </w:r>
            <w:r>
              <w:rPr>
                <w:rFonts w:hint="eastAsia" w:ascii="宋体" w:hAnsi="宋体" w:cs="宋体"/>
                <w:kern w:val="0"/>
                <w:szCs w:val="21"/>
              </w:rPr>
              <w:br w:type="textWrapping"/>
            </w:r>
            <w:r>
              <w:rPr>
                <w:rFonts w:hint="eastAsia" w:ascii="宋体" w:hAnsi="宋体" w:cs="宋体"/>
                <w:kern w:val="0"/>
                <w:szCs w:val="21"/>
              </w:rPr>
              <w:t>电辅加热功率：1000W</w:t>
            </w:r>
            <w:r>
              <w:rPr>
                <w:rFonts w:hint="eastAsia" w:ascii="宋体" w:hAnsi="宋体" w:cs="宋体"/>
                <w:kern w:val="0"/>
                <w:szCs w:val="21"/>
              </w:rPr>
              <w:br w:type="textWrapping"/>
            </w:r>
            <w:r>
              <w:rPr>
                <w:rFonts w:hint="eastAsia" w:ascii="宋体" w:hAnsi="宋体" w:cs="宋体"/>
                <w:kern w:val="0"/>
                <w:szCs w:val="21"/>
              </w:rPr>
              <w:t>循环风量：630m3/h</w:t>
            </w:r>
            <w:r>
              <w:rPr>
                <w:rFonts w:hint="eastAsia" w:ascii="宋体" w:hAnsi="宋体" w:cs="宋体"/>
                <w:kern w:val="0"/>
                <w:szCs w:val="21"/>
              </w:rPr>
              <w:br w:type="textWrapping"/>
            </w:r>
            <w:r>
              <w:rPr>
                <w:rFonts w:hint="eastAsia" w:ascii="宋体" w:hAnsi="宋体" w:cs="宋体"/>
                <w:kern w:val="0"/>
                <w:szCs w:val="21"/>
              </w:rPr>
              <w:t>室内机噪音：19-38dB</w:t>
            </w:r>
            <w:r>
              <w:rPr>
                <w:rFonts w:hint="eastAsia" w:ascii="宋体" w:hAnsi="宋体" w:cs="宋体"/>
                <w:kern w:val="0"/>
                <w:szCs w:val="21"/>
              </w:rPr>
              <w:br w:type="textWrapping"/>
            </w:r>
            <w:r>
              <w:rPr>
                <w:rFonts w:hint="eastAsia" w:ascii="宋体" w:hAnsi="宋体" w:cs="宋体"/>
                <w:kern w:val="0"/>
                <w:szCs w:val="21"/>
              </w:rPr>
              <w:t>室外机噪音：≤51dB</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台</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12 </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工程电缆</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施工工程电缆，满足大屛大功率使用，现场定制长度及走线</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项</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13 </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设备安装辅材</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包含防雷排插、胶布、钉、扣、管、扎带、水晶头等</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项</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0106" w:type="dxa"/>
            <w:gridSpan w:val="5"/>
            <w:vAlign w:val="center"/>
          </w:tcPr>
          <w:p>
            <w:pPr>
              <w:widowControl/>
              <w:jc w:val="left"/>
              <w:rPr>
                <w:rFonts w:ascii="宋体" w:hAnsi="宋体" w:cs="宋体"/>
                <w:b/>
                <w:bCs/>
                <w:kern w:val="0"/>
                <w:szCs w:val="21"/>
              </w:rPr>
            </w:pPr>
            <w:r>
              <w:rPr>
                <w:rFonts w:hint="eastAsia" w:ascii="宋体" w:hAnsi="宋体" w:cs="宋体"/>
                <w:b/>
                <w:bCs/>
                <w:kern w:val="0"/>
                <w:szCs w:val="21"/>
              </w:rPr>
              <w:t>十四、网络费用及电费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1</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国省道道路卡口监控点位</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运营商专业网络敷设，带宽不少于50M</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点</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2</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国省道道路路况监控点位</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运营商专业网络敷设，带宽不少于20M</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点</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3</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路况监控点位</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前端监控设备及配套设备耗电，平均功率45W</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套</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5" w:type="dxa"/>
            <w:vAlign w:val="center"/>
          </w:tcPr>
          <w:p>
            <w:pPr>
              <w:widowControl/>
              <w:jc w:val="center"/>
              <w:outlineLvl w:val="0"/>
              <w:rPr>
                <w:rFonts w:ascii="宋体" w:hAnsi="宋体" w:cs="宋体"/>
                <w:kern w:val="0"/>
                <w:szCs w:val="21"/>
              </w:rPr>
            </w:pPr>
            <w:r>
              <w:rPr>
                <w:rFonts w:hint="eastAsia" w:ascii="宋体" w:hAnsi="宋体" w:cs="宋体"/>
                <w:kern w:val="0"/>
                <w:szCs w:val="21"/>
              </w:rPr>
              <w:t>4</w:t>
            </w:r>
          </w:p>
        </w:tc>
        <w:tc>
          <w:tcPr>
            <w:tcW w:w="1320" w:type="dxa"/>
            <w:vAlign w:val="center"/>
          </w:tcPr>
          <w:p>
            <w:pPr>
              <w:widowControl/>
              <w:jc w:val="left"/>
              <w:outlineLvl w:val="0"/>
              <w:rPr>
                <w:rFonts w:ascii="宋体" w:hAnsi="宋体" w:cs="宋体"/>
                <w:kern w:val="0"/>
                <w:szCs w:val="21"/>
              </w:rPr>
            </w:pPr>
            <w:r>
              <w:rPr>
                <w:rFonts w:hint="eastAsia" w:ascii="宋体" w:hAnsi="宋体" w:cs="宋体"/>
                <w:kern w:val="0"/>
                <w:szCs w:val="21"/>
              </w:rPr>
              <w:t>卡口前端点</w:t>
            </w:r>
          </w:p>
        </w:tc>
        <w:tc>
          <w:tcPr>
            <w:tcW w:w="6645" w:type="dxa"/>
            <w:vAlign w:val="center"/>
          </w:tcPr>
          <w:p>
            <w:pPr>
              <w:widowControl/>
              <w:jc w:val="left"/>
              <w:outlineLvl w:val="0"/>
              <w:rPr>
                <w:rFonts w:ascii="宋体" w:hAnsi="宋体" w:cs="宋体"/>
                <w:kern w:val="0"/>
                <w:szCs w:val="21"/>
              </w:rPr>
            </w:pPr>
            <w:r>
              <w:rPr>
                <w:rFonts w:hint="eastAsia" w:ascii="宋体" w:hAnsi="宋体" w:cs="宋体"/>
                <w:kern w:val="0"/>
                <w:szCs w:val="21"/>
              </w:rPr>
              <w:t>前端卡口设备及配套设备耗电，平均350W</w:t>
            </w:r>
          </w:p>
        </w:tc>
        <w:tc>
          <w:tcPr>
            <w:tcW w:w="585" w:type="dxa"/>
            <w:vAlign w:val="center"/>
          </w:tcPr>
          <w:p>
            <w:pPr>
              <w:widowControl/>
              <w:jc w:val="center"/>
              <w:outlineLvl w:val="0"/>
              <w:rPr>
                <w:rFonts w:ascii="宋体" w:hAnsi="宋体" w:cs="宋体"/>
                <w:kern w:val="0"/>
                <w:szCs w:val="21"/>
              </w:rPr>
            </w:pPr>
            <w:r>
              <w:rPr>
                <w:rFonts w:hint="eastAsia" w:ascii="宋体" w:hAnsi="宋体" w:cs="宋体"/>
                <w:kern w:val="0"/>
                <w:szCs w:val="21"/>
              </w:rPr>
              <w:t>套</w:t>
            </w:r>
          </w:p>
        </w:tc>
        <w:tc>
          <w:tcPr>
            <w:tcW w:w="761" w:type="dxa"/>
            <w:vAlign w:val="center"/>
          </w:tcPr>
          <w:p>
            <w:pPr>
              <w:widowControl/>
              <w:jc w:val="center"/>
              <w:outlineLvl w:val="0"/>
              <w:rPr>
                <w:rFonts w:ascii="宋体" w:hAnsi="宋体" w:cs="宋体"/>
                <w:kern w:val="0"/>
                <w:szCs w:val="21"/>
              </w:rPr>
            </w:pPr>
            <w:r>
              <w:rPr>
                <w:rFonts w:hint="eastAsia" w:ascii="宋体" w:hAnsi="宋体" w:cs="宋体"/>
                <w:kern w:val="0"/>
                <w:szCs w:val="21"/>
              </w:rPr>
              <w:t>110</w:t>
            </w:r>
          </w:p>
        </w:tc>
      </w:tr>
    </w:tbl>
    <w:p>
      <w:pPr>
        <w:rPr>
          <w:vanish/>
        </w:rPr>
      </w:pPr>
    </w:p>
    <w:tbl>
      <w:tblPr>
        <w:tblStyle w:val="16"/>
        <w:tblpPr w:leftFromText="180" w:rightFromText="180" w:vertAnchor="text" w:tblpX="-208" w:tblpY="1"/>
        <w:tblOverlap w:val="never"/>
        <w:tblW w:w="998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85"/>
        <w:gridCol w:w="81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989" w:type="dxa"/>
            <w:gridSpan w:val="2"/>
            <w:tcBorders>
              <w:top w:val="single" w:color="auto" w:sz="4" w:space="0"/>
              <w:left w:val="single" w:color="auto" w:sz="4" w:space="0"/>
              <w:bottom w:val="single" w:color="auto" w:sz="4" w:space="0"/>
              <w:right w:val="single" w:color="auto" w:sz="4" w:space="0"/>
            </w:tcBorders>
          </w:tcPr>
          <w:p>
            <w:pPr>
              <w:rPr>
                <w:color w:val="000000"/>
                <w:szCs w:val="21"/>
              </w:rPr>
            </w:pPr>
            <w:r>
              <w:rPr>
                <w:rFonts w:hint="eastAsia" w:ascii="宋体" w:hAnsi="宋体"/>
                <w:b/>
                <w:color w:val="000000"/>
                <w:szCs w:val="21"/>
              </w:rPr>
              <w:t>涉及项目的其他要求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8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000000"/>
                <w:szCs w:val="21"/>
              </w:rPr>
            </w:pPr>
            <w:r>
              <w:rPr>
                <w:rFonts w:hint="eastAsia" w:ascii="宋体" w:hAnsi="宋体"/>
                <w:color w:val="000000"/>
                <w:szCs w:val="21"/>
              </w:rPr>
              <w:t>采购预算价</w:t>
            </w:r>
          </w:p>
        </w:tc>
        <w:tc>
          <w:tcPr>
            <w:tcW w:w="810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color w:val="000000"/>
                <w:szCs w:val="21"/>
              </w:rPr>
            </w:pPr>
            <w:r>
              <w:rPr>
                <w:rFonts w:hint="eastAsia" w:ascii="宋体" w:hAnsi="宋体" w:cs="Arial"/>
                <w:b/>
                <w:color w:val="000000"/>
                <w:szCs w:val="21"/>
              </w:rPr>
              <w:t>人民币叁仟叁佰壹拾贰万柒仟贰佰捌拾壹元贰角壹分（￥33127281.21），投标报价超采购预算的投标无效。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8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000000"/>
                <w:szCs w:val="21"/>
              </w:rPr>
            </w:pPr>
            <w:r>
              <w:rPr>
                <w:rFonts w:hint="eastAsia" w:ascii="宋体" w:hAnsi="宋体"/>
                <w:color w:val="000000"/>
                <w:szCs w:val="21"/>
              </w:rPr>
              <w:t>为落实政府采购政策需满足的要求</w:t>
            </w:r>
          </w:p>
        </w:tc>
        <w:tc>
          <w:tcPr>
            <w:tcW w:w="8104" w:type="dxa"/>
            <w:tcBorders>
              <w:top w:val="single" w:color="auto" w:sz="4" w:space="0"/>
              <w:left w:val="single" w:color="auto" w:sz="4" w:space="0"/>
              <w:bottom w:val="single" w:color="auto" w:sz="4" w:space="0"/>
              <w:right w:val="single" w:color="auto" w:sz="4" w:space="0"/>
            </w:tcBorders>
          </w:tcPr>
          <w:p>
            <w:pPr>
              <w:pStyle w:val="3"/>
              <w:rPr>
                <w:rFonts w:ascii="宋体" w:hAnsi="宋体"/>
                <w:color w:val="000000"/>
                <w:szCs w:val="21"/>
              </w:rPr>
            </w:pPr>
            <w:r>
              <w:rPr>
                <w:rFonts w:hint="eastAsia" w:ascii="宋体" w:hAnsi="宋体" w:eastAsia="宋体"/>
                <w:b w:val="0"/>
                <w:bCs w:val="0"/>
                <w:color w:val="000000"/>
                <w:kern w:val="2"/>
                <w:sz w:val="21"/>
                <w:szCs w:val="21"/>
              </w:rPr>
              <w:t>具体见本招标文件。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8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Arial"/>
                <w:color w:val="000000"/>
                <w:szCs w:val="21"/>
              </w:rPr>
            </w:pPr>
            <w:r>
              <w:rPr>
                <w:rFonts w:hint="eastAsia" w:ascii="宋体" w:hAnsi="宋体" w:cs="Arial"/>
                <w:color w:val="000000"/>
                <w:szCs w:val="21"/>
              </w:rPr>
              <w:t>规范标准</w:t>
            </w:r>
          </w:p>
        </w:tc>
        <w:tc>
          <w:tcPr>
            <w:tcW w:w="810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color w:val="000000"/>
                <w:szCs w:val="21"/>
              </w:rPr>
            </w:pPr>
            <w:r>
              <w:rPr>
                <w:rFonts w:hint="eastAsia" w:ascii="宋体" w:hAnsi="宋体" w:cs="Arial"/>
                <w:color w:val="000000"/>
                <w:szCs w:val="21"/>
              </w:rPr>
              <w:t>采购标的需执行的国家标准、行业标准、地方标准或者其他标准、规范。多项标准的，按最新标准或较高标准执行。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8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Arial"/>
                <w:color w:val="000000"/>
                <w:szCs w:val="21"/>
              </w:rPr>
            </w:pPr>
            <w:r>
              <w:rPr>
                <w:rFonts w:hint="eastAsia" w:ascii="宋体" w:hAnsi="宋体" w:cs="Arial"/>
                <w:color w:val="000000"/>
                <w:szCs w:val="21"/>
              </w:rPr>
              <w:t>实施要求</w:t>
            </w:r>
          </w:p>
        </w:tc>
        <w:tc>
          <w:tcPr>
            <w:tcW w:w="8104" w:type="dxa"/>
            <w:tcBorders>
              <w:top w:val="single" w:color="auto" w:sz="4" w:space="0"/>
              <w:left w:val="single" w:color="auto" w:sz="4" w:space="0"/>
              <w:bottom w:val="single" w:color="auto" w:sz="4" w:space="0"/>
              <w:right w:val="single" w:color="auto" w:sz="4" w:space="0"/>
            </w:tcBorders>
          </w:tcPr>
          <w:p>
            <w:pPr>
              <w:widowControl/>
              <w:outlineLvl w:val="0"/>
              <w:rPr>
                <w:rFonts w:ascii="宋体" w:hAnsi="宋体" w:cs="宋体"/>
                <w:kern w:val="0"/>
                <w:szCs w:val="21"/>
              </w:rPr>
            </w:pPr>
            <w:r>
              <w:rPr>
                <w:rFonts w:hint="eastAsia" w:ascii="宋体" w:hAnsi="宋体" w:cs="宋体"/>
                <w:kern w:val="0"/>
                <w:szCs w:val="21"/>
              </w:rPr>
              <w:t>1.中标供应商在项目实施前应提供深化设计方案，包括但不限于项目实施过程的工作内容和方法、工作日程表等进度计划方案，并在征得采购人和监理方的认可和同意后方可施工，中标供应商应立即开始严格按照进度计划方案执行。</w:t>
            </w:r>
          </w:p>
          <w:p>
            <w:pPr>
              <w:widowControl/>
              <w:outlineLvl w:val="0"/>
              <w:rPr>
                <w:rFonts w:ascii="宋体" w:hAnsi="宋体" w:cs="Arial"/>
                <w:color w:val="000000"/>
                <w:szCs w:val="21"/>
              </w:rPr>
            </w:pPr>
            <w:r>
              <w:rPr>
                <w:rFonts w:hint="eastAsia" w:ascii="宋体" w:hAnsi="宋体" w:cs="宋体"/>
                <w:kern w:val="0"/>
                <w:szCs w:val="21"/>
              </w:rPr>
              <w:t>2.中标供应商在设备安装前应派员进行实地勘察，设计安装调试方案，确保有关线路设计合理、运行可靠、维护方便。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8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000000"/>
                <w:szCs w:val="21"/>
              </w:rPr>
            </w:pPr>
            <w:r>
              <w:rPr>
                <w:rFonts w:hint="eastAsia" w:ascii="宋体" w:hAnsi="宋体"/>
                <w:color w:val="000000"/>
                <w:szCs w:val="21"/>
              </w:rPr>
              <w:t>采购标的验收标准</w:t>
            </w:r>
          </w:p>
        </w:tc>
        <w:tc>
          <w:tcPr>
            <w:tcW w:w="810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color w:val="000000"/>
                <w:szCs w:val="21"/>
              </w:rPr>
            </w:pPr>
            <w:r>
              <w:rPr>
                <w:rFonts w:hint="eastAsia" w:ascii="宋体" w:hAnsi="宋体"/>
                <w:color w:val="000000"/>
                <w:szCs w:val="21"/>
              </w:rPr>
              <w:t>1．验收过程中所产生的一切费用均由中标人承担。报价时应考虑相关费用。</w:t>
            </w:r>
          </w:p>
          <w:p>
            <w:pPr>
              <w:spacing w:line="380" w:lineRule="exact"/>
              <w:rPr>
                <w:rFonts w:ascii="宋体" w:hAnsi="宋体"/>
                <w:color w:val="000000"/>
                <w:szCs w:val="21"/>
              </w:rPr>
            </w:pPr>
            <w:r>
              <w:rPr>
                <w:rFonts w:ascii="宋体" w:hAnsi="宋体"/>
                <w:color w:val="000000"/>
                <w:szCs w:val="21"/>
              </w:rPr>
              <w:t>2</w:t>
            </w:r>
            <w:r>
              <w:rPr>
                <w:rFonts w:hint="eastAsia" w:ascii="宋体" w:hAnsi="宋体"/>
                <w:color w:val="000000"/>
                <w:szCs w:val="21"/>
              </w:rPr>
              <w:t>．招标项目有其他要求的按其要求。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8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Arial"/>
                <w:color w:val="000000"/>
                <w:szCs w:val="21"/>
              </w:rPr>
            </w:pPr>
            <w:r>
              <w:rPr>
                <w:rFonts w:hint="eastAsia" w:ascii="宋体" w:hAnsi="宋体" w:cs="Arial"/>
                <w:color w:val="000000"/>
                <w:szCs w:val="21"/>
              </w:rPr>
              <w:t>其他技术及服务要求</w:t>
            </w:r>
          </w:p>
        </w:tc>
        <w:tc>
          <w:tcPr>
            <w:tcW w:w="810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color w:val="000000"/>
                <w:szCs w:val="21"/>
              </w:rPr>
            </w:pPr>
            <w:r>
              <w:rPr>
                <w:rFonts w:hint="eastAsia" w:ascii="宋体" w:hAnsi="宋体" w:cs="Arial"/>
                <w:color w:val="000000"/>
                <w:szCs w:val="21"/>
              </w:rPr>
              <w:t>中标人在货物验收时由采购单位对照招标文件的功能目标及技术指标全面核对检验，对所有要求出具的证明文件的原件进行核查，如不符合招标文件的技术需求及要求以及提供虚假承诺的，按相关规定做退货处理及违约处理，中标人承担所有责任和费用，采购人保留进一步追究责任的权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89" w:type="dxa"/>
            <w:gridSpan w:val="2"/>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000000"/>
                <w:szCs w:val="21"/>
              </w:rPr>
            </w:pPr>
            <w:r>
              <w:rPr>
                <w:rFonts w:hint="eastAsia" w:ascii="宋体" w:hAnsi="宋体" w:cs="宋体"/>
                <w:b/>
                <w:color w:val="000000"/>
                <w:szCs w:val="21"/>
              </w:rPr>
              <w:t>商务要求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b/>
                <w:bCs/>
                <w:color w:val="000000"/>
                <w:szCs w:val="21"/>
              </w:rPr>
            </w:pPr>
            <w:r>
              <w:rPr>
                <w:rFonts w:hint="eastAsia" w:ascii="宋体" w:hAnsi="宋体" w:cs="宋体"/>
                <w:b/>
                <w:bCs/>
                <w:color w:val="000000"/>
                <w:szCs w:val="21"/>
              </w:rPr>
              <w:t>质保期</w:t>
            </w:r>
          </w:p>
        </w:tc>
        <w:tc>
          <w:tcPr>
            <w:tcW w:w="8104" w:type="dxa"/>
            <w:tcBorders>
              <w:top w:val="single" w:color="auto" w:sz="4" w:space="0"/>
              <w:left w:val="single" w:color="auto" w:sz="4" w:space="0"/>
              <w:bottom w:val="single" w:color="auto" w:sz="4" w:space="0"/>
              <w:right w:val="single" w:color="auto" w:sz="4" w:space="0"/>
            </w:tcBorders>
            <w:vAlign w:val="center"/>
          </w:tcPr>
          <w:p>
            <w:pPr>
              <w:pStyle w:val="2"/>
              <w:spacing w:line="240" w:lineRule="auto"/>
              <w:rPr>
                <w:b w:val="0"/>
                <w:bCs w:val="0"/>
                <w:sz w:val="21"/>
                <w:szCs w:val="21"/>
              </w:rPr>
            </w:pPr>
            <w:r>
              <w:rPr>
                <w:rFonts w:hint="eastAsia"/>
                <w:b w:val="0"/>
                <w:bCs w:val="0"/>
                <w:sz w:val="21"/>
                <w:szCs w:val="21"/>
              </w:rPr>
              <w:t>中标人负责送货上门、安装调试，按国家现行有关质量检验评定标准和施工技术验收规范执行并验收合格，并负责承担一切费用。须派出有相应资格的技术人员到现场负责设备安装调试，直至正常使用。</w:t>
            </w:r>
          </w:p>
          <w:p>
            <w:pPr>
              <w:spacing w:line="380" w:lineRule="exact"/>
            </w:pPr>
            <w:r>
              <w:rPr>
                <w:rFonts w:hint="eastAsia"/>
                <w:szCs w:val="21"/>
              </w:rPr>
              <w:t>投标产品必须是整套全新的符合国家有关质量标准制造，满足本项目需求的技术指标的设备。按国家有关产品“三包”规定执行“三包”，质保期（起始日期为买方安装验收合格证生效日期或最终用户出具的最后一份收货证明的收货日期）最短不少于3年（特别注明除外）；（质保期内出现重大故障导致设备无法使用，给予更新设备须派出技术人员到达现场处理故障，并承担一切费用。质保期内免费上门检查维护，免费上门维修更换配件服务，更换所用材质不得低于投标标准。免费提供应用软件升级。）</w:t>
            </w:r>
            <w:r>
              <w:rPr>
                <w:rFonts w:hint="eastAsia" w:ascii="宋体" w:hAnsi="宋体" w:cs="宋体"/>
                <w:color w:val="000000"/>
                <w:szCs w:val="21"/>
              </w:rPr>
              <w:t xml:space="preserve"> </w:t>
            </w:r>
            <w:r>
              <w:rPr>
                <w:rFonts w:hint="eastAsia"/>
                <w:szCs w:val="21"/>
              </w:rPr>
              <w:t>终身维护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70" w:hRule="atLeast"/>
        </w:trPr>
        <w:tc>
          <w:tcPr>
            <w:tcW w:w="188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b/>
                <w:bCs/>
                <w:color w:val="000000"/>
                <w:szCs w:val="21"/>
              </w:rPr>
            </w:pPr>
            <w:r>
              <w:rPr>
                <w:rFonts w:hint="eastAsia" w:ascii="宋体" w:hAnsi="宋体" w:cs="宋体"/>
                <w:b/>
                <w:bCs/>
                <w:color w:val="000000"/>
                <w:szCs w:val="21"/>
              </w:rPr>
              <w:t>售后服务要求</w:t>
            </w:r>
          </w:p>
        </w:tc>
        <w:tc>
          <w:tcPr>
            <w:tcW w:w="8104"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line="380" w:lineRule="exact"/>
              <w:rPr>
                <w:rFonts w:ascii="宋体" w:hAnsi="宋体" w:cs="宋体"/>
                <w:color w:val="000000"/>
                <w:szCs w:val="21"/>
              </w:rPr>
            </w:pPr>
            <w:r>
              <w:rPr>
                <w:rFonts w:hint="eastAsia" w:ascii="宋体" w:hAnsi="宋体" w:cs="宋体"/>
                <w:color w:val="000000"/>
                <w:szCs w:val="21"/>
              </w:rPr>
              <w:t>中标人负责编制各实施环节的技术资料及技术指导，编制建设单位、使用单位、上级验收单位所需的各项资料，必须确保项目顺利通过各级政府主管部门验收；所需费用由中标人承担。</w:t>
            </w:r>
          </w:p>
          <w:p>
            <w:pPr>
              <w:numPr>
                <w:ilvl w:val="0"/>
                <w:numId w:val="2"/>
              </w:numPr>
              <w:spacing w:line="380" w:lineRule="exact"/>
              <w:rPr>
                <w:rFonts w:ascii="宋体" w:hAnsi="宋体" w:cs="宋体"/>
                <w:color w:val="000000"/>
                <w:szCs w:val="21"/>
              </w:rPr>
            </w:pPr>
            <w:r>
              <w:rPr>
                <w:rFonts w:hint="eastAsia" w:ascii="宋体" w:hAnsi="宋体" w:cs="宋体"/>
                <w:color w:val="000000"/>
                <w:szCs w:val="21"/>
              </w:rPr>
              <w:t xml:space="preserve">中标人负责产品供应，并保证售后服务质量： </w:t>
            </w:r>
          </w:p>
          <w:p>
            <w:pPr>
              <w:numPr>
                <w:ilvl w:val="0"/>
                <w:numId w:val="3"/>
              </w:numPr>
              <w:spacing w:line="380" w:lineRule="exact"/>
              <w:rPr>
                <w:rFonts w:ascii="宋体" w:hAnsi="宋体" w:cs="宋体"/>
                <w:color w:val="000000"/>
                <w:szCs w:val="21"/>
              </w:rPr>
            </w:pPr>
            <w:r>
              <w:rPr>
                <w:rFonts w:hint="eastAsia" w:ascii="宋体" w:hAnsi="宋体" w:cs="宋体"/>
                <w:color w:val="000000"/>
                <w:szCs w:val="21"/>
              </w:rPr>
              <w:t>按国家有关规定实行产品“三包”， 所供货物必须为全新的原厂原装正货。</w:t>
            </w:r>
          </w:p>
          <w:p>
            <w:pPr>
              <w:numPr>
                <w:ilvl w:val="0"/>
                <w:numId w:val="3"/>
              </w:numPr>
              <w:spacing w:line="380" w:lineRule="exact"/>
              <w:rPr>
                <w:rFonts w:ascii="宋体" w:hAnsi="宋体" w:cs="宋体"/>
                <w:color w:val="000000"/>
                <w:szCs w:val="21"/>
              </w:rPr>
            </w:pPr>
            <w:r>
              <w:rPr>
                <w:rFonts w:hint="eastAsia" w:ascii="宋体" w:hAnsi="宋体" w:cs="宋体"/>
                <w:color w:val="000000"/>
                <w:szCs w:val="21"/>
              </w:rPr>
              <w:t xml:space="preserve">免费送货上门、安装、调试，免费提供操作培训。 </w:t>
            </w:r>
          </w:p>
          <w:p>
            <w:pPr>
              <w:spacing w:line="380" w:lineRule="exact"/>
              <w:rPr>
                <w:rFonts w:ascii="宋体" w:hAnsi="宋体" w:cs="宋体"/>
                <w:color w:val="000000"/>
                <w:szCs w:val="21"/>
              </w:rPr>
            </w:pPr>
            <w:r>
              <w:rPr>
                <w:rFonts w:hint="eastAsia" w:ascii="宋体" w:hAnsi="宋体" w:cs="宋体"/>
                <w:color w:val="000000"/>
                <w:szCs w:val="21"/>
              </w:rPr>
              <w:t>（3）接到故障通知后 30 分钟内响应，</w:t>
            </w:r>
            <w:r>
              <w:rPr>
                <w:rFonts w:ascii="宋体" w:hAnsi="宋体" w:cs="宋体"/>
                <w:color w:val="000000"/>
                <w:szCs w:val="21"/>
              </w:rPr>
              <w:t>4</w:t>
            </w:r>
            <w:r>
              <w:rPr>
                <w:rFonts w:hint="eastAsia" w:ascii="宋体" w:hAnsi="宋体" w:cs="宋体"/>
                <w:color w:val="000000"/>
                <w:szCs w:val="21"/>
              </w:rPr>
              <w:t xml:space="preserve"> 小时内到达现场，并在 8 小时内解决问题或提供备用机，以保证系统正常运行，并承担一切相关费用； </w:t>
            </w:r>
          </w:p>
          <w:p>
            <w:pPr>
              <w:spacing w:line="380" w:lineRule="exact"/>
              <w:rPr>
                <w:rFonts w:ascii="宋体" w:hAnsi="宋体" w:cs="宋体"/>
                <w:color w:val="000000"/>
                <w:szCs w:val="21"/>
              </w:rPr>
            </w:pPr>
            <w:r>
              <w:rPr>
                <w:rFonts w:hint="eastAsia" w:ascii="宋体" w:hAnsi="宋体" w:cs="宋体"/>
                <w:color w:val="000000"/>
                <w:szCs w:val="21"/>
              </w:rPr>
              <w:t xml:space="preserve">（4）其余按厂家承诺进行。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88" w:hRule="atLeast"/>
        </w:trPr>
        <w:tc>
          <w:tcPr>
            <w:tcW w:w="188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b/>
                <w:bCs/>
                <w:color w:val="000000"/>
                <w:szCs w:val="21"/>
              </w:rPr>
            </w:pPr>
            <w:r>
              <w:rPr>
                <w:rFonts w:hint="eastAsia" w:ascii="宋体" w:hAnsi="宋体" w:cs="宋体"/>
                <w:b/>
                <w:bCs/>
                <w:color w:val="000000"/>
                <w:szCs w:val="21"/>
              </w:rPr>
              <w:t>交货时间及地点</w:t>
            </w:r>
          </w:p>
        </w:tc>
        <w:tc>
          <w:tcPr>
            <w:tcW w:w="8104" w:type="dxa"/>
            <w:tcBorders>
              <w:top w:val="single" w:color="auto" w:sz="4" w:space="0"/>
              <w:left w:val="single" w:color="auto" w:sz="4" w:space="0"/>
              <w:bottom w:val="single" w:color="auto" w:sz="4" w:space="0"/>
              <w:right w:val="single" w:color="auto" w:sz="4" w:space="0"/>
            </w:tcBorders>
            <w:vAlign w:val="center"/>
          </w:tcPr>
          <w:p>
            <w:pPr>
              <w:spacing w:line="380" w:lineRule="exact"/>
            </w:pPr>
            <w:r>
              <w:rPr>
                <w:rFonts w:hint="eastAsia"/>
              </w:rPr>
              <w:t xml:space="preserve">1、交货时间：签订合同之日起90个日历日内安装调试完毕。  </w:t>
            </w:r>
          </w:p>
          <w:p>
            <w:pPr>
              <w:spacing w:line="380" w:lineRule="exact"/>
            </w:pPr>
            <w:r>
              <w:rPr>
                <w:rFonts w:hint="eastAsia"/>
              </w:rPr>
              <w:t>2、交货地点：采购人指定地点。</w:t>
            </w:r>
          </w:p>
          <w:p>
            <w:pPr>
              <w:pStyle w:val="2"/>
            </w:pPr>
            <w:r>
              <w:rPr>
                <w:rFonts w:hint="eastAsia" w:ascii="宋体" w:hAnsi="宋体" w:cs="宋体"/>
                <w:b w:val="0"/>
                <w:bCs w:val="0"/>
                <w:sz w:val="21"/>
                <w:szCs w:val="21"/>
              </w:rPr>
              <w:t>3、货物交接要求：安装验收合格后视为交货，在交货前的运输、仓储、装卸、搬运、保管等由供方负责，并承担相关责任。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b/>
                <w:bCs/>
                <w:color w:val="000000"/>
                <w:szCs w:val="21"/>
              </w:rPr>
            </w:pPr>
            <w:r>
              <w:rPr>
                <w:rFonts w:hint="eastAsia" w:ascii="宋体" w:hAnsi="宋体" w:cs="宋体"/>
                <w:b/>
                <w:bCs/>
                <w:color w:val="000000"/>
                <w:szCs w:val="21"/>
              </w:rPr>
              <w:t>验收要求</w:t>
            </w:r>
          </w:p>
        </w:tc>
        <w:tc>
          <w:tcPr>
            <w:tcW w:w="81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outlineLvl w:val="0"/>
              <w:rPr>
                <w:rFonts w:ascii="宋体" w:hAnsi="宋体" w:cs="宋体"/>
                <w:kern w:val="0"/>
                <w:szCs w:val="21"/>
              </w:rPr>
            </w:pPr>
            <w:r>
              <w:rPr>
                <w:rFonts w:hint="eastAsia" w:ascii="宋体" w:hAnsi="宋体" w:cs="宋体"/>
                <w:kern w:val="0"/>
                <w:szCs w:val="21"/>
              </w:rPr>
              <w:t>1、中标供应商所提供的货物与投标文件中承诺的技术参数不符的或未提供以上货物去采购人处进行验收的，采购人将报同级财政监督管理部门进行处理，由此导致整批货物被拒收或索赔而引发的所有损失由中标供应商承担。</w:t>
            </w:r>
          </w:p>
          <w:p>
            <w:pPr>
              <w:widowControl/>
              <w:spacing w:line="360" w:lineRule="auto"/>
              <w:outlineLvl w:val="0"/>
              <w:rPr>
                <w:rFonts w:ascii="宋体" w:hAnsi="宋体" w:cs="宋体"/>
                <w:kern w:val="0"/>
                <w:szCs w:val="21"/>
              </w:rPr>
            </w:pPr>
            <w:r>
              <w:rPr>
                <w:rFonts w:ascii="宋体" w:hAnsi="宋体" w:cs="宋体"/>
                <w:kern w:val="0"/>
                <w:szCs w:val="21"/>
              </w:rPr>
              <w:t>2</w:t>
            </w:r>
            <w:r>
              <w:rPr>
                <w:rFonts w:hint="eastAsia" w:ascii="宋体" w:hAnsi="宋体" w:cs="宋体"/>
                <w:kern w:val="0"/>
                <w:szCs w:val="21"/>
              </w:rPr>
              <w:t>.采购人对货物安装验收合格后，双方共同签署验收合格证书。验收标准符合我国有关的国家、地方、行业标准。因本项目验收发生的邀请国家认可的质量检测机构、邀请专家及相关人员及检验费等费用由中标人承担。</w:t>
            </w:r>
          </w:p>
          <w:p>
            <w:pPr>
              <w:widowControl/>
              <w:spacing w:line="360" w:lineRule="auto"/>
              <w:outlineLvl w:val="0"/>
              <w:rPr>
                <w:rFonts w:ascii="宋体" w:hAnsi="宋体" w:cs="宋体"/>
                <w:kern w:val="0"/>
                <w:szCs w:val="21"/>
              </w:rPr>
            </w:pPr>
            <w:r>
              <w:rPr>
                <w:rFonts w:ascii="宋体" w:hAnsi="宋体" w:cs="宋体"/>
                <w:kern w:val="0"/>
                <w:szCs w:val="21"/>
              </w:rPr>
              <w:t>3</w:t>
            </w:r>
            <w:r>
              <w:rPr>
                <w:rFonts w:hint="eastAsia" w:ascii="宋体" w:hAnsi="宋体" w:cs="宋体"/>
                <w:kern w:val="0"/>
                <w:szCs w:val="21"/>
              </w:rPr>
              <w:t>.本项目的货物必须是原装正品行货、全新未开封的、符合国家标准的产品，中标供应商按采购人的要求地址进行送货到位，由监理和采购方共同验收合格后才进行安装调试或交付，集中验收时货物有不响应采购需求的，不予验收，采购人将报同级财政监督管理部门进行处理，由此导致整批货物被拒收或索赔而引发的所有损失由中标供应商承担。</w:t>
            </w:r>
          </w:p>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b/>
                <w:bCs/>
                <w:color w:val="000000"/>
                <w:szCs w:val="21"/>
              </w:rPr>
            </w:pPr>
            <w:r>
              <w:rPr>
                <w:rFonts w:hint="eastAsia" w:ascii="宋体" w:hAnsi="宋体" w:cs="宋体"/>
                <w:b/>
                <w:bCs/>
                <w:color w:val="000000"/>
                <w:szCs w:val="21"/>
              </w:rPr>
              <w:t>付款条件</w:t>
            </w:r>
          </w:p>
        </w:tc>
        <w:tc>
          <w:tcPr>
            <w:tcW w:w="81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outlineLvl w:val="0"/>
              <w:rPr>
                <w:rFonts w:ascii="宋体" w:hAnsi="宋体" w:cs="宋体"/>
                <w:bCs/>
                <w:szCs w:val="21"/>
                <w:u w:val="single"/>
              </w:rPr>
            </w:pPr>
            <w:r>
              <w:rPr>
                <w:rFonts w:hint="eastAsia" w:ascii="宋体" w:hAnsi="宋体" w:cs="宋体"/>
                <w:szCs w:val="21"/>
              </w:rPr>
              <w:t>双方签订合同之日起20个工作日内，采购方向中标人支付合同总额的30%。项目验收合格后</w:t>
            </w:r>
            <w:r>
              <w:rPr>
                <w:rFonts w:hint="eastAsia" w:ascii="宋体" w:hAnsi="宋体" w:cs="宋体"/>
                <w:kern w:val="0"/>
                <w:szCs w:val="21"/>
              </w:rPr>
              <w:t>分两年等额支付剩余合同总额的70%</w:t>
            </w:r>
            <w:r>
              <w:rPr>
                <w:rFonts w:hint="eastAsia" w:ascii="宋体" w:hAnsi="宋体" w:cs="宋体"/>
                <w:szCs w:val="21"/>
              </w:rPr>
              <w:t>。中标人于签订合同之日起10个工作日内按合同总额的5%缴纳质量保证金，质保金待质保期满后无息退回。</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b/>
                <w:bCs/>
                <w:color w:val="000000"/>
                <w:szCs w:val="21"/>
              </w:rPr>
            </w:pPr>
            <w:r>
              <w:rPr>
                <w:rFonts w:hint="eastAsia" w:ascii="宋体" w:hAnsi="宋体" w:cs="宋体"/>
                <w:b/>
                <w:bCs/>
                <w:szCs w:val="21"/>
              </w:rPr>
              <w:t>核心产品</w:t>
            </w:r>
          </w:p>
        </w:tc>
        <w:tc>
          <w:tcPr>
            <w:tcW w:w="8104"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Cs w:val="21"/>
              </w:rPr>
            </w:pPr>
            <w:r>
              <w:rPr>
                <w:rFonts w:hint="eastAsia" w:ascii="宋体" w:hAnsi="宋体" w:cs="宋体"/>
                <w:szCs w:val="21"/>
              </w:rPr>
              <w:t>本项目的核心产品是</w:t>
            </w:r>
            <w:r>
              <w:rPr>
                <w:rFonts w:hint="eastAsia" w:ascii="宋体" w:hAnsi="宋体"/>
                <w:b/>
              </w:rPr>
              <w:t>400万像素星光违停智能抓拍球、900万像素区间测速抓拍单元。</w:t>
            </w:r>
            <w:r>
              <w:rPr>
                <w:rFonts w:hint="eastAsia"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9989" w:type="dxa"/>
            <w:gridSpan w:val="2"/>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000000"/>
                <w:szCs w:val="21"/>
              </w:rPr>
            </w:pPr>
            <w:r>
              <w:rPr>
                <w:rFonts w:hint="eastAsia" w:ascii="宋体" w:hAnsi="宋体" w:cs="宋体"/>
                <w:b/>
                <w:szCs w:val="21"/>
              </w:rPr>
              <w:t>采购人对项目的特殊要求及说明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89" w:type="dxa"/>
            <w:gridSpan w:val="2"/>
            <w:tcBorders>
              <w:top w:val="single" w:color="auto" w:sz="4" w:space="0"/>
              <w:left w:val="single" w:color="auto" w:sz="4" w:space="0"/>
              <w:bottom w:val="single" w:color="auto" w:sz="4" w:space="0"/>
              <w:right w:val="single" w:color="auto" w:sz="4" w:space="0"/>
            </w:tcBorders>
            <w:vAlign w:val="center"/>
          </w:tcPr>
          <w:p>
            <w:pPr>
              <w:pStyle w:val="6"/>
              <w:rPr>
                <w:rFonts w:ascii="宋体" w:hAnsi="宋体" w:eastAsia="Calibri" w:cs="宋体"/>
                <w:color w:val="000000"/>
                <w:szCs w:val="21"/>
                <w:lang w:bidi="ar"/>
              </w:rPr>
            </w:pPr>
            <w:r>
              <w:rPr>
                <w:rFonts w:hint="eastAsia" w:ascii="宋体" w:hAnsi="宋体" w:cs="宋体"/>
                <w:color w:val="000000"/>
                <w:szCs w:val="21"/>
                <w:lang w:bidi="ar"/>
              </w:rPr>
              <w:t>（1）投标人在投标活动中提供任何虚假材料，其投标无效，并报监管部门查处；中标后发现的，中标人须按照《中华人民共和国消费者权益保护法》第55条至规定三倍赔偿采购人，且民事赔偿并不免除违法投标人的行政与刑事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3" w:hRule="atLeast"/>
        </w:trPr>
        <w:tc>
          <w:tcPr>
            <w:tcW w:w="9989" w:type="dxa"/>
            <w:gridSpan w:val="2"/>
            <w:tcBorders>
              <w:top w:val="single" w:color="auto" w:sz="4" w:space="0"/>
              <w:left w:val="single" w:color="auto" w:sz="4" w:space="0"/>
              <w:bottom w:val="single" w:color="auto" w:sz="4" w:space="0"/>
              <w:right w:val="single" w:color="auto" w:sz="4" w:space="0"/>
            </w:tcBorders>
            <w:vAlign w:val="center"/>
          </w:tcPr>
          <w:p>
            <w:pPr>
              <w:widowControl/>
              <w:outlineLvl w:val="0"/>
              <w:rPr>
                <w:rFonts w:ascii="宋体" w:hAnsi="宋体" w:cs="宋体"/>
                <w:color w:val="000000"/>
                <w:szCs w:val="21"/>
                <w:lang w:bidi="ar"/>
              </w:rPr>
            </w:pPr>
            <w:r>
              <w:rPr>
                <w:rFonts w:hint="eastAsia" w:ascii="宋体" w:hAnsi="宋体" w:cs="宋体"/>
                <w:color w:val="000000"/>
                <w:szCs w:val="21"/>
                <w:lang w:bidi="ar"/>
              </w:rPr>
              <w:t>(2)其他要求：</w:t>
            </w:r>
          </w:p>
          <w:p>
            <w:pPr>
              <w:widowControl/>
              <w:ind w:firstLine="420"/>
              <w:outlineLvl w:val="0"/>
              <w:rPr>
                <w:rFonts w:ascii="宋体" w:hAnsi="宋体" w:cs="宋体"/>
                <w:kern w:val="0"/>
                <w:szCs w:val="21"/>
              </w:rPr>
            </w:pPr>
            <w:r>
              <w:rPr>
                <w:rFonts w:hint="eastAsia" w:ascii="宋体" w:hAnsi="宋体" w:cs="宋体"/>
                <w:kern w:val="0"/>
                <w:szCs w:val="21"/>
              </w:rPr>
              <w:t>1）为保证系统稳定性、兼容性， “漏洞扫描、接入侦测”、“视频安全防护系统”、“互联防火墙”、“核心交换机”须为同一品牌。</w:t>
            </w:r>
          </w:p>
          <w:p>
            <w:pPr>
              <w:widowControl/>
              <w:ind w:firstLine="420"/>
              <w:outlineLvl w:val="0"/>
              <w:rPr>
                <w:rFonts w:ascii="宋体" w:hAnsi="宋体" w:cs="宋体"/>
                <w:kern w:val="0"/>
                <w:szCs w:val="21"/>
              </w:rPr>
            </w:pPr>
            <w:r>
              <w:rPr>
                <w:rFonts w:ascii="宋体" w:hAnsi="宋体" w:cs="宋体"/>
                <w:kern w:val="0"/>
                <w:szCs w:val="21"/>
              </w:rPr>
              <w:t>2</w:t>
            </w:r>
            <w:r>
              <w:rPr>
                <w:rFonts w:hint="eastAsia" w:ascii="宋体" w:hAnsi="宋体" w:cs="宋体"/>
                <w:kern w:val="0"/>
                <w:szCs w:val="21"/>
              </w:rPr>
              <w:t>）为保证主要投标产品来源可靠、原厂原装，投标人供货时须提供核心产品生产厂商针对本项目的售后服务承诺原件及供货保证证明原件。</w:t>
            </w:r>
          </w:p>
          <w:p>
            <w:pPr>
              <w:widowControl/>
              <w:ind w:firstLine="420"/>
              <w:outlineLvl w:val="0"/>
              <w:rPr>
                <w:rFonts w:ascii="宋体" w:hAnsi="宋体" w:cs="宋体"/>
                <w:kern w:val="0"/>
                <w:szCs w:val="21"/>
              </w:rPr>
            </w:pPr>
            <w:r>
              <w:rPr>
                <w:rFonts w:ascii="宋体" w:hAnsi="宋体" w:cs="宋体"/>
                <w:kern w:val="0"/>
                <w:szCs w:val="21"/>
              </w:rPr>
              <w:t>3</w:t>
            </w:r>
            <w:r>
              <w:rPr>
                <w:rFonts w:hint="eastAsia" w:ascii="宋体" w:hAnsi="宋体" w:cs="宋体"/>
                <w:kern w:val="0"/>
                <w:szCs w:val="21"/>
              </w:rPr>
              <w:t>） 本项目建设过程中，可能涉及与项目所在地的市政设施、园林绿化、自来水、燃气、通讯管线等管理部门的施工协调事宜，由业主牵头协调，所产生费用及由于施工单位不按相关规定操作而产生的处罚均由中标方承担。</w:t>
            </w:r>
          </w:p>
          <w:p>
            <w:pPr>
              <w:widowControl/>
              <w:ind w:firstLine="420"/>
              <w:outlineLvl w:val="0"/>
              <w:rPr>
                <w:rFonts w:ascii="宋体" w:hAnsi="宋体" w:cs="宋体"/>
                <w:kern w:val="0"/>
                <w:szCs w:val="21"/>
              </w:rPr>
            </w:pPr>
            <w:r>
              <w:rPr>
                <w:rFonts w:ascii="宋体" w:hAnsi="宋体" w:cs="宋体"/>
                <w:kern w:val="0"/>
                <w:szCs w:val="21"/>
              </w:rPr>
              <w:t>4</w:t>
            </w:r>
            <w:r>
              <w:rPr>
                <w:rFonts w:hint="eastAsia" w:ascii="宋体" w:hAnsi="宋体" w:cs="宋体"/>
                <w:kern w:val="0"/>
                <w:szCs w:val="21"/>
              </w:rPr>
              <w:t>）互联网3年过车路况数据费用由中标方支付。</w:t>
            </w:r>
          </w:p>
          <w:p>
            <w:pPr>
              <w:widowControl/>
              <w:ind w:firstLine="420"/>
              <w:outlineLvl w:val="0"/>
              <w:rPr>
                <w:rFonts w:ascii="宋体" w:hAnsi="宋体" w:cs="宋体"/>
                <w:kern w:val="0"/>
                <w:szCs w:val="21"/>
              </w:rPr>
            </w:pPr>
            <w:r>
              <w:rPr>
                <w:rFonts w:ascii="宋体" w:hAnsi="宋体" w:cs="宋体"/>
                <w:kern w:val="0"/>
                <w:szCs w:val="21"/>
              </w:rPr>
              <w:t>5</w:t>
            </w:r>
            <w:r>
              <w:rPr>
                <w:rFonts w:hint="eastAsia" w:ascii="宋体" w:hAnsi="宋体" w:cs="宋体"/>
                <w:kern w:val="0"/>
                <w:szCs w:val="21"/>
              </w:rPr>
              <w:t>）在硬件支持的情况下，后端平台软件交付后5年内软件免费升级。</w:t>
            </w:r>
          </w:p>
          <w:p>
            <w:pPr>
              <w:widowControl/>
              <w:ind w:firstLine="420"/>
              <w:outlineLvl w:val="0"/>
              <w:rPr>
                <w:rFonts w:ascii="宋体" w:hAnsi="宋体" w:cs="宋体"/>
                <w:kern w:val="0"/>
                <w:szCs w:val="21"/>
              </w:rPr>
            </w:pPr>
            <w:r>
              <w:rPr>
                <w:rFonts w:ascii="宋体" w:hAnsi="宋体" w:cs="宋体"/>
                <w:kern w:val="0"/>
                <w:szCs w:val="21"/>
              </w:rPr>
              <w:t>6</w:t>
            </w:r>
            <w:r>
              <w:rPr>
                <w:rFonts w:hint="eastAsia" w:ascii="宋体" w:hAnsi="宋体" w:cs="宋体"/>
                <w:kern w:val="0"/>
                <w:szCs w:val="21"/>
              </w:rPr>
              <w:t>）投标人应充分调研了解项目现场实际情况，投标人需承诺新建系统能够对接百色市交警支队现有的智能交通管理平台和设备，能够同时查看现有建设的视频图像资源及新建视频图像资源，并将违法过车数据推送到</w:t>
            </w:r>
            <w:r>
              <w:rPr>
                <w:rFonts w:hint="eastAsia" w:ascii="宋体" w:hAnsi="宋体"/>
                <w:szCs w:val="21"/>
              </w:rPr>
              <w:t>交警现有的非现场平台</w:t>
            </w:r>
            <w:r>
              <w:rPr>
                <w:rFonts w:hint="eastAsia" w:ascii="宋体" w:hAnsi="宋体" w:cs="宋体"/>
                <w:kern w:val="0"/>
                <w:szCs w:val="21"/>
              </w:rPr>
              <w:t>；能够实现与交通情指勤督实战平台的界面融合，完成所有功能模块的集成接入，统一鉴权；同时该平台要能够实现与广西壮族自治区交警总队、百色市公安局的视频卡口管理平台的视频、卡口等数据对接。采购人有权要求成交供应商提供对接测试，对接要求符合国标相关标准，其中对接费用由中标人自行承担，效果必须满足采购人要求，才能实施并投入使用。</w:t>
            </w:r>
          </w:p>
          <w:p>
            <w:pPr>
              <w:widowControl/>
              <w:ind w:firstLine="420"/>
              <w:outlineLvl w:val="0"/>
              <w:rPr>
                <w:rFonts w:ascii="宋体" w:hAnsi="宋体" w:cs="宋体"/>
                <w:kern w:val="0"/>
                <w:szCs w:val="21"/>
              </w:rPr>
            </w:pPr>
            <w:r>
              <w:rPr>
                <w:rFonts w:ascii="宋体" w:hAnsi="宋体" w:cs="宋体"/>
                <w:kern w:val="0"/>
                <w:szCs w:val="21"/>
              </w:rPr>
              <w:t>7</w:t>
            </w:r>
            <w:r>
              <w:rPr>
                <w:rFonts w:hint="eastAsia" w:ascii="宋体" w:hAnsi="宋体" w:cs="宋体"/>
                <w:kern w:val="0"/>
                <w:szCs w:val="21"/>
              </w:rPr>
              <w:t>）本项目3年的互联网地图数据费用由承建方承担。</w:t>
            </w:r>
          </w:p>
          <w:p>
            <w:pPr>
              <w:widowControl/>
              <w:ind w:firstLine="420"/>
              <w:outlineLvl w:val="0"/>
              <w:rPr>
                <w:rFonts w:ascii="宋体" w:hAnsi="宋体" w:cs="宋体"/>
                <w:kern w:val="0"/>
                <w:szCs w:val="21"/>
              </w:rPr>
            </w:pPr>
            <w:r>
              <w:rPr>
                <w:rFonts w:ascii="宋体" w:hAnsi="宋体" w:cs="宋体"/>
                <w:kern w:val="0"/>
                <w:szCs w:val="21"/>
              </w:rPr>
              <w:t>8</w:t>
            </w:r>
            <w:r>
              <w:rPr>
                <w:rFonts w:hint="eastAsia" w:ascii="宋体" w:hAnsi="宋体" w:cs="宋体"/>
                <w:kern w:val="0"/>
                <w:szCs w:val="21"/>
              </w:rPr>
              <w:t>） 投标人应保证针对本项目的货物涉及到的知识产权和所提供的相关技术资料是合法取得，并享有完整的知识产权，不会因为采购人的使用而被责令停止使用、追偿或要求赔偿损失，如出现此情况，一切经济和法律责任均由投标人承担。</w:t>
            </w:r>
          </w:p>
          <w:p>
            <w:pPr>
              <w:widowControl/>
              <w:ind w:firstLine="420"/>
              <w:outlineLvl w:val="0"/>
              <w:rPr>
                <w:rFonts w:ascii="宋体" w:hAnsi="宋体" w:cs="宋体"/>
                <w:kern w:val="0"/>
                <w:szCs w:val="21"/>
              </w:rPr>
            </w:pPr>
            <w:r>
              <w:rPr>
                <w:rFonts w:hint="eastAsia" w:ascii="宋体" w:hAnsi="宋体" w:cs="宋体"/>
                <w:kern w:val="0"/>
                <w:szCs w:val="21"/>
              </w:rPr>
              <w:t>9）为确保产品功能稳定，防止临时功能增补送检进行恶性竞争，导致系统运行故障，投标人如有提供设备检验报告作为货物性能评审依据的，检验报告的检测日期须是在本项目发出公告之日前，否则检验报告将不作为评审依据。</w:t>
            </w:r>
          </w:p>
          <w:p>
            <w:pPr>
              <w:widowControl/>
              <w:ind w:firstLine="420"/>
              <w:outlineLvl w:val="0"/>
              <w:rPr>
                <w:rFonts w:hint="eastAsia" w:ascii="宋体" w:hAnsi="宋体" w:cs="宋体"/>
                <w:kern w:val="0"/>
                <w:szCs w:val="21"/>
              </w:rPr>
            </w:pPr>
            <w:r>
              <w:rPr>
                <w:rFonts w:hint="eastAsia" w:ascii="宋体" w:hAnsi="宋体" w:cs="宋体"/>
                <w:kern w:val="0"/>
                <w:szCs w:val="21"/>
              </w:rPr>
              <w:t>1</w:t>
            </w:r>
            <w:r>
              <w:rPr>
                <w:rFonts w:ascii="宋体" w:hAnsi="宋体" w:cs="宋体"/>
                <w:kern w:val="0"/>
                <w:szCs w:val="21"/>
              </w:rPr>
              <w:t>0</w:t>
            </w:r>
            <w:r>
              <w:rPr>
                <w:rFonts w:hint="eastAsia" w:ascii="宋体" w:hAnsi="宋体" w:cs="宋体"/>
                <w:kern w:val="0"/>
                <w:szCs w:val="21"/>
              </w:rPr>
              <w:t>）标注“●”、“▲”号的技术参数系指与项目实际紧密相关的功能条款、技术指标，将作为货物性能评审依据。</w:t>
            </w:r>
          </w:p>
          <w:p>
            <w:pPr>
              <w:pStyle w:val="6"/>
              <w:rPr>
                <w:rFonts w:ascii="宋体" w:hAnsi="宋体" w:cs="宋体"/>
                <w:color w:val="000000"/>
                <w:szCs w:val="21"/>
                <w:lang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3" w:hRule="atLeast"/>
        </w:trPr>
        <w:tc>
          <w:tcPr>
            <w:tcW w:w="9989" w:type="dxa"/>
            <w:gridSpan w:val="2"/>
            <w:tcBorders>
              <w:top w:val="single" w:color="auto" w:sz="4" w:space="0"/>
              <w:left w:val="single" w:color="auto" w:sz="4" w:space="0"/>
              <w:bottom w:val="single" w:color="auto" w:sz="4" w:space="0"/>
              <w:right w:val="single" w:color="auto" w:sz="4" w:space="0"/>
            </w:tcBorders>
            <w:vAlign w:val="center"/>
          </w:tcPr>
          <w:p>
            <w:pPr>
              <w:pStyle w:val="6"/>
              <w:rPr>
                <w:rFonts w:ascii="宋体" w:hAnsi="宋体" w:cs="宋体"/>
                <w:color w:val="000000"/>
                <w:szCs w:val="21"/>
                <w:lang w:bidi="ar"/>
              </w:rPr>
            </w:pPr>
            <w:r>
              <w:rPr>
                <w:rFonts w:hint="eastAsia" w:ascii="宋体" w:hAnsi="宋体" w:cs="宋体"/>
                <w:color w:val="000000"/>
                <w:szCs w:val="21"/>
                <w:lang w:bidi="ar"/>
              </w:rPr>
              <w:t>注：1、本项目所有货物不接受整机进口产品（即通过中国海关报关验放进入中国境内且产自关境外的产品）参与投标，如有此类产品参与投标的做无效标处理。</w:t>
            </w:r>
          </w:p>
          <w:p>
            <w:pPr>
              <w:pStyle w:val="6"/>
              <w:rPr>
                <w:rFonts w:ascii="宋体" w:hAnsi="宋体" w:cs="宋体"/>
                <w:color w:val="000000"/>
                <w:szCs w:val="21"/>
                <w:lang w:bidi="ar"/>
              </w:rPr>
            </w:pPr>
            <w:r>
              <w:rPr>
                <w:rFonts w:hint="eastAsia" w:ascii="宋体" w:hAnsi="宋体" w:cs="宋体"/>
                <w:color w:val="000000"/>
                <w:szCs w:val="21"/>
                <w:lang w:bidi="ar"/>
              </w:rPr>
              <w:t>2、本项目含运输、安装、调试、检测、验收、税费等所有费用。报价均包含货物价款、备品备件、专用工具、安装、凿墙孔洞等及必要的施工措施费、调试、检验、培训、保修等一切税金和费用。</w:t>
            </w:r>
          </w:p>
        </w:tc>
      </w:tr>
    </w:tbl>
    <w:p>
      <w:bookmarkStart w:id="6" w:name="_Toc30984_WPSOffice_Level1"/>
      <w:bookmarkStart w:id="7" w:name="_Toc16256"/>
    </w:p>
    <w:p>
      <w:pPr>
        <w:pStyle w:val="2"/>
      </w:pPr>
    </w:p>
    <w:p/>
    <w:p>
      <w:pPr>
        <w:pStyle w:val="3"/>
        <w:spacing w:line="240" w:lineRule="auto"/>
        <w:jc w:val="center"/>
        <w:rPr>
          <w:color w:val="000000"/>
        </w:rPr>
      </w:pPr>
      <w:r>
        <w:rPr>
          <w:rFonts w:hint="eastAsia"/>
          <w:color w:val="000000"/>
        </w:rPr>
        <w:t>第三章  投标人须知</w:t>
      </w:r>
      <w:bookmarkEnd w:id="6"/>
      <w:bookmarkEnd w:id="7"/>
    </w:p>
    <w:p>
      <w:pPr>
        <w:spacing w:line="240" w:lineRule="auto"/>
        <w:jc w:val="center"/>
        <w:rPr>
          <w:color w:val="000000"/>
          <w:sz w:val="36"/>
          <w:szCs w:val="36"/>
        </w:rPr>
      </w:pPr>
      <w:r>
        <w:rPr>
          <w:rFonts w:hint="eastAsia"/>
          <w:color w:val="000000"/>
          <w:sz w:val="36"/>
          <w:szCs w:val="36"/>
        </w:rPr>
        <w:t>前</w:t>
      </w:r>
      <w:r>
        <w:rPr>
          <w:color w:val="000000"/>
          <w:sz w:val="36"/>
          <w:szCs w:val="36"/>
        </w:rPr>
        <w:t xml:space="preserve">  </w:t>
      </w:r>
      <w:r>
        <w:rPr>
          <w:rFonts w:hint="eastAsia"/>
          <w:color w:val="000000"/>
          <w:sz w:val="36"/>
          <w:szCs w:val="36"/>
        </w:rPr>
        <w:t>附</w:t>
      </w:r>
      <w:r>
        <w:rPr>
          <w:color w:val="000000"/>
          <w:sz w:val="36"/>
          <w:szCs w:val="36"/>
        </w:rPr>
        <w:t xml:space="preserve">  </w:t>
      </w:r>
      <w:r>
        <w:rPr>
          <w:rFonts w:hint="eastAsia"/>
          <w:color w:val="000000"/>
          <w:sz w:val="36"/>
          <w:szCs w:val="36"/>
        </w:rPr>
        <w:t>表</w:t>
      </w:r>
    </w:p>
    <w:tbl>
      <w:tblPr>
        <w:tblStyle w:val="16"/>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59"/>
        <w:gridCol w:w="85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95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000000"/>
                <w:szCs w:val="21"/>
              </w:rPr>
            </w:pPr>
            <w:r>
              <w:rPr>
                <w:rFonts w:hint="eastAsia" w:ascii="宋体" w:hAnsi="宋体"/>
                <w:color w:val="000000"/>
                <w:szCs w:val="21"/>
              </w:rPr>
              <w:t>条款号</w:t>
            </w:r>
          </w:p>
        </w:tc>
        <w:tc>
          <w:tcPr>
            <w:tcW w:w="85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Cs w:val="21"/>
              </w:rPr>
            </w:pPr>
            <w:r>
              <w:rPr>
                <w:rFonts w:hint="eastAsia" w:ascii="宋体" w:hAnsi="宋体"/>
                <w:color w:val="000000"/>
                <w:szCs w:val="21"/>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9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Cs w:val="21"/>
              </w:rPr>
            </w:pPr>
          </w:p>
        </w:tc>
        <w:tc>
          <w:tcPr>
            <w:tcW w:w="8505"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hAnsi="宋体" w:cs="Arial"/>
                <w:b/>
                <w:bCs/>
              </w:rPr>
            </w:pPr>
            <w:r>
              <w:rPr>
                <w:rFonts w:hint="eastAsia" w:ascii="宋体" w:hAnsi="宋体"/>
                <w:color w:val="000000"/>
                <w:szCs w:val="21"/>
              </w:rPr>
              <w:t>项目名称</w:t>
            </w:r>
            <w:r>
              <w:rPr>
                <w:rFonts w:hint="eastAsia" w:ascii="宋体" w:hAnsi="宋体"/>
                <w:szCs w:val="21"/>
              </w:rPr>
              <w:t>：</w:t>
            </w:r>
            <w:r>
              <w:rPr>
                <w:rFonts w:hint="eastAsia" w:hAnsi="宋体" w:cs="Arial"/>
                <w:b/>
                <w:bCs/>
              </w:rPr>
              <w:t>交通安全防控体系系统设备</w:t>
            </w:r>
          </w:p>
          <w:p>
            <w:pPr>
              <w:snapToGrid w:val="0"/>
              <w:spacing w:line="320" w:lineRule="exact"/>
              <w:rPr>
                <w:rFonts w:ascii="宋体" w:hAnsi="宋体"/>
                <w:color w:val="000000"/>
                <w:szCs w:val="21"/>
              </w:rPr>
            </w:pPr>
            <w:r>
              <w:rPr>
                <w:rFonts w:hint="eastAsia" w:ascii="宋体" w:hAnsi="宋体"/>
                <w:szCs w:val="21"/>
              </w:rPr>
              <w:t>项目编号：</w:t>
            </w:r>
            <w:r>
              <w:rPr>
                <w:rFonts w:hint="eastAsia" w:ascii="宋体" w:hAnsi="宋体"/>
                <w:b/>
                <w:szCs w:val="21"/>
              </w:rPr>
              <w:t>BSZC2019-G1-000351-FDZX</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9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Cs w:val="21"/>
              </w:rPr>
            </w:pPr>
            <w:r>
              <w:rPr>
                <w:rFonts w:hint="eastAsia" w:ascii="宋体" w:hAnsi="宋体"/>
                <w:color w:val="000000"/>
                <w:szCs w:val="21"/>
              </w:rPr>
              <w:t>5</w:t>
            </w:r>
          </w:p>
        </w:tc>
        <w:tc>
          <w:tcPr>
            <w:tcW w:w="8505"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szCs w:val="21"/>
              </w:rPr>
            </w:pPr>
            <w:r>
              <w:rPr>
                <w:rFonts w:hint="eastAsia" w:ascii="宋体" w:hAnsi="宋体"/>
                <w:color w:val="000000"/>
                <w:szCs w:val="21"/>
              </w:rPr>
              <w:t>投标报价及费用：1、本项目投标应以人民币报价；2、不论投标结果如何，投标人均应自行承担所有与投标有关的全部费用；3、</w:t>
            </w:r>
            <w:r>
              <w:rPr>
                <w:rFonts w:hint="eastAsia" w:ascii="宋体" w:hAnsi="宋体"/>
                <w:szCs w:val="21"/>
              </w:rPr>
              <w:t>本项目的代理服务费按第40.2款规定的（货物类）标准采用差额定率累进计费方式计算,由中标人向采购代理机构支付。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9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Cs w:val="21"/>
              </w:rPr>
            </w:pPr>
            <w:r>
              <w:rPr>
                <w:rFonts w:hint="eastAsia" w:ascii="宋体" w:hAnsi="宋体"/>
                <w:color w:val="000000"/>
                <w:szCs w:val="21"/>
              </w:rPr>
              <w:t>6.1</w:t>
            </w:r>
          </w:p>
        </w:tc>
        <w:tc>
          <w:tcPr>
            <w:tcW w:w="8505"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szCs w:val="21"/>
              </w:rPr>
            </w:pPr>
            <w:r>
              <w:rPr>
                <w:rFonts w:hint="eastAsia" w:ascii="宋体" w:hAnsi="宋体"/>
                <w:color w:val="000000"/>
                <w:szCs w:val="21"/>
              </w:rPr>
              <w:t>本项目不接受联合体投标。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9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Cs w:val="21"/>
              </w:rPr>
            </w:pPr>
            <w:r>
              <w:rPr>
                <w:rFonts w:hint="eastAsia" w:ascii="宋体" w:hAnsi="宋体"/>
                <w:color w:val="000000"/>
                <w:szCs w:val="21"/>
              </w:rPr>
              <w:t>9.2</w:t>
            </w:r>
          </w:p>
        </w:tc>
        <w:tc>
          <w:tcPr>
            <w:tcW w:w="8505"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r>
              <w:rPr>
                <w:rFonts w:hint="eastAsia" w:ascii="宋体" w:hAnsi="宋体"/>
                <w:szCs w:val="21"/>
              </w:rPr>
              <w:t>接收质疑函方式：以书面形式；</w:t>
            </w:r>
          </w:p>
          <w:p>
            <w:pPr>
              <w:snapToGrid w:val="0"/>
              <w:rPr>
                <w:rFonts w:ascii="宋体" w:hAnsi="宋体"/>
                <w:b/>
                <w:bCs/>
                <w:szCs w:val="21"/>
              </w:rPr>
            </w:pPr>
            <w:r>
              <w:rPr>
                <w:rFonts w:hint="eastAsia" w:ascii="宋体" w:hAnsi="宋体"/>
                <w:b/>
                <w:bCs/>
                <w:szCs w:val="21"/>
              </w:rPr>
              <w:t>投标人若对本项目招标文件或招标过程有质疑或投诉的，请以单位实名并加盖单位公章的材料以书面形式提出，并附下载文件回执单复印件。</w:t>
            </w:r>
          </w:p>
          <w:p>
            <w:pPr>
              <w:snapToGrid w:val="0"/>
              <w:rPr>
                <w:rFonts w:ascii="宋体" w:hAnsi="宋体"/>
                <w:szCs w:val="21"/>
              </w:rPr>
            </w:pPr>
            <w:r>
              <w:rPr>
                <w:rFonts w:hint="eastAsia" w:ascii="宋体" w:hAnsi="宋体"/>
                <w:szCs w:val="21"/>
              </w:rPr>
              <w:t>质疑联系部门及联系方式：方大国际工程咨询股份有限公司百色分公司招标部，联系电话：0776-2222035，通讯地址：百色市右江区东增路城市花园凯旋宫第A0幢2层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9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Cs w:val="21"/>
              </w:rPr>
            </w:pPr>
            <w:r>
              <w:rPr>
                <w:rFonts w:hint="eastAsia" w:ascii="宋体" w:hAnsi="宋体"/>
                <w:color w:val="000000"/>
                <w:szCs w:val="21"/>
              </w:rPr>
              <w:t>12.1</w:t>
            </w:r>
          </w:p>
        </w:tc>
        <w:tc>
          <w:tcPr>
            <w:tcW w:w="8505"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b/>
                <w:szCs w:val="21"/>
              </w:rPr>
            </w:pPr>
            <w:r>
              <w:rPr>
                <w:rFonts w:hint="eastAsia" w:ascii="宋体" w:hAnsi="宋体"/>
                <w:b/>
                <w:szCs w:val="21"/>
              </w:rPr>
              <w:t>澄清与修改：</w:t>
            </w:r>
          </w:p>
          <w:p>
            <w:pPr>
              <w:snapToGrid w:val="0"/>
              <w:rPr>
                <w:rFonts w:ascii="宋体" w:hAnsi="宋体"/>
                <w:b/>
                <w:bCs/>
                <w:szCs w:val="21"/>
              </w:rPr>
            </w:pPr>
            <w:r>
              <w:rPr>
                <w:rFonts w:hint="eastAsia" w:ascii="宋体" w:hAnsi="宋体"/>
                <w:szCs w:val="21"/>
              </w:rPr>
              <w:t>投标人发现招标文件有误或有不合理要求的，必须在</w:t>
            </w:r>
            <w:r>
              <w:rPr>
                <w:rFonts w:hint="eastAsia" w:hAnsi="宋体"/>
                <w:u w:val="single"/>
              </w:rPr>
              <w:t>收到招标文件之日起七个工作日内</w:t>
            </w:r>
            <w:r>
              <w:rPr>
                <w:rFonts w:hint="eastAsia" w:hAnsi="宋体"/>
                <w:bCs/>
              </w:rPr>
              <w:t>以书面形式要求采购人、采购代理机构澄清</w:t>
            </w:r>
            <w:r>
              <w:rPr>
                <w:rFonts w:hint="eastAsia" w:ascii="宋体" w:hAnsi="宋体"/>
                <w:szCs w:val="21"/>
              </w:rPr>
              <w:t>。</w:t>
            </w:r>
            <w:r>
              <w:rPr>
                <w:rFonts w:hint="eastAsia" w:ascii="宋体" w:hAnsi="宋体"/>
                <w:b/>
                <w:bCs/>
                <w:szCs w:val="21"/>
              </w:rPr>
              <w:t>请以单位实名并加盖单位公章的材料以书面形式提出，并附下载文件回执单复印件。</w:t>
            </w:r>
          </w:p>
          <w:p>
            <w:pPr>
              <w:snapToGrid w:val="0"/>
              <w:rPr>
                <w:rFonts w:ascii="宋体" w:hAnsi="宋体"/>
                <w:szCs w:val="21"/>
              </w:rPr>
            </w:pPr>
            <w:r>
              <w:rPr>
                <w:rFonts w:hint="eastAsia" w:ascii="宋体" w:hAnsi="宋体"/>
                <w:szCs w:val="21"/>
              </w:rPr>
              <w:t>联系部门及联系方式：方大国际工程咨询股份有限公司百色分公司招标部，联系电话：0776-2222035，通讯地址：百色市右江区东增路城市花园凯旋宫第A0幢2层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9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Cs w:val="21"/>
              </w:rPr>
            </w:pPr>
            <w:r>
              <w:rPr>
                <w:rFonts w:hint="eastAsia" w:ascii="宋体" w:hAnsi="宋体"/>
                <w:color w:val="000000"/>
                <w:szCs w:val="21"/>
              </w:rPr>
              <w:t>13.1</w:t>
            </w:r>
          </w:p>
        </w:tc>
        <w:tc>
          <w:tcPr>
            <w:tcW w:w="850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Courier New"/>
                <w:b/>
                <w:color w:val="000000"/>
                <w:szCs w:val="21"/>
              </w:rPr>
            </w:pPr>
            <w:r>
              <w:rPr>
                <w:rFonts w:hint="eastAsia" w:ascii="宋体" w:hAnsi="宋体" w:cs="Courier New"/>
                <w:b/>
                <w:color w:val="000000"/>
                <w:szCs w:val="21"/>
              </w:rPr>
              <w:t>报价文件（以下文件标注有“必须提供”的请按规定在投标文件中提供，否则作投标无效处理，其他如有请提供）：</w:t>
            </w:r>
          </w:p>
          <w:p>
            <w:pPr>
              <w:tabs>
                <w:tab w:val="left" w:pos="459"/>
              </w:tabs>
              <w:snapToGrid w:val="0"/>
              <w:ind w:left="420"/>
              <w:jc w:val="left"/>
              <w:rPr>
                <w:rFonts w:ascii="宋体" w:hAnsi="宋体"/>
                <w:bCs/>
                <w:color w:val="000000"/>
                <w:szCs w:val="21"/>
              </w:rPr>
            </w:pPr>
            <w:r>
              <w:rPr>
                <w:rFonts w:hint="eastAsia" w:ascii="宋体" w:hAnsi="宋体"/>
                <w:bCs/>
                <w:color w:val="000000"/>
                <w:szCs w:val="21"/>
              </w:rPr>
              <w:t>1.投标函（格式见附件）；</w:t>
            </w:r>
            <w:r>
              <w:rPr>
                <w:rFonts w:hint="eastAsia" w:ascii="宋体" w:hAnsi="宋体" w:cs="Courier New"/>
                <w:bCs/>
                <w:color w:val="000000"/>
                <w:szCs w:val="21"/>
              </w:rPr>
              <w:t>必须提供</w:t>
            </w:r>
          </w:p>
          <w:p>
            <w:pPr>
              <w:tabs>
                <w:tab w:val="left" w:pos="459"/>
              </w:tabs>
              <w:snapToGrid w:val="0"/>
              <w:ind w:left="420"/>
              <w:jc w:val="left"/>
              <w:rPr>
                <w:rFonts w:ascii="宋体" w:hAnsi="宋体"/>
                <w:bCs/>
                <w:color w:val="000000"/>
                <w:szCs w:val="21"/>
              </w:rPr>
            </w:pPr>
            <w:r>
              <w:rPr>
                <w:rFonts w:hint="eastAsia" w:ascii="宋体" w:hAnsi="宋体"/>
                <w:bCs/>
                <w:color w:val="000000"/>
                <w:szCs w:val="21"/>
              </w:rPr>
              <w:t>2.开标一览表（格式见附件）；</w:t>
            </w:r>
            <w:r>
              <w:rPr>
                <w:rFonts w:hint="eastAsia" w:ascii="宋体" w:hAnsi="宋体" w:cs="Courier New"/>
                <w:bCs/>
                <w:color w:val="000000"/>
                <w:szCs w:val="21"/>
              </w:rPr>
              <w:t>必须提供</w:t>
            </w:r>
          </w:p>
          <w:p>
            <w:pPr>
              <w:tabs>
                <w:tab w:val="left" w:pos="459"/>
              </w:tabs>
              <w:snapToGrid w:val="0"/>
              <w:ind w:left="420"/>
              <w:jc w:val="left"/>
              <w:rPr>
                <w:rFonts w:ascii="宋体" w:hAnsi="宋体"/>
                <w:bCs/>
                <w:color w:val="000000"/>
                <w:szCs w:val="21"/>
              </w:rPr>
            </w:pPr>
            <w:r>
              <w:rPr>
                <w:rFonts w:hint="eastAsia" w:ascii="宋体" w:hAnsi="宋体"/>
                <w:bCs/>
                <w:color w:val="000000"/>
                <w:szCs w:val="21"/>
              </w:rPr>
              <w:t>3.投标人针对报价需要说明的其他文件和说明（如有，格式自拟）</w:t>
            </w:r>
          </w:p>
          <w:p>
            <w:pPr>
              <w:snapToGrid w:val="0"/>
              <w:ind w:firstLine="420"/>
              <w:jc w:val="left"/>
              <w:rPr>
                <w:rFonts w:ascii="宋体" w:hAnsi="宋体"/>
                <w:color w:val="000000"/>
                <w:szCs w:val="21"/>
              </w:rPr>
            </w:pPr>
            <w:r>
              <w:rPr>
                <w:rFonts w:hint="eastAsia" w:ascii="宋体" w:hAnsi="宋体"/>
                <w:b/>
                <w:bCs/>
                <w:color w:val="000000"/>
              </w:rPr>
              <w:t>注：投标函、开标一览表必须由法定代表人或被授权人在规定签章处逐一签字并加盖单位公章，否则</w:t>
            </w:r>
            <w:r>
              <w:rPr>
                <w:rFonts w:hint="eastAsia" w:ascii="宋体" w:hAnsi="宋体" w:cs="Courier New"/>
                <w:b/>
                <w:color w:val="000000"/>
                <w:szCs w:val="21"/>
              </w:rPr>
              <w:t>作投标无效处理</w:t>
            </w:r>
            <w:r>
              <w:rPr>
                <w:rFonts w:hint="eastAsia" w:ascii="宋体" w:hAnsi="宋体"/>
                <w:b/>
                <w:bCs/>
                <w:color w:val="00000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9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Cs w:val="21"/>
              </w:rPr>
            </w:pPr>
            <w:r>
              <w:rPr>
                <w:rFonts w:hint="eastAsia" w:ascii="宋体" w:hAnsi="宋体"/>
                <w:color w:val="000000"/>
                <w:szCs w:val="21"/>
              </w:rPr>
              <w:t>13.2</w:t>
            </w:r>
          </w:p>
        </w:tc>
        <w:tc>
          <w:tcPr>
            <w:tcW w:w="8505" w:type="dxa"/>
            <w:tcBorders>
              <w:top w:val="single" w:color="auto" w:sz="4" w:space="0"/>
              <w:left w:val="single" w:color="auto" w:sz="4" w:space="0"/>
              <w:bottom w:val="single" w:color="auto" w:sz="4" w:space="0"/>
              <w:right w:val="single" w:color="auto" w:sz="4" w:space="0"/>
            </w:tcBorders>
            <w:vAlign w:val="center"/>
          </w:tcPr>
          <w:p>
            <w:pPr>
              <w:snapToGrid w:val="0"/>
              <w:jc w:val="left"/>
              <w:rPr>
                <w:b/>
                <w:bCs/>
              </w:rPr>
            </w:pPr>
            <w:r>
              <w:rPr>
                <w:rFonts w:hint="eastAsia"/>
                <w:b/>
                <w:bCs/>
              </w:rPr>
              <w:t>资格证明文件（以下文件标注有“必须提供”的请按规定在投标文件中提供，否则作投标无效处理，其他如有请提供）：</w:t>
            </w:r>
          </w:p>
          <w:p>
            <w:pPr>
              <w:snapToGrid w:val="0"/>
              <w:spacing w:line="360" w:lineRule="auto"/>
              <w:ind w:firstLine="420" w:firstLineChars="200"/>
              <w:jc w:val="left"/>
              <w:rPr>
                <w:rFonts w:ascii="宋体" w:hAnsi="宋体" w:cs="宋体"/>
              </w:rPr>
            </w:pPr>
            <w:r>
              <w:rPr>
                <w:rFonts w:hint="eastAsia" w:ascii="宋体" w:hAnsi="宋体" w:cs="宋体"/>
              </w:rPr>
              <w:t>1.投标人合法的主体资格证明（如营业执照、自然人身份证等）复印件；必须提供；</w:t>
            </w:r>
          </w:p>
          <w:p>
            <w:pPr>
              <w:snapToGrid w:val="0"/>
              <w:spacing w:line="360" w:lineRule="auto"/>
              <w:ind w:left="413"/>
              <w:jc w:val="left"/>
              <w:rPr>
                <w:rFonts w:ascii="宋体" w:hAnsi="宋体" w:cs="宋体"/>
              </w:rPr>
            </w:pPr>
            <w:r>
              <w:rPr>
                <w:rFonts w:hint="eastAsia" w:ascii="宋体" w:hAnsi="宋体" w:cs="宋体"/>
              </w:rPr>
              <w:t>2.投标截止之日前半年内投标人连续三个月的依法缴纳税费或依法免缴税费（包括无纳税记录或零报税）的证明（成立时间不足三个月的公司的按实际应产生月份提供证明）【证明材料可以是：由供应商所在地主管税务部门出具的《依法纳税或依法免税证明》或供应商在税务部门（或税务部门指定的银行）已缴纳税费的凭证复印件】；（格式自拟，复印件）；必须提供</w:t>
            </w:r>
          </w:p>
          <w:p>
            <w:pPr>
              <w:snapToGrid w:val="0"/>
              <w:spacing w:line="360" w:lineRule="auto"/>
              <w:ind w:left="413"/>
              <w:jc w:val="left"/>
              <w:rPr>
                <w:rFonts w:ascii="宋体" w:hAnsi="宋体" w:cs="宋体"/>
              </w:rPr>
            </w:pPr>
            <w:r>
              <w:rPr>
                <w:rFonts w:hint="eastAsia" w:ascii="宋体" w:hAnsi="宋体" w:cs="宋体"/>
              </w:rPr>
              <w:t>3.投标截止之日前半年内投标人连续三个月的依法缴纳社保费或依法免缴社保费（包括无缴费记录）证明（成立时间不足三个月的公司的按实际应产生月份提供证明）【证明材料可以是：由供应商所在地有关行政主管部门出具的《依法缴纳或依法免缴社保费证明》或供应商在关行政主管部门（或关行政主管部门指定的银行）已缴纳税费的凭证复印件】；（格式自拟，复印件）；必须提供</w:t>
            </w:r>
          </w:p>
          <w:p>
            <w:pPr>
              <w:snapToGrid w:val="0"/>
              <w:spacing w:line="360" w:lineRule="auto"/>
              <w:ind w:left="413"/>
              <w:jc w:val="left"/>
              <w:rPr>
                <w:rFonts w:ascii="宋体" w:hAnsi="宋体" w:cs="宋体"/>
              </w:rPr>
            </w:pPr>
            <w:r>
              <w:rPr>
                <w:rFonts w:hint="eastAsia" w:ascii="宋体" w:hAnsi="宋体" w:cs="宋体"/>
              </w:rPr>
              <w:t>4.投标人2018年度的财务报表复印件（新成立的公司应提供公司成立日之后次月起到响应文件递交截止前一个月的财务报表复印件）或投标人开户行出具的资信证明复印件；必须提供</w:t>
            </w:r>
          </w:p>
          <w:p>
            <w:pPr>
              <w:snapToGrid w:val="0"/>
              <w:spacing w:line="360" w:lineRule="auto"/>
              <w:ind w:left="413"/>
              <w:jc w:val="left"/>
              <w:rPr>
                <w:rFonts w:ascii="宋体" w:hAnsi="宋体" w:cs="宋体"/>
              </w:rPr>
            </w:pPr>
            <w:r>
              <w:rPr>
                <w:rFonts w:hint="eastAsia" w:ascii="宋体" w:hAnsi="宋体" w:cs="宋体"/>
              </w:rPr>
              <w:t>5.投标声明（格式见附件）；必须提供</w:t>
            </w:r>
          </w:p>
          <w:p>
            <w:pPr>
              <w:snapToGrid w:val="0"/>
              <w:spacing w:line="360" w:lineRule="auto"/>
              <w:ind w:left="413"/>
              <w:jc w:val="left"/>
              <w:rPr>
                <w:rFonts w:ascii="宋体" w:hAnsi="宋体" w:cs="宋体"/>
              </w:rPr>
            </w:pPr>
            <w:r>
              <w:rPr>
                <w:rFonts w:hint="eastAsia" w:ascii="宋体" w:hAnsi="宋体" w:cs="宋体"/>
              </w:rPr>
              <w:t>6.投标人具备履行合同所必需的设备或专业技术能力的书面声明原件（格式自拟）；（投标人可提供相关证明材料与上述书面声明一并提交）；</w:t>
            </w:r>
          </w:p>
          <w:p>
            <w:pPr>
              <w:snapToGrid w:val="0"/>
              <w:spacing w:line="360" w:lineRule="auto"/>
              <w:ind w:left="413"/>
              <w:jc w:val="left"/>
              <w:rPr>
                <w:rFonts w:ascii="宋体" w:hAnsi="宋体" w:cs="宋体"/>
              </w:rPr>
            </w:pPr>
            <w:r>
              <w:rPr>
                <w:rFonts w:hint="eastAsia" w:ascii="宋体" w:hAnsi="宋体" w:cs="宋体"/>
              </w:rPr>
              <w:t>7.投标人直接控股、管理关系信息表（格式见附件）；</w:t>
            </w:r>
          </w:p>
          <w:p>
            <w:pPr>
              <w:snapToGrid w:val="0"/>
              <w:spacing w:line="360" w:lineRule="auto"/>
              <w:ind w:left="413"/>
              <w:jc w:val="left"/>
            </w:pPr>
            <w:r>
              <w:rPr>
                <w:rFonts w:hint="eastAsia" w:ascii="宋体" w:hAnsi="宋体" w:cs="宋体"/>
              </w:rPr>
              <w:t>8.招标文件要求的其他资格证明文件</w:t>
            </w:r>
            <w:r>
              <w:rPr>
                <w:rFonts w:hint="eastAsia"/>
              </w:rPr>
              <w:t>；</w:t>
            </w:r>
          </w:p>
          <w:p>
            <w:pPr>
              <w:pStyle w:val="2"/>
              <w:spacing w:line="240" w:lineRule="auto"/>
              <w:rPr>
                <w:rFonts w:eastAsia="Calibri"/>
              </w:rPr>
            </w:pPr>
            <w:r>
              <w:rPr>
                <w:sz w:val="24"/>
                <w:szCs w:val="24"/>
              </w:rPr>
              <w:t>注：</w:t>
            </w:r>
            <w:r>
              <w:rPr>
                <w:rFonts w:hint="eastAsia"/>
                <w:sz w:val="24"/>
                <w:szCs w:val="24"/>
              </w:rPr>
              <w:t>1.以上材料属于复印件的，必须加盖投标人公章，否则作投标无效处理；2.</w:t>
            </w:r>
            <w:r>
              <w:rPr>
                <w:rFonts w:hint="eastAsia" w:ascii="宋体" w:hAnsi="宋体"/>
                <w:color w:val="000000"/>
                <w:sz w:val="24"/>
                <w:szCs w:val="24"/>
              </w:rPr>
              <w:t>投标声明必须由法定代表人在规定签章处逐一签字并加盖单位公章，否则</w:t>
            </w:r>
            <w:r>
              <w:rPr>
                <w:rFonts w:hint="eastAsia" w:ascii="宋体" w:hAnsi="宋体" w:cs="Courier New"/>
                <w:color w:val="000000"/>
                <w:sz w:val="24"/>
                <w:szCs w:val="24"/>
              </w:rPr>
              <w:t>作投标</w:t>
            </w:r>
            <w:r>
              <w:rPr>
                <w:rFonts w:hint="eastAsia"/>
                <w:sz w:val="24"/>
                <w:szCs w:val="24"/>
              </w:rPr>
              <w:t>无效</w:t>
            </w:r>
            <w:r>
              <w:rPr>
                <w:rFonts w:hint="eastAsia" w:ascii="宋体" w:hAnsi="宋体" w:cs="Courier New"/>
                <w:color w:val="000000"/>
                <w:sz w:val="24"/>
                <w:szCs w:val="24"/>
              </w:rPr>
              <w:t>处理</w:t>
            </w:r>
            <w:r>
              <w:rPr>
                <w:rFonts w:hint="eastAsia" w:ascii="宋体" w:hAnsi="宋体"/>
                <w:color w:val="000000"/>
                <w:sz w:val="24"/>
                <w:szCs w:val="24"/>
              </w:rPr>
              <w:t>。3.投标人直接控股、管理关系信息表必须由法定代表人或被授权人在规定签章处逐一签字并加盖投标人公章，否则作投标无效处理。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9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Cs w:val="21"/>
              </w:rPr>
            </w:pPr>
            <w:r>
              <w:rPr>
                <w:rFonts w:hint="eastAsia" w:ascii="宋体" w:hAnsi="宋体"/>
                <w:color w:val="000000"/>
                <w:szCs w:val="21"/>
              </w:rPr>
              <w:t>13.3</w:t>
            </w:r>
          </w:p>
        </w:tc>
        <w:tc>
          <w:tcPr>
            <w:tcW w:w="850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Courier New"/>
                <w:b/>
                <w:color w:val="000000"/>
                <w:szCs w:val="21"/>
              </w:rPr>
            </w:pPr>
            <w:r>
              <w:rPr>
                <w:rFonts w:hint="eastAsia" w:ascii="宋体" w:hAnsi="宋体" w:cs="Courier New"/>
                <w:b/>
                <w:color w:val="000000"/>
                <w:szCs w:val="21"/>
              </w:rPr>
              <w:t>商务文件（以下文件标注有“必须提供”的请按规定在投标文件中提供，否则作投标无效处理，其他如有请提供）：</w:t>
            </w:r>
          </w:p>
          <w:p>
            <w:pPr>
              <w:snapToGrid w:val="0"/>
              <w:ind w:left="413"/>
              <w:jc w:val="left"/>
              <w:rPr>
                <w:rFonts w:ascii="宋体" w:hAnsi="宋体"/>
                <w:bCs/>
                <w:color w:val="000000"/>
                <w:szCs w:val="21"/>
              </w:rPr>
            </w:pPr>
            <w:r>
              <w:rPr>
                <w:rFonts w:hint="eastAsia" w:ascii="宋体" w:hAnsi="宋体"/>
                <w:bCs/>
                <w:color w:val="000000"/>
                <w:szCs w:val="21"/>
              </w:rPr>
              <w:t>1.供应商参加本项目无围标串标行为的承诺函（格式见附件）；必须提供</w:t>
            </w:r>
          </w:p>
          <w:p>
            <w:pPr>
              <w:snapToGrid w:val="0"/>
              <w:ind w:left="413"/>
              <w:jc w:val="left"/>
              <w:rPr>
                <w:rFonts w:ascii="宋体" w:hAnsi="宋体" w:cs="Courier New"/>
                <w:bCs/>
                <w:color w:val="000000"/>
                <w:szCs w:val="21"/>
              </w:rPr>
            </w:pPr>
            <w:r>
              <w:rPr>
                <w:rFonts w:hint="eastAsia" w:ascii="宋体" w:hAnsi="宋体"/>
                <w:bCs/>
                <w:color w:val="000000"/>
                <w:szCs w:val="21"/>
              </w:rPr>
              <w:t>2.投标保证金提交凭证；必须提供</w:t>
            </w:r>
          </w:p>
          <w:p>
            <w:pPr>
              <w:snapToGrid w:val="0"/>
              <w:ind w:firstLine="411" w:firstLineChars="196"/>
              <w:jc w:val="left"/>
              <w:rPr>
                <w:rFonts w:ascii="宋体" w:hAnsi="宋体"/>
                <w:bCs/>
                <w:color w:val="000000"/>
                <w:szCs w:val="21"/>
              </w:rPr>
            </w:pPr>
            <w:r>
              <w:rPr>
                <w:rFonts w:hint="eastAsia" w:ascii="宋体" w:hAnsi="宋体"/>
                <w:bCs/>
                <w:color w:val="000000"/>
                <w:szCs w:val="21"/>
              </w:rPr>
              <w:t>3.商务条款偏离表（格式见附件）；</w:t>
            </w:r>
            <w:r>
              <w:rPr>
                <w:rFonts w:hint="eastAsia" w:ascii="宋体" w:hAnsi="宋体" w:cs="Courier New"/>
                <w:bCs/>
                <w:color w:val="000000"/>
                <w:szCs w:val="21"/>
              </w:rPr>
              <w:t>必须提供</w:t>
            </w:r>
          </w:p>
          <w:p>
            <w:pPr>
              <w:snapToGrid w:val="0"/>
              <w:ind w:firstLine="411" w:firstLineChars="196"/>
              <w:jc w:val="left"/>
              <w:rPr>
                <w:rFonts w:ascii="宋体" w:hAnsi="宋体"/>
                <w:bCs/>
                <w:color w:val="000000"/>
                <w:szCs w:val="21"/>
              </w:rPr>
            </w:pPr>
            <w:r>
              <w:rPr>
                <w:rFonts w:hint="eastAsia" w:ascii="宋体" w:hAnsi="宋体"/>
                <w:bCs/>
                <w:color w:val="000000"/>
                <w:szCs w:val="21"/>
              </w:rPr>
              <w:t>4.投标人法定代表人身份证明书原件（格式见附件)，法定代表人有效身份证正反面复印</w:t>
            </w:r>
            <w:r>
              <w:rPr>
                <w:rFonts w:hint="eastAsia" w:ascii="宋体" w:hAnsi="宋体" w:cs="Courier New"/>
                <w:bCs/>
                <w:color w:val="000000"/>
                <w:szCs w:val="21"/>
              </w:rPr>
              <w:t>件；必须提供</w:t>
            </w:r>
          </w:p>
          <w:p>
            <w:pPr>
              <w:snapToGrid w:val="0"/>
              <w:ind w:firstLine="420" w:firstLineChars="200"/>
              <w:jc w:val="left"/>
              <w:rPr>
                <w:bCs/>
              </w:rPr>
            </w:pPr>
            <w:r>
              <w:rPr>
                <w:rFonts w:hint="eastAsia" w:ascii="宋体" w:hAnsi="宋体"/>
                <w:bCs/>
                <w:color w:val="000000"/>
                <w:szCs w:val="21"/>
              </w:rPr>
              <w:t>5.法定代表人授权委托书原件(格式见附件)，被授权人有效身份证正反面复印件（委托时必须提供）</w:t>
            </w:r>
          </w:p>
          <w:p>
            <w:pPr>
              <w:pStyle w:val="2"/>
              <w:spacing w:line="240" w:lineRule="auto"/>
              <w:ind w:firstLine="420" w:firstLineChars="200"/>
              <w:rPr>
                <w:rFonts w:ascii="宋体" w:hAnsi="宋体"/>
                <w:b w:val="0"/>
                <w:color w:val="000000"/>
                <w:sz w:val="21"/>
                <w:szCs w:val="21"/>
              </w:rPr>
            </w:pPr>
            <w:r>
              <w:rPr>
                <w:rFonts w:hint="eastAsia" w:ascii="宋体" w:hAnsi="宋体"/>
                <w:b w:val="0"/>
                <w:color w:val="000000"/>
                <w:sz w:val="21"/>
                <w:szCs w:val="21"/>
              </w:rPr>
              <w:t>6.售后服务承诺（可包含：明确保修期、故障响应时间、培训内容、售后服务技术人员名单和联系方式等）；必须提供</w:t>
            </w:r>
          </w:p>
          <w:p>
            <w:pPr>
              <w:ind w:firstLine="420" w:firstLineChars="200"/>
              <w:rPr>
                <w:rFonts w:ascii="宋体" w:hAnsi="宋体"/>
                <w:color w:val="000000"/>
                <w:szCs w:val="21"/>
              </w:rPr>
            </w:pPr>
            <w:r>
              <w:rPr>
                <w:rFonts w:hint="eastAsia" w:ascii="宋体" w:hAnsi="宋体"/>
                <w:color w:val="000000"/>
                <w:szCs w:val="21"/>
              </w:rPr>
              <w:t>7.投标人情况介绍；</w:t>
            </w:r>
          </w:p>
          <w:p>
            <w:pPr>
              <w:pStyle w:val="2"/>
              <w:ind w:firstLine="420" w:firstLineChars="200"/>
            </w:pPr>
            <w:r>
              <w:rPr>
                <w:rFonts w:hint="eastAsia" w:ascii="宋体" w:hAnsi="宋体"/>
                <w:b w:val="0"/>
                <w:bCs w:val="0"/>
                <w:color w:val="000000"/>
                <w:sz w:val="21"/>
                <w:szCs w:val="21"/>
              </w:rPr>
              <w:t>8.投标人认为需要提供的其他证明材料。（投标人根据本招标文件第二章 采购需求及第四章评标办法及评分标准提供有关证明材料）</w:t>
            </w:r>
          </w:p>
          <w:p>
            <w:pPr>
              <w:snapToGrid w:val="0"/>
              <w:jc w:val="left"/>
              <w:rPr>
                <w:rFonts w:hAnsi="宋体"/>
                <w:bCs/>
                <w:color w:val="000000"/>
              </w:rPr>
            </w:pPr>
            <w:r>
              <w:rPr>
                <w:rFonts w:hint="eastAsia" w:ascii="宋体" w:hAnsi="宋体"/>
                <w:b/>
                <w:bCs/>
                <w:color w:val="000000"/>
                <w:sz w:val="24"/>
              </w:rPr>
              <w:t>注：1.法定代表人授权委托书必须由法定代表人及被授权人签字,并加盖单位公章，否则作投标无效处理。2.以上材料属于复印件的，必须加盖单位公章，否则作投标无效处理。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9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Cs w:val="21"/>
              </w:rPr>
            </w:pPr>
            <w:r>
              <w:rPr>
                <w:rFonts w:hint="eastAsia" w:ascii="宋体" w:hAnsi="宋体" w:cs="Courier New"/>
                <w:bCs/>
                <w:color w:val="000000"/>
                <w:szCs w:val="21"/>
              </w:rPr>
              <w:t>13.4</w:t>
            </w:r>
          </w:p>
        </w:tc>
        <w:tc>
          <w:tcPr>
            <w:tcW w:w="8505" w:type="dxa"/>
            <w:tcBorders>
              <w:top w:val="single" w:color="auto" w:sz="4" w:space="0"/>
              <w:left w:val="single" w:color="auto" w:sz="4" w:space="0"/>
              <w:bottom w:val="single" w:color="auto" w:sz="4" w:space="0"/>
              <w:right w:val="single" w:color="auto" w:sz="4" w:space="0"/>
            </w:tcBorders>
            <w:vAlign w:val="center"/>
          </w:tcPr>
          <w:p>
            <w:pPr>
              <w:snapToGrid w:val="0"/>
              <w:jc w:val="left"/>
              <w:rPr>
                <w:b/>
                <w:bCs/>
              </w:rPr>
            </w:pPr>
            <w:r>
              <w:rPr>
                <w:rFonts w:hint="eastAsia"/>
                <w:b/>
                <w:bCs/>
              </w:rPr>
              <w:t>技术文件（以下文件标注有“必须提供”的请按规定在投标文件中提供，否则作投标无效处理，其他如有请提供）：</w:t>
            </w:r>
          </w:p>
          <w:p>
            <w:pPr>
              <w:snapToGrid w:val="0"/>
              <w:ind w:left="420"/>
              <w:jc w:val="left"/>
              <w:rPr>
                <w:rFonts w:ascii="宋体" w:hAnsi="宋体" w:cs="宋体"/>
              </w:rPr>
            </w:pPr>
            <w:r>
              <w:rPr>
                <w:rFonts w:hint="eastAsia" w:ascii="宋体" w:hAnsi="宋体" w:cs="宋体"/>
              </w:rPr>
              <w:t>1.设备配置清单（均不含报价）；必须提供</w:t>
            </w:r>
          </w:p>
          <w:p>
            <w:pPr>
              <w:snapToGrid w:val="0"/>
              <w:ind w:left="420"/>
              <w:jc w:val="left"/>
              <w:rPr>
                <w:rFonts w:ascii="宋体" w:hAnsi="宋体" w:cs="宋体"/>
              </w:rPr>
            </w:pPr>
            <w:r>
              <w:rPr>
                <w:rFonts w:hint="eastAsia" w:ascii="宋体" w:hAnsi="宋体" w:cs="宋体"/>
              </w:rPr>
              <w:t>2.技术偏离表；必须提供</w:t>
            </w:r>
          </w:p>
          <w:p>
            <w:pPr>
              <w:snapToGrid w:val="0"/>
              <w:ind w:left="420"/>
              <w:jc w:val="left"/>
              <w:rPr>
                <w:rFonts w:ascii="宋体" w:hAnsi="宋体" w:cs="宋体"/>
              </w:rPr>
            </w:pPr>
            <w:r>
              <w:rPr>
                <w:rFonts w:hint="eastAsia" w:ascii="宋体" w:hAnsi="宋体" w:cs="宋体"/>
              </w:rPr>
              <w:t xml:space="preserve">3.项目实施人员一览表；必须提供 </w:t>
            </w:r>
          </w:p>
          <w:p>
            <w:pPr>
              <w:snapToGrid w:val="0"/>
              <w:ind w:left="420"/>
              <w:jc w:val="left"/>
              <w:rPr>
                <w:rFonts w:ascii="宋体" w:hAnsi="宋体" w:cs="宋体"/>
              </w:rPr>
            </w:pPr>
            <w:r>
              <w:rPr>
                <w:rFonts w:hint="eastAsia" w:ascii="宋体" w:hAnsi="宋体" w:cs="宋体"/>
              </w:rPr>
              <w:t>4.项目实施方案【项目前期准备、项目实施计划（人员构成、技术服务、技术培训）】； 必须提供</w:t>
            </w:r>
          </w:p>
          <w:p>
            <w:pPr>
              <w:snapToGrid w:val="0"/>
              <w:ind w:left="420"/>
              <w:jc w:val="left"/>
              <w:rPr>
                <w:rFonts w:ascii="宋体" w:hAnsi="宋体" w:cs="宋体"/>
              </w:rPr>
            </w:pPr>
            <w:r>
              <w:rPr>
                <w:rFonts w:hint="eastAsia" w:ascii="宋体" w:hAnsi="宋体" w:cs="宋体"/>
              </w:rPr>
              <w:t>5.根据《第四章  评标办法及评分标准》要求的与技术有关的加分内容及投标人认为有必要提供的其他材料。</w:t>
            </w:r>
          </w:p>
          <w:p>
            <w:pPr>
              <w:pStyle w:val="2"/>
              <w:rPr>
                <w:rFonts w:eastAsia="Calibri"/>
              </w:rPr>
            </w:pPr>
            <w:r>
              <w:rPr>
                <w:rFonts w:hint="eastAsia" w:ascii="宋体" w:hAnsi="宋体"/>
                <w:color w:val="000000"/>
                <w:sz w:val="24"/>
                <w:szCs w:val="24"/>
              </w:rPr>
              <w:t>注：以上材料属于复印件的，必须加盖单位公章，否则作投标无效处理。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9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ourier New"/>
                <w:b/>
                <w:color w:val="000000"/>
                <w:szCs w:val="21"/>
              </w:rPr>
            </w:pPr>
          </w:p>
        </w:tc>
        <w:tc>
          <w:tcPr>
            <w:tcW w:w="850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Courier New"/>
                <w:color w:val="000000"/>
                <w:szCs w:val="21"/>
              </w:rPr>
            </w:pPr>
            <w:r>
              <w:rPr>
                <w:rFonts w:hint="eastAsia" w:ascii="宋体" w:hAnsi="宋体" w:cs="Courier New"/>
                <w:color w:val="000000"/>
                <w:szCs w:val="21"/>
              </w:rPr>
              <w:t>投标文件电子版。投标人在递交投标文件时，同时递交投标文件电子版。</w:t>
            </w:r>
          </w:p>
          <w:p>
            <w:pPr>
              <w:snapToGrid w:val="0"/>
              <w:ind w:left="459"/>
              <w:jc w:val="left"/>
              <w:rPr>
                <w:rFonts w:ascii="宋体" w:hAnsi="宋体" w:eastAsia="Calibri" w:cs="Courier New"/>
                <w:color w:val="000000"/>
                <w:szCs w:val="21"/>
              </w:rPr>
            </w:pPr>
            <w:r>
              <w:rPr>
                <w:rFonts w:hint="eastAsia" w:ascii="宋体" w:hAnsi="宋体" w:cs="Courier New"/>
                <w:color w:val="000000"/>
                <w:szCs w:val="21"/>
              </w:rPr>
              <w:t>1.投标文件电子版内容：与纸质投标文件全部内容一致</w:t>
            </w:r>
          </w:p>
          <w:p>
            <w:pPr>
              <w:snapToGrid w:val="0"/>
              <w:ind w:left="459"/>
              <w:jc w:val="left"/>
              <w:rPr>
                <w:rFonts w:ascii="宋体" w:hAnsi="宋体" w:cs="Courier New"/>
                <w:color w:val="000000"/>
                <w:szCs w:val="21"/>
              </w:rPr>
            </w:pPr>
            <w:r>
              <w:rPr>
                <w:rFonts w:hint="eastAsia" w:ascii="宋体" w:hAnsi="宋体" w:cs="Courier New"/>
                <w:color w:val="000000"/>
                <w:szCs w:val="21"/>
              </w:rPr>
              <w:t>2.投标文件电子版份数：1份。</w:t>
            </w:r>
          </w:p>
          <w:p>
            <w:pPr>
              <w:snapToGrid w:val="0"/>
              <w:ind w:left="459"/>
              <w:jc w:val="left"/>
              <w:rPr>
                <w:rFonts w:ascii="宋体" w:hAnsi="宋体" w:cs="Courier New"/>
                <w:color w:val="000000"/>
                <w:szCs w:val="21"/>
              </w:rPr>
            </w:pPr>
            <w:r>
              <w:rPr>
                <w:rFonts w:hint="eastAsia" w:ascii="宋体" w:hAnsi="宋体" w:cs="Courier New"/>
                <w:color w:val="000000"/>
                <w:szCs w:val="21"/>
              </w:rPr>
              <w:t>3.投标文件电子版形式：可编辑的word文档格式（扫描、图片除外）。</w:t>
            </w:r>
          </w:p>
          <w:p>
            <w:pPr>
              <w:snapToGrid w:val="0"/>
              <w:ind w:left="459"/>
              <w:jc w:val="left"/>
              <w:rPr>
                <w:rFonts w:ascii="宋体" w:hAnsi="宋体" w:cs="Courier New"/>
                <w:b/>
                <w:color w:val="000000"/>
                <w:szCs w:val="21"/>
              </w:rPr>
            </w:pPr>
            <w:r>
              <w:rPr>
                <w:rFonts w:hint="eastAsia" w:ascii="宋体" w:hAnsi="宋体" w:cs="Courier New"/>
                <w:color w:val="000000"/>
                <w:szCs w:val="21"/>
              </w:rPr>
              <w:t>4.投标文件电子版密封方式：投标文件电子版U盘与纸质版投标文件一并装入投标文件袋中。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9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Cs w:val="21"/>
              </w:rPr>
            </w:pPr>
            <w:r>
              <w:rPr>
                <w:rFonts w:hint="eastAsia" w:ascii="宋体" w:hAnsi="宋体"/>
                <w:color w:val="000000"/>
                <w:szCs w:val="21"/>
              </w:rPr>
              <w:t>16.1</w:t>
            </w:r>
          </w:p>
        </w:tc>
        <w:tc>
          <w:tcPr>
            <w:tcW w:w="8505"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szCs w:val="21"/>
              </w:rPr>
            </w:pPr>
            <w:r>
              <w:rPr>
                <w:rFonts w:hint="eastAsia" w:ascii="宋体" w:hAnsi="宋体"/>
                <w:color w:val="000000"/>
                <w:szCs w:val="21"/>
              </w:rPr>
              <w:t>投标有效期：自投标截止之日起至政府采购合同签订之日止。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9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Cs w:val="21"/>
              </w:rPr>
            </w:pPr>
            <w:r>
              <w:rPr>
                <w:rFonts w:hint="eastAsia" w:ascii="宋体" w:hAnsi="宋体"/>
                <w:color w:val="000000"/>
                <w:szCs w:val="21"/>
              </w:rPr>
              <w:t>17.1</w:t>
            </w:r>
          </w:p>
        </w:tc>
        <w:tc>
          <w:tcPr>
            <w:tcW w:w="8505" w:type="dxa"/>
            <w:tcBorders>
              <w:top w:val="single" w:color="auto" w:sz="4" w:space="0"/>
              <w:left w:val="single" w:color="auto" w:sz="4" w:space="0"/>
              <w:bottom w:val="single" w:color="auto" w:sz="4" w:space="0"/>
              <w:right w:val="single" w:color="auto" w:sz="4" w:space="0"/>
            </w:tcBorders>
            <w:vAlign w:val="center"/>
          </w:tcPr>
          <w:p>
            <w:pPr>
              <w:pStyle w:val="10"/>
              <w:tabs>
                <w:tab w:val="left" w:pos="180"/>
                <w:tab w:val="left" w:pos="360"/>
              </w:tabs>
              <w:spacing w:line="360" w:lineRule="exact"/>
              <w:rPr>
                <w:rFonts w:hAnsi="宋体" w:cs="宋体"/>
                <w:b/>
                <w:bCs/>
                <w:sz w:val="21"/>
              </w:rPr>
            </w:pPr>
            <w:r>
              <w:rPr>
                <w:rFonts w:hint="eastAsia" w:hAnsi="宋体"/>
                <w:b/>
                <w:bCs/>
                <w:sz w:val="21"/>
              </w:rPr>
              <w:t>投标保证金：</w:t>
            </w:r>
            <w:r>
              <w:rPr>
                <w:rFonts w:hint="eastAsia" w:hAnsi="宋体" w:cs="宋体"/>
                <w:b/>
                <w:bCs/>
                <w:sz w:val="21"/>
              </w:rPr>
              <w:t>人民币壹拾伍万元整（</w:t>
            </w:r>
            <w:r>
              <w:rPr>
                <w:rFonts w:hAnsi="宋体" w:cs="宋体"/>
                <w:b/>
                <w:bCs/>
                <w:sz w:val="21"/>
              </w:rPr>
              <w:t>¥</w:t>
            </w:r>
            <w:r>
              <w:rPr>
                <w:rFonts w:hint="eastAsia" w:hAnsi="宋体" w:cs="宋体"/>
                <w:b/>
                <w:bCs/>
                <w:sz w:val="21"/>
              </w:rPr>
              <w:t>150000.00）</w:t>
            </w:r>
          </w:p>
          <w:p>
            <w:pPr>
              <w:widowControl/>
              <w:jc w:val="left"/>
              <w:rPr>
                <w:rFonts w:ascii="宋体" w:hAnsi="宋体" w:cs="宋体"/>
                <w:b/>
                <w:color w:val="000000"/>
                <w:kern w:val="0"/>
                <w:szCs w:val="21"/>
                <w:lang w:bidi="ar"/>
              </w:rPr>
            </w:pPr>
            <w:r>
              <w:rPr>
                <w:rFonts w:hint="eastAsia" w:ascii="宋体" w:hAnsi="宋体" w:cs="宋体"/>
                <w:b/>
                <w:color w:val="000000"/>
                <w:kern w:val="0"/>
                <w:szCs w:val="21"/>
                <w:lang w:bidi="ar"/>
              </w:rPr>
              <w:t>投标保证金的形式：银行转账、电汇或网上支付、支票、汇票、本票或者金融机构、担保机构出具的保函，禁止采用现钞交纳方式。</w:t>
            </w:r>
          </w:p>
          <w:p>
            <w:pPr>
              <w:widowControl/>
              <w:jc w:val="left"/>
              <w:rPr>
                <w:szCs w:val="21"/>
              </w:rPr>
            </w:pPr>
            <w:r>
              <w:rPr>
                <w:rFonts w:hint="eastAsia" w:ascii="宋体" w:hAnsi="宋体" w:cs="宋体"/>
                <w:color w:val="000000"/>
                <w:kern w:val="0"/>
                <w:szCs w:val="21"/>
                <w:lang w:bidi="ar"/>
              </w:rPr>
              <w:t>投标保证金的递交截止时间为：</w:t>
            </w:r>
            <w:r>
              <w:rPr>
                <w:rFonts w:hint="eastAsia" w:ascii="宋体" w:hAnsi="宋体" w:cs="宋体"/>
                <w:b/>
                <w:color w:val="000000"/>
                <w:kern w:val="0"/>
                <w:szCs w:val="21"/>
                <w:lang w:bidi="ar"/>
              </w:rPr>
              <w:t>截标前</w:t>
            </w:r>
            <w:r>
              <w:rPr>
                <w:rFonts w:hint="eastAsia" w:ascii="宋体" w:hAnsi="宋体" w:cs="宋体"/>
                <w:color w:val="000000"/>
                <w:kern w:val="0"/>
                <w:szCs w:val="21"/>
                <w:lang w:bidi="ar"/>
              </w:rPr>
              <w:t xml:space="preserve">。 </w:t>
            </w:r>
          </w:p>
          <w:p>
            <w:pPr>
              <w:widowControl/>
              <w:jc w:val="left"/>
              <w:rPr>
                <w:rFonts w:ascii="宋体" w:hAnsi="宋体" w:cs="宋体"/>
                <w:color w:val="000000"/>
                <w:kern w:val="0"/>
                <w:szCs w:val="21"/>
                <w:lang w:bidi="ar"/>
              </w:rPr>
            </w:pPr>
            <w:r>
              <w:rPr>
                <w:rFonts w:hint="eastAsia" w:ascii="宋体" w:hAnsi="宋体" w:cs="宋体"/>
                <w:color w:val="000000"/>
                <w:kern w:val="0"/>
                <w:szCs w:val="21"/>
                <w:lang w:bidi="ar"/>
              </w:rPr>
              <w:t xml:space="preserve">投标人应将投标保证金由投标人的基本账户一次性（单笔）汇入百色市公共资源交易中心投标保证金专户： </w:t>
            </w:r>
          </w:p>
          <w:p>
            <w:pPr>
              <w:snapToGrid w:val="0"/>
              <w:spacing w:line="400" w:lineRule="exact"/>
              <w:rPr>
                <w:rFonts w:ascii="宋体" w:hAnsi="宋体" w:cs="宋体"/>
                <w:b/>
                <w:kern w:val="0"/>
                <w:szCs w:val="21"/>
              </w:rPr>
            </w:pPr>
            <w:r>
              <w:rPr>
                <w:rFonts w:hint="eastAsia" w:ascii="宋体" w:hAnsi="宋体" w:cs="宋体"/>
                <w:b/>
                <w:kern w:val="0"/>
                <w:szCs w:val="21"/>
              </w:rPr>
              <w:t>递交方式：</w:t>
            </w:r>
          </w:p>
          <w:p>
            <w:pPr>
              <w:snapToGrid w:val="0"/>
              <w:spacing w:line="400" w:lineRule="exact"/>
              <w:rPr>
                <w:rFonts w:ascii="宋体" w:hAnsi="宋体" w:cs="宋体"/>
                <w:b/>
                <w:kern w:val="0"/>
                <w:szCs w:val="21"/>
              </w:rPr>
            </w:pPr>
            <w:r>
              <w:rPr>
                <w:rFonts w:hint="eastAsia" w:ascii="宋体" w:hAnsi="宋体" w:cs="宋体"/>
                <w:b/>
                <w:kern w:val="0"/>
                <w:szCs w:val="21"/>
              </w:rPr>
              <w:t>1. 投标保证金采用银行转账、电汇或网上支付形式的，在投标时间截止时间前从投标人银行账户交到指定账户，投标人将银行转账、电汇或网上支付形式底单的复印件作为投标文件的组成，放置于商务文件中。本项目不接受现钞形式或从个人账户（自然人投标除外）转出的投标保证金，否则其投标无效。</w:t>
            </w:r>
          </w:p>
          <w:p>
            <w:pPr>
              <w:snapToGrid w:val="0"/>
              <w:spacing w:line="400" w:lineRule="exact"/>
              <w:rPr>
                <w:rFonts w:ascii="宋体" w:hAnsi="宋体" w:cs="宋体"/>
                <w:b/>
                <w:kern w:val="0"/>
                <w:szCs w:val="21"/>
              </w:rPr>
            </w:pPr>
            <w:r>
              <w:rPr>
                <w:rFonts w:hint="eastAsia" w:ascii="宋体" w:hAnsi="宋体" w:cs="宋体"/>
                <w:b/>
                <w:kern w:val="0"/>
                <w:szCs w:val="21"/>
              </w:rPr>
              <w:t>2. 投标保证金采用支票、汇票、本票形式的，投标人将支票、汇票、本票的复印件作为投标文件的组成，放置于商务文件中，否则投标无效。在投标截止时间前，投标人应当在递交投标文件的同时递交单独密封的支票、汇票、本票原件，支票、汇票、本票无效的或未能在投标截止时间前提交的，其投标无效。支票、汇票、本票不允许背书、或者有条件的支付。</w:t>
            </w:r>
          </w:p>
          <w:p>
            <w:pPr>
              <w:snapToGrid w:val="0"/>
              <w:spacing w:line="400" w:lineRule="exact"/>
              <w:rPr>
                <w:rFonts w:ascii="宋体" w:hAnsi="宋体" w:cs="宋体"/>
                <w:b/>
                <w:kern w:val="0"/>
                <w:szCs w:val="21"/>
              </w:rPr>
            </w:pPr>
            <w:r>
              <w:rPr>
                <w:rFonts w:hint="eastAsia" w:ascii="宋体" w:hAnsi="宋体" w:cs="宋体"/>
                <w:b/>
                <w:kern w:val="0"/>
                <w:szCs w:val="21"/>
              </w:rPr>
              <w:t>3.投标保证金采用金融机构、担保机构出具的保函形式的，投标人将保函的复印件作为投标文件的组成，放置于商务文件中，否则投标无效。在投标截止时间前，投标人应当在递交投标文件的同时递交单独密封的保函原件，保函无效的或未能在投标截止时间前提交的，其投标无效。</w:t>
            </w:r>
          </w:p>
          <w:p>
            <w:pPr>
              <w:snapToGrid w:val="0"/>
              <w:spacing w:line="400" w:lineRule="exact"/>
              <w:rPr>
                <w:rFonts w:hint="eastAsia" w:ascii="宋体" w:hAnsi="宋体" w:eastAsia="宋体" w:cs="宋体"/>
                <w:b/>
                <w:kern w:val="0"/>
                <w:szCs w:val="21"/>
              </w:rPr>
            </w:pPr>
            <w:r>
              <w:rPr>
                <w:rFonts w:hint="eastAsia" w:ascii="宋体" w:hAnsi="宋体" w:cs="宋体"/>
                <w:b/>
                <w:kern w:val="0"/>
                <w:szCs w:val="21"/>
              </w:rPr>
              <w:t>4. 百色市公共资源交易中心指定账户【开户名称：</w:t>
            </w:r>
            <w:r>
              <w:rPr>
                <w:rFonts w:hint="eastAsia" w:ascii="宋体" w:hAnsi="宋体" w:eastAsia="宋体" w:cs="宋体"/>
                <w:b/>
                <w:szCs w:val="21"/>
              </w:rPr>
              <w:t>百色市公共资源交易中心</w:t>
            </w:r>
            <w:r>
              <w:rPr>
                <w:rFonts w:hint="eastAsia" w:ascii="宋体" w:hAnsi="宋体" w:eastAsia="宋体" w:cs="宋体"/>
                <w:b/>
                <w:kern w:val="0"/>
                <w:szCs w:val="21"/>
              </w:rPr>
              <w:t>，开户银行：</w:t>
            </w:r>
            <w:r>
              <w:rPr>
                <w:rFonts w:hint="eastAsia" w:ascii="宋体" w:hAnsi="宋体" w:eastAsia="宋体" w:cs="宋体"/>
                <w:b/>
                <w:szCs w:val="21"/>
              </w:rPr>
              <w:t>广西北部湾银行股份有限公司百色分行</w:t>
            </w:r>
            <w:r>
              <w:rPr>
                <w:rFonts w:hint="eastAsia" w:ascii="宋体" w:hAnsi="宋体" w:eastAsia="宋体" w:cs="宋体"/>
                <w:b/>
                <w:kern w:val="0"/>
                <w:szCs w:val="21"/>
              </w:rPr>
              <w:t>，银行账号：</w:t>
            </w:r>
            <w:r>
              <w:rPr>
                <w:rFonts w:hint="eastAsia" w:ascii="宋体" w:hAnsi="宋体" w:eastAsia="宋体" w:cs="宋体"/>
                <w:b/>
                <w:kern w:val="0"/>
                <w:sz w:val="22"/>
                <w:szCs w:val="22"/>
              </w:rPr>
              <w:t>8000895552555521422045</w:t>
            </w:r>
            <w:r>
              <w:rPr>
                <w:rFonts w:hint="eastAsia" w:ascii="宋体" w:hAnsi="宋体" w:eastAsia="宋体" w:cs="宋体"/>
                <w:b/>
                <w:kern w:val="0"/>
                <w:szCs w:val="21"/>
              </w:rPr>
              <w:t>】</w:t>
            </w:r>
          </w:p>
          <w:p>
            <w:pPr>
              <w:snapToGrid w:val="0"/>
              <w:spacing w:line="400" w:lineRule="exact"/>
              <w:rPr>
                <w:rFonts w:ascii="宋体" w:hAnsi="宋体" w:cs="宋体"/>
                <w:b/>
                <w:kern w:val="0"/>
                <w:szCs w:val="21"/>
                <w:u w:val="single"/>
              </w:rPr>
            </w:pPr>
          </w:p>
          <w:p>
            <w:pPr>
              <w:snapToGrid w:val="0"/>
              <w:spacing w:line="400" w:lineRule="exact"/>
              <w:rPr>
                <w:rFonts w:ascii="宋体" w:hAnsi="宋体" w:cs="宋体"/>
                <w:b/>
                <w:kern w:val="0"/>
                <w:szCs w:val="21"/>
              </w:rPr>
            </w:pPr>
            <w:r>
              <w:rPr>
                <w:rFonts w:hint="eastAsia" w:ascii="宋体" w:hAnsi="宋体" w:cs="宋体"/>
                <w:b/>
                <w:kern w:val="0"/>
                <w:szCs w:val="21"/>
              </w:rPr>
              <w:t>备注：</w:t>
            </w:r>
          </w:p>
          <w:p>
            <w:pPr>
              <w:snapToGrid w:val="0"/>
              <w:spacing w:line="400" w:lineRule="exact"/>
              <w:rPr>
                <w:rFonts w:ascii="宋体" w:hAnsi="宋体" w:cs="宋体"/>
                <w:b/>
                <w:kern w:val="0"/>
                <w:szCs w:val="21"/>
              </w:rPr>
            </w:pPr>
            <w:r>
              <w:rPr>
                <w:rFonts w:hint="eastAsia" w:ascii="宋体" w:hAnsi="宋体" w:cs="宋体"/>
                <w:b/>
                <w:kern w:val="0"/>
                <w:szCs w:val="21"/>
              </w:rPr>
              <w:t>1.投标保证金不足额缴纳的，或金融机构、担保机构出具的保函额度不足的或者保函有效期低于投标有效期的，其投标无效。</w:t>
            </w:r>
          </w:p>
          <w:p>
            <w:pPr>
              <w:snapToGrid w:val="0"/>
              <w:spacing w:line="400" w:lineRule="exact"/>
              <w:rPr>
                <w:rFonts w:ascii="宋体" w:hAnsi="宋体" w:cs="宋体"/>
                <w:b/>
                <w:kern w:val="0"/>
                <w:szCs w:val="21"/>
              </w:rPr>
            </w:pPr>
            <w:r>
              <w:rPr>
                <w:rFonts w:hint="eastAsia" w:ascii="宋体" w:hAnsi="宋体" w:cs="宋体"/>
                <w:b/>
                <w:kern w:val="0"/>
                <w:szCs w:val="21"/>
              </w:rPr>
              <w:t>2.采用金融机构、担保机构出具的保函的，必须为无条件保函，否则其投标无效。</w:t>
            </w:r>
          </w:p>
          <w:p>
            <w:pPr>
              <w:snapToGrid w:val="0"/>
              <w:spacing w:line="360" w:lineRule="auto"/>
              <w:rPr>
                <w:rFonts w:ascii="宋体" w:hAnsi="宋体"/>
                <w:color w:val="000000"/>
                <w:szCs w:val="21"/>
              </w:rPr>
            </w:pPr>
            <w:r>
              <w:rPr>
                <w:rFonts w:hint="eastAsia" w:ascii="宋体" w:hAnsi="宋体" w:cs="宋体"/>
                <w:b/>
                <w:kern w:val="0"/>
                <w:szCs w:val="21"/>
              </w:rPr>
              <w:t>3.投标人存在“投标人须知”中投标保证金不予退还的情形的，保函原件不予退还，并按相关规定由出具保函的金融机构、担保机构承担投标人违约赔付责任。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9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Cs w:val="21"/>
              </w:rPr>
            </w:pPr>
            <w:r>
              <w:rPr>
                <w:rFonts w:hint="eastAsia" w:ascii="宋体" w:hAnsi="宋体"/>
                <w:color w:val="000000"/>
                <w:szCs w:val="21"/>
              </w:rPr>
              <w:t>19.2</w:t>
            </w:r>
          </w:p>
        </w:tc>
        <w:tc>
          <w:tcPr>
            <w:tcW w:w="850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宋体" w:hAnsi="宋体"/>
                <w:szCs w:val="21"/>
              </w:rPr>
            </w:pPr>
            <w:r>
              <w:rPr>
                <w:rFonts w:hint="eastAsia" w:ascii="宋体" w:hAnsi="宋体"/>
                <w:szCs w:val="21"/>
              </w:rPr>
              <w:t>投标文件按以下内容分3册分别装订，份数：</w:t>
            </w:r>
          </w:p>
          <w:p>
            <w:pPr>
              <w:autoSpaceDE w:val="0"/>
              <w:autoSpaceDN w:val="0"/>
              <w:snapToGrid w:val="0"/>
              <w:textAlignment w:val="bottom"/>
              <w:rPr>
                <w:rFonts w:ascii="宋体" w:hAnsi="宋体"/>
                <w:color w:val="000000"/>
                <w:szCs w:val="21"/>
              </w:rPr>
            </w:pPr>
            <w:r>
              <w:rPr>
                <w:rFonts w:hint="eastAsia" w:ascii="宋体" w:hAnsi="宋体" w:cs="Arial"/>
                <w:color w:val="000000"/>
                <w:szCs w:val="21"/>
              </w:rPr>
              <w:t>（1）报价文件</w:t>
            </w:r>
            <w:r>
              <w:rPr>
                <w:rFonts w:hint="eastAsia" w:ascii="宋体" w:hAnsi="宋体"/>
                <w:color w:val="000000"/>
                <w:szCs w:val="21"/>
              </w:rPr>
              <w:t>正本</w:t>
            </w:r>
            <w:r>
              <w:rPr>
                <w:rFonts w:hint="eastAsia" w:ascii="宋体" w:hAnsi="宋体" w:cs="Arial"/>
                <w:color w:val="000000"/>
                <w:szCs w:val="21"/>
                <w:u w:val="single"/>
              </w:rPr>
              <w:t xml:space="preserve"> 1 </w:t>
            </w:r>
            <w:r>
              <w:rPr>
                <w:rFonts w:hint="eastAsia" w:ascii="宋体" w:hAnsi="宋体"/>
                <w:color w:val="000000"/>
                <w:szCs w:val="21"/>
              </w:rPr>
              <w:t>份，副本</w:t>
            </w:r>
            <w:r>
              <w:rPr>
                <w:rFonts w:hint="eastAsia" w:ascii="宋体" w:hAnsi="宋体" w:cs="Arial"/>
                <w:color w:val="000000"/>
                <w:szCs w:val="21"/>
                <w:u w:val="single"/>
              </w:rPr>
              <w:t xml:space="preserve"> </w:t>
            </w:r>
            <w:r>
              <w:rPr>
                <w:rFonts w:ascii="宋体" w:hAnsi="宋体" w:cs="Arial"/>
                <w:color w:val="000000"/>
                <w:szCs w:val="21"/>
                <w:u w:val="single"/>
              </w:rPr>
              <w:t>6</w:t>
            </w:r>
            <w:r>
              <w:rPr>
                <w:rFonts w:hint="eastAsia" w:ascii="宋体" w:hAnsi="宋体"/>
                <w:color w:val="000000"/>
                <w:szCs w:val="21"/>
              </w:rPr>
              <w:t>份；</w:t>
            </w:r>
          </w:p>
          <w:p>
            <w:pPr>
              <w:autoSpaceDE w:val="0"/>
              <w:autoSpaceDN w:val="0"/>
              <w:snapToGrid w:val="0"/>
              <w:textAlignment w:val="bottom"/>
              <w:rPr>
                <w:rFonts w:ascii="宋体" w:hAnsi="宋体"/>
                <w:color w:val="000000"/>
                <w:szCs w:val="21"/>
              </w:rPr>
            </w:pPr>
            <w:r>
              <w:rPr>
                <w:rFonts w:hint="eastAsia" w:ascii="宋体" w:hAnsi="宋体"/>
                <w:color w:val="000000"/>
                <w:szCs w:val="21"/>
              </w:rPr>
              <w:t>（2）资格证明文件正本</w:t>
            </w:r>
            <w:r>
              <w:rPr>
                <w:rFonts w:hint="eastAsia" w:ascii="宋体" w:hAnsi="宋体" w:cs="Arial"/>
                <w:color w:val="000000"/>
                <w:szCs w:val="21"/>
                <w:u w:val="single"/>
              </w:rPr>
              <w:t xml:space="preserve"> 1 </w:t>
            </w:r>
            <w:r>
              <w:rPr>
                <w:rFonts w:hint="eastAsia" w:ascii="宋体" w:hAnsi="宋体"/>
                <w:color w:val="000000"/>
                <w:szCs w:val="21"/>
              </w:rPr>
              <w:t>份，副本</w:t>
            </w:r>
            <w:r>
              <w:rPr>
                <w:rFonts w:hint="eastAsia" w:ascii="宋体" w:hAnsi="宋体" w:cs="Arial"/>
                <w:color w:val="000000"/>
                <w:szCs w:val="21"/>
                <w:u w:val="single"/>
              </w:rPr>
              <w:t xml:space="preserve"> </w:t>
            </w:r>
            <w:r>
              <w:rPr>
                <w:rFonts w:ascii="宋体" w:hAnsi="宋体" w:cs="Arial"/>
                <w:color w:val="000000"/>
                <w:szCs w:val="21"/>
                <w:u w:val="single"/>
              </w:rPr>
              <w:t>6</w:t>
            </w:r>
            <w:r>
              <w:rPr>
                <w:rFonts w:hint="eastAsia" w:ascii="宋体" w:hAnsi="宋体"/>
                <w:color w:val="000000"/>
                <w:szCs w:val="21"/>
              </w:rPr>
              <w:t>份；</w:t>
            </w:r>
          </w:p>
          <w:p>
            <w:pPr>
              <w:autoSpaceDE w:val="0"/>
              <w:autoSpaceDN w:val="0"/>
              <w:snapToGrid w:val="0"/>
              <w:textAlignment w:val="bottom"/>
              <w:rPr>
                <w:rFonts w:ascii="宋体" w:hAnsi="宋体" w:cs="Arial"/>
                <w:color w:val="000000"/>
                <w:szCs w:val="21"/>
              </w:rPr>
            </w:pPr>
            <w:r>
              <w:rPr>
                <w:rFonts w:hint="eastAsia" w:ascii="宋体" w:hAnsi="宋体"/>
                <w:color w:val="000000"/>
                <w:szCs w:val="21"/>
              </w:rPr>
              <w:t>（3）商务文件和技术文件合并装订成册，正本</w:t>
            </w:r>
            <w:r>
              <w:rPr>
                <w:rFonts w:hint="eastAsia" w:ascii="宋体" w:hAnsi="宋体" w:cs="Arial"/>
                <w:color w:val="000000"/>
                <w:szCs w:val="21"/>
                <w:u w:val="single"/>
              </w:rPr>
              <w:t xml:space="preserve"> 1 </w:t>
            </w:r>
            <w:r>
              <w:rPr>
                <w:rFonts w:hint="eastAsia" w:ascii="宋体" w:hAnsi="宋体"/>
                <w:color w:val="000000"/>
                <w:szCs w:val="21"/>
              </w:rPr>
              <w:t>份，副本</w:t>
            </w:r>
            <w:r>
              <w:rPr>
                <w:rFonts w:ascii="宋体" w:hAnsi="宋体" w:cs="Arial"/>
                <w:color w:val="000000"/>
                <w:szCs w:val="21"/>
                <w:u w:val="single"/>
              </w:rPr>
              <w:t>6</w:t>
            </w:r>
            <w:r>
              <w:rPr>
                <w:rFonts w:hint="eastAsia" w:ascii="宋体" w:hAnsi="宋体"/>
                <w:color w:val="000000"/>
                <w:szCs w:val="21"/>
              </w:rPr>
              <w:t>份</w:t>
            </w:r>
            <w:r>
              <w:rPr>
                <w:rFonts w:hint="eastAsia" w:ascii="宋体" w:hAnsi="宋体" w:cs="Arial"/>
                <w:color w:val="000000"/>
                <w:szCs w:val="21"/>
              </w:rPr>
              <w:t>；</w:t>
            </w:r>
          </w:p>
          <w:p>
            <w:pPr>
              <w:autoSpaceDE w:val="0"/>
              <w:autoSpaceDN w:val="0"/>
              <w:snapToGrid w:val="0"/>
              <w:textAlignment w:val="bottom"/>
              <w:rPr>
                <w:rFonts w:ascii="宋体" w:hAnsi="宋体"/>
                <w:color w:val="000000"/>
                <w:szCs w:val="21"/>
              </w:rPr>
            </w:pPr>
            <w:r>
              <w:rPr>
                <w:rFonts w:hint="eastAsia" w:ascii="宋体" w:hAnsi="宋体"/>
                <w:b/>
                <w:color w:val="000000"/>
                <w:szCs w:val="21"/>
              </w:rPr>
              <w:t>投标文件份数不满足要求的，投标无效。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trPr>
        <w:tc>
          <w:tcPr>
            <w:tcW w:w="9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Cs w:val="21"/>
              </w:rPr>
            </w:pPr>
            <w:r>
              <w:rPr>
                <w:rFonts w:hint="eastAsia" w:ascii="宋体" w:hAnsi="宋体"/>
                <w:color w:val="000000"/>
                <w:szCs w:val="21"/>
              </w:rPr>
              <w:t>20.2</w:t>
            </w:r>
          </w:p>
        </w:tc>
        <w:tc>
          <w:tcPr>
            <w:tcW w:w="850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olor w:val="000000"/>
                <w:szCs w:val="21"/>
              </w:rPr>
            </w:pPr>
            <w:r>
              <w:rPr>
                <w:rFonts w:hint="eastAsia" w:ascii="宋体" w:hAnsi="宋体"/>
                <w:color w:val="000000"/>
                <w:szCs w:val="21"/>
              </w:rPr>
              <w:t>投标截止时间及地点：投标人应于2019年</w:t>
            </w:r>
            <w:r>
              <w:rPr>
                <w:rFonts w:hint="eastAsia" w:ascii="宋体" w:hAnsi="宋体"/>
                <w:color w:val="000000"/>
                <w:szCs w:val="21"/>
                <w:u w:val="single"/>
              </w:rPr>
              <w:t xml:space="preserve"> </w:t>
            </w:r>
            <w:r>
              <w:rPr>
                <w:rFonts w:hint="eastAsia" w:ascii="宋体" w:hAnsi="宋体"/>
                <w:color w:val="000000"/>
                <w:szCs w:val="21"/>
                <w:u w:val="single"/>
                <w:lang w:val="en-US" w:eastAsia="zh-CN"/>
              </w:rPr>
              <w:t>12</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u w:val="single"/>
                <w:lang w:val="en-US" w:eastAsia="zh-CN"/>
              </w:rPr>
              <w:t>16</w:t>
            </w:r>
            <w:r>
              <w:rPr>
                <w:rFonts w:hint="eastAsia" w:ascii="宋体" w:hAnsi="宋体"/>
                <w:color w:val="000000"/>
                <w:szCs w:val="21"/>
                <w:u w:val="single"/>
              </w:rPr>
              <w:t xml:space="preserve"> </w:t>
            </w:r>
            <w:r>
              <w:rPr>
                <w:rFonts w:hint="eastAsia" w:ascii="宋体" w:hAnsi="宋体"/>
                <w:color w:val="000000"/>
                <w:szCs w:val="21"/>
              </w:rPr>
              <w:t>日</w:t>
            </w:r>
            <w:r>
              <w:rPr>
                <w:rFonts w:hint="eastAsia" w:ascii="宋体" w:hAnsi="宋体"/>
                <w:color w:val="000000"/>
                <w:szCs w:val="21"/>
                <w:u w:val="single"/>
              </w:rPr>
              <w:t xml:space="preserve"> </w:t>
            </w:r>
            <w:r>
              <w:rPr>
                <w:rFonts w:hint="eastAsia" w:ascii="宋体" w:hAnsi="宋体"/>
                <w:color w:val="000000"/>
                <w:szCs w:val="21"/>
                <w:u w:val="single"/>
                <w:lang w:val="en-US" w:eastAsia="zh-CN"/>
              </w:rPr>
              <w:t>9</w:t>
            </w:r>
            <w:r>
              <w:rPr>
                <w:rFonts w:hint="eastAsia" w:ascii="宋体" w:hAnsi="宋体"/>
                <w:color w:val="000000"/>
                <w:szCs w:val="21"/>
                <w:u w:val="single"/>
              </w:rPr>
              <w:t xml:space="preserve"> </w:t>
            </w:r>
            <w:r>
              <w:rPr>
                <w:rFonts w:hint="eastAsia" w:ascii="宋体" w:hAnsi="宋体"/>
                <w:color w:val="000000"/>
                <w:szCs w:val="21"/>
              </w:rPr>
              <w:t>时</w:t>
            </w:r>
            <w:r>
              <w:rPr>
                <w:rFonts w:hint="eastAsia" w:ascii="宋体" w:hAnsi="宋体"/>
                <w:color w:val="000000"/>
                <w:szCs w:val="21"/>
                <w:u w:val="single"/>
              </w:rPr>
              <w:t xml:space="preserve"> </w:t>
            </w:r>
            <w:r>
              <w:rPr>
                <w:rFonts w:hint="eastAsia" w:ascii="宋体" w:hAnsi="宋体"/>
                <w:color w:val="000000"/>
                <w:szCs w:val="21"/>
                <w:u w:val="single"/>
                <w:lang w:val="en-US" w:eastAsia="zh-CN"/>
              </w:rPr>
              <w:t>00</w:t>
            </w:r>
            <w:r>
              <w:rPr>
                <w:rFonts w:hint="eastAsia" w:ascii="宋体" w:hAnsi="宋体"/>
                <w:color w:val="000000"/>
                <w:szCs w:val="21"/>
                <w:u w:val="single"/>
              </w:rPr>
              <w:t xml:space="preserve"> </w:t>
            </w:r>
            <w:r>
              <w:rPr>
                <w:rFonts w:hint="eastAsia" w:ascii="宋体" w:hAnsi="宋体"/>
                <w:color w:val="000000"/>
                <w:szCs w:val="21"/>
              </w:rPr>
              <w:t>分前将投标文件密封送交到百色市公共资源交易中心开标厅【百色市园博园政务服务中心三楼（市公共资源交易中心）】（具体开标室根据电子屏幕显示的安排），逾期送达或未按照招标文件要求密封的投标文件，将予以拒收（或作无效投标文件处理）。</w:t>
            </w:r>
          </w:p>
          <w:p>
            <w:pPr>
              <w:snapToGrid w:val="0"/>
              <w:spacing w:line="360" w:lineRule="auto"/>
              <w:rPr>
                <w:rFonts w:ascii="宋体" w:hAnsi="宋体"/>
                <w:b/>
                <w:color w:val="000000"/>
                <w:szCs w:val="21"/>
              </w:rPr>
            </w:pPr>
            <w:r>
              <w:rPr>
                <w:rFonts w:hint="eastAsia" w:ascii="宋体" w:hAnsi="宋体"/>
                <w:b/>
                <w:color w:val="000000"/>
                <w:szCs w:val="21"/>
              </w:rPr>
              <w:t>递交投标文件说明：投标人代表凭出示其有效的身份证明原件及复印件、法定代表人授权委托书原件、投标保证金交纳凭证等有效证明材料出席签到后递交投标文件；投标人法定代表人出示其有效的身份证明原件及复印件、法定代表人身份证明书原件、投标保证金交纳凭证等有效证明材料签到后递交投标文件。</w:t>
            </w:r>
            <w:r>
              <w:rPr>
                <w:rFonts w:hint="eastAsia" w:hAnsi="宋体"/>
                <w:b/>
                <w:bCs/>
              </w:rPr>
              <w:t>投标人递交投标文件时，请同时单独递交投标人信息及投标文件签收回执（不密封包装，按第六章“投标文件格式”提供的“投标人信息及投标文件签收回执”的要求填写）。</w:t>
            </w:r>
          </w:p>
          <w:p>
            <w:pPr>
              <w:snapToGrid w:val="0"/>
              <w:spacing w:line="360" w:lineRule="auto"/>
              <w:rPr>
                <w:rFonts w:ascii="宋体" w:hAnsi="宋体"/>
                <w:color w:val="000000"/>
                <w:sz w:val="28"/>
                <w:szCs w:val="28"/>
              </w:rPr>
            </w:pPr>
            <w:r>
              <w:rPr>
                <w:rFonts w:hint="eastAsia" w:ascii="宋体" w:hAnsi="宋体"/>
                <w:b/>
                <w:color w:val="000000"/>
                <w:sz w:val="28"/>
                <w:szCs w:val="28"/>
              </w:rPr>
              <w:t>对未出示或出示不全资料或资料无效的，招标采购单位应当拒收投标文件。</w:t>
            </w:r>
            <w:r>
              <w:rPr>
                <w:rFonts w:ascii="宋体" w:hAnsi="宋体"/>
                <w:b/>
                <w:color w:val="000000"/>
                <w:sz w:val="28"/>
                <w:szCs w:val="28"/>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trPr>
        <w:tc>
          <w:tcPr>
            <w:tcW w:w="9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Cs w:val="21"/>
              </w:rPr>
            </w:pPr>
            <w:r>
              <w:rPr>
                <w:rFonts w:hint="eastAsia" w:ascii="宋体" w:hAnsi="宋体"/>
                <w:color w:val="000000"/>
                <w:szCs w:val="21"/>
              </w:rPr>
              <w:t>21.2</w:t>
            </w:r>
          </w:p>
        </w:tc>
        <w:tc>
          <w:tcPr>
            <w:tcW w:w="850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olor w:val="000000"/>
                <w:szCs w:val="21"/>
              </w:rPr>
            </w:pPr>
            <w:r>
              <w:rPr>
                <w:rFonts w:hint="eastAsia" w:ascii="宋体" w:hAnsi="宋体"/>
                <w:color w:val="000000"/>
                <w:szCs w:val="21"/>
              </w:rPr>
              <w:t>允许偏离的技术、性能指标、辅助功能、实施要求项目发生负偏离达</w:t>
            </w:r>
            <w:r>
              <w:rPr>
                <w:rFonts w:hint="eastAsia" w:ascii="宋体" w:hAnsi="宋体"/>
                <w:color w:val="000000"/>
                <w:szCs w:val="21"/>
                <w:u w:val="single"/>
              </w:rPr>
              <w:t xml:space="preserve"> </w:t>
            </w:r>
            <w:r>
              <w:rPr>
                <w:rFonts w:ascii="宋体" w:hAnsi="宋体"/>
                <w:b/>
                <w:bCs/>
                <w:color w:val="000000"/>
                <w:sz w:val="24"/>
                <w:u w:val="single"/>
              </w:rPr>
              <w:t>5</w:t>
            </w:r>
            <w:r>
              <w:rPr>
                <w:rFonts w:hint="eastAsia" w:ascii="宋体" w:hAnsi="宋体"/>
                <w:b/>
                <w:bCs/>
                <w:color w:val="000000"/>
                <w:sz w:val="24"/>
                <w:u w:val="single"/>
              </w:rPr>
              <w:t>项</w:t>
            </w:r>
            <w:r>
              <w:rPr>
                <w:rFonts w:hint="eastAsia" w:ascii="宋体" w:hAnsi="宋体"/>
                <w:color w:val="000000"/>
                <w:szCs w:val="21"/>
              </w:rPr>
              <w:t>（含）以上的投标无效。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9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Cs w:val="21"/>
              </w:rPr>
            </w:pPr>
            <w:r>
              <w:rPr>
                <w:rFonts w:hint="eastAsia" w:ascii="宋体" w:hAnsi="宋体"/>
                <w:color w:val="000000"/>
                <w:szCs w:val="21"/>
              </w:rPr>
              <w:t>22</w:t>
            </w:r>
          </w:p>
        </w:tc>
        <w:tc>
          <w:tcPr>
            <w:tcW w:w="850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olor w:val="000000"/>
                <w:szCs w:val="21"/>
              </w:rPr>
            </w:pPr>
            <w:r>
              <w:rPr>
                <w:rFonts w:hint="eastAsia" w:ascii="宋体" w:hAnsi="宋体"/>
                <w:color w:val="000000"/>
                <w:szCs w:val="21"/>
              </w:rPr>
              <w:t>开标时间及地点：于2019年</w:t>
            </w:r>
            <w:r>
              <w:rPr>
                <w:rFonts w:hint="eastAsia" w:ascii="宋体" w:hAnsi="宋体"/>
                <w:color w:val="000000"/>
                <w:szCs w:val="21"/>
                <w:u w:val="single"/>
                <w:lang w:val="en-US" w:eastAsia="zh-CN"/>
              </w:rPr>
              <w:t>12</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u w:val="single"/>
                <w:lang w:val="en-US" w:eastAsia="zh-CN"/>
              </w:rPr>
              <w:t>16</w:t>
            </w:r>
            <w:r>
              <w:rPr>
                <w:rFonts w:hint="eastAsia" w:ascii="宋体" w:hAnsi="宋体"/>
                <w:color w:val="000000"/>
                <w:szCs w:val="21"/>
                <w:u w:val="single"/>
              </w:rPr>
              <w:t xml:space="preserve"> </w:t>
            </w:r>
            <w:r>
              <w:rPr>
                <w:rFonts w:hint="eastAsia" w:ascii="宋体" w:hAnsi="宋体"/>
                <w:color w:val="000000"/>
                <w:szCs w:val="21"/>
              </w:rPr>
              <w:t>日</w:t>
            </w:r>
            <w:r>
              <w:rPr>
                <w:rFonts w:hint="eastAsia" w:ascii="宋体" w:hAnsi="宋体"/>
                <w:color w:val="000000"/>
                <w:szCs w:val="21"/>
                <w:u w:val="single"/>
              </w:rPr>
              <w:t xml:space="preserve"> </w:t>
            </w:r>
            <w:r>
              <w:rPr>
                <w:rFonts w:hint="eastAsia" w:ascii="宋体" w:hAnsi="宋体"/>
                <w:color w:val="000000"/>
                <w:szCs w:val="21"/>
                <w:u w:val="single"/>
                <w:lang w:val="en-US" w:eastAsia="zh-CN"/>
              </w:rPr>
              <w:t>9</w:t>
            </w:r>
            <w:r>
              <w:rPr>
                <w:rFonts w:hint="eastAsia" w:ascii="宋体" w:hAnsi="宋体"/>
                <w:color w:val="000000"/>
                <w:szCs w:val="21"/>
                <w:u w:val="single"/>
              </w:rPr>
              <w:t xml:space="preserve"> </w:t>
            </w:r>
            <w:r>
              <w:rPr>
                <w:rFonts w:hint="eastAsia" w:ascii="宋体" w:hAnsi="宋体"/>
                <w:color w:val="000000"/>
                <w:szCs w:val="21"/>
              </w:rPr>
              <w:t>时</w:t>
            </w:r>
            <w:r>
              <w:rPr>
                <w:rFonts w:hint="eastAsia" w:ascii="宋体" w:hAnsi="宋体"/>
                <w:color w:val="000000"/>
                <w:szCs w:val="21"/>
                <w:u w:val="single"/>
              </w:rPr>
              <w:t xml:space="preserve"> </w:t>
            </w:r>
            <w:r>
              <w:rPr>
                <w:rFonts w:hint="eastAsia" w:ascii="宋体" w:hAnsi="宋体"/>
                <w:color w:val="000000"/>
                <w:szCs w:val="21"/>
                <w:u w:val="single"/>
                <w:lang w:val="en-US" w:eastAsia="zh-CN"/>
              </w:rPr>
              <w:t>00</w:t>
            </w:r>
            <w:r>
              <w:rPr>
                <w:rFonts w:hint="eastAsia" w:ascii="宋体" w:hAnsi="宋体"/>
                <w:color w:val="000000"/>
                <w:szCs w:val="21"/>
                <w:u w:val="single"/>
              </w:rPr>
              <w:t xml:space="preserve"> </w:t>
            </w:r>
            <w:r>
              <w:rPr>
                <w:rFonts w:hint="eastAsia" w:ascii="宋体" w:hAnsi="宋体"/>
                <w:color w:val="000000"/>
                <w:szCs w:val="21"/>
              </w:rPr>
              <w:t>分在百色市公共资源交易中心开标厅【百色市园博园政务服务中心三楼（市公共资源交易中心）】（具体开标室根据电子屏幕显示的安排）开标。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9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Cs w:val="21"/>
              </w:rPr>
            </w:pPr>
            <w:r>
              <w:rPr>
                <w:rFonts w:hint="eastAsia" w:ascii="宋体" w:hAnsi="宋体"/>
                <w:color w:val="000000"/>
                <w:szCs w:val="21"/>
              </w:rPr>
              <w:t>24.2</w:t>
            </w:r>
          </w:p>
        </w:tc>
        <w:tc>
          <w:tcPr>
            <w:tcW w:w="850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b/>
                <w:color w:val="000000"/>
                <w:szCs w:val="21"/>
              </w:rPr>
            </w:pPr>
            <w:r>
              <w:rPr>
                <w:rFonts w:hint="eastAsia" w:ascii="宋体" w:hAnsi="宋体"/>
                <w:b/>
                <w:color w:val="000000"/>
                <w:szCs w:val="21"/>
              </w:rPr>
              <w:t>采购人或采购代理机构在对投标人资格审查时进行信用查询，查询结果与投标文件不一致时，以采购人或采购代理机构查询结果为准。</w:t>
            </w:r>
          </w:p>
          <w:p>
            <w:pPr>
              <w:snapToGrid w:val="0"/>
              <w:spacing w:line="360" w:lineRule="auto"/>
              <w:rPr>
                <w:color w:val="000000"/>
              </w:rPr>
            </w:pPr>
            <w:r>
              <w:rPr>
                <w:rFonts w:hint="eastAsia"/>
                <w:color w:val="000000"/>
              </w:rPr>
              <w:t>查询渠道：“信用中国”网站</w:t>
            </w:r>
            <w:r>
              <w:rPr>
                <w:color w:val="000000"/>
              </w:rPr>
              <w:t>(</w:t>
            </w:r>
            <w:r>
              <w:fldChar w:fldCharType="begin"/>
            </w:r>
            <w:r>
              <w:instrText xml:space="preserve"> HYPERLINK "http://www.creditchina.gov.cn" </w:instrText>
            </w:r>
            <w:r>
              <w:fldChar w:fldCharType="separate"/>
            </w:r>
            <w:r>
              <w:rPr>
                <w:rStyle w:val="21"/>
              </w:rPr>
              <w:t>www.creditchina.gov.cn</w:t>
            </w:r>
            <w:r>
              <w:rPr>
                <w:rStyle w:val="21"/>
              </w:rPr>
              <w:fldChar w:fldCharType="end"/>
            </w:r>
            <w:r>
              <w:rPr>
                <w:color w:val="000000"/>
              </w:rPr>
              <w:t>)</w:t>
            </w:r>
          </w:p>
          <w:p>
            <w:pPr>
              <w:snapToGrid w:val="0"/>
              <w:spacing w:line="360" w:lineRule="auto"/>
              <w:rPr>
                <w:color w:val="000000"/>
              </w:rPr>
            </w:pPr>
            <w:r>
              <w:rPr>
                <w:rFonts w:hint="eastAsia"/>
                <w:color w:val="000000"/>
              </w:rPr>
              <w:t>查询时间：投标截止时间前</w:t>
            </w:r>
          </w:p>
          <w:p>
            <w:pPr>
              <w:snapToGrid w:val="0"/>
              <w:spacing w:line="360" w:lineRule="auto"/>
              <w:rPr>
                <w:color w:val="000000"/>
              </w:rPr>
            </w:pPr>
            <w:r>
              <w:rPr>
                <w:rFonts w:hint="eastAsia"/>
                <w:color w:val="000000"/>
              </w:rPr>
              <w:t>查询记录和证据留存方式：在查询网站中直接打印查询记录，打印材料作为评审资料保存。</w:t>
            </w:r>
          </w:p>
          <w:p>
            <w:pPr>
              <w:snapToGrid w:val="0"/>
              <w:spacing w:line="360" w:lineRule="auto"/>
              <w:rPr>
                <w:rFonts w:ascii="宋体" w:hAnsi="宋体"/>
                <w:color w:val="000000"/>
                <w:szCs w:val="21"/>
              </w:rPr>
            </w:pPr>
            <w:r>
              <w:rPr>
                <w:rFonts w:hint="eastAsia"/>
                <w:b/>
                <w:color w:val="000000"/>
              </w:rPr>
              <w:t>信用信息使用规则：对在“信用中国”网站</w:t>
            </w:r>
            <w:r>
              <w:rPr>
                <w:b/>
                <w:color w:val="000000"/>
              </w:rPr>
              <w:t>(www.creditchina.gov.cn)</w:t>
            </w:r>
            <w:r>
              <w:rPr>
                <w:rFonts w:hint="eastAsia"/>
                <w:b/>
                <w:color w:val="000000"/>
              </w:rPr>
              <w:t>、中国政府采购网（www.ccgp.gov.cn）列入失信被执行人、重大税收违法案件当事人名单、政府采购严重违法失信行为记录名单及其他不符合《中华人民共和国政府采购法》第二十二条规定条件的供应商，</w:t>
            </w:r>
            <w:r>
              <w:rPr>
                <w:rFonts w:hint="eastAsia" w:ascii="宋体" w:hAnsi="宋体"/>
                <w:b/>
                <w:color w:val="000000"/>
                <w:szCs w:val="21"/>
              </w:rPr>
              <w:t>资格审查不通过，</w:t>
            </w:r>
            <w:r>
              <w:rPr>
                <w:rFonts w:hint="eastAsia"/>
                <w:b/>
                <w:color w:val="000000"/>
              </w:rPr>
              <w:t>不得参与政府采购活动。</w:t>
            </w:r>
            <w:r>
              <w:rPr>
                <w:rFonts w:hint="eastAsia" w:ascii="Helvetica" w:hAnsi="Helvetica" w:cs="Helvetica"/>
                <w:b/>
                <w:color w:val="000000"/>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9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Cs w:val="21"/>
              </w:rPr>
            </w:pPr>
            <w:r>
              <w:rPr>
                <w:rFonts w:hint="eastAsia" w:ascii="宋体" w:hAnsi="宋体"/>
                <w:color w:val="000000"/>
                <w:szCs w:val="21"/>
              </w:rPr>
              <w:t>30.2</w:t>
            </w:r>
          </w:p>
        </w:tc>
        <w:tc>
          <w:tcPr>
            <w:tcW w:w="850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宋体" w:hAnsi="宋体"/>
                <w:color w:val="000000"/>
                <w:szCs w:val="21"/>
              </w:rPr>
            </w:pPr>
            <w:r>
              <w:rPr>
                <w:rFonts w:hint="eastAsia" w:hAnsi="宋体"/>
                <w:color w:val="000000"/>
              </w:rPr>
              <w:t>评标方法：综合评分法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9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Cs w:val="21"/>
              </w:rPr>
            </w:pPr>
            <w:r>
              <w:rPr>
                <w:rFonts w:hint="eastAsia" w:ascii="宋体" w:hAnsi="宋体"/>
                <w:color w:val="000000"/>
                <w:szCs w:val="21"/>
              </w:rPr>
              <w:t>33</w:t>
            </w:r>
          </w:p>
        </w:tc>
        <w:tc>
          <w:tcPr>
            <w:tcW w:w="850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hAnsi="宋体"/>
                <w:color w:val="000000"/>
              </w:rPr>
            </w:pPr>
            <w:r>
              <w:rPr>
                <w:rFonts w:hint="eastAsia" w:ascii="宋体" w:hAnsi="宋体" w:cs="Courier New"/>
                <w:color w:val="000000"/>
                <w:szCs w:val="21"/>
              </w:rPr>
              <w:t>根据《中华人民共和国政府采购法实施条例》第四十三条规定，中标结果公告内容中包括中标供应商名称、地址和中标金额，主要中标标的的名称、规格型号、数量、单价、服务要求。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9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ourier New"/>
                <w:color w:val="000000"/>
                <w:szCs w:val="21"/>
              </w:rPr>
            </w:pPr>
            <w:r>
              <w:rPr>
                <w:rFonts w:hint="eastAsia" w:ascii="宋体" w:hAnsi="宋体" w:cs="Courier New"/>
                <w:color w:val="000000"/>
                <w:szCs w:val="21"/>
              </w:rPr>
              <w:t>37.1</w:t>
            </w:r>
          </w:p>
        </w:tc>
        <w:tc>
          <w:tcPr>
            <w:tcW w:w="850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40" w:lineRule="exact"/>
              <w:textAlignment w:val="bottom"/>
              <w:rPr>
                <w:rFonts w:ascii="宋体" w:hAnsi="宋体" w:cs="宋体"/>
              </w:rPr>
            </w:pPr>
            <w:r>
              <w:rPr>
                <w:rFonts w:hint="eastAsia" w:ascii="宋体" w:hAnsi="宋体" w:cs="宋体"/>
              </w:rPr>
              <w:t>履约保证金：中标金额的2%；</w:t>
            </w:r>
          </w:p>
          <w:p>
            <w:pPr>
              <w:autoSpaceDE w:val="0"/>
              <w:autoSpaceDN w:val="0"/>
              <w:snapToGrid w:val="0"/>
              <w:spacing w:line="440" w:lineRule="exact"/>
              <w:textAlignment w:val="bottom"/>
              <w:rPr>
                <w:rFonts w:ascii="宋体" w:hAnsi="宋体" w:cs="宋体"/>
              </w:rPr>
            </w:pPr>
            <w:r>
              <w:rPr>
                <w:rFonts w:hint="eastAsia" w:ascii="宋体" w:hAnsi="宋体" w:cs="宋体"/>
              </w:rPr>
              <w:t>中标单位在签订合同前须向百色市公共资源交易中心（账户名称：百色市公共资源交易中心；开户银行：广西北部湾银行股份有限公司百色分行；账号：800089555266666）交纳履约保证金。</w:t>
            </w:r>
          </w:p>
          <w:p>
            <w:pPr>
              <w:autoSpaceDE w:val="0"/>
              <w:autoSpaceDN w:val="0"/>
              <w:snapToGrid w:val="0"/>
              <w:spacing w:line="440" w:lineRule="exact"/>
              <w:textAlignment w:val="bottom"/>
              <w:rPr>
                <w:rFonts w:ascii="宋体" w:hAnsi="宋体" w:cs="宋体"/>
              </w:rPr>
            </w:pPr>
            <w:r>
              <w:rPr>
                <w:rFonts w:hint="eastAsia" w:ascii="宋体" w:hAnsi="宋体" w:cs="宋体"/>
              </w:rPr>
              <w:t>履约保证金递交方式：支票、汇票、本票或者金融机构、担保机构出具的保函等非现金形式（参照投标保证金）</w:t>
            </w:r>
          </w:p>
          <w:p>
            <w:pPr>
              <w:autoSpaceDE w:val="0"/>
              <w:autoSpaceDN w:val="0"/>
              <w:snapToGrid w:val="0"/>
              <w:spacing w:line="440" w:lineRule="exact"/>
              <w:textAlignment w:val="bottom"/>
              <w:rPr>
                <w:rFonts w:ascii="宋体" w:hAnsi="宋体" w:cs="宋体"/>
              </w:rPr>
            </w:pPr>
            <w:r>
              <w:rPr>
                <w:rFonts w:hint="eastAsia" w:ascii="宋体" w:hAnsi="宋体" w:cs="宋体"/>
              </w:rPr>
              <w:t>履约保证金退付方式、时间及条件：</w:t>
            </w:r>
          </w:p>
          <w:p>
            <w:pPr>
              <w:autoSpaceDE w:val="0"/>
              <w:autoSpaceDN w:val="0"/>
              <w:snapToGrid w:val="0"/>
              <w:spacing w:line="440" w:lineRule="exact"/>
              <w:textAlignment w:val="bottom"/>
              <w:rPr>
                <w:rFonts w:ascii="宋体" w:hAnsi="宋体" w:cs="宋体"/>
              </w:rPr>
            </w:pPr>
            <w:r>
              <w:rPr>
                <w:rFonts w:hint="eastAsia" w:ascii="宋体" w:hAnsi="宋体" w:cs="宋体"/>
              </w:rPr>
              <w:t>由中标人向履约保证金收取单位提供《验收书》及《政府采购项目履约</w:t>
            </w:r>
            <w:bookmarkStart w:id="97" w:name="_GoBack"/>
            <w:bookmarkEnd w:id="97"/>
            <w:r>
              <w:rPr>
                <w:rFonts w:hint="eastAsia" w:ascii="宋体" w:hAnsi="宋体" w:cs="宋体"/>
              </w:rPr>
              <w:t>保证金退付意见书》（详见附件），保证金收取单位在收到合格材料后5个工作日内办理退还手续（不计利息）。</w:t>
            </w:r>
          </w:p>
          <w:p>
            <w:pPr>
              <w:autoSpaceDE w:val="0"/>
              <w:autoSpaceDN w:val="0"/>
              <w:snapToGrid w:val="0"/>
              <w:spacing w:line="440" w:lineRule="exact"/>
              <w:textAlignment w:val="bottom"/>
              <w:rPr>
                <w:rFonts w:ascii="宋体" w:hAnsi="宋体" w:cs="宋体"/>
                <w:szCs w:val="21"/>
              </w:rPr>
            </w:pPr>
            <w:r>
              <w:rPr>
                <w:rFonts w:hint="eastAsia" w:ascii="宋体" w:hAnsi="宋体" w:cs="宋体"/>
                <w:szCs w:val="21"/>
              </w:rPr>
              <w:t>注：1. 交纳时请写明所投标项目名称及项目编号。</w:t>
            </w:r>
          </w:p>
          <w:p>
            <w:pPr>
              <w:pStyle w:val="2"/>
              <w:spacing w:line="240" w:lineRule="auto"/>
            </w:pPr>
            <w:r>
              <w:rPr>
                <w:rFonts w:hint="eastAsia" w:ascii="宋体" w:hAnsi="宋体" w:cs="宋体"/>
                <w:szCs w:val="21"/>
              </w:rPr>
              <w:t>如未说明清楚由此产生的后果由中标供应商自负。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3" w:hRule="atLeast"/>
        </w:trPr>
        <w:tc>
          <w:tcPr>
            <w:tcW w:w="9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Cs w:val="21"/>
              </w:rPr>
            </w:pPr>
            <w:r>
              <w:rPr>
                <w:rFonts w:hint="eastAsia" w:ascii="宋体" w:hAnsi="宋体"/>
                <w:color w:val="000000"/>
                <w:szCs w:val="21"/>
              </w:rPr>
              <w:t>38.1</w:t>
            </w:r>
          </w:p>
        </w:tc>
        <w:tc>
          <w:tcPr>
            <w:tcW w:w="850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宋体" w:hAnsi="宋体"/>
                <w:color w:val="000000"/>
                <w:szCs w:val="21"/>
              </w:rPr>
            </w:pPr>
            <w:r>
              <w:rPr>
                <w:rFonts w:hint="eastAsia" w:ascii="宋体" w:hAnsi="宋体"/>
                <w:color w:val="000000"/>
                <w:szCs w:val="21"/>
              </w:rPr>
              <w:t>签订合同携带的资格证件：营业执照副本原件、单位授权委托书及被授权人身份证原件等其它资格证件。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3" w:hRule="atLeast"/>
        </w:trPr>
        <w:tc>
          <w:tcPr>
            <w:tcW w:w="9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Cs w:val="21"/>
              </w:rPr>
            </w:pPr>
            <w:r>
              <w:rPr>
                <w:rFonts w:hint="eastAsia" w:ascii="宋体" w:hAnsi="宋体"/>
                <w:color w:val="000000"/>
                <w:szCs w:val="21"/>
              </w:rPr>
              <w:t>39</w:t>
            </w:r>
          </w:p>
        </w:tc>
        <w:tc>
          <w:tcPr>
            <w:tcW w:w="8505" w:type="dxa"/>
            <w:tcBorders>
              <w:top w:val="single" w:color="auto" w:sz="4" w:space="0"/>
              <w:left w:val="single" w:color="auto" w:sz="4" w:space="0"/>
              <w:bottom w:val="single" w:color="auto" w:sz="4" w:space="0"/>
              <w:right w:val="single" w:color="auto" w:sz="4" w:space="0"/>
            </w:tcBorders>
            <w:vAlign w:val="center"/>
          </w:tcPr>
          <w:p>
            <w:pPr>
              <w:pStyle w:val="10"/>
              <w:snapToGrid w:val="0"/>
              <w:spacing w:line="360" w:lineRule="auto"/>
              <w:rPr>
                <w:rFonts w:hAnsi="宋体"/>
                <w:color w:val="000000"/>
                <w:kern w:val="2"/>
                <w:sz w:val="21"/>
              </w:rPr>
            </w:pPr>
            <w:r>
              <w:rPr>
                <w:rFonts w:hint="eastAsia" w:hAnsi="宋体"/>
                <w:color w:val="000000"/>
                <w:kern w:val="2"/>
                <w:sz w:val="21"/>
              </w:rPr>
              <w:t>政府采购合同公告：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因此请各投标人应在投标文件中注明投标内容中涉及商业秘密的部分，未注明的视为投标文件中不涉及商业秘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3" w:hRule="atLeast"/>
        </w:trPr>
        <w:tc>
          <w:tcPr>
            <w:tcW w:w="9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Cs w:val="21"/>
              </w:rPr>
            </w:pPr>
          </w:p>
        </w:tc>
        <w:tc>
          <w:tcPr>
            <w:tcW w:w="850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olor w:val="000000"/>
                <w:szCs w:val="21"/>
              </w:rPr>
            </w:pPr>
            <w:r>
              <w:rPr>
                <w:rFonts w:hint="eastAsia" w:ascii="宋体" w:hAnsi="宋体"/>
                <w:color w:val="000000"/>
                <w:szCs w:val="21"/>
              </w:rPr>
              <w:t>解释：本招标文件的解释权属于采购代理机构。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3" w:hRule="atLeast"/>
        </w:trPr>
        <w:tc>
          <w:tcPr>
            <w:tcW w:w="9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Cs w:val="21"/>
              </w:rPr>
            </w:pPr>
          </w:p>
        </w:tc>
        <w:tc>
          <w:tcPr>
            <w:tcW w:w="85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20" w:firstLineChars="200"/>
              <w:jc w:val="left"/>
            </w:pPr>
            <w:r>
              <w:rPr>
                <w:rFonts w:hint="eastAsia"/>
              </w:rPr>
              <w:t>1.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p>
            <w:pPr>
              <w:widowControl/>
              <w:spacing w:line="360" w:lineRule="auto"/>
              <w:ind w:firstLine="420" w:firstLineChars="200"/>
              <w:jc w:val="left"/>
            </w:pPr>
            <w:r>
              <w:rPr>
                <w:rFonts w:hint="eastAsia"/>
              </w:rPr>
              <w:t>2.本招标文件中描述投标人的“签字”是指投标人的法定代表人或被授权人亲自在招标文件规定签署处亲笔写上个人的名字的行为，私章、签字章、印鉴、影印等其它形式均不能代替亲笔签字。</w:t>
            </w:r>
          </w:p>
          <w:p>
            <w:pPr>
              <w:pStyle w:val="2"/>
              <w:spacing w:line="360" w:lineRule="auto"/>
              <w:ind w:firstLine="420" w:firstLineChars="200"/>
              <w:rPr>
                <w:rFonts w:eastAsia="Calibri"/>
              </w:rPr>
            </w:pPr>
            <w:r>
              <w:rPr>
                <w:rFonts w:hint="eastAsia" w:ascii="Calibri" w:hAnsi="Calibri"/>
                <w:b w:val="0"/>
                <w:bCs w:val="0"/>
                <w:sz w:val="21"/>
                <w:szCs w:val="24"/>
              </w:rPr>
              <w:t>3.自然人投标的，招标文件规定盖章的地方自然人可以加盖手指指印。</w:t>
            </w:r>
          </w:p>
        </w:tc>
      </w:tr>
    </w:tbl>
    <w:p>
      <w:bookmarkStart w:id="8" w:name="_Toc6550"/>
      <w:bookmarkStart w:id="9" w:name="_Toc494266139"/>
    </w:p>
    <w:p/>
    <w:p>
      <w:pPr>
        <w:snapToGrid w:val="0"/>
        <w:spacing w:before="120" w:beforeLines="50"/>
        <w:jc w:val="center"/>
        <w:outlineLvl w:val="1"/>
        <w:rPr>
          <w:rFonts w:ascii="宋体" w:hAnsi="宋体"/>
          <w:b/>
          <w:color w:val="000000"/>
          <w:sz w:val="24"/>
        </w:rPr>
      </w:pPr>
      <w:r>
        <w:rPr>
          <w:rFonts w:hint="eastAsia" w:ascii="宋体" w:hAnsi="宋体"/>
          <w:b/>
          <w:color w:val="000000"/>
          <w:sz w:val="24"/>
        </w:rPr>
        <w:t>一、总  则</w:t>
      </w:r>
      <w:bookmarkEnd w:id="8"/>
      <w:bookmarkEnd w:id="9"/>
    </w:p>
    <w:p>
      <w:pPr>
        <w:snapToGrid w:val="0"/>
        <w:ind w:firstLine="420" w:firstLineChars="200"/>
        <w:jc w:val="left"/>
        <w:rPr>
          <w:rFonts w:ascii="宋体" w:hAnsi="宋体"/>
          <w:color w:val="000000"/>
          <w:szCs w:val="21"/>
        </w:rPr>
      </w:pPr>
      <w:bookmarkStart w:id="10" w:name="_Toc254970527"/>
      <w:bookmarkStart w:id="11" w:name="_Toc254970668"/>
      <w:r>
        <w:rPr>
          <w:rFonts w:hint="eastAsia" w:ascii="宋体" w:hAnsi="宋体"/>
          <w:color w:val="000000"/>
          <w:szCs w:val="21"/>
        </w:rPr>
        <w:t>1.适用范围</w:t>
      </w:r>
      <w:bookmarkEnd w:id="10"/>
      <w:bookmarkEnd w:id="11"/>
    </w:p>
    <w:p>
      <w:pPr>
        <w:snapToGrid w:val="0"/>
        <w:ind w:firstLine="420" w:firstLineChars="200"/>
        <w:jc w:val="left"/>
        <w:rPr>
          <w:rFonts w:ascii="宋体" w:hAnsi="宋体"/>
          <w:color w:val="000000"/>
          <w:szCs w:val="21"/>
        </w:rPr>
      </w:pPr>
      <w:r>
        <w:rPr>
          <w:rFonts w:hint="eastAsia" w:ascii="宋体" w:hAnsi="宋体"/>
          <w:color w:val="000000"/>
          <w:szCs w:val="21"/>
        </w:rPr>
        <w:t>本招标文件适用于</w:t>
      </w:r>
      <w:r>
        <w:rPr>
          <w:rFonts w:hint="eastAsia" w:ascii="宋体" w:hAnsi="宋体" w:cs="Arial"/>
          <w:color w:val="000000"/>
          <w:szCs w:val="21"/>
        </w:rPr>
        <w:t>本</w:t>
      </w:r>
      <w:r>
        <w:rPr>
          <w:rFonts w:hint="eastAsia" w:ascii="宋体" w:hAnsi="宋体"/>
          <w:color w:val="000000"/>
          <w:szCs w:val="21"/>
        </w:rPr>
        <w:t>项目的招标、投标、评标、定标、验收、合同履约、付款等行为（法律、法规另有规定的，从其规定）。</w:t>
      </w:r>
    </w:p>
    <w:p>
      <w:pPr>
        <w:snapToGrid w:val="0"/>
        <w:ind w:firstLine="420" w:firstLineChars="200"/>
        <w:jc w:val="left"/>
        <w:rPr>
          <w:rFonts w:ascii="宋体" w:hAnsi="宋体"/>
          <w:color w:val="000000"/>
          <w:szCs w:val="21"/>
        </w:rPr>
      </w:pPr>
      <w:bookmarkStart w:id="12" w:name="_Toc254970528"/>
      <w:bookmarkStart w:id="13" w:name="_Toc254970669"/>
      <w:r>
        <w:rPr>
          <w:rFonts w:hint="eastAsia" w:ascii="宋体" w:hAnsi="宋体"/>
          <w:color w:val="000000"/>
          <w:szCs w:val="21"/>
        </w:rPr>
        <w:t>2.定义</w:t>
      </w:r>
      <w:bookmarkEnd w:id="12"/>
      <w:bookmarkEnd w:id="13"/>
    </w:p>
    <w:p>
      <w:pPr>
        <w:snapToGrid w:val="0"/>
        <w:ind w:firstLine="420" w:firstLineChars="200"/>
        <w:jc w:val="left"/>
        <w:rPr>
          <w:rFonts w:ascii="宋体" w:hAnsi="宋体"/>
          <w:color w:val="000000"/>
          <w:szCs w:val="21"/>
        </w:rPr>
      </w:pPr>
      <w:r>
        <w:rPr>
          <w:rFonts w:hint="eastAsia" w:ascii="宋体" w:hAnsi="宋体"/>
          <w:color w:val="000000"/>
          <w:szCs w:val="21"/>
        </w:rPr>
        <w:t>2.1“采购代理机构”系指方大国际工程咨询股份有限公司。</w:t>
      </w:r>
    </w:p>
    <w:p>
      <w:pPr>
        <w:snapToGrid w:val="0"/>
        <w:ind w:firstLine="420" w:firstLineChars="200"/>
        <w:jc w:val="left"/>
        <w:rPr>
          <w:rFonts w:ascii="宋体" w:hAnsi="宋体"/>
          <w:color w:val="000000"/>
          <w:szCs w:val="21"/>
        </w:rPr>
      </w:pPr>
      <w:r>
        <w:rPr>
          <w:rFonts w:hint="eastAsia" w:ascii="宋体" w:hAnsi="宋体"/>
          <w:color w:val="000000"/>
          <w:szCs w:val="21"/>
        </w:rPr>
        <w:t>2.2“投标人”系指响应招标、参加投标竞争的单位或自然人。</w:t>
      </w:r>
    </w:p>
    <w:p>
      <w:pPr>
        <w:snapToGrid w:val="0"/>
        <w:ind w:firstLine="420" w:firstLineChars="200"/>
        <w:jc w:val="left"/>
        <w:rPr>
          <w:rFonts w:ascii="宋体" w:hAnsi="宋体"/>
          <w:color w:val="000000"/>
          <w:szCs w:val="21"/>
        </w:rPr>
      </w:pPr>
      <w:r>
        <w:rPr>
          <w:rFonts w:hint="eastAsia" w:ascii="宋体" w:hAnsi="宋体"/>
          <w:color w:val="000000"/>
          <w:szCs w:val="21"/>
        </w:rPr>
        <w:t>2.3“产品”系指供方按招标文件规定，须向采购人提供的一切设备、保险、税金、备品备件、工具、手册及其它有关技术资料和材料。</w:t>
      </w:r>
    </w:p>
    <w:p>
      <w:pPr>
        <w:snapToGrid w:val="0"/>
        <w:ind w:firstLine="420" w:firstLineChars="200"/>
        <w:jc w:val="left"/>
        <w:rPr>
          <w:rFonts w:ascii="宋体" w:hAnsi="宋体"/>
          <w:color w:val="000000"/>
          <w:szCs w:val="21"/>
        </w:rPr>
      </w:pPr>
      <w:r>
        <w:rPr>
          <w:rFonts w:hint="eastAsia" w:ascii="宋体" w:hAnsi="宋体"/>
          <w:color w:val="000000"/>
          <w:szCs w:val="21"/>
        </w:rPr>
        <w:t>2.4“服务”系指招标文件规定投标人须承担的安装、调试、技术协助、校准、培训、技术指导以及其他类似的义务。</w:t>
      </w:r>
    </w:p>
    <w:p>
      <w:pPr>
        <w:snapToGrid w:val="0"/>
        <w:ind w:firstLine="420" w:firstLineChars="200"/>
        <w:jc w:val="left"/>
        <w:rPr>
          <w:rFonts w:ascii="宋体" w:hAnsi="宋体"/>
          <w:color w:val="000000"/>
          <w:szCs w:val="21"/>
        </w:rPr>
      </w:pPr>
      <w:r>
        <w:rPr>
          <w:rFonts w:hint="eastAsia" w:ascii="宋体" w:hAnsi="宋体"/>
          <w:color w:val="000000"/>
          <w:szCs w:val="21"/>
        </w:rPr>
        <w:t>2.5“项目”系指投标人按招标文件规定向采购人提供的产品和服务。</w:t>
      </w:r>
    </w:p>
    <w:p>
      <w:pPr>
        <w:snapToGrid w:val="0"/>
        <w:ind w:firstLine="420" w:firstLineChars="200"/>
        <w:jc w:val="left"/>
        <w:rPr>
          <w:rFonts w:ascii="宋体" w:hAnsi="宋体"/>
          <w:color w:val="000000"/>
          <w:szCs w:val="21"/>
        </w:rPr>
      </w:pPr>
      <w:r>
        <w:rPr>
          <w:rFonts w:hint="eastAsia" w:ascii="宋体" w:hAnsi="宋体"/>
          <w:color w:val="000000"/>
          <w:szCs w:val="21"/>
        </w:rPr>
        <w:t>2.6“书面形式”包括信函、传真、电报等。</w:t>
      </w:r>
    </w:p>
    <w:p>
      <w:pPr>
        <w:snapToGrid w:val="0"/>
        <w:ind w:firstLine="420" w:firstLineChars="200"/>
        <w:jc w:val="left"/>
        <w:rPr>
          <w:rFonts w:ascii="宋体" w:hAnsi="宋体"/>
          <w:color w:val="000000"/>
          <w:szCs w:val="21"/>
        </w:rPr>
      </w:pPr>
      <w:r>
        <w:rPr>
          <w:rFonts w:hint="eastAsia" w:ascii="宋体" w:hAnsi="宋体"/>
          <w:color w:val="000000"/>
          <w:szCs w:val="21"/>
        </w:rPr>
        <w:t>2.</w:t>
      </w:r>
      <w:r>
        <w:rPr>
          <w:rFonts w:ascii="宋体" w:hAnsi="宋体"/>
          <w:color w:val="000000"/>
          <w:szCs w:val="21"/>
        </w:rPr>
        <w:t>7</w:t>
      </w:r>
      <w:r>
        <w:rPr>
          <w:rFonts w:hint="eastAsia" w:ascii="宋体" w:hAnsi="宋体"/>
          <w:color w:val="000000"/>
          <w:szCs w:val="21"/>
        </w:rPr>
        <w:t>“允许偏离的技术、性能指标或者辅助功能项目”系指本项目所有产品的技术指标、主要功能项目条款。</w:t>
      </w:r>
    </w:p>
    <w:p>
      <w:pPr>
        <w:snapToGrid w:val="0"/>
        <w:ind w:firstLine="420" w:firstLineChars="200"/>
        <w:jc w:val="left"/>
        <w:rPr>
          <w:rFonts w:ascii="宋体" w:hAnsi="宋体"/>
          <w:color w:val="000000"/>
          <w:szCs w:val="21"/>
        </w:rPr>
      </w:pPr>
      <w:bookmarkStart w:id="14" w:name="_Toc254970670"/>
      <w:bookmarkStart w:id="15" w:name="_Toc254970529"/>
      <w:r>
        <w:rPr>
          <w:rFonts w:hint="eastAsia" w:ascii="宋体" w:hAnsi="宋体"/>
          <w:color w:val="000000"/>
          <w:szCs w:val="21"/>
        </w:rPr>
        <w:t>3.招标方式</w:t>
      </w:r>
      <w:bookmarkEnd w:id="14"/>
      <w:bookmarkEnd w:id="15"/>
    </w:p>
    <w:p>
      <w:pPr>
        <w:snapToGrid w:val="0"/>
        <w:ind w:firstLine="420" w:firstLineChars="200"/>
        <w:jc w:val="left"/>
        <w:rPr>
          <w:rFonts w:ascii="宋体" w:hAnsi="宋体"/>
          <w:color w:val="000000"/>
          <w:szCs w:val="21"/>
        </w:rPr>
      </w:pPr>
      <w:r>
        <w:rPr>
          <w:rFonts w:hint="eastAsia" w:ascii="宋体" w:hAnsi="宋体"/>
          <w:color w:val="000000"/>
          <w:szCs w:val="21"/>
        </w:rPr>
        <w:t>公开招标方式。</w:t>
      </w:r>
    </w:p>
    <w:p>
      <w:pPr>
        <w:snapToGrid w:val="0"/>
        <w:ind w:firstLine="420" w:firstLineChars="200"/>
        <w:jc w:val="left"/>
        <w:rPr>
          <w:rFonts w:ascii="宋体" w:hAnsi="宋体"/>
          <w:color w:val="000000"/>
          <w:szCs w:val="21"/>
        </w:rPr>
      </w:pPr>
      <w:bookmarkStart w:id="16" w:name="_Toc254970671"/>
      <w:bookmarkStart w:id="17" w:name="_Toc254970530"/>
      <w:r>
        <w:rPr>
          <w:rFonts w:hint="eastAsia" w:ascii="宋体" w:hAnsi="宋体"/>
          <w:color w:val="000000"/>
          <w:szCs w:val="21"/>
        </w:rPr>
        <w:t>4.投标委托</w:t>
      </w:r>
      <w:bookmarkEnd w:id="16"/>
      <w:bookmarkEnd w:id="17"/>
    </w:p>
    <w:p>
      <w:pPr>
        <w:snapToGrid w:val="0"/>
        <w:ind w:firstLine="420" w:firstLineChars="200"/>
        <w:jc w:val="left"/>
        <w:rPr>
          <w:rFonts w:ascii="宋体" w:hAnsi="宋体"/>
          <w:color w:val="000000"/>
          <w:szCs w:val="21"/>
        </w:rPr>
      </w:pPr>
      <w:r>
        <w:rPr>
          <w:rFonts w:hint="eastAsia" w:ascii="宋体" w:hAnsi="宋体"/>
          <w:color w:val="000000"/>
          <w:szCs w:val="21"/>
        </w:rPr>
        <w:t>投标人代表须携带个人有效身份证件。如投标人代表不是法定代表人，须有法定代表人出具的授权委托书（正本用原件，副本用复印件，格式见第四部分）。</w:t>
      </w:r>
    </w:p>
    <w:p>
      <w:pPr>
        <w:snapToGrid w:val="0"/>
        <w:ind w:firstLine="420" w:firstLineChars="200"/>
        <w:jc w:val="left"/>
        <w:rPr>
          <w:rFonts w:ascii="宋体" w:hAnsi="宋体"/>
          <w:color w:val="000000"/>
          <w:szCs w:val="21"/>
        </w:rPr>
      </w:pPr>
      <w:bookmarkStart w:id="18" w:name="_Toc254970531"/>
      <w:bookmarkStart w:id="19" w:name="_Toc254970672"/>
      <w:r>
        <w:rPr>
          <w:rFonts w:hint="eastAsia" w:ascii="宋体" w:hAnsi="宋体"/>
          <w:color w:val="000000"/>
          <w:szCs w:val="21"/>
        </w:rPr>
        <w:t>5.投标费用</w:t>
      </w:r>
      <w:bookmarkEnd w:id="18"/>
      <w:bookmarkEnd w:id="19"/>
    </w:p>
    <w:p>
      <w:pPr>
        <w:snapToGrid w:val="0"/>
        <w:ind w:firstLine="420" w:firstLineChars="200"/>
        <w:jc w:val="left"/>
        <w:rPr>
          <w:rFonts w:ascii="宋体" w:hAnsi="宋体"/>
          <w:color w:val="000000"/>
          <w:szCs w:val="21"/>
        </w:rPr>
      </w:pPr>
      <w:r>
        <w:rPr>
          <w:rFonts w:hint="eastAsia" w:ascii="宋体" w:hAnsi="宋体"/>
          <w:color w:val="000000"/>
          <w:szCs w:val="21"/>
        </w:rPr>
        <w:t>投标人均应自行承担所有与投标有关的全部费用（招标文件有相关规定的除外）。</w:t>
      </w:r>
    </w:p>
    <w:p>
      <w:pPr>
        <w:snapToGrid w:val="0"/>
        <w:ind w:firstLine="420" w:firstLineChars="200"/>
        <w:jc w:val="left"/>
        <w:rPr>
          <w:rFonts w:ascii="宋体" w:hAnsi="宋体"/>
          <w:color w:val="000000"/>
          <w:szCs w:val="21"/>
        </w:rPr>
      </w:pPr>
      <w:r>
        <w:rPr>
          <w:rFonts w:hint="eastAsia" w:ascii="宋体" w:hAnsi="宋体"/>
          <w:color w:val="000000"/>
          <w:szCs w:val="21"/>
        </w:rPr>
        <w:t>6.联合体投标</w:t>
      </w:r>
    </w:p>
    <w:p>
      <w:pPr>
        <w:snapToGrid w:val="0"/>
        <w:ind w:firstLine="420" w:firstLineChars="200"/>
        <w:jc w:val="left"/>
        <w:rPr>
          <w:rFonts w:ascii="宋体" w:hAnsi="宋体"/>
          <w:color w:val="000000"/>
          <w:szCs w:val="21"/>
        </w:rPr>
      </w:pPr>
      <w:r>
        <w:rPr>
          <w:rFonts w:hint="eastAsia" w:ascii="宋体" w:hAnsi="宋体"/>
          <w:color w:val="000000"/>
          <w:szCs w:val="21"/>
        </w:rPr>
        <w:t>6.1 本项目是否接受联合体投标，详见“投标人须知前附表”。</w:t>
      </w:r>
    </w:p>
    <w:p>
      <w:pPr>
        <w:snapToGrid w:val="0"/>
        <w:ind w:firstLine="420" w:firstLineChars="200"/>
        <w:jc w:val="left"/>
        <w:rPr>
          <w:rFonts w:ascii="宋体" w:hAnsi="宋体"/>
          <w:color w:val="000000"/>
          <w:szCs w:val="21"/>
        </w:rPr>
      </w:pPr>
      <w:r>
        <w:rPr>
          <w:rFonts w:hint="eastAsia" w:ascii="宋体" w:hAnsi="宋体"/>
          <w:color w:val="000000"/>
          <w:szCs w:val="21"/>
        </w:rPr>
        <w:t>6.2联合体投标要求:</w:t>
      </w:r>
    </w:p>
    <w:p>
      <w:pPr>
        <w:snapToGrid w:val="0"/>
        <w:ind w:firstLine="420" w:firstLineChars="200"/>
        <w:jc w:val="left"/>
        <w:rPr>
          <w:rFonts w:ascii="宋体" w:hAnsi="宋体"/>
          <w:color w:val="000000"/>
          <w:szCs w:val="21"/>
        </w:rPr>
      </w:pPr>
      <w:r>
        <w:rPr>
          <w:rFonts w:hint="eastAsia" w:ascii="宋体" w:hAnsi="宋体"/>
          <w:color w:val="000000"/>
          <w:szCs w:val="21"/>
        </w:rPr>
        <w:t>（1）两个供应商可以组成一个投标联合体，以一个投标人的身份投标。</w:t>
      </w:r>
    </w:p>
    <w:p>
      <w:pPr>
        <w:snapToGrid w:val="0"/>
        <w:ind w:firstLine="420" w:firstLineChars="200"/>
        <w:jc w:val="left"/>
        <w:rPr>
          <w:rFonts w:ascii="宋体" w:hAnsi="宋体"/>
          <w:color w:val="000000"/>
          <w:szCs w:val="21"/>
        </w:rPr>
      </w:pPr>
      <w:r>
        <w:rPr>
          <w:rFonts w:hint="eastAsia" w:ascii="宋体" w:hAnsi="宋体"/>
          <w:color w:val="000000"/>
          <w:szCs w:val="21"/>
        </w:rPr>
        <w:t>（2）以联合体形式参加投标的，联合体各方均应当符合“具有独立承担民事责任的能力”的条件。本项目有特殊要求规定投标人特定条件的，联合体各方中至少应当有一方符合招标文件规定的特定条件。</w:t>
      </w:r>
    </w:p>
    <w:p>
      <w:pPr>
        <w:snapToGrid w:val="0"/>
        <w:ind w:firstLine="420"/>
        <w:jc w:val="left"/>
        <w:rPr>
          <w:rFonts w:ascii="宋体" w:hAnsi="宋体"/>
          <w:color w:val="000000"/>
          <w:szCs w:val="21"/>
        </w:rPr>
      </w:pPr>
      <w:r>
        <w:rPr>
          <w:rFonts w:hint="eastAsia" w:ascii="宋体" w:hAnsi="宋体"/>
          <w:color w:val="000000"/>
          <w:szCs w:val="21"/>
        </w:rPr>
        <w:t>（3）联合体各方之间应当签订共同投标协议，明确约定联合体各方承担的工作和响应的责任，并将共同投标协议连同投标文件一并提交本采购代理机构。联合体各方签订共同投标协议后，不得再以自己名义单独在同一项目中投标，也不得组成新的联合体参加同一项目投标。否则，与之相关的投标文件作废。</w:t>
      </w:r>
    </w:p>
    <w:p>
      <w:pPr>
        <w:snapToGrid w:val="0"/>
        <w:ind w:firstLine="420"/>
        <w:jc w:val="left"/>
        <w:rPr>
          <w:rFonts w:ascii="宋体" w:hAnsi="宋体"/>
          <w:color w:val="000000"/>
          <w:szCs w:val="21"/>
        </w:rPr>
      </w:pPr>
      <w:r>
        <w:rPr>
          <w:rFonts w:hint="eastAsia" w:ascii="宋体" w:hAnsi="宋体"/>
          <w:color w:val="000000"/>
          <w:szCs w:val="21"/>
        </w:rPr>
        <w:t>（4）投标联合体的业绩和信誉按联合体主体方（或牵头方）计算。</w:t>
      </w:r>
    </w:p>
    <w:p>
      <w:pPr>
        <w:snapToGrid w:val="0"/>
        <w:ind w:firstLine="420"/>
        <w:jc w:val="left"/>
        <w:rPr>
          <w:rFonts w:ascii="宋体" w:hAnsi="宋体"/>
          <w:color w:val="000000"/>
          <w:szCs w:val="21"/>
        </w:rPr>
      </w:pPr>
      <w:r>
        <w:rPr>
          <w:rFonts w:hint="eastAsia" w:ascii="宋体" w:hAnsi="宋体"/>
          <w:color w:val="000000"/>
          <w:szCs w:val="21"/>
        </w:rPr>
        <w:t>（5）投标联合体投标人的相同资质按最低的一方计算。</w:t>
      </w:r>
    </w:p>
    <w:p>
      <w:pPr>
        <w:snapToGrid w:val="0"/>
        <w:ind w:firstLine="420"/>
        <w:jc w:val="left"/>
        <w:rPr>
          <w:rFonts w:ascii="宋体" w:hAnsi="宋体"/>
          <w:color w:val="000000"/>
          <w:szCs w:val="21"/>
        </w:rPr>
      </w:pPr>
      <w:r>
        <w:rPr>
          <w:rFonts w:hint="eastAsia" w:ascii="宋体" w:hAnsi="宋体"/>
          <w:color w:val="000000"/>
          <w:szCs w:val="21"/>
        </w:rPr>
        <w:t>联合体各方中至少有一方符合本文件规定的特定资质条件。但同一专业的投标人组成的联合体应以资质最低的一方为依据。联合体投标的，须提供《联合体投标协议》（格式见附件）。</w:t>
      </w:r>
    </w:p>
    <w:p>
      <w:pPr>
        <w:tabs>
          <w:tab w:val="left" w:pos="0"/>
        </w:tabs>
        <w:snapToGrid w:val="0"/>
        <w:ind w:firstLine="420"/>
        <w:jc w:val="left"/>
        <w:rPr>
          <w:rFonts w:ascii="宋体" w:hAnsi="宋体"/>
          <w:color w:val="000000"/>
          <w:szCs w:val="21"/>
        </w:rPr>
      </w:pPr>
      <w:r>
        <w:rPr>
          <w:rFonts w:hint="eastAsia" w:ascii="宋体" w:hAnsi="宋体"/>
          <w:color w:val="000000"/>
          <w:szCs w:val="21"/>
        </w:rPr>
        <w:t>6.3根据《政府采购促进中小企业发展暂行办法》第六条规定，“鼓励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联合体各方均为小型、微型企业的，联合体视同为小型、微型企业享受本办法第四条、第五条规定的扶持政策。组成联合体的大中型企业和其他自然人、法人或者其他组织，与小型、微型企业之间不得存在投资关系。”</w:t>
      </w:r>
    </w:p>
    <w:p>
      <w:pPr>
        <w:snapToGrid w:val="0"/>
        <w:ind w:firstLine="420"/>
        <w:jc w:val="left"/>
        <w:rPr>
          <w:rFonts w:ascii="宋体" w:hAnsi="宋体"/>
          <w:color w:val="000000"/>
          <w:szCs w:val="21"/>
        </w:rPr>
      </w:pPr>
      <w:r>
        <w:rPr>
          <w:rFonts w:hint="eastAsia" w:ascii="宋体" w:hAnsi="宋体"/>
          <w:color w:val="000000"/>
          <w:szCs w:val="21"/>
        </w:rPr>
        <w:t xml:space="preserve">7.转包与分包             </w:t>
      </w:r>
    </w:p>
    <w:p>
      <w:pPr>
        <w:snapToGrid w:val="0"/>
        <w:ind w:firstLine="420"/>
        <w:jc w:val="left"/>
        <w:rPr>
          <w:rFonts w:ascii="宋体" w:hAnsi="宋体"/>
          <w:color w:val="000000"/>
          <w:szCs w:val="21"/>
        </w:rPr>
      </w:pPr>
      <w:r>
        <w:rPr>
          <w:rFonts w:hint="eastAsia" w:ascii="宋体" w:hAnsi="宋体"/>
          <w:color w:val="000000"/>
          <w:szCs w:val="21"/>
        </w:rPr>
        <w:t>7.1本项目不允许转包。</w:t>
      </w:r>
    </w:p>
    <w:p>
      <w:pPr>
        <w:snapToGrid w:val="0"/>
        <w:ind w:firstLine="420"/>
        <w:jc w:val="left"/>
        <w:rPr>
          <w:rFonts w:ascii="宋体" w:hAnsi="宋体"/>
          <w:color w:val="000000"/>
          <w:szCs w:val="21"/>
        </w:rPr>
      </w:pPr>
      <w:r>
        <w:rPr>
          <w:rFonts w:hint="eastAsia" w:ascii="宋体" w:hAnsi="宋体"/>
          <w:color w:val="000000"/>
          <w:szCs w:val="21"/>
        </w:rPr>
        <w:t>7.2本项目不可以分包。</w:t>
      </w:r>
    </w:p>
    <w:p>
      <w:pPr>
        <w:snapToGrid w:val="0"/>
        <w:ind w:firstLine="420"/>
        <w:jc w:val="left"/>
        <w:rPr>
          <w:rFonts w:ascii="宋体" w:hAnsi="宋体" w:cs="宋体"/>
          <w:b/>
          <w:color w:val="000000"/>
          <w:szCs w:val="21"/>
        </w:rPr>
      </w:pPr>
      <w:bookmarkStart w:id="20" w:name="_Toc254970532"/>
      <w:bookmarkStart w:id="21" w:name="_Toc254970673"/>
      <w:r>
        <w:rPr>
          <w:rFonts w:hint="eastAsia" w:ascii="宋体" w:hAnsi="宋体" w:cs="宋体"/>
          <w:b/>
          <w:color w:val="000000"/>
          <w:szCs w:val="21"/>
        </w:rPr>
        <w:t>8.特别说明：</w:t>
      </w:r>
      <w:bookmarkEnd w:id="20"/>
      <w:bookmarkEnd w:id="21"/>
    </w:p>
    <w:p>
      <w:pPr>
        <w:pStyle w:val="10"/>
        <w:snapToGrid w:val="0"/>
        <w:ind w:left="2" w:leftChars="1" w:firstLine="422" w:firstLineChars="200"/>
        <w:rPr>
          <w:rFonts w:hAnsi="宋体" w:cs="宋体"/>
          <w:b/>
          <w:color w:val="000000"/>
          <w:sz w:val="21"/>
        </w:rPr>
      </w:pPr>
      <w:r>
        <w:rPr>
          <w:rFonts w:hint="eastAsia" w:hAnsi="宋体" w:cs="宋体"/>
          <w:b/>
          <w:color w:val="000000"/>
          <w:sz w:val="21"/>
        </w:rPr>
        <w:t>8.1提供相同品牌产品且通过资格审查、符合性审查的不同投标人参加同一合同项下投标的，按一家投标人计算，评审后得分最高的同品牌投标人获得中标人推荐资格；评审得分相同的，由采购人或者采购人委托评标委员会</w:t>
      </w:r>
      <w:r>
        <w:rPr>
          <w:rFonts w:hint="eastAsia" w:hAnsi="宋体" w:cs="宋体"/>
          <w:b/>
          <w:color w:val="000000"/>
          <w:sz w:val="21"/>
          <w:u w:val="single"/>
        </w:rPr>
        <w:t>采取随机抽取方式</w:t>
      </w:r>
      <w:r>
        <w:rPr>
          <w:rFonts w:hint="eastAsia" w:hAnsi="宋体" w:cs="宋体"/>
          <w:b/>
          <w:color w:val="000000"/>
          <w:sz w:val="21"/>
        </w:rPr>
        <w:t>确定一个投标人获得中标人推荐资格。</w:t>
      </w:r>
    </w:p>
    <w:p>
      <w:pPr>
        <w:pStyle w:val="10"/>
        <w:snapToGrid w:val="0"/>
        <w:ind w:left="2" w:leftChars="1" w:firstLine="422" w:firstLineChars="200"/>
        <w:rPr>
          <w:rFonts w:hAnsi="宋体" w:cs="宋体"/>
          <w:b/>
          <w:color w:val="000000"/>
          <w:sz w:val="21"/>
        </w:rPr>
      </w:pPr>
      <w:r>
        <w:rPr>
          <w:rFonts w:hint="eastAsia" w:hAnsi="宋体" w:cs="宋体"/>
          <w:b/>
          <w:color w:val="000000"/>
          <w:sz w:val="21"/>
        </w:rPr>
        <w:t>非单一产品采购项目，多家投标人提供的核心产品品牌相同的，按前款规定处理。</w:t>
      </w:r>
    </w:p>
    <w:p>
      <w:pPr>
        <w:pStyle w:val="10"/>
        <w:snapToGrid w:val="0"/>
        <w:ind w:left="2" w:leftChars="1" w:firstLine="422" w:firstLineChars="200"/>
        <w:rPr>
          <w:rFonts w:hAnsi="宋体" w:cs="宋体"/>
          <w:b/>
          <w:color w:val="000000"/>
          <w:sz w:val="21"/>
        </w:rPr>
      </w:pPr>
      <w:r>
        <w:rPr>
          <w:rFonts w:hint="eastAsia" w:hAnsi="宋体" w:cs="宋体"/>
          <w:b/>
          <w:color w:val="000000"/>
          <w:sz w:val="21"/>
        </w:rPr>
        <w:t>8.2投标人投标所使用的资格、信誉、荣誉、业绩与企业认证必须为投标人所拥有。投标人投标所使用的采购项目实施人员必须为投标人员工</w:t>
      </w:r>
    </w:p>
    <w:p>
      <w:pPr>
        <w:pStyle w:val="10"/>
        <w:snapToGrid w:val="0"/>
        <w:ind w:left="2" w:leftChars="1" w:firstLine="422" w:firstLineChars="200"/>
        <w:rPr>
          <w:rFonts w:hAnsi="宋体" w:cs="宋体"/>
          <w:b/>
          <w:color w:val="000000"/>
          <w:sz w:val="21"/>
        </w:rPr>
      </w:pPr>
      <w:r>
        <w:rPr>
          <w:rFonts w:hint="eastAsia" w:hAnsi="宋体" w:cs="宋体"/>
          <w:b/>
          <w:color w:val="000000"/>
          <w:sz w:val="21"/>
        </w:rPr>
        <w:t>8.3投标人应仔细阅读招标文件的所有内容，按照招标文件的要求提交投标文件，并对所提供的全部资料的真实性承担法律责任。</w:t>
      </w:r>
    </w:p>
    <w:p>
      <w:pPr>
        <w:pStyle w:val="10"/>
        <w:snapToGrid w:val="0"/>
        <w:ind w:left="2" w:leftChars="1" w:firstLine="422" w:firstLineChars="200"/>
        <w:rPr>
          <w:rFonts w:hAnsi="宋体" w:cs="宋体"/>
          <w:b/>
          <w:color w:val="000000"/>
          <w:sz w:val="21"/>
        </w:rPr>
      </w:pPr>
      <w:r>
        <w:rPr>
          <w:rFonts w:hint="eastAsia" w:hAnsi="宋体" w:cs="宋体"/>
          <w:b/>
          <w:color w:val="000000"/>
          <w:sz w:val="21"/>
        </w:rPr>
        <w:t>8.4投标人在投标活动中提供任何虚假材料,其投标无效，并报监管部门查处；中标后发现的,中标人须依照《中华人民共和国消费者权益保护法》规定赔偿采购人，且民事赔偿并不免除违法投标人的行政与刑事责任。</w:t>
      </w:r>
    </w:p>
    <w:p>
      <w:pPr>
        <w:pStyle w:val="10"/>
        <w:snapToGrid w:val="0"/>
        <w:ind w:left="2" w:leftChars="1" w:firstLine="422" w:firstLineChars="200"/>
        <w:rPr>
          <w:rFonts w:hAnsi="宋体" w:cs="宋体"/>
          <w:b/>
          <w:color w:val="000000"/>
          <w:sz w:val="21"/>
        </w:rPr>
      </w:pPr>
      <w:r>
        <w:rPr>
          <w:rFonts w:hint="eastAsia" w:hAnsi="宋体" w:cs="宋体"/>
          <w:b/>
          <w:color w:val="000000"/>
          <w:sz w:val="21"/>
        </w:rPr>
        <w:t>8.5在政府采购活动中，采购人员及相关人员与投标人有下列利害关系之一的，应当回避：</w:t>
      </w:r>
    </w:p>
    <w:p>
      <w:pPr>
        <w:pStyle w:val="10"/>
        <w:snapToGrid w:val="0"/>
        <w:ind w:left="2" w:leftChars="1" w:firstLine="422" w:firstLineChars="200"/>
        <w:rPr>
          <w:rFonts w:hAnsi="宋体" w:cs="宋体"/>
          <w:b/>
          <w:color w:val="000000"/>
          <w:sz w:val="21"/>
        </w:rPr>
      </w:pPr>
      <w:r>
        <w:rPr>
          <w:rFonts w:hint="eastAsia" w:hAnsi="宋体" w:cs="宋体"/>
          <w:b/>
          <w:color w:val="000000"/>
          <w:sz w:val="21"/>
        </w:rPr>
        <w:t>（1）参加采购活动前3年内与投标人存在劳动关系；</w:t>
      </w:r>
    </w:p>
    <w:p>
      <w:pPr>
        <w:pStyle w:val="10"/>
        <w:snapToGrid w:val="0"/>
        <w:ind w:left="2" w:leftChars="1" w:firstLine="422" w:firstLineChars="200"/>
        <w:rPr>
          <w:rFonts w:hAnsi="宋体" w:cs="宋体"/>
          <w:b/>
          <w:color w:val="000000"/>
          <w:sz w:val="21"/>
        </w:rPr>
      </w:pPr>
      <w:r>
        <w:rPr>
          <w:rFonts w:hint="eastAsia" w:hAnsi="宋体" w:cs="宋体"/>
          <w:b/>
          <w:color w:val="000000"/>
          <w:sz w:val="21"/>
        </w:rPr>
        <w:t>（2）参加采购活动前3年内担任投标人的董事、监事；</w:t>
      </w:r>
    </w:p>
    <w:p>
      <w:pPr>
        <w:pStyle w:val="10"/>
        <w:snapToGrid w:val="0"/>
        <w:ind w:left="2" w:leftChars="1" w:firstLine="422" w:firstLineChars="200"/>
        <w:rPr>
          <w:rFonts w:hAnsi="宋体" w:cs="宋体"/>
          <w:b/>
          <w:color w:val="000000"/>
          <w:sz w:val="21"/>
        </w:rPr>
      </w:pPr>
      <w:r>
        <w:rPr>
          <w:rFonts w:hint="eastAsia" w:hAnsi="宋体" w:cs="宋体"/>
          <w:b/>
          <w:color w:val="000000"/>
          <w:sz w:val="21"/>
        </w:rPr>
        <w:t>（3）参加采购活动前3年内是投标人的控股股东或者实际控制人；</w:t>
      </w:r>
    </w:p>
    <w:p>
      <w:pPr>
        <w:pStyle w:val="10"/>
        <w:snapToGrid w:val="0"/>
        <w:ind w:left="2" w:leftChars="1" w:firstLine="422" w:firstLineChars="200"/>
        <w:rPr>
          <w:rFonts w:hAnsi="宋体" w:cs="宋体"/>
          <w:b/>
          <w:color w:val="000000"/>
          <w:sz w:val="21"/>
        </w:rPr>
      </w:pPr>
      <w:r>
        <w:rPr>
          <w:rFonts w:hint="eastAsia" w:hAnsi="宋体" w:cs="宋体"/>
          <w:b/>
          <w:color w:val="000000"/>
          <w:sz w:val="21"/>
        </w:rPr>
        <w:t>（4）与投标人的法定代表人或者负责人有夫妻、直系血亲、三代以内旁系血亲或者近姻亲关系；</w:t>
      </w:r>
    </w:p>
    <w:p>
      <w:pPr>
        <w:pStyle w:val="10"/>
        <w:snapToGrid w:val="0"/>
        <w:ind w:left="2" w:leftChars="1" w:firstLine="422" w:firstLineChars="200"/>
        <w:rPr>
          <w:rFonts w:hAnsi="宋体" w:cs="宋体"/>
          <w:b/>
          <w:color w:val="000000"/>
          <w:sz w:val="21"/>
        </w:rPr>
      </w:pPr>
      <w:r>
        <w:rPr>
          <w:rFonts w:hint="eastAsia" w:hAnsi="宋体" w:cs="宋体"/>
          <w:b/>
          <w:color w:val="000000"/>
          <w:sz w:val="21"/>
        </w:rPr>
        <w:t>（5）与投标人有其他可能影响政府采购活动公平、公正进行的关系。</w:t>
      </w:r>
    </w:p>
    <w:p>
      <w:pPr>
        <w:pStyle w:val="10"/>
        <w:snapToGrid w:val="0"/>
        <w:ind w:left="2" w:leftChars="1" w:firstLine="422" w:firstLineChars="200"/>
        <w:rPr>
          <w:rFonts w:hAnsi="宋体" w:cs="宋体"/>
          <w:b/>
          <w:color w:val="000000"/>
          <w:sz w:val="21"/>
        </w:rPr>
      </w:pPr>
      <w:r>
        <w:rPr>
          <w:rFonts w:hint="eastAsia" w:hAnsi="宋体" w:cs="宋体"/>
          <w:b/>
          <w:color w:val="000000"/>
          <w:sz w:val="21"/>
        </w:rPr>
        <w:t>投标人认为采购人员及相关人员与其他投标人有利害关系的，可以向采购人或者采购代理机构书面提出回避申请，并说明理由。采购人或者采购代理机构应当及时询问被申请回避人员，有利害关系的被申请回避人员应当回避。</w:t>
      </w:r>
    </w:p>
    <w:p>
      <w:pPr>
        <w:pStyle w:val="10"/>
        <w:snapToGrid w:val="0"/>
        <w:ind w:left="2" w:leftChars="1" w:firstLine="422" w:firstLineChars="200"/>
        <w:rPr>
          <w:rFonts w:hAnsi="宋体" w:cs="宋体"/>
          <w:b/>
          <w:color w:val="000000"/>
          <w:sz w:val="21"/>
        </w:rPr>
      </w:pPr>
      <w:r>
        <w:rPr>
          <w:rFonts w:hint="eastAsia" w:hAnsi="宋体" w:cs="宋体"/>
          <w:b/>
          <w:color w:val="000000"/>
          <w:sz w:val="21"/>
        </w:rPr>
        <w:t>8.6有下列情形之一的视为投标人相互串通投标，投标文件将被视为无效：</w:t>
      </w:r>
    </w:p>
    <w:p>
      <w:pPr>
        <w:pStyle w:val="10"/>
        <w:snapToGrid w:val="0"/>
        <w:ind w:left="2" w:leftChars="1" w:firstLine="422" w:firstLineChars="200"/>
        <w:rPr>
          <w:rFonts w:hAnsi="宋体" w:cs="宋体"/>
          <w:b/>
          <w:color w:val="000000"/>
          <w:sz w:val="21"/>
        </w:rPr>
      </w:pPr>
      <w:r>
        <w:rPr>
          <w:rFonts w:hint="eastAsia" w:hAnsi="宋体" w:cs="宋体"/>
          <w:b/>
          <w:color w:val="000000"/>
          <w:sz w:val="21"/>
        </w:rPr>
        <w:t>（1）不同投标人的投标文件由同一单位或者个人编制；或不同投标人报名的IP地址一致的；</w:t>
      </w:r>
    </w:p>
    <w:p>
      <w:pPr>
        <w:pStyle w:val="10"/>
        <w:snapToGrid w:val="0"/>
        <w:ind w:left="2" w:leftChars="1" w:firstLine="422" w:firstLineChars="200"/>
        <w:rPr>
          <w:rFonts w:hAnsi="宋体" w:cs="宋体"/>
          <w:b/>
          <w:color w:val="000000"/>
          <w:sz w:val="21"/>
        </w:rPr>
      </w:pPr>
      <w:r>
        <w:rPr>
          <w:rFonts w:hint="eastAsia" w:hAnsi="宋体" w:cs="宋体"/>
          <w:b/>
          <w:color w:val="000000"/>
          <w:sz w:val="21"/>
        </w:rPr>
        <w:t>（2）不同投标人委托同一单位或者个人办理投标事宜；</w:t>
      </w:r>
    </w:p>
    <w:p>
      <w:pPr>
        <w:pStyle w:val="10"/>
        <w:snapToGrid w:val="0"/>
        <w:ind w:left="2" w:leftChars="1" w:firstLine="422" w:firstLineChars="200"/>
        <w:rPr>
          <w:rFonts w:hAnsi="宋体" w:cs="宋体"/>
          <w:b/>
          <w:color w:val="000000"/>
          <w:sz w:val="21"/>
        </w:rPr>
      </w:pPr>
      <w:r>
        <w:rPr>
          <w:rFonts w:hint="eastAsia" w:hAnsi="宋体" w:cs="宋体"/>
          <w:b/>
          <w:color w:val="000000"/>
          <w:sz w:val="21"/>
        </w:rPr>
        <w:t>（3）不同的投标人的投标文件载明的项目管理员为同一个人；</w:t>
      </w:r>
    </w:p>
    <w:p>
      <w:pPr>
        <w:pStyle w:val="10"/>
        <w:snapToGrid w:val="0"/>
        <w:ind w:left="2" w:leftChars="1" w:firstLine="422" w:firstLineChars="200"/>
        <w:rPr>
          <w:rFonts w:hAnsi="宋体" w:cs="宋体"/>
          <w:b/>
          <w:color w:val="000000"/>
          <w:sz w:val="21"/>
        </w:rPr>
      </w:pPr>
      <w:r>
        <w:rPr>
          <w:rFonts w:hint="eastAsia" w:hAnsi="宋体" w:cs="宋体"/>
          <w:b/>
          <w:color w:val="000000"/>
          <w:sz w:val="21"/>
        </w:rPr>
        <w:t>（4）不同投标人的投标文件异常一致或投标报价呈规律性差异；</w:t>
      </w:r>
    </w:p>
    <w:p>
      <w:pPr>
        <w:pStyle w:val="10"/>
        <w:snapToGrid w:val="0"/>
        <w:ind w:left="2" w:leftChars="1" w:firstLine="422" w:firstLineChars="200"/>
        <w:rPr>
          <w:rFonts w:hAnsi="宋体" w:cs="宋体"/>
          <w:b/>
          <w:color w:val="000000"/>
          <w:sz w:val="21"/>
        </w:rPr>
      </w:pPr>
      <w:r>
        <w:rPr>
          <w:rFonts w:hint="eastAsia" w:hAnsi="宋体" w:cs="宋体"/>
          <w:b/>
          <w:color w:val="000000"/>
          <w:sz w:val="21"/>
        </w:rPr>
        <w:t>（5）不同投标人的投标文件相互混装；</w:t>
      </w:r>
    </w:p>
    <w:p>
      <w:pPr>
        <w:pStyle w:val="10"/>
        <w:snapToGrid w:val="0"/>
        <w:ind w:left="2" w:leftChars="1" w:firstLine="422" w:firstLineChars="200"/>
        <w:rPr>
          <w:rFonts w:hAnsi="宋体" w:cs="宋体"/>
          <w:b/>
          <w:color w:val="000000"/>
          <w:sz w:val="21"/>
        </w:rPr>
      </w:pPr>
      <w:r>
        <w:rPr>
          <w:rFonts w:hint="eastAsia" w:hAnsi="宋体" w:cs="宋体"/>
          <w:b/>
          <w:color w:val="000000"/>
          <w:sz w:val="21"/>
        </w:rPr>
        <w:t>（6）不同投标人的投标保证金从同一单位或者个人账户转出。</w:t>
      </w:r>
    </w:p>
    <w:p>
      <w:pPr>
        <w:pStyle w:val="10"/>
        <w:snapToGrid w:val="0"/>
        <w:ind w:left="2" w:leftChars="1" w:firstLine="422" w:firstLineChars="200"/>
        <w:rPr>
          <w:rFonts w:hAnsi="宋体" w:cs="宋体"/>
          <w:b/>
          <w:color w:val="000000"/>
          <w:sz w:val="21"/>
        </w:rPr>
      </w:pPr>
      <w:r>
        <w:rPr>
          <w:rFonts w:hint="eastAsia" w:hAnsi="宋体" w:cs="宋体"/>
          <w:b/>
          <w:color w:val="000000"/>
          <w:sz w:val="21"/>
        </w:rPr>
        <w:t>8.7供应商有下列情形之一的，属于恶意串通行为：</w:t>
      </w:r>
    </w:p>
    <w:p>
      <w:pPr>
        <w:pStyle w:val="10"/>
        <w:snapToGrid w:val="0"/>
        <w:ind w:left="2" w:leftChars="1" w:firstLine="422" w:firstLineChars="200"/>
        <w:rPr>
          <w:rFonts w:hAnsi="宋体" w:cs="宋体"/>
          <w:b/>
          <w:color w:val="000000"/>
          <w:sz w:val="21"/>
        </w:rPr>
      </w:pPr>
      <w:r>
        <w:rPr>
          <w:rFonts w:hint="eastAsia" w:hAnsi="宋体" w:cs="宋体"/>
          <w:b/>
          <w:color w:val="000000"/>
          <w:sz w:val="21"/>
        </w:rPr>
        <w:t>（1）供应商直接或者间接从采购人或者采购代理机构处获得其他供应商的相关信息并修改其投标文件或者响应文件：</w:t>
      </w:r>
    </w:p>
    <w:p>
      <w:pPr>
        <w:pStyle w:val="10"/>
        <w:snapToGrid w:val="0"/>
        <w:ind w:left="2" w:leftChars="1" w:firstLine="422" w:firstLineChars="200"/>
        <w:rPr>
          <w:rFonts w:hAnsi="宋体" w:cs="宋体"/>
          <w:b/>
          <w:color w:val="000000"/>
          <w:sz w:val="21"/>
        </w:rPr>
      </w:pPr>
      <w:r>
        <w:rPr>
          <w:rFonts w:hint="eastAsia" w:hAnsi="宋体" w:cs="宋体"/>
          <w:b/>
          <w:color w:val="000000"/>
          <w:sz w:val="21"/>
        </w:rPr>
        <w:t>（2）供应商按照采购人或者采购代理机构的授意撤换、修改投标文件或者响应文件；</w:t>
      </w:r>
    </w:p>
    <w:p>
      <w:pPr>
        <w:pStyle w:val="10"/>
        <w:snapToGrid w:val="0"/>
        <w:ind w:left="2" w:leftChars="1" w:firstLine="422" w:firstLineChars="200"/>
        <w:rPr>
          <w:rFonts w:hAnsi="宋体" w:cs="宋体"/>
          <w:b/>
          <w:color w:val="000000"/>
          <w:sz w:val="21"/>
        </w:rPr>
      </w:pPr>
      <w:r>
        <w:rPr>
          <w:rFonts w:hint="eastAsia" w:hAnsi="宋体" w:cs="宋体"/>
          <w:b/>
          <w:color w:val="000000"/>
          <w:sz w:val="21"/>
        </w:rPr>
        <w:t>（3）供应商之间协商报价、技术方案等投标文件或者响应文件的实质性内容；</w:t>
      </w:r>
    </w:p>
    <w:p>
      <w:pPr>
        <w:pStyle w:val="10"/>
        <w:snapToGrid w:val="0"/>
        <w:ind w:left="2" w:leftChars="1" w:firstLine="422" w:firstLineChars="200"/>
        <w:rPr>
          <w:rFonts w:hAnsi="宋体" w:cs="宋体"/>
          <w:b/>
          <w:color w:val="000000"/>
          <w:sz w:val="21"/>
        </w:rPr>
      </w:pPr>
      <w:r>
        <w:rPr>
          <w:rFonts w:hint="eastAsia" w:hAnsi="宋体" w:cs="宋体"/>
          <w:b/>
          <w:color w:val="000000"/>
          <w:sz w:val="21"/>
        </w:rPr>
        <w:t>（4）属于同一集团、协会、商会等组织成员的供应商按照该组织要求协同参加政府采购活动；</w:t>
      </w:r>
    </w:p>
    <w:p>
      <w:pPr>
        <w:pStyle w:val="10"/>
        <w:snapToGrid w:val="0"/>
        <w:ind w:left="2" w:leftChars="1" w:firstLine="422" w:firstLineChars="200"/>
        <w:rPr>
          <w:rFonts w:hAnsi="宋体" w:cs="宋体"/>
          <w:b/>
          <w:color w:val="000000"/>
          <w:sz w:val="21"/>
        </w:rPr>
      </w:pPr>
      <w:r>
        <w:rPr>
          <w:rFonts w:hint="eastAsia" w:hAnsi="宋体" w:cs="宋体"/>
          <w:b/>
          <w:color w:val="000000"/>
          <w:sz w:val="21"/>
        </w:rPr>
        <w:t>（5）供应商之间事先约定一致抬高或者压低投标报价,或者在招标项目中事先约定轮流以高价位或者低价位中标,或者事先约定由某一特定供应商中标,然后再参加投标；</w:t>
      </w:r>
    </w:p>
    <w:p>
      <w:pPr>
        <w:pStyle w:val="10"/>
        <w:snapToGrid w:val="0"/>
        <w:ind w:left="2" w:leftChars="1" w:firstLine="422" w:firstLineChars="200"/>
        <w:rPr>
          <w:rFonts w:hAnsi="宋体" w:cs="宋体"/>
          <w:b/>
          <w:color w:val="000000"/>
          <w:sz w:val="21"/>
        </w:rPr>
      </w:pPr>
      <w:r>
        <w:rPr>
          <w:rFonts w:hint="eastAsia" w:hAnsi="宋体" w:cs="宋体"/>
          <w:b/>
          <w:color w:val="000000"/>
          <w:sz w:val="21"/>
        </w:rPr>
        <w:t>（6）供应商之间商定部分供应商放弃参加政府采购活动或者放弃中标；</w:t>
      </w:r>
    </w:p>
    <w:p>
      <w:pPr>
        <w:pStyle w:val="10"/>
        <w:snapToGrid w:val="0"/>
        <w:ind w:left="2" w:leftChars="1" w:firstLine="422" w:firstLineChars="200"/>
        <w:rPr>
          <w:rFonts w:hAnsi="宋体" w:cs="宋体"/>
          <w:b/>
          <w:color w:val="000000"/>
          <w:sz w:val="21"/>
        </w:rPr>
      </w:pPr>
      <w:r>
        <w:rPr>
          <w:rFonts w:hint="eastAsia" w:hAnsi="宋体" w:cs="宋体"/>
          <w:b/>
          <w:color w:val="000000"/>
          <w:sz w:val="21"/>
        </w:rPr>
        <w:t>（7）供应商与采购人或者采购代理机构之间、供应商相互之间，为谋求特定供应商中标或者排斥其他供应商的其他串通行为。</w:t>
      </w:r>
    </w:p>
    <w:p>
      <w:pPr>
        <w:pStyle w:val="10"/>
        <w:snapToGrid w:val="0"/>
        <w:ind w:left="2" w:leftChars="1" w:firstLine="422" w:firstLineChars="200"/>
        <w:rPr>
          <w:rFonts w:hAnsi="宋体" w:cs="宋体"/>
          <w:b/>
          <w:color w:val="000000"/>
          <w:sz w:val="21"/>
        </w:rPr>
      </w:pPr>
      <w:r>
        <w:rPr>
          <w:rFonts w:hint="eastAsia" w:hAnsi="宋体" w:cs="宋体"/>
          <w:b/>
          <w:color w:val="000000"/>
          <w:sz w:val="21"/>
        </w:rPr>
        <w:t>8.8关联供应商不得参加同一合同项下政府采购活动，否则投标文件将被视为无效：</w:t>
      </w:r>
    </w:p>
    <w:p>
      <w:pPr>
        <w:pStyle w:val="10"/>
        <w:snapToGrid w:val="0"/>
        <w:ind w:left="2" w:leftChars="1" w:firstLine="422" w:firstLineChars="200"/>
        <w:rPr>
          <w:rFonts w:hAnsi="宋体" w:cs="宋体"/>
          <w:b/>
          <w:color w:val="000000"/>
          <w:sz w:val="21"/>
        </w:rPr>
      </w:pPr>
      <w:r>
        <w:rPr>
          <w:rFonts w:hint="eastAsia" w:hAnsi="宋体" w:cs="宋体"/>
          <w:b/>
          <w:color w:val="000000"/>
          <w:sz w:val="21"/>
        </w:rPr>
        <w:t>（1）单位负责人为同一人或者存在直接控股、管理关系的不同的供应商，不得参加同一合同项下的政府采购活动；</w:t>
      </w:r>
    </w:p>
    <w:p>
      <w:pPr>
        <w:pStyle w:val="10"/>
        <w:snapToGrid w:val="0"/>
        <w:ind w:left="2" w:leftChars="1" w:firstLine="422" w:firstLineChars="200"/>
        <w:rPr>
          <w:rFonts w:hAnsi="宋体" w:cs="宋体"/>
          <w:b/>
          <w:color w:val="000000"/>
          <w:sz w:val="21"/>
        </w:rPr>
      </w:pPr>
      <w:r>
        <w:rPr>
          <w:rFonts w:hint="eastAsia" w:hAnsi="宋体" w:cs="宋体"/>
          <w:b/>
          <w:color w:val="000000"/>
          <w:sz w:val="21"/>
        </w:rPr>
        <w:t>（2）生产厂商授权给供应商后自己不得参加同一合同项下的政府采购活动；生产厂商对同一品牌同一型号的货物，仅能委托一个代理商参加投标。</w:t>
      </w:r>
    </w:p>
    <w:p>
      <w:pPr>
        <w:pStyle w:val="10"/>
        <w:snapToGrid w:val="0"/>
        <w:ind w:left="2" w:leftChars="1" w:firstLine="400" w:firstLineChars="200"/>
        <w:rPr>
          <w:rFonts w:hAnsi="宋体"/>
          <w:color w:val="000000"/>
        </w:rPr>
      </w:pPr>
    </w:p>
    <w:p>
      <w:pPr>
        <w:snapToGrid w:val="0"/>
        <w:ind w:firstLine="420"/>
        <w:jc w:val="left"/>
        <w:rPr>
          <w:rFonts w:ascii="宋体" w:hAnsi="宋体"/>
          <w:bCs/>
          <w:kern w:val="0"/>
          <w:szCs w:val="21"/>
        </w:rPr>
      </w:pPr>
      <w:bookmarkStart w:id="22" w:name="_Toc254970674"/>
      <w:bookmarkStart w:id="23" w:name="_Toc254970533"/>
      <w:r>
        <w:rPr>
          <w:rFonts w:hint="eastAsia" w:ascii="宋体" w:hAnsi="宋体"/>
          <w:bCs/>
          <w:kern w:val="0"/>
          <w:szCs w:val="21"/>
        </w:rPr>
        <w:t>9.质疑和投诉</w:t>
      </w:r>
      <w:bookmarkEnd w:id="22"/>
      <w:bookmarkEnd w:id="23"/>
    </w:p>
    <w:p>
      <w:pPr>
        <w:pStyle w:val="10"/>
        <w:snapToGrid w:val="0"/>
        <w:ind w:firstLine="420" w:firstLineChars="200"/>
        <w:rPr>
          <w:rFonts w:hAnsi="宋体"/>
          <w:bCs/>
          <w:sz w:val="21"/>
        </w:rPr>
      </w:pPr>
      <w:r>
        <w:rPr>
          <w:rFonts w:hint="eastAsia" w:hAnsi="宋体"/>
          <w:bCs/>
          <w:sz w:val="21"/>
        </w:rPr>
        <w:t xml:space="preserve">9.1投标人认为招标文件、采购过程或中标结果使自己的合法权益受到损害的，应当在知道或者应知其权益受到损害之日起七个工作日内，以书面形式向采购人、采购代理机构提出质疑。权益受到损害之日是指： </w:t>
      </w:r>
    </w:p>
    <w:p>
      <w:pPr>
        <w:pStyle w:val="10"/>
        <w:snapToGrid w:val="0"/>
        <w:ind w:firstLine="420" w:firstLineChars="200"/>
        <w:rPr>
          <w:rFonts w:hAnsi="宋体"/>
          <w:bCs/>
          <w:sz w:val="21"/>
        </w:rPr>
      </w:pPr>
      <w:r>
        <w:rPr>
          <w:rFonts w:hint="eastAsia" w:hAnsi="宋体"/>
          <w:bCs/>
          <w:sz w:val="21"/>
        </w:rPr>
        <w:t>（1）对可以质疑的招标文件提出质疑的，为收到招标文件之日或者招标文件公告期限届满之日；</w:t>
      </w:r>
    </w:p>
    <w:p>
      <w:pPr>
        <w:pStyle w:val="10"/>
        <w:snapToGrid w:val="0"/>
        <w:ind w:firstLine="420" w:firstLineChars="200"/>
        <w:rPr>
          <w:rFonts w:hAnsi="宋体"/>
          <w:bCs/>
          <w:sz w:val="21"/>
        </w:rPr>
      </w:pPr>
      <w:r>
        <w:rPr>
          <w:rFonts w:hint="eastAsia" w:hAnsi="宋体"/>
          <w:bCs/>
          <w:sz w:val="21"/>
        </w:rPr>
        <w:t>（2）对采购过程提出质疑的，为各采购程序环节结束之日；</w:t>
      </w:r>
    </w:p>
    <w:p>
      <w:pPr>
        <w:pStyle w:val="10"/>
        <w:snapToGrid w:val="0"/>
        <w:ind w:firstLine="420" w:firstLineChars="200"/>
        <w:rPr>
          <w:rFonts w:hAnsi="宋体"/>
          <w:bCs/>
          <w:sz w:val="21"/>
        </w:rPr>
      </w:pPr>
      <w:r>
        <w:rPr>
          <w:rFonts w:hint="eastAsia" w:hAnsi="宋体"/>
          <w:bCs/>
          <w:sz w:val="21"/>
        </w:rPr>
        <w:t>（3）对中标结果提出质疑的，为中标结果公告期限届满之日。</w:t>
      </w:r>
    </w:p>
    <w:p>
      <w:pPr>
        <w:pStyle w:val="10"/>
        <w:snapToGrid w:val="0"/>
        <w:ind w:firstLine="420" w:firstLineChars="200"/>
        <w:rPr>
          <w:rFonts w:hAnsi="宋体"/>
          <w:bCs/>
          <w:sz w:val="21"/>
        </w:rPr>
      </w:pPr>
      <w:r>
        <w:rPr>
          <w:rFonts w:hint="eastAsia" w:hAnsi="宋体"/>
          <w:bCs/>
          <w:sz w:val="21"/>
        </w:rPr>
        <w:t>投标人对采购人、采购代理机构的质疑答复不满意，或者采购人、采购代理机构未在规定时间内作出答复的，可以在答复期满后十五个工作日内向同级政府采购监管部门投诉。</w:t>
      </w:r>
    </w:p>
    <w:p>
      <w:pPr>
        <w:pStyle w:val="10"/>
        <w:snapToGrid w:val="0"/>
        <w:ind w:firstLine="420" w:firstLineChars="200"/>
        <w:rPr>
          <w:rFonts w:hAnsi="宋体"/>
          <w:bCs/>
          <w:sz w:val="21"/>
        </w:rPr>
      </w:pPr>
      <w:r>
        <w:rPr>
          <w:rFonts w:hint="eastAsia" w:hAnsi="宋体"/>
          <w:bCs/>
          <w:sz w:val="21"/>
        </w:rPr>
        <w:t>9.2质疑、投诉应当采用书面形式，质疑书、投诉书均应明确阐述招标文件、</w:t>
      </w:r>
      <w:r>
        <w:rPr>
          <w:rFonts w:hint="eastAsia" w:hAnsi="宋体"/>
          <w:bCs/>
          <w:color w:val="000000"/>
          <w:sz w:val="21"/>
        </w:rPr>
        <w:t>采购</w:t>
      </w:r>
      <w:r>
        <w:rPr>
          <w:rFonts w:hint="eastAsia" w:hAnsi="宋体"/>
          <w:bCs/>
          <w:sz w:val="21"/>
        </w:rPr>
        <w:t>过程或中标结果中使自己合法权益受到损害的实质性内容，提供相关事实、依据和证据及其来源或线索，便于有关单位调查、答复和处理。</w:t>
      </w:r>
    </w:p>
    <w:p>
      <w:pPr>
        <w:pStyle w:val="10"/>
        <w:snapToGrid w:val="0"/>
        <w:ind w:firstLine="420" w:firstLineChars="200"/>
        <w:rPr>
          <w:rFonts w:hAnsi="宋体"/>
          <w:bCs/>
          <w:sz w:val="21"/>
        </w:rPr>
      </w:pPr>
      <w:r>
        <w:rPr>
          <w:rFonts w:hAnsi="宋体"/>
          <w:bCs/>
          <w:sz w:val="21"/>
        </w:rPr>
        <w:t>供应商提出质疑应当提交质疑函和必要的证明材料</w:t>
      </w:r>
      <w:r>
        <w:rPr>
          <w:rFonts w:hint="eastAsia" w:hAnsi="宋体"/>
          <w:bCs/>
          <w:sz w:val="21"/>
        </w:rPr>
        <w:t>，</w:t>
      </w:r>
      <w:r>
        <w:rPr>
          <w:rFonts w:hAnsi="宋体"/>
          <w:bCs/>
          <w:sz w:val="21"/>
        </w:rPr>
        <w:t>针对同一采购程序环节的质疑</w:t>
      </w:r>
      <w:r>
        <w:rPr>
          <w:rFonts w:hint="eastAsia" w:hAnsi="宋体"/>
          <w:bCs/>
          <w:sz w:val="21"/>
        </w:rPr>
        <w:t>必须</w:t>
      </w:r>
      <w:r>
        <w:rPr>
          <w:rFonts w:hAnsi="宋体"/>
          <w:bCs/>
          <w:sz w:val="21"/>
        </w:rPr>
        <w:t>在法定质疑期内一次性提出。质疑函应当包括下列内容：</w:t>
      </w:r>
    </w:p>
    <w:p>
      <w:pPr>
        <w:pStyle w:val="10"/>
        <w:snapToGrid w:val="0"/>
        <w:ind w:firstLine="420" w:firstLineChars="200"/>
        <w:rPr>
          <w:rFonts w:hAnsi="宋体"/>
          <w:bCs/>
          <w:sz w:val="21"/>
        </w:rPr>
      </w:pPr>
      <w:r>
        <w:rPr>
          <w:rFonts w:hAnsi="宋体"/>
          <w:bCs/>
          <w:sz w:val="21"/>
        </w:rPr>
        <w:t>（</w:t>
      </w:r>
      <w:r>
        <w:rPr>
          <w:rFonts w:hint="eastAsia" w:hAnsi="宋体"/>
          <w:bCs/>
          <w:sz w:val="21"/>
        </w:rPr>
        <w:t>1</w:t>
      </w:r>
      <w:r>
        <w:rPr>
          <w:rFonts w:hAnsi="宋体"/>
          <w:bCs/>
          <w:sz w:val="21"/>
        </w:rPr>
        <w:t>）供应商的姓名或者名称、地址、邮编、联系人及联系电话；</w:t>
      </w:r>
    </w:p>
    <w:p>
      <w:pPr>
        <w:pStyle w:val="10"/>
        <w:snapToGrid w:val="0"/>
        <w:ind w:firstLine="420" w:firstLineChars="200"/>
        <w:rPr>
          <w:rFonts w:hAnsi="宋体"/>
          <w:bCs/>
          <w:sz w:val="21"/>
        </w:rPr>
      </w:pPr>
      <w:r>
        <w:rPr>
          <w:rFonts w:hAnsi="宋体"/>
          <w:bCs/>
          <w:sz w:val="21"/>
        </w:rPr>
        <w:t>（</w:t>
      </w:r>
      <w:r>
        <w:rPr>
          <w:rFonts w:hint="eastAsia" w:hAnsi="宋体"/>
          <w:bCs/>
          <w:sz w:val="21"/>
        </w:rPr>
        <w:t>2</w:t>
      </w:r>
      <w:r>
        <w:rPr>
          <w:rFonts w:hAnsi="宋体"/>
          <w:bCs/>
          <w:sz w:val="21"/>
        </w:rPr>
        <w:t>）质疑项目的名称、编号；</w:t>
      </w:r>
    </w:p>
    <w:p>
      <w:pPr>
        <w:pStyle w:val="10"/>
        <w:snapToGrid w:val="0"/>
        <w:ind w:firstLine="420" w:firstLineChars="200"/>
        <w:rPr>
          <w:rFonts w:hAnsi="宋体"/>
          <w:bCs/>
          <w:sz w:val="21"/>
        </w:rPr>
      </w:pPr>
      <w:r>
        <w:rPr>
          <w:rFonts w:hAnsi="宋体"/>
          <w:bCs/>
          <w:sz w:val="21"/>
        </w:rPr>
        <w:t>（</w:t>
      </w:r>
      <w:r>
        <w:rPr>
          <w:rFonts w:hint="eastAsia" w:hAnsi="宋体"/>
          <w:bCs/>
          <w:sz w:val="21"/>
        </w:rPr>
        <w:t>3</w:t>
      </w:r>
      <w:r>
        <w:rPr>
          <w:rFonts w:hAnsi="宋体"/>
          <w:bCs/>
          <w:sz w:val="21"/>
        </w:rPr>
        <w:t>）具体、明确的质疑事项和与质疑事项相关的请求；</w:t>
      </w:r>
    </w:p>
    <w:p>
      <w:pPr>
        <w:pStyle w:val="10"/>
        <w:snapToGrid w:val="0"/>
        <w:ind w:firstLine="420" w:firstLineChars="200"/>
        <w:rPr>
          <w:rFonts w:hAnsi="宋体"/>
          <w:bCs/>
          <w:sz w:val="21"/>
        </w:rPr>
      </w:pPr>
      <w:r>
        <w:rPr>
          <w:rFonts w:hAnsi="宋体"/>
          <w:bCs/>
          <w:sz w:val="21"/>
        </w:rPr>
        <w:t>（</w:t>
      </w:r>
      <w:r>
        <w:rPr>
          <w:rFonts w:hint="eastAsia" w:hAnsi="宋体"/>
          <w:bCs/>
          <w:sz w:val="21"/>
        </w:rPr>
        <w:t>4</w:t>
      </w:r>
      <w:r>
        <w:rPr>
          <w:rFonts w:hAnsi="宋体"/>
          <w:bCs/>
          <w:sz w:val="21"/>
        </w:rPr>
        <w:t>）事实依据；</w:t>
      </w:r>
    </w:p>
    <w:p>
      <w:pPr>
        <w:pStyle w:val="10"/>
        <w:snapToGrid w:val="0"/>
        <w:ind w:firstLine="420" w:firstLineChars="200"/>
        <w:rPr>
          <w:rFonts w:hAnsi="宋体"/>
          <w:bCs/>
          <w:sz w:val="21"/>
        </w:rPr>
      </w:pPr>
      <w:r>
        <w:rPr>
          <w:rFonts w:hAnsi="宋体"/>
          <w:bCs/>
          <w:sz w:val="21"/>
        </w:rPr>
        <w:t>（</w:t>
      </w:r>
      <w:r>
        <w:rPr>
          <w:rFonts w:hint="eastAsia" w:hAnsi="宋体"/>
          <w:bCs/>
          <w:sz w:val="21"/>
        </w:rPr>
        <w:t>5</w:t>
      </w:r>
      <w:r>
        <w:rPr>
          <w:rFonts w:hAnsi="宋体"/>
          <w:bCs/>
          <w:sz w:val="21"/>
        </w:rPr>
        <w:t>）必要的法律依据；</w:t>
      </w:r>
    </w:p>
    <w:p>
      <w:pPr>
        <w:pStyle w:val="10"/>
        <w:snapToGrid w:val="0"/>
        <w:ind w:firstLine="420" w:firstLineChars="200"/>
        <w:rPr>
          <w:rFonts w:hAnsi="宋体"/>
          <w:bCs/>
          <w:sz w:val="21"/>
        </w:rPr>
      </w:pPr>
      <w:r>
        <w:rPr>
          <w:rFonts w:hAnsi="宋体"/>
          <w:bCs/>
          <w:sz w:val="21"/>
        </w:rPr>
        <w:t>（</w:t>
      </w:r>
      <w:r>
        <w:rPr>
          <w:rFonts w:hint="eastAsia" w:hAnsi="宋体"/>
          <w:bCs/>
          <w:sz w:val="21"/>
        </w:rPr>
        <w:t>6</w:t>
      </w:r>
      <w:r>
        <w:rPr>
          <w:rFonts w:hAnsi="宋体"/>
          <w:bCs/>
          <w:sz w:val="21"/>
        </w:rPr>
        <w:t>）提出质疑的日期。</w:t>
      </w:r>
    </w:p>
    <w:p>
      <w:pPr>
        <w:pStyle w:val="10"/>
        <w:snapToGrid w:val="0"/>
        <w:ind w:firstLine="420" w:firstLineChars="200"/>
        <w:rPr>
          <w:rFonts w:hAnsi="宋体"/>
          <w:bCs/>
          <w:sz w:val="21"/>
        </w:rPr>
      </w:pPr>
      <w:r>
        <w:rPr>
          <w:rFonts w:hAnsi="宋体"/>
          <w:bCs/>
          <w:sz w:val="21"/>
        </w:rPr>
        <w:t>供应商为自然人的，应当由本人签字；供应商为法人或者其他组织的，应当由法定代表人、主要负责人，或者其授权代表签字或者盖章，并加盖公章。</w:t>
      </w:r>
    </w:p>
    <w:p>
      <w:pPr>
        <w:pStyle w:val="10"/>
        <w:snapToGrid w:val="0"/>
        <w:rPr>
          <w:rFonts w:hAnsi="宋体"/>
          <w:bCs/>
          <w:color w:val="000000"/>
        </w:rPr>
      </w:pPr>
    </w:p>
    <w:p>
      <w:pPr>
        <w:snapToGrid w:val="0"/>
        <w:spacing w:before="120" w:beforeLines="50"/>
        <w:jc w:val="center"/>
        <w:outlineLvl w:val="1"/>
        <w:rPr>
          <w:rFonts w:hAnsi="宋体"/>
          <w:b/>
          <w:color w:val="000000"/>
          <w:sz w:val="24"/>
        </w:rPr>
      </w:pPr>
      <w:bookmarkStart w:id="24" w:name="_Toc11270"/>
      <w:bookmarkStart w:id="25" w:name="_Toc494266140"/>
      <w:bookmarkStart w:id="26" w:name="_Toc254970675"/>
      <w:bookmarkStart w:id="27" w:name="_Toc254970534"/>
      <w:r>
        <w:rPr>
          <w:rFonts w:hint="eastAsia" w:hAnsi="宋体"/>
          <w:b/>
          <w:color w:val="000000"/>
          <w:sz w:val="24"/>
        </w:rPr>
        <w:t>二、</w:t>
      </w:r>
      <w:r>
        <w:rPr>
          <w:rFonts w:hint="eastAsia" w:ascii="宋体" w:hAnsi="宋体" w:cs="Courier New"/>
          <w:b/>
          <w:color w:val="000000"/>
          <w:sz w:val="24"/>
        </w:rPr>
        <w:t>招标文件</w:t>
      </w:r>
      <w:bookmarkEnd w:id="24"/>
      <w:bookmarkEnd w:id="25"/>
      <w:bookmarkEnd w:id="26"/>
      <w:bookmarkEnd w:id="27"/>
    </w:p>
    <w:p>
      <w:pPr>
        <w:snapToGrid w:val="0"/>
        <w:ind w:firstLine="420"/>
        <w:jc w:val="left"/>
        <w:rPr>
          <w:rFonts w:ascii="宋体" w:hAnsi="宋体"/>
          <w:color w:val="000000"/>
          <w:szCs w:val="21"/>
        </w:rPr>
      </w:pPr>
      <w:r>
        <w:rPr>
          <w:rFonts w:hint="eastAsia" w:ascii="宋体" w:hAnsi="宋体"/>
          <w:color w:val="000000"/>
          <w:szCs w:val="21"/>
        </w:rPr>
        <w:t>10.招标文件的构成。</w:t>
      </w:r>
    </w:p>
    <w:p>
      <w:pPr>
        <w:snapToGrid w:val="0"/>
        <w:ind w:firstLine="420"/>
        <w:jc w:val="left"/>
        <w:rPr>
          <w:rFonts w:ascii="宋体" w:hAnsi="宋体"/>
          <w:color w:val="000000"/>
          <w:szCs w:val="21"/>
        </w:rPr>
      </w:pPr>
      <w:r>
        <w:rPr>
          <w:rFonts w:hint="eastAsia" w:ascii="宋体" w:hAnsi="宋体"/>
          <w:color w:val="000000"/>
          <w:szCs w:val="21"/>
        </w:rPr>
        <w:t>（1）招标公告；</w:t>
      </w:r>
    </w:p>
    <w:p>
      <w:pPr>
        <w:snapToGrid w:val="0"/>
        <w:ind w:firstLine="420"/>
        <w:jc w:val="left"/>
        <w:rPr>
          <w:rFonts w:ascii="宋体" w:hAnsi="宋体"/>
          <w:color w:val="000000"/>
          <w:szCs w:val="21"/>
        </w:rPr>
      </w:pPr>
      <w:r>
        <w:rPr>
          <w:rFonts w:hint="eastAsia" w:ascii="宋体" w:hAnsi="宋体"/>
          <w:color w:val="000000"/>
          <w:szCs w:val="21"/>
        </w:rPr>
        <w:t xml:space="preserve">（2）采购需求； </w:t>
      </w:r>
    </w:p>
    <w:p>
      <w:pPr>
        <w:snapToGrid w:val="0"/>
        <w:ind w:firstLine="420"/>
        <w:jc w:val="left"/>
        <w:rPr>
          <w:rFonts w:ascii="宋体" w:hAnsi="宋体"/>
          <w:color w:val="000000"/>
          <w:szCs w:val="21"/>
        </w:rPr>
      </w:pPr>
      <w:r>
        <w:rPr>
          <w:rFonts w:hint="eastAsia" w:ascii="宋体" w:hAnsi="宋体"/>
          <w:color w:val="000000"/>
          <w:szCs w:val="21"/>
        </w:rPr>
        <w:t>（3）投标人须知；</w:t>
      </w:r>
    </w:p>
    <w:p>
      <w:pPr>
        <w:snapToGrid w:val="0"/>
        <w:ind w:firstLine="420"/>
        <w:jc w:val="left"/>
        <w:rPr>
          <w:rFonts w:ascii="宋体" w:hAnsi="宋体"/>
          <w:color w:val="000000"/>
          <w:szCs w:val="21"/>
        </w:rPr>
      </w:pPr>
      <w:r>
        <w:rPr>
          <w:rFonts w:hint="eastAsia" w:ascii="宋体" w:hAnsi="宋体"/>
          <w:color w:val="000000"/>
          <w:szCs w:val="21"/>
        </w:rPr>
        <w:t>（4）评标办法及标准；</w:t>
      </w:r>
    </w:p>
    <w:p>
      <w:pPr>
        <w:snapToGrid w:val="0"/>
        <w:ind w:firstLine="420"/>
        <w:jc w:val="left"/>
        <w:rPr>
          <w:rFonts w:ascii="宋体" w:hAnsi="宋体"/>
          <w:color w:val="000000"/>
          <w:szCs w:val="21"/>
        </w:rPr>
      </w:pPr>
      <w:r>
        <w:rPr>
          <w:rFonts w:hint="eastAsia" w:ascii="宋体" w:hAnsi="宋体"/>
          <w:color w:val="000000"/>
          <w:szCs w:val="21"/>
        </w:rPr>
        <w:t>（5）合同主要条款；</w:t>
      </w:r>
    </w:p>
    <w:p>
      <w:pPr>
        <w:snapToGrid w:val="0"/>
        <w:ind w:firstLine="420"/>
        <w:jc w:val="left"/>
        <w:rPr>
          <w:rFonts w:ascii="宋体" w:hAnsi="宋体"/>
          <w:color w:val="000000"/>
          <w:szCs w:val="21"/>
        </w:rPr>
      </w:pPr>
      <w:r>
        <w:rPr>
          <w:rFonts w:hint="eastAsia" w:ascii="宋体" w:hAnsi="宋体"/>
          <w:color w:val="000000"/>
          <w:szCs w:val="21"/>
        </w:rPr>
        <w:t>（6）投标文件格式。</w:t>
      </w:r>
    </w:p>
    <w:p>
      <w:pPr>
        <w:snapToGrid w:val="0"/>
        <w:ind w:firstLine="420"/>
        <w:jc w:val="left"/>
        <w:rPr>
          <w:rFonts w:ascii="宋体" w:hAnsi="宋体"/>
          <w:color w:val="000000"/>
          <w:szCs w:val="21"/>
        </w:rPr>
      </w:pPr>
      <w:r>
        <w:rPr>
          <w:rFonts w:hint="eastAsia" w:ascii="宋体" w:hAnsi="宋体"/>
          <w:color w:val="000000"/>
          <w:szCs w:val="21"/>
        </w:rPr>
        <w:t>11.投标人的风险</w:t>
      </w:r>
    </w:p>
    <w:p>
      <w:pPr>
        <w:snapToGrid w:val="0"/>
        <w:ind w:firstLine="420"/>
        <w:jc w:val="left"/>
        <w:rPr>
          <w:rFonts w:ascii="宋体" w:hAnsi="宋体"/>
          <w:color w:val="000000"/>
          <w:szCs w:val="21"/>
        </w:rPr>
      </w:pPr>
      <w:r>
        <w:rPr>
          <w:rFonts w:hint="eastAsia" w:ascii="宋体" w:hAnsi="宋体"/>
          <w:color w:val="000000"/>
          <w:szCs w:val="21"/>
        </w:rPr>
        <w:t>投标人没有按照招标文件要求提供全部资料，或者投标人没有对招标文件在各方面作出实质性响应是投标人的风险，并可能导致其投标被拒绝。</w:t>
      </w:r>
    </w:p>
    <w:p>
      <w:pPr>
        <w:snapToGrid w:val="0"/>
        <w:ind w:firstLine="420"/>
        <w:jc w:val="left"/>
        <w:rPr>
          <w:rFonts w:ascii="宋体" w:hAnsi="宋体"/>
          <w:color w:val="000000"/>
          <w:szCs w:val="21"/>
        </w:rPr>
      </w:pPr>
      <w:r>
        <w:rPr>
          <w:rFonts w:hint="eastAsia" w:ascii="宋体" w:hAnsi="宋体"/>
          <w:color w:val="000000"/>
          <w:szCs w:val="21"/>
        </w:rPr>
        <w:t xml:space="preserve">12.招标文件的澄清与修改 </w:t>
      </w:r>
    </w:p>
    <w:p>
      <w:pPr>
        <w:pStyle w:val="6"/>
        <w:ind w:firstLine="315" w:firstLineChars="150"/>
        <w:rPr>
          <w:color w:val="000000"/>
          <w:szCs w:val="21"/>
        </w:rPr>
      </w:pPr>
      <w:r>
        <w:rPr>
          <w:rFonts w:hint="eastAsia" w:hAnsi="宋体"/>
          <w:color w:val="000000"/>
          <w:szCs w:val="21"/>
        </w:rPr>
        <w:t>12.1投标人应认真阅读本招标文件，发现其中有误或有不合理要求的，投标人必须在</w:t>
      </w:r>
      <w:r>
        <w:rPr>
          <w:rFonts w:hint="eastAsia" w:hAnsi="宋体"/>
          <w:color w:val="000000"/>
          <w:szCs w:val="21"/>
          <w:u w:val="single"/>
        </w:rPr>
        <w:t>收到招标文件之日起七个工作日内</w:t>
      </w:r>
      <w:r>
        <w:rPr>
          <w:rFonts w:hint="eastAsia" w:hAnsi="宋体"/>
          <w:color w:val="000000"/>
          <w:szCs w:val="21"/>
        </w:rPr>
        <w:t>以书面形式要求采购人或者采购代理机构澄清。</w:t>
      </w:r>
      <w:r>
        <w:rPr>
          <w:rFonts w:hint="eastAsia"/>
          <w:color w:val="000000"/>
          <w:szCs w:val="21"/>
        </w:rPr>
        <w:t>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pStyle w:val="10"/>
        <w:snapToGrid w:val="0"/>
        <w:ind w:firstLine="420" w:firstLineChars="200"/>
        <w:rPr>
          <w:rFonts w:hAnsi="宋体"/>
          <w:color w:val="000000"/>
          <w:sz w:val="21"/>
        </w:rPr>
      </w:pPr>
      <w:r>
        <w:rPr>
          <w:rFonts w:hint="eastAsia"/>
          <w:color w:val="000000"/>
          <w:sz w:val="21"/>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r>
        <w:rPr>
          <w:rFonts w:hAnsi="宋体"/>
          <w:color w:val="000000"/>
          <w:sz w:val="21"/>
        </w:rPr>
        <w:t>投标人必须按照桂财采【2007】65号文件第二十九条规定，在澄清或修改通知发出后12小时内以书面形式进行确认，否则视为已经收到。</w:t>
      </w:r>
    </w:p>
    <w:p>
      <w:pPr>
        <w:pStyle w:val="10"/>
        <w:snapToGrid w:val="0"/>
        <w:ind w:firstLine="420" w:firstLineChars="200"/>
        <w:rPr>
          <w:rFonts w:hAnsi="宋体"/>
          <w:color w:val="000000"/>
          <w:sz w:val="21"/>
        </w:rPr>
      </w:pPr>
      <w:r>
        <w:rPr>
          <w:rFonts w:hint="eastAsia" w:hAnsi="宋体"/>
          <w:color w:val="000000"/>
          <w:sz w:val="21"/>
        </w:rPr>
        <w:t>12.2当招标文件与招标文件的澄清或者修改对同一内容的表述不一致时，以最后发出的书面文件为准。</w:t>
      </w:r>
    </w:p>
    <w:p>
      <w:pPr>
        <w:pStyle w:val="10"/>
        <w:snapToGrid w:val="0"/>
        <w:ind w:firstLine="420" w:firstLineChars="200"/>
        <w:rPr>
          <w:rFonts w:hAnsi="宋体"/>
          <w:color w:val="000000"/>
          <w:sz w:val="21"/>
        </w:rPr>
      </w:pPr>
      <w:r>
        <w:rPr>
          <w:rFonts w:hint="eastAsia" w:hAnsi="宋体"/>
          <w:color w:val="000000"/>
          <w:sz w:val="21"/>
        </w:rPr>
        <w:t>12.3招标文件的澄清或者修改都应当通过采购人或本采购代理机构以法定形式发布。</w:t>
      </w:r>
    </w:p>
    <w:p>
      <w:pPr>
        <w:pStyle w:val="10"/>
        <w:snapToGrid w:val="0"/>
        <w:ind w:firstLine="400" w:firstLineChars="200"/>
        <w:rPr>
          <w:rFonts w:hAnsi="宋体"/>
          <w:color w:val="000000"/>
        </w:rPr>
      </w:pPr>
    </w:p>
    <w:p>
      <w:pPr>
        <w:snapToGrid w:val="0"/>
        <w:spacing w:before="120" w:beforeLines="50"/>
        <w:jc w:val="center"/>
        <w:outlineLvl w:val="1"/>
        <w:rPr>
          <w:rFonts w:ascii="宋体" w:hAnsi="宋体" w:cs="Courier New"/>
          <w:b/>
          <w:color w:val="000000"/>
          <w:sz w:val="24"/>
        </w:rPr>
      </w:pPr>
      <w:bookmarkStart w:id="28" w:name="_Toc254970535"/>
      <w:bookmarkStart w:id="29" w:name="_Toc254970676"/>
      <w:bookmarkStart w:id="30" w:name="_Toc494266141"/>
      <w:bookmarkStart w:id="31" w:name="_Toc29900"/>
      <w:r>
        <w:rPr>
          <w:rFonts w:hint="eastAsia" w:ascii="宋体" w:hAnsi="宋体" w:cs="Courier New"/>
          <w:b/>
          <w:color w:val="000000"/>
          <w:sz w:val="24"/>
        </w:rPr>
        <w:t>三、投标</w:t>
      </w:r>
      <w:r>
        <w:rPr>
          <w:rFonts w:hint="eastAsia" w:ascii="宋体" w:hAnsi="宋体"/>
          <w:b/>
          <w:color w:val="000000"/>
          <w:sz w:val="24"/>
        </w:rPr>
        <w:t>文件</w:t>
      </w:r>
      <w:r>
        <w:rPr>
          <w:rFonts w:hint="eastAsia" w:ascii="宋体" w:hAnsi="宋体" w:cs="Courier New"/>
          <w:b/>
          <w:color w:val="000000"/>
          <w:sz w:val="24"/>
        </w:rPr>
        <w:t>的编制</w:t>
      </w:r>
      <w:bookmarkEnd w:id="28"/>
      <w:bookmarkEnd w:id="29"/>
      <w:bookmarkEnd w:id="30"/>
      <w:bookmarkEnd w:id="31"/>
    </w:p>
    <w:p>
      <w:pPr>
        <w:snapToGrid w:val="0"/>
        <w:ind w:firstLine="420"/>
        <w:jc w:val="left"/>
        <w:rPr>
          <w:rFonts w:ascii="宋体" w:hAnsi="宋体"/>
          <w:b/>
          <w:color w:val="000000"/>
          <w:szCs w:val="21"/>
        </w:rPr>
      </w:pPr>
      <w:bookmarkStart w:id="32" w:name="_Toc254970536"/>
      <w:bookmarkStart w:id="33" w:name="_Toc254970677"/>
      <w:r>
        <w:rPr>
          <w:rFonts w:hint="eastAsia" w:ascii="宋体" w:hAnsi="宋体" w:cs="Courier New"/>
          <w:b/>
          <w:color w:val="000000"/>
          <w:szCs w:val="21"/>
        </w:rPr>
        <w:t>13.投标文件的组成</w:t>
      </w:r>
      <w:bookmarkEnd w:id="32"/>
      <w:bookmarkEnd w:id="33"/>
    </w:p>
    <w:p>
      <w:pPr>
        <w:snapToGrid w:val="0"/>
        <w:ind w:firstLine="420" w:firstLineChars="200"/>
        <w:jc w:val="left"/>
        <w:rPr>
          <w:rFonts w:ascii="宋体" w:hAnsi="宋体"/>
          <w:color w:val="000000"/>
          <w:szCs w:val="21"/>
        </w:rPr>
      </w:pPr>
      <w:r>
        <w:rPr>
          <w:rFonts w:hint="eastAsia" w:ascii="宋体" w:hAnsi="宋体"/>
          <w:color w:val="000000"/>
          <w:szCs w:val="21"/>
        </w:rPr>
        <w:t>投标文件由报价文件、资格证明文件、商务文件及技术文件三部分组成。</w:t>
      </w:r>
    </w:p>
    <w:p>
      <w:pPr>
        <w:snapToGrid w:val="0"/>
        <w:ind w:firstLine="420"/>
        <w:jc w:val="left"/>
        <w:rPr>
          <w:rFonts w:ascii="宋体" w:hAnsi="宋体"/>
          <w:color w:val="000000"/>
          <w:szCs w:val="21"/>
        </w:rPr>
      </w:pPr>
      <w:r>
        <w:rPr>
          <w:rFonts w:hint="eastAsia" w:ascii="宋体" w:hAnsi="宋体" w:cs="Courier New"/>
          <w:b/>
          <w:color w:val="000000"/>
          <w:szCs w:val="21"/>
        </w:rPr>
        <w:t>13.1报价文件:</w:t>
      </w:r>
      <w:r>
        <w:rPr>
          <w:color w:val="000000"/>
          <w:szCs w:val="21"/>
        </w:rPr>
        <w:t xml:space="preserve"> 具体材料见“投标人须知前附表”</w:t>
      </w:r>
      <w:r>
        <w:rPr>
          <w:rFonts w:hint="eastAsia"/>
          <w:color w:val="000000"/>
          <w:szCs w:val="21"/>
        </w:rPr>
        <w:t>。</w:t>
      </w:r>
    </w:p>
    <w:p>
      <w:pPr>
        <w:snapToGrid w:val="0"/>
        <w:ind w:firstLine="420"/>
        <w:jc w:val="left"/>
        <w:rPr>
          <w:rFonts w:ascii="宋体" w:hAnsi="宋体" w:cs="Courier New"/>
          <w:b/>
          <w:color w:val="000000"/>
          <w:szCs w:val="21"/>
        </w:rPr>
      </w:pPr>
      <w:r>
        <w:rPr>
          <w:rFonts w:hint="eastAsia" w:ascii="宋体" w:hAnsi="宋体" w:cs="Courier New"/>
          <w:b/>
          <w:color w:val="000000"/>
          <w:szCs w:val="21"/>
        </w:rPr>
        <w:t>13.2资格证明文件：</w:t>
      </w:r>
      <w:r>
        <w:rPr>
          <w:color w:val="000000"/>
          <w:szCs w:val="21"/>
        </w:rPr>
        <w:t>具体材料见“投标人须知前附表”</w:t>
      </w:r>
      <w:r>
        <w:rPr>
          <w:rFonts w:hint="eastAsia"/>
          <w:color w:val="000000"/>
          <w:szCs w:val="21"/>
        </w:rPr>
        <w:t>。</w:t>
      </w:r>
    </w:p>
    <w:p>
      <w:pPr>
        <w:snapToGrid w:val="0"/>
        <w:ind w:firstLine="420"/>
        <w:jc w:val="left"/>
        <w:rPr>
          <w:rFonts w:ascii="宋体" w:hAnsi="宋体"/>
          <w:color w:val="000000"/>
          <w:szCs w:val="21"/>
        </w:rPr>
      </w:pPr>
      <w:r>
        <w:rPr>
          <w:rFonts w:hint="eastAsia" w:ascii="宋体" w:hAnsi="宋体" w:cs="Courier New"/>
          <w:b/>
          <w:color w:val="000000"/>
          <w:szCs w:val="21"/>
        </w:rPr>
        <w:t>13.3商务文件:</w:t>
      </w:r>
      <w:r>
        <w:rPr>
          <w:color w:val="000000"/>
          <w:szCs w:val="21"/>
        </w:rPr>
        <w:t xml:space="preserve"> 具体材料见“投标人须知前附表”</w:t>
      </w:r>
      <w:r>
        <w:rPr>
          <w:rFonts w:hint="eastAsia"/>
          <w:color w:val="000000"/>
          <w:szCs w:val="21"/>
        </w:rPr>
        <w:t>。</w:t>
      </w:r>
    </w:p>
    <w:p>
      <w:pPr>
        <w:snapToGrid w:val="0"/>
        <w:ind w:firstLine="420"/>
        <w:jc w:val="left"/>
        <w:rPr>
          <w:rFonts w:ascii="宋体" w:hAnsi="宋体"/>
          <w:color w:val="000000"/>
          <w:szCs w:val="21"/>
        </w:rPr>
      </w:pPr>
      <w:r>
        <w:rPr>
          <w:rFonts w:hint="eastAsia" w:ascii="宋体" w:hAnsi="宋体" w:cs="Courier New"/>
          <w:b/>
          <w:color w:val="000000"/>
          <w:szCs w:val="21"/>
        </w:rPr>
        <w:t>13.4技术文件：</w:t>
      </w:r>
      <w:r>
        <w:rPr>
          <w:color w:val="000000"/>
          <w:szCs w:val="21"/>
        </w:rPr>
        <w:t>具体材料见“投标人须知前附表”</w:t>
      </w:r>
      <w:r>
        <w:rPr>
          <w:rFonts w:hint="eastAsia"/>
          <w:color w:val="000000"/>
          <w:szCs w:val="21"/>
        </w:rPr>
        <w:t>。</w:t>
      </w:r>
    </w:p>
    <w:p>
      <w:pPr>
        <w:snapToGrid w:val="0"/>
        <w:ind w:firstLine="420"/>
        <w:jc w:val="left"/>
        <w:rPr>
          <w:rFonts w:ascii="宋体" w:hAnsi="宋体" w:cs="Courier New"/>
          <w:b/>
          <w:color w:val="000000"/>
          <w:szCs w:val="21"/>
        </w:rPr>
      </w:pPr>
      <w:bookmarkStart w:id="34" w:name="_Toc254970537"/>
      <w:bookmarkStart w:id="35" w:name="_Toc254970678"/>
      <w:r>
        <w:rPr>
          <w:rFonts w:hint="eastAsia" w:ascii="宋体" w:hAnsi="宋体" w:cs="Courier New"/>
          <w:b/>
          <w:color w:val="000000"/>
          <w:szCs w:val="21"/>
        </w:rPr>
        <w:t>14.投标文件的语言及计量</w:t>
      </w:r>
      <w:bookmarkEnd w:id="34"/>
      <w:bookmarkEnd w:id="35"/>
    </w:p>
    <w:p>
      <w:pPr>
        <w:pStyle w:val="10"/>
        <w:snapToGrid w:val="0"/>
        <w:ind w:firstLine="420" w:firstLineChars="200"/>
        <w:jc w:val="left"/>
        <w:rPr>
          <w:rFonts w:hAnsi="宋体"/>
          <w:color w:val="000000"/>
          <w:sz w:val="21"/>
        </w:rPr>
      </w:pPr>
      <w:r>
        <w:rPr>
          <w:rFonts w:hint="eastAsia" w:hAnsi="宋体"/>
          <w:color w:val="000000"/>
          <w:sz w:val="21"/>
        </w:rPr>
        <w:t>14.1投标文件以及投标方与招标方就有关投标事宜的所有来往函电，均应以中文汉语书写。对不同文字文本投标文件的解释发生异议的，以中文文本为准。</w:t>
      </w:r>
    </w:p>
    <w:p>
      <w:pPr>
        <w:pStyle w:val="10"/>
        <w:snapToGrid w:val="0"/>
        <w:ind w:firstLine="420" w:firstLineChars="200"/>
        <w:jc w:val="left"/>
        <w:rPr>
          <w:rFonts w:hAnsi="宋体"/>
          <w:color w:val="000000"/>
          <w:sz w:val="21"/>
        </w:rPr>
      </w:pPr>
      <w:r>
        <w:rPr>
          <w:rFonts w:hint="eastAsia" w:hAnsi="宋体"/>
          <w:color w:val="000000"/>
          <w:sz w:val="21"/>
        </w:rPr>
        <w:t>14.2投标计量单位，招标文件已有明确规定的，使用招标文件规定的计量单位；招标文件没有规定的，应采用中华人民共和国法定计量单位（货币单位：人民币元），否则视同未响应。</w:t>
      </w:r>
    </w:p>
    <w:p>
      <w:pPr>
        <w:snapToGrid w:val="0"/>
        <w:ind w:firstLine="420"/>
        <w:jc w:val="left"/>
        <w:rPr>
          <w:rFonts w:ascii="宋体" w:hAnsi="宋体" w:cs="Courier New"/>
          <w:b/>
          <w:color w:val="000000"/>
          <w:szCs w:val="21"/>
        </w:rPr>
      </w:pPr>
      <w:bookmarkStart w:id="36" w:name="_Toc254970679"/>
      <w:bookmarkStart w:id="37" w:name="_Toc254970538"/>
      <w:r>
        <w:rPr>
          <w:rFonts w:hint="eastAsia" w:ascii="宋体" w:hAnsi="宋体" w:cs="Courier New"/>
          <w:b/>
          <w:color w:val="000000"/>
          <w:szCs w:val="21"/>
        </w:rPr>
        <w:t>15.投标报价</w:t>
      </w:r>
      <w:bookmarkEnd w:id="36"/>
      <w:bookmarkEnd w:id="37"/>
    </w:p>
    <w:p>
      <w:pPr>
        <w:pStyle w:val="10"/>
        <w:snapToGrid w:val="0"/>
        <w:ind w:firstLine="420" w:firstLineChars="200"/>
        <w:jc w:val="left"/>
        <w:rPr>
          <w:rFonts w:hAnsi="宋体"/>
          <w:color w:val="000000"/>
          <w:sz w:val="21"/>
        </w:rPr>
      </w:pPr>
      <w:r>
        <w:rPr>
          <w:rFonts w:hint="eastAsia" w:hAnsi="宋体"/>
          <w:color w:val="000000"/>
          <w:sz w:val="21"/>
        </w:rPr>
        <w:t>15.1投标报价应按招标文件中相关附表格式填写。</w:t>
      </w:r>
    </w:p>
    <w:p>
      <w:pPr>
        <w:pStyle w:val="10"/>
        <w:snapToGrid w:val="0"/>
        <w:ind w:firstLine="420" w:firstLineChars="200"/>
        <w:jc w:val="left"/>
        <w:rPr>
          <w:rFonts w:hAnsi="宋体"/>
          <w:color w:val="000000"/>
          <w:sz w:val="21"/>
        </w:rPr>
      </w:pPr>
      <w:r>
        <w:rPr>
          <w:rFonts w:hint="eastAsia" w:hAnsi="宋体"/>
          <w:color w:val="000000"/>
          <w:sz w:val="21"/>
        </w:rPr>
        <w:t>15.2投标报价是履行合同的最终价格，应包括货款、标准附件、备品备件、专用工具、包装、运输、装卸、保险、税金、货到就位以及安装、调试、培训、保修等一切税金和费用。</w:t>
      </w:r>
    </w:p>
    <w:p>
      <w:pPr>
        <w:tabs>
          <w:tab w:val="left" w:pos="525"/>
        </w:tabs>
        <w:snapToGrid w:val="0"/>
        <w:ind w:firstLine="420" w:firstLineChars="200"/>
        <w:jc w:val="left"/>
        <w:rPr>
          <w:rFonts w:ascii="宋体" w:hAnsi="宋体"/>
          <w:color w:val="000000"/>
          <w:szCs w:val="21"/>
        </w:rPr>
      </w:pPr>
      <w:r>
        <w:rPr>
          <w:rFonts w:hint="eastAsia" w:ascii="宋体" w:hAnsi="宋体"/>
          <w:color w:val="000000"/>
          <w:szCs w:val="21"/>
        </w:rPr>
        <w:t>15.3</w:t>
      </w:r>
      <w:r>
        <w:rPr>
          <w:rFonts w:hint="eastAsia" w:hAnsi="宋体"/>
          <w:color w:val="000000"/>
          <w:szCs w:val="21"/>
        </w:rPr>
        <w:t>投标人必须就所投项目的全部内容作完整唯一报价，漏项报价的或</w:t>
      </w:r>
      <w:r>
        <w:rPr>
          <w:rFonts w:hint="eastAsia" w:ascii="宋体" w:hAnsi="宋体"/>
          <w:color w:val="000000"/>
          <w:szCs w:val="21"/>
        </w:rPr>
        <w:t>有选择的或有条件的报价，其投标将视为无效。</w:t>
      </w:r>
    </w:p>
    <w:p>
      <w:pPr>
        <w:snapToGrid w:val="0"/>
        <w:ind w:firstLine="420"/>
        <w:jc w:val="left"/>
        <w:rPr>
          <w:rFonts w:ascii="宋体" w:hAnsi="宋体" w:cs="Courier New"/>
          <w:b/>
          <w:color w:val="000000"/>
          <w:szCs w:val="21"/>
        </w:rPr>
      </w:pPr>
      <w:r>
        <w:rPr>
          <w:rFonts w:hint="eastAsia" w:ascii="宋体" w:hAnsi="宋体" w:cs="Courier New"/>
          <w:b/>
          <w:color w:val="000000"/>
          <w:szCs w:val="21"/>
        </w:rPr>
        <w:t>16.投标有效期</w:t>
      </w:r>
    </w:p>
    <w:p>
      <w:pPr>
        <w:pStyle w:val="4"/>
        <w:tabs>
          <w:tab w:val="left" w:pos="720"/>
          <w:tab w:val="left" w:pos="840"/>
        </w:tabs>
        <w:snapToGrid w:val="0"/>
        <w:ind w:left="0" w:firstLine="420" w:firstLineChars="200"/>
        <w:rPr>
          <w:rFonts w:ascii="宋体" w:hAnsi="宋体"/>
          <w:color w:val="000000"/>
          <w:szCs w:val="21"/>
        </w:rPr>
      </w:pPr>
      <w:r>
        <w:rPr>
          <w:rFonts w:hint="eastAsia" w:ascii="宋体" w:hAnsi="宋体"/>
          <w:color w:val="000000"/>
          <w:szCs w:val="21"/>
        </w:rPr>
        <w:t>16.1投标有效期按须知前附表规定的期限，有效期不足的投标文件作为投标无效处理。</w:t>
      </w:r>
    </w:p>
    <w:p>
      <w:pPr>
        <w:pStyle w:val="4"/>
        <w:tabs>
          <w:tab w:val="left" w:pos="720"/>
          <w:tab w:val="left" w:pos="840"/>
        </w:tabs>
        <w:snapToGrid w:val="0"/>
        <w:ind w:left="0" w:firstLine="420" w:firstLineChars="200"/>
        <w:rPr>
          <w:rFonts w:ascii="宋体" w:hAnsi="宋体"/>
          <w:color w:val="000000"/>
          <w:szCs w:val="21"/>
        </w:rPr>
      </w:pPr>
      <w:r>
        <w:rPr>
          <w:rFonts w:hint="eastAsia" w:ascii="宋体" w:hAnsi="宋体"/>
          <w:color w:val="000000"/>
          <w:szCs w:val="21"/>
        </w:rPr>
        <w:t>16.2</w:t>
      </w:r>
      <w:bookmarkStart w:id="38" w:name="_Toc254970540"/>
      <w:bookmarkStart w:id="39" w:name="_Toc254970681"/>
      <w:r>
        <w:rPr>
          <w:rFonts w:hint="eastAsia" w:ascii="宋体" w:hAnsi="宋体"/>
          <w:color w:val="000000"/>
          <w:szCs w:val="21"/>
        </w:rPr>
        <w:t>投标人的投标文件在投标有效期内均应保持有效。</w:t>
      </w:r>
      <w:bookmarkEnd w:id="38"/>
      <w:bookmarkEnd w:id="39"/>
    </w:p>
    <w:p>
      <w:pPr>
        <w:snapToGrid w:val="0"/>
        <w:ind w:firstLine="420"/>
        <w:jc w:val="left"/>
        <w:rPr>
          <w:rFonts w:ascii="宋体" w:hAnsi="宋体" w:cs="Courier New"/>
          <w:b/>
          <w:color w:val="000000"/>
          <w:szCs w:val="21"/>
        </w:rPr>
      </w:pPr>
      <w:bookmarkStart w:id="40" w:name="_Toc254970541"/>
      <w:bookmarkStart w:id="41" w:name="_Toc254970682"/>
      <w:r>
        <w:rPr>
          <w:rFonts w:hint="eastAsia" w:ascii="宋体" w:hAnsi="宋体" w:cs="Courier New"/>
          <w:b/>
          <w:color w:val="000000"/>
          <w:szCs w:val="21"/>
        </w:rPr>
        <w:t>17.投标保证金</w:t>
      </w:r>
      <w:bookmarkEnd w:id="40"/>
      <w:bookmarkEnd w:id="41"/>
    </w:p>
    <w:p>
      <w:pPr>
        <w:snapToGrid w:val="0"/>
        <w:ind w:firstLine="420" w:firstLineChars="200"/>
        <w:jc w:val="left"/>
        <w:rPr>
          <w:rFonts w:ascii="宋体" w:hAnsi="宋体"/>
          <w:color w:val="000000"/>
          <w:szCs w:val="21"/>
        </w:rPr>
      </w:pPr>
      <w:r>
        <w:rPr>
          <w:rFonts w:hint="eastAsia" w:ascii="宋体" w:hAnsi="宋体"/>
          <w:color w:val="000000"/>
          <w:szCs w:val="21"/>
        </w:rPr>
        <w:t>17.1投标人须按须知前附表的规定提交投标保证金。</w:t>
      </w:r>
    </w:p>
    <w:p>
      <w:pPr>
        <w:snapToGrid w:val="0"/>
        <w:ind w:firstLine="420" w:firstLineChars="200"/>
        <w:jc w:val="left"/>
        <w:rPr>
          <w:rFonts w:ascii="宋体" w:hAnsi="宋体"/>
          <w:color w:val="000000"/>
          <w:szCs w:val="21"/>
        </w:rPr>
      </w:pPr>
      <w:r>
        <w:rPr>
          <w:rFonts w:hint="eastAsia" w:ascii="宋体" w:hAnsi="宋体"/>
          <w:color w:val="000000"/>
          <w:szCs w:val="21"/>
        </w:rPr>
        <w:t>17.2投标保证金必须从投标人银行账户转出并到达指定银行账户，否则视为无效投标保证金。本项目不接受现金形式或从个人账户转出的投标保证金。</w:t>
      </w:r>
    </w:p>
    <w:p>
      <w:pPr>
        <w:snapToGrid w:val="0"/>
        <w:ind w:firstLine="420" w:firstLineChars="200"/>
        <w:jc w:val="left"/>
        <w:rPr>
          <w:rFonts w:ascii="宋体" w:hAnsi="宋体"/>
          <w:color w:val="000000"/>
          <w:szCs w:val="21"/>
        </w:rPr>
      </w:pPr>
      <w:r>
        <w:rPr>
          <w:rFonts w:hint="eastAsia" w:ascii="宋体" w:hAnsi="宋体"/>
          <w:color w:val="000000"/>
          <w:szCs w:val="21"/>
        </w:rPr>
        <w:t>17.3 投标保证金的退还均以转账形式退回到投标人银行账户。</w:t>
      </w:r>
    </w:p>
    <w:p>
      <w:pPr>
        <w:snapToGrid w:val="0"/>
        <w:ind w:firstLine="420" w:firstLineChars="200"/>
        <w:jc w:val="left"/>
        <w:rPr>
          <w:rFonts w:ascii="宋体" w:hAnsi="宋体"/>
          <w:color w:val="000000"/>
          <w:szCs w:val="21"/>
        </w:rPr>
      </w:pPr>
      <w:r>
        <w:rPr>
          <w:rFonts w:hint="eastAsia" w:ascii="宋体" w:hAnsi="宋体"/>
          <w:color w:val="000000"/>
          <w:szCs w:val="21"/>
        </w:rPr>
        <w:t>17.3.1未中标人的投标保证金在中标通知书发出后五个工作日内退还。退还方式如下：</w:t>
      </w:r>
    </w:p>
    <w:p>
      <w:pPr>
        <w:pStyle w:val="2"/>
        <w:numPr>
          <w:ilvl w:val="0"/>
          <w:numId w:val="4"/>
        </w:numPr>
        <w:spacing w:line="240" w:lineRule="auto"/>
        <w:rPr>
          <w:rFonts w:ascii="宋体" w:hAnsi="宋体"/>
          <w:b w:val="0"/>
          <w:bCs w:val="0"/>
          <w:color w:val="000000"/>
          <w:sz w:val="21"/>
          <w:szCs w:val="21"/>
        </w:rPr>
      </w:pPr>
      <w:r>
        <w:rPr>
          <w:rFonts w:hint="eastAsia" w:ascii="宋体" w:hAnsi="宋体"/>
          <w:b w:val="0"/>
          <w:bCs w:val="0"/>
          <w:color w:val="000000"/>
          <w:sz w:val="21"/>
          <w:szCs w:val="21"/>
        </w:rPr>
        <w:t>采用银行转账、电汇或网上支付方式的，以转账方式退回到投标人银行账户；</w:t>
      </w:r>
    </w:p>
    <w:p>
      <w:pPr>
        <w:pStyle w:val="2"/>
        <w:numPr>
          <w:ilvl w:val="0"/>
          <w:numId w:val="4"/>
        </w:numPr>
        <w:spacing w:line="240" w:lineRule="auto"/>
        <w:rPr>
          <w:rFonts w:ascii="宋体" w:hAnsi="宋体"/>
          <w:b w:val="0"/>
          <w:bCs w:val="0"/>
          <w:color w:val="000000"/>
          <w:sz w:val="21"/>
          <w:szCs w:val="21"/>
        </w:rPr>
      </w:pPr>
      <w:r>
        <w:rPr>
          <w:rFonts w:hint="eastAsia" w:ascii="宋体" w:hAnsi="宋体"/>
          <w:b w:val="0"/>
          <w:bCs w:val="0"/>
          <w:color w:val="000000"/>
          <w:sz w:val="21"/>
          <w:szCs w:val="21"/>
        </w:rPr>
        <w:t>采用支票、汇票、本票方式的，以转账方式退回到投标人银行账户或由投标人持相关授权证明材料至采购人或采购代理机构办理支票、汇票、本票原件退还手续。</w:t>
      </w:r>
    </w:p>
    <w:p>
      <w:pPr>
        <w:pStyle w:val="2"/>
        <w:spacing w:line="240" w:lineRule="auto"/>
      </w:pPr>
      <w:r>
        <w:rPr>
          <w:rFonts w:hint="eastAsia" w:ascii="宋体" w:hAnsi="宋体"/>
          <w:b w:val="0"/>
          <w:bCs w:val="0"/>
          <w:color w:val="000000"/>
          <w:sz w:val="21"/>
          <w:szCs w:val="21"/>
        </w:rPr>
        <w:t>（3）采用银行、保险机构出具的保函方式的，由投标人持相关授权证明材料至采购人或采购代理机构办理保函原件退还手续。</w:t>
      </w:r>
    </w:p>
    <w:p>
      <w:pPr>
        <w:snapToGrid w:val="0"/>
        <w:ind w:firstLine="420" w:firstLineChars="200"/>
        <w:jc w:val="left"/>
        <w:rPr>
          <w:rFonts w:ascii="宋体" w:hAnsi="宋体"/>
          <w:color w:val="000000"/>
          <w:szCs w:val="21"/>
        </w:rPr>
      </w:pPr>
      <w:r>
        <w:rPr>
          <w:rFonts w:hint="eastAsia" w:ascii="宋体" w:hAnsi="宋体"/>
          <w:color w:val="000000"/>
          <w:szCs w:val="21"/>
        </w:rPr>
        <w:t>17.3.2中标人的投标保证金在合同签订后五个工作日内退还，退还方式同未中标人的投标保证金的退还方式。</w:t>
      </w:r>
    </w:p>
    <w:p>
      <w:pPr>
        <w:snapToGrid w:val="0"/>
        <w:ind w:firstLine="420" w:firstLineChars="200"/>
        <w:jc w:val="left"/>
        <w:rPr>
          <w:rFonts w:ascii="宋体" w:hAnsi="宋体"/>
          <w:b/>
          <w:color w:val="000000"/>
          <w:szCs w:val="21"/>
        </w:rPr>
      </w:pPr>
      <w:r>
        <w:rPr>
          <w:rFonts w:hint="eastAsia" w:ascii="宋体" w:hAnsi="宋体"/>
          <w:color w:val="000000"/>
          <w:szCs w:val="21"/>
        </w:rPr>
        <w:t>17.4.投标保证金不计息。</w:t>
      </w:r>
    </w:p>
    <w:p>
      <w:pPr>
        <w:snapToGrid w:val="0"/>
        <w:ind w:firstLine="413" w:firstLineChars="196"/>
        <w:jc w:val="left"/>
        <w:rPr>
          <w:rFonts w:ascii="宋体" w:hAnsi="宋体" w:cs="Courier New"/>
          <w:b/>
          <w:color w:val="000000"/>
          <w:szCs w:val="21"/>
        </w:rPr>
      </w:pPr>
      <w:r>
        <w:rPr>
          <w:rFonts w:hint="eastAsia" w:ascii="宋体" w:hAnsi="宋体" w:cs="Courier New"/>
          <w:b/>
          <w:color w:val="000000"/>
          <w:szCs w:val="21"/>
        </w:rPr>
        <w:t>18.投标人有下列情形之一的，投标保证金将不予退还：</w:t>
      </w:r>
    </w:p>
    <w:p>
      <w:pPr>
        <w:snapToGrid w:val="0"/>
        <w:ind w:firstLine="411" w:firstLineChars="196"/>
        <w:jc w:val="left"/>
        <w:rPr>
          <w:rFonts w:ascii="宋体" w:hAnsi="宋体"/>
          <w:color w:val="000000"/>
          <w:szCs w:val="21"/>
        </w:rPr>
      </w:pPr>
      <w:r>
        <w:rPr>
          <w:rFonts w:hint="eastAsia" w:ascii="宋体" w:hAnsi="宋体"/>
          <w:color w:val="000000"/>
          <w:szCs w:val="21"/>
        </w:rPr>
        <w:t>（1）投标人在投标有效期内撤销投标文件的；</w:t>
      </w:r>
    </w:p>
    <w:p>
      <w:pPr>
        <w:snapToGrid w:val="0"/>
        <w:ind w:firstLine="411" w:firstLineChars="196"/>
        <w:jc w:val="left"/>
        <w:rPr>
          <w:rFonts w:ascii="宋体" w:hAnsi="宋体"/>
          <w:color w:val="000000"/>
          <w:szCs w:val="21"/>
        </w:rPr>
      </w:pPr>
      <w:r>
        <w:rPr>
          <w:rFonts w:hint="eastAsia" w:ascii="宋体" w:hAnsi="宋体"/>
          <w:color w:val="000000"/>
          <w:szCs w:val="21"/>
        </w:rPr>
        <w:t>（2）未按规定提交履约保证金的；</w:t>
      </w:r>
    </w:p>
    <w:p>
      <w:pPr>
        <w:snapToGrid w:val="0"/>
        <w:ind w:firstLine="411" w:firstLineChars="196"/>
        <w:jc w:val="left"/>
        <w:rPr>
          <w:rFonts w:ascii="宋体" w:hAnsi="宋体"/>
          <w:color w:val="000000"/>
          <w:szCs w:val="21"/>
        </w:rPr>
      </w:pPr>
      <w:r>
        <w:rPr>
          <w:rFonts w:hint="eastAsia" w:ascii="宋体" w:hAnsi="宋体"/>
          <w:color w:val="000000"/>
          <w:szCs w:val="21"/>
        </w:rPr>
        <w:t>（3）投标人在投标过程中弄虚作假，提供虚假材料的；</w:t>
      </w:r>
    </w:p>
    <w:p>
      <w:pPr>
        <w:snapToGrid w:val="0"/>
        <w:ind w:firstLine="411" w:firstLineChars="196"/>
        <w:rPr>
          <w:rFonts w:ascii="宋体" w:hAnsi="宋体"/>
          <w:color w:val="000000"/>
          <w:szCs w:val="21"/>
        </w:rPr>
      </w:pPr>
      <w:r>
        <w:rPr>
          <w:rFonts w:hint="eastAsia" w:ascii="宋体" w:hAnsi="宋体"/>
          <w:color w:val="000000"/>
          <w:szCs w:val="21"/>
        </w:rPr>
        <w:t>（4）中标人无正当理由不与采购人签订合同的；</w:t>
      </w:r>
    </w:p>
    <w:p>
      <w:pPr>
        <w:snapToGrid w:val="0"/>
        <w:ind w:firstLine="411" w:firstLineChars="196"/>
        <w:rPr>
          <w:rFonts w:ascii="宋体" w:hAnsi="宋体"/>
          <w:b/>
          <w:color w:val="000000"/>
          <w:szCs w:val="21"/>
        </w:rPr>
      </w:pPr>
      <w:r>
        <w:rPr>
          <w:rFonts w:hint="eastAsia" w:ascii="宋体" w:hAnsi="宋体"/>
          <w:color w:val="000000"/>
          <w:szCs w:val="21"/>
        </w:rPr>
        <w:t>（5）</w:t>
      </w:r>
      <w:r>
        <w:rPr>
          <w:rFonts w:hint="eastAsia" w:ascii="宋体" w:hAnsi="宋体"/>
          <w:bCs/>
          <w:color w:val="000000"/>
          <w:szCs w:val="21"/>
        </w:rPr>
        <w:t>将中标项目转让给他人或者在投标文件中未说明且未经招标采购人同意，将中标项目分包给他人的；</w:t>
      </w:r>
    </w:p>
    <w:p>
      <w:pPr>
        <w:snapToGrid w:val="0"/>
        <w:ind w:firstLine="420" w:firstLineChars="200"/>
        <w:rPr>
          <w:rFonts w:ascii="宋体" w:hAnsi="宋体"/>
          <w:color w:val="000000"/>
          <w:szCs w:val="21"/>
        </w:rPr>
      </w:pPr>
      <w:r>
        <w:rPr>
          <w:rFonts w:hint="eastAsia" w:ascii="宋体" w:hAnsi="宋体"/>
          <w:color w:val="000000"/>
          <w:szCs w:val="21"/>
        </w:rPr>
        <w:t>（6）拒绝履行合同义务的；</w:t>
      </w:r>
    </w:p>
    <w:p>
      <w:pPr>
        <w:snapToGrid w:val="0"/>
        <w:ind w:firstLine="420" w:firstLineChars="200"/>
        <w:rPr>
          <w:rFonts w:ascii="宋体" w:hAnsi="宋体"/>
          <w:color w:val="000000"/>
          <w:szCs w:val="21"/>
        </w:rPr>
      </w:pPr>
      <w:r>
        <w:rPr>
          <w:rFonts w:hint="eastAsia" w:ascii="宋体" w:hAnsi="宋体"/>
          <w:color w:val="000000"/>
          <w:szCs w:val="21"/>
        </w:rPr>
        <w:t>（7）其他严重扰乱招投标程序的。</w:t>
      </w:r>
    </w:p>
    <w:p>
      <w:pPr>
        <w:snapToGrid w:val="0"/>
        <w:ind w:firstLine="420"/>
        <w:jc w:val="left"/>
        <w:rPr>
          <w:rFonts w:ascii="宋体" w:hAnsi="宋体" w:cs="Courier New"/>
          <w:b/>
          <w:color w:val="000000"/>
          <w:szCs w:val="21"/>
        </w:rPr>
      </w:pPr>
      <w:bookmarkStart w:id="42" w:name="_Toc254970542"/>
      <w:bookmarkStart w:id="43" w:name="_Toc254970683"/>
      <w:r>
        <w:rPr>
          <w:rFonts w:hint="eastAsia" w:ascii="宋体" w:hAnsi="宋体" w:cs="Courier New"/>
          <w:b/>
          <w:color w:val="000000"/>
          <w:szCs w:val="21"/>
        </w:rPr>
        <w:t>19.投标文件的签署和份数</w:t>
      </w:r>
      <w:bookmarkEnd w:id="42"/>
      <w:bookmarkEnd w:id="43"/>
    </w:p>
    <w:p>
      <w:pPr>
        <w:snapToGrid w:val="0"/>
        <w:ind w:firstLine="420" w:firstLineChars="200"/>
        <w:jc w:val="left"/>
        <w:rPr>
          <w:rFonts w:ascii="宋体" w:hAnsi="宋体"/>
          <w:color w:val="000000"/>
          <w:szCs w:val="21"/>
        </w:rPr>
      </w:pPr>
      <w:r>
        <w:rPr>
          <w:rFonts w:hint="eastAsia" w:ascii="宋体" w:hAnsi="宋体"/>
          <w:color w:val="000000"/>
          <w:szCs w:val="21"/>
        </w:rPr>
        <w:t>19.1投标人应按本招标文件规定的格式和顺序编制、装订投标文件并标注页码，投标文件内容不完整、编排混乱导致投标文件被误读、漏读或者查找不到相关内容的，是投标人的责任。</w:t>
      </w:r>
    </w:p>
    <w:p>
      <w:pPr>
        <w:snapToGrid w:val="0"/>
        <w:ind w:firstLine="420" w:firstLineChars="200"/>
        <w:jc w:val="left"/>
        <w:rPr>
          <w:rFonts w:ascii="宋体" w:hAnsi="宋体"/>
          <w:color w:val="000000"/>
          <w:szCs w:val="21"/>
        </w:rPr>
      </w:pPr>
      <w:r>
        <w:rPr>
          <w:rFonts w:hint="eastAsia" w:ascii="宋体" w:hAnsi="宋体"/>
          <w:color w:val="000000"/>
          <w:szCs w:val="21"/>
        </w:rPr>
        <w:t>19.2投标文件应按报价文件、资格证明文件、商务文件及技术文件三部分分别编制并装订成册，投标文件正本一份，副本份数详见“投标人须知前附表”规定，投标文件的封面应注明“正本”、“副本”字样。活页装订的投标文件将被拒收。</w:t>
      </w:r>
    </w:p>
    <w:p>
      <w:pPr>
        <w:snapToGrid w:val="0"/>
        <w:ind w:firstLine="420" w:firstLineChars="200"/>
        <w:jc w:val="left"/>
        <w:rPr>
          <w:rFonts w:ascii="宋体" w:hAnsi="宋体"/>
          <w:color w:val="000000"/>
          <w:szCs w:val="21"/>
        </w:rPr>
      </w:pPr>
      <w:r>
        <w:rPr>
          <w:rFonts w:hint="eastAsia" w:ascii="宋体" w:hAnsi="宋体"/>
          <w:color w:val="000000"/>
          <w:szCs w:val="21"/>
        </w:rPr>
        <w:t>19.3投标文件的正本需打印或用不褪色的墨水填写，投标文件正本除本《投标人须知》中规定的可提供复印件外均须提供原件，副本可为正本的复印件，一旦正本和副本不符，以正本为准。</w:t>
      </w:r>
    </w:p>
    <w:p>
      <w:pPr>
        <w:snapToGrid w:val="0"/>
        <w:ind w:firstLine="420" w:firstLineChars="200"/>
        <w:jc w:val="left"/>
        <w:rPr>
          <w:rFonts w:ascii="宋体" w:hAnsi="宋体"/>
          <w:color w:val="000000"/>
          <w:szCs w:val="21"/>
        </w:rPr>
      </w:pPr>
      <w:r>
        <w:rPr>
          <w:rFonts w:hint="eastAsia" w:ascii="宋体" w:hAnsi="宋体"/>
          <w:color w:val="000000"/>
          <w:szCs w:val="21"/>
        </w:rPr>
        <w:t>19.4投标文件须由投标人在规定位置盖公章并由法定代表人或法定代表人的授权委托人签署，投标人应写全称。</w:t>
      </w:r>
    </w:p>
    <w:p>
      <w:pPr>
        <w:snapToGrid w:val="0"/>
        <w:ind w:firstLine="420" w:firstLineChars="200"/>
        <w:jc w:val="left"/>
        <w:rPr>
          <w:rFonts w:ascii="宋体" w:hAnsi="宋体"/>
          <w:color w:val="000000"/>
          <w:szCs w:val="21"/>
        </w:rPr>
      </w:pPr>
      <w:r>
        <w:rPr>
          <w:rFonts w:hint="eastAsia" w:ascii="宋体" w:hAnsi="宋体"/>
          <w:color w:val="000000"/>
          <w:szCs w:val="21"/>
        </w:rPr>
        <w:t>19.5投标文件不得涂改，若有修改错漏处，须加盖单位公章及法定代表人（或授权委托人）签字。投标文件因字迹潦草或表达不清所引起的后果由投标人负责。</w:t>
      </w:r>
    </w:p>
    <w:p>
      <w:pPr>
        <w:snapToGrid w:val="0"/>
        <w:ind w:firstLine="420"/>
        <w:jc w:val="left"/>
        <w:rPr>
          <w:rFonts w:ascii="宋体" w:hAnsi="宋体"/>
          <w:b/>
          <w:color w:val="000000"/>
          <w:sz w:val="24"/>
          <w:szCs w:val="20"/>
        </w:rPr>
      </w:pPr>
      <w:r>
        <w:rPr>
          <w:rFonts w:hint="eastAsia" w:ascii="宋体" w:hAnsi="宋体" w:cs="Courier New"/>
          <w:b/>
          <w:color w:val="000000"/>
          <w:szCs w:val="21"/>
        </w:rPr>
        <w:t>20.投标文件的包封、提交、修改和撤回</w:t>
      </w:r>
    </w:p>
    <w:p>
      <w:pPr>
        <w:snapToGrid w:val="0"/>
        <w:ind w:firstLine="420"/>
        <w:jc w:val="left"/>
        <w:rPr>
          <w:rFonts w:ascii="宋体" w:hAnsi="宋体"/>
          <w:color w:val="000000"/>
          <w:szCs w:val="21"/>
        </w:rPr>
      </w:pPr>
      <w:r>
        <w:rPr>
          <w:rFonts w:hint="eastAsia" w:ascii="宋体" w:hAnsi="宋体"/>
          <w:color w:val="000000"/>
          <w:szCs w:val="21"/>
        </w:rPr>
        <w:t>20.1投标文件的包封。</w:t>
      </w:r>
    </w:p>
    <w:p>
      <w:pPr>
        <w:snapToGrid w:val="0"/>
        <w:ind w:firstLine="420"/>
        <w:jc w:val="left"/>
        <w:rPr>
          <w:rFonts w:ascii="宋体" w:hAnsi="宋体"/>
          <w:color w:val="000000"/>
          <w:szCs w:val="21"/>
        </w:rPr>
      </w:pPr>
      <w:r>
        <w:rPr>
          <w:rFonts w:hint="eastAsia" w:ascii="宋体" w:hAnsi="宋体"/>
          <w:color w:val="000000"/>
          <w:szCs w:val="21"/>
        </w:rPr>
        <w:t>20.1.1投标文件正、副本全部</w:t>
      </w:r>
      <w:r>
        <w:rPr>
          <w:rFonts w:hint="eastAsia"/>
          <w:color w:val="000000"/>
        </w:rPr>
        <w:t>装入一个投标文件袋</w:t>
      </w:r>
      <w:r>
        <w:rPr>
          <w:rFonts w:hint="eastAsia" w:ascii="宋体" w:hAnsi="宋体"/>
          <w:color w:val="000000"/>
          <w:szCs w:val="21"/>
        </w:rPr>
        <w:t>（盒、箱）</w:t>
      </w:r>
      <w:r>
        <w:rPr>
          <w:rFonts w:hint="eastAsia"/>
          <w:color w:val="000000"/>
        </w:rPr>
        <w:t>中并加以密封，封口处必须加盖投标人单位公章或被授权人签字，以示密封。</w:t>
      </w:r>
    </w:p>
    <w:p>
      <w:pPr>
        <w:snapToGrid w:val="0"/>
        <w:ind w:firstLine="420"/>
        <w:jc w:val="left"/>
        <w:rPr>
          <w:rFonts w:ascii="宋体" w:hAnsi="宋体"/>
          <w:color w:val="000000"/>
          <w:szCs w:val="21"/>
        </w:rPr>
      </w:pPr>
      <w:r>
        <w:rPr>
          <w:rFonts w:hint="eastAsia" w:ascii="宋体" w:hAnsi="宋体"/>
          <w:color w:val="000000"/>
          <w:szCs w:val="21"/>
        </w:rPr>
        <w:t>投标文件封套上应写明投标人名称、投标人地址、投标项目名称、项目编号、所投分标及“</w:t>
      </w:r>
      <w:r>
        <w:rPr>
          <w:rFonts w:hint="eastAsia" w:ascii="宋体" w:hAnsi="宋体"/>
          <w:bCs/>
          <w:color w:val="000000"/>
          <w:szCs w:val="21"/>
        </w:rPr>
        <w:t>在  年  月  日  时  分之前不得启封</w:t>
      </w:r>
      <w:r>
        <w:rPr>
          <w:rFonts w:hint="eastAsia" w:ascii="宋体" w:hAnsi="宋体"/>
          <w:color w:val="000000"/>
          <w:szCs w:val="21"/>
        </w:rPr>
        <w:t>”字样。</w:t>
      </w:r>
    </w:p>
    <w:p>
      <w:pPr>
        <w:snapToGrid w:val="0"/>
        <w:ind w:firstLine="420"/>
        <w:jc w:val="left"/>
        <w:rPr>
          <w:rFonts w:ascii="宋体" w:hAnsi="宋体"/>
          <w:color w:val="000000"/>
          <w:szCs w:val="21"/>
        </w:rPr>
      </w:pPr>
      <w:r>
        <w:rPr>
          <w:rFonts w:hint="eastAsia" w:ascii="宋体" w:hAnsi="宋体"/>
          <w:color w:val="000000"/>
          <w:szCs w:val="21"/>
        </w:rPr>
        <w:t>20.1.2未按规定密封的投标文件将被拒绝接收，由此造成的后果由投标人承担。</w:t>
      </w:r>
    </w:p>
    <w:p>
      <w:pPr>
        <w:snapToGrid w:val="0"/>
        <w:ind w:firstLine="420"/>
        <w:jc w:val="left"/>
        <w:rPr>
          <w:rFonts w:ascii="宋体" w:hAnsi="宋体" w:cs="Arial"/>
          <w:color w:val="000000"/>
          <w:szCs w:val="21"/>
        </w:rPr>
      </w:pPr>
      <w:r>
        <w:rPr>
          <w:rFonts w:hint="eastAsia" w:ascii="宋体" w:hAnsi="宋体"/>
          <w:color w:val="000000"/>
          <w:szCs w:val="21"/>
        </w:rPr>
        <w:t>20.2</w:t>
      </w:r>
      <w:r>
        <w:rPr>
          <w:rFonts w:hint="eastAsia" w:ascii="宋体" w:hAnsi="宋体" w:cs="Arial"/>
          <w:color w:val="000000"/>
          <w:szCs w:val="21"/>
        </w:rPr>
        <w:t xml:space="preserve"> 投标文件的提交</w:t>
      </w:r>
    </w:p>
    <w:p>
      <w:pPr>
        <w:snapToGrid w:val="0"/>
        <w:ind w:firstLine="420"/>
        <w:jc w:val="left"/>
        <w:rPr>
          <w:color w:val="000000"/>
        </w:rPr>
      </w:pPr>
      <w:r>
        <w:rPr>
          <w:rFonts w:hint="eastAsia" w:ascii="宋体" w:hAnsi="宋体" w:cs="Arial"/>
          <w:color w:val="000000"/>
          <w:szCs w:val="21"/>
        </w:rPr>
        <w:t>20.2.1</w:t>
      </w:r>
      <w:r>
        <w:rPr>
          <w:rFonts w:hint="eastAsia"/>
          <w:color w:val="000000"/>
        </w:rPr>
        <w:t>投标人必须在招标文件要求提交投标文件的截止时间前，将投标文件送达本须知前附表规定投标地点。</w:t>
      </w:r>
    </w:p>
    <w:p>
      <w:pPr>
        <w:snapToGrid w:val="0"/>
        <w:ind w:firstLine="420"/>
        <w:jc w:val="left"/>
        <w:rPr>
          <w:color w:val="000000"/>
        </w:rPr>
      </w:pPr>
      <w:r>
        <w:rPr>
          <w:rFonts w:hint="eastAsia"/>
          <w:color w:val="000000"/>
        </w:rPr>
        <w:t>20.2.2采购代理机构工作人员收到投标文件后，应当如实记载投标文件的送达时间和密封情况，签收保存，并向投标人出具签收回执。</w:t>
      </w:r>
    </w:p>
    <w:p>
      <w:pPr>
        <w:snapToGrid w:val="0"/>
        <w:ind w:firstLine="420"/>
        <w:jc w:val="left"/>
        <w:rPr>
          <w:color w:val="000000"/>
        </w:rPr>
      </w:pPr>
      <w:r>
        <w:rPr>
          <w:rFonts w:hint="eastAsia"/>
          <w:color w:val="000000"/>
        </w:rPr>
        <w:t>逾期送达或者未按照招标文件要求密封的投标文件，采购代理机构必须拒收。</w:t>
      </w:r>
    </w:p>
    <w:p>
      <w:pPr>
        <w:snapToGrid w:val="0"/>
        <w:ind w:firstLine="420"/>
        <w:jc w:val="left"/>
        <w:rPr>
          <w:rFonts w:ascii="宋体" w:hAnsi="宋体"/>
          <w:color w:val="000000"/>
          <w:szCs w:val="21"/>
        </w:rPr>
      </w:pPr>
      <w:r>
        <w:rPr>
          <w:rFonts w:hint="eastAsia" w:ascii="宋体" w:hAnsi="宋体" w:cs="Arial"/>
          <w:color w:val="000000"/>
          <w:szCs w:val="21"/>
        </w:rPr>
        <w:t>20.3投标文件的补充、</w:t>
      </w:r>
      <w:r>
        <w:rPr>
          <w:rFonts w:hint="eastAsia" w:ascii="宋体" w:hAnsi="宋体"/>
          <w:color w:val="000000"/>
          <w:szCs w:val="21"/>
        </w:rPr>
        <w:t>修改或撤回</w:t>
      </w:r>
    </w:p>
    <w:p>
      <w:pPr>
        <w:snapToGrid w:val="0"/>
        <w:ind w:firstLine="420"/>
        <w:jc w:val="left"/>
        <w:rPr>
          <w:rFonts w:ascii="宋体" w:hAnsi="宋体"/>
          <w:color w:val="000000"/>
          <w:szCs w:val="21"/>
        </w:rPr>
      </w:pPr>
      <w:bookmarkStart w:id="44" w:name="_Toc254970543"/>
      <w:bookmarkStart w:id="45" w:name="_Toc254970684"/>
      <w:r>
        <w:rPr>
          <w:rFonts w:hint="eastAsia" w:ascii="宋体" w:hAnsi="宋体"/>
          <w:color w:val="000000"/>
          <w:szCs w:val="21"/>
        </w:rPr>
        <w:t>投标人在投标截止时间之前，可以对已提交的投标文件进行补充、修改或者撤回，并书面通知采购人或者采购代理机构。补充、修改的内容必须按照招标文件要求签署、盖章、密封后，作为投标文件的组成部分。</w:t>
      </w:r>
    </w:p>
    <w:p>
      <w:pPr>
        <w:snapToGrid w:val="0"/>
        <w:ind w:firstLine="420"/>
        <w:jc w:val="left"/>
        <w:rPr>
          <w:rFonts w:ascii="宋体" w:hAnsi="宋体" w:cs="宋体"/>
          <w:b/>
          <w:color w:val="000000"/>
          <w:szCs w:val="21"/>
        </w:rPr>
      </w:pPr>
      <w:r>
        <w:rPr>
          <w:rFonts w:hint="eastAsia" w:ascii="宋体" w:hAnsi="宋体" w:cs="宋体"/>
          <w:b/>
          <w:color w:val="000000"/>
          <w:szCs w:val="21"/>
        </w:rPr>
        <w:t>21.投标无效的情形</w:t>
      </w:r>
      <w:bookmarkEnd w:id="44"/>
      <w:bookmarkEnd w:id="45"/>
    </w:p>
    <w:p>
      <w:pPr>
        <w:snapToGrid w:val="0"/>
        <w:ind w:firstLine="422" w:firstLineChars="200"/>
        <w:rPr>
          <w:rFonts w:ascii="宋体" w:hAnsi="宋体" w:cs="宋体"/>
          <w:b/>
          <w:bCs/>
          <w:color w:val="000000"/>
          <w:szCs w:val="21"/>
        </w:rPr>
      </w:pPr>
      <w:r>
        <w:rPr>
          <w:rFonts w:hint="eastAsia" w:ascii="宋体" w:hAnsi="宋体" w:cs="宋体"/>
          <w:b/>
          <w:bCs/>
          <w:color w:val="000000"/>
          <w:szCs w:val="21"/>
        </w:rPr>
        <w:t>实质上没有响应招标文件要求的投标将被视为无效投标。</w:t>
      </w:r>
    </w:p>
    <w:p>
      <w:pPr>
        <w:snapToGrid w:val="0"/>
        <w:ind w:firstLine="413" w:firstLineChars="196"/>
        <w:rPr>
          <w:rFonts w:ascii="宋体" w:hAnsi="宋体" w:cs="宋体"/>
          <w:b/>
          <w:bCs/>
          <w:color w:val="000000"/>
          <w:szCs w:val="21"/>
        </w:rPr>
      </w:pPr>
      <w:r>
        <w:rPr>
          <w:rFonts w:hint="eastAsia" w:ascii="宋体" w:hAnsi="宋体" w:cs="宋体"/>
          <w:b/>
          <w:color w:val="000000"/>
          <w:szCs w:val="21"/>
        </w:rPr>
        <w:t>21.1在资格、符合性审查和商务评审时，如发现下列情形之一的，投标文件将被视为无效：</w:t>
      </w:r>
    </w:p>
    <w:p>
      <w:pPr>
        <w:snapToGrid w:val="0"/>
        <w:ind w:firstLine="413" w:firstLineChars="196"/>
        <w:rPr>
          <w:rFonts w:ascii="宋体" w:hAnsi="宋体" w:cs="宋体"/>
          <w:b/>
          <w:color w:val="000000"/>
          <w:szCs w:val="21"/>
        </w:rPr>
      </w:pPr>
      <w:r>
        <w:rPr>
          <w:rFonts w:hint="eastAsia" w:ascii="宋体" w:hAnsi="宋体" w:cs="宋体"/>
          <w:b/>
          <w:color w:val="000000"/>
          <w:szCs w:val="21"/>
        </w:rPr>
        <w:t>（1）超越了按照法律法规规定必须获得行政许可证或者行政审批的经营范围的；</w:t>
      </w:r>
    </w:p>
    <w:p>
      <w:pPr>
        <w:snapToGrid w:val="0"/>
        <w:ind w:firstLine="413" w:firstLineChars="196"/>
        <w:rPr>
          <w:rFonts w:ascii="宋体" w:hAnsi="宋体" w:cs="宋体"/>
          <w:b/>
          <w:color w:val="000000"/>
          <w:szCs w:val="21"/>
        </w:rPr>
      </w:pPr>
      <w:r>
        <w:rPr>
          <w:rFonts w:hint="eastAsia" w:ascii="宋体" w:hAnsi="宋体" w:cs="宋体"/>
          <w:b/>
          <w:color w:val="000000"/>
          <w:szCs w:val="21"/>
        </w:rPr>
        <w:t>（2）资格证明文件不全的，或者不具备招标文件中规定的资格要求的；</w:t>
      </w:r>
    </w:p>
    <w:p>
      <w:pPr>
        <w:snapToGrid w:val="0"/>
        <w:ind w:firstLine="413" w:firstLineChars="196"/>
        <w:rPr>
          <w:rFonts w:ascii="宋体" w:hAnsi="宋体" w:cs="宋体"/>
          <w:b/>
          <w:color w:val="000000"/>
          <w:szCs w:val="21"/>
        </w:rPr>
      </w:pPr>
      <w:r>
        <w:rPr>
          <w:rFonts w:hint="eastAsia" w:ascii="宋体" w:hAnsi="宋体" w:cs="宋体"/>
          <w:b/>
          <w:color w:val="000000"/>
          <w:szCs w:val="21"/>
        </w:rPr>
        <w:t>（3）投标文件无法定代表人或其授权委托代理人签字,或未提供法定代表人身份证明、法定代表人授权委托书、投标声明书的；</w:t>
      </w:r>
    </w:p>
    <w:p>
      <w:pPr>
        <w:snapToGrid w:val="0"/>
        <w:ind w:firstLine="413" w:firstLineChars="196"/>
        <w:rPr>
          <w:rFonts w:ascii="宋体" w:hAnsi="宋体" w:cs="宋体"/>
          <w:b/>
          <w:color w:val="000000"/>
          <w:szCs w:val="21"/>
        </w:rPr>
      </w:pPr>
      <w:r>
        <w:rPr>
          <w:rFonts w:hint="eastAsia" w:ascii="宋体" w:hAnsi="宋体" w:cs="宋体"/>
          <w:b/>
          <w:color w:val="000000"/>
          <w:szCs w:val="21"/>
        </w:rPr>
        <w:t xml:space="preserve">（4）投标代表人未能出具有效身份证明或与法定代表人授权委托人身份不符的； </w:t>
      </w:r>
    </w:p>
    <w:p>
      <w:pPr>
        <w:pStyle w:val="9"/>
        <w:snapToGrid w:val="0"/>
        <w:ind w:firstLine="413" w:firstLineChars="196"/>
        <w:rPr>
          <w:rFonts w:ascii="宋体" w:hAnsi="宋体" w:eastAsia="宋体" w:cs="宋体"/>
          <w:b/>
          <w:snapToGrid w:val="0"/>
          <w:color w:val="000000"/>
          <w:sz w:val="21"/>
          <w:szCs w:val="21"/>
        </w:rPr>
      </w:pPr>
      <w:r>
        <w:rPr>
          <w:rFonts w:hint="eastAsia" w:ascii="宋体" w:hAnsi="宋体" w:eastAsia="宋体" w:cs="宋体"/>
          <w:b/>
          <w:color w:val="000000"/>
          <w:sz w:val="21"/>
          <w:szCs w:val="21"/>
        </w:rPr>
        <w:t>（</w:t>
      </w:r>
      <w:r>
        <w:rPr>
          <w:rFonts w:hint="eastAsia" w:ascii="宋体" w:hAnsi="宋体" w:eastAsia="宋体" w:cs="宋体"/>
          <w:b/>
          <w:snapToGrid w:val="0"/>
          <w:color w:val="000000"/>
          <w:sz w:val="21"/>
          <w:szCs w:val="21"/>
        </w:rPr>
        <w:t>5）</w:t>
      </w:r>
      <w:r>
        <w:rPr>
          <w:rFonts w:hint="eastAsia" w:ascii="宋体" w:hAnsi="宋体" w:eastAsia="宋体" w:cs="宋体"/>
          <w:b/>
          <w:color w:val="000000"/>
          <w:sz w:val="21"/>
          <w:szCs w:val="21"/>
        </w:rPr>
        <w:t>项目填写不齐全或者内容虚假的；</w:t>
      </w:r>
    </w:p>
    <w:p>
      <w:pPr>
        <w:pStyle w:val="9"/>
        <w:snapToGrid w:val="0"/>
        <w:ind w:firstLine="413" w:firstLineChars="196"/>
        <w:rPr>
          <w:rFonts w:ascii="宋体" w:hAnsi="宋体" w:eastAsia="宋体" w:cs="宋体"/>
          <w:b/>
          <w:snapToGrid w:val="0"/>
          <w:color w:val="000000"/>
          <w:sz w:val="21"/>
          <w:szCs w:val="21"/>
        </w:rPr>
      </w:pPr>
      <w:r>
        <w:rPr>
          <w:rFonts w:hint="eastAsia" w:ascii="宋体" w:hAnsi="宋体" w:eastAsia="宋体" w:cs="宋体"/>
          <w:b/>
          <w:color w:val="000000"/>
          <w:sz w:val="21"/>
          <w:szCs w:val="21"/>
        </w:rPr>
        <w:t>（6）投标文件的实质性内容未使用中文表述、意思表述不明确、前后矛盾或者使用计量单位不符合招标文件要求的（经评标委员会认定并允许其当场更正的笔误除外）</w:t>
      </w:r>
    </w:p>
    <w:p>
      <w:pPr>
        <w:pStyle w:val="9"/>
        <w:snapToGrid w:val="0"/>
        <w:ind w:firstLine="413" w:firstLineChars="196"/>
        <w:rPr>
          <w:rFonts w:ascii="宋体" w:hAnsi="宋体" w:eastAsia="宋体" w:cs="宋体"/>
          <w:b/>
          <w:snapToGrid w:val="0"/>
          <w:color w:val="000000"/>
          <w:sz w:val="21"/>
          <w:szCs w:val="21"/>
        </w:rPr>
      </w:pPr>
      <w:r>
        <w:rPr>
          <w:rFonts w:hint="eastAsia" w:ascii="宋体" w:hAnsi="宋体" w:eastAsia="宋体" w:cs="宋体"/>
          <w:b/>
          <w:color w:val="000000"/>
          <w:sz w:val="21"/>
          <w:szCs w:val="21"/>
        </w:rPr>
        <w:t>（</w:t>
      </w:r>
      <w:r>
        <w:rPr>
          <w:rFonts w:hint="eastAsia" w:ascii="宋体" w:hAnsi="宋体" w:eastAsia="宋体" w:cs="宋体"/>
          <w:b/>
          <w:snapToGrid w:val="0"/>
          <w:color w:val="000000"/>
          <w:sz w:val="21"/>
          <w:szCs w:val="21"/>
        </w:rPr>
        <w:t>7）投标有效期、交货时间、质保期、售后服务等商务条款不能满足招标文件要求的；</w:t>
      </w:r>
    </w:p>
    <w:p>
      <w:pPr>
        <w:pStyle w:val="9"/>
        <w:snapToGrid w:val="0"/>
        <w:ind w:firstLine="413" w:firstLineChars="196"/>
        <w:rPr>
          <w:rFonts w:ascii="宋体" w:hAnsi="宋体" w:eastAsia="宋体" w:cs="宋体"/>
          <w:b/>
          <w:color w:val="000000"/>
          <w:sz w:val="21"/>
          <w:szCs w:val="21"/>
        </w:rPr>
      </w:pPr>
      <w:r>
        <w:rPr>
          <w:rFonts w:hint="eastAsia" w:ascii="宋体" w:hAnsi="宋体" w:eastAsia="宋体" w:cs="宋体"/>
          <w:b/>
          <w:color w:val="000000"/>
          <w:sz w:val="21"/>
          <w:szCs w:val="21"/>
        </w:rPr>
        <w:t>（8）未实质性响应招标文件要求或者投标文件含有采购人不能接受的附加条件的；</w:t>
      </w:r>
    </w:p>
    <w:p>
      <w:pPr>
        <w:pStyle w:val="9"/>
        <w:snapToGrid w:val="0"/>
        <w:ind w:firstLine="413" w:firstLineChars="196"/>
        <w:rPr>
          <w:rFonts w:ascii="宋体" w:hAnsi="宋体" w:eastAsia="宋体" w:cs="宋体"/>
          <w:b/>
          <w:color w:val="000000"/>
          <w:sz w:val="21"/>
          <w:szCs w:val="21"/>
        </w:rPr>
      </w:pPr>
      <w:r>
        <w:rPr>
          <w:rFonts w:hint="eastAsia" w:ascii="宋体" w:hAnsi="宋体" w:eastAsia="宋体" w:cs="宋体"/>
          <w:b/>
          <w:color w:val="000000"/>
          <w:sz w:val="21"/>
          <w:szCs w:val="21"/>
        </w:rPr>
        <w:t>（9）未按照招标文件的规定提交投标保证金的；</w:t>
      </w:r>
    </w:p>
    <w:p>
      <w:pPr>
        <w:pStyle w:val="9"/>
        <w:snapToGrid w:val="0"/>
        <w:ind w:firstLine="413" w:firstLineChars="196"/>
        <w:rPr>
          <w:rFonts w:ascii="宋体" w:hAnsi="宋体" w:eastAsia="宋体" w:cs="宋体"/>
          <w:b/>
          <w:color w:val="000000"/>
          <w:sz w:val="21"/>
          <w:szCs w:val="21"/>
        </w:rPr>
      </w:pPr>
      <w:r>
        <w:rPr>
          <w:rFonts w:hint="eastAsia" w:ascii="宋体" w:hAnsi="宋体" w:eastAsia="宋体" w:cs="宋体"/>
          <w:b/>
          <w:color w:val="000000"/>
          <w:sz w:val="21"/>
          <w:szCs w:val="21"/>
        </w:rPr>
        <w:t>（10）投标文件未按招标文件要求签署、盖章的；</w:t>
      </w:r>
    </w:p>
    <w:p>
      <w:pPr>
        <w:pStyle w:val="9"/>
        <w:snapToGrid w:val="0"/>
        <w:ind w:firstLine="413" w:firstLineChars="196"/>
        <w:rPr>
          <w:rFonts w:ascii="宋体" w:hAnsi="宋体" w:eastAsia="宋体" w:cs="宋体"/>
          <w:b/>
          <w:color w:val="000000"/>
          <w:sz w:val="21"/>
          <w:szCs w:val="21"/>
        </w:rPr>
      </w:pPr>
      <w:r>
        <w:rPr>
          <w:rFonts w:hint="eastAsia" w:ascii="宋体" w:hAnsi="宋体" w:eastAsia="宋体" w:cs="宋体"/>
          <w:b/>
          <w:color w:val="000000"/>
          <w:sz w:val="21"/>
          <w:szCs w:val="21"/>
        </w:rPr>
        <w:t>（11）法律、法规和招标文件规定的其他无效情形。</w:t>
      </w:r>
    </w:p>
    <w:p>
      <w:pPr>
        <w:snapToGrid w:val="0"/>
        <w:ind w:firstLine="413" w:firstLineChars="196"/>
        <w:rPr>
          <w:rFonts w:ascii="宋体" w:hAnsi="宋体" w:cs="宋体"/>
          <w:b/>
          <w:bCs/>
          <w:color w:val="000000"/>
          <w:szCs w:val="21"/>
        </w:rPr>
      </w:pPr>
      <w:r>
        <w:rPr>
          <w:rFonts w:hint="eastAsia" w:ascii="宋体" w:hAnsi="宋体" w:cs="宋体"/>
          <w:b/>
          <w:color w:val="000000"/>
          <w:szCs w:val="21"/>
        </w:rPr>
        <w:t>21.2在技术评审时，如发现下列情形之一的，投标文件将被视为无效：</w:t>
      </w:r>
    </w:p>
    <w:p>
      <w:pPr>
        <w:pStyle w:val="9"/>
        <w:snapToGrid w:val="0"/>
        <w:ind w:firstLine="413" w:firstLineChars="196"/>
        <w:rPr>
          <w:rFonts w:ascii="宋体" w:hAnsi="宋体" w:eastAsia="宋体" w:cs="宋体"/>
          <w:b/>
          <w:color w:val="000000"/>
          <w:sz w:val="21"/>
          <w:szCs w:val="21"/>
        </w:rPr>
      </w:pPr>
      <w:r>
        <w:rPr>
          <w:rFonts w:hint="eastAsia" w:ascii="宋体" w:hAnsi="宋体" w:eastAsia="宋体" w:cs="宋体"/>
          <w:b/>
          <w:color w:val="000000"/>
          <w:sz w:val="21"/>
          <w:szCs w:val="21"/>
        </w:rPr>
        <w:t>（1）未提供或未如实提供投标货物的技术参数，或者投标文件标明的响应或偏离与事实不符或虚假投标的；</w:t>
      </w:r>
    </w:p>
    <w:p>
      <w:pPr>
        <w:pStyle w:val="9"/>
        <w:snapToGrid w:val="0"/>
        <w:ind w:firstLine="413" w:firstLineChars="196"/>
        <w:rPr>
          <w:rFonts w:ascii="宋体" w:hAnsi="宋体" w:eastAsia="宋体" w:cs="宋体"/>
          <w:b/>
          <w:color w:val="000000"/>
          <w:sz w:val="21"/>
          <w:szCs w:val="21"/>
        </w:rPr>
      </w:pPr>
      <w:r>
        <w:rPr>
          <w:rFonts w:hint="eastAsia" w:ascii="宋体" w:hAnsi="宋体" w:eastAsia="宋体" w:cs="宋体"/>
          <w:b/>
          <w:color w:val="000000"/>
          <w:sz w:val="21"/>
          <w:szCs w:val="21"/>
        </w:rPr>
        <w:t>（2）</w:t>
      </w:r>
      <w:r>
        <w:rPr>
          <w:rFonts w:hint="eastAsia" w:ascii="宋体" w:hAnsi="宋体" w:eastAsia="宋体" w:cs="宋体"/>
          <w:b/>
          <w:snapToGrid w:val="0"/>
          <w:color w:val="000000"/>
          <w:sz w:val="21"/>
          <w:szCs w:val="21"/>
        </w:rPr>
        <w:t>明显不符合招标文件要求的技术规格、安全、质量标准</w:t>
      </w:r>
      <w:r>
        <w:rPr>
          <w:rFonts w:hint="eastAsia" w:ascii="宋体" w:hAnsi="宋体" w:eastAsia="宋体" w:cs="宋体"/>
          <w:b/>
          <w:color w:val="000000"/>
          <w:sz w:val="21"/>
          <w:szCs w:val="21"/>
        </w:rPr>
        <w:t>；</w:t>
      </w:r>
    </w:p>
    <w:p>
      <w:pPr>
        <w:pStyle w:val="9"/>
        <w:snapToGrid w:val="0"/>
        <w:ind w:firstLine="413" w:firstLineChars="196"/>
        <w:rPr>
          <w:rFonts w:ascii="宋体" w:hAnsi="宋体" w:eastAsia="宋体" w:cs="宋体"/>
          <w:b/>
          <w:color w:val="000000"/>
          <w:sz w:val="21"/>
          <w:szCs w:val="21"/>
        </w:rPr>
      </w:pPr>
      <w:r>
        <w:rPr>
          <w:rFonts w:hint="eastAsia" w:ascii="宋体" w:hAnsi="宋体" w:eastAsia="宋体" w:cs="宋体"/>
          <w:b/>
          <w:color w:val="000000"/>
          <w:sz w:val="21"/>
          <w:szCs w:val="21"/>
        </w:rPr>
        <w:t>（3）允许偏离的技术、性能指标或者辅助功能项目发生负偏离达</w:t>
      </w:r>
      <w:r>
        <w:rPr>
          <w:rFonts w:hint="eastAsia" w:ascii="宋体" w:hAnsi="宋体" w:eastAsia="宋体" w:cs="宋体"/>
          <w:b/>
          <w:color w:val="000000"/>
          <w:sz w:val="21"/>
          <w:szCs w:val="21"/>
          <w:u w:val="single"/>
        </w:rPr>
        <w:t>“投标人须知前附表”规定</w:t>
      </w:r>
      <w:r>
        <w:rPr>
          <w:rFonts w:hint="eastAsia" w:ascii="宋体" w:hAnsi="宋体" w:eastAsia="宋体" w:cs="宋体"/>
          <w:b/>
          <w:color w:val="000000"/>
          <w:sz w:val="21"/>
          <w:szCs w:val="21"/>
        </w:rPr>
        <w:t>项（含）数以上的；</w:t>
      </w:r>
    </w:p>
    <w:p>
      <w:pPr>
        <w:pStyle w:val="9"/>
        <w:snapToGrid w:val="0"/>
        <w:ind w:firstLine="413" w:firstLineChars="196"/>
        <w:rPr>
          <w:rFonts w:ascii="宋体" w:hAnsi="宋体" w:eastAsia="宋体" w:cs="宋体"/>
          <w:b/>
          <w:color w:val="000000"/>
          <w:sz w:val="21"/>
          <w:szCs w:val="21"/>
        </w:rPr>
      </w:pPr>
      <w:r>
        <w:rPr>
          <w:rFonts w:hint="eastAsia" w:ascii="宋体" w:hAnsi="宋体" w:eastAsia="宋体" w:cs="宋体"/>
          <w:b/>
          <w:color w:val="000000"/>
          <w:sz w:val="21"/>
          <w:szCs w:val="21"/>
        </w:rPr>
        <w:t>（4）投标技术方案不明确，存在一个或一个以上备选（替代）投标方案的；</w:t>
      </w:r>
    </w:p>
    <w:p>
      <w:pPr>
        <w:pStyle w:val="9"/>
        <w:snapToGrid w:val="0"/>
        <w:ind w:firstLine="422" w:firstLineChars="200"/>
        <w:rPr>
          <w:rFonts w:ascii="宋体" w:hAnsi="宋体" w:eastAsia="宋体" w:cs="宋体"/>
          <w:b/>
          <w:color w:val="000000"/>
          <w:sz w:val="21"/>
          <w:szCs w:val="21"/>
        </w:rPr>
      </w:pPr>
      <w:r>
        <w:rPr>
          <w:rFonts w:hint="eastAsia" w:ascii="宋体" w:hAnsi="宋体" w:eastAsia="宋体" w:cs="宋体"/>
          <w:b/>
          <w:color w:val="000000"/>
          <w:sz w:val="21"/>
          <w:szCs w:val="21"/>
        </w:rPr>
        <w:t>（5）与其他参加本次投标供应商的投标文件（技术文件）的文字表述内容差错相同二处以上的；</w:t>
      </w:r>
    </w:p>
    <w:p>
      <w:pPr>
        <w:snapToGrid w:val="0"/>
        <w:ind w:firstLine="413" w:firstLineChars="196"/>
        <w:rPr>
          <w:rFonts w:ascii="宋体" w:hAnsi="宋体" w:cs="宋体"/>
          <w:b/>
          <w:bCs/>
          <w:color w:val="000000"/>
          <w:szCs w:val="21"/>
        </w:rPr>
      </w:pPr>
      <w:r>
        <w:rPr>
          <w:rFonts w:hint="eastAsia" w:ascii="宋体" w:hAnsi="宋体" w:cs="宋体"/>
          <w:b/>
          <w:color w:val="000000"/>
          <w:szCs w:val="21"/>
        </w:rPr>
        <w:t>21.3在报价评审时，如发现下列情形之一的，投标文件将被视为无效：</w:t>
      </w:r>
    </w:p>
    <w:p>
      <w:pPr>
        <w:pStyle w:val="9"/>
        <w:snapToGrid w:val="0"/>
        <w:ind w:firstLine="413" w:firstLineChars="196"/>
        <w:rPr>
          <w:rFonts w:ascii="宋体" w:hAnsi="宋体" w:eastAsia="宋体" w:cs="宋体"/>
          <w:b/>
          <w:color w:val="000000"/>
          <w:sz w:val="21"/>
          <w:szCs w:val="21"/>
        </w:rPr>
      </w:pPr>
      <w:r>
        <w:rPr>
          <w:rFonts w:hint="eastAsia" w:ascii="宋体" w:hAnsi="宋体" w:eastAsia="宋体" w:cs="宋体"/>
          <w:b/>
          <w:color w:val="000000"/>
          <w:sz w:val="21"/>
          <w:szCs w:val="21"/>
        </w:rPr>
        <w:t>（1）未采用人民币报价或者未按照招标文件标明的币种报价的；</w:t>
      </w:r>
    </w:p>
    <w:p>
      <w:pPr>
        <w:pStyle w:val="9"/>
        <w:snapToGrid w:val="0"/>
        <w:ind w:firstLine="413" w:firstLineChars="196"/>
        <w:rPr>
          <w:rFonts w:ascii="宋体" w:hAnsi="宋体" w:eastAsia="宋体" w:cs="宋体"/>
          <w:b/>
          <w:color w:val="000000"/>
          <w:sz w:val="21"/>
          <w:szCs w:val="21"/>
        </w:rPr>
      </w:pPr>
      <w:r>
        <w:rPr>
          <w:rFonts w:hint="eastAsia" w:ascii="宋体" w:hAnsi="宋体" w:eastAsia="宋体" w:cs="宋体"/>
          <w:b/>
          <w:color w:val="000000"/>
          <w:sz w:val="21"/>
          <w:szCs w:val="21"/>
        </w:rPr>
        <w:t>（2）报价超出招标文件规定最高限价，或者超出采购预算金额的；</w:t>
      </w:r>
    </w:p>
    <w:p>
      <w:pPr>
        <w:pStyle w:val="9"/>
        <w:snapToGrid w:val="0"/>
        <w:ind w:firstLine="422" w:firstLineChars="200"/>
        <w:rPr>
          <w:rFonts w:ascii="宋体" w:hAnsi="宋体" w:eastAsia="宋体" w:cs="宋体"/>
          <w:b/>
          <w:color w:val="000000"/>
          <w:sz w:val="21"/>
          <w:szCs w:val="21"/>
        </w:rPr>
      </w:pPr>
      <w:r>
        <w:rPr>
          <w:rFonts w:hint="eastAsia" w:ascii="宋体" w:hAnsi="宋体" w:eastAsia="宋体" w:cs="宋体"/>
          <w:b/>
          <w:color w:val="000000"/>
          <w:sz w:val="21"/>
          <w:szCs w:val="21"/>
        </w:rPr>
        <w:t>（3）具有选择性投标报价的或者开标价格与投标文件承诺的优惠（折扣）价格不一致的；</w:t>
      </w:r>
    </w:p>
    <w:p>
      <w:pPr>
        <w:tabs>
          <w:tab w:val="left" w:pos="525"/>
        </w:tabs>
        <w:snapToGrid w:val="0"/>
        <w:ind w:firstLine="422" w:firstLineChars="200"/>
        <w:jc w:val="left"/>
        <w:rPr>
          <w:rFonts w:ascii="宋体" w:hAnsi="宋体" w:cs="宋体"/>
          <w:b/>
          <w:color w:val="000000"/>
          <w:szCs w:val="21"/>
        </w:rPr>
      </w:pPr>
      <w:r>
        <w:rPr>
          <w:rFonts w:hint="eastAsia" w:ascii="宋体" w:hAnsi="宋体" w:cs="宋体"/>
          <w:b/>
          <w:color w:val="000000"/>
          <w:szCs w:val="21"/>
        </w:rPr>
        <w:t>（4）投标人未就所投项目全部内容作完整唯一报价的，或有漏项报价的或有选择的或有条件的报价的。</w:t>
      </w:r>
    </w:p>
    <w:p>
      <w:pPr>
        <w:pStyle w:val="9"/>
        <w:snapToGrid w:val="0"/>
        <w:ind w:firstLine="848"/>
        <w:rPr>
          <w:rFonts w:ascii="宋体" w:hAnsi="宋体" w:eastAsia="宋体"/>
          <w:b/>
          <w:snapToGrid w:val="0"/>
          <w:color w:val="000000"/>
          <w:sz w:val="24"/>
          <w:szCs w:val="24"/>
        </w:rPr>
      </w:pPr>
    </w:p>
    <w:p>
      <w:pPr>
        <w:snapToGrid w:val="0"/>
        <w:spacing w:before="120" w:beforeLines="50"/>
        <w:jc w:val="center"/>
        <w:outlineLvl w:val="1"/>
        <w:rPr>
          <w:rFonts w:ascii="宋体" w:hAnsi="宋体" w:cs="Courier New"/>
          <w:b/>
          <w:color w:val="000000"/>
          <w:sz w:val="24"/>
        </w:rPr>
      </w:pPr>
      <w:bookmarkStart w:id="46" w:name="_Toc254970544"/>
      <w:bookmarkStart w:id="47" w:name="_Toc254970685"/>
      <w:bookmarkStart w:id="48" w:name="_Toc494266142"/>
      <w:bookmarkStart w:id="49" w:name="_Toc13220"/>
      <w:r>
        <w:rPr>
          <w:rFonts w:hint="eastAsia" w:ascii="宋体" w:hAnsi="宋体" w:cs="Courier New"/>
          <w:b/>
          <w:color w:val="000000"/>
          <w:sz w:val="24"/>
        </w:rPr>
        <w:t>四、</w:t>
      </w:r>
      <w:r>
        <w:rPr>
          <w:rFonts w:hint="eastAsia" w:ascii="宋体" w:hAnsi="宋体"/>
          <w:b/>
          <w:color w:val="000000"/>
          <w:sz w:val="24"/>
        </w:rPr>
        <w:t>开    标</w:t>
      </w:r>
      <w:bookmarkEnd w:id="46"/>
      <w:bookmarkEnd w:id="47"/>
      <w:bookmarkEnd w:id="48"/>
      <w:bookmarkEnd w:id="49"/>
    </w:p>
    <w:p>
      <w:pPr>
        <w:pStyle w:val="10"/>
        <w:snapToGrid w:val="0"/>
        <w:ind w:firstLine="413" w:firstLineChars="196"/>
        <w:rPr>
          <w:rFonts w:hAnsi="宋体"/>
          <w:b/>
          <w:color w:val="000000"/>
          <w:sz w:val="21"/>
        </w:rPr>
      </w:pPr>
      <w:r>
        <w:rPr>
          <w:rFonts w:hint="eastAsia" w:hAnsi="宋体"/>
          <w:b/>
          <w:color w:val="000000"/>
          <w:sz w:val="21"/>
        </w:rPr>
        <w:t>22.开标准备</w:t>
      </w:r>
    </w:p>
    <w:p>
      <w:pPr>
        <w:pStyle w:val="10"/>
        <w:snapToGrid w:val="0"/>
        <w:ind w:firstLine="420" w:firstLineChars="200"/>
        <w:rPr>
          <w:rFonts w:hAnsi="宋体"/>
          <w:bCs/>
          <w:color w:val="000000"/>
          <w:sz w:val="21"/>
        </w:rPr>
      </w:pPr>
      <w:r>
        <w:rPr>
          <w:rFonts w:hint="eastAsia" w:hAnsi="宋体"/>
          <w:bCs/>
          <w:color w:val="000000"/>
          <w:sz w:val="21"/>
        </w:rPr>
        <w:t>采购代理机构将在须知前附表规定的时间和地点进行开标，投标人的法定代表人或其授权代表应参加开标会并签到。投标人的法定代表人或其授权代表未按时签到的，视同放弃开标监督权利、认可开标结果。</w:t>
      </w:r>
    </w:p>
    <w:p>
      <w:pPr>
        <w:pStyle w:val="10"/>
        <w:snapToGrid w:val="0"/>
        <w:ind w:firstLine="413" w:firstLineChars="196"/>
        <w:rPr>
          <w:rFonts w:hAnsi="宋体"/>
          <w:b/>
          <w:color w:val="000000"/>
          <w:sz w:val="21"/>
        </w:rPr>
      </w:pPr>
      <w:r>
        <w:rPr>
          <w:rFonts w:hint="eastAsia" w:hAnsi="宋体"/>
          <w:b/>
          <w:color w:val="000000"/>
          <w:sz w:val="21"/>
        </w:rPr>
        <w:t>23.开标程序：</w:t>
      </w:r>
    </w:p>
    <w:p>
      <w:pPr>
        <w:pStyle w:val="10"/>
        <w:snapToGrid w:val="0"/>
        <w:ind w:firstLine="420" w:firstLineChars="200"/>
        <w:rPr>
          <w:rFonts w:hAnsi="宋体"/>
          <w:color w:val="000000"/>
          <w:sz w:val="21"/>
        </w:rPr>
      </w:pPr>
      <w:r>
        <w:rPr>
          <w:rFonts w:hint="eastAsia" w:hAnsi="宋体"/>
          <w:color w:val="000000"/>
          <w:sz w:val="21"/>
        </w:rPr>
        <w:t>（1）宣布开标：开标会由采购代理机构主持，主持人宣布开标会议开始；</w:t>
      </w:r>
    </w:p>
    <w:p>
      <w:pPr>
        <w:pStyle w:val="10"/>
        <w:snapToGrid w:val="0"/>
        <w:ind w:firstLine="420" w:firstLineChars="200"/>
        <w:rPr>
          <w:rFonts w:hAnsi="宋体"/>
          <w:color w:val="000000"/>
          <w:sz w:val="21"/>
        </w:rPr>
      </w:pPr>
      <w:r>
        <w:rPr>
          <w:rFonts w:hint="eastAsia" w:hAnsi="宋体"/>
          <w:color w:val="000000"/>
          <w:sz w:val="21"/>
        </w:rPr>
        <w:t xml:space="preserve">（2）主持人介绍参加开标会的人员名单； </w:t>
      </w:r>
    </w:p>
    <w:p>
      <w:pPr>
        <w:pStyle w:val="10"/>
        <w:snapToGrid w:val="0"/>
        <w:ind w:firstLine="420" w:firstLineChars="200"/>
        <w:rPr>
          <w:rFonts w:hAnsi="宋体"/>
          <w:color w:val="000000"/>
          <w:sz w:val="21"/>
        </w:rPr>
      </w:pPr>
      <w:r>
        <w:rPr>
          <w:rFonts w:hint="eastAsia" w:hAnsi="宋体"/>
          <w:color w:val="000000"/>
          <w:sz w:val="21"/>
        </w:rPr>
        <w:t>（3）主持人宣布评标期间的有关事项；告知应当回避的情形,提请有关人员回避；</w:t>
      </w:r>
    </w:p>
    <w:p>
      <w:pPr>
        <w:pStyle w:val="10"/>
        <w:snapToGrid w:val="0"/>
        <w:ind w:firstLine="420" w:firstLineChars="200"/>
        <w:rPr>
          <w:rFonts w:hAnsi="宋体"/>
          <w:color w:val="000000"/>
          <w:sz w:val="21"/>
        </w:rPr>
      </w:pPr>
      <w:r>
        <w:rPr>
          <w:rFonts w:hint="eastAsia" w:hAnsi="宋体"/>
          <w:color w:val="000000"/>
          <w:sz w:val="21"/>
        </w:rPr>
        <w:t>（4）检查文件：由各投标人检查各自的投标文件密封情况并签字确认。</w:t>
      </w:r>
    </w:p>
    <w:p>
      <w:pPr>
        <w:pStyle w:val="10"/>
        <w:snapToGrid w:val="0"/>
        <w:ind w:firstLine="420" w:firstLineChars="200"/>
        <w:rPr>
          <w:rFonts w:hAnsi="宋体"/>
          <w:color w:val="000000"/>
          <w:sz w:val="21"/>
        </w:rPr>
      </w:pPr>
      <w:r>
        <w:rPr>
          <w:rFonts w:hint="eastAsia" w:hAnsi="宋体"/>
          <w:color w:val="000000"/>
          <w:sz w:val="21"/>
        </w:rPr>
        <w:t>（5）唱标：经投标人确认投标文件密封无误后，由采购代理机构工作当众拆封，宣布投标人名称、投标价格和其他需要宣布的内容。</w:t>
      </w:r>
    </w:p>
    <w:p>
      <w:pPr>
        <w:pStyle w:val="10"/>
        <w:snapToGrid w:val="0"/>
        <w:ind w:firstLine="420" w:firstLineChars="200"/>
        <w:rPr>
          <w:rFonts w:hAnsi="宋体"/>
          <w:color w:val="000000"/>
          <w:sz w:val="21"/>
        </w:rPr>
      </w:pPr>
      <w:r>
        <w:rPr>
          <w:rFonts w:hint="eastAsia" w:hAnsi="宋体"/>
          <w:color w:val="000000"/>
          <w:sz w:val="21"/>
        </w:rPr>
        <w:t>（6）开标过程由采购代理机构如实记录, 由参加开标的各投标人代表对开标记录进行当场校核及勘误，并签字确认；同时由记录人、监督人当场签字确认。投标人代表未到场签字确认或者拒绝签字确认的，视同认可开标结果，不影响评标过程；</w:t>
      </w:r>
    </w:p>
    <w:p>
      <w:pPr>
        <w:pStyle w:val="10"/>
        <w:snapToGrid w:val="0"/>
        <w:ind w:firstLine="420" w:firstLineChars="200"/>
        <w:rPr>
          <w:rFonts w:hAnsi="宋体" w:eastAsia="Calibri"/>
          <w:color w:val="000000"/>
          <w:sz w:val="21"/>
        </w:rPr>
      </w:pPr>
      <w:r>
        <w:rPr>
          <w:rFonts w:hint="eastAsia" w:hAnsi="宋体"/>
          <w:color w:val="000000"/>
          <w:sz w:val="21"/>
        </w:rPr>
        <w:t>（7）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10"/>
        <w:snapToGrid w:val="0"/>
        <w:ind w:firstLine="420" w:firstLineChars="200"/>
        <w:rPr>
          <w:rFonts w:hAnsi="宋体"/>
          <w:color w:val="000000"/>
          <w:sz w:val="21"/>
        </w:rPr>
      </w:pPr>
      <w:r>
        <w:rPr>
          <w:rFonts w:hint="eastAsia" w:hAnsi="宋体"/>
          <w:color w:val="000000"/>
          <w:sz w:val="21"/>
        </w:rPr>
        <w:t>（8）开标会议结束。</w:t>
      </w:r>
    </w:p>
    <w:p>
      <w:pPr>
        <w:pStyle w:val="10"/>
        <w:snapToGrid w:val="0"/>
        <w:ind w:left="690" w:leftChars="228" w:hanging="211" w:hangingChars="100"/>
        <w:rPr>
          <w:rFonts w:hAnsi="宋体"/>
          <w:b/>
          <w:color w:val="000000"/>
          <w:sz w:val="21"/>
        </w:rPr>
      </w:pPr>
    </w:p>
    <w:p>
      <w:pPr>
        <w:snapToGrid w:val="0"/>
        <w:spacing w:before="120" w:beforeLines="50"/>
        <w:jc w:val="center"/>
        <w:outlineLvl w:val="1"/>
        <w:rPr>
          <w:rFonts w:ascii="宋体" w:hAnsi="宋体"/>
          <w:b/>
          <w:color w:val="000000"/>
          <w:szCs w:val="21"/>
        </w:rPr>
      </w:pPr>
      <w:bookmarkStart w:id="50" w:name="_Toc494266143"/>
      <w:bookmarkStart w:id="51" w:name="_Toc8019"/>
      <w:r>
        <w:rPr>
          <w:rFonts w:hint="eastAsia" w:ascii="宋体" w:hAnsi="宋体"/>
          <w:b/>
          <w:color w:val="000000"/>
          <w:szCs w:val="21"/>
        </w:rPr>
        <w:t>五、资格审查</w:t>
      </w:r>
      <w:bookmarkEnd w:id="50"/>
      <w:bookmarkEnd w:id="51"/>
    </w:p>
    <w:p>
      <w:pPr>
        <w:pStyle w:val="10"/>
        <w:snapToGrid w:val="0"/>
        <w:ind w:left="690" w:leftChars="228" w:hanging="211" w:hangingChars="100"/>
        <w:rPr>
          <w:rFonts w:hAnsi="宋体"/>
          <w:b/>
          <w:color w:val="000000"/>
          <w:sz w:val="21"/>
        </w:rPr>
      </w:pPr>
      <w:r>
        <w:rPr>
          <w:rFonts w:hint="eastAsia" w:hAnsi="宋体"/>
          <w:b/>
          <w:color w:val="000000"/>
          <w:sz w:val="21"/>
        </w:rPr>
        <w:t>24.资格审查</w:t>
      </w:r>
    </w:p>
    <w:p>
      <w:pPr>
        <w:pStyle w:val="10"/>
        <w:snapToGrid w:val="0"/>
        <w:ind w:firstLine="420" w:firstLineChars="200"/>
        <w:rPr>
          <w:rFonts w:hAnsi="宋体"/>
          <w:color w:val="000000"/>
          <w:sz w:val="21"/>
        </w:rPr>
      </w:pPr>
      <w:r>
        <w:rPr>
          <w:rFonts w:hint="eastAsia" w:hAnsi="宋体"/>
          <w:color w:val="000000"/>
          <w:sz w:val="21"/>
        </w:rPr>
        <w:t>24.1</w:t>
      </w:r>
      <w:r>
        <w:rPr>
          <w:rFonts w:hAnsi="宋体"/>
          <w:color w:val="000000"/>
          <w:sz w:val="21"/>
        </w:rPr>
        <w:t>开标结束后，采购人</w:t>
      </w:r>
      <w:r>
        <w:rPr>
          <w:rFonts w:hint="eastAsia" w:hAnsi="宋体"/>
          <w:color w:val="000000"/>
          <w:sz w:val="21"/>
        </w:rPr>
        <w:t>、</w:t>
      </w:r>
      <w:r>
        <w:rPr>
          <w:rFonts w:hAnsi="宋体"/>
          <w:color w:val="000000"/>
          <w:sz w:val="21"/>
        </w:rPr>
        <w:t>采购代理机构</w:t>
      </w:r>
      <w:r>
        <w:rPr>
          <w:rFonts w:hint="eastAsia" w:hAnsi="宋体"/>
          <w:color w:val="000000"/>
          <w:sz w:val="21"/>
        </w:rPr>
        <w:t>根据双方签订的代理协议约定，</w:t>
      </w:r>
      <w:r>
        <w:rPr>
          <w:rFonts w:hAnsi="宋体"/>
          <w:color w:val="000000"/>
          <w:sz w:val="21"/>
        </w:rPr>
        <w:t>应当依法对投标人的资格进行审查。</w:t>
      </w:r>
    </w:p>
    <w:p>
      <w:pPr>
        <w:pStyle w:val="10"/>
        <w:snapToGrid w:val="0"/>
        <w:ind w:firstLine="420" w:firstLineChars="200"/>
        <w:rPr>
          <w:rFonts w:hAnsi="宋体"/>
          <w:color w:val="000000"/>
          <w:sz w:val="21"/>
        </w:rPr>
      </w:pPr>
      <w:r>
        <w:rPr>
          <w:rFonts w:hint="eastAsia" w:hAnsi="宋体"/>
          <w:color w:val="000000"/>
          <w:sz w:val="21"/>
        </w:rPr>
        <w:t>24.2资格审查标准为本招标文件中载明对投标人资格要求的条件。本项目资格审查采用合格式，凡符合招标文件规定的投标人资格要求的条件的投标人均通过资格审查。</w:t>
      </w:r>
    </w:p>
    <w:p>
      <w:pPr>
        <w:pStyle w:val="10"/>
        <w:snapToGrid w:val="0"/>
        <w:ind w:firstLine="420" w:firstLineChars="200"/>
        <w:rPr>
          <w:rFonts w:hAnsi="宋体"/>
          <w:color w:val="000000"/>
          <w:sz w:val="21"/>
        </w:rPr>
      </w:pPr>
      <w:r>
        <w:rPr>
          <w:rFonts w:hint="eastAsia" w:hAnsi="宋体"/>
          <w:color w:val="000000"/>
          <w:sz w:val="21"/>
        </w:rPr>
        <w:t>24.3 投标人有下列情形之一的，资格审查不通过而导致其投标无效：</w:t>
      </w:r>
    </w:p>
    <w:p>
      <w:pPr>
        <w:pStyle w:val="10"/>
        <w:snapToGrid w:val="0"/>
        <w:ind w:firstLine="420" w:firstLineChars="200"/>
        <w:rPr>
          <w:rFonts w:hAnsi="宋体"/>
          <w:color w:val="000000"/>
          <w:sz w:val="21"/>
        </w:rPr>
      </w:pPr>
      <w:r>
        <w:rPr>
          <w:rFonts w:hint="eastAsia" w:hAnsi="宋体"/>
          <w:color w:val="000000"/>
          <w:sz w:val="21"/>
        </w:rPr>
        <w:t>（1）不具备招标文件中规定的资格要求的；（注：其中信用查询由采购人或采购代理机构在在“信用中国”网站(www.creditchina.gov.cn)、中国政府采购网（www.ccgp.gov.cn）对投标人资格审查时进行，查询规则见“投标人须知前附表”）。</w:t>
      </w:r>
    </w:p>
    <w:p>
      <w:pPr>
        <w:pStyle w:val="10"/>
        <w:snapToGrid w:val="0"/>
        <w:ind w:firstLine="420" w:firstLineChars="200"/>
        <w:rPr>
          <w:rFonts w:hAnsi="宋体"/>
          <w:color w:val="000000"/>
          <w:sz w:val="21"/>
        </w:rPr>
      </w:pPr>
      <w:r>
        <w:rPr>
          <w:rFonts w:hint="eastAsia" w:hAnsi="宋体"/>
          <w:color w:val="000000"/>
          <w:sz w:val="21"/>
        </w:rPr>
        <w:t>（2）未购买本招标文件的投标人。</w:t>
      </w:r>
    </w:p>
    <w:p>
      <w:pPr>
        <w:pStyle w:val="10"/>
        <w:snapToGrid w:val="0"/>
        <w:ind w:firstLine="420" w:firstLineChars="200"/>
        <w:rPr>
          <w:rFonts w:hAnsi="宋体"/>
          <w:color w:val="000000"/>
          <w:sz w:val="21"/>
        </w:rPr>
      </w:pPr>
      <w:r>
        <w:rPr>
          <w:rFonts w:hint="eastAsia" w:hAnsi="宋体"/>
          <w:color w:val="000000"/>
          <w:sz w:val="21"/>
        </w:rPr>
        <w:t>（3）参加同一合同项下的政府采购活动的不同投标人，单位负责人为同一人或者存在直接控股、管理关系的不同供应商。</w:t>
      </w:r>
    </w:p>
    <w:p>
      <w:pPr>
        <w:pStyle w:val="10"/>
        <w:snapToGrid w:val="0"/>
        <w:ind w:firstLine="420" w:firstLineChars="200"/>
        <w:rPr>
          <w:rFonts w:hAnsi="宋体"/>
          <w:color w:val="000000"/>
          <w:sz w:val="21"/>
        </w:rPr>
      </w:pPr>
      <w:r>
        <w:rPr>
          <w:rFonts w:hint="eastAsia" w:hAnsi="宋体"/>
          <w:color w:val="000000"/>
          <w:sz w:val="21"/>
        </w:rPr>
        <w:t>（4）投标人为本次采购项目提供整体设计、规范编制或者项目管理、监理、检测等服务的供应商的。</w:t>
      </w:r>
    </w:p>
    <w:p>
      <w:pPr>
        <w:pStyle w:val="10"/>
        <w:snapToGrid w:val="0"/>
        <w:ind w:firstLine="420" w:firstLineChars="200"/>
        <w:rPr>
          <w:rFonts w:hAnsi="宋体"/>
          <w:color w:val="000000"/>
          <w:sz w:val="21"/>
        </w:rPr>
      </w:pPr>
      <w:r>
        <w:rPr>
          <w:rFonts w:hint="eastAsia" w:hAnsi="宋体"/>
          <w:color w:val="000000"/>
          <w:sz w:val="21"/>
        </w:rPr>
        <w:t>（5）不按照招标文件要求提供合格的资格证明材料的。</w:t>
      </w:r>
    </w:p>
    <w:p>
      <w:pPr>
        <w:pStyle w:val="10"/>
        <w:snapToGrid w:val="0"/>
        <w:ind w:firstLine="420" w:firstLineChars="200"/>
        <w:rPr>
          <w:rFonts w:hAnsi="宋体"/>
          <w:color w:val="000000"/>
          <w:sz w:val="21"/>
        </w:rPr>
      </w:pPr>
      <w:r>
        <w:rPr>
          <w:rFonts w:hint="eastAsia" w:hAnsi="宋体"/>
          <w:color w:val="000000"/>
          <w:sz w:val="21"/>
        </w:rPr>
        <w:t>（6）违反国家法律法规规定的其他资格内容的。</w:t>
      </w:r>
    </w:p>
    <w:p>
      <w:pPr>
        <w:pStyle w:val="10"/>
        <w:snapToGrid w:val="0"/>
        <w:ind w:firstLine="420" w:firstLineChars="200"/>
        <w:rPr>
          <w:rFonts w:hAnsi="宋体" w:cs="宋体"/>
        </w:rPr>
      </w:pPr>
      <w:r>
        <w:rPr>
          <w:rFonts w:hint="eastAsia" w:hAnsi="宋体"/>
          <w:color w:val="000000"/>
          <w:sz w:val="21"/>
        </w:rPr>
        <w:t>24.4资格审查的</w:t>
      </w:r>
      <w:r>
        <w:rPr>
          <w:rFonts w:hAnsi="宋体"/>
          <w:color w:val="000000"/>
          <w:sz w:val="21"/>
        </w:rPr>
        <w:t>合格投标人不足3家的，不得评标。</w:t>
      </w:r>
    </w:p>
    <w:p>
      <w:pPr>
        <w:snapToGrid w:val="0"/>
        <w:spacing w:before="120" w:beforeLines="50"/>
        <w:jc w:val="center"/>
        <w:outlineLvl w:val="1"/>
        <w:rPr>
          <w:rFonts w:ascii="宋体" w:hAnsi="宋体"/>
          <w:b/>
          <w:color w:val="000000"/>
          <w:sz w:val="24"/>
        </w:rPr>
      </w:pPr>
      <w:bookmarkStart w:id="52" w:name="_Toc494266144"/>
      <w:bookmarkStart w:id="53" w:name="_Toc18584"/>
      <w:r>
        <w:rPr>
          <w:rFonts w:hint="eastAsia" w:ascii="宋体" w:hAnsi="宋体"/>
          <w:b/>
          <w:color w:val="000000"/>
          <w:sz w:val="24"/>
        </w:rPr>
        <w:t>六、评   标</w:t>
      </w:r>
      <w:bookmarkEnd w:id="52"/>
      <w:bookmarkEnd w:id="53"/>
    </w:p>
    <w:p>
      <w:pPr>
        <w:pStyle w:val="10"/>
        <w:snapToGrid w:val="0"/>
        <w:ind w:left="690" w:leftChars="228" w:hanging="211" w:hangingChars="100"/>
        <w:rPr>
          <w:rFonts w:hAnsi="宋体"/>
          <w:b/>
          <w:color w:val="000000"/>
          <w:sz w:val="21"/>
        </w:rPr>
      </w:pPr>
      <w:r>
        <w:rPr>
          <w:rFonts w:hint="eastAsia" w:hAnsi="宋体"/>
          <w:b/>
          <w:color w:val="000000"/>
          <w:sz w:val="21"/>
        </w:rPr>
        <w:t>25.组建评标委员会</w:t>
      </w:r>
    </w:p>
    <w:p>
      <w:pPr>
        <w:pStyle w:val="10"/>
        <w:snapToGrid w:val="0"/>
        <w:spacing w:line="440" w:lineRule="exact"/>
        <w:ind w:firstLine="420" w:firstLineChars="200"/>
        <w:rPr>
          <w:rFonts w:hAnsi="宋体" w:cs="宋体"/>
          <w:sz w:val="21"/>
        </w:rPr>
      </w:pPr>
      <w:r>
        <w:rPr>
          <w:rFonts w:hint="eastAsia" w:hAnsi="宋体" w:cs="宋体"/>
          <w:sz w:val="21"/>
        </w:rPr>
        <w:t>本项目的评标委员会由采购人代表和有关技术、经济等方面的专家组成，成员人数应当为七人以上（含七人）的单数。其中，技术、经济等方面的专家不得少于成员总数的三分之二。</w:t>
      </w:r>
    </w:p>
    <w:p>
      <w:pPr>
        <w:pStyle w:val="10"/>
        <w:snapToGrid w:val="0"/>
        <w:ind w:firstLine="422" w:firstLineChars="200"/>
        <w:rPr>
          <w:rFonts w:hAnsi="宋体" w:eastAsia="Calibri"/>
          <w:b/>
          <w:bCs/>
          <w:sz w:val="21"/>
        </w:rPr>
      </w:pPr>
      <w:r>
        <w:rPr>
          <w:rFonts w:hint="eastAsia" w:hAnsi="宋体"/>
          <w:b/>
          <w:bCs/>
          <w:sz w:val="21"/>
        </w:rPr>
        <w:t>参加过项目前期咨询论证的专家，不得参加该采购项目的评审活动。</w:t>
      </w:r>
    </w:p>
    <w:p>
      <w:pPr>
        <w:pStyle w:val="10"/>
        <w:snapToGrid w:val="0"/>
        <w:ind w:left="690" w:leftChars="228" w:hanging="211" w:hangingChars="100"/>
        <w:rPr>
          <w:rFonts w:hAnsi="宋体"/>
          <w:b/>
          <w:sz w:val="21"/>
        </w:rPr>
      </w:pPr>
      <w:r>
        <w:rPr>
          <w:rFonts w:hint="eastAsia" w:hAnsi="宋体"/>
          <w:b/>
          <w:sz w:val="21"/>
        </w:rPr>
        <w:t>26.评标的方式</w:t>
      </w:r>
    </w:p>
    <w:p>
      <w:pPr>
        <w:pStyle w:val="10"/>
        <w:snapToGrid w:val="0"/>
        <w:ind w:left="689" w:leftChars="228" w:hanging="210" w:hangingChars="100"/>
        <w:rPr>
          <w:rFonts w:hAnsi="宋体"/>
          <w:color w:val="000000"/>
          <w:sz w:val="21"/>
        </w:rPr>
      </w:pPr>
      <w:r>
        <w:rPr>
          <w:rFonts w:hint="eastAsia" w:hAnsi="宋体"/>
          <w:color w:val="000000"/>
          <w:sz w:val="21"/>
        </w:rPr>
        <w:t>本项目采用不公开方式评标，评标委员会以招标文件为依据对投标文件进行评审，招标文件中没有规定的评标标准不得作为评审的依据。</w:t>
      </w:r>
    </w:p>
    <w:p>
      <w:pPr>
        <w:pStyle w:val="10"/>
        <w:snapToGrid w:val="0"/>
        <w:ind w:left="690" w:leftChars="228" w:hanging="211" w:hangingChars="100"/>
        <w:rPr>
          <w:rFonts w:hAnsi="宋体"/>
          <w:b/>
          <w:color w:val="000000"/>
          <w:sz w:val="21"/>
        </w:rPr>
      </w:pPr>
      <w:r>
        <w:rPr>
          <w:rFonts w:hint="eastAsia" w:hAnsi="宋体"/>
          <w:b/>
          <w:color w:val="000000"/>
          <w:sz w:val="21"/>
        </w:rPr>
        <w:t>27.</w:t>
      </w:r>
      <w:r>
        <w:rPr>
          <w:rFonts w:hint="eastAsia" w:hAnsi="宋体"/>
          <w:b/>
          <w:bCs/>
          <w:color w:val="000000"/>
          <w:sz w:val="21"/>
        </w:rPr>
        <w:t>评标程序</w:t>
      </w:r>
    </w:p>
    <w:p>
      <w:pPr>
        <w:pStyle w:val="10"/>
        <w:snapToGrid w:val="0"/>
        <w:ind w:left="690" w:leftChars="228" w:hanging="211" w:hangingChars="100"/>
        <w:rPr>
          <w:rFonts w:hAnsi="宋体"/>
          <w:b/>
          <w:bCs/>
          <w:color w:val="000000"/>
          <w:sz w:val="21"/>
        </w:rPr>
      </w:pPr>
      <w:r>
        <w:rPr>
          <w:rFonts w:hint="eastAsia" w:hAnsi="宋体"/>
          <w:b/>
          <w:color w:val="000000"/>
          <w:sz w:val="21"/>
        </w:rPr>
        <w:t>27</w:t>
      </w:r>
      <w:r>
        <w:rPr>
          <w:rFonts w:hint="eastAsia" w:hAnsi="宋体"/>
          <w:b/>
          <w:bCs/>
          <w:color w:val="000000"/>
          <w:sz w:val="21"/>
        </w:rPr>
        <w:t>.1符合性审查</w:t>
      </w:r>
    </w:p>
    <w:p>
      <w:pPr>
        <w:pStyle w:val="10"/>
        <w:snapToGrid w:val="0"/>
        <w:ind w:firstLine="420" w:firstLineChars="200"/>
        <w:rPr>
          <w:rFonts w:hAnsi="宋体"/>
          <w:color w:val="000000"/>
          <w:sz w:val="21"/>
        </w:rPr>
      </w:pPr>
      <w:r>
        <w:rPr>
          <w:rFonts w:hint="eastAsia" w:hAnsi="宋体"/>
          <w:color w:val="000000"/>
          <w:sz w:val="21"/>
        </w:rPr>
        <w:t>评标委员会对通过资格审查的投标文件的完整性、合法性等进行符合性审查。</w:t>
      </w:r>
    </w:p>
    <w:p>
      <w:pPr>
        <w:pStyle w:val="10"/>
        <w:snapToGrid w:val="0"/>
        <w:ind w:left="690" w:leftChars="228" w:hanging="211" w:hangingChars="100"/>
        <w:rPr>
          <w:rFonts w:hAnsi="宋体"/>
          <w:b/>
          <w:color w:val="000000"/>
          <w:sz w:val="21"/>
        </w:rPr>
      </w:pPr>
      <w:r>
        <w:rPr>
          <w:rFonts w:hint="eastAsia" w:hAnsi="宋体"/>
          <w:b/>
          <w:color w:val="000000"/>
          <w:sz w:val="21"/>
        </w:rPr>
        <w:t>27.2澄清补正</w:t>
      </w:r>
    </w:p>
    <w:p>
      <w:pPr>
        <w:snapToGrid w:val="0"/>
        <w:ind w:firstLine="420" w:firstLineChars="200"/>
        <w:rPr>
          <w:rFonts w:ascii="宋体" w:hAnsi="宋体"/>
          <w:color w:val="000000"/>
          <w:szCs w:val="21"/>
        </w:rPr>
      </w:pPr>
      <w:r>
        <w:rPr>
          <w:rFonts w:hint="eastAsia" w:ascii="宋体" w:hAnsi="宋体" w:cs="Courier New"/>
          <w:color w:val="000000"/>
          <w:szCs w:val="21"/>
        </w:rPr>
        <w:t>对投标文件中含义不明确、同类问题表述不一致或者有明显文字和计算错误的内容，评标委员会应当以书面形式要求投标人作出必要的澄清、说明或者纠正。投标人的澄清、说明或者补正应当采用书面形式，并加盖公章，或者由法定代表人或其授权的代表签字。投标人的澄清、说明或者补正不得超出投标文件的范围或者改变投标文件的实质性内容。</w:t>
      </w:r>
    </w:p>
    <w:p>
      <w:pPr>
        <w:pStyle w:val="10"/>
        <w:snapToGrid w:val="0"/>
        <w:ind w:left="690" w:leftChars="228" w:hanging="211" w:hangingChars="100"/>
        <w:rPr>
          <w:rFonts w:hAnsi="宋体"/>
          <w:b/>
          <w:bCs/>
          <w:color w:val="000000"/>
          <w:sz w:val="21"/>
        </w:rPr>
      </w:pPr>
      <w:r>
        <w:rPr>
          <w:rFonts w:hint="eastAsia" w:hAnsi="宋体"/>
          <w:b/>
          <w:bCs/>
          <w:color w:val="000000"/>
          <w:sz w:val="21"/>
        </w:rPr>
        <w:t>28比较与评价</w:t>
      </w:r>
    </w:p>
    <w:p>
      <w:pPr>
        <w:pStyle w:val="10"/>
        <w:snapToGrid w:val="0"/>
        <w:ind w:firstLine="420" w:firstLineChars="200"/>
        <w:rPr>
          <w:rFonts w:hAnsi="宋体"/>
          <w:color w:val="000000"/>
          <w:sz w:val="21"/>
        </w:rPr>
      </w:pPr>
      <w:r>
        <w:rPr>
          <w:rFonts w:hint="eastAsia" w:hAnsi="宋体"/>
          <w:color w:val="000000"/>
          <w:sz w:val="21"/>
        </w:rPr>
        <w:t>（1）评标委员会按照招标文件中规定的评标方法和标准，对符合性审查合格的投标文件进行商务和技术评估，综合比较与评价。</w:t>
      </w:r>
    </w:p>
    <w:p>
      <w:pPr>
        <w:pStyle w:val="10"/>
        <w:snapToGrid w:val="0"/>
        <w:ind w:firstLine="420" w:firstLineChars="200"/>
        <w:rPr>
          <w:rFonts w:hAnsi="宋体"/>
          <w:color w:val="000000"/>
          <w:sz w:val="21"/>
        </w:rPr>
      </w:pPr>
      <w:r>
        <w:rPr>
          <w:rFonts w:hint="eastAsia" w:hAnsi="宋体"/>
          <w:color w:val="000000"/>
          <w:sz w:val="21"/>
        </w:rPr>
        <w:t>（2）评标委员会应当独立对每个投标人的投标文件进行评价，并汇总每个投标人的得分。</w:t>
      </w:r>
    </w:p>
    <w:p>
      <w:pPr>
        <w:pStyle w:val="10"/>
        <w:snapToGrid w:val="0"/>
        <w:ind w:firstLine="420" w:firstLineChars="200"/>
        <w:rPr>
          <w:rFonts w:hAnsi="宋体"/>
          <w:color w:val="000000"/>
          <w:sz w:val="21"/>
        </w:rPr>
      </w:pPr>
      <w:r>
        <w:rPr>
          <w:rFonts w:hint="eastAsia" w:hAnsi="宋体"/>
          <w:color w:val="000000"/>
          <w:sz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0"/>
        <w:snapToGrid w:val="0"/>
        <w:ind w:firstLine="420" w:firstLineChars="200"/>
        <w:rPr>
          <w:rFonts w:hAnsi="宋体"/>
          <w:color w:val="000000"/>
          <w:sz w:val="21"/>
        </w:rPr>
      </w:pPr>
      <w:r>
        <w:rPr>
          <w:rFonts w:hint="eastAsia" w:hAnsi="宋体"/>
          <w:color w:val="000000"/>
          <w:sz w:val="21"/>
        </w:rPr>
        <w:t>（3）评标委员会按照招标文件中规定的评标方法和标准计算各投标人的报价得分。在计算过程中，不得去掉最高报价或最低报价。</w:t>
      </w:r>
    </w:p>
    <w:p>
      <w:pPr>
        <w:pStyle w:val="10"/>
        <w:snapToGrid w:val="0"/>
        <w:ind w:firstLine="420" w:firstLineChars="200"/>
        <w:rPr>
          <w:rFonts w:hAnsi="宋体"/>
          <w:color w:val="000000"/>
          <w:sz w:val="21"/>
        </w:rPr>
      </w:pPr>
      <w:r>
        <w:rPr>
          <w:rFonts w:hint="eastAsia" w:hAnsi="宋体"/>
          <w:color w:val="000000"/>
          <w:sz w:val="21"/>
        </w:rPr>
        <w:t>（4）各投标人的得分为所有评委的有效评分的算术平均数。</w:t>
      </w:r>
    </w:p>
    <w:p>
      <w:pPr>
        <w:pStyle w:val="10"/>
        <w:snapToGrid w:val="0"/>
        <w:ind w:firstLine="420" w:firstLineChars="200"/>
        <w:rPr>
          <w:rFonts w:hAnsi="宋体"/>
          <w:color w:val="000000"/>
          <w:sz w:val="21"/>
        </w:rPr>
      </w:pPr>
      <w:r>
        <w:rPr>
          <w:rFonts w:hint="eastAsia" w:hAnsi="宋体"/>
          <w:color w:val="000000"/>
          <w:sz w:val="21"/>
        </w:rPr>
        <w:t>（5）评标委员会按照招标文件中规定推荐中标候选人。</w:t>
      </w:r>
    </w:p>
    <w:p>
      <w:pPr>
        <w:pStyle w:val="10"/>
        <w:snapToGrid w:val="0"/>
        <w:ind w:firstLine="420" w:firstLineChars="200"/>
        <w:rPr>
          <w:rFonts w:hAnsi="宋体"/>
          <w:color w:val="000000"/>
          <w:sz w:val="21"/>
        </w:rPr>
      </w:pPr>
      <w:r>
        <w:rPr>
          <w:rFonts w:hint="eastAsia" w:hAnsi="宋体"/>
          <w:color w:val="000000"/>
          <w:sz w:val="21"/>
        </w:rPr>
        <w:t>（6）起草并签署评标报告。评标委员会根据全体评标成员签字的原始评标记录和评标结果编写评标报告。评标委员会应当在评标报告上签字，对自己的评标意见承担法律责任。对评标过程中需要共同认定的事项存在争议的，应当按照少数服从多数的原则做出结论。持不同意见的评标委员会应当在评标报告上签署不同意见及理由，否则视为同意评标报告。</w:t>
      </w:r>
    </w:p>
    <w:p>
      <w:pPr>
        <w:pStyle w:val="10"/>
        <w:snapToGrid w:val="0"/>
        <w:ind w:firstLine="422" w:firstLineChars="200"/>
        <w:rPr>
          <w:rFonts w:hAnsi="宋体"/>
          <w:b/>
          <w:bCs/>
          <w:color w:val="000000"/>
          <w:sz w:val="21"/>
        </w:rPr>
      </w:pPr>
      <w:r>
        <w:rPr>
          <w:rFonts w:hint="eastAsia" w:hAnsi="宋体"/>
          <w:b/>
          <w:bCs/>
          <w:color w:val="000000"/>
          <w:sz w:val="21"/>
        </w:rPr>
        <w:t>29.评委表决</w:t>
      </w:r>
    </w:p>
    <w:p>
      <w:pPr>
        <w:pStyle w:val="10"/>
        <w:snapToGrid w:val="0"/>
        <w:ind w:firstLine="422" w:firstLineChars="200"/>
        <w:rPr>
          <w:rFonts w:hAnsi="宋体"/>
          <w:b/>
          <w:bCs/>
          <w:color w:val="000000"/>
          <w:sz w:val="21"/>
        </w:rPr>
      </w:pPr>
      <w:r>
        <w:rPr>
          <w:rFonts w:hint="eastAsia" w:hAnsi="宋体"/>
          <w:b/>
          <w:bCs/>
          <w:color w:val="000000"/>
          <w:sz w:val="21"/>
        </w:rPr>
        <w:t>在评标过程中出现法律法规和招标文件均没有明确规定的情形时，由评标委员会现场协商解决，协商不一致的，由全体评委投票表决，以得票率二分之一以上专家的意见为准。</w:t>
      </w:r>
    </w:p>
    <w:p>
      <w:pPr>
        <w:pStyle w:val="10"/>
        <w:tabs>
          <w:tab w:val="left" w:pos="630"/>
        </w:tabs>
        <w:snapToGrid w:val="0"/>
        <w:ind w:firstLine="413" w:firstLineChars="196"/>
        <w:rPr>
          <w:rFonts w:hAnsi="宋体"/>
          <w:b/>
          <w:color w:val="000000"/>
          <w:sz w:val="21"/>
        </w:rPr>
      </w:pPr>
      <w:r>
        <w:rPr>
          <w:rFonts w:hint="eastAsia" w:hAnsi="宋体"/>
          <w:b/>
          <w:color w:val="000000"/>
          <w:sz w:val="21"/>
        </w:rPr>
        <w:t>30.评标原则和评标办法</w:t>
      </w:r>
    </w:p>
    <w:p>
      <w:pPr>
        <w:pStyle w:val="10"/>
        <w:snapToGrid w:val="0"/>
        <w:ind w:firstLine="420" w:firstLineChars="200"/>
        <w:rPr>
          <w:rFonts w:hAnsi="宋体"/>
          <w:color w:val="000000"/>
          <w:sz w:val="21"/>
        </w:rPr>
      </w:pPr>
      <w:r>
        <w:rPr>
          <w:rFonts w:hint="eastAsia" w:hAnsi="宋体"/>
          <w:color w:val="000000"/>
          <w:sz w:val="21"/>
        </w:rPr>
        <w:t>30.1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0"/>
        <w:snapToGrid w:val="0"/>
        <w:ind w:firstLine="420" w:firstLineChars="200"/>
        <w:rPr>
          <w:rFonts w:hAnsi="宋体"/>
          <w:color w:val="000000"/>
          <w:sz w:val="21"/>
        </w:rPr>
      </w:pPr>
      <w:r>
        <w:rPr>
          <w:rFonts w:hint="eastAsia" w:hAnsi="宋体"/>
          <w:color w:val="000000"/>
          <w:sz w:val="21"/>
        </w:rPr>
        <w:t>30.2评标办法。本项目将按须知前附表规定的评标办法进行评标，具体评标内容及评分标准等详见第四章：评标办法及评分标准。</w:t>
      </w:r>
    </w:p>
    <w:p>
      <w:pPr>
        <w:pStyle w:val="10"/>
        <w:snapToGrid w:val="0"/>
        <w:ind w:firstLine="420" w:firstLineChars="200"/>
        <w:rPr>
          <w:rFonts w:hAnsi="宋体"/>
          <w:color w:val="000000"/>
          <w:sz w:val="21"/>
        </w:rPr>
      </w:pPr>
      <w:r>
        <w:rPr>
          <w:rFonts w:hint="eastAsia" w:hAnsi="宋体"/>
          <w:color w:val="000000"/>
          <w:sz w:val="21"/>
        </w:rPr>
        <w:t>30.3评标的保密。采购人、采购代理机构应当采取必要措施，保证评标在严格保密（封闭式评标）的情况下进行。除采购人代表、评标现场组织人员外，采购人的其他工作人员以及与评标工作无关的人员不得进入评标现场。有关人员对评标情况以及在评标过程中获悉的国家秘密、商业秘密负有保密责任。</w:t>
      </w:r>
    </w:p>
    <w:p>
      <w:pPr>
        <w:pStyle w:val="10"/>
        <w:snapToGrid w:val="0"/>
        <w:ind w:left="690" w:leftChars="228" w:hanging="211" w:hangingChars="100"/>
        <w:rPr>
          <w:rFonts w:hAnsi="宋体"/>
          <w:b/>
          <w:color w:val="000000"/>
          <w:sz w:val="21"/>
        </w:rPr>
      </w:pPr>
      <w:r>
        <w:rPr>
          <w:rFonts w:hint="eastAsia" w:hAnsi="宋体"/>
          <w:b/>
          <w:color w:val="000000"/>
          <w:sz w:val="21"/>
        </w:rPr>
        <w:t>31. 投标文件修正</w:t>
      </w:r>
    </w:p>
    <w:p>
      <w:pPr>
        <w:pStyle w:val="10"/>
        <w:snapToGrid w:val="0"/>
        <w:ind w:left="689" w:leftChars="228" w:hanging="210" w:hangingChars="100"/>
        <w:rPr>
          <w:rFonts w:hAnsi="宋体"/>
          <w:color w:val="000000"/>
          <w:sz w:val="21"/>
        </w:rPr>
      </w:pPr>
      <w:r>
        <w:rPr>
          <w:rFonts w:hint="eastAsia" w:hAnsi="宋体"/>
          <w:color w:val="000000"/>
          <w:sz w:val="21"/>
        </w:rPr>
        <w:t xml:space="preserve">31.1投标文件报价出现前后不一致的，执照下列规定修正： </w:t>
      </w:r>
    </w:p>
    <w:p>
      <w:pPr>
        <w:pStyle w:val="10"/>
        <w:snapToGrid w:val="0"/>
        <w:ind w:firstLine="420" w:firstLineChars="200"/>
        <w:rPr>
          <w:rFonts w:hAnsi="宋体"/>
          <w:color w:val="000000"/>
          <w:sz w:val="21"/>
        </w:rPr>
      </w:pPr>
      <w:r>
        <w:rPr>
          <w:rFonts w:hint="eastAsia" w:hAnsi="宋体"/>
          <w:color w:val="000000"/>
          <w:sz w:val="21"/>
        </w:rPr>
        <w:t>（1）投标文件中开标一览表（报价表）内容与投标文件中相应内容不一致的，以开标一览表（报价表）为准；</w:t>
      </w:r>
    </w:p>
    <w:p>
      <w:pPr>
        <w:pStyle w:val="10"/>
        <w:snapToGrid w:val="0"/>
        <w:ind w:firstLine="420" w:firstLineChars="200"/>
        <w:rPr>
          <w:rFonts w:hAnsi="宋体"/>
          <w:color w:val="000000"/>
          <w:sz w:val="21"/>
        </w:rPr>
      </w:pPr>
      <w:r>
        <w:rPr>
          <w:rFonts w:hint="eastAsia" w:hAnsi="宋体"/>
          <w:color w:val="000000"/>
          <w:sz w:val="21"/>
        </w:rPr>
        <w:t>（2）大写金额和小写金额不一致的，以大写金额为准；</w:t>
      </w:r>
    </w:p>
    <w:p>
      <w:pPr>
        <w:pStyle w:val="10"/>
        <w:snapToGrid w:val="0"/>
        <w:ind w:firstLine="420" w:firstLineChars="200"/>
        <w:rPr>
          <w:rFonts w:hAnsi="宋体"/>
          <w:color w:val="000000"/>
          <w:sz w:val="21"/>
        </w:rPr>
      </w:pPr>
      <w:r>
        <w:rPr>
          <w:rFonts w:hint="eastAsia" w:hAnsi="宋体"/>
          <w:color w:val="000000"/>
          <w:sz w:val="21"/>
        </w:rPr>
        <w:t>（3）单价金额小数点或者百分比有明显错位的，以开标一览表的总价为准，并修改单价；</w:t>
      </w:r>
    </w:p>
    <w:p>
      <w:pPr>
        <w:pStyle w:val="10"/>
        <w:snapToGrid w:val="0"/>
        <w:ind w:firstLine="420" w:firstLineChars="200"/>
        <w:rPr>
          <w:rFonts w:hAnsi="宋体"/>
          <w:color w:val="000000"/>
          <w:sz w:val="21"/>
        </w:rPr>
      </w:pPr>
      <w:r>
        <w:rPr>
          <w:rFonts w:hint="eastAsia" w:hAnsi="宋体"/>
          <w:color w:val="000000"/>
          <w:sz w:val="21"/>
        </w:rPr>
        <w:t>（4）总价金额与按单价汇总金额不一致的，以单价金额计算结果为准。</w:t>
      </w:r>
    </w:p>
    <w:p>
      <w:pPr>
        <w:pStyle w:val="10"/>
        <w:snapToGrid w:val="0"/>
        <w:ind w:firstLine="420" w:firstLineChars="200"/>
        <w:rPr>
          <w:rFonts w:hAnsi="宋体"/>
          <w:b/>
          <w:color w:val="000000"/>
          <w:sz w:val="21"/>
        </w:rPr>
      </w:pPr>
      <w:r>
        <w:rPr>
          <w:rFonts w:hint="eastAsia" w:hAnsi="宋体"/>
          <w:color w:val="000000"/>
          <w:sz w:val="21"/>
        </w:rPr>
        <w:t>同时出现两种以上不一致的，按照前款规定的顺序修正。修正后的报价经投标人确认后产生约束力，投标人不确认的，其投标无效。</w:t>
      </w:r>
    </w:p>
    <w:p>
      <w:pPr>
        <w:pStyle w:val="10"/>
        <w:snapToGrid w:val="0"/>
        <w:ind w:firstLine="413" w:firstLineChars="196"/>
        <w:rPr>
          <w:rFonts w:hAnsi="宋体"/>
          <w:b/>
          <w:sz w:val="21"/>
        </w:rPr>
      </w:pPr>
      <w:r>
        <w:rPr>
          <w:rFonts w:hint="eastAsia" w:hAnsi="宋体"/>
          <w:b/>
          <w:sz w:val="21"/>
        </w:rPr>
        <w:t>31.2修正后的最终投标报价作为签订合同的一个依据，并以此报价计算价格分。</w:t>
      </w:r>
    </w:p>
    <w:p>
      <w:pPr>
        <w:pStyle w:val="10"/>
        <w:snapToGrid w:val="0"/>
        <w:ind w:firstLine="413" w:firstLineChars="196"/>
        <w:rPr>
          <w:rFonts w:hAnsi="宋体"/>
          <w:b/>
          <w:color w:val="000000"/>
          <w:sz w:val="21"/>
        </w:rPr>
      </w:pPr>
    </w:p>
    <w:p>
      <w:pPr>
        <w:pStyle w:val="10"/>
        <w:snapToGrid w:val="0"/>
        <w:ind w:firstLine="413" w:firstLineChars="196"/>
        <w:rPr>
          <w:rFonts w:hAnsi="宋体" w:cs="宋体"/>
          <w:b/>
          <w:color w:val="000000"/>
          <w:sz w:val="21"/>
        </w:rPr>
      </w:pPr>
      <w:r>
        <w:rPr>
          <w:rFonts w:hint="eastAsia" w:hAnsi="宋体" w:cs="宋体"/>
          <w:b/>
          <w:color w:val="000000"/>
          <w:sz w:val="21"/>
        </w:rPr>
        <w:t>32.评标过程的监控</w:t>
      </w:r>
    </w:p>
    <w:p>
      <w:pPr>
        <w:pStyle w:val="10"/>
        <w:snapToGrid w:val="0"/>
        <w:ind w:firstLine="422" w:firstLineChars="200"/>
        <w:rPr>
          <w:rFonts w:hAnsi="宋体" w:cs="宋体"/>
          <w:b/>
          <w:color w:val="000000"/>
          <w:sz w:val="21"/>
        </w:rPr>
      </w:pPr>
      <w:r>
        <w:rPr>
          <w:rFonts w:hint="eastAsia" w:hAnsi="宋体" w:cs="宋体"/>
          <w:b/>
          <w:color w:val="000000"/>
          <w:sz w:val="21"/>
        </w:rPr>
        <w:t>本项目评标过程实行全程录音、录像监控，投标人在评标过程中所进行的试图影响评标结果的不公正活动，可能导致其投标按无效处理。</w:t>
      </w:r>
    </w:p>
    <w:p>
      <w:pPr>
        <w:pStyle w:val="10"/>
        <w:snapToGrid w:val="0"/>
        <w:rPr>
          <w:rFonts w:hAnsi="宋体"/>
          <w:color w:val="000000"/>
        </w:rPr>
      </w:pPr>
    </w:p>
    <w:p>
      <w:pPr>
        <w:snapToGrid w:val="0"/>
        <w:spacing w:before="120" w:beforeLines="50"/>
        <w:jc w:val="center"/>
        <w:outlineLvl w:val="1"/>
        <w:rPr>
          <w:rFonts w:hAnsi="宋体"/>
          <w:b/>
          <w:color w:val="000000"/>
          <w:sz w:val="24"/>
        </w:rPr>
      </w:pPr>
      <w:bookmarkStart w:id="54" w:name="_Toc254970546"/>
      <w:bookmarkStart w:id="55" w:name="_Toc254970687"/>
      <w:bookmarkStart w:id="56" w:name="_Toc494266145"/>
      <w:bookmarkStart w:id="57" w:name="_Toc6400"/>
      <w:r>
        <w:rPr>
          <w:rFonts w:hint="eastAsia" w:hAnsi="宋体"/>
          <w:b/>
          <w:color w:val="000000"/>
          <w:sz w:val="24"/>
        </w:rPr>
        <w:t>七、</w:t>
      </w:r>
      <w:bookmarkEnd w:id="54"/>
      <w:bookmarkEnd w:id="55"/>
      <w:r>
        <w:rPr>
          <w:rFonts w:hint="eastAsia" w:hAnsi="宋体"/>
          <w:b/>
          <w:color w:val="000000"/>
          <w:sz w:val="24"/>
        </w:rPr>
        <w:t>中标和合同</w:t>
      </w:r>
      <w:bookmarkEnd w:id="56"/>
      <w:bookmarkEnd w:id="57"/>
    </w:p>
    <w:p>
      <w:pPr>
        <w:snapToGrid w:val="0"/>
        <w:ind w:firstLine="420" w:firstLineChars="200"/>
        <w:rPr>
          <w:rFonts w:ascii="宋体" w:hAnsi="宋体" w:cs="Courier New"/>
          <w:color w:val="000000"/>
          <w:szCs w:val="21"/>
        </w:rPr>
      </w:pPr>
      <w:r>
        <w:rPr>
          <w:rFonts w:hint="eastAsia" w:ascii="宋体" w:hAnsi="宋体" w:cs="Courier New"/>
          <w:color w:val="000000"/>
          <w:szCs w:val="21"/>
        </w:rPr>
        <w:t>33.中标和合同</w:t>
      </w:r>
    </w:p>
    <w:p>
      <w:pPr>
        <w:snapToGrid w:val="0"/>
        <w:ind w:firstLine="420" w:firstLineChars="200"/>
        <w:rPr>
          <w:color w:val="000000"/>
          <w:szCs w:val="21"/>
        </w:rPr>
      </w:pPr>
      <w:r>
        <w:rPr>
          <w:rFonts w:hint="eastAsia" w:ascii="宋体" w:hAnsi="宋体" w:cs="Courier New"/>
          <w:color w:val="000000"/>
          <w:szCs w:val="21"/>
        </w:rPr>
        <w:t>33.1采购代理机构在评标结束之日起2个工作日内将评标报告送采购人，采购人在收到评标报告之日起5个工作日内，在评标报告确定的中标候选人名单中按顺序确定中标人。</w:t>
      </w:r>
      <w:r>
        <w:rPr>
          <w:rFonts w:hint="eastAsia"/>
          <w:color w:val="000000"/>
          <w:szCs w:val="21"/>
        </w:rPr>
        <w:t>中标候选人并列的，由采购人或者采购人委托评标委员会采取随机抽取的方式确定中标人。</w:t>
      </w:r>
    </w:p>
    <w:p>
      <w:pPr>
        <w:snapToGrid w:val="0"/>
        <w:ind w:firstLine="420" w:firstLineChars="200"/>
        <w:rPr>
          <w:rFonts w:ascii="宋体" w:hAnsi="宋体" w:cs="Courier New"/>
          <w:color w:val="000000"/>
          <w:szCs w:val="21"/>
        </w:rPr>
      </w:pPr>
      <w:r>
        <w:rPr>
          <w:rFonts w:hint="eastAsia" w:ascii="宋体" w:hAnsi="宋体" w:cs="Courier New"/>
          <w:color w:val="000000"/>
          <w:szCs w:val="21"/>
        </w:rPr>
        <w:t>采购人也可以事先授权评标委员会直接确定中标人。</w:t>
      </w:r>
    </w:p>
    <w:p>
      <w:pPr>
        <w:pStyle w:val="2"/>
        <w:spacing w:line="240" w:lineRule="auto"/>
        <w:ind w:firstLine="420" w:firstLineChars="200"/>
        <w:rPr>
          <w:b w:val="0"/>
          <w:bCs w:val="0"/>
          <w:sz w:val="21"/>
          <w:szCs w:val="21"/>
        </w:rPr>
      </w:pPr>
      <w:r>
        <w:rPr>
          <w:rFonts w:hint="eastAsia"/>
          <w:b w:val="0"/>
          <w:bCs w:val="0"/>
          <w:sz w:val="21"/>
          <w:szCs w:val="21"/>
        </w:rPr>
        <w:t>采购人在收到评标报告 5 个工作日内未按评标报告推荐的中标候选人顺序确定中标人，又不能说明合法理由的，视同按评标报告推荐的顺序确定排名第一的中标候选人为中标人。</w:t>
      </w:r>
    </w:p>
    <w:p>
      <w:pPr>
        <w:snapToGrid w:val="0"/>
        <w:ind w:firstLine="420" w:firstLineChars="200"/>
        <w:rPr>
          <w:color w:val="000000"/>
          <w:szCs w:val="21"/>
        </w:rPr>
      </w:pPr>
      <w:r>
        <w:rPr>
          <w:rFonts w:hint="eastAsia" w:ascii="宋体" w:hAnsi="宋体" w:cs="Courier New"/>
          <w:color w:val="000000"/>
          <w:szCs w:val="21"/>
        </w:rPr>
        <w:t>33.2中标人确定后，中标结果将</w:t>
      </w:r>
      <w:r>
        <w:rPr>
          <w:rFonts w:hint="eastAsia"/>
          <w:color w:val="000000"/>
          <w:szCs w:val="21"/>
        </w:rPr>
        <w:t>在招标公告发布媒体上公告</w:t>
      </w:r>
      <w:r>
        <w:rPr>
          <w:rFonts w:hint="eastAsia" w:ascii="宋体" w:hAnsi="宋体" w:cs="Courier New"/>
          <w:color w:val="000000"/>
          <w:szCs w:val="21"/>
        </w:rPr>
        <w:t>。采购人或采购代理发出中标通知书前，应当对中标人信用进行查询，对</w:t>
      </w:r>
      <w:r>
        <w:rPr>
          <w:rFonts w:hint="eastAsia"/>
          <w:color w:val="000000"/>
          <w:szCs w:val="21"/>
        </w:rPr>
        <w:t>列入失信被执行人、重大税收违法案件当事人名单、政府采购严重违法失信行为记录名单及其他不符合《中华人民共和国政府采购法》第二十二条规定条件的供应商，取消其中标资格，并确定排名第二的中标候选人为中标人。</w:t>
      </w:r>
    </w:p>
    <w:p>
      <w:pPr>
        <w:snapToGrid w:val="0"/>
        <w:ind w:firstLine="420" w:firstLineChars="200"/>
        <w:rPr>
          <w:rFonts w:ascii="宋体" w:hAnsi="宋体" w:cs="Courier New"/>
          <w:color w:val="000000"/>
          <w:szCs w:val="21"/>
        </w:rPr>
      </w:pPr>
      <w:r>
        <w:rPr>
          <w:rFonts w:hint="eastAsia"/>
          <w:color w:val="000000"/>
          <w:szCs w:val="21"/>
        </w:rPr>
        <w:t>排名第二的中标候选人因前款规定的同样原因被取消中标资格的，采购人可以确定排名第三的中标候选人为中标人。</w:t>
      </w:r>
    </w:p>
    <w:p>
      <w:pPr>
        <w:snapToGrid w:val="0"/>
        <w:ind w:firstLine="420" w:firstLineChars="200"/>
        <w:rPr>
          <w:color w:val="000000"/>
          <w:szCs w:val="21"/>
        </w:rPr>
      </w:pPr>
      <w:r>
        <w:rPr>
          <w:rFonts w:hint="eastAsia"/>
          <w:color w:val="000000"/>
          <w:szCs w:val="21"/>
        </w:rPr>
        <w:t>以上信息查询记录及相关证据与采购文件一并保存。</w:t>
      </w:r>
    </w:p>
    <w:p>
      <w:pPr>
        <w:spacing w:before="159" w:line="364" w:lineRule="auto"/>
        <w:ind w:left="288" w:right="246" w:firstLine="482"/>
        <w:rPr>
          <w:b/>
          <w:spacing w:val="-12"/>
          <w:sz w:val="24"/>
        </w:rPr>
      </w:pPr>
      <w:r>
        <w:rPr>
          <w:b/>
          <w:spacing w:val="-11"/>
          <w:sz w:val="24"/>
        </w:rPr>
        <w:t>中小企业在政府采购活动过程中，请根据自己的真实情况出具《中小企业声明函》。依</w:t>
      </w:r>
      <w:r>
        <w:rPr>
          <w:b/>
          <w:spacing w:val="-1"/>
          <w:sz w:val="24"/>
        </w:rPr>
        <w:t>法享受中小企业优惠政策的，采购人或采购代理机构在公告中标结果时，同时公告其《中</w:t>
      </w:r>
      <w:r>
        <w:rPr>
          <w:b/>
          <w:spacing w:val="-12"/>
          <w:sz w:val="24"/>
        </w:rPr>
        <w:t>小企业声明函》，接受社会监督。</w:t>
      </w:r>
    </w:p>
    <w:p>
      <w:pPr>
        <w:spacing w:before="159" w:line="364" w:lineRule="auto"/>
        <w:ind w:right="246" w:firstLine="420" w:firstLineChars="200"/>
        <w:rPr>
          <w:rFonts w:ascii="宋体" w:hAnsi="宋体" w:cs="Courier New"/>
          <w:color w:val="000000"/>
          <w:szCs w:val="21"/>
        </w:rPr>
      </w:pPr>
      <w:r>
        <w:rPr>
          <w:rFonts w:hint="eastAsia" w:ascii="宋体" w:hAnsi="宋体" w:cs="Courier New"/>
          <w:color w:val="000000"/>
          <w:szCs w:val="21"/>
        </w:rPr>
        <w:t>34.在发布中标公告的同时，采购代理机构向中标人发出中标通知书。对未通过资格审查的投标人，应当告知其未通过的原因；采用综合评分办法评审的，还应当告知未中标人本人的评审得分与排序。</w:t>
      </w:r>
    </w:p>
    <w:p>
      <w:pPr>
        <w:snapToGrid w:val="0"/>
        <w:ind w:firstLine="420" w:firstLineChars="200"/>
        <w:rPr>
          <w:rFonts w:ascii="宋体" w:hAnsi="宋体"/>
          <w:color w:val="000000"/>
          <w:szCs w:val="21"/>
        </w:rPr>
      </w:pPr>
      <w:r>
        <w:rPr>
          <w:rFonts w:hint="eastAsia" w:ascii="宋体" w:hAnsi="宋体" w:cs="Courier New"/>
          <w:color w:val="000000"/>
          <w:szCs w:val="21"/>
        </w:rPr>
        <w:t>35.采购代理机构无义务向未中标的供应商解释未中标原因和退还投标文件。</w:t>
      </w:r>
    </w:p>
    <w:p>
      <w:pPr>
        <w:pStyle w:val="10"/>
        <w:snapToGrid w:val="0"/>
        <w:ind w:firstLine="413" w:firstLineChars="196"/>
        <w:rPr>
          <w:rFonts w:hAnsi="宋体"/>
          <w:b/>
          <w:bCs/>
          <w:color w:val="000000"/>
          <w:sz w:val="21"/>
        </w:rPr>
      </w:pPr>
      <w:r>
        <w:rPr>
          <w:rFonts w:hint="eastAsia" w:hAnsi="宋体"/>
          <w:b/>
          <w:color w:val="000000"/>
          <w:sz w:val="21"/>
        </w:rPr>
        <w:t>36.合同授予标准</w:t>
      </w:r>
    </w:p>
    <w:p>
      <w:pPr>
        <w:snapToGrid w:val="0"/>
        <w:ind w:firstLine="420" w:firstLineChars="200"/>
        <w:rPr>
          <w:rFonts w:ascii="宋体" w:hAnsi="宋体"/>
          <w:color w:val="000000"/>
          <w:szCs w:val="21"/>
        </w:rPr>
      </w:pPr>
      <w:r>
        <w:rPr>
          <w:rFonts w:hint="eastAsia" w:ascii="宋体" w:hAnsi="宋体" w:cs="Courier New"/>
          <w:color w:val="000000"/>
          <w:szCs w:val="21"/>
        </w:rPr>
        <w:t>合同将授予被确定实质上相应招标文件要求，具备履行合同能力，综合评分排名第一的投标人。</w:t>
      </w:r>
    </w:p>
    <w:p>
      <w:pPr>
        <w:pStyle w:val="10"/>
        <w:snapToGrid w:val="0"/>
        <w:ind w:firstLine="413" w:firstLineChars="196"/>
        <w:rPr>
          <w:rFonts w:hAnsi="宋体"/>
          <w:b/>
          <w:color w:val="000000"/>
          <w:sz w:val="21"/>
        </w:rPr>
      </w:pPr>
      <w:r>
        <w:rPr>
          <w:rFonts w:hint="eastAsia" w:hAnsi="宋体"/>
          <w:b/>
          <w:color w:val="000000"/>
          <w:sz w:val="21"/>
        </w:rPr>
        <w:t>37.履约保证金</w:t>
      </w:r>
    </w:p>
    <w:p>
      <w:pPr>
        <w:pStyle w:val="10"/>
        <w:snapToGrid w:val="0"/>
        <w:ind w:firstLine="420" w:firstLineChars="200"/>
        <w:rPr>
          <w:rFonts w:hAnsi="宋体"/>
          <w:sz w:val="21"/>
        </w:rPr>
      </w:pPr>
      <w:r>
        <w:rPr>
          <w:rFonts w:hint="eastAsia" w:hAnsi="宋体"/>
          <w:sz w:val="21"/>
        </w:rPr>
        <w:t>37.1中标人须于签订合同前按本须知前附表规定方式提交，否则,采购人不与其签订合同。</w:t>
      </w:r>
    </w:p>
    <w:p>
      <w:pPr>
        <w:pStyle w:val="10"/>
        <w:snapToGrid w:val="0"/>
        <w:ind w:firstLine="420" w:firstLineChars="200"/>
        <w:rPr>
          <w:rFonts w:hAnsi="宋体"/>
          <w:sz w:val="21"/>
        </w:rPr>
      </w:pPr>
      <w:r>
        <w:rPr>
          <w:rFonts w:hint="eastAsia" w:hAnsi="宋体"/>
          <w:sz w:val="21"/>
        </w:rPr>
        <w:t>37.2签订合同后，如中标人不按双方签订的合同规定履约，则没收其全部履约保证金，履约保证金不足以赔偿损失的，按实际损失赔偿。</w:t>
      </w:r>
    </w:p>
    <w:p>
      <w:pPr>
        <w:pStyle w:val="10"/>
        <w:snapToGrid w:val="0"/>
        <w:ind w:firstLine="420" w:firstLineChars="200"/>
        <w:rPr>
          <w:rFonts w:hAnsi="宋体"/>
          <w:sz w:val="21"/>
        </w:rPr>
      </w:pPr>
      <w:r>
        <w:rPr>
          <w:rFonts w:hint="eastAsia" w:hAnsi="宋体"/>
          <w:sz w:val="21"/>
        </w:rPr>
        <w:t>37.3履约保证金在中标人按合同约定交货验收合格后，由中标人向履约保证金收取单位提供《政府采购项目履约保证金退付意见书》及《政府采购项目合同验收报告》（详见附件），保证金收取单位在收到合格材料后5个工作日内以银行转帐方式如数退还（不计利息）。</w:t>
      </w:r>
    </w:p>
    <w:p>
      <w:pPr>
        <w:pStyle w:val="10"/>
        <w:snapToGrid w:val="0"/>
        <w:ind w:firstLine="420" w:firstLineChars="200"/>
        <w:rPr>
          <w:rFonts w:hAnsi="宋体"/>
          <w:sz w:val="21"/>
        </w:rPr>
      </w:pPr>
      <w:r>
        <w:rPr>
          <w:rFonts w:hint="eastAsia" w:hAnsi="宋体"/>
          <w:sz w:val="21"/>
        </w:rPr>
        <w:t>37.4在履约保证金退还日期前，若中标人的开户名称、开户银行、帐号有变动的，请以书面形式通知履约保证金收取单位，否则由此产生的后果由中标人自负。</w:t>
      </w:r>
    </w:p>
    <w:p>
      <w:pPr>
        <w:pStyle w:val="10"/>
        <w:snapToGrid w:val="0"/>
        <w:ind w:firstLine="413" w:firstLineChars="196"/>
        <w:rPr>
          <w:rFonts w:hAnsi="宋体"/>
          <w:b/>
          <w:color w:val="000000"/>
          <w:sz w:val="21"/>
        </w:rPr>
      </w:pPr>
      <w:r>
        <w:rPr>
          <w:rFonts w:hint="eastAsia" w:hAnsi="宋体"/>
          <w:b/>
          <w:color w:val="000000"/>
          <w:sz w:val="21"/>
        </w:rPr>
        <w:t>38.签订合同</w:t>
      </w:r>
    </w:p>
    <w:p>
      <w:pPr>
        <w:pStyle w:val="10"/>
        <w:snapToGrid w:val="0"/>
        <w:ind w:firstLine="420" w:firstLineChars="200"/>
        <w:rPr>
          <w:rFonts w:hAnsi="宋体"/>
          <w:color w:val="000000"/>
          <w:sz w:val="21"/>
        </w:rPr>
      </w:pPr>
      <w:r>
        <w:rPr>
          <w:rFonts w:hint="eastAsia" w:hAnsi="宋体"/>
          <w:color w:val="000000"/>
          <w:sz w:val="21"/>
        </w:rPr>
        <w:t>38.1投标人接到中标通知书后，按须知前附表规定向采购人出示相关资格证件，经采购人核验合格后方可签订合同。</w:t>
      </w:r>
    </w:p>
    <w:p>
      <w:pPr>
        <w:pStyle w:val="10"/>
        <w:snapToGrid w:val="0"/>
        <w:ind w:firstLine="420" w:firstLineChars="200"/>
        <w:rPr>
          <w:rFonts w:hAnsi="宋体"/>
          <w:color w:val="000000"/>
          <w:sz w:val="21"/>
        </w:rPr>
      </w:pPr>
      <w:r>
        <w:rPr>
          <w:rFonts w:hint="eastAsia" w:hAnsi="宋体"/>
          <w:color w:val="000000"/>
          <w:sz w:val="21"/>
        </w:rPr>
        <w:t>38.2签订合同时间：按中标通知书规定的时间、地点与采购人签订合同。</w:t>
      </w:r>
    </w:p>
    <w:p>
      <w:pPr>
        <w:pStyle w:val="10"/>
        <w:snapToGrid w:val="0"/>
        <w:ind w:firstLine="420" w:firstLineChars="200"/>
        <w:rPr>
          <w:rFonts w:hAnsi="宋体"/>
          <w:color w:val="000000"/>
          <w:sz w:val="21"/>
        </w:rPr>
      </w:pPr>
      <w:r>
        <w:rPr>
          <w:rFonts w:hint="eastAsia" w:hAnsi="宋体"/>
          <w:color w:val="000000"/>
          <w:sz w:val="21"/>
        </w:rPr>
        <w:t>38.3如中标人不按中标通知书的规定签订合同，则按中标人违约处理，采购代理机构将没收中标人投标的全部投标保证金并上缴同级财政国库。</w:t>
      </w:r>
    </w:p>
    <w:p>
      <w:pPr>
        <w:pStyle w:val="10"/>
        <w:snapToGrid w:val="0"/>
        <w:ind w:firstLine="420" w:firstLineChars="200"/>
        <w:rPr>
          <w:rFonts w:hAnsi="宋体"/>
          <w:color w:val="000000"/>
          <w:sz w:val="21"/>
        </w:rPr>
      </w:pPr>
      <w:r>
        <w:rPr>
          <w:rFonts w:hint="eastAsia" w:hAnsi="宋体"/>
          <w:color w:val="000000"/>
          <w:sz w:val="21"/>
        </w:rPr>
        <w:t>38.4中标人因不可抗力或者自身原因不能履行采购合同的，采购人可以按照评标报告推荐的中标候选人名单排序，确定下一候选人为中标人，也可以重新开展政府采购活动。</w:t>
      </w:r>
    </w:p>
    <w:p>
      <w:pPr>
        <w:pStyle w:val="10"/>
        <w:snapToGrid w:val="0"/>
        <w:ind w:firstLine="420" w:firstLineChars="200"/>
        <w:rPr>
          <w:rFonts w:hAnsi="宋体"/>
          <w:color w:val="000000"/>
          <w:sz w:val="21"/>
        </w:rPr>
      </w:pPr>
      <w:r>
        <w:rPr>
          <w:rFonts w:hint="eastAsia" w:hAnsi="宋体"/>
          <w:color w:val="000000"/>
          <w:sz w:val="21"/>
        </w:rPr>
        <w:t>39.政府采购合同公告</w:t>
      </w:r>
    </w:p>
    <w:p>
      <w:pPr>
        <w:pStyle w:val="10"/>
        <w:snapToGrid w:val="0"/>
        <w:ind w:firstLine="420" w:firstLineChars="200"/>
        <w:rPr>
          <w:rFonts w:hAnsi="宋体"/>
          <w:color w:val="000000"/>
          <w:sz w:val="21"/>
        </w:rPr>
      </w:pPr>
      <w:r>
        <w:rPr>
          <w:rFonts w:hint="eastAsia" w:hAnsi="宋体"/>
          <w:color w:val="000000"/>
          <w:sz w:val="21"/>
        </w:rPr>
        <w:t>根据</w:t>
      </w:r>
      <w:r>
        <w:rPr>
          <w:rFonts w:hAnsi="宋体"/>
          <w:color w:val="000000"/>
          <w:sz w:val="21"/>
        </w:rPr>
        <w:t>《中华人民共和国政府采购法实施条例》第五十条</w:t>
      </w:r>
      <w:r>
        <w:rPr>
          <w:rFonts w:hint="eastAsia" w:hAnsi="宋体"/>
          <w:color w:val="000000"/>
          <w:sz w:val="21"/>
        </w:rPr>
        <w:t>规定，采购人应当自政府采购合同签订之日起2个工作日内，将政府采购合同在省级以上人民政府财政部门指定的媒体上公告，</w:t>
      </w:r>
      <w:r>
        <w:rPr>
          <w:rFonts w:hAnsi="宋体"/>
          <w:color w:val="000000"/>
          <w:sz w:val="21"/>
        </w:rPr>
        <w:t>但政府采购合同中涉及国家秘密、商业秘密的内容除外。</w:t>
      </w:r>
    </w:p>
    <w:p>
      <w:pPr>
        <w:pStyle w:val="10"/>
        <w:snapToGrid w:val="0"/>
        <w:ind w:firstLine="420" w:firstLineChars="200"/>
        <w:rPr>
          <w:rFonts w:hAnsi="宋体"/>
          <w:color w:val="000000"/>
          <w:sz w:val="21"/>
        </w:rPr>
      </w:pPr>
    </w:p>
    <w:p>
      <w:pPr>
        <w:snapToGrid w:val="0"/>
        <w:spacing w:before="120" w:beforeLines="50"/>
        <w:jc w:val="center"/>
        <w:outlineLvl w:val="1"/>
        <w:rPr>
          <w:rFonts w:hAnsi="宋体"/>
          <w:b/>
          <w:color w:val="000000"/>
          <w:szCs w:val="21"/>
        </w:rPr>
      </w:pPr>
      <w:bookmarkStart w:id="58" w:name="_Toc494266146"/>
      <w:bookmarkStart w:id="59" w:name="_Toc20368"/>
      <w:r>
        <w:rPr>
          <w:rFonts w:hint="eastAsia" w:hAnsi="宋体"/>
          <w:b/>
          <w:color w:val="000000"/>
          <w:szCs w:val="21"/>
        </w:rPr>
        <w:t>八、其他事项</w:t>
      </w:r>
      <w:bookmarkEnd w:id="58"/>
      <w:bookmarkEnd w:id="59"/>
    </w:p>
    <w:p>
      <w:pPr>
        <w:pStyle w:val="10"/>
        <w:snapToGrid w:val="0"/>
        <w:ind w:firstLine="420" w:firstLineChars="200"/>
        <w:rPr>
          <w:rFonts w:hAnsi="宋体"/>
          <w:color w:val="000000"/>
          <w:sz w:val="21"/>
        </w:rPr>
      </w:pPr>
      <w:r>
        <w:rPr>
          <w:rFonts w:hint="eastAsia" w:hAnsi="宋体"/>
          <w:color w:val="000000"/>
          <w:sz w:val="21"/>
        </w:rPr>
        <w:t>40.代理服务费</w:t>
      </w:r>
    </w:p>
    <w:p>
      <w:pPr>
        <w:pStyle w:val="10"/>
        <w:snapToGrid w:val="0"/>
        <w:ind w:firstLine="420" w:firstLineChars="200"/>
        <w:rPr>
          <w:rFonts w:hAnsi="宋体"/>
          <w:color w:val="000000"/>
          <w:sz w:val="21"/>
        </w:rPr>
      </w:pPr>
      <w:r>
        <w:rPr>
          <w:rFonts w:hint="eastAsia" w:hAnsi="宋体"/>
          <w:color w:val="000000"/>
          <w:sz w:val="21"/>
        </w:rPr>
        <w:t>40.1本项目的代理服务费由中标人向采购代理机构支付。签订合同前，中标人应向采购代理机构一次付清代理服务费。</w:t>
      </w:r>
    </w:p>
    <w:p>
      <w:pPr>
        <w:pStyle w:val="10"/>
        <w:snapToGrid w:val="0"/>
        <w:ind w:firstLine="420" w:firstLineChars="200"/>
        <w:rPr>
          <w:rFonts w:hAnsi="宋体"/>
          <w:color w:val="000000"/>
          <w:sz w:val="21"/>
        </w:rPr>
      </w:pPr>
      <w:r>
        <w:rPr>
          <w:rFonts w:hint="eastAsia" w:hAnsi="宋体"/>
          <w:color w:val="000000"/>
          <w:sz w:val="21"/>
        </w:rPr>
        <w:t>40.2代理服务收费标准：</w:t>
      </w:r>
    </w:p>
    <w:p>
      <w:pPr>
        <w:rPr>
          <w:color w:val="000000"/>
          <w:szCs w:val="21"/>
        </w:rPr>
      </w:pPr>
    </w:p>
    <w:tbl>
      <w:tblPr>
        <w:tblStyle w:val="16"/>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2"/>
        <w:gridCol w:w="1659"/>
        <w:gridCol w:w="1687"/>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Borders>
              <w:tl2br w:val="single" w:color="auto" w:sz="4" w:space="0"/>
            </w:tcBorders>
          </w:tcPr>
          <w:p>
            <w:pPr>
              <w:rPr>
                <w:color w:val="000000"/>
                <w:szCs w:val="21"/>
              </w:rPr>
            </w:pPr>
            <w:r>
              <w:rPr>
                <w:rFonts w:hint="eastAsia"/>
                <w:color w:val="000000"/>
                <w:szCs w:val="21"/>
              </w:rPr>
              <w:t xml:space="preserve">               费率</w:t>
            </w:r>
          </w:p>
          <w:p>
            <w:pPr>
              <w:rPr>
                <w:color w:val="000000"/>
                <w:szCs w:val="21"/>
              </w:rPr>
            </w:pPr>
            <w:r>
              <w:rPr>
                <w:rFonts w:hint="eastAsia"/>
                <w:color w:val="000000"/>
                <w:szCs w:val="21"/>
              </w:rPr>
              <w:t>中标金额</w:t>
            </w:r>
          </w:p>
        </w:tc>
        <w:tc>
          <w:tcPr>
            <w:tcW w:w="1659" w:type="dxa"/>
            <w:vAlign w:val="center"/>
          </w:tcPr>
          <w:p>
            <w:pPr>
              <w:ind w:firstLine="105" w:firstLineChars="50"/>
              <w:jc w:val="center"/>
              <w:rPr>
                <w:color w:val="000000"/>
                <w:szCs w:val="21"/>
              </w:rPr>
            </w:pPr>
            <w:r>
              <w:rPr>
                <w:rFonts w:hint="eastAsia"/>
                <w:color w:val="000000"/>
                <w:szCs w:val="21"/>
              </w:rPr>
              <w:t>货物招标</w:t>
            </w:r>
          </w:p>
        </w:tc>
        <w:tc>
          <w:tcPr>
            <w:tcW w:w="1687" w:type="dxa"/>
            <w:vAlign w:val="center"/>
          </w:tcPr>
          <w:p>
            <w:pPr>
              <w:jc w:val="center"/>
              <w:rPr>
                <w:color w:val="000000"/>
                <w:szCs w:val="21"/>
              </w:rPr>
            </w:pPr>
            <w:r>
              <w:rPr>
                <w:rFonts w:hint="eastAsia"/>
                <w:color w:val="000000"/>
                <w:szCs w:val="21"/>
              </w:rPr>
              <w:t>服务招标</w:t>
            </w:r>
          </w:p>
        </w:tc>
        <w:tc>
          <w:tcPr>
            <w:tcW w:w="1659" w:type="dxa"/>
            <w:vAlign w:val="center"/>
          </w:tcPr>
          <w:p>
            <w:pPr>
              <w:jc w:val="center"/>
              <w:rPr>
                <w:color w:val="000000"/>
                <w:szCs w:val="21"/>
              </w:rPr>
            </w:pPr>
            <w:r>
              <w:rPr>
                <w:rFonts w:hint="eastAsia"/>
                <w:color w:val="000000"/>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rPr>
                <w:color w:val="000000"/>
                <w:szCs w:val="21"/>
              </w:rPr>
            </w:pPr>
            <w:r>
              <w:rPr>
                <w:rFonts w:hint="eastAsia"/>
                <w:color w:val="000000"/>
                <w:szCs w:val="21"/>
              </w:rPr>
              <w:t>100万元以下</w:t>
            </w:r>
          </w:p>
        </w:tc>
        <w:tc>
          <w:tcPr>
            <w:tcW w:w="1659" w:type="dxa"/>
          </w:tcPr>
          <w:p>
            <w:pPr>
              <w:rPr>
                <w:color w:val="000000"/>
                <w:szCs w:val="21"/>
              </w:rPr>
            </w:pPr>
            <w:r>
              <w:rPr>
                <w:rFonts w:hint="eastAsia" w:ascii="宋体" w:hAnsi="宋体" w:cs="宋体"/>
                <w:color w:val="000000"/>
                <w:kern w:val="0"/>
                <w:szCs w:val="21"/>
              </w:rPr>
              <w:t xml:space="preserve">  </w:t>
            </w:r>
            <w:r>
              <w:rPr>
                <w:rFonts w:ascii="宋体" w:hAnsi="宋体" w:cs="宋体"/>
                <w:color w:val="000000"/>
                <w:kern w:val="0"/>
                <w:szCs w:val="21"/>
              </w:rPr>
              <w:t xml:space="preserve">1.5% </w:t>
            </w:r>
            <w:r>
              <w:rPr>
                <w:rFonts w:hint="eastAsia" w:ascii="宋体" w:hAnsi="宋体" w:cs="宋体"/>
                <w:color w:val="000000"/>
                <w:kern w:val="0"/>
                <w:szCs w:val="21"/>
              </w:rPr>
              <w:t xml:space="preserve">          </w:t>
            </w:r>
            <w:r>
              <w:rPr>
                <w:rFonts w:ascii="宋体" w:hAnsi="宋体" w:cs="宋体"/>
                <w:color w:val="000000"/>
                <w:kern w:val="0"/>
                <w:szCs w:val="21"/>
              </w:rPr>
              <w:t xml:space="preserve"> </w:t>
            </w:r>
            <w:r>
              <w:rPr>
                <w:rFonts w:hint="eastAsia" w:ascii="宋体" w:hAnsi="宋体" w:cs="宋体"/>
                <w:color w:val="000000"/>
                <w:kern w:val="0"/>
                <w:szCs w:val="21"/>
              </w:rPr>
              <w:t xml:space="preserve">    </w:t>
            </w:r>
          </w:p>
        </w:tc>
        <w:tc>
          <w:tcPr>
            <w:tcW w:w="1687" w:type="dxa"/>
          </w:tcPr>
          <w:p>
            <w:pPr>
              <w:ind w:firstLine="210" w:firstLineChars="100"/>
              <w:rPr>
                <w:color w:val="000000"/>
                <w:szCs w:val="21"/>
              </w:rPr>
            </w:pPr>
            <w:r>
              <w:rPr>
                <w:rFonts w:ascii="宋体" w:hAnsi="宋体" w:cs="宋体"/>
                <w:color w:val="000000"/>
                <w:kern w:val="0"/>
                <w:szCs w:val="21"/>
              </w:rPr>
              <w:t>1.5%</w:t>
            </w:r>
          </w:p>
        </w:tc>
        <w:tc>
          <w:tcPr>
            <w:tcW w:w="1659" w:type="dxa"/>
          </w:tcPr>
          <w:p>
            <w:pPr>
              <w:ind w:firstLine="210" w:firstLineChars="100"/>
              <w:rPr>
                <w:color w:val="000000"/>
                <w:szCs w:val="21"/>
              </w:rPr>
            </w:pPr>
            <w:r>
              <w:rPr>
                <w:rFonts w:ascii="宋体" w:hAnsi="宋体" w:cs="宋体"/>
                <w:color w:val="000000"/>
                <w:kern w:val="0"/>
                <w:szCs w:val="21"/>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rPr>
                <w:color w:val="000000"/>
                <w:szCs w:val="21"/>
              </w:rPr>
            </w:pPr>
            <w:r>
              <w:rPr>
                <w:rFonts w:hint="eastAsia"/>
                <w:color w:val="000000"/>
                <w:szCs w:val="21"/>
              </w:rPr>
              <w:t>10</w:t>
            </w:r>
            <w:r>
              <w:rPr>
                <w:rFonts w:hint="eastAsia" w:ascii="宋体" w:hAnsi="宋体"/>
                <w:color w:val="000000"/>
                <w:szCs w:val="21"/>
              </w:rPr>
              <w:t>0～</w:t>
            </w:r>
            <w:r>
              <w:rPr>
                <w:rFonts w:hint="eastAsia"/>
                <w:color w:val="000000"/>
                <w:szCs w:val="21"/>
              </w:rPr>
              <w:t>500万元</w:t>
            </w:r>
          </w:p>
        </w:tc>
        <w:tc>
          <w:tcPr>
            <w:tcW w:w="1659" w:type="dxa"/>
          </w:tcPr>
          <w:p>
            <w:pPr>
              <w:ind w:firstLine="210" w:firstLineChars="100"/>
              <w:rPr>
                <w:color w:val="000000"/>
                <w:szCs w:val="21"/>
              </w:rPr>
            </w:pPr>
            <w:r>
              <w:rPr>
                <w:rFonts w:ascii="宋体" w:hAnsi="宋体" w:cs="宋体"/>
                <w:color w:val="000000"/>
                <w:kern w:val="0"/>
                <w:szCs w:val="21"/>
              </w:rPr>
              <w:t xml:space="preserve">1.1% </w:t>
            </w:r>
            <w:r>
              <w:rPr>
                <w:rFonts w:hint="eastAsia" w:ascii="宋体" w:hAnsi="宋体" w:cs="宋体"/>
                <w:color w:val="000000"/>
                <w:kern w:val="0"/>
                <w:szCs w:val="21"/>
              </w:rPr>
              <w:t xml:space="preserve">                </w:t>
            </w:r>
          </w:p>
        </w:tc>
        <w:tc>
          <w:tcPr>
            <w:tcW w:w="1687" w:type="dxa"/>
          </w:tcPr>
          <w:p>
            <w:pPr>
              <w:ind w:firstLine="210" w:firstLineChars="100"/>
              <w:rPr>
                <w:color w:val="000000"/>
                <w:szCs w:val="21"/>
              </w:rPr>
            </w:pPr>
            <w:r>
              <w:rPr>
                <w:rFonts w:ascii="宋体" w:hAnsi="宋体" w:cs="宋体"/>
                <w:color w:val="000000"/>
                <w:kern w:val="0"/>
                <w:szCs w:val="21"/>
              </w:rPr>
              <w:t>0.8%</w:t>
            </w:r>
          </w:p>
        </w:tc>
        <w:tc>
          <w:tcPr>
            <w:tcW w:w="1659" w:type="dxa"/>
          </w:tcPr>
          <w:p>
            <w:pPr>
              <w:ind w:firstLine="210" w:firstLineChars="100"/>
              <w:rPr>
                <w:color w:val="000000"/>
                <w:szCs w:val="21"/>
              </w:rPr>
            </w:pPr>
            <w:r>
              <w:rPr>
                <w:rFonts w:ascii="宋体" w:hAnsi="宋体" w:cs="宋体"/>
                <w:color w:val="000000"/>
                <w:kern w:val="0"/>
                <w:szCs w:val="21"/>
              </w:rPr>
              <w:t xml:space="preserve">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rPr>
                <w:color w:val="000000"/>
                <w:szCs w:val="21"/>
              </w:rPr>
            </w:pPr>
            <w:r>
              <w:rPr>
                <w:rFonts w:hint="eastAsia"/>
                <w:color w:val="000000"/>
                <w:szCs w:val="21"/>
              </w:rPr>
              <w:t>50</w:t>
            </w:r>
            <w:r>
              <w:rPr>
                <w:rFonts w:hint="eastAsia" w:ascii="宋体" w:hAnsi="宋体"/>
                <w:color w:val="000000"/>
                <w:szCs w:val="21"/>
              </w:rPr>
              <w:t>0～</w:t>
            </w:r>
            <w:r>
              <w:rPr>
                <w:rFonts w:hint="eastAsia"/>
                <w:color w:val="000000"/>
                <w:szCs w:val="21"/>
              </w:rPr>
              <w:t>1000万元</w:t>
            </w:r>
          </w:p>
        </w:tc>
        <w:tc>
          <w:tcPr>
            <w:tcW w:w="1659" w:type="dxa"/>
          </w:tcPr>
          <w:p>
            <w:pPr>
              <w:rPr>
                <w:color w:val="000000"/>
                <w:szCs w:val="21"/>
              </w:rPr>
            </w:pPr>
            <w:r>
              <w:rPr>
                <w:rFonts w:hint="eastAsia" w:ascii="宋体" w:hAnsi="宋体" w:cs="宋体"/>
                <w:color w:val="000000"/>
                <w:kern w:val="0"/>
                <w:szCs w:val="21"/>
              </w:rPr>
              <w:t xml:space="preserve">  </w:t>
            </w:r>
            <w:r>
              <w:rPr>
                <w:rFonts w:ascii="宋体" w:hAnsi="宋体" w:cs="宋体"/>
                <w:color w:val="000000"/>
                <w:kern w:val="0"/>
                <w:szCs w:val="21"/>
              </w:rPr>
              <w:t xml:space="preserve">0.8% </w:t>
            </w:r>
            <w:r>
              <w:rPr>
                <w:rFonts w:hint="eastAsia" w:ascii="宋体" w:hAnsi="宋体" w:cs="宋体"/>
                <w:color w:val="000000"/>
                <w:kern w:val="0"/>
                <w:szCs w:val="21"/>
              </w:rPr>
              <w:t xml:space="preserve">               </w:t>
            </w:r>
          </w:p>
        </w:tc>
        <w:tc>
          <w:tcPr>
            <w:tcW w:w="1687" w:type="dxa"/>
          </w:tcPr>
          <w:p>
            <w:pPr>
              <w:ind w:firstLine="210" w:firstLineChars="100"/>
              <w:rPr>
                <w:color w:val="000000"/>
                <w:szCs w:val="21"/>
              </w:rPr>
            </w:pPr>
            <w:r>
              <w:rPr>
                <w:rFonts w:ascii="宋体" w:hAnsi="宋体" w:cs="宋体"/>
                <w:color w:val="000000"/>
                <w:kern w:val="0"/>
                <w:szCs w:val="21"/>
              </w:rPr>
              <w:t>0.45%</w:t>
            </w:r>
          </w:p>
        </w:tc>
        <w:tc>
          <w:tcPr>
            <w:tcW w:w="1659" w:type="dxa"/>
          </w:tcPr>
          <w:p>
            <w:pPr>
              <w:ind w:firstLine="210" w:firstLineChars="100"/>
              <w:rPr>
                <w:color w:val="000000"/>
                <w:szCs w:val="21"/>
              </w:rPr>
            </w:pPr>
            <w:r>
              <w:rPr>
                <w:rFonts w:ascii="宋体" w:hAnsi="宋体" w:cs="宋体"/>
                <w:color w:val="000000"/>
                <w:kern w:val="0"/>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rPr>
                <w:color w:val="000000"/>
                <w:szCs w:val="21"/>
              </w:rPr>
            </w:pPr>
            <w:r>
              <w:rPr>
                <w:rFonts w:hint="eastAsia"/>
                <w:color w:val="000000"/>
                <w:szCs w:val="21"/>
              </w:rPr>
              <w:t>100</w:t>
            </w:r>
            <w:r>
              <w:rPr>
                <w:rFonts w:hint="eastAsia" w:ascii="宋体" w:hAnsi="宋体"/>
                <w:color w:val="000000"/>
                <w:szCs w:val="21"/>
              </w:rPr>
              <w:t>0～</w:t>
            </w:r>
            <w:r>
              <w:rPr>
                <w:rFonts w:hint="eastAsia"/>
                <w:color w:val="000000"/>
                <w:szCs w:val="21"/>
              </w:rPr>
              <w:t>5000万元</w:t>
            </w:r>
          </w:p>
        </w:tc>
        <w:tc>
          <w:tcPr>
            <w:tcW w:w="1659" w:type="dxa"/>
          </w:tcPr>
          <w:p>
            <w:pPr>
              <w:ind w:firstLine="210" w:firstLineChars="100"/>
              <w:rPr>
                <w:color w:val="000000"/>
                <w:szCs w:val="21"/>
              </w:rPr>
            </w:pPr>
            <w:r>
              <w:rPr>
                <w:rFonts w:ascii="宋体" w:hAnsi="宋体" w:cs="宋体"/>
                <w:color w:val="000000"/>
                <w:kern w:val="0"/>
                <w:szCs w:val="21"/>
              </w:rPr>
              <w:t xml:space="preserve">0.5% </w:t>
            </w:r>
            <w:r>
              <w:rPr>
                <w:rFonts w:hint="eastAsia" w:ascii="宋体" w:hAnsi="宋体" w:cs="宋体"/>
                <w:color w:val="000000"/>
                <w:kern w:val="0"/>
                <w:szCs w:val="21"/>
              </w:rPr>
              <w:t xml:space="preserve">               </w:t>
            </w:r>
          </w:p>
        </w:tc>
        <w:tc>
          <w:tcPr>
            <w:tcW w:w="1687" w:type="dxa"/>
          </w:tcPr>
          <w:p>
            <w:pPr>
              <w:ind w:firstLine="210" w:firstLineChars="100"/>
              <w:rPr>
                <w:color w:val="000000"/>
                <w:szCs w:val="21"/>
              </w:rPr>
            </w:pPr>
            <w:r>
              <w:rPr>
                <w:rFonts w:ascii="宋体" w:hAnsi="宋体" w:cs="宋体"/>
                <w:color w:val="000000"/>
                <w:kern w:val="0"/>
                <w:szCs w:val="21"/>
              </w:rPr>
              <w:t>0.25%</w:t>
            </w:r>
          </w:p>
        </w:tc>
        <w:tc>
          <w:tcPr>
            <w:tcW w:w="1659" w:type="dxa"/>
          </w:tcPr>
          <w:p>
            <w:pPr>
              <w:ind w:firstLine="210" w:firstLineChars="100"/>
              <w:rPr>
                <w:color w:val="000000"/>
                <w:szCs w:val="21"/>
              </w:rPr>
            </w:pPr>
            <w:r>
              <w:rPr>
                <w:rFonts w:ascii="宋体" w:hAnsi="宋体" w:cs="宋体"/>
                <w:color w:val="000000"/>
                <w:kern w:val="0"/>
                <w:szCs w:val="21"/>
              </w:rPr>
              <w:t xml:space="preserve">0.35%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rPr>
                <w:color w:val="000000"/>
                <w:szCs w:val="21"/>
              </w:rPr>
            </w:pPr>
            <w:r>
              <w:rPr>
                <w:rFonts w:hint="eastAsia"/>
                <w:color w:val="000000"/>
                <w:szCs w:val="21"/>
              </w:rPr>
              <w:t>5000万</w:t>
            </w:r>
            <w:r>
              <w:rPr>
                <w:rFonts w:hint="eastAsia" w:ascii="宋体" w:hAnsi="宋体"/>
                <w:color w:val="000000"/>
                <w:szCs w:val="21"/>
              </w:rPr>
              <w:t>元～</w:t>
            </w:r>
            <w:r>
              <w:rPr>
                <w:rFonts w:hint="eastAsia"/>
                <w:color w:val="000000"/>
                <w:szCs w:val="21"/>
              </w:rPr>
              <w:t>1亿元</w:t>
            </w:r>
          </w:p>
        </w:tc>
        <w:tc>
          <w:tcPr>
            <w:tcW w:w="1659" w:type="dxa"/>
          </w:tcPr>
          <w:p>
            <w:pPr>
              <w:ind w:firstLine="210" w:firstLineChars="100"/>
              <w:rPr>
                <w:color w:val="000000"/>
                <w:szCs w:val="21"/>
              </w:rPr>
            </w:pPr>
            <w:r>
              <w:rPr>
                <w:rFonts w:ascii="宋体" w:hAnsi="宋体" w:cs="宋体"/>
                <w:color w:val="000000"/>
                <w:kern w:val="0"/>
                <w:szCs w:val="21"/>
              </w:rPr>
              <w:t xml:space="preserve">0.25% </w:t>
            </w:r>
            <w:r>
              <w:rPr>
                <w:rFonts w:hint="eastAsia" w:ascii="宋体" w:hAnsi="宋体" w:cs="宋体"/>
                <w:color w:val="000000"/>
                <w:kern w:val="0"/>
                <w:szCs w:val="21"/>
              </w:rPr>
              <w:t xml:space="preserve">      </w:t>
            </w:r>
            <w:r>
              <w:rPr>
                <w:rFonts w:ascii="宋体" w:hAnsi="宋体" w:cs="宋体"/>
                <w:color w:val="000000"/>
                <w:kern w:val="0"/>
                <w:szCs w:val="21"/>
              </w:rPr>
              <w:t xml:space="preserve"> </w:t>
            </w:r>
            <w:r>
              <w:rPr>
                <w:rFonts w:hint="eastAsia" w:ascii="宋体" w:hAnsi="宋体" w:cs="宋体"/>
                <w:color w:val="000000"/>
                <w:kern w:val="0"/>
                <w:szCs w:val="21"/>
              </w:rPr>
              <w:t xml:space="preserve">         </w:t>
            </w:r>
          </w:p>
        </w:tc>
        <w:tc>
          <w:tcPr>
            <w:tcW w:w="1687" w:type="dxa"/>
          </w:tcPr>
          <w:p>
            <w:pPr>
              <w:ind w:firstLine="210" w:firstLineChars="100"/>
              <w:rPr>
                <w:color w:val="000000"/>
                <w:szCs w:val="21"/>
              </w:rPr>
            </w:pPr>
            <w:r>
              <w:rPr>
                <w:rFonts w:ascii="宋体" w:hAnsi="宋体" w:cs="宋体"/>
                <w:color w:val="000000"/>
                <w:kern w:val="0"/>
                <w:szCs w:val="21"/>
              </w:rPr>
              <w:t>0.1%</w:t>
            </w:r>
          </w:p>
        </w:tc>
        <w:tc>
          <w:tcPr>
            <w:tcW w:w="1659" w:type="dxa"/>
          </w:tcPr>
          <w:p>
            <w:pPr>
              <w:ind w:firstLine="210" w:firstLineChars="100"/>
              <w:rPr>
                <w:color w:val="000000"/>
                <w:szCs w:val="21"/>
              </w:rPr>
            </w:pPr>
            <w:r>
              <w:rPr>
                <w:rFonts w:ascii="宋体" w:hAnsi="宋体" w:cs="宋体"/>
                <w:color w:val="000000"/>
                <w:kern w:val="0"/>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rPr>
                <w:color w:val="000000"/>
                <w:szCs w:val="21"/>
              </w:rPr>
            </w:pPr>
            <w:r>
              <w:rPr>
                <w:rFonts w:hint="eastAsia" w:ascii="宋体" w:hAnsi="宋体"/>
                <w:color w:val="000000"/>
                <w:szCs w:val="21"/>
              </w:rPr>
              <w:t>1～</w:t>
            </w:r>
            <w:r>
              <w:rPr>
                <w:rFonts w:hint="eastAsia"/>
                <w:color w:val="000000"/>
                <w:szCs w:val="21"/>
              </w:rPr>
              <w:t>5亿元</w:t>
            </w:r>
          </w:p>
        </w:tc>
        <w:tc>
          <w:tcPr>
            <w:tcW w:w="1659" w:type="dxa"/>
          </w:tcPr>
          <w:p>
            <w:pPr>
              <w:ind w:firstLine="210" w:firstLineChars="100"/>
              <w:rPr>
                <w:color w:val="000000"/>
                <w:szCs w:val="21"/>
              </w:rPr>
            </w:pPr>
            <w:r>
              <w:rPr>
                <w:rFonts w:hint="eastAsia"/>
                <w:color w:val="000000"/>
                <w:szCs w:val="21"/>
              </w:rPr>
              <w:t>0.05%</w:t>
            </w:r>
          </w:p>
        </w:tc>
        <w:tc>
          <w:tcPr>
            <w:tcW w:w="1687" w:type="dxa"/>
          </w:tcPr>
          <w:p>
            <w:pPr>
              <w:rPr>
                <w:color w:val="000000"/>
                <w:szCs w:val="21"/>
              </w:rPr>
            </w:pPr>
            <w:r>
              <w:rPr>
                <w:rFonts w:hint="eastAsia"/>
                <w:color w:val="000000"/>
                <w:szCs w:val="21"/>
              </w:rPr>
              <w:t xml:space="preserve">  0.05%</w:t>
            </w:r>
          </w:p>
        </w:tc>
        <w:tc>
          <w:tcPr>
            <w:tcW w:w="1659" w:type="dxa"/>
          </w:tcPr>
          <w:p>
            <w:pPr>
              <w:rPr>
                <w:color w:val="000000"/>
                <w:szCs w:val="21"/>
              </w:rPr>
            </w:pPr>
            <w:r>
              <w:rPr>
                <w:rFonts w:hint="eastAsia"/>
                <w:color w:val="000000"/>
                <w:szCs w:val="21"/>
              </w:rPr>
              <w:t xml:space="preserve">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rPr>
                <w:color w:val="000000"/>
                <w:szCs w:val="21"/>
              </w:rPr>
            </w:pPr>
            <w:r>
              <w:rPr>
                <w:rFonts w:hint="eastAsia" w:ascii="宋体" w:hAnsi="宋体"/>
                <w:color w:val="000000"/>
                <w:szCs w:val="21"/>
              </w:rPr>
              <w:t>5～</w:t>
            </w:r>
            <w:r>
              <w:rPr>
                <w:rFonts w:hint="eastAsia"/>
                <w:color w:val="000000"/>
                <w:szCs w:val="21"/>
              </w:rPr>
              <w:t>10亿元</w:t>
            </w:r>
          </w:p>
        </w:tc>
        <w:tc>
          <w:tcPr>
            <w:tcW w:w="1659" w:type="dxa"/>
          </w:tcPr>
          <w:p>
            <w:pPr>
              <w:ind w:firstLine="105" w:firstLineChars="50"/>
              <w:rPr>
                <w:color w:val="000000"/>
                <w:szCs w:val="21"/>
              </w:rPr>
            </w:pPr>
            <w:r>
              <w:rPr>
                <w:rFonts w:hint="eastAsia"/>
                <w:color w:val="000000"/>
                <w:szCs w:val="21"/>
              </w:rPr>
              <w:t>0.035%</w:t>
            </w:r>
          </w:p>
        </w:tc>
        <w:tc>
          <w:tcPr>
            <w:tcW w:w="1687" w:type="dxa"/>
          </w:tcPr>
          <w:p>
            <w:pPr>
              <w:rPr>
                <w:color w:val="000000"/>
                <w:szCs w:val="21"/>
              </w:rPr>
            </w:pPr>
            <w:r>
              <w:rPr>
                <w:rFonts w:hint="eastAsia"/>
                <w:color w:val="000000"/>
                <w:szCs w:val="21"/>
              </w:rPr>
              <w:t xml:space="preserve">  0.035%</w:t>
            </w:r>
          </w:p>
        </w:tc>
        <w:tc>
          <w:tcPr>
            <w:tcW w:w="1659" w:type="dxa"/>
          </w:tcPr>
          <w:p>
            <w:pPr>
              <w:ind w:firstLine="105" w:firstLineChars="50"/>
              <w:rPr>
                <w:color w:val="000000"/>
                <w:szCs w:val="21"/>
              </w:rPr>
            </w:pPr>
            <w:r>
              <w:rPr>
                <w:rFonts w:hint="eastAsia"/>
                <w:color w:val="000000"/>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rPr>
                <w:color w:val="000000"/>
                <w:szCs w:val="21"/>
              </w:rPr>
            </w:pPr>
            <w:r>
              <w:rPr>
                <w:rFonts w:hint="eastAsia"/>
                <w:color w:val="000000"/>
                <w:szCs w:val="21"/>
              </w:rPr>
              <w:t>1</w:t>
            </w:r>
            <w:r>
              <w:rPr>
                <w:rFonts w:hint="eastAsia" w:ascii="宋体" w:hAnsi="宋体"/>
                <w:color w:val="000000"/>
                <w:szCs w:val="21"/>
              </w:rPr>
              <w:t>0～</w:t>
            </w:r>
            <w:r>
              <w:rPr>
                <w:rFonts w:hint="eastAsia"/>
                <w:color w:val="000000"/>
                <w:szCs w:val="21"/>
              </w:rPr>
              <w:t>50亿元</w:t>
            </w:r>
          </w:p>
        </w:tc>
        <w:tc>
          <w:tcPr>
            <w:tcW w:w="1659" w:type="dxa"/>
          </w:tcPr>
          <w:p>
            <w:pPr>
              <w:ind w:firstLine="105" w:firstLineChars="50"/>
              <w:rPr>
                <w:color w:val="000000"/>
                <w:szCs w:val="21"/>
              </w:rPr>
            </w:pPr>
            <w:r>
              <w:rPr>
                <w:rFonts w:hint="eastAsia"/>
                <w:color w:val="000000"/>
                <w:szCs w:val="21"/>
              </w:rPr>
              <w:t>0.008%</w:t>
            </w:r>
          </w:p>
        </w:tc>
        <w:tc>
          <w:tcPr>
            <w:tcW w:w="1687" w:type="dxa"/>
          </w:tcPr>
          <w:p>
            <w:pPr>
              <w:ind w:firstLine="210" w:firstLineChars="100"/>
              <w:rPr>
                <w:color w:val="000000"/>
                <w:szCs w:val="21"/>
              </w:rPr>
            </w:pPr>
            <w:r>
              <w:rPr>
                <w:rFonts w:hint="eastAsia"/>
                <w:color w:val="000000"/>
                <w:szCs w:val="21"/>
              </w:rPr>
              <w:t>0.008%</w:t>
            </w:r>
          </w:p>
        </w:tc>
        <w:tc>
          <w:tcPr>
            <w:tcW w:w="1659" w:type="dxa"/>
          </w:tcPr>
          <w:p>
            <w:pPr>
              <w:ind w:firstLine="105" w:firstLineChars="50"/>
              <w:rPr>
                <w:color w:val="000000"/>
                <w:szCs w:val="21"/>
              </w:rPr>
            </w:pPr>
            <w:r>
              <w:rPr>
                <w:rFonts w:hint="eastAsia"/>
                <w:color w:val="000000"/>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rPr>
                <w:color w:val="000000"/>
                <w:szCs w:val="21"/>
              </w:rPr>
            </w:pPr>
            <w:r>
              <w:rPr>
                <w:rFonts w:hint="eastAsia"/>
                <w:color w:val="000000"/>
                <w:szCs w:val="21"/>
              </w:rPr>
              <w:t>5</w:t>
            </w:r>
            <w:r>
              <w:rPr>
                <w:rFonts w:hint="eastAsia" w:ascii="宋体" w:hAnsi="宋体"/>
                <w:color w:val="000000"/>
                <w:szCs w:val="21"/>
              </w:rPr>
              <w:t>0～</w:t>
            </w:r>
            <w:r>
              <w:rPr>
                <w:rFonts w:hint="eastAsia"/>
                <w:color w:val="000000"/>
                <w:szCs w:val="21"/>
              </w:rPr>
              <w:t>100亿元</w:t>
            </w:r>
          </w:p>
        </w:tc>
        <w:tc>
          <w:tcPr>
            <w:tcW w:w="1659" w:type="dxa"/>
          </w:tcPr>
          <w:p>
            <w:pPr>
              <w:rPr>
                <w:color w:val="000000"/>
                <w:szCs w:val="21"/>
              </w:rPr>
            </w:pPr>
            <w:r>
              <w:rPr>
                <w:rFonts w:hint="eastAsia"/>
                <w:color w:val="000000"/>
                <w:szCs w:val="21"/>
              </w:rPr>
              <w:t xml:space="preserve"> 0.006%</w:t>
            </w:r>
          </w:p>
        </w:tc>
        <w:tc>
          <w:tcPr>
            <w:tcW w:w="1687" w:type="dxa"/>
          </w:tcPr>
          <w:p>
            <w:pPr>
              <w:ind w:firstLine="210" w:firstLineChars="100"/>
              <w:rPr>
                <w:color w:val="000000"/>
                <w:szCs w:val="21"/>
              </w:rPr>
            </w:pPr>
            <w:r>
              <w:rPr>
                <w:rFonts w:hint="eastAsia"/>
                <w:color w:val="000000"/>
                <w:szCs w:val="21"/>
              </w:rPr>
              <w:t>0.006%</w:t>
            </w:r>
          </w:p>
        </w:tc>
        <w:tc>
          <w:tcPr>
            <w:tcW w:w="1659" w:type="dxa"/>
          </w:tcPr>
          <w:p>
            <w:pPr>
              <w:ind w:firstLine="105" w:firstLineChars="50"/>
              <w:rPr>
                <w:color w:val="000000"/>
                <w:szCs w:val="21"/>
              </w:rPr>
            </w:pPr>
            <w:r>
              <w:rPr>
                <w:rFonts w:hint="eastAsia"/>
                <w:color w:val="000000"/>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rPr>
                <w:color w:val="000000"/>
                <w:szCs w:val="21"/>
              </w:rPr>
            </w:pPr>
            <w:r>
              <w:rPr>
                <w:rFonts w:hint="eastAsia"/>
                <w:color w:val="000000"/>
                <w:szCs w:val="21"/>
              </w:rPr>
              <w:t>100亿以上</w:t>
            </w:r>
          </w:p>
        </w:tc>
        <w:tc>
          <w:tcPr>
            <w:tcW w:w="1659" w:type="dxa"/>
          </w:tcPr>
          <w:p>
            <w:pPr>
              <w:rPr>
                <w:color w:val="000000"/>
                <w:szCs w:val="21"/>
              </w:rPr>
            </w:pPr>
            <w:r>
              <w:rPr>
                <w:rFonts w:hint="eastAsia"/>
                <w:color w:val="000000"/>
                <w:szCs w:val="21"/>
              </w:rPr>
              <w:t xml:space="preserve"> 0.004%</w:t>
            </w:r>
          </w:p>
        </w:tc>
        <w:tc>
          <w:tcPr>
            <w:tcW w:w="1687" w:type="dxa"/>
          </w:tcPr>
          <w:p>
            <w:pPr>
              <w:ind w:firstLine="210" w:firstLineChars="100"/>
              <w:rPr>
                <w:color w:val="000000"/>
                <w:szCs w:val="21"/>
              </w:rPr>
            </w:pPr>
            <w:r>
              <w:rPr>
                <w:rFonts w:hint="eastAsia"/>
                <w:color w:val="000000"/>
                <w:szCs w:val="21"/>
              </w:rPr>
              <w:t>0.004%</w:t>
            </w:r>
          </w:p>
        </w:tc>
        <w:tc>
          <w:tcPr>
            <w:tcW w:w="1659" w:type="dxa"/>
          </w:tcPr>
          <w:p>
            <w:pPr>
              <w:ind w:firstLine="105" w:firstLineChars="50"/>
              <w:rPr>
                <w:color w:val="000000"/>
                <w:szCs w:val="21"/>
              </w:rPr>
            </w:pPr>
            <w:r>
              <w:rPr>
                <w:rFonts w:hint="eastAsia"/>
                <w:color w:val="000000"/>
                <w:szCs w:val="21"/>
              </w:rPr>
              <w:t>0.004%</w:t>
            </w:r>
          </w:p>
        </w:tc>
      </w:tr>
    </w:tbl>
    <w:p>
      <w:pPr>
        <w:pStyle w:val="10"/>
        <w:snapToGrid w:val="0"/>
        <w:spacing w:before="120" w:after="120"/>
        <w:rPr>
          <w:rFonts w:hAnsi="宋体"/>
          <w:color w:val="000000"/>
          <w:sz w:val="21"/>
        </w:rPr>
      </w:pPr>
      <w:r>
        <w:rPr>
          <w:rFonts w:hint="eastAsia" w:hAnsi="宋体"/>
          <w:color w:val="000000"/>
          <w:sz w:val="21"/>
        </w:rPr>
        <w:t>注:招标代理服务收费按差额定率累进法计算。</w:t>
      </w:r>
    </w:p>
    <w:p>
      <w:pPr>
        <w:pStyle w:val="10"/>
        <w:snapToGrid w:val="0"/>
        <w:ind w:firstLine="420" w:firstLineChars="200"/>
        <w:rPr>
          <w:rFonts w:hAnsi="宋体"/>
          <w:color w:val="000000"/>
          <w:sz w:val="21"/>
        </w:rPr>
      </w:pPr>
      <w:r>
        <w:rPr>
          <w:rFonts w:hint="eastAsia" w:hAnsi="宋体"/>
          <w:color w:val="000000"/>
          <w:sz w:val="21"/>
        </w:rPr>
        <w:t>40.3采购代理机构的银行账户：</w:t>
      </w:r>
    </w:p>
    <w:p>
      <w:pPr>
        <w:pStyle w:val="10"/>
        <w:ind w:left="420" w:leftChars="200"/>
        <w:rPr>
          <w:rFonts w:hAnsi="宋体"/>
          <w:sz w:val="21"/>
        </w:rPr>
      </w:pPr>
      <w:r>
        <w:rPr>
          <w:rFonts w:hint="eastAsia" w:hAnsi="宋体"/>
          <w:sz w:val="21"/>
        </w:rPr>
        <w:t>开户名称：方大国际工程咨询股份有限公司百色分公司</w:t>
      </w:r>
      <w:r>
        <w:rPr>
          <w:rFonts w:hint="eastAsia" w:hAnsi="宋体"/>
          <w:sz w:val="21"/>
        </w:rPr>
        <w:br w:type="textWrapping"/>
      </w:r>
      <w:r>
        <w:rPr>
          <w:rFonts w:hint="eastAsia" w:hAnsi="宋体"/>
          <w:sz w:val="21"/>
        </w:rPr>
        <w:t>银行账号：4505 0167 6101 0000 0321</w:t>
      </w:r>
      <w:r>
        <w:rPr>
          <w:rFonts w:hint="eastAsia" w:hAnsi="宋体"/>
          <w:sz w:val="21"/>
        </w:rPr>
        <w:br w:type="textWrapping"/>
      </w:r>
      <w:r>
        <w:rPr>
          <w:rFonts w:hint="eastAsia" w:hAnsi="宋体"/>
          <w:sz w:val="21"/>
        </w:rPr>
        <w:t>开户银行：中国建设银行股份有限公司百色分行</w:t>
      </w:r>
    </w:p>
    <w:p>
      <w:pPr>
        <w:pStyle w:val="10"/>
        <w:snapToGrid w:val="0"/>
        <w:ind w:firstLine="420" w:firstLineChars="200"/>
        <w:rPr>
          <w:rFonts w:hAnsi="宋体"/>
          <w:color w:val="000000"/>
        </w:rPr>
      </w:pPr>
      <w:r>
        <w:rPr>
          <w:rFonts w:hAnsi="宋体"/>
          <w:color w:val="000000"/>
          <w:sz w:val="21"/>
        </w:rPr>
        <w:br w:type="page"/>
      </w:r>
      <w:r>
        <w:rPr>
          <w:rFonts w:hint="eastAsia" w:hAnsi="宋体"/>
          <w:color w:val="000000"/>
        </w:rPr>
        <w:t>附件1：</w:t>
      </w:r>
    </w:p>
    <w:p>
      <w:pPr>
        <w:widowControl/>
        <w:shd w:val="clear" w:color="auto" w:fill="FFFFFF"/>
        <w:spacing w:line="480" w:lineRule="atLeast"/>
        <w:jc w:val="center"/>
        <w:rPr>
          <w:rFonts w:ascii="仿宋" w:hAnsi="仿宋" w:eastAsia="仿宋" w:cs="宋体"/>
          <w:color w:val="000000"/>
          <w:kern w:val="0"/>
          <w:sz w:val="32"/>
          <w:szCs w:val="32"/>
        </w:rPr>
      </w:pPr>
      <w:r>
        <w:rPr>
          <w:rFonts w:hint="eastAsia" w:ascii="黑体" w:hAnsi="黑体" w:eastAsia="黑体" w:cs="黑体"/>
          <w:color w:val="000000"/>
          <w:kern w:val="0"/>
          <w:sz w:val="32"/>
          <w:szCs w:val="32"/>
        </w:rPr>
        <w:t>广西壮族自治区政府采购项目合同验收书</w:t>
      </w:r>
      <w:r>
        <w:rPr>
          <w:rFonts w:hint="eastAsia" w:ascii="仿宋" w:hAnsi="仿宋" w:eastAsia="仿宋" w:cs="宋体"/>
          <w:color w:val="000000"/>
          <w:kern w:val="0"/>
          <w:sz w:val="32"/>
          <w:szCs w:val="32"/>
        </w:rPr>
        <w:t>（格式）</w:t>
      </w:r>
    </w:p>
    <w:p>
      <w:pPr>
        <w:widowControl/>
        <w:shd w:val="clear" w:color="auto" w:fill="FFFFFF"/>
        <w:spacing w:line="480" w:lineRule="atLeast"/>
        <w:jc w:val="center"/>
        <w:rPr>
          <w:rFonts w:ascii="仿宋" w:hAnsi="仿宋" w:eastAsia="仿宋" w:cs="宋体"/>
          <w:color w:val="000000"/>
          <w:kern w:val="0"/>
          <w:sz w:val="32"/>
          <w:szCs w:val="32"/>
        </w:rPr>
      </w:pPr>
    </w:p>
    <w:p>
      <w:pPr>
        <w:widowControl/>
        <w:shd w:val="clear" w:color="auto" w:fill="FFFFFF"/>
        <w:snapToGrid w:val="0"/>
        <w:spacing w:line="320" w:lineRule="atLeast"/>
        <w:ind w:firstLine="480"/>
        <w:jc w:val="left"/>
        <w:rPr>
          <w:rFonts w:ascii="宋体" w:hAnsi="宋体" w:cs="宋体"/>
          <w:color w:val="000000"/>
          <w:kern w:val="0"/>
          <w:szCs w:val="21"/>
        </w:rPr>
      </w:pPr>
      <w:r>
        <w:rPr>
          <w:rFonts w:hint="eastAsia" w:ascii="宋体" w:hAnsi="宋体" w:cs="宋体"/>
          <w:color w:val="000000"/>
          <w:kern w:val="0"/>
          <w:szCs w:val="21"/>
        </w:rPr>
        <w:t>根据政府采购项目（</w:t>
      </w:r>
      <w:r>
        <w:rPr>
          <w:rFonts w:hint="eastAsia" w:ascii="宋体" w:hAnsi="宋体" w:cs="宋体"/>
          <w:color w:val="000000"/>
          <w:kern w:val="0"/>
          <w:szCs w:val="21"/>
          <w:u w:val="single"/>
        </w:rPr>
        <w:t>采购合同编号：</w:t>
      </w:r>
      <w:r>
        <w:rPr>
          <w:rFonts w:hint="eastAsia" w:ascii="宋体" w:hAnsi="宋体" w:cs="宋体"/>
          <w:color w:val="000000"/>
          <w:kern w:val="0"/>
          <w:szCs w:val="21"/>
          <w:u w:val="single"/>
        </w:rPr>
        <w:softHyphen/>
      </w:r>
      <w:r>
        <w:rPr>
          <w:rFonts w:hint="eastAsia" w:ascii="宋体" w:hAnsi="宋体" w:cs="宋体"/>
          <w:color w:val="000000"/>
          <w:kern w:val="0"/>
          <w:szCs w:val="21"/>
          <w:u w:val="single"/>
        </w:rPr>
        <w:t xml:space="preserve"> </w:t>
      </w:r>
      <w:r>
        <w:rPr>
          <w:rFonts w:hint="eastAsia" w:ascii="宋体" w:hAnsi="宋体" w:cs="宋体"/>
          <w:color w:val="000000"/>
          <w:kern w:val="0"/>
          <w:szCs w:val="21"/>
        </w:rPr>
        <w:t>）的约定，我单位对（</w:t>
      </w:r>
      <w:r>
        <w:rPr>
          <w:rFonts w:hint="eastAsia" w:ascii="宋体" w:hAnsi="宋体" w:cs="宋体"/>
          <w:color w:val="000000"/>
          <w:kern w:val="0"/>
          <w:szCs w:val="21"/>
          <w:u w:val="single"/>
        </w:rPr>
        <w:t xml:space="preserve"> 项目名称 </w:t>
      </w:r>
      <w:r>
        <w:rPr>
          <w:rFonts w:hint="eastAsia" w:ascii="宋体" w:hAnsi="宋体" w:cs="宋体"/>
          <w:color w:val="000000"/>
          <w:kern w:val="0"/>
          <w:szCs w:val="21"/>
        </w:rPr>
        <w:t>） 政府采购项目中标（或成交）供应商（</w:t>
      </w:r>
      <w:r>
        <w:rPr>
          <w:rFonts w:hint="eastAsia" w:ascii="宋体" w:hAnsi="宋体" w:cs="宋体"/>
          <w:color w:val="000000"/>
          <w:kern w:val="0"/>
          <w:szCs w:val="21"/>
          <w:u w:val="single"/>
        </w:rPr>
        <w:t xml:space="preserve"> 公司名称 </w:t>
      </w:r>
      <w:r>
        <w:rPr>
          <w:rFonts w:hint="eastAsia" w:ascii="宋体" w:hAnsi="宋体" w:cs="宋体"/>
          <w:color w:val="000000"/>
          <w:kern w:val="0"/>
          <w:szCs w:val="21"/>
        </w:rPr>
        <w:t>） 提供的货物（或工程、服务）进行了验收，验收情况如下：</w:t>
      </w:r>
    </w:p>
    <w:tbl>
      <w:tblPr>
        <w:tblStyle w:val="16"/>
        <w:tblW w:w="0" w:type="auto"/>
        <w:jc w:val="center"/>
        <w:tblLayout w:type="fixed"/>
        <w:tblCellMar>
          <w:top w:w="0" w:type="dxa"/>
          <w:left w:w="0" w:type="dxa"/>
          <w:bottom w:w="0" w:type="dxa"/>
          <w:right w:w="0" w:type="dxa"/>
        </w:tblCellMar>
      </w:tblPr>
      <w:tblGrid>
        <w:gridCol w:w="1331"/>
        <w:gridCol w:w="1921"/>
        <w:gridCol w:w="798"/>
        <w:gridCol w:w="102"/>
        <w:gridCol w:w="2002"/>
        <w:gridCol w:w="178"/>
        <w:gridCol w:w="685"/>
        <w:gridCol w:w="2354"/>
      </w:tblGrid>
      <w:tr>
        <w:tblPrEx>
          <w:tblCellMar>
            <w:top w:w="0" w:type="dxa"/>
            <w:left w:w="0" w:type="dxa"/>
            <w:bottom w:w="0" w:type="dxa"/>
            <w:right w:w="0" w:type="dxa"/>
          </w:tblCellMar>
        </w:tblPrEx>
        <w:trPr>
          <w:trHeight w:val="497" w:hRule="atLeast"/>
          <w:jc w:val="center"/>
        </w:trPr>
        <w:tc>
          <w:tcPr>
            <w:tcW w:w="3252"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5"/>
              <w:jc w:val="center"/>
              <w:rPr>
                <w:rFonts w:ascii="Verdana" w:hAnsi="Verdana" w:cs="宋体"/>
                <w:color w:val="000000"/>
                <w:kern w:val="0"/>
                <w:szCs w:val="21"/>
              </w:rPr>
            </w:pPr>
            <w:r>
              <w:rPr>
                <w:rFonts w:ascii="Verdana" w:hAnsi="Verdana" w:cs="宋体"/>
                <w:color w:val="000000"/>
                <w:kern w:val="0"/>
                <w:szCs w:val="21"/>
              </w:rPr>
              <w:t>验收方式：</w:t>
            </w:r>
          </w:p>
        </w:tc>
        <w:tc>
          <w:tcPr>
            <w:tcW w:w="6119" w:type="dxa"/>
            <w:gridSpan w:val="6"/>
            <w:tcBorders>
              <w:top w:val="single" w:color="auto" w:sz="8" w:space="0"/>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480"/>
              <w:jc w:val="center"/>
              <w:rPr>
                <w:rFonts w:ascii="Verdana" w:hAnsi="Verdana" w:cs="宋体"/>
                <w:color w:val="000000"/>
                <w:kern w:val="0"/>
                <w:szCs w:val="21"/>
              </w:rPr>
            </w:pPr>
            <w:r>
              <w:rPr>
                <w:rFonts w:ascii="Verdana" w:hAnsi="Verdana" w:cs="宋体"/>
                <w:color w:val="000000"/>
                <w:kern w:val="0"/>
                <w:szCs w:val="21"/>
              </w:rPr>
              <w:t>□自行验收 □委托验收</w:t>
            </w:r>
          </w:p>
        </w:tc>
      </w:tr>
      <w:tr>
        <w:tblPrEx>
          <w:tblCellMar>
            <w:top w:w="0" w:type="dxa"/>
            <w:left w:w="0" w:type="dxa"/>
            <w:bottom w:w="0" w:type="dxa"/>
            <w:right w:w="0" w:type="dxa"/>
          </w:tblCellMar>
        </w:tblPrEx>
        <w:trPr>
          <w:trHeight w:val="622" w:hRule="atLeast"/>
          <w:jc w:val="center"/>
        </w:trPr>
        <w:tc>
          <w:tcPr>
            <w:tcW w:w="1331" w:type="dxa"/>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Verdana" w:hAnsi="Verdana" w:cs="宋体"/>
                <w:color w:val="000000"/>
                <w:kern w:val="0"/>
                <w:szCs w:val="21"/>
              </w:rPr>
            </w:pPr>
            <w:r>
              <w:rPr>
                <w:rFonts w:ascii="Verdana" w:hAnsi="Verdana" w:cs="宋体"/>
                <w:color w:val="000000"/>
                <w:kern w:val="0"/>
                <w:szCs w:val="21"/>
              </w:rPr>
              <w:t>序号</w:t>
            </w:r>
          </w:p>
        </w:tc>
        <w:tc>
          <w:tcPr>
            <w:tcW w:w="1921" w:type="dxa"/>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Verdana" w:hAnsi="Verdana" w:cs="宋体"/>
                <w:color w:val="000000"/>
                <w:kern w:val="0"/>
                <w:szCs w:val="21"/>
              </w:rPr>
            </w:pPr>
            <w:r>
              <w:rPr>
                <w:rFonts w:ascii="Verdana" w:hAnsi="Verdana" w:cs="宋体"/>
                <w:color w:val="000000"/>
                <w:kern w:val="0"/>
                <w:szCs w:val="21"/>
              </w:rPr>
              <w:t>名 称</w:t>
            </w:r>
          </w:p>
        </w:tc>
        <w:tc>
          <w:tcPr>
            <w:tcW w:w="2902" w:type="dxa"/>
            <w:gridSpan w:val="3"/>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Verdana" w:hAnsi="Verdana" w:cs="宋体"/>
                <w:color w:val="000000"/>
                <w:kern w:val="0"/>
                <w:szCs w:val="21"/>
              </w:rPr>
            </w:pPr>
            <w:r>
              <w:rPr>
                <w:rFonts w:ascii="Verdana" w:hAnsi="Verdana" w:cs="宋体"/>
                <w:color w:val="000000"/>
                <w:kern w:val="0"/>
                <w:szCs w:val="21"/>
              </w:rPr>
              <w:t>货物型号规格、标准及配置等（或服务内容、标准）</w:t>
            </w:r>
          </w:p>
        </w:tc>
        <w:tc>
          <w:tcPr>
            <w:tcW w:w="863" w:type="dxa"/>
            <w:gridSpan w:val="2"/>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jc w:val="center"/>
              <w:rPr>
                <w:rFonts w:ascii="Verdana" w:hAnsi="Verdana" w:cs="宋体"/>
                <w:color w:val="000000"/>
                <w:kern w:val="0"/>
                <w:szCs w:val="21"/>
              </w:rPr>
            </w:pPr>
            <w:r>
              <w:rPr>
                <w:rFonts w:ascii="Verdana" w:hAnsi="Verdana" w:cs="宋体"/>
                <w:color w:val="000000"/>
                <w:kern w:val="0"/>
                <w:szCs w:val="21"/>
              </w:rPr>
              <w:t>数量</w:t>
            </w:r>
          </w:p>
        </w:tc>
        <w:tc>
          <w:tcPr>
            <w:tcW w:w="2354" w:type="dxa"/>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Verdana" w:hAnsi="Verdana" w:cs="宋体"/>
                <w:color w:val="000000"/>
                <w:kern w:val="0"/>
                <w:szCs w:val="21"/>
              </w:rPr>
            </w:pPr>
            <w:r>
              <w:rPr>
                <w:rFonts w:ascii="Verdana" w:hAnsi="Verdana" w:cs="宋体"/>
                <w:color w:val="000000"/>
                <w:kern w:val="0"/>
                <w:szCs w:val="21"/>
              </w:rPr>
              <w:t>金 额</w:t>
            </w: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000000"/>
                <w:kern w:val="0"/>
                <w:szCs w:val="21"/>
              </w:rPr>
            </w:pPr>
          </w:p>
        </w:tc>
        <w:tc>
          <w:tcPr>
            <w:tcW w:w="1921"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000000"/>
                <w:kern w:val="0"/>
                <w:szCs w:val="21"/>
              </w:rPr>
            </w:pPr>
          </w:p>
        </w:tc>
        <w:tc>
          <w:tcPr>
            <w:tcW w:w="290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000000"/>
                <w:kern w:val="0"/>
                <w:szCs w:val="21"/>
              </w:rPr>
            </w:pP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000000"/>
                <w:kern w:val="0"/>
                <w:szCs w:val="21"/>
              </w:rPr>
            </w:pPr>
          </w:p>
        </w:tc>
        <w:tc>
          <w:tcPr>
            <w:tcW w:w="2354"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000000"/>
                <w:kern w:val="0"/>
                <w:szCs w:val="21"/>
              </w:rPr>
            </w:pP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000000"/>
                <w:kern w:val="0"/>
                <w:szCs w:val="21"/>
              </w:rPr>
            </w:pPr>
          </w:p>
        </w:tc>
        <w:tc>
          <w:tcPr>
            <w:tcW w:w="1921"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000000"/>
                <w:kern w:val="0"/>
                <w:szCs w:val="21"/>
              </w:rPr>
            </w:pPr>
          </w:p>
        </w:tc>
        <w:tc>
          <w:tcPr>
            <w:tcW w:w="290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000000"/>
                <w:kern w:val="0"/>
                <w:szCs w:val="21"/>
              </w:rPr>
            </w:pP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000000"/>
                <w:kern w:val="0"/>
                <w:szCs w:val="21"/>
              </w:rPr>
            </w:pPr>
          </w:p>
        </w:tc>
        <w:tc>
          <w:tcPr>
            <w:tcW w:w="2354"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000000"/>
                <w:kern w:val="0"/>
                <w:szCs w:val="21"/>
              </w:rPr>
            </w:pP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000000"/>
                <w:kern w:val="0"/>
                <w:szCs w:val="21"/>
              </w:rPr>
            </w:pPr>
          </w:p>
        </w:tc>
        <w:tc>
          <w:tcPr>
            <w:tcW w:w="1921"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000000"/>
                <w:kern w:val="0"/>
                <w:szCs w:val="21"/>
              </w:rPr>
            </w:pPr>
          </w:p>
        </w:tc>
        <w:tc>
          <w:tcPr>
            <w:tcW w:w="290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000000"/>
                <w:kern w:val="0"/>
                <w:szCs w:val="21"/>
              </w:rPr>
            </w:pP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000000"/>
                <w:kern w:val="0"/>
                <w:szCs w:val="21"/>
              </w:rPr>
            </w:pPr>
          </w:p>
        </w:tc>
        <w:tc>
          <w:tcPr>
            <w:tcW w:w="2354"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000000"/>
                <w:kern w:val="0"/>
                <w:szCs w:val="21"/>
              </w:rPr>
            </w:pPr>
          </w:p>
        </w:tc>
      </w:tr>
      <w:tr>
        <w:tblPrEx>
          <w:tblCellMar>
            <w:top w:w="0" w:type="dxa"/>
            <w:left w:w="0" w:type="dxa"/>
            <w:bottom w:w="0" w:type="dxa"/>
            <w:right w:w="0" w:type="dxa"/>
          </w:tblCellMar>
        </w:tblPrEx>
        <w:trPr>
          <w:trHeight w:val="487" w:hRule="atLeast"/>
          <w:jc w:val="center"/>
        </w:trPr>
        <w:tc>
          <w:tcPr>
            <w:tcW w:w="6154" w:type="dxa"/>
            <w:gridSpan w:val="5"/>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5"/>
              <w:jc w:val="center"/>
              <w:rPr>
                <w:rFonts w:ascii="Verdana" w:hAnsi="Verdana" w:cs="宋体"/>
                <w:color w:val="000000"/>
                <w:kern w:val="0"/>
                <w:szCs w:val="21"/>
              </w:rPr>
            </w:pPr>
            <w:r>
              <w:rPr>
                <w:rFonts w:ascii="Verdana" w:hAnsi="Verdana" w:cs="宋体"/>
                <w:color w:val="000000"/>
                <w:kern w:val="0"/>
                <w:szCs w:val="21"/>
              </w:rPr>
              <w:t>合 计</w:t>
            </w: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000000"/>
                <w:kern w:val="0"/>
                <w:szCs w:val="21"/>
              </w:rPr>
            </w:pPr>
          </w:p>
        </w:tc>
        <w:tc>
          <w:tcPr>
            <w:tcW w:w="2354"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000000"/>
                <w:kern w:val="0"/>
                <w:szCs w:val="21"/>
              </w:rPr>
            </w:pPr>
          </w:p>
        </w:tc>
      </w:tr>
      <w:tr>
        <w:tblPrEx>
          <w:tblCellMar>
            <w:top w:w="0" w:type="dxa"/>
            <w:left w:w="0" w:type="dxa"/>
            <w:bottom w:w="0" w:type="dxa"/>
            <w:right w:w="0" w:type="dxa"/>
          </w:tblCellMar>
        </w:tblPrEx>
        <w:trPr>
          <w:trHeight w:val="641" w:hRule="atLeast"/>
          <w:jc w:val="center"/>
        </w:trPr>
        <w:tc>
          <w:tcPr>
            <w:tcW w:w="9371" w:type="dxa"/>
            <w:gridSpan w:val="8"/>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left"/>
              <w:rPr>
                <w:rFonts w:ascii="Verdana" w:hAnsi="Verdana" w:cs="宋体"/>
                <w:color w:val="000000"/>
                <w:kern w:val="0"/>
                <w:szCs w:val="21"/>
              </w:rPr>
            </w:pPr>
            <w:r>
              <w:rPr>
                <w:rFonts w:ascii="Verdana" w:hAnsi="Verdana" w:cs="宋体"/>
                <w:color w:val="000000"/>
                <w:kern w:val="0"/>
                <w:szCs w:val="21"/>
              </w:rPr>
              <w:t>合计大写金额： 仟 佰 拾 万 仟 佰 拾 元</w:t>
            </w:r>
          </w:p>
        </w:tc>
      </w:tr>
      <w:tr>
        <w:tblPrEx>
          <w:tblCellMar>
            <w:top w:w="0" w:type="dxa"/>
            <w:left w:w="0" w:type="dxa"/>
            <w:bottom w:w="0" w:type="dxa"/>
            <w:right w:w="0" w:type="dxa"/>
          </w:tblCellMar>
        </w:tblPrEx>
        <w:trPr>
          <w:trHeight w:val="641" w:hRule="atLeast"/>
          <w:jc w:val="center"/>
        </w:trPr>
        <w:tc>
          <w:tcPr>
            <w:tcW w:w="1331" w:type="dxa"/>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Verdana" w:hAnsi="Verdana" w:cs="宋体"/>
                <w:color w:val="000000"/>
                <w:kern w:val="0"/>
                <w:szCs w:val="21"/>
              </w:rPr>
            </w:pPr>
            <w:r>
              <w:rPr>
                <w:rFonts w:ascii="Verdana" w:hAnsi="Verdana" w:cs="宋体"/>
                <w:color w:val="000000"/>
                <w:kern w:val="0"/>
                <w:szCs w:val="21"/>
              </w:rPr>
              <w:t>实际供货日期</w:t>
            </w:r>
          </w:p>
        </w:tc>
        <w:tc>
          <w:tcPr>
            <w:tcW w:w="2719"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000000"/>
                <w:kern w:val="0"/>
                <w:szCs w:val="21"/>
              </w:rPr>
            </w:pPr>
          </w:p>
        </w:tc>
        <w:tc>
          <w:tcPr>
            <w:tcW w:w="2282" w:type="dxa"/>
            <w:gridSpan w:val="3"/>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46"/>
              <w:jc w:val="center"/>
              <w:rPr>
                <w:rFonts w:ascii="Verdana" w:hAnsi="Verdana" w:cs="宋体"/>
                <w:color w:val="000000"/>
                <w:kern w:val="0"/>
                <w:szCs w:val="21"/>
              </w:rPr>
            </w:pPr>
            <w:r>
              <w:rPr>
                <w:rFonts w:ascii="Verdana" w:hAnsi="Verdana" w:cs="宋体"/>
                <w:color w:val="000000"/>
                <w:kern w:val="0"/>
                <w:szCs w:val="21"/>
              </w:rPr>
              <w:t>合同交货验收日期</w:t>
            </w:r>
          </w:p>
        </w:tc>
        <w:tc>
          <w:tcPr>
            <w:tcW w:w="3039"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000000"/>
                <w:kern w:val="0"/>
                <w:szCs w:val="21"/>
              </w:rPr>
            </w:pPr>
          </w:p>
        </w:tc>
      </w:tr>
      <w:tr>
        <w:tblPrEx>
          <w:tblCellMar>
            <w:top w:w="0" w:type="dxa"/>
            <w:left w:w="0" w:type="dxa"/>
            <w:bottom w:w="0" w:type="dxa"/>
            <w:right w:w="0" w:type="dxa"/>
          </w:tblCellMar>
        </w:tblPrEx>
        <w:trPr>
          <w:trHeight w:val="394" w:hRule="atLeast"/>
          <w:jc w:val="center"/>
        </w:trPr>
        <w:tc>
          <w:tcPr>
            <w:tcW w:w="1331"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000000"/>
                <w:kern w:val="0"/>
                <w:szCs w:val="21"/>
              </w:rPr>
            </w:pPr>
          </w:p>
        </w:tc>
        <w:tc>
          <w:tcPr>
            <w:tcW w:w="2719"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000000"/>
                <w:kern w:val="0"/>
                <w:szCs w:val="21"/>
              </w:rPr>
            </w:pPr>
          </w:p>
        </w:tc>
        <w:tc>
          <w:tcPr>
            <w:tcW w:w="228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000000"/>
                <w:kern w:val="0"/>
                <w:szCs w:val="21"/>
              </w:rPr>
            </w:pPr>
          </w:p>
        </w:tc>
        <w:tc>
          <w:tcPr>
            <w:tcW w:w="3039"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000000"/>
                <w:kern w:val="0"/>
                <w:szCs w:val="21"/>
              </w:rPr>
            </w:pPr>
          </w:p>
        </w:tc>
      </w:tr>
      <w:tr>
        <w:tblPrEx>
          <w:tblCellMar>
            <w:top w:w="0" w:type="dxa"/>
            <w:left w:w="0" w:type="dxa"/>
            <w:bottom w:w="0" w:type="dxa"/>
            <w:right w:w="0" w:type="dxa"/>
          </w:tblCellMar>
        </w:tblPrEx>
        <w:trPr>
          <w:trHeight w:val="693" w:hRule="atLeast"/>
          <w:jc w:val="center"/>
        </w:trPr>
        <w:tc>
          <w:tcPr>
            <w:tcW w:w="133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320" w:lineRule="atLeast"/>
              <w:jc w:val="left"/>
              <w:rPr>
                <w:rFonts w:ascii="Verdana" w:hAnsi="Verdana" w:cs="宋体"/>
                <w:color w:val="000000"/>
                <w:kern w:val="0"/>
                <w:szCs w:val="21"/>
              </w:rPr>
            </w:pPr>
            <w:r>
              <w:rPr>
                <w:rFonts w:ascii="Verdana" w:hAnsi="Verdana" w:cs="宋体"/>
                <w:color w:val="000000"/>
                <w:kern w:val="0"/>
                <w:szCs w:val="21"/>
              </w:rPr>
              <w:t>验收具体内容</w:t>
            </w:r>
          </w:p>
        </w:tc>
        <w:tc>
          <w:tcPr>
            <w:tcW w:w="8040"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320" w:lineRule="atLeast"/>
              <w:jc w:val="left"/>
              <w:rPr>
                <w:rFonts w:ascii="Verdana" w:hAnsi="Verdana" w:cs="宋体"/>
                <w:color w:val="000000"/>
                <w:kern w:val="0"/>
                <w:szCs w:val="21"/>
              </w:rPr>
            </w:pPr>
            <w:r>
              <w:rPr>
                <w:rFonts w:ascii="Verdana" w:hAnsi="Verdana" w:cs="宋体"/>
                <w:color w:val="000000"/>
                <w:kern w:val="0"/>
                <w:szCs w:val="21"/>
              </w:rPr>
              <w:t>（应按采购合同、采购文件、投标响应文件及验收方案等进行验收；并核对中标或者成交供应商在安装调试等方面是否违反合同约定或服务规范要求、提供的质量保证证明材料是否齐全、应有的配件及附件是否达到合同约定等。可附件)</w:t>
            </w:r>
          </w:p>
        </w:tc>
      </w:tr>
      <w:tr>
        <w:tblPrEx>
          <w:tblCellMar>
            <w:top w:w="0" w:type="dxa"/>
            <w:left w:w="0" w:type="dxa"/>
            <w:bottom w:w="0" w:type="dxa"/>
            <w:right w:w="0" w:type="dxa"/>
          </w:tblCellMar>
        </w:tblPrEx>
        <w:trPr>
          <w:trHeight w:val="1281" w:hRule="atLeast"/>
          <w:jc w:val="center"/>
        </w:trPr>
        <w:tc>
          <w:tcPr>
            <w:tcW w:w="1331"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left"/>
              <w:rPr>
                <w:rFonts w:ascii="Verdana" w:hAnsi="Verdana" w:cs="宋体"/>
                <w:color w:val="000000"/>
                <w:kern w:val="0"/>
                <w:szCs w:val="21"/>
              </w:rPr>
            </w:pPr>
            <w:r>
              <w:rPr>
                <w:rFonts w:ascii="Verdana" w:hAnsi="Verdana" w:cs="宋体"/>
                <w:color w:val="000000"/>
                <w:kern w:val="0"/>
                <w:szCs w:val="21"/>
              </w:rPr>
              <w:t>验收小组意见</w:t>
            </w:r>
          </w:p>
        </w:tc>
        <w:tc>
          <w:tcPr>
            <w:tcW w:w="8040" w:type="dxa"/>
            <w:gridSpan w:val="7"/>
            <w:tcBorders>
              <w:top w:val="nil"/>
              <w:left w:val="nil"/>
              <w:bottom w:val="single" w:color="auto" w:sz="8" w:space="0"/>
              <w:right w:val="single" w:color="auto" w:sz="8" w:space="0"/>
            </w:tcBorders>
            <w:vAlign w:val="center"/>
          </w:tcPr>
          <w:p>
            <w:pPr>
              <w:widowControl/>
              <w:spacing w:before="100" w:beforeAutospacing="1" w:after="100" w:afterAutospacing="1" w:line="320" w:lineRule="atLeast"/>
              <w:jc w:val="left"/>
              <w:rPr>
                <w:rFonts w:ascii="Verdana" w:hAnsi="Verdana" w:cs="宋体"/>
                <w:color w:val="000000"/>
                <w:kern w:val="0"/>
                <w:szCs w:val="21"/>
              </w:rPr>
            </w:pPr>
            <w:r>
              <w:rPr>
                <w:rFonts w:ascii="Verdana" w:hAnsi="Verdana" w:cs="宋体"/>
                <w:color w:val="000000"/>
                <w:kern w:val="0"/>
                <w:szCs w:val="21"/>
              </w:rPr>
              <w:t>验收结论性意见：</w:t>
            </w:r>
          </w:p>
        </w:tc>
      </w:tr>
      <w:tr>
        <w:tblPrEx>
          <w:tblCellMar>
            <w:top w:w="0" w:type="dxa"/>
            <w:left w:w="0" w:type="dxa"/>
            <w:bottom w:w="0" w:type="dxa"/>
            <w:right w:w="0" w:type="dxa"/>
          </w:tblCellMar>
        </w:tblPrEx>
        <w:trPr>
          <w:trHeight w:val="607" w:hRule="atLeast"/>
          <w:jc w:val="center"/>
        </w:trPr>
        <w:tc>
          <w:tcPr>
            <w:tcW w:w="1331" w:type="dxa"/>
            <w:vMerge w:val="continue"/>
            <w:tcBorders>
              <w:top w:val="nil"/>
              <w:left w:val="single" w:color="auto" w:sz="8" w:space="0"/>
              <w:bottom w:val="single" w:color="auto" w:sz="8" w:space="0"/>
              <w:right w:val="single" w:color="auto" w:sz="8" w:space="0"/>
            </w:tcBorders>
            <w:vAlign w:val="center"/>
          </w:tcPr>
          <w:p>
            <w:pPr>
              <w:widowControl/>
              <w:jc w:val="left"/>
              <w:rPr>
                <w:rFonts w:ascii="Verdana" w:hAnsi="Verdana" w:cs="宋体"/>
                <w:color w:val="000000"/>
                <w:kern w:val="0"/>
                <w:szCs w:val="21"/>
              </w:rPr>
            </w:pPr>
          </w:p>
        </w:tc>
        <w:tc>
          <w:tcPr>
            <w:tcW w:w="8040" w:type="dxa"/>
            <w:gridSpan w:val="7"/>
            <w:tcBorders>
              <w:top w:val="nil"/>
              <w:left w:val="nil"/>
              <w:bottom w:val="single" w:color="auto" w:sz="8" w:space="0"/>
              <w:right w:val="single" w:color="auto" w:sz="8" w:space="0"/>
            </w:tcBorders>
            <w:vAlign w:val="center"/>
          </w:tcPr>
          <w:p>
            <w:pPr>
              <w:widowControl/>
              <w:spacing w:before="100" w:beforeAutospacing="1" w:after="100" w:afterAutospacing="1" w:line="320" w:lineRule="atLeast"/>
              <w:ind w:firstLine="96"/>
              <w:jc w:val="left"/>
              <w:rPr>
                <w:rFonts w:ascii="Verdana" w:hAnsi="Verdana" w:cs="宋体"/>
                <w:color w:val="000000"/>
                <w:kern w:val="0"/>
                <w:szCs w:val="21"/>
              </w:rPr>
            </w:pPr>
            <w:r>
              <w:rPr>
                <w:rFonts w:ascii="Verdana" w:hAnsi="Verdana" w:cs="宋体"/>
                <w:color w:val="000000"/>
                <w:kern w:val="0"/>
                <w:szCs w:val="21"/>
              </w:rPr>
              <w:t>有异议的意见和说明理由：</w:t>
            </w:r>
          </w:p>
          <w:p>
            <w:pPr>
              <w:widowControl/>
              <w:spacing w:before="100" w:beforeAutospacing="1" w:after="100" w:afterAutospacing="1" w:line="320" w:lineRule="atLeast"/>
              <w:jc w:val="left"/>
              <w:rPr>
                <w:rFonts w:ascii="Verdana" w:hAnsi="Verdana" w:cs="宋体"/>
                <w:color w:val="000000"/>
                <w:kern w:val="0"/>
                <w:szCs w:val="21"/>
              </w:rPr>
            </w:pPr>
            <w:r>
              <w:rPr>
                <w:rFonts w:ascii="Verdana" w:hAnsi="Verdana" w:cs="宋体"/>
                <w:color w:val="000000"/>
                <w:kern w:val="0"/>
                <w:szCs w:val="21"/>
              </w:rPr>
              <w:t>签字：</w:t>
            </w:r>
          </w:p>
        </w:tc>
      </w:tr>
      <w:tr>
        <w:tblPrEx>
          <w:tblCellMar>
            <w:top w:w="0" w:type="dxa"/>
            <w:left w:w="0" w:type="dxa"/>
            <w:bottom w:w="0" w:type="dxa"/>
            <w:right w:w="0" w:type="dxa"/>
          </w:tblCellMar>
        </w:tblPrEx>
        <w:trPr>
          <w:trHeight w:val="507" w:hRule="atLeast"/>
          <w:jc w:val="center"/>
        </w:trPr>
        <w:tc>
          <w:tcPr>
            <w:tcW w:w="9371" w:type="dxa"/>
            <w:gridSpan w:val="8"/>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left"/>
              <w:rPr>
                <w:rFonts w:ascii="Verdana" w:hAnsi="Verdana" w:cs="宋体"/>
                <w:color w:val="000000"/>
                <w:kern w:val="0"/>
                <w:szCs w:val="21"/>
              </w:rPr>
            </w:pPr>
            <w:r>
              <w:rPr>
                <w:rFonts w:ascii="Verdana" w:hAnsi="Verdana" w:cs="宋体"/>
                <w:color w:val="000000"/>
                <w:kern w:val="0"/>
                <w:szCs w:val="21"/>
              </w:rPr>
              <w:t>验收小组成员签字：</w:t>
            </w:r>
          </w:p>
        </w:tc>
      </w:tr>
      <w:tr>
        <w:tblPrEx>
          <w:tblCellMar>
            <w:top w:w="0" w:type="dxa"/>
            <w:left w:w="0" w:type="dxa"/>
            <w:bottom w:w="0" w:type="dxa"/>
            <w:right w:w="0" w:type="dxa"/>
          </w:tblCellMar>
        </w:tblPrEx>
        <w:trPr>
          <w:trHeight w:val="736" w:hRule="atLeast"/>
          <w:jc w:val="center"/>
        </w:trPr>
        <w:tc>
          <w:tcPr>
            <w:tcW w:w="9371" w:type="dxa"/>
            <w:gridSpan w:val="8"/>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left"/>
              <w:rPr>
                <w:rFonts w:ascii="Verdana" w:hAnsi="Verdana" w:cs="宋体"/>
                <w:color w:val="000000"/>
                <w:kern w:val="0"/>
                <w:szCs w:val="21"/>
              </w:rPr>
            </w:pPr>
            <w:r>
              <w:rPr>
                <w:rFonts w:ascii="Verdana" w:hAnsi="Verdana" w:cs="宋体"/>
                <w:color w:val="000000"/>
                <w:kern w:val="0"/>
                <w:szCs w:val="21"/>
              </w:rPr>
              <w:t>监督人员或其他相关人员签字：</w:t>
            </w:r>
          </w:p>
          <w:p>
            <w:pPr>
              <w:widowControl/>
              <w:spacing w:before="100" w:beforeAutospacing="1" w:after="100" w:afterAutospacing="1" w:line="320" w:lineRule="atLeast"/>
              <w:ind w:firstLine="74"/>
              <w:jc w:val="left"/>
              <w:rPr>
                <w:rFonts w:ascii="Verdana" w:hAnsi="Verdana" w:cs="宋体"/>
                <w:color w:val="000000"/>
                <w:kern w:val="0"/>
                <w:szCs w:val="21"/>
              </w:rPr>
            </w:pPr>
            <w:r>
              <w:rPr>
                <w:rFonts w:ascii="Verdana" w:hAnsi="Verdana" w:cs="宋体"/>
                <w:color w:val="000000"/>
                <w:kern w:val="0"/>
                <w:szCs w:val="21"/>
              </w:rPr>
              <w:t>或受邀机构的意见（盖章）：</w:t>
            </w:r>
          </w:p>
        </w:tc>
      </w:tr>
      <w:tr>
        <w:tblPrEx>
          <w:tblCellMar>
            <w:top w:w="0" w:type="dxa"/>
            <w:left w:w="0" w:type="dxa"/>
            <w:bottom w:w="0" w:type="dxa"/>
            <w:right w:w="0" w:type="dxa"/>
          </w:tblCellMar>
        </w:tblPrEx>
        <w:trPr>
          <w:trHeight w:val="758" w:hRule="atLeast"/>
          <w:jc w:val="center"/>
        </w:trPr>
        <w:tc>
          <w:tcPr>
            <w:tcW w:w="4152" w:type="dxa"/>
            <w:gridSpan w:val="4"/>
            <w:tcBorders>
              <w:top w:val="nil"/>
              <w:left w:val="single" w:color="auto" w:sz="8" w:space="0"/>
              <w:bottom w:val="single" w:color="auto" w:sz="8" w:space="0"/>
              <w:right w:val="nil"/>
            </w:tcBorders>
            <w:tcMar>
              <w:top w:w="0" w:type="dxa"/>
              <w:left w:w="108" w:type="dxa"/>
              <w:bottom w:w="0" w:type="dxa"/>
              <w:right w:w="108" w:type="dxa"/>
            </w:tcMar>
            <w:vAlign w:val="center"/>
          </w:tcPr>
          <w:p>
            <w:pPr>
              <w:widowControl/>
              <w:spacing w:before="100" w:beforeAutospacing="1" w:after="100" w:afterAutospacing="1" w:line="320" w:lineRule="atLeast"/>
              <w:ind w:firstLine="74"/>
              <w:jc w:val="left"/>
              <w:rPr>
                <w:rFonts w:ascii="Verdana" w:hAnsi="Verdana" w:cs="宋体"/>
                <w:color w:val="000000"/>
                <w:kern w:val="0"/>
                <w:szCs w:val="21"/>
              </w:rPr>
            </w:pPr>
            <w:r>
              <w:rPr>
                <w:rFonts w:ascii="Verdana" w:hAnsi="Verdana" w:cs="宋体"/>
                <w:color w:val="000000"/>
                <w:kern w:val="0"/>
                <w:szCs w:val="21"/>
              </w:rPr>
              <w:t>中标或者成交供应商负责人签字或盖章：</w:t>
            </w:r>
          </w:p>
          <w:p>
            <w:pPr>
              <w:widowControl/>
              <w:spacing w:before="100" w:beforeAutospacing="1" w:after="100" w:afterAutospacing="1" w:line="320" w:lineRule="atLeast"/>
              <w:jc w:val="left"/>
              <w:rPr>
                <w:rFonts w:ascii="Verdana" w:hAnsi="Verdana" w:cs="宋体"/>
                <w:color w:val="000000"/>
                <w:kern w:val="0"/>
                <w:szCs w:val="21"/>
              </w:rPr>
            </w:pPr>
            <w:r>
              <w:rPr>
                <w:rFonts w:ascii="Verdana" w:hAnsi="Verdana" w:cs="宋体"/>
                <w:color w:val="000000"/>
                <w:kern w:val="0"/>
                <w:szCs w:val="21"/>
              </w:rPr>
              <w:t>联系电话： 年 月 日</w:t>
            </w:r>
          </w:p>
        </w:tc>
        <w:tc>
          <w:tcPr>
            <w:tcW w:w="5219" w:type="dxa"/>
            <w:gridSpan w:val="4"/>
            <w:tcBorders>
              <w:top w:val="nil"/>
              <w:left w:val="nil"/>
              <w:bottom w:val="single" w:color="auto" w:sz="8" w:space="0"/>
              <w:right w:val="single" w:color="auto" w:sz="8" w:space="0"/>
            </w:tcBorders>
            <w:vAlign w:val="center"/>
          </w:tcPr>
          <w:p>
            <w:pPr>
              <w:widowControl/>
              <w:spacing w:before="100" w:beforeAutospacing="1" w:after="100" w:afterAutospacing="1" w:line="320" w:lineRule="atLeast"/>
              <w:jc w:val="left"/>
              <w:rPr>
                <w:rFonts w:ascii="Verdana" w:hAnsi="Verdana" w:cs="宋体"/>
                <w:color w:val="000000"/>
                <w:kern w:val="0"/>
                <w:szCs w:val="21"/>
              </w:rPr>
            </w:pPr>
            <w:r>
              <w:rPr>
                <w:rFonts w:ascii="Verdana" w:hAnsi="Verdana" w:cs="宋体"/>
                <w:color w:val="000000"/>
                <w:kern w:val="0"/>
                <w:szCs w:val="21"/>
              </w:rPr>
              <w:t>采购人或受托机构的意见（盖章）：</w:t>
            </w:r>
          </w:p>
          <w:p>
            <w:pPr>
              <w:widowControl/>
              <w:spacing w:before="100" w:beforeAutospacing="1" w:after="100" w:afterAutospacing="1" w:line="320" w:lineRule="atLeast"/>
              <w:jc w:val="left"/>
              <w:rPr>
                <w:rFonts w:ascii="Verdana" w:hAnsi="Verdana" w:cs="宋体"/>
                <w:color w:val="000000"/>
                <w:kern w:val="0"/>
                <w:szCs w:val="21"/>
              </w:rPr>
            </w:pPr>
            <w:r>
              <w:rPr>
                <w:rFonts w:ascii="Verdana" w:hAnsi="Verdana" w:cs="宋体"/>
                <w:color w:val="000000"/>
                <w:kern w:val="0"/>
                <w:szCs w:val="21"/>
              </w:rPr>
              <w:t>联系电话： 年 月 日</w:t>
            </w:r>
          </w:p>
        </w:tc>
      </w:tr>
    </w:tbl>
    <w:p>
      <w:pPr>
        <w:jc w:val="left"/>
        <w:rPr>
          <w:rFonts w:hAnsi="宋体"/>
          <w:color w:val="000000"/>
        </w:rPr>
      </w:pPr>
      <w:r>
        <w:rPr>
          <w:rFonts w:hAnsi="宋体"/>
          <w:color w:val="000000"/>
        </w:rPr>
        <w:br w:type="page"/>
      </w:r>
      <w:r>
        <w:rPr>
          <w:rFonts w:hint="eastAsia" w:hAnsi="宋体"/>
          <w:color w:val="000000"/>
        </w:rPr>
        <w:t>附件2：</w:t>
      </w:r>
    </w:p>
    <w:p>
      <w:pPr>
        <w:jc w:val="center"/>
        <w:rPr>
          <w:rFonts w:ascii="黑体" w:hAnsi="黑体" w:eastAsia="黑体"/>
          <w:color w:val="000000"/>
          <w:sz w:val="32"/>
          <w:szCs w:val="32"/>
        </w:rPr>
      </w:pPr>
      <w:r>
        <w:rPr>
          <w:rFonts w:hint="eastAsia" w:ascii="黑体" w:hAnsi="黑体" w:eastAsia="黑体"/>
          <w:color w:val="000000"/>
          <w:sz w:val="32"/>
          <w:szCs w:val="32"/>
        </w:rPr>
        <w:t>政府采购项目履约保证金退付意见书（参考）</w:t>
      </w:r>
    </w:p>
    <w:p>
      <w:pPr>
        <w:jc w:val="center"/>
        <w:rPr>
          <w:rFonts w:ascii="黑体" w:hAnsi="黑体" w:eastAsia="黑体"/>
          <w:color w:val="000000"/>
          <w:sz w:val="36"/>
          <w:szCs w:val="36"/>
        </w:rPr>
      </w:pPr>
    </w:p>
    <w:tbl>
      <w:tblPr>
        <w:tblStyle w:val="1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8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008" w:type="dxa"/>
            <w:vMerge w:val="restart"/>
            <w:vAlign w:val="center"/>
          </w:tcPr>
          <w:p>
            <w:pPr>
              <w:jc w:val="center"/>
              <w:rPr>
                <w:color w:val="000000"/>
                <w:sz w:val="24"/>
              </w:rPr>
            </w:pPr>
            <w:r>
              <w:rPr>
                <w:rFonts w:hint="eastAsia"/>
                <w:color w:val="000000"/>
                <w:sz w:val="24"/>
              </w:rPr>
              <w:t>供</w:t>
            </w:r>
          </w:p>
          <w:p>
            <w:pPr>
              <w:jc w:val="center"/>
              <w:rPr>
                <w:color w:val="000000"/>
                <w:sz w:val="24"/>
              </w:rPr>
            </w:pPr>
            <w:r>
              <w:rPr>
                <w:rFonts w:hint="eastAsia"/>
                <w:color w:val="000000"/>
                <w:sz w:val="24"/>
              </w:rPr>
              <w:t>应</w:t>
            </w:r>
          </w:p>
          <w:p>
            <w:pPr>
              <w:jc w:val="center"/>
              <w:rPr>
                <w:color w:val="000000"/>
                <w:sz w:val="24"/>
              </w:rPr>
            </w:pPr>
            <w:r>
              <w:rPr>
                <w:rFonts w:hint="eastAsia"/>
                <w:color w:val="000000"/>
                <w:sz w:val="24"/>
              </w:rPr>
              <w:t>商</w:t>
            </w:r>
          </w:p>
          <w:p>
            <w:pPr>
              <w:jc w:val="center"/>
              <w:rPr>
                <w:color w:val="000000"/>
                <w:sz w:val="24"/>
              </w:rPr>
            </w:pPr>
            <w:r>
              <w:rPr>
                <w:rFonts w:hint="eastAsia"/>
                <w:color w:val="000000"/>
                <w:sz w:val="24"/>
              </w:rPr>
              <w:t>申</w:t>
            </w:r>
          </w:p>
          <w:p>
            <w:pPr>
              <w:jc w:val="center"/>
              <w:rPr>
                <w:color w:val="000000"/>
                <w:sz w:val="24"/>
              </w:rPr>
            </w:pPr>
            <w:r>
              <w:rPr>
                <w:rFonts w:hint="eastAsia"/>
                <w:color w:val="000000"/>
                <w:sz w:val="24"/>
              </w:rPr>
              <w:t>请</w:t>
            </w:r>
          </w:p>
        </w:tc>
        <w:tc>
          <w:tcPr>
            <w:tcW w:w="8456" w:type="dxa"/>
            <w:vAlign w:val="center"/>
          </w:tcPr>
          <w:p>
            <w:pPr>
              <w:rPr>
                <w:color w:val="000000"/>
                <w:sz w:val="24"/>
              </w:rPr>
            </w:pPr>
            <w:r>
              <w:rPr>
                <w:rFonts w:hint="eastAsia"/>
                <w:color w:val="000000"/>
                <w:sz w:val="24"/>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1008" w:type="dxa"/>
            <w:vMerge w:val="continue"/>
            <w:vAlign w:val="center"/>
          </w:tcPr>
          <w:p>
            <w:pPr>
              <w:rPr>
                <w:color w:val="000000"/>
                <w:sz w:val="24"/>
              </w:rPr>
            </w:pPr>
          </w:p>
        </w:tc>
        <w:tc>
          <w:tcPr>
            <w:tcW w:w="8456" w:type="dxa"/>
            <w:vAlign w:val="center"/>
          </w:tcPr>
          <w:p>
            <w:pPr>
              <w:rPr>
                <w:color w:val="000000"/>
                <w:sz w:val="24"/>
              </w:rPr>
            </w:pPr>
            <w:r>
              <w:rPr>
                <w:rFonts w:hint="eastAsia"/>
                <w:color w:val="000000"/>
                <w:sz w:val="24"/>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continue"/>
          </w:tcPr>
          <w:p>
            <w:pPr>
              <w:rPr>
                <w:color w:val="000000"/>
                <w:sz w:val="24"/>
              </w:rPr>
            </w:pPr>
          </w:p>
        </w:tc>
        <w:tc>
          <w:tcPr>
            <w:tcW w:w="8456" w:type="dxa"/>
          </w:tcPr>
          <w:p>
            <w:pPr>
              <w:rPr>
                <w:color w:val="000000"/>
                <w:sz w:val="24"/>
              </w:rPr>
            </w:pPr>
            <w:r>
              <w:rPr>
                <w:rFonts w:hint="eastAsia"/>
                <w:color w:val="000000"/>
                <w:sz w:val="24"/>
              </w:rPr>
              <w:t xml:space="preserve">  </w:t>
            </w:r>
          </w:p>
          <w:p>
            <w:pPr>
              <w:spacing w:line="400" w:lineRule="exact"/>
              <w:ind w:firstLine="480" w:firstLineChars="200"/>
              <w:rPr>
                <w:color w:val="000000"/>
                <w:sz w:val="24"/>
              </w:rPr>
            </w:pPr>
            <w:r>
              <w:rPr>
                <w:rFonts w:hint="eastAsia"/>
                <w:color w:val="000000"/>
                <w:sz w:val="24"/>
              </w:rPr>
              <w:t>该项目已于</w:t>
            </w:r>
            <w:r>
              <w:rPr>
                <w:rFonts w:hint="eastAsia"/>
                <w:color w:val="000000"/>
                <w:sz w:val="24"/>
                <w:u w:val="single"/>
              </w:rPr>
              <w:t xml:space="preserve">       </w:t>
            </w:r>
            <w:r>
              <w:rPr>
                <w:rFonts w:hint="eastAsia"/>
                <w:color w:val="000000"/>
                <w:sz w:val="24"/>
              </w:rPr>
              <w:t>年</w:t>
            </w:r>
            <w:r>
              <w:rPr>
                <w:rFonts w:hint="eastAsia"/>
                <w:color w:val="000000"/>
                <w:sz w:val="24"/>
                <w:u w:val="single"/>
              </w:rPr>
              <w:t xml:space="preserve">     </w:t>
            </w:r>
            <w:r>
              <w:rPr>
                <w:rFonts w:hint="eastAsia"/>
                <w:color w:val="000000"/>
                <w:sz w:val="24"/>
              </w:rPr>
              <w:t>月</w:t>
            </w:r>
            <w:r>
              <w:rPr>
                <w:rFonts w:hint="eastAsia"/>
                <w:color w:val="000000"/>
                <w:sz w:val="24"/>
                <w:u w:val="single"/>
              </w:rPr>
              <w:t xml:space="preserve">     </w:t>
            </w:r>
            <w:r>
              <w:rPr>
                <w:rFonts w:hint="eastAsia"/>
                <w:color w:val="000000"/>
                <w:sz w:val="24"/>
              </w:rPr>
              <w:t>日验收并交付使用。根据合同规定，该项目的履约保证金期限于</w:t>
            </w:r>
            <w:r>
              <w:rPr>
                <w:rFonts w:hint="eastAsia"/>
                <w:color w:val="000000"/>
                <w:sz w:val="24"/>
                <w:u w:val="single"/>
              </w:rPr>
              <w:t xml:space="preserve">         </w:t>
            </w:r>
            <w:r>
              <w:rPr>
                <w:rFonts w:hint="eastAsia"/>
                <w:color w:val="000000"/>
                <w:sz w:val="24"/>
              </w:rPr>
              <w:t>年</w:t>
            </w:r>
            <w:r>
              <w:rPr>
                <w:rFonts w:hint="eastAsia"/>
                <w:color w:val="000000"/>
                <w:sz w:val="24"/>
                <w:u w:val="single"/>
              </w:rPr>
              <w:t xml:space="preserve">      </w:t>
            </w:r>
            <w:r>
              <w:rPr>
                <w:rFonts w:hint="eastAsia"/>
                <w:color w:val="000000"/>
                <w:sz w:val="24"/>
              </w:rPr>
              <w:t>月</w:t>
            </w:r>
            <w:r>
              <w:rPr>
                <w:rFonts w:hint="eastAsia"/>
                <w:color w:val="000000"/>
                <w:sz w:val="24"/>
                <w:u w:val="single"/>
              </w:rPr>
              <w:t xml:space="preserve">       </w:t>
            </w:r>
            <w:r>
              <w:rPr>
                <w:rFonts w:hint="eastAsia"/>
                <w:color w:val="000000"/>
                <w:sz w:val="24"/>
              </w:rPr>
              <w:t>日已满，请将履约保证金</w:t>
            </w:r>
          </w:p>
          <w:p>
            <w:pPr>
              <w:spacing w:line="400" w:lineRule="exact"/>
              <w:rPr>
                <w:color w:val="000000"/>
                <w:sz w:val="24"/>
              </w:rPr>
            </w:pPr>
            <w:r>
              <w:rPr>
                <w:rFonts w:hint="eastAsia"/>
                <w:color w:val="000000"/>
                <w:sz w:val="24"/>
                <w:u w:val="single"/>
              </w:rPr>
              <w:t xml:space="preserve">                                        </w:t>
            </w:r>
            <w:r>
              <w:rPr>
                <w:rFonts w:hint="eastAsia"/>
                <w:color w:val="000000"/>
                <w:sz w:val="24"/>
              </w:rPr>
              <w:t>（大写）￥</w:t>
            </w:r>
            <w:r>
              <w:rPr>
                <w:rFonts w:hint="eastAsia"/>
                <w:color w:val="000000"/>
                <w:sz w:val="24"/>
                <w:u w:val="single"/>
              </w:rPr>
              <w:t xml:space="preserve">          </w:t>
            </w:r>
            <w:r>
              <w:rPr>
                <w:rFonts w:hint="eastAsia"/>
                <w:color w:val="000000"/>
                <w:sz w:val="24"/>
              </w:rPr>
              <w:t>（小写）退付到达以下帐户。</w:t>
            </w:r>
          </w:p>
          <w:p>
            <w:pPr>
              <w:spacing w:line="400" w:lineRule="exact"/>
              <w:ind w:firstLine="705"/>
              <w:rPr>
                <w:color w:val="000000"/>
                <w:sz w:val="24"/>
              </w:rPr>
            </w:pPr>
            <w:r>
              <w:rPr>
                <w:rFonts w:hint="eastAsia"/>
                <w:color w:val="000000"/>
                <w:sz w:val="24"/>
              </w:rPr>
              <w:t>单位名称：</w:t>
            </w:r>
          </w:p>
          <w:p>
            <w:pPr>
              <w:spacing w:line="400" w:lineRule="exact"/>
              <w:ind w:firstLine="705"/>
              <w:rPr>
                <w:color w:val="000000"/>
                <w:sz w:val="24"/>
              </w:rPr>
            </w:pPr>
            <w:r>
              <w:rPr>
                <w:rFonts w:hint="eastAsia"/>
                <w:color w:val="000000"/>
                <w:sz w:val="24"/>
              </w:rPr>
              <w:t>开户银行：</w:t>
            </w:r>
          </w:p>
          <w:p>
            <w:pPr>
              <w:spacing w:line="400" w:lineRule="exact"/>
              <w:ind w:firstLine="705"/>
              <w:rPr>
                <w:color w:val="000000"/>
                <w:sz w:val="24"/>
              </w:rPr>
            </w:pPr>
            <w:r>
              <w:rPr>
                <w:rFonts w:hint="eastAsia"/>
                <w:color w:val="000000"/>
                <w:sz w:val="24"/>
              </w:rPr>
              <w:t>帐   号：</w:t>
            </w:r>
          </w:p>
          <w:p>
            <w:pPr>
              <w:spacing w:line="400" w:lineRule="exact"/>
              <w:rPr>
                <w:color w:val="000000"/>
                <w:sz w:val="24"/>
              </w:rPr>
            </w:pPr>
            <w:r>
              <w:rPr>
                <w:rFonts w:hint="eastAsia"/>
                <w:color w:val="000000"/>
                <w:sz w:val="24"/>
              </w:rPr>
              <w:t>联系人及电话：</w:t>
            </w:r>
          </w:p>
          <w:p>
            <w:pPr>
              <w:spacing w:line="400" w:lineRule="exact"/>
              <w:rPr>
                <w:color w:val="000000"/>
                <w:sz w:val="24"/>
              </w:rPr>
            </w:pPr>
          </w:p>
          <w:p>
            <w:pPr>
              <w:spacing w:line="520" w:lineRule="exact"/>
              <w:jc w:val="center"/>
              <w:rPr>
                <w:color w:val="000000"/>
                <w:sz w:val="24"/>
              </w:rPr>
            </w:pPr>
            <w:r>
              <w:rPr>
                <w:rFonts w:hint="eastAsia"/>
                <w:color w:val="000000"/>
                <w:sz w:val="24"/>
              </w:rPr>
              <w:t xml:space="preserve">         供应商签章：</w:t>
            </w:r>
          </w:p>
          <w:p>
            <w:pPr>
              <w:spacing w:line="520" w:lineRule="exact"/>
              <w:jc w:val="center"/>
              <w:rPr>
                <w:color w:val="000000"/>
                <w:sz w:val="24"/>
              </w:rPr>
            </w:pPr>
            <w:r>
              <w:rPr>
                <w:rFonts w:hint="eastAsia"/>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6" w:hRule="atLeast"/>
        </w:trPr>
        <w:tc>
          <w:tcPr>
            <w:tcW w:w="1008" w:type="dxa"/>
            <w:vAlign w:val="center"/>
          </w:tcPr>
          <w:p>
            <w:pPr>
              <w:jc w:val="center"/>
              <w:rPr>
                <w:color w:val="000000"/>
                <w:sz w:val="24"/>
              </w:rPr>
            </w:pPr>
            <w:r>
              <w:rPr>
                <w:rFonts w:hint="eastAsia"/>
                <w:color w:val="000000"/>
                <w:sz w:val="24"/>
              </w:rPr>
              <w:t>采</w:t>
            </w:r>
          </w:p>
          <w:p>
            <w:pPr>
              <w:jc w:val="center"/>
              <w:rPr>
                <w:color w:val="000000"/>
                <w:sz w:val="24"/>
              </w:rPr>
            </w:pPr>
            <w:r>
              <w:rPr>
                <w:rFonts w:hint="eastAsia"/>
                <w:color w:val="000000"/>
                <w:sz w:val="24"/>
              </w:rPr>
              <w:t>购</w:t>
            </w:r>
          </w:p>
          <w:p>
            <w:pPr>
              <w:jc w:val="center"/>
              <w:rPr>
                <w:color w:val="000000"/>
                <w:sz w:val="24"/>
              </w:rPr>
            </w:pPr>
            <w:r>
              <w:rPr>
                <w:rFonts w:hint="eastAsia"/>
                <w:color w:val="000000"/>
                <w:sz w:val="24"/>
              </w:rPr>
              <w:t>人</w:t>
            </w:r>
          </w:p>
          <w:p>
            <w:pPr>
              <w:jc w:val="center"/>
              <w:rPr>
                <w:color w:val="000000"/>
                <w:sz w:val="24"/>
              </w:rPr>
            </w:pPr>
            <w:r>
              <w:rPr>
                <w:rFonts w:hint="eastAsia"/>
                <w:color w:val="000000"/>
                <w:sz w:val="24"/>
              </w:rPr>
              <w:t>意</w:t>
            </w:r>
          </w:p>
          <w:p>
            <w:pPr>
              <w:jc w:val="center"/>
              <w:rPr>
                <w:color w:val="000000"/>
                <w:sz w:val="24"/>
              </w:rPr>
            </w:pPr>
            <w:r>
              <w:rPr>
                <w:rFonts w:hint="eastAsia"/>
                <w:color w:val="000000"/>
                <w:sz w:val="24"/>
              </w:rPr>
              <w:t>见</w:t>
            </w:r>
          </w:p>
        </w:tc>
        <w:tc>
          <w:tcPr>
            <w:tcW w:w="8456" w:type="dxa"/>
          </w:tcPr>
          <w:p>
            <w:pPr>
              <w:rPr>
                <w:color w:val="000000"/>
                <w:sz w:val="24"/>
              </w:rPr>
            </w:pPr>
          </w:p>
          <w:p>
            <w:pPr>
              <w:rPr>
                <w:color w:val="000000"/>
                <w:sz w:val="24"/>
              </w:rPr>
            </w:pPr>
            <w:r>
              <w:rPr>
                <w:rFonts w:hint="eastAsia"/>
                <w:color w:val="000000"/>
                <w:sz w:val="24"/>
              </w:rPr>
              <w:t>退付意见：（是否同意退付履约保证金及退付金额）</w:t>
            </w: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spacing w:line="520" w:lineRule="exact"/>
              <w:rPr>
                <w:color w:val="000000"/>
                <w:sz w:val="24"/>
              </w:rPr>
            </w:pPr>
            <w:r>
              <w:rPr>
                <w:rFonts w:hint="eastAsia"/>
                <w:color w:val="000000"/>
                <w:sz w:val="24"/>
              </w:rPr>
              <w:t>联系人及电话：                         采购人签章</w:t>
            </w:r>
          </w:p>
          <w:p>
            <w:pPr>
              <w:spacing w:line="520" w:lineRule="exact"/>
              <w:jc w:val="center"/>
              <w:rPr>
                <w:color w:val="000000"/>
                <w:sz w:val="24"/>
              </w:rPr>
            </w:pPr>
            <w:r>
              <w:rPr>
                <w:rFonts w:hint="eastAsia"/>
                <w:color w:val="000000"/>
                <w:sz w:val="24"/>
              </w:rPr>
              <w:t xml:space="preserve">                                        年    月     日</w:t>
            </w:r>
          </w:p>
          <w:p>
            <w:pPr>
              <w:spacing w:line="520" w:lineRule="exact"/>
              <w:jc w:val="center"/>
              <w:rPr>
                <w:color w:val="000000"/>
                <w:sz w:val="24"/>
              </w:rPr>
            </w:pPr>
          </w:p>
        </w:tc>
      </w:tr>
    </w:tbl>
    <w:p>
      <w:pPr>
        <w:pStyle w:val="8"/>
        <w:ind w:left="420" w:leftChars="114" w:hanging="181" w:hangingChars="100"/>
        <w:rPr>
          <w:rFonts w:ascii="宋体"/>
          <w:b/>
          <w:bCs/>
          <w:color w:val="000000"/>
          <w:sz w:val="18"/>
        </w:rPr>
      </w:pPr>
      <w:r>
        <w:rPr>
          <w:rFonts w:hint="eastAsia" w:ascii="宋体"/>
          <w:b/>
          <w:bCs/>
          <w:color w:val="000000"/>
          <w:sz w:val="18"/>
        </w:rPr>
        <w:t>注：供应商凭经采购人审批的退付意见书到保证金收取单位办理履约保证金退付事宜。</w:t>
      </w:r>
    </w:p>
    <w:p>
      <w:pPr>
        <w:pStyle w:val="10"/>
        <w:snapToGrid w:val="0"/>
        <w:ind w:firstLine="400" w:firstLineChars="200"/>
        <w:rPr>
          <w:rFonts w:hAnsi="宋体"/>
          <w:color w:val="000000"/>
        </w:rPr>
      </w:pPr>
    </w:p>
    <w:p>
      <w:pPr>
        <w:pStyle w:val="10"/>
        <w:snapToGrid w:val="0"/>
        <w:spacing w:before="120" w:after="120"/>
        <w:rPr>
          <w:rFonts w:hAnsi="宋体"/>
          <w:color w:val="000000"/>
        </w:rPr>
      </w:pPr>
    </w:p>
    <w:p>
      <w:pPr>
        <w:pStyle w:val="10"/>
        <w:snapToGrid w:val="0"/>
        <w:spacing w:before="120" w:after="120"/>
        <w:rPr>
          <w:rFonts w:hAnsi="宋体"/>
          <w:color w:val="000000"/>
        </w:rPr>
      </w:pPr>
    </w:p>
    <w:p>
      <w:pPr>
        <w:pStyle w:val="10"/>
        <w:snapToGrid w:val="0"/>
        <w:spacing w:before="120" w:after="120"/>
        <w:rPr>
          <w:rFonts w:hAnsi="宋体"/>
          <w:color w:val="000000"/>
        </w:rPr>
      </w:pPr>
    </w:p>
    <w:p>
      <w:pPr>
        <w:pStyle w:val="10"/>
        <w:snapToGrid w:val="0"/>
        <w:spacing w:before="120" w:after="120"/>
        <w:rPr>
          <w:rFonts w:hAnsi="宋体"/>
          <w:color w:val="000000"/>
        </w:rPr>
      </w:pPr>
    </w:p>
    <w:p>
      <w:pPr>
        <w:pStyle w:val="10"/>
        <w:snapToGrid w:val="0"/>
        <w:spacing w:before="120" w:after="120"/>
        <w:rPr>
          <w:rFonts w:hAnsi="宋体"/>
          <w:color w:val="000000"/>
        </w:rPr>
      </w:pPr>
    </w:p>
    <w:p>
      <w:pPr>
        <w:pStyle w:val="10"/>
        <w:snapToGrid w:val="0"/>
        <w:spacing w:before="120" w:after="120"/>
        <w:rPr>
          <w:rFonts w:hAnsi="宋体"/>
          <w:color w:val="000000"/>
        </w:rPr>
      </w:pPr>
    </w:p>
    <w:p>
      <w:pPr>
        <w:pStyle w:val="10"/>
        <w:snapToGrid w:val="0"/>
        <w:spacing w:before="120" w:after="120"/>
        <w:rPr>
          <w:rFonts w:hAnsi="宋体"/>
          <w:color w:val="000000"/>
        </w:rPr>
      </w:pPr>
    </w:p>
    <w:p>
      <w:pPr>
        <w:pStyle w:val="10"/>
        <w:snapToGrid w:val="0"/>
        <w:spacing w:before="120" w:after="120"/>
        <w:rPr>
          <w:rFonts w:hAnsi="宋体"/>
          <w:color w:val="000000"/>
        </w:rPr>
      </w:pPr>
    </w:p>
    <w:p>
      <w:pPr>
        <w:pStyle w:val="10"/>
        <w:snapToGrid w:val="0"/>
        <w:spacing w:before="120" w:after="120"/>
        <w:rPr>
          <w:rFonts w:hAnsi="宋体"/>
          <w:color w:val="000000"/>
        </w:rPr>
      </w:pPr>
    </w:p>
    <w:p>
      <w:pPr>
        <w:pStyle w:val="10"/>
        <w:snapToGrid w:val="0"/>
        <w:spacing w:before="120" w:after="120"/>
        <w:rPr>
          <w:rFonts w:hAnsi="宋体"/>
          <w:color w:val="000000"/>
        </w:rPr>
      </w:pPr>
    </w:p>
    <w:p>
      <w:pPr>
        <w:pStyle w:val="10"/>
        <w:snapToGrid w:val="0"/>
        <w:spacing w:before="120" w:after="120"/>
        <w:rPr>
          <w:rFonts w:hAnsi="宋体"/>
          <w:color w:val="000000"/>
        </w:rPr>
      </w:pPr>
    </w:p>
    <w:p>
      <w:pPr>
        <w:pStyle w:val="10"/>
        <w:snapToGrid w:val="0"/>
        <w:spacing w:before="120" w:after="120"/>
        <w:rPr>
          <w:rFonts w:hAnsi="宋体"/>
          <w:color w:val="000000"/>
        </w:rPr>
      </w:pPr>
    </w:p>
    <w:p>
      <w:pPr>
        <w:pStyle w:val="10"/>
        <w:snapToGrid w:val="0"/>
        <w:spacing w:before="120" w:after="120"/>
        <w:rPr>
          <w:rFonts w:hAnsi="宋体"/>
          <w:color w:val="000000"/>
        </w:rPr>
      </w:pPr>
    </w:p>
    <w:p>
      <w:pPr>
        <w:pStyle w:val="10"/>
        <w:snapToGrid w:val="0"/>
        <w:spacing w:before="120" w:after="120"/>
        <w:rPr>
          <w:rFonts w:hAnsi="宋体"/>
        </w:rPr>
      </w:pPr>
    </w:p>
    <w:p>
      <w:pPr>
        <w:pStyle w:val="10"/>
        <w:snapToGrid w:val="0"/>
        <w:spacing w:before="120" w:after="120"/>
        <w:rPr>
          <w:rFonts w:hAnsi="宋体"/>
        </w:rPr>
      </w:pPr>
    </w:p>
    <w:p>
      <w:pPr>
        <w:pStyle w:val="3"/>
        <w:jc w:val="center"/>
      </w:pPr>
      <w:bookmarkStart w:id="60" w:name="_Toc20282"/>
      <w:bookmarkStart w:id="61" w:name="_Toc17959_WPSOffice_Level1"/>
      <w:r>
        <w:rPr>
          <w:rFonts w:hint="eastAsia"/>
        </w:rPr>
        <w:t>第四章  评标办法及评分标准</w:t>
      </w:r>
      <w:bookmarkEnd w:id="60"/>
      <w:bookmarkEnd w:id="61"/>
    </w:p>
    <w:p>
      <w:pPr>
        <w:pStyle w:val="10"/>
        <w:spacing w:before="120" w:after="120"/>
        <w:outlineLvl w:val="0"/>
        <w:rPr>
          <w:rFonts w:hAnsi="宋体"/>
          <w:b/>
          <w:color w:val="000000"/>
        </w:rPr>
      </w:pPr>
    </w:p>
    <w:p>
      <w:pPr>
        <w:pStyle w:val="10"/>
        <w:spacing w:before="120" w:after="120"/>
        <w:outlineLvl w:val="0"/>
        <w:rPr>
          <w:rFonts w:hAnsi="宋体"/>
          <w:bCs/>
          <w:color w:val="000000"/>
          <w:sz w:val="32"/>
          <w:szCs w:val="32"/>
        </w:rPr>
      </w:pPr>
    </w:p>
    <w:p>
      <w:pPr>
        <w:pStyle w:val="10"/>
        <w:spacing w:before="120" w:after="120"/>
        <w:outlineLvl w:val="0"/>
        <w:rPr>
          <w:rFonts w:hAnsi="宋体"/>
          <w:bCs/>
          <w:color w:val="000000"/>
          <w:sz w:val="32"/>
          <w:szCs w:val="32"/>
        </w:rPr>
      </w:pPr>
    </w:p>
    <w:p>
      <w:pPr>
        <w:pStyle w:val="10"/>
        <w:spacing w:before="120" w:after="120"/>
        <w:outlineLvl w:val="0"/>
        <w:rPr>
          <w:rFonts w:hAnsi="宋体"/>
          <w:bCs/>
          <w:color w:val="000000"/>
          <w:sz w:val="32"/>
          <w:szCs w:val="32"/>
        </w:rPr>
      </w:pPr>
    </w:p>
    <w:p>
      <w:pPr>
        <w:spacing w:before="120" w:beforeLines="50" w:after="120" w:afterLines="50" w:line="400" w:lineRule="exact"/>
        <w:rPr>
          <w:rFonts w:ascii="宋体" w:hAnsi="宋体"/>
          <w:b/>
          <w:color w:val="000000"/>
          <w:sz w:val="24"/>
        </w:rPr>
      </w:pPr>
    </w:p>
    <w:p>
      <w:pPr>
        <w:spacing w:before="120" w:beforeLines="50" w:after="120" w:afterLines="50" w:line="400" w:lineRule="exact"/>
        <w:rPr>
          <w:rFonts w:ascii="宋体" w:hAnsi="宋体"/>
          <w:b/>
          <w:color w:val="000000"/>
          <w:sz w:val="24"/>
        </w:rPr>
      </w:pPr>
    </w:p>
    <w:p>
      <w:pPr>
        <w:spacing w:before="120" w:beforeLines="50" w:after="120" w:afterLines="50" w:line="400" w:lineRule="exact"/>
        <w:rPr>
          <w:rFonts w:ascii="宋体" w:hAnsi="宋体"/>
          <w:b/>
          <w:color w:val="000000"/>
          <w:sz w:val="24"/>
        </w:rPr>
      </w:pPr>
    </w:p>
    <w:p>
      <w:pPr>
        <w:spacing w:before="120" w:beforeLines="50" w:after="120" w:afterLines="50" w:line="400" w:lineRule="exact"/>
        <w:rPr>
          <w:rFonts w:ascii="宋体" w:hAnsi="宋体"/>
          <w:b/>
          <w:color w:val="000000"/>
          <w:sz w:val="24"/>
        </w:rPr>
      </w:pPr>
    </w:p>
    <w:p>
      <w:pPr>
        <w:spacing w:before="120" w:beforeLines="50" w:after="120" w:afterLines="50" w:line="400" w:lineRule="exact"/>
        <w:rPr>
          <w:rFonts w:ascii="宋体" w:hAnsi="宋体"/>
          <w:b/>
          <w:color w:val="000000"/>
          <w:sz w:val="24"/>
        </w:rPr>
      </w:pPr>
    </w:p>
    <w:p>
      <w:pPr>
        <w:spacing w:before="120" w:beforeLines="50" w:after="120" w:afterLines="50" w:line="400" w:lineRule="exact"/>
        <w:rPr>
          <w:rFonts w:ascii="宋体" w:hAnsi="宋体"/>
          <w:b/>
          <w:color w:val="000000"/>
          <w:sz w:val="24"/>
        </w:rPr>
      </w:pPr>
    </w:p>
    <w:p>
      <w:pPr>
        <w:spacing w:before="120" w:beforeLines="50" w:after="120" w:afterLines="50" w:line="400" w:lineRule="exact"/>
        <w:rPr>
          <w:rFonts w:ascii="宋体" w:hAnsi="宋体"/>
          <w:b/>
          <w:color w:val="000000"/>
          <w:sz w:val="24"/>
        </w:rPr>
      </w:pPr>
    </w:p>
    <w:p>
      <w:pPr>
        <w:pStyle w:val="10"/>
        <w:spacing w:line="360" w:lineRule="auto"/>
        <w:jc w:val="left"/>
        <w:rPr>
          <w:rFonts w:hAnsi="宋体" w:cs="宋体"/>
          <w:b/>
          <w:bCs/>
          <w:sz w:val="21"/>
        </w:rPr>
      </w:pPr>
      <w:r>
        <w:rPr>
          <w:rFonts w:hAnsi="宋体"/>
          <w:b/>
          <w:color w:val="000000"/>
          <w:sz w:val="24"/>
        </w:rPr>
        <w:br w:type="page"/>
      </w:r>
      <w:r>
        <w:rPr>
          <w:rFonts w:hint="eastAsia" w:hAnsi="宋体" w:cs="宋体"/>
          <w:b/>
          <w:bCs/>
          <w:sz w:val="21"/>
        </w:rPr>
        <w:t>一、评标原则</w:t>
      </w:r>
    </w:p>
    <w:p>
      <w:pPr>
        <w:pStyle w:val="10"/>
        <w:spacing w:line="360" w:lineRule="auto"/>
        <w:ind w:left="254" w:leftChars="121" w:firstLine="575" w:firstLineChars="274"/>
        <w:jc w:val="left"/>
        <w:rPr>
          <w:rFonts w:hAnsi="宋体" w:cs="宋体"/>
          <w:bCs/>
          <w:sz w:val="21"/>
        </w:rPr>
      </w:pPr>
      <w:r>
        <w:rPr>
          <w:rFonts w:hint="eastAsia" w:hAnsi="宋体" w:cs="宋体"/>
          <w:bCs/>
          <w:sz w:val="21"/>
        </w:rPr>
        <w:t>(一) 评委构成：本招标采购项目的评标委员会由采购人代表和有关技术、经济等方面的专家组成，成员人数应当为七人以上单数。其中，采购人代表两人，技术、经济等方面的专家不得少于成员总数的三分之二。</w:t>
      </w:r>
    </w:p>
    <w:p>
      <w:pPr>
        <w:pStyle w:val="10"/>
        <w:spacing w:line="360" w:lineRule="auto"/>
        <w:ind w:left="254" w:leftChars="121" w:firstLine="575" w:firstLineChars="274"/>
        <w:jc w:val="left"/>
        <w:rPr>
          <w:rFonts w:hAnsi="宋体" w:cs="宋体"/>
          <w:bCs/>
          <w:sz w:val="21"/>
        </w:rPr>
      </w:pPr>
      <w:r>
        <w:rPr>
          <w:rFonts w:hint="eastAsia" w:hAnsi="宋体" w:cs="宋体"/>
          <w:bCs/>
          <w:sz w:val="21"/>
        </w:rPr>
        <w:t>(二)</w:t>
      </w:r>
      <w:r>
        <w:rPr>
          <w:rFonts w:hint="eastAsia" w:hAnsi="宋体" w:cs="宋体"/>
          <w:sz w:val="21"/>
        </w:rPr>
        <w:t xml:space="preserve"> </w:t>
      </w:r>
      <w:r>
        <w:rPr>
          <w:rFonts w:hint="eastAsia" w:hAnsi="宋体" w:cs="宋体"/>
          <w:bCs/>
          <w:sz w:val="21"/>
        </w:rPr>
        <w:t>评标依据：评委将以公开招标采购文件为评标依据，按百分制打分。</w:t>
      </w:r>
    </w:p>
    <w:p>
      <w:pPr>
        <w:pStyle w:val="10"/>
        <w:spacing w:line="360" w:lineRule="auto"/>
        <w:ind w:firstLine="735" w:firstLineChars="350"/>
        <w:jc w:val="left"/>
        <w:rPr>
          <w:rFonts w:hAnsi="宋体" w:cs="宋体"/>
          <w:bCs/>
          <w:sz w:val="21"/>
        </w:rPr>
      </w:pPr>
      <w:r>
        <w:rPr>
          <w:rFonts w:hint="eastAsia" w:hAnsi="宋体" w:cs="宋体"/>
          <w:sz w:val="21"/>
        </w:rPr>
        <w:t>（三）评标方式：以封闭方式进行。</w:t>
      </w:r>
    </w:p>
    <w:p>
      <w:pPr>
        <w:pStyle w:val="10"/>
        <w:spacing w:line="360" w:lineRule="auto"/>
        <w:jc w:val="left"/>
        <w:rPr>
          <w:rFonts w:hAnsi="宋体" w:cs="宋体"/>
          <w:b/>
          <w:bCs/>
          <w:sz w:val="21"/>
        </w:rPr>
      </w:pPr>
      <w:r>
        <w:rPr>
          <w:rFonts w:hint="eastAsia" w:hAnsi="宋体" w:cs="宋体"/>
          <w:b/>
          <w:bCs/>
          <w:sz w:val="21"/>
        </w:rPr>
        <w:t>二、 评定方法：</w:t>
      </w:r>
    </w:p>
    <w:p>
      <w:pPr>
        <w:pStyle w:val="10"/>
        <w:spacing w:line="360" w:lineRule="auto"/>
        <w:ind w:firstLine="735"/>
        <w:jc w:val="left"/>
        <w:rPr>
          <w:rFonts w:hAnsi="宋体" w:cs="宋体"/>
          <w:bCs/>
          <w:sz w:val="21"/>
        </w:rPr>
      </w:pPr>
      <w:r>
        <w:rPr>
          <w:rFonts w:hint="eastAsia" w:hAnsi="宋体" w:cs="宋体"/>
          <w:bCs/>
          <w:sz w:val="21"/>
        </w:rPr>
        <w:t>（一）对进入详评的，采用百分制综合评分法。</w:t>
      </w:r>
    </w:p>
    <w:p>
      <w:pPr>
        <w:pStyle w:val="10"/>
        <w:spacing w:line="360" w:lineRule="auto"/>
        <w:ind w:firstLine="735"/>
        <w:jc w:val="left"/>
        <w:rPr>
          <w:rFonts w:hAnsi="宋体" w:cs="宋体"/>
          <w:sz w:val="21"/>
        </w:rPr>
      </w:pPr>
      <w:r>
        <w:rPr>
          <w:rFonts w:hint="eastAsia" w:hAnsi="宋体" w:cs="宋体"/>
          <w:sz w:val="21"/>
        </w:rPr>
        <w:t>（二）计分办法(按四舍五入取至百分位)：</w:t>
      </w:r>
    </w:p>
    <w:p>
      <w:pPr>
        <w:pStyle w:val="10"/>
        <w:adjustRightInd w:val="0"/>
        <w:spacing w:line="360" w:lineRule="auto"/>
        <w:ind w:firstLine="422" w:firstLineChars="200"/>
        <w:jc w:val="left"/>
        <w:rPr>
          <w:rFonts w:hAnsi="宋体" w:cs="宋体"/>
          <w:b/>
          <w:bCs/>
          <w:sz w:val="21"/>
        </w:rPr>
      </w:pPr>
      <w:r>
        <w:rPr>
          <w:rFonts w:hint="eastAsia" w:hAnsi="宋体" w:cs="宋体"/>
          <w:b/>
          <w:bCs/>
          <w:sz w:val="21"/>
        </w:rPr>
        <w:t>1、价格分</w:t>
      </w:r>
      <w:r>
        <w:rPr>
          <w:rFonts w:hint="eastAsia" w:hAnsi="宋体" w:cs="宋体"/>
          <w:b/>
          <w:sz w:val="21"/>
        </w:rPr>
        <w:t>…………………………………………………………………………………</w:t>
      </w:r>
      <w:r>
        <w:rPr>
          <w:rFonts w:hint="eastAsia" w:hAnsi="宋体" w:cs="宋体"/>
          <w:b/>
          <w:bCs/>
          <w:sz w:val="21"/>
        </w:rPr>
        <w:t>30分</w:t>
      </w:r>
    </w:p>
    <w:p>
      <w:pPr>
        <w:spacing w:line="360" w:lineRule="auto"/>
        <w:ind w:firstLine="420" w:firstLineChars="200"/>
        <w:rPr>
          <w:rFonts w:ascii="宋体" w:hAnsi="宋体" w:cs="宋体"/>
          <w:szCs w:val="21"/>
        </w:rPr>
      </w:pPr>
      <w:r>
        <w:rPr>
          <w:rFonts w:hint="eastAsia" w:ascii="宋体" w:hAnsi="宋体" w:cs="宋体"/>
          <w:szCs w:val="21"/>
        </w:rPr>
        <w:t>（1）政策性扣除计算方法</w:t>
      </w:r>
    </w:p>
    <w:p>
      <w:pPr>
        <w:pStyle w:val="10"/>
        <w:adjustRightInd w:val="0"/>
        <w:spacing w:line="360" w:lineRule="auto"/>
        <w:ind w:firstLine="420" w:firstLineChars="200"/>
        <w:jc w:val="left"/>
        <w:rPr>
          <w:rFonts w:hAnsi="宋体" w:cs="宋体"/>
          <w:bCs/>
          <w:sz w:val="21"/>
        </w:rPr>
      </w:pPr>
      <w:r>
        <w:rPr>
          <w:rFonts w:hint="eastAsia" w:hAnsi="宋体" w:cs="宋体"/>
          <w:bCs/>
          <w:sz w:val="21"/>
        </w:rPr>
        <w:t>（2）以进入评标的最低评标报价为30分。</w:t>
      </w:r>
    </w:p>
    <w:p>
      <w:pPr>
        <w:spacing w:line="360" w:lineRule="auto"/>
        <w:ind w:firstLine="420" w:firstLineChars="200"/>
        <w:jc w:val="left"/>
        <w:rPr>
          <w:rFonts w:ascii="宋体" w:hAnsi="宋体" w:cs="宋体"/>
          <w:szCs w:val="21"/>
        </w:rPr>
      </w:pPr>
    </w:p>
    <w:p>
      <w:pPr>
        <w:spacing w:line="360" w:lineRule="auto"/>
        <w:ind w:firstLine="3150" w:firstLineChars="1500"/>
        <w:jc w:val="left"/>
        <w:rPr>
          <w:rFonts w:ascii="宋体" w:hAnsi="宋体" w:cs="宋体"/>
          <w:szCs w:val="21"/>
        </w:rPr>
      </w:pPr>
      <w:r>
        <w:rPr>
          <w:rFonts w:hint="eastAsia" w:ascii="宋体" w:hAnsi="宋体" w:cs="宋体"/>
          <w:szCs w:val="21"/>
        </w:rPr>
        <w:t>投标人最低投标报价(金额)</w:t>
      </w:r>
    </w:p>
    <w:p>
      <w:pPr>
        <w:spacing w:line="360" w:lineRule="auto"/>
        <w:ind w:firstLine="420" w:firstLineChars="200"/>
        <w:jc w:val="left"/>
        <w:rPr>
          <w:rFonts w:ascii="宋体" w:hAnsi="宋体" w:cs="宋体"/>
          <w:szCs w:val="21"/>
        </w:rPr>
      </w:pPr>
      <w:r>
        <w:rPr>
          <w:rFonts w:hint="eastAsia" w:ascii="宋体" w:hAnsi="宋体" w:cs="宋体"/>
          <w:szCs w:val="21"/>
        </w:rPr>
        <w:t>投标人价格得分 =  ---------------------------------- ×30分</w:t>
      </w:r>
    </w:p>
    <w:p>
      <w:pPr>
        <w:spacing w:line="360" w:lineRule="auto"/>
        <w:ind w:firstLine="420" w:firstLineChars="200"/>
        <w:jc w:val="left"/>
        <w:rPr>
          <w:rFonts w:ascii="宋体" w:hAnsi="宋体" w:cs="宋体"/>
          <w:szCs w:val="21"/>
        </w:rPr>
      </w:pPr>
      <w:r>
        <w:rPr>
          <w:rFonts w:hint="eastAsia" w:ascii="宋体" w:hAnsi="宋体" w:cs="宋体"/>
          <w:szCs w:val="21"/>
        </w:rPr>
        <w:t xml:space="preserve">                           投标人投标报价(金额)</w:t>
      </w:r>
    </w:p>
    <w:p>
      <w:pPr>
        <w:spacing w:line="360" w:lineRule="auto"/>
        <w:jc w:val="left"/>
        <w:rPr>
          <w:rFonts w:ascii="宋体" w:hAnsi="宋体" w:cs="宋体"/>
          <w:b/>
          <w:szCs w:val="21"/>
        </w:rPr>
      </w:pPr>
      <w:r>
        <w:rPr>
          <w:rFonts w:hint="eastAsia" w:ascii="宋体" w:hAnsi="宋体" w:cs="宋体"/>
          <w:b/>
          <w:szCs w:val="21"/>
        </w:rPr>
        <w:t>2、货物性能…………………………………………………………………………………………12分</w:t>
      </w:r>
    </w:p>
    <w:p>
      <w:pPr>
        <w:spacing w:line="360" w:lineRule="auto"/>
        <w:ind w:firstLine="420" w:firstLineChars="200"/>
        <w:jc w:val="left"/>
        <w:rPr>
          <w:rFonts w:ascii="宋体" w:hAnsi="宋体" w:cs="宋体"/>
          <w:bCs/>
          <w:szCs w:val="21"/>
        </w:rPr>
      </w:pPr>
      <w:r>
        <w:rPr>
          <w:rFonts w:hint="eastAsia" w:ascii="宋体" w:hAnsi="宋体" w:cs="宋体"/>
          <w:bCs/>
          <w:szCs w:val="21"/>
        </w:rPr>
        <w:t>根据投标人所为本项目提供的产品性能方面进行独立评审并打分。标注“</w:t>
      </w:r>
      <w:r>
        <w:rPr>
          <w:rFonts w:hint="eastAsia" w:ascii="宋体" w:hAnsi="宋体" w:cs="宋体"/>
          <w:kern w:val="0"/>
          <w:szCs w:val="21"/>
        </w:rPr>
        <w:t>●</w:t>
      </w:r>
      <w:r>
        <w:rPr>
          <w:rFonts w:hint="eastAsia" w:ascii="宋体" w:hAnsi="宋体" w:cs="宋体"/>
          <w:bCs/>
          <w:szCs w:val="21"/>
        </w:rPr>
        <w:t>”、“▲”号的技术参数系指与项目实际紧密相关的功能条款、技术指标，将作为货物性能评审依据。</w:t>
      </w:r>
    </w:p>
    <w:p>
      <w:pPr>
        <w:spacing w:line="360" w:lineRule="auto"/>
        <w:ind w:firstLine="420" w:firstLineChars="200"/>
        <w:jc w:val="left"/>
        <w:rPr>
          <w:rFonts w:ascii="宋体" w:hAnsi="宋体" w:cs="宋体"/>
          <w:bCs/>
          <w:szCs w:val="21"/>
        </w:rPr>
      </w:pPr>
      <w:r>
        <w:rPr>
          <w:rFonts w:hint="eastAsia" w:ascii="宋体" w:hAnsi="宋体" w:cs="宋体"/>
          <w:bCs/>
          <w:szCs w:val="21"/>
        </w:rPr>
        <w:t>一档（5分）：完全满足货物性能指标，“漏洞扫描、接入侦测”、“ 交换机”中标注“</w:t>
      </w:r>
      <w:r>
        <w:rPr>
          <w:rFonts w:hint="eastAsia" w:ascii="宋体" w:hAnsi="宋体" w:cs="宋体"/>
          <w:kern w:val="0"/>
          <w:szCs w:val="21"/>
        </w:rPr>
        <w:t>●</w:t>
      </w:r>
      <w:r>
        <w:rPr>
          <w:rFonts w:hint="eastAsia" w:ascii="宋体" w:hAnsi="宋体" w:cs="宋体"/>
          <w:bCs/>
          <w:szCs w:val="21"/>
        </w:rPr>
        <w:t>”号的技术参数均能提供由相关实验室（如泰尔、威尔克、赛宝等）出具的检测报告复印件证明（须加盖投标人公章，原件备查）的，其余产品中标注“</w:t>
      </w:r>
      <w:r>
        <w:rPr>
          <w:rFonts w:hint="eastAsia" w:ascii="宋体" w:hAnsi="宋体" w:cs="宋体"/>
          <w:kern w:val="0"/>
          <w:szCs w:val="21"/>
        </w:rPr>
        <w:t>●</w:t>
      </w:r>
      <w:r>
        <w:rPr>
          <w:rFonts w:hint="eastAsia" w:ascii="宋体" w:hAnsi="宋体" w:cs="宋体"/>
          <w:bCs/>
          <w:szCs w:val="21"/>
        </w:rPr>
        <w:t>”号的技术参数均能提供由国家安全防范报警系统产品质量监督检验中心或公安部安全防范报警系统产品质量监督检验测试中心出具的产品检验报告复印件证明（须加盖投标人公章，原件备查）；其中标注“▲”号的技术参数均能提供官网截图和链接（加盖单位公章）；均能满足以上要求的，进入一档。</w:t>
      </w:r>
    </w:p>
    <w:p>
      <w:pPr>
        <w:spacing w:line="360" w:lineRule="auto"/>
        <w:ind w:firstLine="420" w:firstLineChars="200"/>
        <w:jc w:val="left"/>
        <w:rPr>
          <w:rFonts w:ascii="宋体" w:hAnsi="宋体" w:cs="宋体"/>
          <w:bCs/>
          <w:szCs w:val="21"/>
        </w:rPr>
      </w:pPr>
      <w:r>
        <w:rPr>
          <w:rFonts w:hint="eastAsia" w:ascii="宋体" w:hAnsi="宋体" w:cs="宋体"/>
          <w:bCs/>
          <w:szCs w:val="21"/>
        </w:rPr>
        <w:t>二档（12分）：在满足一档的情况下，投标人提供的投标产品功能条款、技术指标中标注“</w:t>
      </w:r>
      <w:r>
        <w:rPr>
          <w:rFonts w:hint="eastAsia" w:ascii="宋体" w:hAnsi="宋体" w:cs="宋体"/>
          <w:kern w:val="0"/>
          <w:szCs w:val="21"/>
        </w:rPr>
        <w:t>●</w:t>
      </w:r>
      <w:r>
        <w:rPr>
          <w:rFonts w:hint="eastAsia" w:ascii="宋体" w:hAnsi="宋体" w:cs="宋体"/>
          <w:bCs/>
          <w:szCs w:val="21"/>
        </w:rPr>
        <w:t>”号或标注“▲”号项有10项及以上正偏离的，进入二档。</w:t>
      </w:r>
    </w:p>
    <w:p>
      <w:pPr>
        <w:spacing w:line="360" w:lineRule="auto"/>
        <w:jc w:val="left"/>
        <w:rPr>
          <w:rFonts w:ascii="宋体" w:hAnsi="宋体" w:cs="宋体"/>
          <w:b/>
          <w:szCs w:val="21"/>
        </w:rPr>
      </w:pPr>
      <w:r>
        <w:rPr>
          <w:rFonts w:hint="eastAsia" w:ascii="宋体" w:hAnsi="宋体" w:cs="宋体"/>
          <w:b/>
          <w:szCs w:val="21"/>
        </w:rPr>
        <w:t>3、实施方案………………………………………………………………………………………15分</w:t>
      </w:r>
    </w:p>
    <w:p>
      <w:pPr>
        <w:pStyle w:val="10"/>
        <w:adjustRightInd w:val="0"/>
        <w:snapToGrid w:val="0"/>
        <w:spacing w:line="360" w:lineRule="auto"/>
        <w:ind w:firstLine="420" w:firstLineChars="200"/>
        <w:jc w:val="left"/>
        <w:rPr>
          <w:rFonts w:hAnsi="宋体" w:cs="宋体"/>
          <w:bCs/>
          <w:sz w:val="21"/>
        </w:rPr>
      </w:pPr>
      <w:r>
        <w:rPr>
          <w:rFonts w:hint="eastAsia" w:hAnsi="宋体" w:cs="宋体"/>
          <w:bCs/>
          <w:sz w:val="21"/>
        </w:rPr>
        <w:t>一档（3分）：综合评定一般，对总体需求功能描述不全，技术方案简单，对上述要求关键技术点描述不全面，基本满足建设需求。</w:t>
      </w:r>
    </w:p>
    <w:p>
      <w:pPr>
        <w:pStyle w:val="10"/>
        <w:adjustRightInd w:val="0"/>
        <w:snapToGrid w:val="0"/>
        <w:spacing w:line="360" w:lineRule="auto"/>
        <w:ind w:firstLine="420" w:firstLineChars="200"/>
        <w:jc w:val="left"/>
        <w:rPr>
          <w:rFonts w:hAnsi="宋体" w:cs="宋体"/>
          <w:bCs/>
          <w:sz w:val="21"/>
        </w:rPr>
      </w:pPr>
      <w:r>
        <w:rPr>
          <w:rFonts w:hint="eastAsia" w:hAnsi="宋体" w:cs="宋体"/>
          <w:bCs/>
          <w:sz w:val="21"/>
        </w:rPr>
        <w:t>二档（6分）：综合评定良好，对总体需求功能描述全面，技术方案较详细、可行，对上述要求关键技术点基本描述到位，能保证业务系统基本不受影响；为有效降低高速公路卡口爆闪灯对驾驶员眼睛的刺激，降低由于强光爆闪灯所引发的交通事故频率，投标人所采用的卡口系统的补光模式在夜间应具备无光污染爆闪的特性，且卡口系统的图片成像效果应为彩色，并能清晰捕获驾驶员人脸特征（投标时，投标人应在投标文件中体现该卡口系统的实现方式及实现原理，并提供实际场景效果图、案例等，并为评委所接受）；拟派项目管理班子（施工员≥6人、安全员≥6人、质量员≥6人、材料员≥6人、机械员≥3人）全部人员配备齐全，且全部持证上岗（提供由住房和城乡建设厅颁发的证书复印件并加盖投标人公章），具备注册信息安全专业人员（CISP）证书≥2人（中国信息安全测评中心出具的证书复印件加盖投标人公章），且投标人或者投标产品厂商应符合工业和信息化部组织的信息技术服务标准，具有信息技术服务运行维护标准壹级证书，投标时提供相关证明复印件并加盖单位公章，满足以上要求的，进入二档。</w:t>
      </w:r>
    </w:p>
    <w:p>
      <w:pPr>
        <w:pStyle w:val="10"/>
        <w:adjustRightInd w:val="0"/>
        <w:snapToGrid w:val="0"/>
        <w:spacing w:line="360" w:lineRule="auto"/>
        <w:ind w:firstLine="420" w:firstLineChars="200"/>
        <w:jc w:val="left"/>
        <w:rPr>
          <w:rFonts w:hAnsi="宋体" w:cs="宋体"/>
          <w:bCs/>
          <w:sz w:val="21"/>
        </w:rPr>
      </w:pPr>
      <w:r>
        <w:rPr>
          <w:rFonts w:hint="eastAsia" w:hAnsi="宋体" w:cs="宋体"/>
          <w:bCs/>
          <w:sz w:val="21"/>
        </w:rPr>
        <w:t>三档（15分）：综合评定优秀，对总体需求功能描述透彻，技术方案详细、先进，对上述要求关键技术点描述清晰、到位，具有很高的稳定性和安全性，能保证业务系统完全不受影响；为有效降低高速公路卡口爆闪灯对驾驶员眼睛的刺激，降低由于强光爆闪灯所引发的交通事故频率，投标人所采用的卡口系统的补光模式在夜间应具备无光污染爆闪的特性，且卡口系统的图片成像效果应为彩色，并能清晰捕获驾驶员人脸特征；（1、投标时，投标人应在投标文件中体现该卡口系统的实现方式及实现原理，并提供实际场景效果图、案例等，并为评委所接受；2、提供该无光污染的环保、生态、微光类型卡口系统获得的技术类创新奖支持证明文件，并被评标委员会接受；3、该卡口系统有助于绿色智能交通的发展，并引起一定的社会正面效益，并提供证明材料（省级或以上主流媒体报道视频或国家级期刊等）；拟派项目管理班子（施工员≥8人、安全员≥8人、质量员≥8人、材料员≥8人、机械员≥4人）全部人员配备齐全，且全部持证上岗（提供由住房和城乡建设厅颁发的证书复印件并加盖投标人公章），具备注册信息安全专业人员（CISP）证书≥3人（中国信息安全测评中心出具的证书复印件加盖投标人公章），拟派项目技术负责人同时具有通信或广电工程专业或者机电专业一级建造师、高级职称、低压电工作业证及安全生产考核 B 证（提供相关证书复印件并加盖投标人公章），且投标人或投标产品厂商具有优秀安防系统集成商证书，投标时提供相关证明复印件并加盖单位公章，满足以上要求的，进入三档。</w:t>
      </w:r>
    </w:p>
    <w:p>
      <w:pPr>
        <w:pStyle w:val="10"/>
        <w:adjustRightInd w:val="0"/>
        <w:snapToGrid w:val="0"/>
        <w:spacing w:line="360" w:lineRule="auto"/>
        <w:ind w:firstLine="420" w:firstLineChars="200"/>
        <w:jc w:val="left"/>
        <w:rPr>
          <w:rFonts w:hAnsi="宋体" w:cs="宋体"/>
          <w:sz w:val="21"/>
        </w:rPr>
      </w:pPr>
      <w:r>
        <w:rPr>
          <w:rFonts w:hint="eastAsia" w:hAnsi="宋体" w:cs="宋体"/>
          <w:sz w:val="21"/>
        </w:rPr>
        <w:t>（评审依据：提供在投标人单位服务至少近三个月社保证明材料原件，及相关证书提供复印件加盖投标人公章，原件备查。）</w:t>
      </w:r>
    </w:p>
    <w:p>
      <w:pPr>
        <w:spacing w:line="360" w:lineRule="auto"/>
        <w:jc w:val="left"/>
        <w:rPr>
          <w:rFonts w:ascii="宋体" w:hAnsi="宋体" w:cs="宋体"/>
          <w:b/>
          <w:szCs w:val="21"/>
        </w:rPr>
      </w:pPr>
      <w:r>
        <w:rPr>
          <w:rFonts w:hint="eastAsia" w:ascii="宋体" w:hAnsi="宋体" w:cs="宋体"/>
          <w:b/>
          <w:szCs w:val="21"/>
        </w:rPr>
        <w:t>4、售后服务…………………………………………………………………………………………18分</w:t>
      </w:r>
    </w:p>
    <w:p>
      <w:pPr>
        <w:pStyle w:val="10"/>
        <w:spacing w:line="360" w:lineRule="auto"/>
        <w:ind w:firstLine="420" w:firstLineChars="200"/>
        <w:jc w:val="left"/>
        <w:rPr>
          <w:rFonts w:hAnsi="宋体" w:cs="宋体"/>
          <w:sz w:val="21"/>
        </w:rPr>
      </w:pPr>
      <w:r>
        <w:rPr>
          <w:rFonts w:hint="eastAsia" w:hAnsi="宋体" w:cs="宋体"/>
          <w:sz w:val="21"/>
        </w:rPr>
        <w:t>由评委根据投标文件中提供的售后服务方案打分，各评委按照分档服务标准确定档次后独立打分。</w:t>
      </w:r>
    </w:p>
    <w:p>
      <w:pPr>
        <w:pStyle w:val="10"/>
        <w:spacing w:line="360" w:lineRule="auto"/>
        <w:ind w:firstLine="420" w:firstLineChars="200"/>
        <w:jc w:val="left"/>
        <w:rPr>
          <w:rFonts w:hAnsi="宋体" w:cs="宋体"/>
          <w:sz w:val="21"/>
        </w:rPr>
      </w:pPr>
      <w:r>
        <w:rPr>
          <w:rFonts w:hint="eastAsia" w:hAnsi="宋体" w:cs="宋体"/>
          <w:sz w:val="21"/>
        </w:rPr>
        <w:t>一档（3分）：方案描述包括售后服务支持、响应时间、应急预案、故障解决、培训计划等方面内容，方案总体描述一般，可操作性、先进性、完整性一般，基本能够满足招标书要求。</w:t>
      </w:r>
    </w:p>
    <w:p>
      <w:pPr>
        <w:pStyle w:val="10"/>
        <w:spacing w:line="360" w:lineRule="auto"/>
        <w:ind w:firstLine="420" w:firstLineChars="200"/>
        <w:jc w:val="left"/>
        <w:rPr>
          <w:rFonts w:hAnsi="宋体" w:cs="宋体"/>
          <w:sz w:val="21"/>
        </w:rPr>
      </w:pPr>
      <w:r>
        <w:rPr>
          <w:rFonts w:hint="eastAsia" w:hAnsi="宋体" w:cs="宋体"/>
          <w:sz w:val="21"/>
        </w:rPr>
        <w:t>二档（8分）：方案描述包括售后服务支持、响应时间、应急预案、用户回访、故障解决等内容，表述较详细；能针对项目属地情况提供较为清晰、服务保障措施较强，投标人所投的核心产品生产厂商在广西本地成立有公司或分公司或售后服务机构（提供有效的证明材料，如营业执照或房屋租赁证明或房产证明），投标人或者投标产品厂商具备较强的合同执行诚信度和执行能力，获得省级信用管理示范企业证书，能提供相关证明复印件并加盖单位公章，</w:t>
      </w:r>
      <w:r>
        <w:rPr>
          <w:rFonts w:hint="eastAsia" w:hAnsi="宋体" w:cs="宋体"/>
          <w:bCs/>
          <w:sz w:val="21"/>
        </w:rPr>
        <w:t>满足以上要求的</w:t>
      </w:r>
      <w:r>
        <w:rPr>
          <w:rFonts w:hint="eastAsia" w:hAnsi="宋体" w:cs="宋体"/>
          <w:sz w:val="21"/>
        </w:rPr>
        <w:t>，进入二档。</w:t>
      </w:r>
    </w:p>
    <w:p>
      <w:pPr>
        <w:pStyle w:val="10"/>
        <w:spacing w:line="360" w:lineRule="auto"/>
        <w:ind w:firstLine="420" w:firstLineChars="200"/>
        <w:jc w:val="left"/>
        <w:rPr>
          <w:rFonts w:hAnsi="宋体" w:cs="宋体"/>
          <w:sz w:val="21"/>
        </w:rPr>
      </w:pPr>
      <w:r>
        <w:rPr>
          <w:rFonts w:hint="eastAsia" w:hAnsi="宋体" w:cs="宋体"/>
          <w:sz w:val="21"/>
        </w:rPr>
        <w:t>三档（18分）：售后服务方案详细描述包括售后服务支持、响应时间、应急预案、用户回访、故障解决等内容，表述清晰详细，方案可操作性、先进性、完整性强，服务保障措施强，培训计划或方案能够结合项目实际情况，培训内容详实，为了确保该项目有完整的售后服务，投标人所投的核心产品生产厂商在广西本地成立有公司或分公司的基础上，在项目所在地具备售后服务机构（提供有效的证明材料，如营业执照证明或房屋租赁或房产证明）；投标人具备信息通信网络系统集成企业服务能力甲级证书（提供证书复印件</w:t>
      </w:r>
      <w:r>
        <w:rPr>
          <w:rFonts w:hint="eastAsia" w:hAnsi="宋体" w:cs="宋体"/>
          <w:bCs/>
          <w:sz w:val="21"/>
        </w:rPr>
        <w:t>加盖投标人公章</w:t>
      </w:r>
      <w:r>
        <w:rPr>
          <w:rFonts w:hint="eastAsia" w:hAnsi="宋体" w:cs="宋体"/>
          <w:sz w:val="21"/>
        </w:rPr>
        <w:t>），拟派维护人员具有网络视频监控维护工程师证书≥2人（投标文件中提供证书扫描件及官网查询截图）；为保障软件产品的支撑和管理服务，投标人或者投标产品厂商获得“中国最具影响力软件和信息服务企业证书”复印件，并加盖单位公章，能提供相关证明复印件并加盖单位公章，</w:t>
      </w:r>
      <w:r>
        <w:rPr>
          <w:rFonts w:hint="eastAsia" w:hAnsi="宋体" w:cs="宋体"/>
          <w:bCs/>
          <w:sz w:val="21"/>
        </w:rPr>
        <w:t>满足以上要求的，</w:t>
      </w:r>
      <w:r>
        <w:rPr>
          <w:rFonts w:hint="eastAsia" w:hAnsi="宋体" w:cs="宋体"/>
          <w:sz w:val="21"/>
        </w:rPr>
        <w:t>进入三档。</w:t>
      </w:r>
    </w:p>
    <w:p>
      <w:pPr>
        <w:pStyle w:val="10"/>
        <w:spacing w:line="360" w:lineRule="auto"/>
        <w:ind w:firstLine="420" w:firstLineChars="200"/>
        <w:jc w:val="left"/>
        <w:rPr>
          <w:rFonts w:hAnsi="宋体" w:cs="宋体"/>
          <w:sz w:val="21"/>
        </w:rPr>
      </w:pPr>
      <w:r>
        <w:rPr>
          <w:rFonts w:hint="eastAsia" w:hAnsi="宋体" w:cs="宋体"/>
          <w:sz w:val="21"/>
        </w:rPr>
        <w:t>（评审依据：提供在投标人单位服务至少近三个月社保证明材料原件，及相关证书提供复印件加盖投标人公章，原件备查。）</w:t>
      </w:r>
    </w:p>
    <w:p>
      <w:pPr>
        <w:spacing w:line="360" w:lineRule="auto"/>
        <w:jc w:val="left"/>
        <w:rPr>
          <w:rFonts w:ascii="宋体" w:hAnsi="宋体" w:cs="宋体"/>
          <w:b/>
          <w:szCs w:val="21"/>
        </w:rPr>
      </w:pPr>
      <w:r>
        <w:rPr>
          <w:rFonts w:hint="eastAsia" w:ascii="宋体" w:hAnsi="宋体" w:cs="宋体"/>
          <w:b/>
          <w:szCs w:val="21"/>
        </w:rPr>
        <w:t>5、企业综合实力………………………………………………………………………………………22分</w:t>
      </w:r>
    </w:p>
    <w:p>
      <w:pPr>
        <w:spacing w:line="360" w:lineRule="auto"/>
        <w:ind w:firstLine="420" w:firstLineChars="200"/>
        <w:jc w:val="left"/>
        <w:rPr>
          <w:rFonts w:ascii="宋体" w:hAnsi="宋体" w:cs="宋体"/>
          <w:szCs w:val="21"/>
        </w:rPr>
      </w:pPr>
      <w:r>
        <w:rPr>
          <w:rFonts w:hint="eastAsia" w:ascii="宋体" w:hAnsi="宋体" w:cs="宋体"/>
          <w:szCs w:val="21"/>
        </w:rPr>
        <w:t>1）投标人或所投的投标产品厂商具备国家地方联合工程研究中心证明、省智能制造标准化工作先进奖，提供相关证明复印件并加盖单位公章，每提供一项得2分，满分4分。</w:t>
      </w:r>
    </w:p>
    <w:p>
      <w:pPr>
        <w:spacing w:line="360" w:lineRule="auto"/>
        <w:ind w:firstLine="420" w:firstLineChars="200"/>
        <w:jc w:val="left"/>
        <w:rPr>
          <w:rFonts w:ascii="宋体" w:hAnsi="宋体" w:cs="宋体"/>
          <w:szCs w:val="21"/>
        </w:rPr>
      </w:pPr>
      <w:r>
        <w:rPr>
          <w:rFonts w:hint="eastAsia" w:ascii="宋体" w:hAnsi="宋体" w:cs="宋体"/>
          <w:szCs w:val="21"/>
        </w:rPr>
        <w:t>2）投标人或所投的投标产品厂商具备省级职能部门颁发的管理创新示范企业证书，提供相关证明复印件并加盖单位公章，得2分。</w:t>
      </w:r>
    </w:p>
    <w:p>
      <w:pPr>
        <w:spacing w:line="360" w:lineRule="auto"/>
        <w:ind w:firstLine="420" w:firstLineChars="200"/>
        <w:jc w:val="left"/>
        <w:rPr>
          <w:rFonts w:ascii="宋体" w:hAnsi="宋体" w:cs="宋体"/>
          <w:szCs w:val="21"/>
        </w:rPr>
      </w:pPr>
      <w:r>
        <w:rPr>
          <w:rFonts w:hint="eastAsia" w:ascii="宋体" w:hAnsi="宋体" w:cs="宋体"/>
          <w:szCs w:val="21"/>
        </w:rPr>
        <w:t>3）投标人或所投的投标产品厂商具备较强的技术研发实力，荣获过国家级科技进步奖或国家级技术发明奖的，提供相关证明复印件并加盖单位公章，得2分。</w:t>
      </w:r>
    </w:p>
    <w:p>
      <w:pPr>
        <w:spacing w:line="360" w:lineRule="auto"/>
        <w:ind w:firstLine="420" w:firstLineChars="200"/>
        <w:jc w:val="left"/>
        <w:rPr>
          <w:rFonts w:ascii="宋体" w:hAnsi="宋体" w:cs="宋体"/>
          <w:szCs w:val="21"/>
        </w:rPr>
      </w:pPr>
      <w:r>
        <w:rPr>
          <w:rFonts w:hint="eastAsia" w:ascii="宋体" w:hAnsi="宋体" w:cs="宋体"/>
          <w:szCs w:val="21"/>
        </w:rPr>
        <w:t>4）投标人或所投的投标产品厂商具备较强的云计算服务能力，能提供云计算服务能力标准符合性证书叁级或叁级以上的有效证明材料复印件并加盖公章的，得2分。</w:t>
      </w:r>
    </w:p>
    <w:p>
      <w:pPr>
        <w:spacing w:line="360" w:lineRule="auto"/>
        <w:ind w:firstLine="420" w:firstLineChars="200"/>
        <w:jc w:val="left"/>
        <w:rPr>
          <w:rFonts w:ascii="宋体" w:hAnsi="宋体" w:cs="宋体"/>
          <w:szCs w:val="21"/>
        </w:rPr>
      </w:pPr>
      <w:r>
        <w:rPr>
          <w:rFonts w:hint="eastAsia" w:ascii="宋体" w:hAnsi="宋体" w:cs="宋体"/>
          <w:szCs w:val="21"/>
        </w:rPr>
        <w:t>5）投标人或所投的投标产品厂商具备国家信息安全漏洞库（CNNVD）技术支撑单位等级证书（一级）的，提供相关证明复印件并加盖单位公章，得2分。</w:t>
      </w:r>
    </w:p>
    <w:p>
      <w:pPr>
        <w:spacing w:line="360" w:lineRule="auto"/>
        <w:ind w:firstLine="420" w:firstLineChars="200"/>
        <w:jc w:val="left"/>
        <w:rPr>
          <w:rFonts w:ascii="宋体" w:hAnsi="宋体" w:cs="宋体"/>
          <w:szCs w:val="21"/>
        </w:rPr>
      </w:pPr>
      <w:r>
        <w:rPr>
          <w:rFonts w:hint="eastAsia" w:ascii="宋体" w:hAnsi="宋体" w:cs="宋体"/>
          <w:szCs w:val="21"/>
        </w:rPr>
        <w:t>6）投标人或所投的投标产品（“漏洞扫描、接入侦测”、“视频安全防护系统”、“互联防火墙”、“核心交换机”）生产厂商同时具备通信网络安全服务能力评定证书（风险评估）、TL9000 质量管理体系认证证书、国家信息安全测评中心颁发的《信息安全服务资质证书》安全工程类二或三级证书、CMMI（能力成熟度模型集成）5 级证书，投标时提供所有证书复印件得3分，缺一项不得分。</w:t>
      </w:r>
    </w:p>
    <w:p>
      <w:pPr>
        <w:spacing w:line="360" w:lineRule="auto"/>
        <w:ind w:firstLine="420" w:firstLineChars="200"/>
        <w:jc w:val="left"/>
        <w:rPr>
          <w:rFonts w:ascii="宋体" w:hAnsi="宋体" w:cs="宋体"/>
          <w:szCs w:val="21"/>
        </w:rPr>
      </w:pPr>
      <w:r>
        <w:rPr>
          <w:rFonts w:hint="eastAsia" w:ascii="宋体" w:hAnsi="宋体" w:cs="宋体"/>
          <w:szCs w:val="21"/>
        </w:rPr>
        <w:t>7）投标人或所投产品厂商同时具备省级安全生产标准化二级及以上证书和省级科学技术厅或以上颁发的金奖证书的，提供相关证明复印件并加盖单位公章，得2分。</w:t>
      </w:r>
    </w:p>
    <w:p>
      <w:pPr>
        <w:spacing w:line="360" w:lineRule="auto"/>
        <w:ind w:firstLine="420" w:firstLineChars="200"/>
        <w:jc w:val="left"/>
        <w:rPr>
          <w:rFonts w:ascii="宋体" w:hAnsi="宋体" w:cs="宋体"/>
          <w:szCs w:val="21"/>
        </w:rPr>
      </w:pPr>
      <w:r>
        <w:rPr>
          <w:rFonts w:hint="eastAsia" w:ascii="宋体" w:hAnsi="宋体" w:cs="宋体"/>
          <w:szCs w:val="21"/>
        </w:rPr>
        <w:t>8）投标人同时具备音视频集成工程企业壹级资质证书和建筑装修装饰工程专业承包二级及以上资质证书的得2分，缺一项不得分。（提供复印件加盖投标人公章，原件备查）</w:t>
      </w:r>
    </w:p>
    <w:p>
      <w:pPr>
        <w:spacing w:line="360" w:lineRule="auto"/>
        <w:ind w:firstLine="420" w:firstLineChars="200"/>
        <w:jc w:val="left"/>
        <w:rPr>
          <w:rFonts w:ascii="宋体" w:hAnsi="宋体" w:cs="宋体"/>
          <w:szCs w:val="21"/>
        </w:rPr>
      </w:pPr>
      <w:r>
        <w:rPr>
          <w:rFonts w:hint="eastAsia" w:ascii="宋体" w:hAnsi="宋体" w:cs="宋体"/>
          <w:szCs w:val="21"/>
        </w:rPr>
        <w:t>9）投标人同时具备信息技术服务运行维护标准符合性贰级证书和承装（修、试）电力设施许可证四级及以上资质得2分，缺一项不得分。（提供复印件加盖投标人公章，原件备查）</w:t>
      </w:r>
    </w:p>
    <w:p>
      <w:pPr>
        <w:spacing w:line="360" w:lineRule="auto"/>
        <w:ind w:firstLine="420" w:firstLineChars="200"/>
        <w:jc w:val="left"/>
        <w:rPr>
          <w:rFonts w:ascii="宋体" w:hAnsi="宋体" w:cs="宋体"/>
          <w:szCs w:val="21"/>
        </w:rPr>
      </w:pPr>
      <w:r>
        <w:rPr>
          <w:rFonts w:hint="eastAsia" w:ascii="宋体" w:hAnsi="宋体" w:cs="宋体"/>
          <w:szCs w:val="21"/>
        </w:rPr>
        <w:t>10）投标人同时具备“高新技术企业”、“技术先进型”服务企业和国家优质工程奖证书得1分，缺一项不得分。（提供复印件加盖投标人公章，原件备查）</w:t>
      </w:r>
    </w:p>
    <w:p>
      <w:pPr>
        <w:spacing w:line="360" w:lineRule="auto"/>
        <w:ind w:firstLine="422" w:firstLineChars="200"/>
        <w:jc w:val="left"/>
        <w:rPr>
          <w:rFonts w:ascii="宋体" w:hAnsi="宋体" w:cs="宋体"/>
          <w:b/>
          <w:szCs w:val="21"/>
        </w:rPr>
      </w:pPr>
      <w:r>
        <w:rPr>
          <w:rFonts w:hint="eastAsia" w:ascii="宋体" w:hAnsi="宋体" w:cs="宋体"/>
          <w:b/>
          <w:szCs w:val="21"/>
        </w:rPr>
        <w:t>6、</w:t>
      </w:r>
      <w:r>
        <w:rPr>
          <w:rFonts w:hint="eastAsia" w:ascii="宋体" w:hAnsi="宋体" w:cs="宋体"/>
          <w:b/>
          <w:bCs/>
          <w:szCs w:val="21"/>
        </w:rPr>
        <w:t>政策功能分</w:t>
      </w:r>
      <w:r>
        <w:rPr>
          <w:rFonts w:hint="eastAsia" w:ascii="宋体" w:hAnsi="宋体" w:cs="宋体"/>
          <w:b/>
          <w:szCs w:val="21"/>
        </w:rPr>
        <w:t>…………………………………………………………………………………3分</w:t>
      </w:r>
    </w:p>
    <w:p>
      <w:pPr>
        <w:spacing w:line="360" w:lineRule="auto"/>
        <w:ind w:firstLine="420" w:firstLineChars="200"/>
        <w:jc w:val="left"/>
        <w:rPr>
          <w:rFonts w:ascii="宋体" w:hAnsi="宋体" w:cs="宋体"/>
          <w:szCs w:val="21"/>
        </w:rPr>
      </w:pPr>
      <w:r>
        <w:rPr>
          <w:rFonts w:hint="eastAsia" w:ascii="宋体" w:hAnsi="宋体" w:cs="宋体"/>
          <w:szCs w:val="21"/>
        </w:rPr>
        <w:t>（1）投标产品纳入《财政部 发展改革委 生态环境部市场监管总局关于调整优化节能产品环境标志产品政府采购执行机制的通知》（财库〔2019〕9号）中节能产品政府采购品目清单的（适用于非强制采购节能产品，产品提供投标产品所属节能产品认证证书复印件并加盖单位公章），得0.5分。</w:t>
      </w:r>
    </w:p>
    <w:p>
      <w:pPr>
        <w:spacing w:line="360" w:lineRule="auto"/>
        <w:ind w:firstLine="420" w:firstLineChars="200"/>
        <w:jc w:val="left"/>
        <w:rPr>
          <w:rFonts w:ascii="宋体" w:hAnsi="宋体" w:cs="宋体"/>
          <w:szCs w:val="21"/>
        </w:rPr>
      </w:pPr>
      <w:r>
        <w:rPr>
          <w:rFonts w:hint="eastAsia" w:ascii="宋体" w:hAnsi="宋体" w:cs="宋体"/>
          <w:szCs w:val="21"/>
        </w:rPr>
        <w:t>（2）投标产品纳入《财政部发展改革委 生态环境部 市场监管总局关于调整优化节能产品环境标志产品政府采购执行机制的通知》（财库〔2019〕9号）中环境标志产品政府采购品目清单的（提供投标产品所属环境标志产品认证证书复印件并加盖单位公章），得0.5分。</w:t>
      </w:r>
    </w:p>
    <w:p>
      <w:pPr>
        <w:spacing w:line="360" w:lineRule="auto"/>
        <w:ind w:firstLine="420" w:firstLineChars="200"/>
        <w:jc w:val="left"/>
        <w:rPr>
          <w:rFonts w:ascii="宋体" w:hAnsi="宋体" w:cs="宋体"/>
          <w:szCs w:val="21"/>
        </w:rPr>
      </w:pPr>
      <w:r>
        <w:rPr>
          <w:rFonts w:hint="eastAsia" w:ascii="宋体" w:hAnsi="宋体" w:cs="宋体"/>
          <w:szCs w:val="21"/>
        </w:rPr>
        <w:t>（3）采用广西工业产品的金额占本次投标总金额的80%以上（含）的加2分。</w:t>
      </w:r>
    </w:p>
    <w:p>
      <w:pPr>
        <w:spacing w:line="360" w:lineRule="auto"/>
        <w:jc w:val="left"/>
        <w:rPr>
          <w:rFonts w:hAnsi="宋体"/>
          <w:b/>
          <w:color w:val="000000"/>
          <w:sz w:val="24"/>
        </w:rPr>
      </w:pPr>
      <w:r>
        <w:rPr>
          <w:rFonts w:hint="eastAsia" w:ascii="宋体" w:hAnsi="宋体" w:cs="宋体"/>
          <w:szCs w:val="21"/>
        </w:rPr>
        <w:t>备注：根据《广西壮族自治区人民政府办公厅关于印发招标采购促进广西工业产品产销对接实施细则的通知》（桂政办发【2015】78号）的规定，“广西工业产品”是指广西境内生产的工业产品，具体以生产企业的工商营业执照注册所在地为准。“使用广西工业产品80%以上”是指参加政府采购项目或招标项目时供货范围中采用广西工业产品的金额占本次招标总金额的80%以上（含）。</w:t>
      </w:r>
    </w:p>
    <w:p>
      <w:pPr>
        <w:pStyle w:val="10"/>
        <w:spacing w:line="420" w:lineRule="exact"/>
        <w:ind w:firstLine="420"/>
        <w:rPr>
          <w:rFonts w:hAnsi="宋体" w:cs="Courier New"/>
          <w:b/>
          <w:bCs/>
          <w:color w:val="000000"/>
          <w:sz w:val="21"/>
        </w:rPr>
      </w:pPr>
      <w:r>
        <w:rPr>
          <w:rFonts w:hint="eastAsia" w:hAnsi="宋体" w:cs="Courier New"/>
          <w:b/>
          <w:bCs/>
          <w:color w:val="000000"/>
          <w:sz w:val="21"/>
        </w:rPr>
        <w:t>总得分=1+2+3+4+5+6</w:t>
      </w:r>
    </w:p>
    <w:p>
      <w:pPr>
        <w:pStyle w:val="10"/>
        <w:spacing w:line="400" w:lineRule="exact"/>
        <w:ind w:firstLine="420"/>
        <w:rPr>
          <w:rFonts w:hAnsi="宋体"/>
          <w:b/>
          <w:color w:val="000000"/>
          <w:sz w:val="21"/>
        </w:rPr>
      </w:pPr>
      <w:r>
        <w:rPr>
          <w:rFonts w:hint="eastAsia" w:hAnsi="宋体"/>
          <w:b/>
          <w:color w:val="000000"/>
          <w:sz w:val="21"/>
        </w:rPr>
        <w:t>三、中标候选人推荐原则</w:t>
      </w:r>
    </w:p>
    <w:p>
      <w:pPr>
        <w:spacing w:before="120" w:beforeLines="50" w:after="120" w:afterLines="50" w:line="400" w:lineRule="exact"/>
        <w:ind w:firstLine="420" w:firstLineChars="200"/>
        <w:rPr>
          <w:rFonts w:ascii="宋体" w:hAnsi="宋体"/>
          <w:color w:val="000000"/>
          <w:kern w:val="0"/>
          <w:szCs w:val="21"/>
        </w:rPr>
      </w:pPr>
      <w:r>
        <w:rPr>
          <w:rFonts w:hint="eastAsia" w:ascii="宋体" w:hAnsi="宋体"/>
          <w:color w:val="000000"/>
          <w:kern w:val="0"/>
          <w:szCs w:val="21"/>
        </w:rPr>
        <w:t>评标委员会将根据总得分由高到低排列次序并推荐中标候选供应商。得分相同的，以投标报价由低到高顺序排列。得分相同且投标报价相同的并列，投标文件满足招标文件全部实质性要求，且按照评审因素的量化指标评审得分最高的投标人为排名第一的中标候选人。</w:t>
      </w:r>
    </w:p>
    <w:p>
      <w:pPr>
        <w:spacing w:before="120" w:beforeLines="50" w:after="120" w:afterLines="50" w:line="400" w:lineRule="exact"/>
        <w:ind w:firstLine="422" w:firstLineChars="200"/>
        <w:rPr>
          <w:rFonts w:ascii="宋体" w:hAnsi="宋体" w:cs="Courier New"/>
          <w:b/>
          <w:bCs/>
          <w:color w:val="000000"/>
          <w:szCs w:val="21"/>
        </w:rPr>
      </w:pPr>
      <w:r>
        <w:rPr>
          <w:rFonts w:hint="eastAsia" w:ascii="宋体" w:hAnsi="宋体" w:cs="Courier New"/>
          <w:b/>
          <w:bCs/>
          <w:color w:val="000000"/>
          <w:szCs w:val="21"/>
        </w:rPr>
        <w:t>四、说明</w:t>
      </w:r>
    </w:p>
    <w:p>
      <w:pPr>
        <w:spacing w:before="120" w:beforeLines="50" w:after="120" w:afterLines="50" w:line="400" w:lineRule="exact"/>
        <w:ind w:firstLine="420" w:firstLineChars="200"/>
        <w:rPr>
          <w:rFonts w:ascii="宋体" w:hAnsi="宋体" w:cs="Courier New"/>
          <w:bCs/>
          <w:color w:val="000000"/>
          <w:szCs w:val="21"/>
        </w:rPr>
      </w:pPr>
      <w:r>
        <w:rPr>
          <w:rFonts w:hint="eastAsia" w:ascii="宋体" w:hAnsi="宋体" w:cs="Courier New"/>
          <w:bCs/>
          <w:color w:val="000000"/>
          <w:szCs w:val="21"/>
        </w:rPr>
        <w:t>1、投标人应在投标文件中附上以上涉及的有关证书、文件、合同等的复印件。因投标人资料不全或不清楚影响到最终得分的责任由投标人自负。</w:t>
      </w:r>
    </w:p>
    <w:p>
      <w:pPr>
        <w:spacing w:before="120" w:beforeLines="50" w:after="120" w:afterLines="50" w:line="400" w:lineRule="exact"/>
        <w:ind w:firstLine="420" w:firstLineChars="200"/>
        <w:rPr>
          <w:rFonts w:ascii="宋体" w:hAnsi="宋体" w:cs="Courier New"/>
          <w:bCs/>
          <w:color w:val="000000"/>
          <w:szCs w:val="21"/>
        </w:rPr>
      </w:pPr>
      <w:r>
        <w:rPr>
          <w:rFonts w:hint="eastAsia" w:ascii="宋体" w:hAnsi="宋体" w:cs="Courier New"/>
          <w:bCs/>
          <w:color w:val="000000"/>
          <w:szCs w:val="21"/>
        </w:rPr>
        <w:t>2、投标人一旦被发现有虚假响应情况，将被取消投标或中标资格。</w:t>
      </w:r>
    </w:p>
    <w:p>
      <w:pPr>
        <w:pStyle w:val="10"/>
        <w:spacing w:line="320" w:lineRule="exact"/>
        <w:ind w:firstLine="420"/>
        <w:rPr>
          <w:rFonts w:hAnsi="宋体" w:cs="Courier New"/>
          <w:bCs/>
          <w:color w:val="000000"/>
        </w:rPr>
      </w:pPr>
    </w:p>
    <w:p>
      <w:pPr>
        <w:spacing w:before="120" w:beforeLines="50" w:after="120" w:afterLines="50" w:line="400" w:lineRule="exact"/>
        <w:rPr>
          <w:rFonts w:ascii="宋体" w:hAnsi="宋体"/>
          <w:b/>
          <w:color w:val="000000"/>
          <w:sz w:val="24"/>
        </w:rPr>
      </w:pPr>
    </w:p>
    <w:p>
      <w:pPr>
        <w:spacing w:before="120" w:beforeLines="50" w:after="120" w:afterLines="50" w:line="400" w:lineRule="exact"/>
        <w:rPr>
          <w:rFonts w:ascii="宋体" w:hAnsi="宋体"/>
          <w:b/>
          <w:color w:val="000000"/>
          <w:sz w:val="24"/>
        </w:rPr>
      </w:pPr>
    </w:p>
    <w:p>
      <w:pPr>
        <w:pStyle w:val="2"/>
        <w:rPr>
          <w:rFonts w:ascii="宋体" w:hAnsi="宋体"/>
          <w:b w:val="0"/>
          <w:color w:val="000000"/>
          <w:sz w:val="24"/>
        </w:rPr>
      </w:pPr>
    </w:p>
    <w:p>
      <w:pPr>
        <w:rPr>
          <w:rFonts w:ascii="宋体" w:hAnsi="宋体"/>
          <w:b/>
          <w:color w:val="000000"/>
          <w:sz w:val="24"/>
        </w:rPr>
      </w:pPr>
    </w:p>
    <w:p>
      <w:pPr>
        <w:pStyle w:val="2"/>
        <w:rPr>
          <w:rFonts w:ascii="宋体" w:hAnsi="宋体"/>
          <w:b w:val="0"/>
          <w:color w:val="000000"/>
          <w:sz w:val="24"/>
        </w:rPr>
      </w:pPr>
    </w:p>
    <w:p>
      <w:pPr>
        <w:rPr>
          <w:rFonts w:ascii="宋体" w:hAnsi="宋体"/>
          <w:b/>
          <w:color w:val="000000"/>
          <w:sz w:val="24"/>
        </w:rPr>
      </w:pPr>
    </w:p>
    <w:p>
      <w:pPr>
        <w:pStyle w:val="2"/>
        <w:rPr>
          <w:rFonts w:ascii="宋体" w:hAnsi="宋体"/>
          <w:b w:val="0"/>
          <w:color w:val="000000"/>
          <w:sz w:val="24"/>
        </w:rPr>
      </w:pPr>
    </w:p>
    <w:p>
      <w:pPr>
        <w:rPr>
          <w:rFonts w:ascii="宋体" w:hAnsi="宋体"/>
          <w:b/>
          <w:color w:val="000000"/>
          <w:sz w:val="24"/>
        </w:rPr>
      </w:pPr>
    </w:p>
    <w:p>
      <w:pPr>
        <w:pStyle w:val="2"/>
        <w:rPr>
          <w:rFonts w:ascii="宋体" w:hAnsi="宋体"/>
          <w:b w:val="0"/>
          <w:color w:val="000000"/>
          <w:sz w:val="24"/>
        </w:rPr>
      </w:pPr>
    </w:p>
    <w:p>
      <w:pPr>
        <w:rPr>
          <w:rFonts w:ascii="宋体" w:hAnsi="宋体"/>
          <w:b/>
          <w:color w:val="000000"/>
          <w:sz w:val="24"/>
        </w:rPr>
      </w:pPr>
    </w:p>
    <w:p/>
    <w:p>
      <w:pPr>
        <w:pStyle w:val="3"/>
        <w:jc w:val="center"/>
        <w:rPr>
          <w:color w:val="000000"/>
        </w:rPr>
      </w:pPr>
      <w:bookmarkStart w:id="62" w:name="_Toc22041"/>
      <w:bookmarkStart w:id="63" w:name="_Toc23783_WPSOffice_Level1"/>
    </w:p>
    <w:p>
      <w:pPr>
        <w:pStyle w:val="3"/>
        <w:jc w:val="center"/>
        <w:rPr>
          <w:color w:val="000000"/>
        </w:rPr>
      </w:pPr>
    </w:p>
    <w:p>
      <w:pPr>
        <w:pStyle w:val="3"/>
        <w:rPr>
          <w:color w:val="000000"/>
        </w:rPr>
      </w:pPr>
    </w:p>
    <w:p>
      <w:pPr>
        <w:pStyle w:val="3"/>
        <w:jc w:val="center"/>
        <w:rPr>
          <w:color w:val="000000"/>
        </w:rPr>
      </w:pPr>
    </w:p>
    <w:p>
      <w:pPr>
        <w:pStyle w:val="3"/>
        <w:jc w:val="center"/>
        <w:rPr>
          <w:color w:val="000000"/>
        </w:rPr>
      </w:pPr>
      <w:r>
        <w:rPr>
          <w:rFonts w:hint="eastAsia"/>
          <w:color w:val="000000"/>
        </w:rPr>
        <w:t>第五章  合同主要条款格式</w:t>
      </w:r>
      <w:bookmarkEnd w:id="62"/>
      <w:bookmarkEnd w:id="63"/>
    </w:p>
    <w:p>
      <w:pPr>
        <w:snapToGrid w:val="0"/>
        <w:jc w:val="center"/>
        <w:rPr>
          <w:rFonts w:ascii="宋体" w:hAnsi="宋体"/>
          <w:bCs/>
          <w:color w:val="000000"/>
          <w:sz w:val="32"/>
          <w:szCs w:val="32"/>
        </w:rPr>
      </w:pPr>
    </w:p>
    <w:p>
      <w:pPr>
        <w:snapToGrid w:val="0"/>
        <w:jc w:val="center"/>
        <w:rPr>
          <w:rFonts w:ascii="宋体" w:hAnsi="宋体"/>
          <w:bCs/>
          <w:color w:val="000000"/>
          <w:sz w:val="32"/>
          <w:szCs w:val="32"/>
        </w:rPr>
      </w:pPr>
    </w:p>
    <w:p>
      <w:pPr>
        <w:snapToGrid w:val="0"/>
        <w:jc w:val="center"/>
        <w:rPr>
          <w:rFonts w:ascii="宋体" w:hAnsi="宋体"/>
          <w:bCs/>
          <w:color w:val="000000"/>
          <w:sz w:val="32"/>
          <w:szCs w:val="32"/>
        </w:rPr>
      </w:pPr>
    </w:p>
    <w:p>
      <w:pPr>
        <w:snapToGrid w:val="0"/>
        <w:jc w:val="center"/>
        <w:rPr>
          <w:rFonts w:ascii="宋体" w:hAnsi="宋体"/>
          <w:bCs/>
          <w:color w:val="000000"/>
          <w:sz w:val="32"/>
          <w:szCs w:val="32"/>
        </w:rPr>
      </w:pPr>
    </w:p>
    <w:p>
      <w:pPr>
        <w:snapToGrid w:val="0"/>
        <w:jc w:val="center"/>
        <w:rPr>
          <w:rFonts w:ascii="宋体" w:hAnsi="宋体"/>
          <w:bCs/>
          <w:color w:val="000000"/>
          <w:sz w:val="32"/>
          <w:szCs w:val="32"/>
        </w:rPr>
      </w:pPr>
    </w:p>
    <w:p>
      <w:pPr>
        <w:snapToGrid w:val="0"/>
        <w:jc w:val="center"/>
        <w:rPr>
          <w:rFonts w:ascii="宋体" w:hAnsi="宋体"/>
          <w:bCs/>
          <w:color w:val="000000"/>
          <w:sz w:val="32"/>
          <w:szCs w:val="32"/>
        </w:rPr>
      </w:pPr>
    </w:p>
    <w:p>
      <w:pPr>
        <w:snapToGrid w:val="0"/>
        <w:jc w:val="center"/>
        <w:rPr>
          <w:rFonts w:ascii="宋体" w:hAnsi="宋体"/>
          <w:bCs/>
          <w:color w:val="000000"/>
          <w:sz w:val="32"/>
          <w:szCs w:val="32"/>
        </w:rPr>
      </w:pPr>
    </w:p>
    <w:p>
      <w:pPr>
        <w:pStyle w:val="10"/>
        <w:spacing w:line="340" w:lineRule="exact"/>
        <w:rPr>
          <w:rFonts w:ascii="仿宋_GB2312" w:eastAsia="仿宋_GB2312"/>
          <w:b/>
          <w:color w:val="000000"/>
          <w:sz w:val="32"/>
          <w:szCs w:val="32"/>
        </w:rPr>
      </w:pPr>
      <w:r>
        <w:rPr>
          <w:rFonts w:hAnsi="宋体"/>
          <w:bCs/>
          <w:color w:val="000000"/>
          <w:sz w:val="32"/>
          <w:szCs w:val="32"/>
        </w:rPr>
        <w:br w:type="page"/>
      </w:r>
      <w:r>
        <w:rPr>
          <w:rFonts w:hint="eastAsia" w:ascii="仿宋_GB2312" w:eastAsia="仿宋_GB2312"/>
          <w:b/>
          <w:color w:val="000000"/>
          <w:sz w:val="32"/>
          <w:szCs w:val="32"/>
        </w:rPr>
        <w:t xml:space="preserve"> </w:t>
      </w:r>
    </w:p>
    <w:p>
      <w:pPr>
        <w:snapToGrid w:val="0"/>
        <w:spacing w:line="400" w:lineRule="exact"/>
        <w:jc w:val="center"/>
        <w:rPr>
          <w:rFonts w:ascii="宋体" w:hAnsi="宋体"/>
          <w:b/>
          <w:bCs/>
          <w:color w:val="000000"/>
          <w:sz w:val="32"/>
          <w:szCs w:val="32"/>
        </w:rPr>
      </w:pPr>
      <w:r>
        <w:rPr>
          <w:rFonts w:hint="eastAsia" w:ascii="宋体" w:hAnsi="宋体"/>
          <w:b/>
          <w:bCs/>
          <w:color w:val="000000"/>
          <w:sz w:val="32"/>
          <w:szCs w:val="32"/>
        </w:rPr>
        <w:t>《广西壮族自治区政府采购合同》</w:t>
      </w:r>
    </w:p>
    <w:p>
      <w:pPr>
        <w:snapToGrid w:val="0"/>
        <w:spacing w:line="400" w:lineRule="exact"/>
        <w:ind w:right="480" w:firstLine="5250" w:firstLineChars="2500"/>
        <w:rPr>
          <w:rFonts w:ascii="宋体" w:hAnsi="宋体"/>
          <w:bCs/>
          <w:color w:val="000000"/>
          <w:szCs w:val="21"/>
          <w:u w:val="single"/>
        </w:rPr>
      </w:pPr>
      <w:r>
        <w:rPr>
          <w:rFonts w:hint="eastAsia" w:ascii="宋体" w:hAnsi="宋体"/>
          <w:bCs/>
          <w:color w:val="000000"/>
          <w:szCs w:val="21"/>
        </w:rPr>
        <w:t>合同编号：</w:t>
      </w:r>
    </w:p>
    <w:p>
      <w:pPr>
        <w:snapToGrid w:val="0"/>
        <w:spacing w:line="360" w:lineRule="exact"/>
        <w:rPr>
          <w:rFonts w:ascii="宋体" w:hAnsi="宋体"/>
          <w:color w:val="000000"/>
          <w:szCs w:val="21"/>
        </w:rPr>
      </w:pPr>
    </w:p>
    <w:p>
      <w:pPr>
        <w:snapToGrid w:val="0"/>
        <w:spacing w:line="360" w:lineRule="exact"/>
        <w:rPr>
          <w:rFonts w:ascii="宋体" w:hAnsi="宋体"/>
          <w:color w:val="000000"/>
          <w:szCs w:val="21"/>
          <w:u w:val="single"/>
        </w:rPr>
      </w:pPr>
      <w:r>
        <w:rPr>
          <w:rFonts w:hint="eastAsia" w:ascii="宋体" w:hAnsi="宋体"/>
          <w:color w:val="000000"/>
          <w:szCs w:val="21"/>
        </w:rPr>
        <w:t>采购单位（甲方）</w:t>
      </w:r>
      <w:r>
        <w:rPr>
          <w:rFonts w:hint="eastAsia" w:ascii="宋体" w:hAnsi="宋体"/>
          <w:color w:val="000000"/>
          <w:szCs w:val="21"/>
          <w:u w:val="single"/>
        </w:rPr>
        <w:t xml:space="preserve">                          </w:t>
      </w:r>
      <w:r>
        <w:rPr>
          <w:rFonts w:hint="eastAsia" w:ascii="宋体" w:hAnsi="宋体"/>
          <w:color w:val="000000"/>
          <w:szCs w:val="21"/>
        </w:rPr>
        <w:t xml:space="preserve">  </w:t>
      </w:r>
      <w:r>
        <w:rPr>
          <w:rFonts w:hint="eastAsia" w:ascii="宋体" w:hAnsi="宋体"/>
          <w:color w:val="000000"/>
          <w:spacing w:val="-20"/>
          <w:szCs w:val="21"/>
        </w:rPr>
        <w:t>采 购 计 划 号</w:t>
      </w:r>
      <w:r>
        <w:rPr>
          <w:rFonts w:hint="eastAsia" w:ascii="宋体" w:hAnsi="宋体"/>
          <w:color w:val="000000"/>
          <w:szCs w:val="21"/>
          <w:u w:val="single"/>
        </w:rPr>
        <w:t xml:space="preserve">             </w:t>
      </w:r>
    </w:p>
    <w:p>
      <w:pPr>
        <w:snapToGrid w:val="0"/>
        <w:spacing w:line="360" w:lineRule="exact"/>
        <w:rPr>
          <w:rFonts w:ascii="宋体" w:hAnsi="宋体"/>
          <w:color w:val="000000"/>
          <w:szCs w:val="21"/>
          <w:u w:val="single"/>
        </w:rPr>
      </w:pPr>
      <w:r>
        <w:rPr>
          <w:rFonts w:hint="eastAsia" w:ascii="宋体" w:hAnsi="宋体"/>
          <w:color w:val="000000"/>
          <w:szCs w:val="21"/>
        </w:rPr>
        <w:t>供 应 商（乙方）</w:t>
      </w:r>
      <w:r>
        <w:rPr>
          <w:rFonts w:hint="eastAsia" w:ascii="宋体" w:hAnsi="宋体"/>
          <w:color w:val="000000"/>
          <w:szCs w:val="21"/>
          <w:u w:val="single"/>
        </w:rPr>
        <w:t xml:space="preserve">                          </w:t>
      </w:r>
      <w:r>
        <w:rPr>
          <w:rFonts w:hint="eastAsia" w:ascii="宋体" w:hAnsi="宋体"/>
          <w:color w:val="000000"/>
          <w:szCs w:val="21"/>
        </w:rPr>
        <w:t xml:space="preserve">  </w:t>
      </w:r>
      <w:r>
        <w:rPr>
          <w:rFonts w:hint="eastAsia" w:ascii="宋体" w:hAnsi="宋体"/>
          <w:color w:val="000000"/>
          <w:spacing w:val="-20"/>
          <w:szCs w:val="21"/>
        </w:rPr>
        <w:t>招  标  编  号</w:t>
      </w:r>
      <w:r>
        <w:rPr>
          <w:rFonts w:hint="eastAsia" w:ascii="宋体" w:hAnsi="宋体"/>
          <w:color w:val="000000"/>
          <w:szCs w:val="21"/>
          <w:u w:val="single"/>
        </w:rPr>
        <w:t xml:space="preserve">             </w:t>
      </w:r>
    </w:p>
    <w:p>
      <w:pPr>
        <w:snapToGrid w:val="0"/>
        <w:spacing w:line="360" w:lineRule="exact"/>
        <w:rPr>
          <w:rFonts w:ascii="宋体" w:hAnsi="宋体"/>
          <w:color w:val="000000"/>
          <w:szCs w:val="21"/>
          <w:u w:val="single"/>
        </w:rPr>
      </w:pPr>
      <w:r>
        <w:rPr>
          <w:rFonts w:hint="eastAsia" w:ascii="宋体" w:hAnsi="宋体"/>
          <w:color w:val="000000"/>
          <w:szCs w:val="21"/>
        </w:rPr>
        <w:t xml:space="preserve">签  订  地  点  </w:t>
      </w:r>
      <w:r>
        <w:rPr>
          <w:rFonts w:hint="eastAsia" w:ascii="宋体" w:hAnsi="宋体"/>
          <w:color w:val="000000"/>
          <w:szCs w:val="21"/>
          <w:u w:val="single"/>
        </w:rPr>
        <w:t xml:space="preserve">                          </w:t>
      </w:r>
      <w:r>
        <w:rPr>
          <w:rFonts w:hint="eastAsia" w:ascii="宋体" w:hAnsi="宋体"/>
          <w:color w:val="000000"/>
          <w:szCs w:val="21"/>
        </w:rPr>
        <w:t xml:space="preserve">  签 订 时 间</w:t>
      </w:r>
      <w:r>
        <w:rPr>
          <w:rFonts w:hint="eastAsia" w:ascii="宋体" w:hAnsi="宋体"/>
          <w:color w:val="000000"/>
          <w:szCs w:val="21"/>
          <w:u w:val="single"/>
        </w:rPr>
        <w:t xml:space="preserve">             </w:t>
      </w:r>
    </w:p>
    <w:p>
      <w:pPr>
        <w:snapToGrid w:val="0"/>
        <w:spacing w:line="360" w:lineRule="exact"/>
        <w:ind w:firstLine="420" w:firstLineChars="200"/>
        <w:rPr>
          <w:rFonts w:ascii="宋体" w:hAnsi="宋体"/>
          <w:color w:val="000000"/>
          <w:szCs w:val="21"/>
        </w:rPr>
      </w:pPr>
    </w:p>
    <w:p>
      <w:pPr>
        <w:snapToGrid w:val="0"/>
        <w:spacing w:line="360" w:lineRule="exact"/>
        <w:ind w:firstLine="420" w:firstLineChars="200"/>
        <w:rPr>
          <w:rFonts w:ascii="宋体" w:hAnsi="宋体"/>
          <w:color w:val="000000"/>
          <w:szCs w:val="21"/>
        </w:rPr>
      </w:pPr>
      <w:r>
        <w:rPr>
          <w:rFonts w:hint="eastAsia" w:ascii="宋体" w:hAnsi="宋体"/>
          <w:color w:val="000000"/>
          <w:szCs w:val="21"/>
        </w:rPr>
        <w:t>根据《中华人民共和国政府采购法》、《中华人民共和国合同法》等法律、法规规定，按照招投标文件（采购文件）规定条款和中标（成交）供应商承诺，甲乙双方签订本合同。</w:t>
      </w:r>
    </w:p>
    <w:p>
      <w:pPr>
        <w:snapToGrid w:val="0"/>
        <w:spacing w:line="360" w:lineRule="exact"/>
        <w:ind w:firstLine="422" w:firstLineChars="200"/>
        <w:rPr>
          <w:rFonts w:ascii="宋体" w:hAnsi="宋体"/>
          <w:b/>
          <w:color w:val="000000"/>
          <w:szCs w:val="21"/>
        </w:rPr>
      </w:pPr>
      <w:r>
        <w:rPr>
          <w:rFonts w:hint="eastAsia" w:ascii="宋体" w:hAnsi="宋体"/>
          <w:b/>
          <w:color w:val="000000"/>
          <w:szCs w:val="21"/>
        </w:rPr>
        <w:t>第一条　合同标的</w:t>
      </w:r>
    </w:p>
    <w:p>
      <w:pPr>
        <w:snapToGrid w:val="0"/>
        <w:spacing w:line="360" w:lineRule="exact"/>
        <w:ind w:firstLine="420" w:firstLineChars="200"/>
        <w:rPr>
          <w:rFonts w:ascii="宋体" w:hAnsi="宋体"/>
          <w:color w:val="000000"/>
          <w:szCs w:val="21"/>
        </w:rPr>
      </w:pPr>
      <w:r>
        <w:rPr>
          <w:rFonts w:hint="eastAsia" w:ascii="宋体" w:hAnsi="宋体"/>
          <w:color w:val="000000"/>
          <w:szCs w:val="21"/>
        </w:rPr>
        <w:t>1、供货一览表</w:t>
      </w:r>
    </w:p>
    <w:tbl>
      <w:tblPr>
        <w:tblStyle w:val="16"/>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33"/>
        <w:gridCol w:w="1059"/>
        <w:gridCol w:w="1233"/>
        <w:gridCol w:w="1210"/>
        <w:gridCol w:w="908"/>
        <w:gridCol w:w="668"/>
        <w:gridCol w:w="947"/>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709" w:type="dxa"/>
            <w:vAlign w:val="center"/>
          </w:tcPr>
          <w:p>
            <w:pPr>
              <w:snapToGrid w:val="0"/>
              <w:jc w:val="center"/>
              <w:rPr>
                <w:rFonts w:ascii="宋体" w:hAnsi="宋体"/>
                <w:color w:val="000000"/>
                <w:szCs w:val="21"/>
              </w:rPr>
            </w:pPr>
            <w:r>
              <w:rPr>
                <w:rFonts w:hint="eastAsia" w:ascii="宋体" w:hAnsi="宋体"/>
                <w:color w:val="000000"/>
                <w:szCs w:val="21"/>
              </w:rPr>
              <w:t>序号</w:t>
            </w:r>
          </w:p>
        </w:tc>
        <w:tc>
          <w:tcPr>
            <w:tcW w:w="1233" w:type="dxa"/>
            <w:vAlign w:val="center"/>
          </w:tcPr>
          <w:p>
            <w:pPr>
              <w:snapToGrid w:val="0"/>
              <w:jc w:val="center"/>
              <w:rPr>
                <w:rFonts w:ascii="宋体" w:hAnsi="宋体"/>
                <w:color w:val="000000"/>
                <w:szCs w:val="21"/>
              </w:rPr>
            </w:pPr>
            <w:r>
              <w:rPr>
                <w:rFonts w:hint="eastAsia" w:ascii="宋体" w:hAnsi="宋体"/>
                <w:color w:val="000000"/>
                <w:szCs w:val="21"/>
              </w:rPr>
              <w:t>产品名称</w:t>
            </w:r>
          </w:p>
        </w:tc>
        <w:tc>
          <w:tcPr>
            <w:tcW w:w="1059" w:type="dxa"/>
            <w:vAlign w:val="center"/>
          </w:tcPr>
          <w:p>
            <w:pPr>
              <w:snapToGrid w:val="0"/>
              <w:jc w:val="center"/>
              <w:rPr>
                <w:rFonts w:ascii="宋体" w:hAnsi="宋体"/>
                <w:color w:val="000000"/>
                <w:szCs w:val="21"/>
              </w:rPr>
            </w:pPr>
            <w:r>
              <w:rPr>
                <w:rFonts w:hint="eastAsia" w:ascii="宋体" w:hAnsi="宋体"/>
                <w:color w:val="000000"/>
                <w:szCs w:val="21"/>
              </w:rPr>
              <w:t>商标品牌</w:t>
            </w:r>
          </w:p>
        </w:tc>
        <w:tc>
          <w:tcPr>
            <w:tcW w:w="1233" w:type="dxa"/>
            <w:vAlign w:val="center"/>
          </w:tcPr>
          <w:p>
            <w:pPr>
              <w:snapToGrid w:val="0"/>
              <w:jc w:val="center"/>
              <w:rPr>
                <w:rFonts w:ascii="宋体" w:hAnsi="宋体"/>
                <w:color w:val="000000"/>
                <w:szCs w:val="21"/>
              </w:rPr>
            </w:pPr>
            <w:r>
              <w:rPr>
                <w:rFonts w:hint="eastAsia" w:ascii="宋体" w:hAnsi="宋体"/>
                <w:color w:val="000000"/>
                <w:szCs w:val="21"/>
              </w:rPr>
              <w:t>规格型号</w:t>
            </w:r>
          </w:p>
        </w:tc>
        <w:tc>
          <w:tcPr>
            <w:tcW w:w="1210" w:type="dxa"/>
            <w:vAlign w:val="center"/>
          </w:tcPr>
          <w:p>
            <w:pPr>
              <w:snapToGrid w:val="0"/>
              <w:jc w:val="center"/>
              <w:rPr>
                <w:rFonts w:ascii="宋体" w:hAnsi="宋体"/>
                <w:color w:val="000000"/>
                <w:szCs w:val="21"/>
              </w:rPr>
            </w:pPr>
            <w:r>
              <w:rPr>
                <w:rFonts w:hint="eastAsia" w:ascii="宋体" w:hAnsi="宋体"/>
                <w:color w:val="000000"/>
                <w:szCs w:val="21"/>
              </w:rPr>
              <w:t>生产厂家</w:t>
            </w:r>
          </w:p>
        </w:tc>
        <w:tc>
          <w:tcPr>
            <w:tcW w:w="908" w:type="dxa"/>
            <w:vAlign w:val="center"/>
          </w:tcPr>
          <w:p>
            <w:pPr>
              <w:snapToGrid w:val="0"/>
              <w:jc w:val="center"/>
              <w:rPr>
                <w:rFonts w:ascii="宋体" w:hAnsi="宋体"/>
                <w:color w:val="000000"/>
                <w:szCs w:val="21"/>
              </w:rPr>
            </w:pPr>
            <w:r>
              <w:rPr>
                <w:rFonts w:hint="eastAsia" w:ascii="宋体" w:hAnsi="宋体"/>
                <w:color w:val="000000"/>
                <w:szCs w:val="21"/>
              </w:rPr>
              <w:t>数  量</w:t>
            </w:r>
          </w:p>
        </w:tc>
        <w:tc>
          <w:tcPr>
            <w:tcW w:w="668" w:type="dxa"/>
            <w:vAlign w:val="center"/>
          </w:tcPr>
          <w:p>
            <w:pPr>
              <w:snapToGrid w:val="0"/>
              <w:jc w:val="center"/>
              <w:rPr>
                <w:rFonts w:ascii="宋体" w:hAnsi="宋体"/>
                <w:color w:val="000000"/>
                <w:szCs w:val="21"/>
              </w:rPr>
            </w:pPr>
            <w:r>
              <w:rPr>
                <w:rFonts w:hint="eastAsia" w:ascii="宋体" w:hAnsi="宋体"/>
                <w:color w:val="000000"/>
                <w:szCs w:val="21"/>
              </w:rPr>
              <w:t>单位</w:t>
            </w:r>
          </w:p>
        </w:tc>
        <w:tc>
          <w:tcPr>
            <w:tcW w:w="947" w:type="dxa"/>
            <w:vAlign w:val="center"/>
          </w:tcPr>
          <w:p>
            <w:pPr>
              <w:snapToGrid w:val="0"/>
              <w:jc w:val="center"/>
              <w:rPr>
                <w:rFonts w:ascii="宋体" w:hAnsi="宋体"/>
                <w:color w:val="000000"/>
                <w:szCs w:val="21"/>
              </w:rPr>
            </w:pPr>
            <w:r>
              <w:rPr>
                <w:rFonts w:hint="eastAsia" w:ascii="宋体" w:hAnsi="宋体"/>
                <w:color w:val="000000"/>
                <w:szCs w:val="21"/>
              </w:rPr>
              <w:t>单  价</w:t>
            </w:r>
          </w:p>
          <w:p>
            <w:pPr>
              <w:snapToGrid w:val="0"/>
              <w:jc w:val="center"/>
              <w:rPr>
                <w:rFonts w:ascii="宋体" w:hAnsi="宋体"/>
                <w:color w:val="000000"/>
                <w:szCs w:val="21"/>
              </w:rPr>
            </w:pPr>
            <w:r>
              <w:rPr>
                <w:rFonts w:hint="eastAsia" w:ascii="宋体" w:hAnsi="宋体"/>
                <w:color w:val="000000"/>
                <w:szCs w:val="21"/>
              </w:rPr>
              <w:t>（元）</w:t>
            </w:r>
          </w:p>
        </w:tc>
        <w:tc>
          <w:tcPr>
            <w:tcW w:w="1189" w:type="dxa"/>
            <w:vAlign w:val="center"/>
          </w:tcPr>
          <w:p>
            <w:pPr>
              <w:snapToGrid w:val="0"/>
              <w:jc w:val="center"/>
              <w:rPr>
                <w:rFonts w:ascii="宋体" w:hAnsi="宋体"/>
                <w:color w:val="000000"/>
                <w:szCs w:val="21"/>
              </w:rPr>
            </w:pPr>
            <w:r>
              <w:rPr>
                <w:rFonts w:hint="eastAsia" w:ascii="宋体" w:hAnsi="宋体"/>
                <w:color w:val="000000"/>
                <w:szCs w:val="21"/>
              </w:rPr>
              <w:t>金  额</w:t>
            </w:r>
          </w:p>
          <w:p>
            <w:pPr>
              <w:snapToGrid w:val="0"/>
              <w:jc w:val="center"/>
              <w:rPr>
                <w:rFonts w:ascii="宋体" w:hAnsi="宋体"/>
                <w:color w:val="000000"/>
                <w:szCs w:val="21"/>
              </w:rPr>
            </w:pPr>
            <w:r>
              <w:rPr>
                <w:rFonts w:hint="eastAsia" w:ascii="宋体" w:hAnsi="宋体"/>
                <w:color w:val="00000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09" w:type="dxa"/>
            <w:vAlign w:val="center"/>
          </w:tcPr>
          <w:p>
            <w:pPr>
              <w:snapToGrid w:val="0"/>
              <w:jc w:val="center"/>
              <w:rPr>
                <w:rFonts w:ascii="宋体" w:hAnsi="宋体"/>
                <w:color w:val="000000"/>
                <w:szCs w:val="21"/>
              </w:rPr>
            </w:pPr>
            <w:r>
              <w:rPr>
                <w:rFonts w:hint="eastAsia" w:ascii="宋体" w:hAnsi="宋体"/>
                <w:color w:val="000000"/>
                <w:szCs w:val="21"/>
              </w:rPr>
              <w:t>1</w:t>
            </w:r>
          </w:p>
        </w:tc>
        <w:tc>
          <w:tcPr>
            <w:tcW w:w="1233" w:type="dxa"/>
            <w:vAlign w:val="center"/>
          </w:tcPr>
          <w:p>
            <w:pPr>
              <w:snapToGrid w:val="0"/>
              <w:jc w:val="center"/>
              <w:rPr>
                <w:rFonts w:ascii="宋体" w:hAnsi="宋体"/>
                <w:color w:val="000000"/>
                <w:szCs w:val="21"/>
              </w:rPr>
            </w:pPr>
          </w:p>
        </w:tc>
        <w:tc>
          <w:tcPr>
            <w:tcW w:w="1059" w:type="dxa"/>
            <w:vAlign w:val="center"/>
          </w:tcPr>
          <w:p>
            <w:pPr>
              <w:snapToGrid w:val="0"/>
              <w:jc w:val="center"/>
              <w:rPr>
                <w:rFonts w:ascii="宋体" w:hAnsi="宋体"/>
                <w:color w:val="000000"/>
                <w:szCs w:val="21"/>
              </w:rPr>
            </w:pPr>
          </w:p>
        </w:tc>
        <w:tc>
          <w:tcPr>
            <w:tcW w:w="1233" w:type="dxa"/>
            <w:vAlign w:val="center"/>
          </w:tcPr>
          <w:p>
            <w:pPr>
              <w:snapToGrid w:val="0"/>
              <w:jc w:val="center"/>
              <w:rPr>
                <w:rFonts w:ascii="宋体" w:hAnsi="宋体"/>
                <w:color w:val="000000"/>
                <w:szCs w:val="21"/>
              </w:rPr>
            </w:pPr>
          </w:p>
        </w:tc>
        <w:tc>
          <w:tcPr>
            <w:tcW w:w="1210" w:type="dxa"/>
          </w:tcPr>
          <w:p>
            <w:pPr>
              <w:snapToGrid w:val="0"/>
              <w:jc w:val="center"/>
              <w:rPr>
                <w:rFonts w:ascii="宋体" w:hAnsi="宋体"/>
                <w:color w:val="000000"/>
                <w:szCs w:val="21"/>
              </w:rPr>
            </w:pPr>
          </w:p>
        </w:tc>
        <w:tc>
          <w:tcPr>
            <w:tcW w:w="908" w:type="dxa"/>
          </w:tcPr>
          <w:p>
            <w:pPr>
              <w:snapToGrid w:val="0"/>
              <w:jc w:val="center"/>
              <w:rPr>
                <w:rFonts w:ascii="宋体" w:hAnsi="宋体"/>
                <w:color w:val="000000"/>
                <w:szCs w:val="21"/>
              </w:rPr>
            </w:pPr>
          </w:p>
        </w:tc>
        <w:tc>
          <w:tcPr>
            <w:tcW w:w="668" w:type="dxa"/>
          </w:tcPr>
          <w:p>
            <w:pPr>
              <w:snapToGrid w:val="0"/>
              <w:jc w:val="center"/>
              <w:rPr>
                <w:rFonts w:ascii="宋体" w:hAnsi="宋体"/>
                <w:color w:val="000000"/>
                <w:szCs w:val="21"/>
              </w:rPr>
            </w:pPr>
          </w:p>
        </w:tc>
        <w:tc>
          <w:tcPr>
            <w:tcW w:w="947" w:type="dxa"/>
            <w:vAlign w:val="center"/>
          </w:tcPr>
          <w:p>
            <w:pPr>
              <w:snapToGrid w:val="0"/>
              <w:jc w:val="center"/>
              <w:rPr>
                <w:rFonts w:ascii="宋体" w:hAnsi="宋体"/>
                <w:color w:val="000000"/>
                <w:szCs w:val="21"/>
              </w:rPr>
            </w:pPr>
          </w:p>
        </w:tc>
        <w:tc>
          <w:tcPr>
            <w:tcW w:w="1189" w:type="dxa"/>
            <w:vAlign w:val="center"/>
          </w:tcPr>
          <w:p>
            <w:pPr>
              <w:snapToGrid w:val="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09" w:type="dxa"/>
            <w:vAlign w:val="center"/>
          </w:tcPr>
          <w:p>
            <w:pPr>
              <w:snapToGrid w:val="0"/>
              <w:jc w:val="center"/>
              <w:rPr>
                <w:rFonts w:ascii="宋体" w:hAnsi="宋体"/>
                <w:color w:val="000000"/>
                <w:szCs w:val="21"/>
              </w:rPr>
            </w:pPr>
            <w:r>
              <w:rPr>
                <w:rFonts w:hint="eastAsia" w:ascii="宋体" w:hAnsi="宋体"/>
                <w:color w:val="000000"/>
                <w:szCs w:val="21"/>
              </w:rPr>
              <w:t>2</w:t>
            </w:r>
          </w:p>
        </w:tc>
        <w:tc>
          <w:tcPr>
            <w:tcW w:w="1233" w:type="dxa"/>
            <w:vAlign w:val="center"/>
          </w:tcPr>
          <w:p>
            <w:pPr>
              <w:snapToGrid w:val="0"/>
              <w:jc w:val="center"/>
              <w:rPr>
                <w:rFonts w:ascii="宋体" w:hAnsi="宋体"/>
                <w:color w:val="000000"/>
                <w:szCs w:val="21"/>
              </w:rPr>
            </w:pPr>
          </w:p>
        </w:tc>
        <w:tc>
          <w:tcPr>
            <w:tcW w:w="1059" w:type="dxa"/>
            <w:vAlign w:val="center"/>
          </w:tcPr>
          <w:p>
            <w:pPr>
              <w:snapToGrid w:val="0"/>
              <w:jc w:val="center"/>
              <w:rPr>
                <w:rFonts w:ascii="宋体" w:hAnsi="宋体"/>
                <w:color w:val="000000"/>
                <w:szCs w:val="21"/>
              </w:rPr>
            </w:pPr>
          </w:p>
        </w:tc>
        <w:tc>
          <w:tcPr>
            <w:tcW w:w="1233" w:type="dxa"/>
            <w:vAlign w:val="center"/>
          </w:tcPr>
          <w:p>
            <w:pPr>
              <w:snapToGrid w:val="0"/>
              <w:jc w:val="center"/>
              <w:rPr>
                <w:rFonts w:ascii="宋体" w:hAnsi="宋体"/>
                <w:color w:val="000000"/>
                <w:szCs w:val="21"/>
              </w:rPr>
            </w:pPr>
          </w:p>
        </w:tc>
        <w:tc>
          <w:tcPr>
            <w:tcW w:w="1210" w:type="dxa"/>
          </w:tcPr>
          <w:p>
            <w:pPr>
              <w:snapToGrid w:val="0"/>
              <w:jc w:val="center"/>
              <w:rPr>
                <w:rFonts w:ascii="宋体" w:hAnsi="宋体"/>
                <w:color w:val="000000"/>
                <w:szCs w:val="21"/>
              </w:rPr>
            </w:pPr>
          </w:p>
        </w:tc>
        <w:tc>
          <w:tcPr>
            <w:tcW w:w="908" w:type="dxa"/>
          </w:tcPr>
          <w:p>
            <w:pPr>
              <w:snapToGrid w:val="0"/>
              <w:jc w:val="center"/>
              <w:rPr>
                <w:rFonts w:ascii="宋体" w:hAnsi="宋体"/>
                <w:color w:val="000000"/>
                <w:szCs w:val="21"/>
              </w:rPr>
            </w:pPr>
          </w:p>
        </w:tc>
        <w:tc>
          <w:tcPr>
            <w:tcW w:w="668" w:type="dxa"/>
          </w:tcPr>
          <w:p>
            <w:pPr>
              <w:snapToGrid w:val="0"/>
              <w:jc w:val="center"/>
              <w:rPr>
                <w:rFonts w:ascii="宋体" w:hAnsi="宋体"/>
                <w:color w:val="000000"/>
                <w:szCs w:val="21"/>
              </w:rPr>
            </w:pPr>
          </w:p>
        </w:tc>
        <w:tc>
          <w:tcPr>
            <w:tcW w:w="947" w:type="dxa"/>
            <w:vAlign w:val="center"/>
          </w:tcPr>
          <w:p>
            <w:pPr>
              <w:snapToGrid w:val="0"/>
              <w:jc w:val="center"/>
              <w:rPr>
                <w:rFonts w:ascii="宋体" w:hAnsi="宋体"/>
                <w:color w:val="000000"/>
                <w:szCs w:val="21"/>
              </w:rPr>
            </w:pPr>
          </w:p>
        </w:tc>
        <w:tc>
          <w:tcPr>
            <w:tcW w:w="1189" w:type="dxa"/>
            <w:vAlign w:val="center"/>
          </w:tcPr>
          <w:p>
            <w:pPr>
              <w:snapToGrid w:val="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09" w:type="dxa"/>
            <w:vAlign w:val="center"/>
          </w:tcPr>
          <w:p>
            <w:pPr>
              <w:snapToGrid w:val="0"/>
              <w:jc w:val="center"/>
              <w:rPr>
                <w:rFonts w:ascii="宋体" w:hAnsi="宋体"/>
                <w:color w:val="000000"/>
                <w:szCs w:val="21"/>
              </w:rPr>
            </w:pPr>
            <w:r>
              <w:rPr>
                <w:rFonts w:hint="eastAsia" w:ascii="宋体" w:hAnsi="宋体"/>
                <w:color w:val="000000"/>
                <w:szCs w:val="21"/>
              </w:rPr>
              <w:t>3</w:t>
            </w:r>
          </w:p>
        </w:tc>
        <w:tc>
          <w:tcPr>
            <w:tcW w:w="1233" w:type="dxa"/>
            <w:vAlign w:val="center"/>
          </w:tcPr>
          <w:p>
            <w:pPr>
              <w:snapToGrid w:val="0"/>
              <w:jc w:val="center"/>
              <w:rPr>
                <w:rFonts w:ascii="宋体" w:hAnsi="宋体"/>
                <w:color w:val="000000"/>
                <w:szCs w:val="21"/>
              </w:rPr>
            </w:pPr>
          </w:p>
        </w:tc>
        <w:tc>
          <w:tcPr>
            <w:tcW w:w="1059" w:type="dxa"/>
            <w:vAlign w:val="center"/>
          </w:tcPr>
          <w:p>
            <w:pPr>
              <w:snapToGrid w:val="0"/>
              <w:jc w:val="center"/>
              <w:rPr>
                <w:rFonts w:ascii="宋体" w:hAnsi="宋体"/>
                <w:color w:val="000000"/>
                <w:szCs w:val="21"/>
              </w:rPr>
            </w:pPr>
          </w:p>
        </w:tc>
        <w:tc>
          <w:tcPr>
            <w:tcW w:w="1233" w:type="dxa"/>
            <w:vAlign w:val="center"/>
          </w:tcPr>
          <w:p>
            <w:pPr>
              <w:snapToGrid w:val="0"/>
              <w:jc w:val="center"/>
              <w:rPr>
                <w:rFonts w:ascii="宋体" w:hAnsi="宋体"/>
                <w:color w:val="000000"/>
                <w:szCs w:val="21"/>
              </w:rPr>
            </w:pPr>
          </w:p>
        </w:tc>
        <w:tc>
          <w:tcPr>
            <w:tcW w:w="1210" w:type="dxa"/>
          </w:tcPr>
          <w:p>
            <w:pPr>
              <w:snapToGrid w:val="0"/>
              <w:jc w:val="center"/>
              <w:rPr>
                <w:rFonts w:ascii="宋体" w:hAnsi="宋体"/>
                <w:color w:val="000000"/>
                <w:szCs w:val="21"/>
              </w:rPr>
            </w:pPr>
          </w:p>
        </w:tc>
        <w:tc>
          <w:tcPr>
            <w:tcW w:w="908" w:type="dxa"/>
          </w:tcPr>
          <w:p>
            <w:pPr>
              <w:snapToGrid w:val="0"/>
              <w:jc w:val="center"/>
              <w:rPr>
                <w:rFonts w:ascii="宋体" w:hAnsi="宋体"/>
                <w:color w:val="000000"/>
                <w:szCs w:val="21"/>
              </w:rPr>
            </w:pPr>
          </w:p>
        </w:tc>
        <w:tc>
          <w:tcPr>
            <w:tcW w:w="668" w:type="dxa"/>
          </w:tcPr>
          <w:p>
            <w:pPr>
              <w:snapToGrid w:val="0"/>
              <w:jc w:val="center"/>
              <w:rPr>
                <w:rFonts w:ascii="宋体" w:hAnsi="宋体"/>
                <w:color w:val="000000"/>
                <w:szCs w:val="21"/>
              </w:rPr>
            </w:pPr>
          </w:p>
        </w:tc>
        <w:tc>
          <w:tcPr>
            <w:tcW w:w="947" w:type="dxa"/>
            <w:vAlign w:val="center"/>
          </w:tcPr>
          <w:p>
            <w:pPr>
              <w:snapToGrid w:val="0"/>
              <w:jc w:val="center"/>
              <w:rPr>
                <w:rFonts w:ascii="宋体" w:hAnsi="宋体"/>
                <w:color w:val="000000"/>
                <w:szCs w:val="21"/>
              </w:rPr>
            </w:pPr>
          </w:p>
        </w:tc>
        <w:tc>
          <w:tcPr>
            <w:tcW w:w="1189" w:type="dxa"/>
            <w:vAlign w:val="center"/>
          </w:tcPr>
          <w:p>
            <w:pPr>
              <w:snapToGrid w:val="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156" w:type="dxa"/>
            <w:gridSpan w:val="9"/>
            <w:vAlign w:val="center"/>
          </w:tcPr>
          <w:p>
            <w:pPr>
              <w:snapToGrid w:val="0"/>
              <w:rPr>
                <w:rFonts w:ascii="宋体" w:hAnsi="宋体"/>
                <w:color w:val="000000"/>
                <w:szCs w:val="21"/>
              </w:rPr>
            </w:pPr>
            <w:r>
              <w:rPr>
                <w:rFonts w:hint="eastAsia" w:ascii="宋体" w:hAnsi="宋体"/>
                <w:color w:val="000000"/>
                <w:szCs w:val="21"/>
              </w:rPr>
              <w:t xml:space="preserve">人民币合计金额（大写）                          （小写）                 </w:t>
            </w:r>
          </w:p>
        </w:tc>
      </w:tr>
    </w:tbl>
    <w:p>
      <w:pPr>
        <w:snapToGrid w:val="0"/>
        <w:spacing w:line="300" w:lineRule="exact"/>
        <w:ind w:right="420" w:firstLine="420" w:firstLineChars="200"/>
        <w:rPr>
          <w:rFonts w:ascii="宋体" w:hAnsi="宋体"/>
          <w:color w:val="000000"/>
          <w:szCs w:val="21"/>
        </w:rPr>
      </w:pPr>
      <w:r>
        <w:rPr>
          <w:rFonts w:hint="eastAsia" w:ascii="宋体" w:hAnsi="宋体"/>
          <w:color w:val="000000"/>
          <w:szCs w:val="21"/>
        </w:rPr>
        <w:t>2、合同合计金额包括货物、服务价款，备件、专用工具、安装、调试、检验、技术培训及技术资料和包装、运输等全部费用。如招投标文件对其另有规定的，从其规定。</w:t>
      </w:r>
    </w:p>
    <w:p>
      <w:pPr>
        <w:snapToGrid w:val="0"/>
        <w:spacing w:line="300" w:lineRule="exact"/>
        <w:ind w:firstLine="422" w:firstLineChars="200"/>
        <w:rPr>
          <w:rFonts w:ascii="宋体" w:hAnsi="宋体"/>
          <w:color w:val="000000"/>
          <w:szCs w:val="21"/>
        </w:rPr>
      </w:pPr>
      <w:r>
        <w:rPr>
          <w:rFonts w:hint="eastAsia" w:ascii="宋体" w:hAnsi="宋体"/>
          <w:b/>
          <w:color w:val="000000"/>
          <w:szCs w:val="21"/>
        </w:rPr>
        <w:t>第二条　质量保证</w:t>
      </w:r>
    </w:p>
    <w:p>
      <w:pPr>
        <w:snapToGrid w:val="0"/>
        <w:spacing w:line="300" w:lineRule="exact"/>
        <w:ind w:firstLine="420" w:firstLineChars="200"/>
        <w:rPr>
          <w:rFonts w:ascii="宋体" w:hAnsi="宋体"/>
          <w:color w:val="000000"/>
          <w:szCs w:val="21"/>
        </w:rPr>
      </w:pPr>
      <w:r>
        <w:rPr>
          <w:rFonts w:hint="eastAsia" w:ascii="宋体" w:hAnsi="宋体"/>
          <w:color w:val="000000"/>
          <w:szCs w:val="21"/>
        </w:rPr>
        <w:t>1、乙方所提供的货物型号、技术规格、技术参数等质量必须与招投标文件和承诺相一致。乙方提供的自主创新产品、节能和环保产品必须是列入政府采购清单的产品。</w:t>
      </w:r>
    </w:p>
    <w:p>
      <w:pPr>
        <w:snapToGrid w:val="0"/>
        <w:spacing w:line="300" w:lineRule="exact"/>
        <w:ind w:firstLine="420" w:firstLineChars="200"/>
        <w:rPr>
          <w:rFonts w:ascii="宋体" w:hAnsi="宋体"/>
          <w:color w:val="000000"/>
          <w:szCs w:val="21"/>
          <w:u w:val="single"/>
        </w:rPr>
      </w:pPr>
      <w:r>
        <w:rPr>
          <w:rFonts w:hint="eastAsia" w:ascii="宋体" w:hAnsi="宋体"/>
          <w:color w:val="000000"/>
          <w:szCs w:val="21"/>
        </w:rPr>
        <w:t>2、乙方所提供的货物必须是全新、未使用的原装产品，且在正常安装、使用和保养条件下，其使用寿命期内各项指标均达到质量要求。</w:t>
      </w:r>
    </w:p>
    <w:p>
      <w:pPr>
        <w:snapToGrid w:val="0"/>
        <w:spacing w:line="300" w:lineRule="exact"/>
        <w:ind w:firstLine="422" w:firstLineChars="200"/>
        <w:rPr>
          <w:rFonts w:ascii="宋体" w:hAnsi="宋体"/>
          <w:color w:val="000000"/>
          <w:szCs w:val="21"/>
        </w:rPr>
      </w:pPr>
      <w:r>
        <w:rPr>
          <w:rFonts w:hint="eastAsia" w:ascii="宋体" w:hAnsi="宋体"/>
          <w:b/>
          <w:color w:val="000000"/>
          <w:szCs w:val="21"/>
        </w:rPr>
        <w:t>第三条　权利保证</w:t>
      </w:r>
    </w:p>
    <w:p>
      <w:pPr>
        <w:snapToGrid w:val="0"/>
        <w:spacing w:line="300" w:lineRule="exact"/>
        <w:ind w:firstLine="420" w:firstLineChars="200"/>
        <w:rPr>
          <w:rFonts w:ascii="宋体" w:hAnsi="宋体"/>
          <w:color w:val="000000"/>
          <w:szCs w:val="21"/>
        </w:rPr>
      </w:pPr>
      <w:r>
        <w:rPr>
          <w:rFonts w:hint="eastAsia" w:ascii="宋体" w:hAnsi="宋体"/>
          <w:color w:val="000000"/>
          <w:szCs w:val="21"/>
        </w:rPr>
        <w:t>乙方应保证所提供货物在使用时不会侵犯任何第三方的专利权、商标权、工业设计权或其他权利。</w:t>
      </w:r>
    </w:p>
    <w:p>
      <w:pPr>
        <w:snapToGrid w:val="0"/>
        <w:spacing w:line="300" w:lineRule="exact"/>
        <w:ind w:firstLine="420" w:firstLineChars="200"/>
        <w:rPr>
          <w:rFonts w:ascii="宋体" w:hAnsi="宋体"/>
          <w:color w:val="000000"/>
          <w:szCs w:val="21"/>
        </w:rPr>
      </w:pPr>
      <w:r>
        <w:rPr>
          <w:rFonts w:hint="eastAsia" w:ascii="宋体" w:hAnsi="宋体"/>
          <w:color w:val="000000"/>
          <w:szCs w:val="21"/>
        </w:rPr>
        <w:t>乙方应按招标文件规定的时间向甲方提供使用货物的有关技术资料。</w:t>
      </w:r>
    </w:p>
    <w:p>
      <w:pPr>
        <w:snapToGrid w:val="0"/>
        <w:spacing w:line="300" w:lineRule="exact"/>
        <w:ind w:firstLine="420" w:firstLineChars="200"/>
        <w:rPr>
          <w:rFonts w:ascii="宋体" w:hAnsi="宋体"/>
          <w:color w:val="000000"/>
          <w:szCs w:val="21"/>
        </w:rPr>
      </w:pPr>
      <w:r>
        <w:rPr>
          <w:rFonts w:hint="eastAsia" w:ascii="宋体" w:hAnsi="宋体"/>
          <w:color w:val="000000"/>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300" w:lineRule="exact"/>
        <w:ind w:firstLine="420" w:firstLineChars="200"/>
        <w:rPr>
          <w:rFonts w:ascii="宋体" w:hAnsi="宋体"/>
          <w:color w:val="000000"/>
          <w:szCs w:val="21"/>
        </w:rPr>
      </w:pPr>
      <w:r>
        <w:rPr>
          <w:rFonts w:hint="eastAsia" w:ascii="宋体" w:hAnsi="宋体"/>
          <w:color w:val="000000"/>
          <w:szCs w:val="21"/>
        </w:rPr>
        <w:t>乙方保证所交付的货物的所有权完全属于乙方且无任何抵押、质押、查封等产权瑕疵。</w:t>
      </w:r>
    </w:p>
    <w:p>
      <w:pPr>
        <w:snapToGrid w:val="0"/>
        <w:spacing w:line="300" w:lineRule="exact"/>
        <w:ind w:firstLine="422" w:firstLineChars="200"/>
        <w:rPr>
          <w:rFonts w:ascii="宋体" w:hAnsi="宋体"/>
          <w:b/>
          <w:color w:val="000000"/>
          <w:szCs w:val="21"/>
        </w:rPr>
      </w:pPr>
      <w:r>
        <w:rPr>
          <w:rFonts w:hint="eastAsia" w:ascii="宋体" w:hAnsi="宋体"/>
          <w:b/>
          <w:color w:val="000000"/>
          <w:szCs w:val="21"/>
        </w:rPr>
        <w:t>第四条　包装和运输</w:t>
      </w:r>
    </w:p>
    <w:p>
      <w:pPr>
        <w:snapToGrid w:val="0"/>
        <w:spacing w:line="300" w:lineRule="exact"/>
        <w:ind w:firstLine="420" w:firstLineChars="200"/>
        <w:rPr>
          <w:rFonts w:ascii="宋体" w:hAnsi="宋体"/>
          <w:color w:val="000000"/>
          <w:szCs w:val="21"/>
        </w:rPr>
      </w:pPr>
      <w:r>
        <w:rPr>
          <w:rFonts w:hint="eastAsia" w:ascii="宋体" w:hAnsi="宋体"/>
          <w:color w:val="000000"/>
          <w:szCs w:val="21"/>
        </w:rPr>
        <w:t>1、乙方提供的货物均应按招投标文件要求的包装材料、包装标准、包装方式进行包装，每一包装单元内应附详细的装箱单和质量合格证。</w:t>
      </w:r>
    </w:p>
    <w:p>
      <w:pPr>
        <w:snapToGrid w:val="0"/>
        <w:spacing w:line="300" w:lineRule="exact"/>
        <w:ind w:firstLine="420" w:firstLineChars="200"/>
        <w:rPr>
          <w:rFonts w:ascii="宋体" w:hAnsi="宋体"/>
          <w:color w:val="000000"/>
          <w:szCs w:val="21"/>
        </w:rPr>
      </w:pPr>
      <w:r>
        <w:rPr>
          <w:rFonts w:hint="eastAsia" w:ascii="宋体" w:hAnsi="宋体"/>
          <w:color w:val="000000"/>
          <w:szCs w:val="21"/>
        </w:rPr>
        <w:t>2、货物的运输方式：</w:t>
      </w:r>
      <w:r>
        <w:rPr>
          <w:rFonts w:hint="eastAsia" w:ascii="宋体" w:hAnsi="宋体"/>
          <w:color w:val="000000"/>
          <w:szCs w:val="21"/>
          <w:u w:val="single"/>
        </w:rPr>
        <w:t xml:space="preserve"> 不限 。</w:t>
      </w:r>
    </w:p>
    <w:p>
      <w:pPr>
        <w:snapToGrid w:val="0"/>
        <w:spacing w:line="300" w:lineRule="exact"/>
        <w:ind w:firstLine="420" w:firstLineChars="200"/>
        <w:rPr>
          <w:rFonts w:ascii="宋体" w:hAnsi="宋体"/>
          <w:color w:val="000000"/>
          <w:szCs w:val="21"/>
          <w:u w:val="single"/>
        </w:rPr>
      </w:pPr>
      <w:r>
        <w:rPr>
          <w:rFonts w:hint="eastAsia" w:ascii="宋体" w:hAnsi="宋体"/>
          <w:color w:val="000000"/>
          <w:szCs w:val="21"/>
        </w:rPr>
        <w:t>3、乙方负责货物运输，货物运输合理损耗及计算方法：</w:t>
      </w:r>
      <w:r>
        <w:rPr>
          <w:rFonts w:hint="eastAsia" w:ascii="宋体" w:hAnsi="宋体"/>
          <w:color w:val="000000"/>
          <w:szCs w:val="21"/>
          <w:u w:val="single"/>
        </w:rPr>
        <w:t xml:space="preserve"> 本合同交付货物不接受损耗，由乙方自行为其货物运输办理相关保险  。</w:t>
      </w:r>
    </w:p>
    <w:p>
      <w:pPr>
        <w:snapToGrid w:val="0"/>
        <w:spacing w:line="300" w:lineRule="exact"/>
        <w:ind w:firstLine="422" w:firstLineChars="200"/>
        <w:rPr>
          <w:rFonts w:ascii="宋体" w:hAnsi="宋体"/>
          <w:color w:val="000000"/>
          <w:szCs w:val="21"/>
        </w:rPr>
      </w:pPr>
      <w:r>
        <w:rPr>
          <w:rFonts w:hint="eastAsia" w:ascii="宋体" w:hAnsi="宋体"/>
          <w:b/>
          <w:color w:val="000000"/>
          <w:szCs w:val="21"/>
        </w:rPr>
        <w:t>第五条　交付和验收</w:t>
      </w:r>
    </w:p>
    <w:p>
      <w:pPr>
        <w:snapToGrid w:val="0"/>
        <w:spacing w:line="300" w:lineRule="exact"/>
        <w:ind w:firstLine="420" w:firstLineChars="200"/>
        <w:rPr>
          <w:rFonts w:ascii="宋体" w:hAnsi="宋体"/>
          <w:color w:val="000000"/>
          <w:szCs w:val="21"/>
        </w:rPr>
      </w:pPr>
      <w:r>
        <w:rPr>
          <w:rFonts w:hint="eastAsia" w:ascii="宋体" w:hAnsi="宋体"/>
          <w:color w:val="000000"/>
          <w:szCs w:val="21"/>
        </w:rPr>
        <w:t>1、交货时间：</w:t>
      </w:r>
      <w:r>
        <w:rPr>
          <w:rFonts w:hint="eastAsia" w:ascii="宋体" w:hAnsi="宋体" w:cs="宋体"/>
          <w:color w:val="000000"/>
          <w:szCs w:val="21"/>
          <w:u w:val="single"/>
        </w:rPr>
        <w:t xml:space="preserve">              </w:t>
      </w:r>
      <w:r>
        <w:rPr>
          <w:rFonts w:hint="eastAsia" w:ascii="宋体" w:hAnsi="宋体"/>
          <w:color w:val="000000"/>
          <w:szCs w:val="21"/>
          <w:u w:val="single"/>
        </w:rPr>
        <w:t xml:space="preserve"> 。</w:t>
      </w:r>
    </w:p>
    <w:p>
      <w:pPr>
        <w:snapToGrid w:val="0"/>
        <w:spacing w:line="300" w:lineRule="exact"/>
        <w:ind w:firstLine="420" w:firstLineChars="200"/>
        <w:rPr>
          <w:rFonts w:ascii="宋体" w:hAnsi="宋体"/>
          <w:color w:val="000000"/>
          <w:szCs w:val="21"/>
        </w:rPr>
      </w:pPr>
      <w:r>
        <w:rPr>
          <w:rFonts w:hint="eastAsia" w:ascii="宋体" w:hAnsi="宋体"/>
          <w:color w:val="000000"/>
          <w:szCs w:val="21"/>
        </w:rPr>
        <w:t>地点：</w:t>
      </w:r>
      <w:r>
        <w:rPr>
          <w:rFonts w:hint="eastAsia" w:ascii="宋体" w:hAnsi="宋体" w:cs="宋体"/>
          <w:color w:val="000000"/>
          <w:kern w:val="0"/>
          <w:szCs w:val="21"/>
          <w:u w:val="single"/>
        </w:rPr>
        <w:t>采购人指定地点</w:t>
      </w:r>
      <w:r>
        <w:rPr>
          <w:rFonts w:hint="eastAsia" w:ascii="宋体" w:hAnsi="宋体"/>
          <w:color w:val="000000"/>
          <w:szCs w:val="21"/>
          <w:u w:val="single"/>
        </w:rPr>
        <w:t xml:space="preserve"> </w:t>
      </w:r>
      <w:r>
        <w:rPr>
          <w:rFonts w:hint="eastAsia" w:ascii="宋体" w:hAnsi="宋体"/>
          <w:color w:val="000000"/>
          <w:szCs w:val="21"/>
        </w:rPr>
        <w:t>。</w:t>
      </w:r>
    </w:p>
    <w:p>
      <w:pPr>
        <w:snapToGrid w:val="0"/>
        <w:spacing w:line="300" w:lineRule="exact"/>
        <w:ind w:firstLine="420" w:firstLineChars="200"/>
        <w:rPr>
          <w:rFonts w:ascii="宋体" w:hAnsi="宋体"/>
          <w:color w:val="000000"/>
          <w:szCs w:val="21"/>
        </w:rPr>
      </w:pPr>
      <w:r>
        <w:rPr>
          <w:rFonts w:hint="eastAsia" w:ascii="宋体" w:hAnsi="宋体"/>
          <w:color w:val="000000"/>
          <w:szCs w:val="21"/>
        </w:rPr>
        <w:t>2、乙方提供不符合招投标文件和本合同规定的货物，甲方有权拒绝接受。</w:t>
      </w:r>
    </w:p>
    <w:p>
      <w:pPr>
        <w:snapToGrid w:val="0"/>
        <w:spacing w:line="300" w:lineRule="exact"/>
        <w:ind w:firstLine="420" w:firstLineChars="200"/>
        <w:rPr>
          <w:rFonts w:ascii="宋体" w:hAnsi="宋体"/>
          <w:color w:val="000000"/>
          <w:szCs w:val="21"/>
        </w:rPr>
      </w:pPr>
      <w:r>
        <w:rPr>
          <w:rFonts w:hint="eastAsia" w:ascii="宋体" w:hAnsi="宋体"/>
          <w:color w:val="000000"/>
          <w:szCs w:val="21"/>
        </w:rPr>
        <w:t>3、乙方应将所提供货物的装箱清单、用户手册、原厂保修卡、随机资料、工具和备品、备件等交付给甲方，货物属于进口产品的，供货时应同时附上中文使用说明书，如有缺失应及时补齐，否则视为逾期交货。</w:t>
      </w:r>
    </w:p>
    <w:p>
      <w:pPr>
        <w:snapToGrid w:val="0"/>
        <w:spacing w:line="300" w:lineRule="exact"/>
        <w:ind w:firstLine="420" w:firstLineChars="200"/>
        <w:rPr>
          <w:rFonts w:ascii="宋体" w:hAnsi="宋体"/>
          <w:color w:val="000000"/>
          <w:szCs w:val="21"/>
        </w:rPr>
      </w:pPr>
      <w:r>
        <w:rPr>
          <w:rFonts w:hint="eastAsia" w:ascii="宋体" w:hAnsi="宋体"/>
          <w:color w:val="000000"/>
          <w:szCs w:val="21"/>
        </w:rPr>
        <w:t>4、甲方应当在到货（安装、调试完）后七个工作日内进行验收，逾期不验收的，乙方可视同验收合格。验收合格后由甲乙双方签署货物验收单并加盖采购单位公章，甲乙双方各执一份。</w:t>
      </w:r>
    </w:p>
    <w:p>
      <w:pPr>
        <w:snapToGrid w:val="0"/>
        <w:spacing w:line="300" w:lineRule="exact"/>
        <w:ind w:firstLine="420" w:firstLineChars="200"/>
        <w:rPr>
          <w:rFonts w:ascii="宋体" w:hAnsi="宋体"/>
          <w:color w:val="000000"/>
          <w:szCs w:val="21"/>
        </w:rPr>
      </w:pPr>
      <w:r>
        <w:rPr>
          <w:rFonts w:hint="eastAsia" w:ascii="宋体" w:hAnsi="宋体"/>
          <w:color w:val="000000"/>
          <w:szCs w:val="21"/>
        </w:rPr>
        <w:t>5、采购人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snapToGrid w:val="0"/>
        <w:spacing w:line="300" w:lineRule="exact"/>
        <w:ind w:firstLine="420" w:firstLineChars="200"/>
        <w:rPr>
          <w:rFonts w:ascii="宋体" w:hAnsi="宋体"/>
          <w:color w:val="000000"/>
          <w:szCs w:val="21"/>
        </w:rPr>
      </w:pPr>
      <w:r>
        <w:rPr>
          <w:rFonts w:hint="eastAsia" w:ascii="宋体" w:hAnsi="宋体"/>
          <w:color w:val="000000"/>
          <w:szCs w:val="21"/>
        </w:rPr>
        <w:t>6、甲方对验收有异议的，在验收后五个工作日内以书面形式向乙方提出，乙方应自收到甲方书面异议后</w:t>
      </w:r>
      <w:r>
        <w:rPr>
          <w:rFonts w:hint="eastAsia" w:ascii="宋体" w:hAnsi="宋体"/>
          <w:color w:val="000000"/>
          <w:szCs w:val="21"/>
          <w:u w:val="single"/>
        </w:rPr>
        <w:t xml:space="preserve"> 五个工作日</w:t>
      </w:r>
      <w:r>
        <w:rPr>
          <w:rFonts w:hint="eastAsia" w:ascii="宋体" w:hAnsi="宋体"/>
          <w:color w:val="000000"/>
          <w:szCs w:val="21"/>
        </w:rPr>
        <w:t>内及时予以解决。</w:t>
      </w:r>
    </w:p>
    <w:p>
      <w:pPr>
        <w:snapToGrid w:val="0"/>
        <w:spacing w:line="300" w:lineRule="exact"/>
        <w:ind w:firstLine="422" w:firstLineChars="200"/>
        <w:rPr>
          <w:rFonts w:ascii="宋体" w:hAnsi="宋体"/>
          <w:b/>
          <w:color w:val="000000"/>
          <w:szCs w:val="21"/>
        </w:rPr>
      </w:pPr>
      <w:r>
        <w:rPr>
          <w:rFonts w:hint="eastAsia" w:ascii="宋体" w:hAnsi="宋体"/>
          <w:b/>
          <w:color w:val="000000"/>
          <w:szCs w:val="21"/>
        </w:rPr>
        <w:t>第六条　安装和培训</w:t>
      </w:r>
    </w:p>
    <w:p>
      <w:pPr>
        <w:snapToGrid w:val="0"/>
        <w:spacing w:line="300" w:lineRule="exact"/>
        <w:ind w:firstLine="420" w:firstLineChars="200"/>
        <w:rPr>
          <w:rFonts w:ascii="宋体" w:hAnsi="宋体"/>
          <w:color w:val="000000"/>
          <w:szCs w:val="21"/>
        </w:rPr>
      </w:pPr>
      <w:r>
        <w:rPr>
          <w:rFonts w:hint="eastAsia" w:ascii="宋体" w:hAnsi="宋体"/>
          <w:color w:val="000000"/>
          <w:szCs w:val="21"/>
        </w:rPr>
        <w:t>1. 甲方应提供必要安装条件（如场地、电源、水源等）。</w:t>
      </w:r>
    </w:p>
    <w:p>
      <w:pPr>
        <w:snapToGrid w:val="0"/>
        <w:spacing w:line="300" w:lineRule="exact"/>
        <w:ind w:firstLine="420" w:firstLineChars="200"/>
        <w:rPr>
          <w:rFonts w:ascii="宋体" w:hAnsi="宋体"/>
          <w:color w:val="000000"/>
          <w:szCs w:val="21"/>
          <w:u w:val="single"/>
        </w:rPr>
      </w:pPr>
      <w:r>
        <w:rPr>
          <w:rFonts w:hint="eastAsia" w:ascii="宋体" w:hAnsi="宋体"/>
          <w:color w:val="000000"/>
          <w:szCs w:val="21"/>
        </w:rPr>
        <w:t>2. 乙方负责甲方有关人员的培训。培训时间、地点：</w:t>
      </w:r>
      <w:r>
        <w:rPr>
          <w:rFonts w:hint="eastAsia" w:ascii="宋体" w:hAnsi="宋体"/>
          <w:color w:val="000000"/>
          <w:szCs w:val="21"/>
          <w:u w:val="single"/>
        </w:rPr>
        <w:t xml:space="preserve">  采购人指定地点 。</w:t>
      </w:r>
    </w:p>
    <w:p>
      <w:pPr>
        <w:snapToGrid w:val="0"/>
        <w:spacing w:line="300" w:lineRule="exact"/>
        <w:ind w:firstLine="422" w:firstLineChars="200"/>
        <w:rPr>
          <w:rFonts w:ascii="宋体" w:hAnsi="宋体"/>
          <w:b/>
          <w:color w:val="000000"/>
          <w:szCs w:val="21"/>
        </w:rPr>
      </w:pPr>
      <w:r>
        <w:rPr>
          <w:rFonts w:hint="eastAsia" w:ascii="宋体" w:hAnsi="宋体"/>
          <w:b/>
          <w:color w:val="000000"/>
          <w:szCs w:val="21"/>
        </w:rPr>
        <w:t>第七条  售后服务、质保期</w:t>
      </w:r>
    </w:p>
    <w:p>
      <w:pPr>
        <w:snapToGrid w:val="0"/>
        <w:spacing w:line="300" w:lineRule="exact"/>
        <w:ind w:firstLine="420" w:firstLineChars="200"/>
        <w:rPr>
          <w:rFonts w:ascii="宋体" w:hAnsi="宋体"/>
          <w:color w:val="000000"/>
          <w:szCs w:val="21"/>
        </w:rPr>
      </w:pPr>
      <w:r>
        <w:rPr>
          <w:rFonts w:hint="eastAsia" w:ascii="宋体" w:hAnsi="宋体"/>
          <w:color w:val="000000"/>
          <w:szCs w:val="21"/>
        </w:rPr>
        <w:t>1. 乙方应按照国家有关法律法规和“三包”规定以及招投标文件和本合同所附的《服务承诺》，为甲方提供售后服务。</w:t>
      </w:r>
    </w:p>
    <w:p>
      <w:pPr>
        <w:snapToGrid w:val="0"/>
        <w:spacing w:line="300" w:lineRule="exact"/>
        <w:ind w:firstLine="420" w:firstLineChars="200"/>
        <w:rPr>
          <w:rFonts w:ascii="宋体" w:hAnsi="宋体"/>
          <w:color w:val="000000"/>
          <w:szCs w:val="21"/>
          <w:u w:val="single"/>
        </w:rPr>
      </w:pPr>
      <w:r>
        <w:rPr>
          <w:rFonts w:hint="eastAsia" w:ascii="宋体" w:hAnsi="宋体"/>
          <w:color w:val="000000"/>
          <w:szCs w:val="21"/>
        </w:rPr>
        <w:t>2. 货物质保期：</w:t>
      </w:r>
      <w:r>
        <w:rPr>
          <w:rFonts w:hint="eastAsia" w:ascii="宋体" w:hAnsi="宋体"/>
          <w:color w:val="000000"/>
          <w:szCs w:val="21"/>
          <w:u w:val="single"/>
        </w:rPr>
        <w:t>按乙方投标文件承诺  。</w:t>
      </w:r>
    </w:p>
    <w:p>
      <w:pPr>
        <w:snapToGrid w:val="0"/>
        <w:spacing w:line="300" w:lineRule="exact"/>
        <w:ind w:firstLine="420" w:firstLineChars="200"/>
        <w:rPr>
          <w:rFonts w:ascii="宋体" w:hAnsi="宋体"/>
          <w:color w:val="000000"/>
          <w:szCs w:val="21"/>
          <w:u w:val="single"/>
        </w:rPr>
      </w:pPr>
      <w:r>
        <w:rPr>
          <w:rFonts w:hint="eastAsia" w:ascii="宋体" w:hAnsi="宋体"/>
          <w:color w:val="000000"/>
          <w:szCs w:val="21"/>
        </w:rPr>
        <w:t>3. 乙方提供的服务承诺和售后服务及保修期责任等其它具体约定事项。（见合同附件）</w:t>
      </w:r>
    </w:p>
    <w:p>
      <w:pPr>
        <w:snapToGrid w:val="0"/>
        <w:spacing w:line="300" w:lineRule="exact"/>
        <w:ind w:firstLine="422" w:firstLineChars="200"/>
        <w:rPr>
          <w:rFonts w:ascii="宋体" w:hAnsi="宋体"/>
          <w:color w:val="000000"/>
          <w:szCs w:val="21"/>
        </w:rPr>
      </w:pPr>
      <w:r>
        <w:rPr>
          <w:rFonts w:hint="eastAsia" w:ascii="宋体" w:hAnsi="宋体"/>
          <w:b/>
          <w:color w:val="000000"/>
          <w:szCs w:val="21"/>
        </w:rPr>
        <w:t>第八条　付款方式</w:t>
      </w:r>
    </w:p>
    <w:p>
      <w:pPr>
        <w:pStyle w:val="10"/>
        <w:snapToGrid w:val="0"/>
        <w:spacing w:line="300" w:lineRule="exact"/>
        <w:ind w:firstLine="420" w:firstLineChars="200"/>
        <w:rPr>
          <w:rFonts w:hAnsi="宋体"/>
          <w:color w:val="000000"/>
          <w:sz w:val="21"/>
        </w:rPr>
      </w:pPr>
      <w:r>
        <w:rPr>
          <w:rFonts w:hint="eastAsia" w:hAnsi="宋体"/>
          <w:bCs/>
          <w:color w:val="000000"/>
          <w:sz w:val="21"/>
        </w:rPr>
        <w:t xml:space="preserve">1. </w:t>
      </w:r>
      <w:r>
        <w:rPr>
          <w:rFonts w:hint="eastAsia" w:hAnsi="宋体"/>
          <w:color w:val="000000"/>
          <w:sz w:val="21"/>
        </w:rPr>
        <w:t>当采购数量与实际使用数量不一致时，乙方应根据实际使用量供货，合同的最终结算金额按实际使用量乘以成交单价进行计算。</w:t>
      </w:r>
    </w:p>
    <w:p>
      <w:pPr>
        <w:pStyle w:val="10"/>
        <w:snapToGrid w:val="0"/>
        <w:spacing w:line="300" w:lineRule="exact"/>
        <w:ind w:firstLine="420" w:firstLineChars="200"/>
        <w:rPr>
          <w:rFonts w:hAnsi="宋体"/>
          <w:color w:val="000000"/>
          <w:sz w:val="21"/>
          <w:u w:val="single"/>
        </w:rPr>
      </w:pPr>
      <w:r>
        <w:rPr>
          <w:rFonts w:hint="eastAsia" w:hAnsi="宋体"/>
          <w:color w:val="000000"/>
          <w:sz w:val="21"/>
        </w:rPr>
        <w:t>2. 资金性质：</w:t>
      </w:r>
      <w:r>
        <w:rPr>
          <w:rFonts w:hint="eastAsia" w:hAnsi="宋体"/>
          <w:sz w:val="21"/>
          <w:u w:val="single"/>
        </w:rPr>
        <w:t xml:space="preserve"> 预算资金  。</w:t>
      </w:r>
    </w:p>
    <w:p>
      <w:pPr>
        <w:snapToGrid w:val="0"/>
        <w:spacing w:line="400" w:lineRule="exact"/>
        <w:ind w:left="149" w:leftChars="71" w:firstLine="273" w:firstLineChars="130"/>
        <w:rPr>
          <w:rFonts w:ascii="宋体" w:hAnsi="宋体" w:cs="宋体"/>
          <w:szCs w:val="21"/>
          <w:highlight w:val="yellow"/>
        </w:rPr>
      </w:pPr>
      <w:r>
        <w:rPr>
          <w:rFonts w:hint="eastAsia"/>
          <w:color w:val="000000"/>
        </w:rPr>
        <w:t>3. 付款方式：</w:t>
      </w:r>
      <w:r>
        <w:rPr>
          <w:rFonts w:hint="eastAsia" w:ascii="宋体" w:hAnsi="宋体" w:cs="宋体"/>
          <w:szCs w:val="21"/>
          <w:highlight w:val="yellow"/>
        </w:rPr>
        <w:t>双方签订合同之日起20个工作日内，甲方向乙方支付合同总额的30%。项目验收合格后</w:t>
      </w:r>
      <w:r>
        <w:rPr>
          <w:rFonts w:hint="eastAsia" w:ascii="宋体" w:hAnsi="宋体" w:cs="宋体"/>
          <w:kern w:val="0"/>
          <w:szCs w:val="21"/>
          <w:highlight w:val="yellow"/>
        </w:rPr>
        <w:t>分两年等额支付剩余合同总额的70%</w:t>
      </w:r>
      <w:r>
        <w:rPr>
          <w:rFonts w:hint="eastAsia" w:ascii="宋体" w:hAnsi="宋体" w:cs="宋体"/>
          <w:szCs w:val="21"/>
          <w:highlight w:val="yellow"/>
        </w:rPr>
        <w:t>。乙方于签订合同之日起10个工作日内按合同总额的5%缴纳质量保证金，质保金待质保期满后无息退回。</w:t>
      </w:r>
    </w:p>
    <w:p>
      <w:pPr>
        <w:pStyle w:val="10"/>
        <w:snapToGrid w:val="0"/>
        <w:spacing w:line="440" w:lineRule="exact"/>
        <w:ind w:firstLine="420" w:firstLineChars="200"/>
      </w:pPr>
      <w:r>
        <w:rPr>
          <w:rFonts w:hint="eastAsia" w:hAnsi="宋体" w:cs="宋体"/>
          <w:sz w:val="21"/>
        </w:rPr>
        <w:t>注：甲方付款前，乙方必须向甲方提供相应款项的发票，收款方、出具发票方、合同乙方均必须与中标人名称一致。</w:t>
      </w:r>
    </w:p>
    <w:p>
      <w:pPr>
        <w:snapToGrid w:val="0"/>
        <w:spacing w:line="400" w:lineRule="exact"/>
        <w:ind w:left="-61" w:leftChars="-29" w:firstLine="487" w:firstLineChars="231"/>
        <w:rPr>
          <w:rFonts w:ascii="宋体" w:hAnsi="宋体"/>
          <w:b/>
          <w:color w:val="000000"/>
          <w:szCs w:val="21"/>
        </w:rPr>
      </w:pPr>
      <w:r>
        <w:rPr>
          <w:rFonts w:hint="eastAsia" w:ascii="宋体" w:hAnsi="宋体"/>
          <w:b/>
          <w:color w:val="000000"/>
          <w:szCs w:val="21"/>
        </w:rPr>
        <w:t>第九条  税费</w:t>
      </w:r>
    </w:p>
    <w:p>
      <w:pPr>
        <w:snapToGrid w:val="0"/>
        <w:spacing w:line="300" w:lineRule="exact"/>
        <w:ind w:left="-61" w:firstLine="514"/>
        <w:rPr>
          <w:rFonts w:ascii="宋体" w:hAnsi="宋体"/>
          <w:color w:val="000000"/>
          <w:szCs w:val="21"/>
        </w:rPr>
      </w:pPr>
      <w:r>
        <w:rPr>
          <w:rFonts w:hint="eastAsia" w:ascii="宋体" w:hAnsi="宋体"/>
          <w:color w:val="000000"/>
          <w:szCs w:val="21"/>
        </w:rPr>
        <w:t>本合同执行中相关的一切税费均由乙方负担。</w:t>
      </w:r>
    </w:p>
    <w:p>
      <w:pPr>
        <w:snapToGrid w:val="0"/>
        <w:spacing w:line="300" w:lineRule="exact"/>
        <w:ind w:left="-61" w:firstLine="514"/>
        <w:rPr>
          <w:rFonts w:ascii="宋体" w:hAnsi="宋体"/>
          <w:color w:val="000000"/>
          <w:szCs w:val="21"/>
        </w:rPr>
      </w:pPr>
      <w:r>
        <w:rPr>
          <w:rFonts w:hint="eastAsia" w:ascii="宋体" w:hAnsi="宋体"/>
          <w:b/>
          <w:color w:val="000000"/>
          <w:szCs w:val="21"/>
        </w:rPr>
        <w:t>第十条  质量保证及售后服务</w:t>
      </w:r>
    </w:p>
    <w:p>
      <w:pPr>
        <w:pStyle w:val="10"/>
        <w:snapToGrid w:val="0"/>
        <w:spacing w:line="300" w:lineRule="exact"/>
        <w:ind w:firstLine="420" w:firstLineChars="200"/>
        <w:rPr>
          <w:rFonts w:hAnsi="宋体"/>
          <w:color w:val="000000"/>
          <w:sz w:val="21"/>
        </w:rPr>
      </w:pPr>
      <w:r>
        <w:rPr>
          <w:rFonts w:hint="eastAsia" w:hAnsi="宋体"/>
          <w:color w:val="000000"/>
          <w:sz w:val="21"/>
        </w:rPr>
        <w:t>1. 乙方应按招标文件规定的货物性能、技术要求、质量标准向甲方提供未经使用的全新产品。不符合要求的，根据实际情况，经双方协商，可按以下办法处理：</w:t>
      </w:r>
    </w:p>
    <w:p>
      <w:pPr>
        <w:pStyle w:val="10"/>
        <w:snapToGrid w:val="0"/>
        <w:spacing w:line="300" w:lineRule="exact"/>
        <w:ind w:firstLine="420" w:firstLineChars="200"/>
        <w:rPr>
          <w:rFonts w:hAnsi="宋体"/>
          <w:color w:val="000000"/>
          <w:sz w:val="21"/>
        </w:rPr>
      </w:pPr>
      <w:r>
        <w:rPr>
          <w:rFonts w:hint="eastAsia" w:hAnsi="宋体"/>
          <w:color w:val="000000"/>
          <w:sz w:val="21"/>
        </w:rPr>
        <w:t>⑴更换：由乙方承担所发生的全部费用。</w:t>
      </w:r>
    </w:p>
    <w:p>
      <w:pPr>
        <w:pStyle w:val="10"/>
        <w:snapToGrid w:val="0"/>
        <w:spacing w:line="300" w:lineRule="exact"/>
        <w:ind w:firstLine="420"/>
        <w:rPr>
          <w:rFonts w:hAnsi="宋体"/>
          <w:color w:val="000000"/>
          <w:sz w:val="21"/>
        </w:rPr>
      </w:pPr>
      <w:r>
        <w:rPr>
          <w:rFonts w:hint="eastAsia" w:hAnsi="宋体"/>
          <w:color w:val="000000"/>
          <w:sz w:val="21"/>
        </w:rPr>
        <w:t>⑵贬值处理：由甲乙双方合议定价。</w:t>
      </w:r>
    </w:p>
    <w:p>
      <w:pPr>
        <w:pStyle w:val="10"/>
        <w:snapToGrid w:val="0"/>
        <w:spacing w:line="300" w:lineRule="exact"/>
        <w:ind w:left="420" w:leftChars="200"/>
        <w:rPr>
          <w:rFonts w:hAnsi="宋体"/>
          <w:color w:val="000000"/>
          <w:sz w:val="21"/>
        </w:rPr>
      </w:pPr>
      <w:r>
        <w:rPr>
          <w:rFonts w:hint="eastAsia" w:hAnsi="宋体"/>
          <w:color w:val="000000"/>
          <w:sz w:val="21"/>
        </w:rPr>
        <w:t>⑶退货处理：乙方应退还甲方支付的合同款，同时应承担该货物的直接费用（运输、保险、检验、</w:t>
      </w:r>
    </w:p>
    <w:p>
      <w:pPr>
        <w:pStyle w:val="10"/>
        <w:snapToGrid w:val="0"/>
        <w:spacing w:line="300" w:lineRule="exact"/>
        <w:rPr>
          <w:rFonts w:hAnsi="宋体"/>
          <w:color w:val="000000"/>
          <w:sz w:val="21"/>
        </w:rPr>
      </w:pPr>
      <w:r>
        <w:rPr>
          <w:rFonts w:hint="eastAsia" w:hAnsi="宋体"/>
          <w:color w:val="000000"/>
          <w:sz w:val="21"/>
        </w:rPr>
        <w:t>货款利息及银行手续费等）。</w:t>
      </w:r>
    </w:p>
    <w:p>
      <w:pPr>
        <w:pStyle w:val="10"/>
        <w:snapToGrid w:val="0"/>
        <w:spacing w:line="300" w:lineRule="exact"/>
        <w:ind w:firstLine="420" w:firstLineChars="200"/>
        <w:rPr>
          <w:rFonts w:hAnsi="宋体"/>
          <w:color w:val="000000"/>
          <w:sz w:val="21"/>
        </w:rPr>
      </w:pPr>
      <w:r>
        <w:rPr>
          <w:rFonts w:hint="eastAsia" w:hAnsi="宋体"/>
          <w:color w:val="000000"/>
          <w:sz w:val="21"/>
        </w:rPr>
        <w:t>2. 如在使用过程中发生质量问题，乙方在接到甲方通知后在</w:t>
      </w:r>
      <w:r>
        <w:rPr>
          <w:rFonts w:hint="eastAsia" w:hAnsi="宋体"/>
          <w:color w:val="000000"/>
          <w:sz w:val="21"/>
          <w:u w:val="single"/>
        </w:rPr>
        <w:t>乙方投标文件承诺时间</w:t>
      </w:r>
      <w:r>
        <w:rPr>
          <w:rFonts w:hint="eastAsia" w:hAnsi="宋体"/>
          <w:color w:val="000000"/>
          <w:sz w:val="21"/>
        </w:rPr>
        <w:t>内到达甲方现场处理。</w:t>
      </w:r>
    </w:p>
    <w:p>
      <w:pPr>
        <w:pStyle w:val="10"/>
        <w:snapToGrid w:val="0"/>
        <w:spacing w:line="300" w:lineRule="exact"/>
        <w:ind w:firstLine="420" w:firstLineChars="200"/>
        <w:rPr>
          <w:rFonts w:hAnsi="宋体"/>
          <w:color w:val="000000"/>
          <w:sz w:val="21"/>
        </w:rPr>
      </w:pPr>
      <w:r>
        <w:rPr>
          <w:rFonts w:hint="eastAsia" w:hAnsi="宋体"/>
          <w:color w:val="000000"/>
          <w:sz w:val="21"/>
        </w:rPr>
        <w:t>3. 在质保期内，乙方应对货物出现的质量及安全问题负责处理解决并承担一切费用。</w:t>
      </w:r>
    </w:p>
    <w:p>
      <w:pPr>
        <w:snapToGrid w:val="0"/>
        <w:spacing w:line="300" w:lineRule="exact"/>
        <w:ind w:left="-61" w:firstLine="514"/>
        <w:rPr>
          <w:rFonts w:ascii="宋体" w:hAnsi="宋体"/>
          <w:color w:val="000000"/>
          <w:szCs w:val="21"/>
        </w:rPr>
      </w:pPr>
      <w:r>
        <w:rPr>
          <w:rFonts w:hint="eastAsia" w:ascii="宋体" w:hAnsi="宋体"/>
          <w:color w:val="000000"/>
          <w:szCs w:val="21"/>
        </w:rPr>
        <w:t>4. 上述的货物免费保修期</w:t>
      </w:r>
      <w:r>
        <w:rPr>
          <w:rFonts w:hint="eastAsia" w:ascii="宋体" w:hAnsi="宋体"/>
          <w:color w:val="000000"/>
          <w:szCs w:val="21"/>
          <w:u w:val="single"/>
        </w:rPr>
        <w:t>按乙方投标文件承诺</w:t>
      </w:r>
      <w:r>
        <w:rPr>
          <w:rFonts w:hint="eastAsia" w:ascii="宋体" w:hAnsi="宋体"/>
          <w:color w:val="000000"/>
          <w:szCs w:val="21"/>
        </w:rPr>
        <w:t>，因人为因素出现的故障不在免费保修范围内。超过保修期的机器设备，终生维修，维修时只收部件成本费。</w:t>
      </w:r>
    </w:p>
    <w:p>
      <w:pPr>
        <w:snapToGrid w:val="0"/>
        <w:spacing w:line="300" w:lineRule="exact"/>
        <w:ind w:left="-61" w:firstLine="514"/>
        <w:rPr>
          <w:rFonts w:ascii="宋体" w:hAnsi="宋体" w:eastAsia="Calibri"/>
          <w:color w:val="000000"/>
          <w:szCs w:val="21"/>
        </w:rPr>
      </w:pPr>
      <w:r>
        <w:rPr>
          <w:rFonts w:hint="eastAsia" w:ascii="宋体" w:hAnsi="宋体"/>
          <w:b/>
          <w:color w:val="000000"/>
          <w:szCs w:val="21"/>
        </w:rPr>
        <w:t>第十一条  调试和验收（本条款适用于甲方自行验收，委托第三方验收的另行规定）</w:t>
      </w:r>
    </w:p>
    <w:p>
      <w:pPr>
        <w:pStyle w:val="10"/>
        <w:snapToGrid w:val="0"/>
        <w:spacing w:line="300" w:lineRule="exact"/>
        <w:ind w:firstLine="420" w:firstLineChars="200"/>
        <w:jc w:val="left"/>
        <w:rPr>
          <w:rFonts w:hAnsi="宋体"/>
          <w:color w:val="000000"/>
          <w:sz w:val="21"/>
        </w:rPr>
      </w:pPr>
      <w:r>
        <w:rPr>
          <w:rFonts w:hint="eastAsia" w:hAnsi="宋体"/>
          <w:color w:val="000000"/>
          <w:sz w:val="21"/>
        </w:rPr>
        <w:t>1. 甲方对乙方提交的货物依据招标文件上的技术规格要求和国家有关质量标准进行现场初步验收，外观、说明书符合招标文件技术要求的，给予签收，初步验收不合格的不予签收。货到后，甲方应当在到货（安装、调试完）后七个工作日内进行验收。</w:t>
      </w:r>
    </w:p>
    <w:p>
      <w:pPr>
        <w:pStyle w:val="10"/>
        <w:snapToGrid w:val="0"/>
        <w:spacing w:line="300" w:lineRule="exact"/>
        <w:ind w:firstLine="420" w:firstLineChars="200"/>
        <w:rPr>
          <w:rFonts w:hAnsi="宋体"/>
          <w:color w:val="000000"/>
          <w:sz w:val="21"/>
        </w:rPr>
      </w:pPr>
      <w:r>
        <w:rPr>
          <w:rFonts w:hint="eastAsia" w:hAnsi="宋体"/>
          <w:color w:val="000000"/>
          <w:sz w:val="21"/>
        </w:rPr>
        <w:t>2. 乙方交货前应对产品作出全面检查和对验收文件进行整理，并列出清单，作为甲方收货验收和使用的技术条件依据，检验的结果应随货物交甲方。</w:t>
      </w:r>
    </w:p>
    <w:p>
      <w:pPr>
        <w:pStyle w:val="10"/>
        <w:snapToGrid w:val="0"/>
        <w:spacing w:line="300" w:lineRule="exact"/>
        <w:ind w:firstLine="420" w:firstLineChars="200"/>
        <w:rPr>
          <w:rFonts w:hAnsi="宋体"/>
          <w:color w:val="000000"/>
          <w:sz w:val="21"/>
        </w:rPr>
      </w:pPr>
      <w:r>
        <w:rPr>
          <w:rFonts w:hint="eastAsia" w:hAnsi="宋体"/>
          <w:color w:val="000000"/>
          <w:sz w:val="21"/>
        </w:rPr>
        <w:t>3. 甲方对乙方提供的货物在使用前进行调试时，乙方需负责安装并培训甲方的使用操作人员，并协助甲方一起调试，直到符合技术要求，甲方才做最终验收。</w:t>
      </w:r>
    </w:p>
    <w:p>
      <w:pPr>
        <w:pStyle w:val="10"/>
        <w:snapToGrid w:val="0"/>
        <w:spacing w:line="300" w:lineRule="exact"/>
        <w:ind w:firstLine="420" w:firstLineChars="200"/>
        <w:rPr>
          <w:rFonts w:hAnsi="宋体"/>
          <w:color w:val="000000"/>
          <w:sz w:val="21"/>
        </w:rPr>
      </w:pPr>
      <w:r>
        <w:rPr>
          <w:rFonts w:hint="eastAsia" w:hAnsi="宋体"/>
          <w:color w:val="000000"/>
          <w:sz w:val="21"/>
        </w:rPr>
        <w:t>4. 甲方应请国家认可的专业检测机构参与初步验收及最终验收，并由其出具质量检测或验收报告。</w:t>
      </w:r>
    </w:p>
    <w:p>
      <w:pPr>
        <w:snapToGrid w:val="0"/>
        <w:spacing w:line="300" w:lineRule="exact"/>
        <w:ind w:left="-61" w:firstLine="514"/>
        <w:rPr>
          <w:rFonts w:ascii="宋体" w:hAnsi="宋体"/>
          <w:color w:val="000000"/>
          <w:szCs w:val="21"/>
        </w:rPr>
      </w:pPr>
      <w:r>
        <w:rPr>
          <w:rFonts w:hint="eastAsia" w:ascii="宋体" w:hAnsi="宋体"/>
          <w:color w:val="000000"/>
          <w:szCs w:val="21"/>
        </w:rPr>
        <w:t>5. 验收时乙方必须在现场，验收完毕后作出验收结果报告；验收费用由乙方负责。</w:t>
      </w:r>
    </w:p>
    <w:p>
      <w:pPr>
        <w:pStyle w:val="10"/>
        <w:snapToGrid w:val="0"/>
        <w:spacing w:line="300" w:lineRule="exact"/>
        <w:ind w:firstLine="413" w:firstLineChars="196"/>
        <w:rPr>
          <w:rFonts w:hAnsi="宋体"/>
          <w:b/>
          <w:color w:val="000000"/>
          <w:sz w:val="21"/>
        </w:rPr>
      </w:pPr>
      <w:r>
        <w:rPr>
          <w:rFonts w:hint="eastAsia" w:hAnsi="宋体"/>
          <w:b/>
          <w:color w:val="000000"/>
          <w:sz w:val="21"/>
        </w:rPr>
        <w:t>第十二条  货物包装、发运及运输</w:t>
      </w:r>
    </w:p>
    <w:p>
      <w:pPr>
        <w:pStyle w:val="10"/>
        <w:snapToGrid w:val="0"/>
        <w:spacing w:line="300" w:lineRule="exact"/>
        <w:ind w:firstLine="420" w:firstLineChars="200"/>
        <w:rPr>
          <w:rFonts w:hAnsi="宋体"/>
          <w:color w:val="000000"/>
          <w:sz w:val="21"/>
        </w:rPr>
      </w:pPr>
      <w:r>
        <w:rPr>
          <w:rFonts w:hint="eastAsia" w:hAnsi="宋体"/>
          <w:color w:val="000000"/>
          <w:sz w:val="21"/>
        </w:rPr>
        <w:t>1. 乙方应在货物发运前对其进行满足运输距离、防潮、防震、防锈和防破损装卸等要求包装，以保证货物安全运达甲方指定地点。</w:t>
      </w:r>
    </w:p>
    <w:p>
      <w:pPr>
        <w:pStyle w:val="10"/>
        <w:snapToGrid w:val="0"/>
        <w:spacing w:line="300" w:lineRule="exact"/>
        <w:ind w:firstLine="420" w:firstLineChars="200"/>
        <w:rPr>
          <w:rFonts w:hAnsi="宋体"/>
          <w:color w:val="000000"/>
          <w:sz w:val="21"/>
        </w:rPr>
      </w:pPr>
      <w:r>
        <w:rPr>
          <w:rFonts w:hint="eastAsia" w:hAnsi="宋体"/>
          <w:color w:val="000000"/>
          <w:sz w:val="21"/>
        </w:rPr>
        <w:t>2. 使用说明书、质量检验证明书、随配附件和工具以及清单一并附于货物内。</w:t>
      </w:r>
    </w:p>
    <w:p>
      <w:pPr>
        <w:pStyle w:val="10"/>
        <w:snapToGrid w:val="0"/>
        <w:spacing w:line="300" w:lineRule="exact"/>
        <w:ind w:firstLine="420" w:firstLineChars="200"/>
        <w:rPr>
          <w:rFonts w:hAnsi="宋体"/>
          <w:color w:val="000000"/>
          <w:sz w:val="21"/>
        </w:rPr>
      </w:pPr>
      <w:r>
        <w:rPr>
          <w:rFonts w:hint="eastAsia" w:hAnsi="宋体"/>
          <w:color w:val="000000"/>
          <w:sz w:val="21"/>
        </w:rPr>
        <w:t>3. 乙方在货物发运手续办理完毕后二十四小时内或货到甲方四十八小时前通知甲方，以准备接货。</w:t>
      </w:r>
    </w:p>
    <w:p>
      <w:pPr>
        <w:pStyle w:val="10"/>
        <w:snapToGrid w:val="0"/>
        <w:spacing w:line="300" w:lineRule="exact"/>
        <w:ind w:firstLine="420" w:firstLineChars="200"/>
        <w:rPr>
          <w:rFonts w:hAnsi="宋体"/>
          <w:color w:val="000000"/>
          <w:sz w:val="21"/>
        </w:rPr>
      </w:pPr>
      <w:r>
        <w:rPr>
          <w:rFonts w:hint="eastAsia" w:hAnsi="宋体"/>
          <w:color w:val="000000"/>
          <w:sz w:val="21"/>
        </w:rPr>
        <w:t>4. 货物在交付甲方前发生的风险均由乙方负责。</w:t>
      </w:r>
    </w:p>
    <w:p>
      <w:pPr>
        <w:pStyle w:val="10"/>
        <w:snapToGrid w:val="0"/>
        <w:spacing w:line="300" w:lineRule="exact"/>
        <w:ind w:firstLine="420" w:firstLineChars="200"/>
        <w:rPr>
          <w:rFonts w:hAnsi="宋体"/>
          <w:color w:val="000000"/>
          <w:sz w:val="21"/>
        </w:rPr>
      </w:pPr>
      <w:r>
        <w:rPr>
          <w:rFonts w:hint="eastAsia" w:hAnsi="宋体"/>
          <w:color w:val="000000"/>
          <w:sz w:val="21"/>
        </w:rPr>
        <w:t>5. 货物在规</w:t>
      </w:r>
      <w:r>
        <w:rPr>
          <w:rFonts w:hint="eastAsia" w:hAnsi="宋体"/>
          <w:color w:val="000000"/>
          <w:spacing w:val="-8"/>
          <w:sz w:val="21"/>
        </w:rPr>
        <w:t>定的交付期限内由乙方送达甲方指定的地点视为交付，乙方同时需通知甲方货物已送达。</w:t>
      </w:r>
    </w:p>
    <w:p>
      <w:pPr>
        <w:snapToGrid w:val="0"/>
        <w:spacing w:line="300" w:lineRule="exact"/>
        <w:ind w:firstLine="422" w:firstLineChars="200"/>
        <w:rPr>
          <w:rFonts w:ascii="宋体" w:hAnsi="宋体"/>
          <w:b/>
          <w:color w:val="000000"/>
          <w:szCs w:val="21"/>
        </w:rPr>
      </w:pPr>
      <w:r>
        <w:rPr>
          <w:rFonts w:hint="eastAsia" w:ascii="宋体" w:hAnsi="宋体"/>
          <w:b/>
          <w:color w:val="000000"/>
          <w:szCs w:val="21"/>
        </w:rPr>
        <w:t>第十三条　违约责任</w:t>
      </w:r>
    </w:p>
    <w:p>
      <w:pPr>
        <w:pStyle w:val="10"/>
        <w:snapToGrid w:val="0"/>
        <w:spacing w:line="300" w:lineRule="exact"/>
        <w:ind w:firstLine="420" w:firstLineChars="200"/>
        <w:rPr>
          <w:rFonts w:hAnsi="宋体"/>
          <w:color w:val="000000"/>
          <w:sz w:val="21"/>
        </w:rPr>
      </w:pPr>
      <w:r>
        <w:rPr>
          <w:rFonts w:hint="eastAsia" w:hAnsi="宋体"/>
          <w:color w:val="000000"/>
          <w:sz w:val="21"/>
        </w:rPr>
        <w:t xml:space="preserve">1. 乙方所提供的货物规格、技术标准、材料等质量不合格的，应及时更换，更换不及时的按逾期交货处罚；因质量问题甲方不同意接收的或特殊情况甲方同意接收的，乙方应向甲方支付违约货款额 5%违约金并赔偿甲方经济损失。                                       </w:t>
      </w:r>
    </w:p>
    <w:p>
      <w:pPr>
        <w:pStyle w:val="10"/>
        <w:snapToGrid w:val="0"/>
        <w:spacing w:line="300" w:lineRule="exact"/>
        <w:ind w:firstLine="420" w:firstLineChars="200"/>
        <w:rPr>
          <w:rFonts w:hAnsi="宋体"/>
          <w:color w:val="000000"/>
          <w:sz w:val="21"/>
        </w:rPr>
      </w:pPr>
      <w:r>
        <w:rPr>
          <w:rFonts w:hint="eastAsia" w:hAnsi="宋体"/>
          <w:color w:val="000000"/>
          <w:sz w:val="21"/>
        </w:rPr>
        <w:t>2. 乙方提供的货物如侵犯了第三方合法权益而引发的任何纠纷或诉讼，均由乙方负责交涉并承担全部责任。</w:t>
      </w:r>
    </w:p>
    <w:p>
      <w:pPr>
        <w:pStyle w:val="10"/>
        <w:snapToGrid w:val="0"/>
        <w:spacing w:line="300" w:lineRule="exact"/>
        <w:ind w:firstLine="420" w:firstLineChars="200"/>
        <w:rPr>
          <w:rFonts w:hAnsi="宋体"/>
          <w:color w:val="000000"/>
          <w:sz w:val="21"/>
        </w:rPr>
      </w:pPr>
      <w:r>
        <w:rPr>
          <w:rFonts w:hint="eastAsia" w:hAnsi="宋体"/>
          <w:color w:val="000000"/>
          <w:sz w:val="21"/>
        </w:rPr>
        <w:t>3. 因包装、运输引起的货物损坏，按质量不合格处罚。</w:t>
      </w:r>
    </w:p>
    <w:p>
      <w:pPr>
        <w:pStyle w:val="10"/>
        <w:snapToGrid w:val="0"/>
        <w:spacing w:line="300" w:lineRule="exact"/>
        <w:ind w:firstLine="420" w:firstLineChars="200"/>
        <w:rPr>
          <w:rFonts w:hAnsi="宋体"/>
          <w:color w:val="000000"/>
          <w:sz w:val="21"/>
        </w:rPr>
      </w:pPr>
      <w:r>
        <w:rPr>
          <w:rFonts w:hint="eastAsia" w:hAnsi="宋体"/>
          <w:color w:val="000000"/>
          <w:sz w:val="21"/>
        </w:rPr>
        <w:t>4. 如果乙方没有按照合同规定的时间交货或提供服务，甲方可要求乙方支付违约金，违约金按每周迟交货物或未提供服务交货价的0.5%计收。</w:t>
      </w:r>
    </w:p>
    <w:p>
      <w:pPr>
        <w:pStyle w:val="10"/>
        <w:snapToGrid w:val="0"/>
        <w:spacing w:line="300" w:lineRule="exact"/>
        <w:ind w:firstLine="420" w:firstLineChars="200"/>
        <w:rPr>
          <w:rFonts w:hAnsi="宋体"/>
          <w:color w:val="000000"/>
          <w:sz w:val="21"/>
        </w:rPr>
      </w:pPr>
      <w:r>
        <w:rPr>
          <w:rFonts w:hint="eastAsia" w:hAnsi="宋体"/>
          <w:color w:val="000000"/>
          <w:sz w:val="21"/>
        </w:rPr>
        <w:t>除不可抗力原因或甲方原因使工期得以顺延外，乙方不能按期完成方案地实施，乙方应向甲方支付赔偿费用。支付办法按合同工期每推迟一天赔偿合同价格的1‰，最高限额为合同价格的10%。赔偿费由甲方在应支付的款额中扣除。</w:t>
      </w:r>
    </w:p>
    <w:p>
      <w:pPr>
        <w:pStyle w:val="10"/>
        <w:snapToGrid w:val="0"/>
        <w:spacing w:line="300" w:lineRule="exact"/>
        <w:ind w:firstLine="420" w:firstLineChars="200"/>
        <w:rPr>
          <w:rFonts w:hAnsi="宋体"/>
          <w:color w:val="000000"/>
          <w:sz w:val="21"/>
        </w:rPr>
      </w:pPr>
      <w:r>
        <w:rPr>
          <w:rFonts w:hint="eastAsia" w:hAnsi="宋体"/>
          <w:color w:val="000000"/>
          <w:sz w:val="21"/>
        </w:rPr>
        <w:t>5. 乙方未按本合同和投标文件中规定的服务承诺提供售后服务的，乙方应按本合同合计金额 5%向甲方支付违约金。</w:t>
      </w:r>
    </w:p>
    <w:p>
      <w:pPr>
        <w:pStyle w:val="10"/>
        <w:snapToGrid w:val="0"/>
        <w:spacing w:line="300" w:lineRule="exact"/>
        <w:ind w:firstLine="420" w:firstLineChars="200"/>
        <w:rPr>
          <w:rFonts w:hAnsi="宋体"/>
          <w:color w:val="000000"/>
          <w:sz w:val="21"/>
        </w:rPr>
      </w:pPr>
      <w:r>
        <w:rPr>
          <w:rFonts w:hint="eastAsia" w:hAnsi="宋体"/>
          <w:color w:val="000000"/>
          <w:sz w:val="21"/>
        </w:rPr>
        <w:t>6. 乙方提供的货物在质量保证期内，因设计、工艺或材料的缺陷和其它质量原因造成的问题，由乙方负责，费用从质量保证金中扣除，不足另补。</w:t>
      </w:r>
    </w:p>
    <w:p>
      <w:pPr>
        <w:pStyle w:val="10"/>
        <w:snapToGrid w:val="0"/>
        <w:spacing w:line="300" w:lineRule="exact"/>
        <w:ind w:firstLine="420" w:firstLineChars="200"/>
        <w:rPr>
          <w:rFonts w:hAnsi="宋体"/>
          <w:color w:val="000000"/>
          <w:sz w:val="21"/>
        </w:rPr>
      </w:pPr>
      <w:r>
        <w:rPr>
          <w:rFonts w:hint="eastAsia" w:hAnsi="宋体"/>
          <w:color w:val="000000"/>
          <w:sz w:val="21"/>
        </w:rPr>
        <w:t>7. 其它违约行为按违约货款额5%收取违约金并赔偿经济损失。</w:t>
      </w:r>
    </w:p>
    <w:p>
      <w:pPr>
        <w:pStyle w:val="10"/>
        <w:snapToGrid w:val="0"/>
        <w:spacing w:line="300" w:lineRule="exact"/>
        <w:ind w:firstLine="413" w:firstLineChars="196"/>
        <w:rPr>
          <w:rFonts w:hAnsi="宋体"/>
          <w:b/>
          <w:color w:val="000000"/>
          <w:sz w:val="21"/>
        </w:rPr>
      </w:pPr>
      <w:r>
        <w:rPr>
          <w:rFonts w:hint="eastAsia" w:hAnsi="宋体"/>
          <w:b/>
          <w:color w:val="000000"/>
          <w:sz w:val="21"/>
        </w:rPr>
        <w:t>第十四条  不可抗力事件处理</w:t>
      </w:r>
    </w:p>
    <w:p>
      <w:pPr>
        <w:pStyle w:val="10"/>
        <w:snapToGrid w:val="0"/>
        <w:spacing w:line="300" w:lineRule="exact"/>
        <w:ind w:firstLine="420" w:firstLineChars="200"/>
        <w:rPr>
          <w:rFonts w:hAnsi="宋体"/>
          <w:color w:val="000000"/>
          <w:sz w:val="21"/>
        </w:rPr>
      </w:pPr>
      <w:r>
        <w:rPr>
          <w:rFonts w:hint="eastAsia" w:hAnsi="宋体"/>
          <w:color w:val="000000"/>
          <w:sz w:val="21"/>
        </w:rPr>
        <w:t>1. 在合同有效期内，任何一方因不可抗力事件导致不能履行合同，则合同履行期可延长，其延长期与不可抗力影响期相同。</w:t>
      </w:r>
    </w:p>
    <w:p>
      <w:pPr>
        <w:pStyle w:val="10"/>
        <w:snapToGrid w:val="0"/>
        <w:spacing w:line="300" w:lineRule="exact"/>
        <w:ind w:firstLine="420" w:firstLineChars="200"/>
        <w:rPr>
          <w:rFonts w:hAnsi="宋体"/>
          <w:color w:val="000000"/>
          <w:sz w:val="21"/>
        </w:rPr>
      </w:pPr>
      <w:r>
        <w:rPr>
          <w:rFonts w:hint="eastAsia" w:hAnsi="宋体"/>
          <w:color w:val="000000"/>
          <w:sz w:val="21"/>
        </w:rPr>
        <w:t>2. 不可抗力事件发生后，应立即通知对方，并寄送有关权威机构出具的证明。</w:t>
      </w:r>
    </w:p>
    <w:p>
      <w:pPr>
        <w:snapToGrid w:val="0"/>
        <w:spacing w:line="300" w:lineRule="exact"/>
        <w:ind w:left="-61" w:firstLine="514"/>
        <w:rPr>
          <w:rFonts w:ascii="宋体" w:hAnsi="宋体"/>
          <w:color w:val="000000"/>
          <w:szCs w:val="21"/>
        </w:rPr>
      </w:pPr>
      <w:r>
        <w:rPr>
          <w:rFonts w:hint="eastAsia" w:ascii="宋体" w:hAnsi="宋体"/>
          <w:color w:val="000000"/>
          <w:szCs w:val="21"/>
        </w:rPr>
        <w:t>3. 不可抗力事件延续一百二十天以上，双方应通过友好协商，确定是否继续履行合同。</w:t>
      </w:r>
    </w:p>
    <w:p>
      <w:pPr>
        <w:snapToGrid w:val="0"/>
        <w:spacing w:line="300" w:lineRule="exact"/>
        <w:ind w:firstLine="422" w:firstLineChars="200"/>
        <w:rPr>
          <w:rFonts w:ascii="宋体" w:hAnsi="宋体"/>
          <w:color w:val="000000"/>
          <w:szCs w:val="21"/>
        </w:rPr>
      </w:pPr>
      <w:r>
        <w:rPr>
          <w:rFonts w:hint="eastAsia" w:ascii="宋体" w:hAnsi="宋体"/>
          <w:b/>
          <w:color w:val="000000"/>
          <w:szCs w:val="21"/>
        </w:rPr>
        <w:t>第十五条  合同争议解决</w:t>
      </w:r>
    </w:p>
    <w:p>
      <w:pPr>
        <w:snapToGrid w:val="0"/>
        <w:spacing w:line="300" w:lineRule="exact"/>
        <w:ind w:firstLine="420" w:firstLineChars="200"/>
        <w:rPr>
          <w:rFonts w:ascii="宋体" w:hAnsi="宋体"/>
          <w:color w:val="000000"/>
          <w:szCs w:val="21"/>
        </w:rPr>
      </w:pPr>
      <w:r>
        <w:rPr>
          <w:rFonts w:hint="eastAsia" w:ascii="宋体" w:hAnsi="宋体"/>
          <w:color w:val="000000"/>
          <w:szCs w:val="21"/>
        </w:rPr>
        <w:t>1. 因货物质量问题发生争议的，应邀请国家认可的质量检测机构对货物质量进行鉴定。货物符合标准的，鉴定费由甲方承担；货物不符合标准的，鉴定费由乙方承担。</w:t>
      </w:r>
    </w:p>
    <w:p>
      <w:pPr>
        <w:snapToGrid w:val="0"/>
        <w:spacing w:line="300" w:lineRule="exact"/>
        <w:ind w:firstLine="420" w:firstLineChars="200"/>
        <w:rPr>
          <w:rFonts w:ascii="宋体" w:hAnsi="宋体"/>
          <w:color w:val="000000"/>
          <w:szCs w:val="21"/>
        </w:rPr>
      </w:pPr>
      <w:r>
        <w:rPr>
          <w:rFonts w:hint="eastAsia" w:ascii="宋体" w:hAnsi="宋体"/>
          <w:color w:val="000000"/>
          <w:szCs w:val="21"/>
        </w:rPr>
        <w:t>2. 因履行本合同引起的或与本合同有关的争议，甲乙双方应首先通过友好协商解决，如果协商不能解决，可向甲方所在地仲裁委员会申请仲裁或向甲方所在地人民法院提起诉讼。</w:t>
      </w:r>
    </w:p>
    <w:p>
      <w:pPr>
        <w:snapToGrid w:val="0"/>
        <w:spacing w:line="300" w:lineRule="exact"/>
        <w:ind w:left="-61" w:firstLine="514"/>
        <w:rPr>
          <w:rFonts w:ascii="宋体" w:hAnsi="宋体"/>
          <w:color w:val="000000"/>
          <w:szCs w:val="21"/>
        </w:rPr>
      </w:pPr>
      <w:r>
        <w:rPr>
          <w:rFonts w:hint="eastAsia" w:ascii="宋体" w:hAnsi="宋体"/>
          <w:color w:val="000000"/>
          <w:szCs w:val="21"/>
        </w:rPr>
        <w:t>3. 诉讼期间，本合同继续履行。</w:t>
      </w:r>
    </w:p>
    <w:p>
      <w:pPr>
        <w:pStyle w:val="10"/>
        <w:snapToGrid w:val="0"/>
        <w:spacing w:line="300" w:lineRule="exact"/>
        <w:ind w:firstLine="413" w:firstLineChars="196"/>
        <w:rPr>
          <w:rFonts w:hAnsi="宋体"/>
          <w:b/>
          <w:color w:val="000000"/>
          <w:sz w:val="21"/>
        </w:rPr>
      </w:pPr>
      <w:r>
        <w:rPr>
          <w:rFonts w:hint="eastAsia" w:hAnsi="宋体"/>
          <w:b/>
          <w:color w:val="000000"/>
          <w:sz w:val="21"/>
        </w:rPr>
        <w:t>第十六条  诉讼</w:t>
      </w:r>
    </w:p>
    <w:p>
      <w:pPr>
        <w:snapToGrid w:val="0"/>
        <w:spacing w:line="300" w:lineRule="exact"/>
        <w:ind w:left="-61" w:firstLine="514"/>
        <w:rPr>
          <w:rFonts w:ascii="宋体" w:hAnsi="宋体"/>
          <w:color w:val="000000"/>
          <w:szCs w:val="21"/>
        </w:rPr>
      </w:pPr>
      <w:r>
        <w:rPr>
          <w:rFonts w:hint="eastAsia" w:ascii="宋体" w:hAnsi="宋体"/>
          <w:color w:val="000000"/>
          <w:szCs w:val="21"/>
        </w:rPr>
        <w:t>双方在执行合同中所发生的一切争议，应通过协商解决。如协商不能解决，可向甲方所在地仲裁委员会申请仲裁或向甲方所在地人民法院提起诉讼。</w:t>
      </w:r>
    </w:p>
    <w:p>
      <w:pPr>
        <w:pStyle w:val="10"/>
        <w:snapToGrid w:val="0"/>
        <w:spacing w:line="300" w:lineRule="exact"/>
        <w:ind w:firstLine="413" w:firstLineChars="196"/>
        <w:rPr>
          <w:rFonts w:hAnsi="宋体"/>
          <w:b/>
          <w:color w:val="000000"/>
          <w:sz w:val="21"/>
        </w:rPr>
      </w:pPr>
      <w:r>
        <w:rPr>
          <w:rFonts w:hint="eastAsia" w:hAnsi="宋体"/>
          <w:b/>
          <w:color w:val="000000"/>
          <w:sz w:val="21"/>
        </w:rPr>
        <w:t>第十七条  合同生效及其它</w:t>
      </w:r>
    </w:p>
    <w:p>
      <w:pPr>
        <w:pStyle w:val="10"/>
        <w:snapToGrid w:val="0"/>
        <w:spacing w:line="300" w:lineRule="exact"/>
        <w:ind w:firstLine="422" w:firstLineChars="200"/>
        <w:rPr>
          <w:rFonts w:hAnsi="宋体"/>
          <w:b/>
          <w:color w:val="000000"/>
          <w:sz w:val="21"/>
        </w:rPr>
      </w:pPr>
      <w:r>
        <w:rPr>
          <w:rFonts w:hint="eastAsia" w:hAnsi="宋体"/>
          <w:b/>
          <w:color w:val="000000"/>
          <w:sz w:val="21"/>
        </w:rPr>
        <w:t>1. 合同经双方法定代表人（单位负责人）或被授权代表签字并加盖单位公章后生效。</w:t>
      </w:r>
    </w:p>
    <w:p>
      <w:pPr>
        <w:pStyle w:val="10"/>
        <w:snapToGrid w:val="0"/>
        <w:spacing w:line="300" w:lineRule="exact"/>
        <w:ind w:firstLine="422" w:firstLineChars="200"/>
        <w:rPr>
          <w:rFonts w:hAnsi="宋体"/>
          <w:b/>
          <w:color w:val="000000"/>
          <w:sz w:val="21"/>
        </w:rPr>
      </w:pPr>
      <w:r>
        <w:rPr>
          <w:rFonts w:hint="eastAsia" w:hAnsi="宋体"/>
          <w:b/>
          <w:color w:val="000000"/>
          <w:sz w:val="21"/>
        </w:rPr>
        <w:t>2.合同执行中涉及采购资金和采购内容修改或补充的，须经财政部门审批，并签书面补充协议报财政部门备案，方可作为主合同不可分割的一部分。</w:t>
      </w:r>
    </w:p>
    <w:p>
      <w:pPr>
        <w:pStyle w:val="10"/>
        <w:snapToGrid w:val="0"/>
        <w:spacing w:line="300" w:lineRule="exact"/>
        <w:ind w:left="420" w:leftChars="200"/>
        <w:rPr>
          <w:rFonts w:hAnsi="宋体"/>
          <w:b/>
          <w:color w:val="000000"/>
          <w:sz w:val="21"/>
        </w:rPr>
      </w:pPr>
      <w:r>
        <w:rPr>
          <w:rFonts w:hint="eastAsia" w:hAnsi="宋体"/>
          <w:b/>
          <w:color w:val="000000"/>
          <w:sz w:val="21"/>
        </w:rPr>
        <w:t>3.本合同未尽事宜，遵照《合同法》有关条文执行。</w:t>
      </w:r>
    </w:p>
    <w:p>
      <w:pPr>
        <w:snapToGrid w:val="0"/>
        <w:spacing w:line="300" w:lineRule="exact"/>
        <w:ind w:firstLine="422" w:firstLineChars="200"/>
        <w:rPr>
          <w:rFonts w:ascii="宋体" w:hAnsi="宋体"/>
          <w:b/>
          <w:color w:val="000000"/>
          <w:szCs w:val="21"/>
        </w:rPr>
      </w:pPr>
      <w:r>
        <w:rPr>
          <w:rFonts w:hint="eastAsia" w:ascii="宋体" w:hAnsi="宋体"/>
          <w:b/>
          <w:color w:val="000000"/>
          <w:szCs w:val="21"/>
        </w:rPr>
        <w:t>第十八条　合同的变更、终止与转让</w:t>
      </w:r>
    </w:p>
    <w:p>
      <w:pPr>
        <w:snapToGrid w:val="0"/>
        <w:spacing w:line="300" w:lineRule="exact"/>
        <w:ind w:firstLine="420" w:firstLineChars="200"/>
        <w:rPr>
          <w:rFonts w:ascii="宋体" w:hAnsi="宋体"/>
          <w:color w:val="000000"/>
          <w:szCs w:val="21"/>
        </w:rPr>
      </w:pPr>
      <w:r>
        <w:rPr>
          <w:rFonts w:hint="eastAsia" w:ascii="宋体" w:hAnsi="宋体"/>
          <w:color w:val="000000"/>
          <w:szCs w:val="21"/>
        </w:rPr>
        <w:t>1. 除《中华人民共和国政府采购法》第五十条规定的情形外，本合同一经签订，甲乙双方不得擅自变更、中止或终止。</w:t>
      </w:r>
    </w:p>
    <w:p>
      <w:pPr>
        <w:snapToGrid w:val="0"/>
        <w:spacing w:line="300" w:lineRule="exact"/>
        <w:ind w:left="-61" w:firstLine="514"/>
        <w:rPr>
          <w:rFonts w:ascii="宋体" w:hAnsi="宋体"/>
          <w:color w:val="000000"/>
          <w:szCs w:val="21"/>
        </w:rPr>
      </w:pPr>
      <w:r>
        <w:rPr>
          <w:rFonts w:hint="eastAsia" w:ascii="宋体" w:hAnsi="宋体"/>
          <w:color w:val="000000"/>
          <w:szCs w:val="21"/>
        </w:rPr>
        <w:t>2. 乙方不得擅自转让（无进口资格的供应商委托进口货物除外）其应履行的合同义务。</w:t>
      </w:r>
    </w:p>
    <w:p>
      <w:pPr>
        <w:snapToGrid w:val="0"/>
        <w:spacing w:line="300" w:lineRule="exact"/>
        <w:ind w:firstLine="422" w:firstLineChars="200"/>
        <w:rPr>
          <w:rFonts w:ascii="宋体" w:hAnsi="宋体"/>
          <w:b/>
          <w:color w:val="000000"/>
          <w:szCs w:val="21"/>
        </w:rPr>
      </w:pPr>
      <w:r>
        <w:rPr>
          <w:rFonts w:hint="eastAsia" w:ascii="宋体" w:hAnsi="宋体"/>
          <w:b/>
          <w:color w:val="000000"/>
          <w:szCs w:val="21"/>
        </w:rPr>
        <w:t>第十九条　签订本合同依据</w:t>
      </w:r>
    </w:p>
    <w:p>
      <w:pPr>
        <w:pStyle w:val="10"/>
        <w:snapToGrid w:val="0"/>
        <w:spacing w:line="300" w:lineRule="exact"/>
        <w:ind w:left="420" w:leftChars="200"/>
        <w:rPr>
          <w:rFonts w:hAnsi="宋体"/>
          <w:color w:val="000000"/>
          <w:sz w:val="21"/>
        </w:rPr>
      </w:pPr>
      <w:r>
        <w:rPr>
          <w:rFonts w:hint="eastAsia" w:hAnsi="宋体"/>
          <w:color w:val="000000"/>
          <w:sz w:val="21"/>
        </w:rPr>
        <w:t>1. 政府采购招标文件；</w:t>
      </w:r>
    </w:p>
    <w:p>
      <w:pPr>
        <w:pStyle w:val="10"/>
        <w:snapToGrid w:val="0"/>
        <w:spacing w:line="300" w:lineRule="exact"/>
        <w:ind w:left="420" w:leftChars="200"/>
        <w:rPr>
          <w:rFonts w:hAnsi="宋体"/>
          <w:color w:val="000000"/>
          <w:sz w:val="21"/>
        </w:rPr>
      </w:pPr>
      <w:r>
        <w:rPr>
          <w:rFonts w:hint="eastAsia" w:hAnsi="宋体"/>
          <w:color w:val="000000"/>
          <w:sz w:val="21"/>
        </w:rPr>
        <w:t>2. 乙方提供的采购投标（或应答）文件；</w:t>
      </w:r>
    </w:p>
    <w:p>
      <w:pPr>
        <w:pStyle w:val="10"/>
        <w:snapToGrid w:val="0"/>
        <w:spacing w:line="300" w:lineRule="exact"/>
        <w:ind w:left="420" w:leftChars="200"/>
        <w:rPr>
          <w:rFonts w:hAnsi="宋体"/>
          <w:color w:val="000000"/>
          <w:sz w:val="21"/>
        </w:rPr>
      </w:pPr>
      <w:r>
        <w:rPr>
          <w:rFonts w:hint="eastAsia" w:hAnsi="宋体"/>
          <w:color w:val="000000"/>
          <w:sz w:val="21"/>
        </w:rPr>
        <w:t>3. 投标承诺书；</w:t>
      </w:r>
    </w:p>
    <w:p>
      <w:pPr>
        <w:pStyle w:val="10"/>
        <w:snapToGrid w:val="0"/>
        <w:spacing w:line="300" w:lineRule="exact"/>
        <w:ind w:left="420" w:leftChars="200"/>
        <w:rPr>
          <w:rFonts w:hAnsi="宋体"/>
          <w:b/>
          <w:color w:val="000000"/>
          <w:sz w:val="21"/>
        </w:rPr>
      </w:pPr>
      <w:r>
        <w:rPr>
          <w:rFonts w:hint="eastAsia" w:hAnsi="宋体"/>
          <w:color w:val="000000"/>
          <w:sz w:val="21"/>
        </w:rPr>
        <w:t>4. 中标或成交通知书。</w:t>
      </w:r>
    </w:p>
    <w:p>
      <w:pPr>
        <w:snapToGrid w:val="0"/>
        <w:spacing w:line="300" w:lineRule="exact"/>
        <w:ind w:firstLine="422" w:firstLineChars="200"/>
        <w:rPr>
          <w:rFonts w:ascii="宋体" w:hAnsi="宋体"/>
          <w:color w:val="000000"/>
          <w:szCs w:val="21"/>
        </w:rPr>
      </w:pPr>
      <w:r>
        <w:rPr>
          <w:rFonts w:hint="eastAsia" w:ascii="宋体" w:hAnsi="宋体"/>
          <w:b/>
          <w:color w:val="000000"/>
          <w:szCs w:val="21"/>
        </w:rPr>
        <w:t>第二十条　</w:t>
      </w:r>
      <w:r>
        <w:rPr>
          <w:rFonts w:hint="eastAsia" w:ascii="宋体" w:hAnsi="宋体"/>
          <w:color w:val="000000"/>
          <w:szCs w:val="21"/>
        </w:rPr>
        <w:t>本合同一式七份，具有同等法律效力，采购代理机构一份，甲方四份，乙方两份（可根据需要另增加）。</w:t>
      </w:r>
    </w:p>
    <w:p>
      <w:pPr>
        <w:snapToGrid w:val="0"/>
        <w:spacing w:line="300" w:lineRule="exact"/>
        <w:ind w:left="-61" w:firstLine="514"/>
        <w:rPr>
          <w:rFonts w:ascii="宋体" w:hAnsi="宋体"/>
          <w:color w:val="000000"/>
          <w:szCs w:val="21"/>
        </w:rPr>
      </w:pPr>
      <w:r>
        <w:rPr>
          <w:rFonts w:hint="eastAsia" w:ascii="宋体" w:hAnsi="宋体"/>
          <w:color w:val="000000"/>
          <w:szCs w:val="21"/>
        </w:rPr>
        <w:t>本合同甲乙双方盖章后生效。</w:t>
      </w:r>
    </w:p>
    <w:p>
      <w:pPr>
        <w:snapToGrid w:val="0"/>
        <w:spacing w:line="300" w:lineRule="exact"/>
        <w:rPr>
          <w:rFonts w:ascii="宋体" w:hAnsi="宋体"/>
          <w:color w:val="000000"/>
          <w:szCs w:val="21"/>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gridCol w:w="4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trPr>
        <w:tc>
          <w:tcPr>
            <w:tcW w:w="4516"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szCs w:val="21"/>
              </w:rPr>
            </w:pPr>
            <w:r>
              <w:rPr>
                <w:rFonts w:hint="eastAsia" w:ascii="宋体" w:hAnsi="宋体"/>
                <w:color w:val="000000"/>
                <w:szCs w:val="21"/>
              </w:rPr>
              <w:t xml:space="preserve">甲方（章）           </w:t>
            </w:r>
          </w:p>
          <w:p>
            <w:pPr>
              <w:snapToGrid w:val="0"/>
              <w:spacing w:line="600" w:lineRule="exact"/>
              <w:rPr>
                <w:rFonts w:ascii="宋体" w:hAnsi="宋体"/>
                <w:color w:val="000000"/>
                <w:szCs w:val="21"/>
              </w:rPr>
            </w:pPr>
            <w:r>
              <w:rPr>
                <w:rFonts w:hint="eastAsia" w:ascii="宋体" w:hAnsi="宋体"/>
                <w:color w:val="000000"/>
                <w:szCs w:val="21"/>
              </w:rPr>
              <w:t>百色市公安局交通警察支队</w:t>
            </w:r>
          </w:p>
          <w:p>
            <w:pPr>
              <w:snapToGrid w:val="0"/>
              <w:rPr>
                <w:rFonts w:ascii="宋体" w:hAnsi="宋体"/>
                <w:color w:val="000000"/>
                <w:szCs w:val="21"/>
              </w:rPr>
            </w:pPr>
          </w:p>
          <w:p>
            <w:pPr>
              <w:snapToGrid w:val="0"/>
              <w:ind w:firstLine="945" w:firstLineChars="450"/>
              <w:jc w:val="right"/>
              <w:rPr>
                <w:rFonts w:ascii="宋体" w:hAnsi="宋体"/>
                <w:color w:val="000000"/>
                <w:szCs w:val="21"/>
              </w:rPr>
            </w:pPr>
            <w:r>
              <w:rPr>
                <w:rFonts w:hint="eastAsia" w:ascii="宋体" w:hAnsi="宋体"/>
                <w:color w:val="000000"/>
                <w:szCs w:val="21"/>
              </w:rPr>
              <w:t>年   月   日</w:t>
            </w:r>
          </w:p>
        </w:tc>
        <w:tc>
          <w:tcPr>
            <w:tcW w:w="4517"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szCs w:val="21"/>
              </w:rPr>
            </w:pPr>
            <w:r>
              <w:rPr>
                <w:rFonts w:hint="eastAsia" w:ascii="宋体" w:hAnsi="宋体"/>
                <w:color w:val="000000"/>
                <w:szCs w:val="21"/>
              </w:rPr>
              <w:t xml:space="preserve">乙方（章）              </w:t>
            </w:r>
          </w:p>
          <w:p>
            <w:pPr>
              <w:snapToGrid w:val="0"/>
              <w:rPr>
                <w:rFonts w:ascii="宋体" w:hAnsi="宋体"/>
                <w:color w:val="000000"/>
                <w:szCs w:val="21"/>
              </w:rPr>
            </w:pPr>
          </w:p>
          <w:p>
            <w:pPr>
              <w:snapToGrid w:val="0"/>
              <w:rPr>
                <w:rFonts w:ascii="宋体" w:hAnsi="宋体"/>
                <w:color w:val="000000"/>
                <w:szCs w:val="21"/>
              </w:rPr>
            </w:pPr>
          </w:p>
          <w:p>
            <w:pPr>
              <w:snapToGrid w:val="0"/>
              <w:jc w:val="right"/>
              <w:rPr>
                <w:rFonts w:ascii="宋体" w:hAnsi="宋体"/>
                <w:color w:val="000000"/>
                <w:szCs w:val="21"/>
              </w:rPr>
            </w:pPr>
            <w:r>
              <w:rPr>
                <w:rFonts w:hint="eastAsia" w:ascii="宋体" w:hAnsi="宋体"/>
                <w:color w:val="00000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4516"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szCs w:val="21"/>
              </w:rPr>
            </w:pPr>
            <w:r>
              <w:rPr>
                <w:rFonts w:hint="eastAsia" w:ascii="宋体" w:hAnsi="宋体"/>
                <w:color w:val="000000"/>
                <w:szCs w:val="21"/>
              </w:rPr>
              <w:t>单位地址：百色市右江区城东大道 175 号</w:t>
            </w:r>
          </w:p>
        </w:tc>
        <w:tc>
          <w:tcPr>
            <w:tcW w:w="4517"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szCs w:val="21"/>
              </w:rPr>
            </w:pPr>
            <w:r>
              <w:rPr>
                <w:rFonts w:hint="eastAsia" w:ascii="宋体" w:hAnsi="宋体"/>
                <w:color w:val="000000"/>
                <w:szCs w:val="21"/>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trPr>
        <w:tc>
          <w:tcPr>
            <w:tcW w:w="4516"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szCs w:val="21"/>
              </w:rPr>
            </w:pPr>
            <w:r>
              <w:rPr>
                <w:rFonts w:hint="eastAsia" w:ascii="宋体" w:hAnsi="宋体"/>
                <w:color w:val="000000"/>
                <w:szCs w:val="21"/>
              </w:rPr>
              <w:t>负责人：</w:t>
            </w:r>
          </w:p>
        </w:tc>
        <w:tc>
          <w:tcPr>
            <w:tcW w:w="4517"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szCs w:val="21"/>
              </w:rPr>
            </w:pPr>
            <w:r>
              <w:rPr>
                <w:rFonts w:hint="eastAsia" w:ascii="宋体" w:hAnsi="宋体"/>
                <w:color w:val="000000"/>
                <w:szCs w:val="21"/>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trPr>
        <w:tc>
          <w:tcPr>
            <w:tcW w:w="4516"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szCs w:val="21"/>
              </w:rPr>
            </w:pPr>
            <w:r>
              <w:rPr>
                <w:rFonts w:hint="eastAsia" w:ascii="宋体" w:hAnsi="宋体"/>
                <w:color w:val="000000"/>
                <w:szCs w:val="21"/>
              </w:rPr>
              <w:t>委托代理人：</w:t>
            </w:r>
          </w:p>
        </w:tc>
        <w:tc>
          <w:tcPr>
            <w:tcW w:w="4517"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szCs w:val="21"/>
              </w:rPr>
            </w:pPr>
            <w:r>
              <w:rPr>
                <w:rFonts w:hint="eastAsia" w:ascii="宋体" w:hAnsi="宋体"/>
                <w:color w:val="000000"/>
                <w:szCs w:val="21"/>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4516"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szCs w:val="21"/>
              </w:rPr>
            </w:pPr>
            <w:r>
              <w:rPr>
                <w:rFonts w:hint="eastAsia" w:ascii="宋体" w:hAnsi="宋体"/>
                <w:color w:val="000000"/>
                <w:szCs w:val="21"/>
              </w:rPr>
              <w:t>电话：</w:t>
            </w:r>
          </w:p>
        </w:tc>
        <w:tc>
          <w:tcPr>
            <w:tcW w:w="4517"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szCs w:val="21"/>
              </w:rPr>
            </w:pPr>
            <w:r>
              <w:rPr>
                <w:rFonts w:hint="eastAsia" w:ascii="宋体" w:hAnsi="宋体"/>
                <w:color w:val="000000"/>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4516"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szCs w:val="21"/>
              </w:rPr>
            </w:pPr>
            <w:r>
              <w:rPr>
                <w:rFonts w:hint="eastAsia" w:ascii="宋体" w:hAnsi="宋体"/>
                <w:color w:val="000000"/>
                <w:szCs w:val="21"/>
              </w:rPr>
              <w:t>开户银行：</w:t>
            </w:r>
          </w:p>
        </w:tc>
        <w:tc>
          <w:tcPr>
            <w:tcW w:w="4517"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szCs w:val="21"/>
              </w:rPr>
            </w:pPr>
            <w:r>
              <w:rPr>
                <w:rFonts w:hint="eastAsia" w:ascii="宋体" w:hAnsi="宋体"/>
                <w:color w:val="000000"/>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trPr>
        <w:tc>
          <w:tcPr>
            <w:tcW w:w="4516"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szCs w:val="21"/>
              </w:rPr>
            </w:pPr>
            <w:r>
              <w:rPr>
                <w:rFonts w:hint="eastAsia" w:ascii="宋体" w:hAnsi="宋体"/>
                <w:color w:val="000000"/>
                <w:szCs w:val="21"/>
              </w:rPr>
              <w:t>账号：</w:t>
            </w:r>
          </w:p>
        </w:tc>
        <w:tc>
          <w:tcPr>
            <w:tcW w:w="4517"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szCs w:val="21"/>
              </w:rPr>
            </w:pPr>
            <w:r>
              <w:rPr>
                <w:rFonts w:hint="eastAsia" w:ascii="宋体" w:hAnsi="宋体"/>
                <w:color w:val="000000"/>
                <w:szCs w:val="21"/>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rPr>
        <w:tc>
          <w:tcPr>
            <w:tcW w:w="4516"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szCs w:val="21"/>
              </w:rPr>
            </w:pPr>
            <w:r>
              <w:rPr>
                <w:rFonts w:hint="eastAsia" w:ascii="宋体" w:hAnsi="宋体"/>
                <w:color w:val="000000"/>
                <w:szCs w:val="21"/>
              </w:rPr>
              <w:t>邮政编码：533000</w:t>
            </w:r>
          </w:p>
        </w:tc>
        <w:tc>
          <w:tcPr>
            <w:tcW w:w="4517"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szCs w:val="21"/>
              </w:rPr>
            </w:pPr>
            <w:r>
              <w:rPr>
                <w:rFonts w:hint="eastAsia" w:ascii="宋体" w:hAnsi="宋体"/>
                <w:color w:val="000000"/>
                <w:szCs w:val="21"/>
              </w:rPr>
              <w:t>邮政编码：</w:t>
            </w:r>
          </w:p>
        </w:tc>
      </w:tr>
    </w:tbl>
    <w:p>
      <w:pPr>
        <w:snapToGrid w:val="0"/>
        <w:ind w:left="420" w:hanging="420" w:hangingChars="200"/>
        <w:rPr>
          <w:rFonts w:ascii="宋体" w:hAnsi="宋体"/>
          <w:color w:val="000000"/>
          <w:szCs w:val="21"/>
        </w:rPr>
      </w:pPr>
    </w:p>
    <w:p>
      <w:pPr>
        <w:snapToGrid w:val="0"/>
        <w:jc w:val="center"/>
        <w:rPr>
          <w:rFonts w:ascii="宋体" w:hAnsi="宋体"/>
          <w:bCs/>
          <w:color w:val="000000"/>
          <w:sz w:val="32"/>
          <w:szCs w:val="32"/>
        </w:rPr>
      </w:pPr>
    </w:p>
    <w:p>
      <w:pPr>
        <w:snapToGrid w:val="0"/>
        <w:jc w:val="center"/>
        <w:rPr>
          <w:rFonts w:ascii="宋体" w:hAnsi="宋体"/>
          <w:bCs/>
          <w:color w:val="000000"/>
          <w:sz w:val="32"/>
          <w:szCs w:val="32"/>
        </w:rPr>
      </w:pPr>
    </w:p>
    <w:p>
      <w:pPr>
        <w:snapToGrid w:val="0"/>
        <w:jc w:val="center"/>
        <w:rPr>
          <w:rFonts w:ascii="宋体" w:hAnsi="宋体"/>
          <w:bCs/>
          <w:color w:val="000000"/>
          <w:sz w:val="32"/>
          <w:szCs w:val="32"/>
        </w:rPr>
      </w:pPr>
    </w:p>
    <w:p>
      <w:pPr>
        <w:snapToGrid w:val="0"/>
        <w:jc w:val="center"/>
        <w:rPr>
          <w:rFonts w:ascii="宋体" w:hAnsi="宋体"/>
          <w:bCs/>
          <w:color w:val="000000"/>
          <w:sz w:val="32"/>
          <w:szCs w:val="32"/>
        </w:rPr>
      </w:pPr>
    </w:p>
    <w:p>
      <w:pPr>
        <w:snapToGrid w:val="0"/>
        <w:jc w:val="center"/>
        <w:rPr>
          <w:rFonts w:ascii="宋体" w:hAnsi="宋体"/>
          <w:bCs/>
          <w:color w:val="000000"/>
          <w:sz w:val="32"/>
          <w:szCs w:val="32"/>
        </w:rPr>
      </w:pPr>
    </w:p>
    <w:p>
      <w:pPr>
        <w:snapToGrid w:val="0"/>
        <w:jc w:val="center"/>
        <w:rPr>
          <w:rFonts w:ascii="宋体" w:hAnsi="宋体"/>
          <w:bCs/>
          <w:color w:val="000000"/>
          <w:sz w:val="32"/>
          <w:szCs w:val="32"/>
        </w:rPr>
      </w:pPr>
    </w:p>
    <w:p>
      <w:pPr>
        <w:snapToGrid w:val="0"/>
        <w:jc w:val="center"/>
        <w:rPr>
          <w:rFonts w:ascii="宋体" w:hAnsi="宋体"/>
          <w:bCs/>
          <w:color w:val="000000"/>
          <w:sz w:val="32"/>
          <w:szCs w:val="32"/>
        </w:rPr>
      </w:pPr>
    </w:p>
    <w:p>
      <w:pPr>
        <w:snapToGrid w:val="0"/>
        <w:jc w:val="center"/>
        <w:rPr>
          <w:rFonts w:ascii="宋体" w:hAnsi="宋体"/>
          <w:bCs/>
          <w:color w:val="000000"/>
          <w:sz w:val="32"/>
          <w:szCs w:val="32"/>
        </w:rPr>
      </w:pPr>
    </w:p>
    <w:p>
      <w:pPr>
        <w:snapToGrid w:val="0"/>
        <w:jc w:val="center"/>
        <w:rPr>
          <w:rFonts w:ascii="宋体" w:hAnsi="宋体"/>
          <w:bCs/>
          <w:color w:val="000000"/>
          <w:sz w:val="32"/>
          <w:szCs w:val="32"/>
        </w:rPr>
      </w:pPr>
    </w:p>
    <w:p>
      <w:pPr>
        <w:snapToGrid w:val="0"/>
        <w:jc w:val="center"/>
        <w:rPr>
          <w:rFonts w:ascii="宋体" w:hAnsi="宋体"/>
          <w:bCs/>
          <w:color w:val="000000"/>
          <w:sz w:val="32"/>
          <w:szCs w:val="32"/>
        </w:rPr>
      </w:pPr>
    </w:p>
    <w:p>
      <w:pPr>
        <w:snapToGrid w:val="0"/>
        <w:jc w:val="center"/>
        <w:rPr>
          <w:rFonts w:ascii="宋体" w:hAnsi="宋体"/>
          <w:bCs/>
          <w:color w:val="000000"/>
          <w:sz w:val="32"/>
          <w:szCs w:val="32"/>
        </w:rPr>
      </w:pPr>
    </w:p>
    <w:p>
      <w:pPr>
        <w:snapToGrid w:val="0"/>
        <w:jc w:val="center"/>
        <w:rPr>
          <w:rFonts w:ascii="宋体" w:hAnsi="宋体"/>
          <w:bCs/>
          <w:color w:val="000000"/>
          <w:sz w:val="32"/>
          <w:szCs w:val="32"/>
        </w:rPr>
      </w:pPr>
    </w:p>
    <w:p>
      <w:pPr>
        <w:snapToGrid w:val="0"/>
        <w:jc w:val="center"/>
        <w:rPr>
          <w:rFonts w:ascii="宋体" w:hAnsi="宋体"/>
          <w:bCs/>
          <w:color w:val="000000"/>
          <w:sz w:val="32"/>
          <w:szCs w:val="32"/>
        </w:rPr>
      </w:pPr>
    </w:p>
    <w:p>
      <w:pPr>
        <w:snapToGrid w:val="0"/>
        <w:jc w:val="center"/>
        <w:rPr>
          <w:rFonts w:ascii="宋体" w:hAnsi="宋体"/>
          <w:bCs/>
          <w:color w:val="000000"/>
          <w:sz w:val="32"/>
          <w:szCs w:val="32"/>
        </w:rPr>
      </w:pPr>
    </w:p>
    <w:p>
      <w:pPr>
        <w:snapToGrid w:val="0"/>
        <w:jc w:val="center"/>
        <w:rPr>
          <w:rFonts w:ascii="宋体" w:hAnsi="宋体"/>
          <w:bCs/>
          <w:color w:val="000000"/>
          <w:sz w:val="32"/>
          <w:szCs w:val="32"/>
        </w:rPr>
      </w:pPr>
    </w:p>
    <w:p>
      <w:pPr>
        <w:snapToGrid w:val="0"/>
        <w:jc w:val="center"/>
        <w:rPr>
          <w:rFonts w:ascii="宋体" w:hAnsi="宋体"/>
          <w:bCs/>
          <w:color w:val="000000"/>
          <w:sz w:val="32"/>
          <w:szCs w:val="32"/>
        </w:rPr>
      </w:pPr>
    </w:p>
    <w:p>
      <w:pPr>
        <w:snapToGrid w:val="0"/>
        <w:jc w:val="center"/>
        <w:rPr>
          <w:rFonts w:ascii="宋体" w:hAnsi="宋体"/>
          <w:bCs/>
          <w:color w:val="000000"/>
          <w:sz w:val="32"/>
          <w:szCs w:val="32"/>
        </w:rPr>
      </w:pPr>
    </w:p>
    <w:p>
      <w:pPr>
        <w:snapToGrid w:val="0"/>
        <w:jc w:val="center"/>
        <w:rPr>
          <w:rFonts w:ascii="宋体" w:hAnsi="宋体"/>
          <w:bCs/>
          <w:color w:val="000000"/>
          <w:sz w:val="32"/>
          <w:szCs w:val="32"/>
        </w:rPr>
      </w:pPr>
    </w:p>
    <w:p>
      <w:pPr>
        <w:snapToGrid w:val="0"/>
        <w:jc w:val="center"/>
        <w:rPr>
          <w:rFonts w:ascii="宋体" w:hAnsi="宋体"/>
          <w:bCs/>
          <w:color w:val="000000"/>
          <w:sz w:val="32"/>
          <w:szCs w:val="32"/>
        </w:rPr>
      </w:pPr>
    </w:p>
    <w:p>
      <w:pPr>
        <w:snapToGrid w:val="0"/>
        <w:jc w:val="center"/>
        <w:rPr>
          <w:rFonts w:ascii="宋体" w:hAnsi="宋体"/>
          <w:bCs/>
          <w:color w:val="000000"/>
          <w:sz w:val="32"/>
          <w:szCs w:val="32"/>
        </w:rPr>
      </w:pPr>
    </w:p>
    <w:p>
      <w:pPr>
        <w:snapToGrid w:val="0"/>
        <w:jc w:val="center"/>
        <w:rPr>
          <w:rFonts w:ascii="宋体" w:hAnsi="宋体"/>
          <w:bCs/>
          <w:color w:val="000000"/>
          <w:sz w:val="32"/>
          <w:szCs w:val="32"/>
        </w:rPr>
      </w:pPr>
    </w:p>
    <w:p>
      <w:pPr>
        <w:snapToGrid w:val="0"/>
        <w:jc w:val="center"/>
        <w:rPr>
          <w:rFonts w:ascii="宋体" w:hAnsi="宋体"/>
          <w:bCs/>
          <w:color w:val="000000"/>
          <w:sz w:val="32"/>
          <w:szCs w:val="32"/>
        </w:rPr>
      </w:pPr>
    </w:p>
    <w:p>
      <w:pPr>
        <w:pStyle w:val="3"/>
        <w:jc w:val="center"/>
        <w:rPr>
          <w:color w:val="000000"/>
        </w:rPr>
      </w:pPr>
      <w:bookmarkStart w:id="64" w:name="_Toc8209"/>
      <w:bookmarkStart w:id="65" w:name="_Toc14397_WPSOffice_Level1"/>
      <w:r>
        <w:rPr>
          <w:rFonts w:hint="eastAsia"/>
          <w:color w:val="000000"/>
        </w:rPr>
        <w:t>第六章　投标文件格式</w:t>
      </w:r>
      <w:bookmarkEnd w:id="64"/>
      <w:bookmarkEnd w:id="65"/>
    </w:p>
    <w:p>
      <w:pPr>
        <w:snapToGrid w:val="0"/>
        <w:spacing w:before="50" w:after="50"/>
        <w:outlineLvl w:val="1"/>
        <w:rPr>
          <w:rFonts w:ascii="宋体" w:hAnsi="宋体"/>
          <w:color w:val="000000"/>
          <w:sz w:val="32"/>
          <w:szCs w:val="20"/>
        </w:rPr>
      </w:pPr>
    </w:p>
    <w:p>
      <w:pPr>
        <w:snapToGrid w:val="0"/>
        <w:spacing w:before="50" w:after="50"/>
        <w:outlineLvl w:val="1"/>
        <w:rPr>
          <w:rFonts w:ascii="宋体" w:hAnsi="宋体"/>
          <w:color w:val="000000"/>
          <w:sz w:val="32"/>
          <w:szCs w:val="20"/>
        </w:rPr>
      </w:pPr>
    </w:p>
    <w:p>
      <w:pPr>
        <w:snapToGrid w:val="0"/>
        <w:spacing w:before="50" w:after="50"/>
        <w:outlineLvl w:val="1"/>
        <w:rPr>
          <w:rFonts w:ascii="宋体" w:hAnsi="宋体"/>
          <w:color w:val="000000"/>
          <w:sz w:val="32"/>
          <w:szCs w:val="20"/>
        </w:rPr>
      </w:pPr>
    </w:p>
    <w:p>
      <w:pPr>
        <w:snapToGrid w:val="0"/>
        <w:spacing w:before="50" w:after="50"/>
        <w:outlineLvl w:val="1"/>
        <w:rPr>
          <w:rFonts w:ascii="宋体" w:hAnsi="宋体"/>
          <w:color w:val="000000"/>
          <w:sz w:val="32"/>
          <w:szCs w:val="20"/>
        </w:rPr>
      </w:pPr>
    </w:p>
    <w:p>
      <w:pPr>
        <w:snapToGrid w:val="0"/>
        <w:spacing w:before="50" w:after="50"/>
        <w:outlineLvl w:val="1"/>
        <w:rPr>
          <w:rFonts w:ascii="宋体" w:hAnsi="宋体"/>
          <w:color w:val="000000"/>
          <w:sz w:val="32"/>
          <w:szCs w:val="20"/>
        </w:rPr>
      </w:pPr>
    </w:p>
    <w:p>
      <w:pPr>
        <w:snapToGrid w:val="0"/>
        <w:spacing w:before="50" w:after="50"/>
        <w:outlineLvl w:val="1"/>
        <w:rPr>
          <w:rFonts w:ascii="宋体" w:hAnsi="宋体"/>
          <w:color w:val="000000"/>
          <w:sz w:val="32"/>
          <w:szCs w:val="20"/>
        </w:rPr>
      </w:pPr>
    </w:p>
    <w:p>
      <w:pPr>
        <w:snapToGrid w:val="0"/>
        <w:spacing w:before="50" w:after="50"/>
        <w:outlineLvl w:val="1"/>
        <w:rPr>
          <w:rFonts w:ascii="宋体" w:hAnsi="宋体"/>
          <w:color w:val="000000"/>
          <w:sz w:val="32"/>
          <w:szCs w:val="20"/>
        </w:rPr>
      </w:pPr>
    </w:p>
    <w:p>
      <w:pPr>
        <w:snapToGrid w:val="0"/>
        <w:spacing w:before="50" w:after="50"/>
        <w:outlineLvl w:val="1"/>
        <w:rPr>
          <w:rFonts w:ascii="宋体" w:hAnsi="宋体"/>
          <w:color w:val="000000"/>
          <w:sz w:val="32"/>
          <w:szCs w:val="20"/>
        </w:rPr>
      </w:pPr>
    </w:p>
    <w:p>
      <w:pPr>
        <w:snapToGrid w:val="0"/>
        <w:spacing w:before="50" w:after="50"/>
        <w:outlineLvl w:val="1"/>
        <w:rPr>
          <w:rFonts w:ascii="宋体" w:hAnsi="宋体"/>
          <w:color w:val="000000"/>
          <w:sz w:val="32"/>
          <w:szCs w:val="20"/>
        </w:rPr>
      </w:pPr>
    </w:p>
    <w:p>
      <w:pPr>
        <w:snapToGrid w:val="0"/>
        <w:spacing w:before="50" w:after="50"/>
        <w:outlineLvl w:val="1"/>
        <w:rPr>
          <w:rFonts w:ascii="宋体" w:hAnsi="宋体"/>
          <w:color w:val="000000"/>
          <w:sz w:val="32"/>
          <w:szCs w:val="20"/>
        </w:rPr>
      </w:pPr>
    </w:p>
    <w:p>
      <w:pPr>
        <w:snapToGrid w:val="0"/>
        <w:spacing w:before="50" w:after="50"/>
        <w:outlineLvl w:val="1"/>
        <w:rPr>
          <w:rFonts w:ascii="宋体" w:hAnsi="宋体"/>
          <w:color w:val="000000"/>
          <w:sz w:val="32"/>
          <w:szCs w:val="20"/>
        </w:rPr>
      </w:pPr>
    </w:p>
    <w:p>
      <w:pPr>
        <w:snapToGrid w:val="0"/>
        <w:spacing w:before="50" w:after="50"/>
        <w:outlineLvl w:val="1"/>
        <w:rPr>
          <w:rFonts w:ascii="宋体" w:hAnsi="宋体"/>
          <w:color w:val="000000"/>
          <w:sz w:val="32"/>
          <w:szCs w:val="20"/>
        </w:rPr>
      </w:pPr>
      <w:r>
        <w:rPr>
          <w:rFonts w:ascii="宋体" w:hAnsi="宋体"/>
          <w:color w:val="000000"/>
          <w:sz w:val="32"/>
          <w:szCs w:val="20"/>
        </w:rPr>
        <w:br w:type="page"/>
      </w:r>
    </w:p>
    <w:p>
      <w:pPr>
        <w:snapToGrid w:val="0"/>
        <w:spacing w:before="50" w:after="50"/>
        <w:outlineLvl w:val="1"/>
        <w:rPr>
          <w:rFonts w:ascii="宋体" w:hAnsi="宋体"/>
          <w:color w:val="000000"/>
          <w:sz w:val="32"/>
          <w:szCs w:val="20"/>
        </w:rPr>
      </w:pPr>
    </w:p>
    <w:p>
      <w:pPr>
        <w:snapToGrid w:val="0"/>
        <w:spacing w:before="120" w:beforeLines="50" w:after="50"/>
        <w:outlineLvl w:val="1"/>
        <w:rPr>
          <w:rFonts w:ascii="宋体" w:hAnsi="宋体"/>
          <w:b/>
          <w:bCs/>
          <w:color w:val="000000"/>
          <w:sz w:val="24"/>
          <w:szCs w:val="20"/>
        </w:rPr>
      </w:pPr>
      <w:bookmarkStart w:id="66" w:name="_Toc441070220"/>
      <w:bookmarkStart w:id="67" w:name="_Toc494205630"/>
      <w:bookmarkStart w:id="68" w:name="_Toc494380994"/>
      <w:bookmarkStart w:id="69" w:name="_Toc5594"/>
      <w:r>
        <w:rPr>
          <w:rFonts w:hint="eastAsia" w:ascii="宋体" w:hAnsi="宋体"/>
          <w:b/>
          <w:bCs/>
          <w:color w:val="000000"/>
          <w:sz w:val="24"/>
        </w:rPr>
        <w:t>一、投标文件外层包装封面格式</w:t>
      </w:r>
      <w:bookmarkEnd w:id="66"/>
      <w:bookmarkEnd w:id="67"/>
      <w:bookmarkEnd w:id="68"/>
      <w:bookmarkEnd w:id="69"/>
    </w:p>
    <w:p>
      <w:pPr>
        <w:snapToGrid w:val="0"/>
        <w:spacing w:before="120" w:beforeLines="50" w:after="50"/>
        <w:jc w:val="left"/>
        <w:rPr>
          <w:rFonts w:ascii="宋体" w:hAnsi="宋体"/>
          <w:b/>
          <w:color w:val="000000"/>
          <w:sz w:val="24"/>
          <w:szCs w:val="20"/>
        </w:rPr>
      </w:pPr>
      <w:r>
        <w:rPr>
          <w:rFonts w:hint="eastAsia" w:ascii="宋体" w:hAnsi="宋体"/>
          <w:b/>
          <w:color w:val="000000"/>
          <w:sz w:val="24"/>
        </w:rPr>
        <w:t>所有投标文件的外包装封面格式：</w:t>
      </w:r>
    </w:p>
    <w:p>
      <w:pPr>
        <w:snapToGrid w:val="0"/>
        <w:spacing w:before="120" w:beforeLines="50" w:after="50"/>
        <w:rPr>
          <w:rFonts w:ascii="宋体" w:hAnsi="宋体"/>
          <w:color w:val="000000"/>
          <w:sz w:val="24"/>
          <w:szCs w:val="20"/>
        </w:rPr>
      </w:pPr>
    </w:p>
    <w:p>
      <w:pPr>
        <w:snapToGrid w:val="0"/>
        <w:spacing w:before="120" w:beforeLines="50" w:after="50"/>
        <w:jc w:val="center"/>
        <w:rPr>
          <w:rFonts w:ascii="宋体" w:hAnsi="宋体"/>
          <w:bCs/>
          <w:color w:val="000000"/>
          <w:sz w:val="24"/>
          <w:szCs w:val="20"/>
        </w:rPr>
      </w:pPr>
    </w:p>
    <w:p>
      <w:pPr>
        <w:snapToGrid w:val="0"/>
        <w:spacing w:before="120" w:beforeLines="50" w:after="50"/>
        <w:jc w:val="center"/>
        <w:rPr>
          <w:rFonts w:ascii="宋体" w:hAnsi="宋体"/>
          <w:bCs/>
          <w:color w:val="000000"/>
          <w:sz w:val="32"/>
          <w:szCs w:val="32"/>
        </w:rPr>
      </w:pPr>
      <w:r>
        <w:rPr>
          <w:rFonts w:hint="eastAsia" w:ascii="宋体" w:hAnsi="宋体"/>
          <w:bCs/>
          <w:color w:val="000000"/>
          <w:sz w:val="32"/>
          <w:szCs w:val="32"/>
        </w:rPr>
        <w:t>投 标 文 件</w:t>
      </w:r>
    </w:p>
    <w:p>
      <w:pPr>
        <w:snapToGrid w:val="0"/>
        <w:spacing w:before="120" w:beforeLines="50" w:after="50"/>
        <w:rPr>
          <w:rFonts w:ascii="宋体" w:hAnsi="宋体"/>
          <w:bCs/>
          <w:color w:val="000000"/>
          <w:sz w:val="24"/>
          <w:szCs w:val="20"/>
        </w:rPr>
      </w:pPr>
    </w:p>
    <w:p>
      <w:pPr>
        <w:snapToGrid w:val="0"/>
        <w:spacing w:before="120" w:beforeLines="50" w:after="50"/>
        <w:rPr>
          <w:rFonts w:ascii="宋体" w:hAnsi="宋体"/>
          <w:bCs/>
          <w:color w:val="000000"/>
          <w:sz w:val="24"/>
          <w:szCs w:val="20"/>
        </w:rPr>
      </w:pPr>
    </w:p>
    <w:p>
      <w:pPr>
        <w:snapToGrid w:val="0"/>
        <w:spacing w:before="120" w:beforeLines="50" w:after="50"/>
        <w:rPr>
          <w:rFonts w:ascii="宋体" w:hAnsi="宋体"/>
          <w:bCs/>
          <w:color w:val="000000"/>
          <w:sz w:val="24"/>
          <w:szCs w:val="20"/>
        </w:rPr>
      </w:pPr>
    </w:p>
    <w:p>
      <w:pPr>
        <w:snapToGrid w:val="0"/>
        <w:spacing w:before="120" w:beforeLines="50" w:after="50"/>
        <w:rPr>
          <w:rFonts w:ascii="宋体" w:hAnsi="宋体"/>
          <w:bCs/>
          <w:color w:val="000000"/>
          <w:sz w:val="24"/>
          <w:szCs w:val="20"/>
        </w:rPr>
      </w:pPr>
    </w:p>
    <w:p>
      <w:pPr>
        <w:snapToGrid w:val="0"/>
        <w:spacing w:before="120" w:beforeLines="50" w:after="50"/>
        <w:rPr>
          <w:rFonts w:ascii="宋体" w:hAnsi="宋体"/>
          <w:bCs/>
          <w:color w:val="000000"/>
          <w:sz w:val="24"/>
          <w:szCs w:val="20"/>
        </w:rPr>
      </w:pPr>
    </w:p>
    <w:p>
      <w:pPr>
        <w:snapToGrid w:val="0"/>
        <w:spacing w:before="120" w:beforeLines="50" w:after="50"/>
        <w:rPr>
          <w:rFonts w:ascii="宋体" w:hAnsi="宋体"/>
          <w:bCs/>
          <w:color w:val="000000"/>
          <w:sz w:val="24"/>
          <w:szCs w:val="20"/>
        </w:rPr>
      </w:pPr>
    </w:p>
    <w:p>
      <w:pPr>
        <w:snapToGrid w:val="0"/>
        <w:spacing w:before="120" w:beforeLines="50" w:after="50"/>
        <w:ind w:firstLine="360" w:firstLineChars="150"/>
        <w:rPr>
          <w:rFonts w:ascii="宋体" w:hAnsi="宋体"/>
          <w:bCs/>
          <w:color w:val="000000"/>
          <w:sz w:val="24"/>
        </w:rPr>
      </w:pPr>
      <w:r>
        <w:rPr>
          <w:rFonts w:hint="eastAsia" w:ascii="宋体" w:hAnsi="宋体"/>
          <w:bCs/>
          <w:color w:val="000000"/>
          <w:sz w:val="24"/>
        </w:rPr>
        <w:t>项目名称：</w:t>
      </w:r>
    </w:p>
    <w:p>
      <w:pPr>
        <w:snapToGrid w:val="0"/>
        <w:spacing w:before="120" w:beforeLines="50" w:after="50"/>
        <w:ind w:firstLine="360" w:firstLineChars="150"/>
        <w:rPr>
          <w:rFonts w:ascii="宋体" w:hAnsi="宋体"/>
          <w:bCs/>
          <w:color w:val="000000"/>
          <w:sz w:val="24"/>
          <w:szCs w:val="20"/>
        </w:rPr>
      </w:pPr>
    </w:p>
    <w:p>
      <w:pPr>
        <w:snapToGrid w:val="0"/>
        <w:spacing w:before="120" w:beforeLines="50" w:after="50"/>
        <w:ind w:firstLine="360" w:firstLineChars="150"/>
        <w:rPr>
          <w:rFonts w:ascii="宋体" w:hAnsi="宋体"/>
          <w:bCs/>
          <w:color w:val="000000"/>
          <w:sz w:val="24"/>
        </w:rPr>
      </w:pPr>
      <w:r>
        <w:rPr>
          <w:rFonts w:hint="eastAsia" w:ascii="宋体" w:hAnsi="宋体"/>
          <w:bCs/>
          <w:color w:val="000000"/>
          <w:sz w:val="24"/>
        </w:rPr>
        <w:t>项目编号：</w:t>
      </w:r>
    </w:p>
    <w:p>
      <w:pPr>
        <w:snapToGrid w:val="0"/>
        <w:spacing w:before="120" w:beforeLines="50" w:after="50"/>
        <w:ind w:firstLine="360" w:firstLineChars="150"/>
        <w:rPr>
          <w:rFonts w:ascii="宋体" w:hAnsi="宋体"/>
          <w:bCs/>
          <w:color w:val="000000"/>
          <w:sz w:val="24"/>
          <w:szCs w:val="20"/>
        </w:rPr>
      </w:pPr>
    </w:p>
    <w:p>
      <w:pPr>
        <w:snapToGrid w:val="0"/>
        <w:spacing w:before="120" w:beforeLines="50" w:after="50"/>
        <w:ind w:firstLine="360" w:firstLineChars="150"/>
        <w:rPr>
          <w:rFonts w:ascii="宋体" w:hAnsi="宋体"/>
          <w:bCs/>
          <w:color w:val="000000"/>
          <w:sz w:val="24"/>
        </w:rPr>
      </w:pPr>
      <w:r>
        <w:rPr>
          <w:rFonts w:hint="eastAsia" w:ascii="宋体" w:hAnsi="宋体"/>
          <w:bCs/>
          <w:color w:val="000000"/>
          <w:sz w:val="24"/>
        </w:rPr>
        <w:t>标 项（如有）:</w:t>
      </w:r>
    </w:p>
    <w:p>
      <w:pPr>
        <w:snapToGrid w:val="0"/>
        <w:spacing w:before="120" w:beforeLines="50" w:after="50"/>
        <w:ind w:firstLine="360" w:firstLineChars="150"/>
        <w:rPr>
          <w:rFonts w:ascii="宋体" w:hAnsi="宋体"/>
          <w:bCs/>
          <w:color w:val="000000"/>
          <w:sz w:val="24"/>
          <w:szCs w:val="20"/>
        </w:rPr>
      </w:pPr>
    </w:p>
    <w:p>
      <w:pPr>
        <w:pStyle w:val="5"/>
        <w:snapToGrid w:val="0"/>
        <w:spacing w:before="50" w:after="50"/>
        <w:ind w:firstLine="360" w:firstLineChars="150"/>
        <w:rPr>
          <w:rFonts w:ascii="宋体" w:hAnsi="宋体"/>
          <w:bCs/>
          <w:color w:val="000000"/>
          <w:sz w:val="24"/>
          <w:szCs w:val="24"/>
        </w:rPr>
      </w:pPr>
      <w:r>
        <w:rPr>
          <w:rFonts w:hint="eastAsia" w:ascii="宋体" w:hAnsi="宋体"/>
          <w:bCs/>
          <w:color w:val="000000"/>
          <w:sz w:val="24"/>
          <w:szCs w:val="24"/>
        </w:rPr>
        <w:t>投标文件名称：报价文件、资格文件、商务文件及技术文件</w:t>
      </w:r>
    </w:p>
    <w:p>
      <w:pPr>
        <w:pStyle w:val="5"/>
        <w:snapToGrid w:val="0"/>
        <w:spacing w:before="50" w:after="50"/>
        <w:ind w:firstLine="360" w:firstLineChars="150"/>
        <w:rPr>
          <w:rFonts w:ascii="宋体" w:hAnsi="宋体"/>
          <w:bCs/>
          <w:color w:val="000000"/>
          <w:sz w:val="24"/>
          <w:szCs w:val="24"/>
        </w:rPr>
      </w:pPr>
    </w:p>
    <w:p>
      <w:pPr>
        <w:pStyle w:val="5"/>
        <w:snapToGrid w:val="0"/>
        <w:spacing w:before="50" w:after="50"/>
        <w:ind w:firstLine="360" w:firstLineChars="150"/>
        <w:rPr>
          <w:rFonts w:ascii="宋体" w:hAnsi="宋体"/>
          <w:bCs/>
          <w:color w:val="000000"/>
          <w:sz w:val="24"/>
          <w:szCs w:val="24"/>
        </w:rPr>
      </w:pPr>
      <w:r>
        <w:rPr>
          <w:rFonts w:hint="eastAsia" w:ascii="宋体" w:hAnsi="宋体"/>
          <w:bCs/>
          <w:color w:val="000000"/>
          <w:sz w:val="24"/>
          <w:szCs w:val="24"/>
        </w:rPr>
        <w:t>投标人名称：</w:t>
      </w:r>
    </w:p>
    <w:p>
      <w:pPr>
        <w:pStyle w:val="5"/>
        <w:snapToGrid w:val="0"/>
        <w:spacing w:before="50" w:after="50"/>
        <w:ind w:firstLine="360" w:firstLineChars="150"/>
        <w:rPr>
          <w:rFonts w:ascii="宋体" w:hAnsi="宋体"/>
          <w:bCs/>
          <w:color w:val="000000"/>
          <w:sz w:val="24"/>
          <w:szCs w:val="24"/>
        </w:rPr>
      </w:pPr>
    </w:p>
    <w:p>
      <w:pPr>
        <w:pStyle w:val="5"/>
        <w:snapToGrid w:val="0"/>
        <w:spacing w:before="50" w:after="50"/>
        <w:ind w:firstLine="360" w:firstLineChars="150"/>
        <w:rPr>
          <w:rFonts w:ascii="宋体" w:hAnsi="宋体"/>
          <w:bCs/>
          <w:color w:val="000000"/>
          <w:sz w:val="24"/>
          <w:szCs w:val="24"/>
        </w:rPr>
      </w:pPr>
      <w:r>
        <w:rPr>
          <w:rFonts w:hint="eastAsia" w:ascii="宋体" w:hAnsi="宋体"/>
          <w:bCs/>
          <w:color w:val="000000"/>
          <w:sz w:val="24"/>
          <w:szCs w:val="24"/>
        </w:rPr>
        <w:t>投标人地址：</w:t>
      </w:r>
    </w:p>
    <w:p>
      <w:pPr>
        <w:pStyle w:val="5"/>
        <w:snapToGrid w:val="0"/>
        <w:spacing w:before="50" w:after="50"/>
        <w:ind w:firstLine="360" w:firstLineChars="150"/>
        <w:rPr>
          <w:rFonts w:ascii="宋体" w:hAnsi="宋体"/>
          <w:bCs/>
          <w:color w:val="000000"/>
          <w:sz w:val="24"/>
          <w:szCs w:val="24"/>
        </w:rPr>
      </w:pPr>
    </w:p>
    <w:p>
      <w:pPr>
        <w:pStyle w:val="5"/>
        <w:snapToGrid w:val="0"/>
        <w:spacing w:before="50" w:after="50"/>
        <w:ind w:firstLine="360" w:firstLineChars="150"/>
        <w:rPr>
          <w:rFonts w:ascii="宋体" w:hAnsi="宋体"/>
          <w:bCs/>
          <w:color w:val="000000"/>
          <w:sz w:val="24"/>
          <w:szCs w:val="24"/>
        </w:rPr>
      </w:pPr>
      <w:r>
        <w:rPr>
          <w:rFonts w:hint="eastAsia" w:ascii="宋体" w:hAnsi="宋体"/>
          <w:bCs/>
          <w:color w:val="000000"/>
          <w:sz w:val="24"/>
          <w:szCs w:val="24"/>
        </w:rPr>
        <w:t>在  年  月  日  时  分之前不得启封</w:t>
      </w:r>
    </w:p>
    <w:p>
      <w:pPr>
        <w:snapToGrid w:val="0"/>
        <w:spacing w:before="120" w:beforeLines="50" w:after="50"/>
        <w:ind w:firstLine="4080" w:firstLineChars="1700"/>
        <w:rPr>
          <w:rFonts w:ascii="宋体" w:hAnsi="宋体"/>
          <w:bCs/>
          <w:color w:val="000000"/>
          <w:sz w:val="24"/>
          <w:szCs w:val="20"/>
        </w:rPr>
      </w:pPr>
    </w:p>
    <w:p>
      <w:pPr>
        <w:snapToGrid w:val="0"/>
        <w:spacing w:before="120" w:beforeLines="50" w:after="50"/>
        <w:ind w:firstLine="645"/>
        <w:jc w:val="center"/>
        <w:rPr>
          <w:rFonts w:ascii="宋体" w:hAnsi="宋体"/>
          <w:bCs/>
          <w:color w:val="000000"/>
          <w:sz w:val="24"/>
          <w:szCs w:val="20"/>
        </w:rPr>
      </w:pPr>
      <w:r>
        <w:rPr>
          <w:rFonts w:hint="eastAsia" w:ascii="宋体" w:hAnsi="宋体"/>
          <w:bCs/>
          <w:color w:val="000000"/>
          <w:sz w:val="24"/>
        </w:rPr>
        <w:t xml:space="preserve">                        年    月    日</w:t>
      </w:r>
    </w:p>
    <w:p>
      <w:pPr>
        <w:snapToGrid w:val="0"/>
        <w:spacing w:before="120" w:beforeLines="50" w:after="50"/>
        <w:jc w:val="center"/>
        <w:outlineLvl w:val="1"/>
        <w:rPr>
          <w:rFonts w:ascii="宋体" w:hAnsi="宋体"/>
          <w:color w:val="000000"/>
        </w:rPr>
      </w:pPr>
    </w:p>
    <w:p>
      <w:pPr>
        <w:snapToGrid w:val="0"/>
        <w:spacing w:before="120" w:beforeLines="50" w:after="50"/>
        <w:jc w:val="center"/>
        <w:outlineLvl w:val="1"/>
        <w:rPr>
          <w:rFonts w:ascii="宋体" w:hAnsi="宋体"/>
          <w:color w:val="000000"/>
        </w:rPr>
      </w:pPr>
    </w:p>
    <w:p>
      <w:pPr>
        <w:snapToGrid w:val="0"/>
        <w:spacing w:before="120" w:beforeLines="50" w:after="50"/>
        <w:jc w:val="center"/>
        <w:outlineLvl w:val="1"/>
        <w:rPr>
          <w:rFonts w:ascii="宋体" w:hAnsi="宋体"/>
          <w:color w:val="000000"/>
        </w:rPr>
      </w:pPr>
    </w:p>
    <w:p>
      <w:pPr>
        <w:snapToGrid w:val="0"/>
        <w:spacing w:before="120" w:beforeLines="50" w:after="50"/>
        <w:jc w:val="center"/>
        <w:outlineLvl w:val="1"/>
        <w:rPr>
          <w:rFonts w:ascii="宋体" w:hAnsi="宋体"/>
          <w:color w:val="000000"/>
        </w:rPr>
      </w:pPr>
      <w:r>
        <w:rPr>
          <w:rFonts w:ascii="宋体" w:hAnsi="宋体"/>
          <w:color w:val="000000"/>
        </w:rPr>
        <w:br w:type="page"/>
      </w:r>
    </w:p>
    <w:p>
      <w:pPr>
        <w:snapToGrid w:val="0"/>
        <w:spacing w:before="120" w:beforeLines="50" w:after="50"/>
        <w:outlineLvl w:val="1"/>
        <w:rPr>
          <w:rFonts w:ascii="宋体" w:hAnsi="宋体"/>
          <w:b/>
          <w:bCs/>
          <w:color w:val="000000"/>
          <w:sz w:val="24"/>
        </w:rPr>
      </w:pPr>
      <w:bookmarkStart w:id="70" w:name="_Toc441070221"/>
      <w:bookmarkStart w:id="71" w:name="_Toc494205631"/>
      <w:bookmarkStart w:id="72" w:name="_Toc494380995"/>
      <w:bookmarkStart w:id="73" w:name="_Toc11038"/>
      <w:r>
        <w:rPr>
          <w:rFonts w:hint="eastAsia" w:ascii="宋体" w:hAnsi="宋体"/>
          <w:b/>
          <w:bCs/>
          <w:color w:val="000000"/>
          <w:sz w:val="24"/>
        </w:rPr>
        <w:t>二、报价文件格式</w:t>
      </w:r>
      <w:bookmarkEnd w:id="70"/>
      <w:bookmarkEnd w:id="71"/>
      <w:bookmarkEnd w:id="72"/>
      <w:bookmarkEnd w:id="73"/>
    </w:p>
    <w:p>
      <w:pPr>
        <w:snapToGrid w:val="0"/>
        <w:spacing w:before="120" w:beforeLines="50" w:after="50"/>
        <w:jc w:val="left"/>
        <w:rPr>
          <w:rFonts w:ascii="宋体" w:hAnsi="宋体"/>
          <w:color w:val="000000"/>
          <w:sz w:val="24"/>
          <w:szCs w:val="20"/>
        </w:rPr>
      </w:pPr>
      <w:r>
        <w:rPr>
          <w:rFonts w:hint="eastAsia" w:ascii="宋体" w:hAnsi="宋体"/>
          <w:b/>
          <w:color w:val="000000"/>
          <w:sz w:val="24"/>
        </w:rPr>
        <w:t xml:space="preserve">报价文件格式： </w:t>
      </w:r>
    </w:p>
    <w:p>
      <w:pPr>
        <w:snapToGrid w:val="0"/>
        <w:spacing w:before="120" w:beforeLines="50" w:after="50" w:line="400" w:lineRule="exact"/>
        <w:rPr>
          <w:rFonts w:ascii="宋体" w:hAnsi="宋体"/>
          <w:bCs/>
          <w:color w:val="000000"/>
          <w:sz w:val="32"/>
          <w:szCs w:val="20"/>
        </w:rPr>
      </w:pPr>
      <w:r>
        <w:rPr>
          <w:rFonts w:hint="eastAsia" w:ascii="宋体" w:hAnsi="宋体"/>
          <w:color w:val="000000"/>
          <w:sz w:val="24"/>
        </w:rPr>
        <w:t xml:space="preserve">                                                    </w:t>
      </w:r>
      <w:r>
        <w:rPr>
          <w:rFonts w:hint="eastAsia" w:ascii="宋体" w:hAnsi="宋体"/>
          <w:bCs/>
          <w:color w:val="000000"/>
        </w:rPr>
        <w:t>正本/或副本</w:t>
      </w:r>
    </w:p>
    <w:p>
      <w:pPr>
        <w:snapToGrid w:val="0"/>
        <w:spacing w:before="120" w:beforeLines="50" w:after="50" w:line="400" w:lineRule="exact"/>
        <w:jc w:val="center"/>
        <w:rPr>
          <w:rFonts w:ascii="宋体" w:hAnsi="宋体"/>
          <w:bCs/>
          <w:color w:val="000000"/>
          <w:sz w:val="24"/>
          <w:szCs w:val="20"/>
        </w:rPr>
      </w:pPr>
    </w:p>
    <w:p>
      <w:pPr>
        <w:snapToGrid w:val="0"/>
        <w:spacing w:before="120" w:beforeLines="50" w:after="50" w:line="400" w:lineRule="exact"/>
        <w:jc w:val="center"/>
        <w:rPr>
          <w:rFonts w:ascii="宋体" w:hAnsi="宋体"/>
          <w:b/>
          <w:bCs/>
          <w:color w:val="000000"/>
          <w:sz w:val="32"/>
          <w:szCs w:val="32"/>
        </w:rPr>
      </w:pPr>
      <w:r>
        <w:rPr>
          <w:rFonts w:hint="eastAsia" w:ascii="宋体" w:hAnsi="宋体"/>
          <w:b/>
          <w:bCs/>
          <w:color w:val="000000"/>
          <w:sz w:val="32"/>
          <w:szCs w:val="32"/>
        </w:rPr>
        <w:t>报价文件</w:t>
      </w:r>
    </w:p>
    <w:p>
      <w:pPr>
        <w:snapToGrid w:val="0"/>
        <w:spacing w:before="120" w:beforeLines="50" w:after="50" w:line="400" w:lineRule="exact"/>
        <w:rPr>
          <w:rFonts w:ascii="宋体" w:hAnsi="宋体"/>
          <w:bCs/>
          <w:color w:val="000000"/>
          <w:sz w:val="24"/>
          <w:szCs w:val="20"/>
        </w:rPr>
      </w:pPr>
    </w:p>
    <w:p>
      <w:pPr>
        <w:snapToGrid w:val="0"/>
        <w:spacing w:before="120" w:beforeLines="50" w:after="50" w:line="400" w:lineRule="exact"/>
        <w:rPr>
          <w:rFonts w:ascii="宋体" w:hAnsi="宋体"/>
          <w:bCs/>
          <w:color w:val="000000"/>
          <w:sz w:val="24"/>
          <w:szCs w:val="20"/>
        </w:rPr>
      </w:pPr>
    </w:p>
    <w:p>
      <w:pPr>
        <w:snapToGrid w:val="0"/>
        <w:spacing w:before="120" w:beforeLines="50" w:after="50" w:line="400" w:lineRule="exact"/>
        <w:rPr>
          <w:rFonts w:ascii="宋体" w:hAnsi="宋体"/>
          <w:bCs/>
          <w:color w:val="000000"/>
          <w:sz w:val="24"/>
          <w:szCs w:val="20"/>
        </w:rPr>
      </w:pPr>
    </w:p>
    <w:p>
      <w:pPr>
        <w:snapToGrid w:val="0"/>
        <w:spacing w:before="120" w:beforeLines="50" w:after="50" w:line="400" w:lineRule="exact"/>
        <w:rPr>
          <w:rFonts w:ascii="宋体" w:hAnsi="宋体"/>
          <w:bCs/>
          <w:color w:val="000000"/>
          <w:sz w:val="24"/>
          <w:szCs w:val="20"/>
        </w:rPr>
      </w:pPr>
    </w:p>
    <w:p>
      <w:pPr>
        <w:snapToGrid w:val="0"/>
        <w:spacing w:before="120" w:beforeLines="50" w:after="50" w:line="400" w:lineRule="exact"/>
        <w:rPr>
          <w:rFonts w:ascii="宋体" w:hAnsi="宋体"/>
          <w:bCs/>
          <w:color w:val="000000"/>
          <w:sz w:val="24"/>
          <w:szCs w:val="20"/>
        </w:rPr>
      </w:pPr>
    </w:p>
    <w:p>
      <w:pPr>
        <w:snapToGrid w:val="0"/>
        <w:spacing w:before="120" w:beforeLines="50" w:after="50" w:line="400" w:lineRule="exact"/>
        <w:rPr>
          <w:rFonts w:ascii="宋体" w:hAnsi="宋体"/>
          <w:bCs/>
          <w:color w:val="000000"/>
          <w:sz w:val="24"/>
          <w:szCs w:val="20"/>
        </w:rPr>
      </w:pPr>
    </w:p>
    <w:p>
      <w:pPr>
        <w:snapToGrid w:val="0"/>
        <w:spacing w:before="120" w:beforeLines="50" w:after="50" w:line="400" w:lineRule="exact"/>
        <w:rPr>
          <w:rFonts w:ascii="宋体" w:hAnsi="宋体"/>
          <w:bCs/>
          <w:color w:val="000000"/>
          <w:sz w:val="24"/>
          <w:szCs w:val="20"/>
        </w:rPr>
      </w:pPr>
    </w:p>
    <w:p>
      <w:pPr>
        <w:snapToGrid w:val="0"/>
        <w:spacing w:before="120" w:beforeLines="50" w:after="50" w:line="400" w:lineRule="exact"/>
        <w:rPr>
          <w:rFonts w:ascii="宋体" w:hAnsi="宋体"/>
          <w:bCs/>
          <w:color w:val="000000"/>
          <w:sz w:val="24"/>
          <w:szCs w:val="20"/>
        </w:rPr>
      </w:pPr>
    </w:p>
    <w:p>
      <w:pPr>
        <w:snapToGrid w:val="0"/>
        <w:spacing w:before="120" w:beforeLines="50" w:after="50" w:line="400" w:lineRule="exact"/>
        <w:rPr>
          <w:rFonts w:ascii="宋体" w:hAnsi="宋体"/>
          <w:bCs/>
          <w:color w:val="000000"/>
          <w:sz w:val="24"/>
          <w:szCs w:val="20"/>
        </w:rPr>
      </w:pPr>
    </w:p>
    <w:p>
      <w:pPr>
        <w:snapToGrid w:val="0"/>
        <w:spacing w:before="120" w:beforeLines="50" w:after="50" w:line="400" w:lineRule="exact"/>
        <w:ind w:firstLine="360" w:firstLineChars="150"/>
        <w:rPr>
          <w:rFonts w:ascii="宋体" w:hAnsi="宋体"/>
          <w:bCs/>
          <w:color w:val="000000"/>
          <w:sz w:val="24"/>
          <w:szCs w:val="20"/>
        </w:rPr>
      </w:pPr>
      <w:r>
        <w:rPr>
          <w:rFonts w:hint="eastAsia" w:ascii="宋体" w:hAnsi="宋体"/>
          <w:bCs/>
          <w:color w:val="000000"/>
          <w:sz w:val="24"/>
        </w:rPr>
        <w:t xml:space="preserve">项目名称： </w:t>
      </w:r>
    </w:p>
    <w:p>
      <w:pPr>
        <w:snapToGrid w:val="0"/>
        <w:spacing w:before="120" w:beforeLines="50" w:after="50" w:line="400" w:lineRule="exact"/>
        <w:ind w:firstLine="360" w:firstLineChars="150"/>
        <w:rPr>
          <w:rFonts w:ascii="宋体" w:hAnsi="宋体"/>
          <w:bCs/>
          <w:color w:val="000000"/>
          <w:sz w:val="24"/>
          <w:szCs w:val="20"/>
        </w:rPr>
      </w:pPr>
      <w:r>
        <w:rPr>
          <w:rFonts w:hint="eastAsia" w:ascii="宋体" w:hAnsi="宋体"/>
          <w:bCs/>
          <w:color w:val="000000"/>
          <w:sz w:val="24"/>
        </w:rPr>
        <w:t xml:space="preserve">项目编号： </w:t>
      </w:r>
    </w:p>
    <w:p>
      <w:pPr>
        <w:snapToGrid w:val="0"/>
        <w:spacing w:before="120" w:beforeLines="50" w:after="50" w:line="400" w:lineRule="exact"/>
        <w:ind w:firstLine="360" w:firstLineChars="150"/>
        <w:rPr>
          <w:rFonts w:ascii="宋体" w:hAnsi="宋体"/>
          <w:bCs/>
          <w:color w:val="000000"/>
          <w:sz w:val="24"/>
          <w:szCs w:val="20"/>
        </w:rPr>
      </w:pPr>
      <w:r>
        <w:rPr>
          <w:rFonts w:hint="eastAsia" w:ascii="宋体" w:hAnsi="宋体"/>
          <w:bCs/>
          <w:color w:val="000000"/>
          <w:sz w:val="24"/>
        </w:rPr>
        <w:t>标 项（如有）:</w:t>
      </w:r>
    </w:p>
    <w:p>
      <w:pPr>
        <w:pStyle w:val="5"/>
        <w:snapToGrid w:val="0"/>
        <w:spacing w:before="50" w:after="50" w:line="400" w:lineRule="exact"/>
        <w:ind w:firstLine="360" w:firstLineChars="150"/>
        <w:rPr>
          <w:rFonts w:ascii="宋体" w:hAnsi="宋体"/>
          <w:bCs/>
          <w:color w:val="000000"/>
          <w:sz w:val="24"/>
          <w:szCs w:val="24"/>
        </w:rPr>
      </w:pPr>
      <w:r>
        <w:rPr>
          <w:rFonts w:hint="eastAsia" w:ascii="宋体" w:hAnsi="宋体"/>
          <w:bCs/>
          <w:color w:val="000000"/>
          <w:sz w:val="24"/>
          <w:szCs w:val="24"/>
        </w:rPr>
        <w:t>投标人名称：</w:t>
      </w:r>
    </w:p>
    <w:p>
      <w:pPr>
        <w:pStyle w:val="5"/>
        <w:snapToGrid w:val="0"/>
        <w:spacing w:before="50" w:after="50" w:line="400" w:lineRule="exact"/>
        <w:ind w:firstLine="360" w:firstLineChars="150"/>
        <w:rPr>
          <w:rFonts w:ascii="宋体" w:hAnsi="宋体"/>
          <w:bCs/>
          <w:color w:val="000000"/>
          <w:sz w:val="24"/>
          <w:szCs w:val="24"/>
        </w:rPr>
      </w:pPr>
      <w:r>
        <w:rPr>
          <w:rFonts w:hint="eastAsia" w:ascii="宋体" w:hAnsi="宋体"/>
          <w:bCs/>
          <w:color w:val="000000"/>
          <w:sz w:val="24"/>
          <w:szCs w:val="24"/>
        </w:rPr>
        <w:t>投标人地址：</w:t>
      </w:r>
    </w:p>
    <w:p>
      <w:pPr>
        <w:pStyle w:val="5"/>
        <w:snapToGrid w:val="0"/>
        <w:spacing w:before="50" w:after="50" w:line="400" w:lineRule="exact"/>
        <w:ind w:firstLine="960" w:firstLineChars="400"/>
        <w:rPr>
          <w:rFonts w:ascii="宋体" w:hAnsi="宋体"/>
          <w:bCs/>
          <w:color w:val="000000"/>
          <w:sz w:val="24"/>
          <w:szCs w:val="24"/>
        </w:rPr>
      </w:pPr>
    </w:p>
    <w:p>
      <w:pPr>
        <w:snapToGrid w:val="0"/>
        <w:spacing w:before="120" w:beforeLines="50" w:after="50" w:line="400" w:lineRule="exact"/>
        <w:jc w:val="center"/>
        <w:rPr>
          <w:rFonts w:ascii="宋体" w:hAnsi="宋体"/>
          <w:color w:val="000000"/>
          <w:sz w:val="30"/>
          <w:szCs w:val="20"/>
        </w:rPr>
      </w:pPr>
      <w:r>
        <w:rPr>
          <w:rFonts w:hint="eastAsia" w:ascii="宋体" w:hAnsi="宋体"/>
          <w:color w:val="000000"/>
          <w:sz w:val="24"/>
        </w:rPr>
        <w:t xml:space="preserve">                                         年  月  日</w:t>
      </w:r>
    </w:p>
    <w:p>
      <w:pPr>
        <w:snapToGrid w:val="0"/>
        <w:spacing w:before="120" w:beforeLines="50" w:after="50"/>
        <w:rPr>
          <w:rFonts w:ascii="宋体" w:hAnsi="宋体"/>
          <w:b/>
          <w:color w:val="000000"/>
          <w:sz w:val="24"/>
        </w:rPr>
      </w:pPr>
    </w:p>
    <w:p>
      <w:pPr>
        <w:snapToGrid w:val="0"/>
        <w:spacing w:before="120" w:beforeLines="50" w:after="50"/>
        <w:rPr>
          <w:rFonts w:ascii="宋体" w:hAnsi="宋体"/>
          <w:b/>
          <w:color w:val="000000"/>
          <w:sz w:val="24"/>
        </w:rPr>
      </w:pPr>
    </w:p>
    <w:p>
      <w:pPr>
        <w:snapToGrid w:val="0"/>
        <w:spacing w:before="120" w:beforeLines="50" w:after="50"/>
        <w:rPr>
          <w:rFonts w:ascii="宋体" w:hAnsi="宋体"/>
          <w:b/>
          <w:color w:val="000000"/>
          <w:sz w:val="24"/>
        </w:rPr>
      </w:pPr>
    </w:p>
    <w:p>
      <w:pPr>
        <w:snapToGrid w:val="0"/>
        <w:spacing w:before="120" w:beforeLines="50" w:after="50"/>
        <w:rPr>
          <w:rFonts w:ascii="宋体" w:hAnsi="宋体"/>
          <w:b/>
          <w:color w:val="000000"/>
          <w:sz w:val="24"/>
        </w:rPr>
      </w:pPr>
    </w:p>
    <w:p>
      <w:pPr>
        <w:snapToGrid w:val="0"/>
        <w:spacing w:before="120" w:beforeLines="50" w:after="50"/>
        <w:rPr>
          <w:rFonts w:ascii="宋体" w:hAnsi="宋体"/>
          <w:b/>
          <w:color w:val="000000"/>
          <w:sz w:val="24"/>
        </w:rPr>
      </w:pPr>
    </w:p>
    <w:p>
      <w:pPr>
        <w:snapToGrid w:val="0"/>
        <w:spacing w:before="120" w:beforeLines="50" w:after="50"/>
        <w:rPr>
          <w:rFonts w:ascii="宋体" w:hAnsi="宋体"/>
          <w:b/>
          <w:color w:val="000000"/>
          <w:sz w:val="24"/>
        </w:rPr>
      </w:pPr>
    </w:p>
    <w:p>
      <w:pPr>
        <w:snapToGrid w:val="0"/>
        <w:spacing w:before="120" w:beforeLines="50" w:after="50"/>
        <w:rPr>
          <w:rFonts w:ascii="宋体" w:hAnsi="宋体"/>
          <w:b/>
          <w:color w:val="000000"/>
          <w:sz w:val="24"/>
        </w:rPr>
      </w:pPr>
    </w:p>
    <w:p>
      <w:pPr>
        <w:tabs>
          <w:tab w:val="left" w:pos="459"/>
        </w:tabs>
        <w:snapToGrid w:val="0"/>
        <w:jc w:val="left"/>
        <w:rPr>
          <w:rFonts w:ascii="宋体" w:hAnsi="宋体"/>
          <w:b/>
          <w:color w:val="000000"/>
          <w:sz w:val="24"/>
        </w:rPr>
      </w:pPr>
      <w:r>
        <w:rPr>
          <w:rFonts w:ascii="宋体" w:hAnsi="宋体"/>
          <w:b/>
          <w:color w:val="000000"/>
          <w:sz w:val="24"/>
        </w:rPr>
        <w:br w:type="page"/>
      </w:r>
      <w:r>
        <w:rPr>
          <w:rFonts w:hint="eastAsia" w:ascii="宋体" w:hAnsi="宋体"/>
          <w:b/>
          <w:color w:val="000000"/>
          <w:sz w:val="24"/>
        </w:rPr>
        <w:t>报价文件目录：</w:t>
      </w:r>
    </w:p>
    <w:p>
      <w:pPr>
        <w:tabs>
          <w:tab w:val="left" w:pos="459"/>
        </w:tabs>
        <w:snapToGrid w:val="0"/>
        <w:jc w:val="left"/>
        <w:rPr>
          <w:rFonts w:ascii="宋体" w:hAnsi="宋体"/>
          <w:b/>
          <w:color w:val="000000"/>
          <w:sz w:val="24"/>
        </w:rPr>
      </w:pPr>
      <w:r>
        <w:rPr>
          <w:rFonts w:hint="eastAsia" w:ascii="宋体" w:hAnsi="宋体"/>
          <w:b/>
          <w:color w:val="000000"/>
          <w:sz w:val="24"/>
        </w:rPr>
        <w:t>注：根据招标文件规定及投标人提供的材料自行编写目录。</w:t>
      </w:r>
    </w:p>
    <w:p>
      <w:pPr>
        <w:snapToGrid w:val="0"/>
        <w:spacing w:before="120" w:beforeLines="50" w:after="50"/>
        <w:jc w:val="left"/>
        <w:rPr>
          <w:rFonts w:ascii="宋体" w:hAnsi="宋体"/>
          <w:b/>
          <w:color w:val="000000"/>
          <w:sz w:val="24"/>
        </w:rPr>
      </w:pPr>
    </w:p>
    <w:p>
      <w:pPr>
        <w:snapToGrid w:val="0"/>
        <w:spacing w:before="120" w:beforeLines="50" w:after="50"/>
        <w:jc w:val="left"/>
        <w:rPr>
          <w:rFonts w:ascii="宋体" w:hAnsi="宋体"/>
          <w:b/>
          <w:color w:val="000000"/>
          <w:sz w:val="24"/>
        </w:rPr>
      </w:pPr>
    </w:p>
    <w:p>
      <w:pPr>
        <w:snapToGrid w:val="0"/>
        <w:spacing w:before="120" w:beforeLines="50" w:after="50"/>
        <w:jc w:val="left"/>
        <w:rPr>
          <w:rFonts w:ascii="宋体" w:hAnsi="宋体"/>
          <w:b/>
          <w:color w:val="000000"/>
          <w:sz w:val="24"/>
        </w:rPr>
      </w:pPr>
    </w:p>
    <w:p>
      <w:pPr>
        <w:snapToGrid w:val="0"/>
        <w:spacing w:before="120" w:beforeLines="50" w:after="50"/>
        <w:jc w:val="left"/>
        <w:rPr>
          <w:rFonts w:ascii="宋体" w:hAnsi="宋体"/>
          <w:b/>
          <w:color w:val="000000"/>
          <w:sz w:val="24"/>
        </w:rPr>
      </w:pPr>
    </w:p>
    <w:p>
      <w:pPr>
        <w:snapToGrid w:val="0"/>
        <w:spacing w:before="120" w:beforeLines="50" w:after="50"/>
        <w:jc w:val="left"/>
        <w:rPr>
          <w:rFonts w:ascii="宋体" w:hAnsi="宋体"/>
          <w:b/>
          <w:color w:val="000000"/>
          <w:sz w:val="24"/>
        </w:rPr>
      </w:pPr>
    </w:p>
    <w:p>
      <w:pPr>
        <w:snapToGrid w:val="0"/>
        <w:spacing w:before="120" w:beforeLines="50" w:after="50"/>
        <w:jc w:val="left"/>
        <w:rPr>
          <w:rFonts w:ascii="宋体" w:hAnsi="宋体"/>
          <w:b/>
          <w:color w:val="000000"/>
          <w:sz w:val="24"/>
        </w:rPr>
      </w:pPr>
    </w:p>
    <w:p>
      <w:pPr>
        <w:snapToGrid w:val="0"/>
        <w:spacing w:before="120" w:beforeLines="50" w:after="50"/>
        <w:jc w:val="left"/>
        <w:rPr>
          <w:rFonts w:ascii="宋体" w:hAnsi="宋体"/>
          <w:b/>
          <w:color w:val="000000"/>
          <w:sz w:val="24"/>
        </w:rPr>
      </w:pPr>
    </w:p>
    <w:p>
      <w:pPr>
        <w:snapToGrid w:val="0"/>
        <w:spacing w:before="120" w:beforeLines="50" w:after="50"/>
        <w:jc w:val="left"/>
        <w:rPr>
          <w:rFonts w:ascii="宋体" w:hAnsi="宋体"/>
          <w:b/>
          <w:color w:val="000000"/>
          <w:sz w:val="24"/>
        </w:rPr>
      </w:pPr>
    </w:p>
    <w:p>
      <w:pPr>
        <w:snapToGrid w:val="0"/>
        <w:spacing w:before="120" w:beforeLines="50" w:after="50"/>
        <w:jc w:val="left"/>
        <w:rPr>
          <w:rFonts w:ascii="宋体" w:hAnsi="宋体"/>
          <w:b/>
          <w:color w:val="000000"/>
          <w:sz w:val="24"/>
        </w:rPr>
      </w:pPr>
    </w:p>
    <w:p>
      <w:pPr>
        <w:snapToGrid w:val="0"/>
        <w:spacing w:before="120" w:beforeLines="50" w:after="50"/>
        <w:jc w:val="left"/>
        <w:rPr>
          <w:rFonts w:ascii="宋体" w:hAnsi="宋体"/>
          <w:b/>
          <w:color w:val="000000"/>
          <w:sz w:val="24"/>
        </w:rPr>
      </w:pPr>
    </w:p>
    <w:p>
      <w:pPr>
        <w:snapToGrid w:val="0"/>
        <w:spacing w:before="120" w:beforeLines="50" w:after="50"/>
        <w:jc w:val="left"/>
        <w:rPr>
          <w:rFonts w:ascii="宋体" w:hAnsi="宋体"/>
          <w:b/>
          <w:color w:val="000000"/>
          <w:sz w:val="24"/>
        </w:rPr>
      </w:pPr>
    </w:p>
    <w:p>
      <w:pPr>
        <w:snapToGrid w:val="0"/>
        <w:spacing w:before="120" w:beforeLines="50" w:after="50"/>
        <w:jc w:val="left"/>
        <w:rPr>
          <w:rFonts w:ascii="宋体" w:hAnsi="宋体"/>
          <w:b/>
          <w:color w:val="000000"/>
          <w:sz w:val="24"/>
        </w:rPr>
      </w:pPr>
    </w:p>
    <w:p>
      <w:pPr>
        <w:snapToGrid w:val="0"/>
        <w:spacing w:before="120" w:beforeLines="50" w:after="50"/>
        <w:jc w:val="left"/>
        <w:rPr>
          <w:rFonts w:ascii="宋体" w:hAnsi="宋体"/>
          <w:b/>
          <w:color w:val="000000"/>
          <w:sz w:val="24"/>
        </w:rPr>
      </w:pPr>
    </w:p>
    <w:p>
      <w:pPr>
        <w:snapToGrid w:val="0"/>
        <w:spacing w:before="120" w:beforeLines="50" w:after="50"/>
        <w:jc w:val="left"/>
        <w:rPr>
          <w:rFonts w:ascii="宋体" w:hAnsi="宋体"/>
          <w:b/>
          <w:color w:val="000000"/>
          <w:sz w:val="24"/>
        </w:rPr>
      </w:pPr>
    </w:p>
    <w:p>
      <w:pPr>
        <w:snapToGrid w:val="0"/>
        <w:spacing w:before="120" w:beforeLines="50" w:after="50"/>
        <w:jc w:val="left"/>
        <w:rPr>
          <w:rFonts w:ascii="宋体" w:hAnsi="宋体"/>
          <w:b/>
          <w:color w:val="000000"/>
          <w:sz w:val="24"/>
        </w:rPr>
      </w:pPr>
    </w:p>
    <w:p>
      <w:pPr>
        <w:snapToGrid w:val="0"/>
        <w:spacing w:before="120" w:beforeLines="50" w:after="50"/>
        <w:jc w:val="left"/>
        <w:rPr>
          <w:rFonts w:ascii="宋体" w:hAnsi="宋体"/>
          <w:b/>
          <w:color w:val="000000"/>
          <w:sz w:val="24"/>
        </w:rPr>
      </w:pPr>
    </w:p>
    <w:p>
      <w:pPr>
        <w:snapToGrid w:val="0"/>
        <w:spacing w:before="120" w:beforeLines="50" w:after="50"/>
        <w:jc w:val="left"/>
        <w:rPr>
          <w:rFonts w:ascii="宋体" w:hAnsi="宋体"/>
          <w:b/>
          <w:color w:val="000000"/>
          <w:sz w:val="24"/>
        </w:rPr>
      </w:pPr>
    </w:p>
    <w:p>
      <w:pPr>
        <w:snapToGrid w:val="0"/>
        <w:spacing w:before="120" w:beforeLines="50" w:after="50"/>
        <w:jc w:val="left"/>
        <w:rPr>
          <w:rFonts w:ascii="宋体" w:hAnsi="宋体"/>
          <w:b/>
          <w:color w:val="000000"/>
          <w:sz w:val="24"/>
        </w:rPr>
      </w:pPr>
    </w:p>
    <w:p>
      <w:pPr>
        <w:snapToGrid w:val="0"/>
        <w:spacing w:before="120" w:beforeLines="50" w:after="50"/>
        <w:jc w:val="left"/>
        <w:rPr>
          <w:rFonts w:ascii="宋体" w:hAnsi="宋体"/>
          <w:b/>
          <w:color w:val="000000"/>
          <w:sz w:val="24"/>
        </w:rPr>
      </w:pPr>
    </w:p>
    <w:p>
      <w:pPr>
        <w:snapToGrid w:val="0"/>
        <w:spacing w:before="120" w:beforeLines="50" w:after="50"/>
        <w:jc w:val="left"/>
        <w:rPr>
          <w:rFonts w:ascii="宋体" w:hAnsi="宋体"/>
          <w:b/>
          <w:color w:val="000000"/>
          <w:sz w:val="24"/>
        </w:rPr>
      </w:pPr>
    </w:p>
    <w:p>
      <w:pPr>
        <w:snapToGrid w:val="0"/>
        <w:spacing w:before="120" w:beforeLines="50" w:after="50"/>
        <w:jc w:val="left"/>
        <w:rPr>
          <w:rFonts w:ascii="宋体" w:hAnsi="宋体"/>
          <w:b/>
          <w:color w:val="000000"/>
          <w:sz w:val="24"/>
        </w:rPr>
      </w:pPr>
    </w:p>
    <w:p>
      <w:pPr>
        <w:snapToGrid w:val="0"/>
        <w:spacing w:before="120" w:beforeLines="50" w:after="50"/>
        <w:jc w:val="left"/>
        <w:rPr>
          <w:rFonts w:ascii="宋体" w:hAnsi="宋体"/>
          <w:b/>
          <w:color w:val="000000"/>
          <w:sz w:val="24"/>
        </w:rPr>
      </w:pPr>
    </w:p>
    <w:p>
      <w:pPr>
        <w:snapToGrid w:val="0"/>
        <w:spacing w:before="120" w:beforeLines="50" w:after="50"/>
        <w:jc w:val="left"/>
        <w:rPr>
          <w:rFonts w:ascii="宋体" w:hAnsi="宋体"/>
          <w:b/>
          <w:color w:val="000000"/>
          <w:sz w:val="24"/>
        </w:rPr>
      </w:pPr>
    </w:p>
    <w:p>
      <w:pPr>
        <w:snapToGrid w:val="0"/>
        <w:spacing w:before="120" w:beforeLines="50" w:after="50"/>
        <w:jc w:val="left"/>
        <w:rPr>
          <w:rFonts w:ascii="宋体" w:hAnsi="宋体"/>
          <w:b/>
          <w:color w:val="000000"/>
          <w:sz w:val="24"/>
        </w:rPr>
      </w:pPr>
    </w:p>
    <w:p>
      <w:pPr>
        <w:snapToGrid w:val="0"/>
        <w:spacing w:before="120" w:beforeLines="50" w:after="50"/>
        <w:jc w:val="left"/>
        <w:rPr>
          <w:rFonts w:ascii="宋体" w:hAnsi="宋体"/>
          <w:b/>
          <w:color w:val="000000"/>
          <w:sz w:val="24"/>
        </w:rPr>
      </w:pPr>
    </w:p>
    <w:p>
      <w:pPr>
        <w:snapToGrid w:val="0"/>
        <w:spacing w:before="120" w:beforeLines="50" w:after="50"/>
        <w:jc w:val="left"/>
        <w:rPr>
          <w:rFonts w:ascii="宋体" w:hAnsi="宋体"/>
          <w:b/>
          <w:color w:val="000000"/>
          <w:sz w:val="24"/>
        </w:rPr>
      </w:pPr>
    </w:p>
    <w:p>
      <w:pPr>
        <w:snapToGrid w:val="0"/>
        <w:spacing w:before="120" w:beforeLines="50" w:after="50"/>
        <w:jc w:val="left"/>
        <w:rPr>
          <w:rFonts w:ascii="宋体" w:hAnsi="宋体"/>
          <w:b/>
          <w:color w:val="000000"/>
          <w:sz w:val="24"/>
        </w:rPr>
      </w:pPr>
    </w:p>
    <w:p>
      <w:pPr>
        <w:snapToGrid w:val="0"/>
        <w:spacing w:before="120" w:beforeLines="50" w:after="50"/>
        <w:jc w:val="left"/>
        <w:rPr>
          <w:rFonts w:ascii="宋体" w:hAnsi="宋体"/>
          <w:b/>
          <w:color w:val="000000"/>
          <w:sz w:val="24"/>
        </w:rPr>
      </w:pPr>
    </w:p>
    <w:p>
      <w:pPr>
        <w:snapToGrid w:val="0"/>
        <w:spacing w:before="120" w:beforeLines="50" w:after="50"/>
        <w:jc w:val="left"/>
        <w:rPr>
          <w:rFonts w:ascii="宋体" w:hAnsi="宋体"/>
          <w:b/>
          <w:color w:val="000000"/>
          <w:sz w:val="24"/>
        </w:rPr>
      </w:pPr>
    </w:p>
    <w:p>
      <w:pPr>
        <w:snapToGrid w:val="0"/>
        <w:spacing w:before="120" w:beforeLines="50" w:after="50"/>
        <w:jc w:val="left"/>
        <w:rPr>
          <w:rFonts w:ascii="宋体" w:hAnsi="宋体"/>
          <w:b/>
          <w:color w:val="000000"/>
          <w:sz w:val="24"/>
        </w:rPr>
      </w:pPr>
    </w:p>
    <w:p>
      <w:pPr>
        <w:snapToGrid w:val="0"/>
        <w:spacing w:before="120" w:beforeLines="50" w:after="50"/>
        <w:jc w:val="left"/>
        <w:rPr>
          <w:rFonts w:ascii="宋体" w:hAnsi="宋体"/>
          <w:b/>
          <w:color w:val="000000"/>
          <w:sz w:val="24"/>
        </w:rPr>
      </w:pPr>
      <w:r>
        <w:rPr>
          <w:rFonts w:hint="eastAsia" w:ascii="宋体" w:hAnsi="宋体"/>
          <w:b/>
          <w:color w:val="000000"/>
          <w:sz w:val="24"/>
        </w:rPr>
        <w:t>投标函格式：</w:t>
      </w:r>
    </w:p>
    <w:p>
      <w:pPr>
        <w:snapToGrid w:val="0"/>
        <w:spacing w:before="120" w:beforeLines="50" w:after="50" w:line="320" w:lineRule="exact"/>
        <w:jc w:val="center"/>
        <w:rPr>
          <w:rFonts w:ascii="宋体" w:hAnsi="宋体"/>
          <w:b/>
          <w:color w:val="000000"/>
          <w:sz w:val="32"/>
          <w:szCs w:val="32"/>
        </w:rPr>
      </w:pPr>
      <w:r>
        <w:rPr>
          <w:rFonts w:hint="eastAsia" w:ascii="宋体" w:hAnsi="宋体"/>
          <w:b/>
          <w:color w:val="000000"/>
          <w:sz w:val="32"/>
          <w:szCs w:val="32"/>
        </w:rPr>
        <w:t>投 标 函</w:t>
      </w:r>
    </w:p>
    <w:p>
      <w:pPr>
        <w:snapToGrid w:val="0"/>
        <w:spacing w:before="120" w:beforeLines="50" w:after="50" w:line="320" w:lineRule="exact"/>
        <w:jc w:val="center"/>
        <w:rPr>
          <w:rFonts w:ascii="宋体" w:hAnsi="宋体"/>
          <w:b/>
          <w:color w:val="000000"/>
          <w:sz w:val="24"/>
          <w:szCs w:val="20"/>
        </w:rPr>
      </w:pPr>
    </w:p>
    <w:p>
      <w:pPr>
        <w:snapToGrid w:val="0"/>
        <w:spacing w:line="420" w:lineRule="exact"/>
        <w:rPr>
          <w:rFonts w:ascii="宋体" w:hAnsi="宋体"/>
          <w:color w:val="000000"/>
          <w:sz w:val="24"/>
          <w:szCs w:val="20"/>
        </w:rPr>
      </w:pPr>
      <w:r>
        <w:rPr>
          <w:rFonts w:hint="eastAsia" w:ascii="宋体" w:hAnsi="宋体"/>
          <w:color w:val="000000"/>
          <w:sz w:val="24"/>
        </w:rPr>
        <w:t>致：</w:t>
      </w:r>
      <w:r>
        <w:rPr>
          <w:rFonts w:hint="eastAsia" w:ascii="宋体" w:hAnsi="宋体"/>
          <w:color w:val="000000"/>
          <w:sz w:val="24"/>
          <w:u w:val="single"/>
        </w:rPr>
        <w:t xml:space="preserve"> 方大国际工程咨询股份有限公司：</w:t>
      </w:r>
    </w:p>
    <w:p>
      <w:pPr>
        <w:snapToGrid w:val="0"/>
        <w:spacing w:line="420" w:lineRule="exact"/>
        <w:ind w:firstLine="480"/>
        <w:rPr>
          <w:rFonts w:ascii="宋体" w:hAnsi="宋体"/>
          <w:color w:val="000000"/>
          <w:sz w:val="24"/>
          <w:szCs w:val="20"/>
        </w:rPr>
      </w:pPr>
      <w:r>
        <w:rPr>
          <w:rFonts w:hint="eastAsia" w:ascii="宋体" w:hAnsi="宋体"/>
          <w:color w:val="000000"/>
          <w:sz w:val="24"/>
        </w:rPr>
        <w:t>根据贵方为</w:t>
      </w:r>
      <w:r>
        <w:rPr>
          <w:rFonts w:hint="eastAsia" w:ascii="宋体" w:hAnsi="宋体"/>
          <w:color w:val="000000"/>
          <w:sz w:val="24"/>
          <w:u w:val="single"/>
        </w:rPr>
        <w:t xml:space="preserve">                                       </w:t>
      </w:r>
      <w:r>
        <w:rPr>
          <w:rFonts w:hint="eastAsia" w:ascii="宋体" w:hAnsi="宋体"/>
          <w:color w:val="000000"/>
          <w:sz w:val="24"/>
        </w:rPr>
        <w:t>项目的招标公告/投标邀请书</w:t>
      </w:r>
    </w:p>
    <w:p>
      <w:pPr>
        <w:snapToGrid w:val="0"/>
        <w:spacing w:line="420" w:lineRule="exact"/>
        <w:rPr>
          <w:rFonts w:ascii="宋体" w:hAnsi="宋体"/>
          <w:color w:val="000000"/>
          <w:sz w:val="24"/>
          <w:szCs w:val="20"/>
        </w:rPr>
      </w:pPr>
      <w:r>
        <w:rPr>
          <w:rFonts w:hint="eastAsia" w:ascii="宋体" w:hAnsi="宋体"/>
          <w:color w:val="000000"/>
          <w:sz w:val="24"/>
        </w:rPr>
        <w:t>（项目编号：</w:t>
      </w:r>
      <w:r>
        <w:rPr>
          <w:rFonts w:hint="eastAsia" w:ascii="宋体" w:hAnsi="宋体"/>
          <w:color w:val="000000"/>
          <w:sz w:val="24"/>
          <w:u w:val="single"/>
        </w:rPr>
        <w:t xml:space="preserve">           </w:t>
      </w:r>
      <w:r>
        <w:rPr>
          <w:rFonts w:hint="eastAsia" w:ascii="宋体" w:hAnsi="宋体"/>
          <w:color w:val="000000"/>
          <w:sz w:val="24"/>
        </w:rPr>
        <w:t>），签字代表</w:t>
      </w:r>
      <w:r>
        <w:rPr>
          <w:rFonts w:hint="eastAsia" w:ascii="宋体" w:hAnsi="宋体"/>
          <w:color w:val="000000"/>
          <w:sz w:val="24"/>
          <w:u w:val="single"/>
        </w:rPr>
        <w:t xml:space="preserve">       </w:t>
      </w:r>
      <w:r>
        <w:rPr>
          <w:rFonts w:hint="eastAsia" w:ascii="宋体" w:hAnsi="宋体"/>
          <w:color w:val="000000"/>
          <w:sz w:val="24"/>
        </w:rPr>
        <w:t>（全名）经正式授权并代表投标人_______                    __（投标人名称、地址。如为联合体的，则联合体成员名称、地址）提交（报价文件、资格文件、商务及技术文件）正本各一份、副本</w:t>
      </w:r>
      <w:r>
        <w:rPr>
          <w:rFonts w:hint="eastAsia" w:ascii="宋体" w:hAnsi="宋体"/>
          <w:color w:val="000000"/>
          <w:sz w:val="24"/>
          <w:u w:val="single"/>
        </w:rPr>
        <w:t xml:space="preserve">       </w:t>
      </w:r>
      <w:r>
        <w:rPr>
          <w:rFonts w:hint="eastAsia" w:ascii="宋体" w:hAnsi="宋体"/>
          <w:color w:val="000000"/>
          <w:sz w:val="24"/>
        </w:rPr>
        <w:t>份。</w:t>
      </w:r>
    </w:p>
    <w:p>
      <w:pPr>
        <w:snapToGrid w:val="0"/>
        <w:spacing w:line="420" w:lineRule="exact"/>
        <w:ind w:firstLine="480" w:firstLineChars="200"/>
        <w:rPr>
          <w:rFonts w:ascii="宋体" w:hAnsi="宋体"/>
          <w:color w:val="000000"/>
          <w:sz w:val="24"/>
          <w:szCs w:val="20"/>
        </w:rPr>
      </w:pPr>
      <w:r>
        <w:rPr>
          <w:rFonts w:hint="eastAsia" w:ascii="宋体" w:hAnsi="宋体"/>
          <w:color w:val="000000"/>
          <w:sz w:val="24"/>
        </w:rPr>
        <w:t>据此函，签字代表宣布同意如下：</w:t>
      </w:r>
    </w:p>
    <w:p>
      <w:pPr>
        <w:snapToGrid w:val="0"/>
        <w:spacing w:line="420" w:lineRule="exact"/>
        <w:ind w:firstLine="480" w:firstLineChars="200"/>
        <w:rPr>
          <w:rFonts w:ascii="宋体" w:hAnsi="宋体"/>
          <w:color w:val="000000"/>
          <w:sz w:val="24"/>
          <w:szCs w:val="20"/>
        </w:rPr>
      </w:pPr>
      <w:r>
        <w:rPr>
          <w:rFonts w:hint="eastAsia" w:ascii="宋体" w:hAnsi="宋体"/>
          <w:color w:val="000000"/>
          <w:sz w:val="24"/>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420" w:lineRule="exact"/>
        <w:ind w:firstLine="480" w:firstLineChars="200"/>
        <w:rPr>
          <w:rFonts w:ascii="宋体" w:hAnsi="宋体"/>
          <w:color w:val="000000"/>
          <w:sz w:val="24"/>
          <w:szCs w:val="20"/>
        </w:rPr>
      </w:pPr>
      <w:r>
        <w:rPr>
          <w:rFonts w:hint="eastAsia" w:ascii="宋体" w:hAnsi="宋体"/>
          <w:color w:val="000000"/>
          <w:sz w:val="24"/>
        </w:rPr>
        <w:t>2.投标人在投标之前已经与贵方进行了充分的沟通，完全理解并接受招标文件的各项规定和要求，对招标文件的合理性、合法性不再有异议。</w:t>
      </w:r>
    </w:p>
    <w:p>
      <w:pPr>
        <w:snapToGrid w:val="0"/>
        <w:spacing w:line="420" w:lineRule="exact"/>
        <w:ind w:firstLine="480" w:firstLineChars="200"/>
        <w:rPr>
          <w:rFonts w:ascii="宋体" w:hAnsi="宋体"/>
          <w:color w:val="000000"/>
          <w:sz w:val="24"/>
        </w:rPr>
      </w:pPr>
      <w:r>
        <w:rPr>
          <w:rFonts w:hint="eastAsia" w:ascii="宋体" w:hAnsi="宋体"/>
          <w:color w:val="000000"/>
          <w:sz w:val="24"/>
        </w:rPr>
        <w:t>3.本投标有效期自投标截止之日起至政府采购合同签订之日止。</w:t>
      </w:r>
    </w:p>
    <w:p>
      <w:pPr>
        <w:snapToGrid w:val="0"/>
        <w:spacing w:line="420" w:lineRule="exact"/>
        <w:ind w:firstLine="480" w:firstLineChars="200"/>
        <w:rPr>
          <w:rFonts w:ascii="宋体" w:hAnsi="宋体"/>
          <w:color w:val="000000"/>
          <w:sz w:val="24"/>
          <w:szCs w:val="20"/>
        </w:rPr>
      </w:pPr>
      <w:r>
        <w:rPr>
          <w:rFonts w:hint="eastAsia" w:ascii="宋体" w:hAnsi="宋体"/>
          <w:color w:val="000000"/>
          <w:sz w:val="24"/>
        </w:rPr>
        <w:t>4.如中标，本投标文件至本项目合同履行完毕止均保持有效，本投标人将按“招标文件”及政府采购法律、法规的规定履行合同责任和义务。</w:t>
      </w:r>
    </w:p>
    <w:p>
      <w:pPr>
        <w:snapToGrid w:val="0"/>
        <w:spacing w:line="420" w:lineRule="exact"/>
        <w:ind w:firstLine="480" w:firstLineChars="200"/>
        <w:rPr>
          <w:rFonts w:ascii="宋体" w:hAnsi="宋体"/>
          <w:color w:val="000000"/>
          <w:sz w:val="24"/>
          <w:szCs w:val="20"/>
        </w:rPr>
      </w:pPr>
      <w:r>
        <w:rPr>
          <w:rFonts w:hint="eastAsia" w:ascii="宋体" w:hAnsi="宋体"/>
          <w:color w:val="000000"/>
          <w:sz w:val="24"/>
        </w:rPr>
        <w:t>5.投标人同意按照贵方要求提供与投标有关的一切数据或资料。</w:t>
      </w:r>
    </w:p>
    <w:p>
      <w:pPr>
        <w:snapToGrid w:val="0"/>
        <w:spacing w:line="420" w:lineRule="exact"/>
        <w:ind w:firstLine="480" w:firstLineChars="200"/>
        <w:rPr>
          <w:rFonts w:ascii="宋体" w:hAnsi="宋体"/>
          <w:color w:val="000000"/>
          <w:sz w:val="24"/>
          <w:szCs w:val="20"/>
        </w:rPr>
      </w:pPr>
      <w:r>
        <w:rPr>
          <w:rFonts w:hint="eastAsia" w:ascii="宋体" w:hAnsi="宋体"/>
          <w:color w:val="000000"/>
          <w:sz w:val="24"/>
        </w:rPr>
        <w:t>6.与本投标有关的一切正式往来信函请寄：</w:t>
      </w:r>
    </w:p>
    <w:p>
      <w:pPr>
        <w:snapToGrid w:val="0"/>
        <w:spacing w:line="420" w:lineRule="exact"/>
        <w:rPr>
          <w:rFonts w:ascii="宋体" w:hAnsi="宋体"/>
          <w:color w:val="000000"/>
          <w:sz w:val="24"/>
          <w:szCs w:val="20"/>
          <w:u w:val="single"/>
        </w:rPr>
      </w:pPr>
      <w:r>
        <w:rPr>
          <w:rFonts w:hint="eastAsia" w:ascii="宋体" w:hAnsi="宋体"/>
          <w:color w:val="000000"/>
          <w:sz w:val="24"/>
        </w:rPr>
        <w:t>地址：</w:t>
      </w:r>
      <w:r>
        <w:rPr>
          <w:rFonts w:hint="eastAsia" w:ascii="宋体" w:hAnsi="宋体"/>
          <w:color w:val="000000"/>
          <w:sz w:val="24"/>
          <w:u w:val="single"/>
        </w:rPr>
        <w:t xml:space="preserve">             </w:t>
      </w:r>
      <w:r>
        <w:rPr>
          <w:rFonts w:hint="eastAsia" w:ascii="宋体" w:hAnsi="宋体"/>
          <w:color w:val="000000"/>
          <w:sz w:val="24"/>
        </w:rPr>
        <w:t>邮编：</w:t>
      </w:r>
      <w:r>
        <w:rPr>
          <w:rFonts w:hint="eastAsia" w:ascii="宋体" w:hAnsi="宋体"/>
          <w:color w:val="000000"/>
          <w:sz w:val="24"/>
          <w:u w:val="single"/>
        </w:rPr>
        <w:t xml:space="preserve">            </w:t>
      </w:r>
      <w:r>
        <w:rPr>
          <w:rFonts w:hint="eastAsia" w:ascii="宋体" w:hAnsi="宋体"/>
          <w:color w:val="000000"/>
          <w:sz w:val="24"/>
        </w:rPr>
        <w:t>电话：______________</w:t>
      </w:r>
      <w:r>
        <w:rPr>
          <w:rFonts w:hint="eastAsia" w:ascii="宋体" w:hAnsi="宋体"/>
          <w:color w:val="000000"/>
          <w:sz w:val="24"/>
          <w:u w:val="single"/>
        </w:rPr>
        <w:t xml:space="preserve">                                      </w:t>
      </w:r>
    </w:p>
    <w:p>
      <w:pPr>
        <w:snapToGrid w:val="0"/>
        <w:spacing w:line="420" w:lineRule="exact"/>
        <w:rPr>
          <w:rFonts w:ascii="宋体" w:hAnsi="宋体"/>
          <w:color w:val="000000"/>
          <w:sz w:val="24"/>
        </w:rPr>
      </w:pPr>
      <w:r>
        <w:rPr>
          <w:rFonts w:hint="eastAsia" w:ascii="宋体" w:hAnsi="宋体"/>
          <w:color w:val="000000"/>
          <w:sz w:val="24"/>
        </w:rPr>
        <w:t>传真：______________投标人代表姓名</w:t>
      </w:r>
      <w:r>
        <w:rPr>
          <w:rFonts w:hint="eastAsia" w:ascii="宋体" w:hAnsi="宋体"/>
          <w:color w:val="000000"/>
          <w:sz w:val="24"/>
          <w:u w:val="single"/>
        </w:rPr>
        <w:t xml:space="preserve">：          </w:t>
      </w:r>
      <w:r>
        <w:rPr>
          <w:rFonts w:hint="eastAsia" w:ascii="宋体" w:hAnsi="宋体"/>
          <w:color w:val="000000"/>
          <w:sz w:val="24"/>
        </w:rPr>
        <w:t>职务：______</w:t>
      </w:r>
    </w:p>
    <w:p>
      <w:pPr>
        <w:snapToGrid w:val="0"/>
        <w:spacing w:line="420" w:lineRule="exact"/>
        <w:rPr>
          <w:rFonts w:ascii="宋体" w:hAnsi="宋体"/>
          <w:color w:val="000000"/>
          <w:sz w:val="24"/>
          <w:szCs w:val="20"/>
        </w:rPr>
      </w:pPr>
      <w:r>
        <w:rPr>
          <w:rFonts w:hint="eastAsia" w:ascii="宋体" w:hAnsi="宋体"/>
          <w:color w:val="000000"/>
          <w:sz w:val="24"/>
        </w:rPr>
        <w:t>投标人名称（公章）:___________________</w:t>
      </w:r>
    </w:p>
    <w:p>
      <w:pPr>
        <w:snapToGrid w:val="0"/>
        <w:spacing w:line="420" w:lineRule="exact"/>
        <w:jc w:val="left"/>
        <w:rPr>
          <w:rFonts w:ascii="宋体" w:hAnsi="宋体"/>
          <w:color w:val="000000"/>
          <w:sz w:val="24"/>
          <w:szCs w:val="20"/>
        </w:rPr>
      </w:pPr>
      <w:r>
        <w:rPr>
          <w:rFonts w:hint="eastAsia" w:ascii="宋体" w:hAnsi="宋体"/>
          <w:color w:val="000000"/>
          <w:sz w:val="24"/>
        </w:rPr>
        <w:t>开户银行：</w:t>
      </w:r>
      <w:r>
        <w:rPr>
          <w:rFonts w:hint="eastAsia" w:ascii="宋体" w:hAnsi="宋体"/>
          <w:color w:val="000000"/>
          <w:sz w:val="24"/>
          <w:u w:val="single"/>
        </w:rPr>
        <w:t xml:space="preserve">                      </w:t>
      </w:r>
      <w:r>
        <w:rPr>
          <w:rFonts w:hint="eastAsia" w:ascii="宋体" w:hAnsi="宋体"/>
          <w:color w:val="000000"/>
          <w:sz w:val="24"/>
        </w:rPr>
        <w:t xml:space="preserve">   银行帐号:___________    </w:t>
      </w:r>
      <w:r>
        <w:rPr>
          <w:rFonts w:hint="eastAsia" w:ascii="宋体" w:hAnsi="宋体"/>
          <w:color w:val="000000"/>
          <w:sz w:val="24"/>
          <w:u w:val="single"/>
        </w:rPr>
        <w:t xml:space="preserve">         </w:t>
      </w:r>
      <w:r>
        <w:rPr>
          <w:rFonts w:hint="eastAsia" w:ascii="宋体" w:hAnsi="宋体"/>
          <w:color w:val="000000"/>
          <w:sz w:val="24"/>
        </w:rPr>
        <w:t xml:space="preserve">    </w:t>
      </w:r>
      <w:r>
        <w:rPr>
          <w:rFonts w:hint="eastAsia" w:ascii="宋体" w:hAnsi="宋体"/>
          <w:color w:val="000000"/>
          <w:sz w:val="24"/>
          <w:u w:val="single"/>
        </w:rPr>
        <w:t xml:space="preserve">                                   </w:t>
      </w:r>
      <w:r>
        <w:rPr>
          <w:rFonts w:hint="eastAsia" w:ascii="宋体" w:hAnsi="宋体"/>
          <w:color w:val="000000"/>
          <w:sz w:val="24"/>
        </w:rPr>
        <w:t xml:space="preserve"> </w:t>
      </w:r>
    </w:p>
    <w:p>
      <w:pPr>
        <w:snapToGrid w:val="0"/>
        <w:spacing w:line="420" w:lineRule="exact"/>
        <w:jc w:val="left"/>
        <w:rPr>
          <w:rFonts w:ascii="宋体" w:hAnsi="宋体"/>
          <w:color w:val="000000"/>
          <w:sz w:val="24"/>
        </w:rPr>
      </w:pPr>
      <w:r>
        <w:rPr>
          <w:rFonts w:hint="eastAsia" w:ascii="宋体" w:hAnsi="宋体"/>
          <w:color w:val="000000"/>
          <w:sz w:val="24"/>
        </w:rPr>
        <w:t xml:space="preserve">法定代表人或被授权人签字:___________ </w:t>
      </w:r>
    </w:p>
    <w:p>
      <w:pPr>
        <w:snapToGrid w:val="0"/>
        <w:spacing w:line="420" w:lineRule="exact"/>
        <w:jc w:val="left"/>
        <w:rPr>
          <w:rFonts w:ascii="宋体" w:hAnsi="宋体"/>
          <w:color w:val="000000"/>
          <w:sz w:val="30"/>
          <w:szCs w:val="20"/>
        </w:rPr>
      </w:pPr>
    </w:p>
    <w:p>
      <w:pPr>
        <w:pStyle w:val="10"/>
        <w:snapToGrid w:val="0"/>
        <w:spacing w:before="295" w:after="295" w:line="320" w:lineRule="exact"/>
        <w:rPr>
          <w:rFonts w:hAnsi="宋体"/>
          <w:color w:val="000000"/>
          <w:sz w:val="24"/>
          <w:szCs w:val="24"/>
        </w:rPr>
      </w:pPr>
    </w:p>
    <w:p>
      <w:pPr>
        <w:pStyle w:val="10"/>
        <w:snapToGrid w:val="0"/>
        <w:spacing w:before="295" w:after="295" w:line="320" w:lineRule="exact"/>
        <w:ind w:firstLine="6840" w:firstLineChars="2850"/>
        <w:rPr>
          <w:rFonts w:hAnsi="宋体"/>
          <w:color w:val="000000"/>
          <w:sz w:val="24"/>
          <w:szCs w:val="24"/>
        </w:rPr>
      </w:pPr>
      <w:r>
        <w:rPr>
          <w:rFonts w:hint="eastAsia" w:hAnsi="宋体"/>
          <w:color w:val="000000"/>
          <w:sz w:val="24"/>
          <w:szCs w:val="24"/>
        </w:rPr>
        <w:t>（公章）</w:t>
      </w:r>
    </w:p>
    <w:p>
      <w:pPr>
        <w:pStyle w:val="10"/>
        <w:snapToGrid w:val="0"/>
        <w:spacing w:before="295" w:after="295" w:line="320" w:lineRule="exact"/>
        <w:rPr>
          <w:rFonts w:hAnsi="宋体"/>
          <w:color w:val="000000"/>
          <w:sz w:val="24"/>
        </w:rPr>
      </w:pPr>
      <w:r>
        <w:rPr>
          <w:rFonts w:hint="eastAsia" w:hAnsi="宋体"/>
          <w:color w:val="000000"/>
          <w:sz w:val="24"/>
        </w:rPr>
        <w:t xml:space="preserve">                                                </w:t>
      </w:r>
      <w:r>
        <w:rPr>
          <w:rFonts w:hint="eastAsia" w:hAnsi="宋体"/>
          <w:color w:val="000000"/>
          <w:sz w:val="24"/>
          <w:u w:val="single"/>
        </w:rPr>
        <w:t xml:space="preserve">      </w:t>
      </w:r>
      <w:r>
        <w:rPr>
          <w:rFonts w:hint="eastAsia" w:hAnsi="宋体"/>
          <w:color w:val="000000"/>
          <w:sz w:val="24"/>
        </w:rPr>
        <w:t>年</w:t>
      </w:r>
      <w:r>
        <w:rPr>
          <w:rFonts w:hint="eastAsia" w:hAnsi="宋体"/>
          <w:color w:val="000000"/>
          <w:sz w:val="24"/>
          <w:u w:val="single"/>
        </w:rPr>
        <w:t xml:space="preserve">    </w:t>
      </w:r>
      <w:r>
        <w:rPr>
          <w:rFonts w:hint="eastAsia" w:hAnsi="宋体"/>
          <w:color w:val="000000"/>
          <w:sz w:val="24"/>
        </w:rPr>
        <w:t>月</w:t>
      </w:r>
      <w:r>
        <w:rPr>
          <w:rFonts w:hint="eastAsia" w:hAnsi="宋体"/>
          <w:color w:val="000000"/>
          <w:sz w:val="24"/>
          <w:u w:val="single"/>
        </w:rPr>
        <w:t xml:space="preserve">     </w:t>
      </w:r>
      <w:r>
        <w:rPr>
          <w:rFonts w:hint="eastAsia" w:hAnsi="宋体"/>
          <w:color w:val="000000"/>
          <w:sz w:val="24"/>
        </w:rPr>
        <w:t>日</w:t>
      </w:r>
    </w:p>
    <w:p>
      <w:pPr>
        <w:snapToGrid w:val="0"/>
        <w:spacing w:before="120" w:beforeLines="50" w:after="50"/>
        <w:jc w:val="left"/>
        <w:rPr>
          <w:rFonts w:ascii="宋体" w:hAnsi="宋体"/>
          <w:b/>
          <w:color w:val="000000"/>
          <w:sz w:val="24"/>
          <w:szCs w:val="20"/>
        </w:rPr>
      </w:pPr>
      <w:r>
        <w:rPr>
          <w:rFonts w:hAnsi="宋体"/>
          <w:color w:val="000000"/>
          <w:u w:val="single"/>
        </w:rPr>
        <w:br w:type="page"/>
      </w:r>
      <w:r>
        <w:rPr>
          <w:rFonts w:hint="eastAsia" w:ascii="宋体" w:hAnsi="宋体"/>
          <w:b/>
          <w:color w:val="000000"/>
          <w:sz w:val="24"/>
          <w:szCs w:val="20"/>
        </w:rPr>
        <w:t xml:space="preserve"> </w:t>
      </w:r>
    </w:p>
    <w:p>
      <w:pPr>
        <w:snapToGrid w:val="0"/>
        <w:spacing w:before="50" w:after="50"/>
        <w:jc w:val="center"/>
        <w:rPr>
          <w:rFonts w:ascii="宋体" w:hAnsi="宋体"/>
          <w:b/>
          <w:color w:val="000000"/>
          <w:sz w:val="30"/>
        </w:rPr>
      </w:pPr>
      <w:r>
        <w:rPr>
          <w:rFonts w:hint="eastAsia" w:ascii="宋体" w:hAnsi="宋体"/>
          <w:b/>
          <w:color w:val="000000"/>
          <w:sz w:val="30"/>
        </w:rPr>
        <w:t>开标一览表</w:t>
      </w:r>
    </w:p>
    <w:p>
      <w:pPr>
        <w:snapToGrid w:val="0"/>
        <w:spacing w:before="50" w:after="50"/>
        <w:jc w:val="center"/>
        <w:rPr>
          <w:rFonts w:ascii="宋体" w:hAnsi="宋体"/>
          <w:b/>
          <w:color w:val="000000"/>
          <w:sz w:val="30"/>
          <w:szCs w:val="20"/>
        </w:rPr>
      </w:pPr>
    </w:p>
    <w:p>
      <w:pPr>
        <w:snapToGrid w:val="0"/>
        <w:spacing w:before="50" w:after="50"/>
        <w:rPr>
          <w:rFonts w:ascii="宋体" w:hAnsi="宋体"/>
          <w:color w:val="000000"/>
          <w:sz w:val="24"/>
          <w:u w:val="single"/>
        </w:rPr>
      </w:pPr>
      <w:r>
        <w:rPr>
          <w:rFonts w:hint="eastAsia" w:ascii="宋体" w:hAnsi="宋体"/>
          <w:color w:val="000000"/>
          <w:sz w:val="24"/>
        </w:rPr>
        <w:t>招标编号：</w:t>
      </w:r>
      <w:r>
        <w:rPr>
          <w:rFonts w:hint="eastAsia" w:ascii="宋体" w:hAnsi="宋体"/>
          <w:color w:val="000000"/>
          <w:sz w:val="24"/>
          <w:u w:val="single"/>
        </w:rPr>
        <w:t xml:space="preserve">      </w:t>
      </w:r>
      <w:r>
        <w:rPr>
          <w:rFonts w:hint="eastAsia" w:ascii="宋体" w:hAnsi="宋体"/>
          <w:color w:val="000000"/>
          <w:sz w:val="24"/>
        </w:rPr>
        <w:t xml:space="preserve">         分标</w:t>
      </w:r>
      <w:r>
        <w:rPr>
          <w:rFonts w:hint="eastAsia" w:ascii="宋体" w:hAnsi="宋体"/>
          <w:bCs/>
          <w:color w:val="000000"/>
          <w:sz w:val="24"/>
        </w:rPr>
        <w:t>（如有）</w:t>
      </w:r>
      <w:r>
        <w:rPr>
          <w:rFonts w:hint="eastAsia" w:ascii="宋体" w:hAnsi="宋体"/>
          <w:color w:val="000000"/>
          <w:sz w:val="24"/>
        </w:rPr>
        <w:t>：</w:t>
      </w:r>
      <w:r>
        <w:rPr>
          <w:rFonts w:hint="eastAsia" w:ascii="宋体" w:hAnsi="宋体"/>
          <w:color w:val="000000"/>
          <w:sz w:val="24"/>
          <w:u w:val="single"/>
        </w:rPr>
        <w:t xml:space="preserve">           </w:t>
      </w:r>
    </w:p>
    <w:p>
      <w:pPr>
        <w:snapToGrid w:val="0"/>
        <w:spacing w:before="50" w:after="50"/>
        <w:rPr>
          <w:rFonts w:ascii="宋体" w:hAnsi="宋体"/>
          <w:color w:val="000000"/>
          <w:sz w:val="24"/>
          <w:szCs w:val="20"/>
        </w:rPr>
      </w:pPr>
      <w:r>
        <w:rPr>
          <w:rFonts w:hint="eastAsia" w:ascii="宋体" w:hAnsi="宋体"/>
          <w:color w:val="000000"/>
          <w:sz w:val="24"/>
        </w:rPr>
        <w:t>投标人名称：</w:t>
      </w:r>
      <w:r>
        <w:rPr>
          <w:rFonts w:hint="eastAsia" w:ascii="宋体" w:hAnsi="宋体"/>
          <w:color w:val="000000"/>
          <w:sz w:val="24"/>
          <w:u w:val="single"/>
        </w:rPr>
        <w:t xml:space="preserve">                     </w:t>
      </w:r>
      <w:r>
        <w:rPr>
          <w:rFonts w:hint="eastAsia" w:ascii="宋体" w:hAnsi="宋体"/>
          <w:color w:val="000000"/>
          <w:sz w:val="24"/>
        </w:rPr>
        <w:t xml:space="preserve">                         单位：元</w:t>
      </w:r>
    </w:p>
    <w:tbl>
      <w:tblPr>
        <w:tblStyle w:val="1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4"/>
        <w:gridCol w:w="1495"/>
        <w:gridCol w:w="733"/>
        <w:gridCol w:w="725"/>
        <w:gridCol w:w="716"/>
        <w:gridCol w:w="1806"/>
        <w:gridCol w:w="1343"/>
        <w:gridCol w:w="727"/>
        <w:gridCol w:w="138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68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00000"/>
                <w:szCs w:val="30"/>
              </w:rPr>
            </w:pPr>
            <w:r>
              <w:rPr>
                <w:rFonts w:hint="eastAsia" w:ascii="宋体" w:hAnsi="宋体"/>
                <w:b/>
                <w:color w:val="000000"/>
                <w:szCs w:val="30"/>
              </w:rPr>
              <w:t>项号</w:t>
            </w:r>
          </w:p>
        </w:tc>
        <w:tc>
          <w:tcPr>
            <w:tcW w:w="149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00000"/>
                <w:szCs w:val="30"/>
              </w:rPr>
            </w:pPr>
            <w:r>
              <w:rPr>
                <w:rFonts w:hint="eastAsia" w:ascii="宋体" w:hAnsi="宋体"/>
                <w:b/>
                <w:color w:val="000000"/>
                <w:szCs w:val="30"/>
              </w:rPr>
              <w:t>货物名称</w:t>
            </w:r>
          </w:p>
        </w:tc>
        <w:tc>
          <w:tcPr>
            <w:tcW w:w="73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00000"/>
                <w:szCs w:val="30"/>
              </w:rPr>
            </w:pPr>
            <w:r>
              <w:rPr>
                <w:rFonts w:hint="eastAsia" w:ascii="宋体" w:hAnsi="宋体"/>
                <w:b/>
                <w:color w:val="000000"/>
                <w:szCs w:val="30"/>
              </w:rPr>
              <w:t>数量</w:t>
            </w:r>
          </w:p>
          <w:p>
            <w:pPr>
              <w:numPr>
                <w:ilvl w:val="0"/>
                <w:numId w:val="5"/>
              </w:numPr>
              <w:snapToGrid w:val="0"/>
              <w:spacing w:before="50" w:after="50"/>
              <w:jc w:val="center"/>
              <w:rPr>
                <w:rFonts w:ascii="宋体" w:hAnsi="宋体"/>
                <w:b/>
                <w:color w:val="000000"/>
                <w:szCs w:val="30"/>
              </w:rPr>
            </w:pPr>
          </w:p>
        </w:tc>
        <w:tc>
          <w:tcPr>
            <w:tcW w:w="72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00000"/>
                <w:szCs w:val="30"/>
              </w:rPr>
            </w:pPr>
            <w:r>
              <w:rPr>
                <w:rFonts w:hint="eastAsia" w:ascii="宋体" w:hAnsi="宋体"/>
                <w:b/>
                <w:color w:val="000000"/>
                <w:szCs w:val="30"/>
              </w:rPr>
              <w:t>计量单位</w:t>
            </w:r>
          </w:p>
        </w:tc>
        <w:tc>
          <w:tcPr>
            <w:tcW w:w="71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00000"/>
                <w:szCs w:val="30"/>
              </w:rPr>
            </w:pPr>
            <w:r>
              <w:rPr>
                <w:rFonts w:hint="eastAsia" w:ascii="宋体" w:hAnsi="宋体"/>
                <w:b/>
                <w:color w:val="000000"/>
                <w:szCs w:val="30"/>
              </w:rPr>
              <w:t>产地</w:t>
            </w:r>
          </w:p>
        </w:tc>
        <w:tc>
          <w:tcPr>
            <w:tcW w:w="180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00000"/>
                <w:szCs w:val="30"/>
              </w:rPr>
            </w:pPr>
            <w:r>
              <w:rPr>
                <w:rFonts w:hint="eastAsia" w:ascii="宋体" w:hAnsi="宋体"/>
                <w:b/>
                <w:color w:val="000000"/>
                <w:szCs w:val="30"/>
              </w:rPr>
              <w:t>品牌及厂家</w:t>
            </w:r>
          </w:p>
        </w:tc>
        <w:tc>
          <w:tcPr>
            <w:tcW w:w="134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00000"/>
                <w:szCs w:val="30"/>
              </w:rPr>
            </w:pPr>
            <w:r>
              <w:rPr>
                <w:rFonts w:hint="eastAsia" w:ascii="宋体" w:hAnsi="宋体"/>
                <w:b/>
                <w:color w:val="000000"/>
                <w:szCs w:val="30"/>
              </w:rPr>
              <w:t>规格型号</w:t>
            </w:r>
          </w:p>
        </w:tc>
        <w:tc>
          <w:tcPr>
            <w:tcW w:w="7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00000"/>
                <w:szCs w:val="30"/>
              </w:rPr>
            </w:pPr>
            <w:r>
              <w:rPr>
                <w:rFonts w:hint="eastAsia" w:ascii="宋体" w:hAnsi="宋体"/>
                <w:b/>
                <w:color w:val="000000"/>
                <w:szCs w:val="30"/>
              </w:rPr>
              <w:t>单价</w:t>
            </w:r>
          </w:p>
          <w:p>
            <w:pPr>
              <w:snapToGrid w:val="0"/>
              <w:spacing w:before="50" w:after="50"/>
              <w:jc w:val="center"/>
              <w:rPr>
                <w:rFonts w:ascii="宋体" w:hAnsi="宋体"/>
                <w:b/>
                <w:color w:val="000000"/>
                <w:szCs w:val="30"/>
              </w:rPr>
            </w:pPr>
            <w:r>
              <w:rPr>
                <w:rFonts w:hint="eastAsia" w:ascii="宋体" w:hAnsi="宋体"/>
                <w:b/>
                <w:color w:val="000000"/>
                <w:szCs w:val="30"/>
              </w:rPr>
              <w:t>②</w:t>
            </w:r>
          </w:p>
        </w:tc>
        <w:tc>
          <w:tcPr>
            <w:tcW w:w="138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00000"/>
                <w:szCs w:val="30"/>
              </w:rPr>
            </w:pPr>
            <w:r>
              <w:rPr>
                <w:rFonts w:hint="eastAsia" w:ascii="宋体" w:hAnsi="宋体"/>
                <w:b/>
                <w:color w:val="000000"/>
                <w:szCs w:val="30"/>
              </w:rPr>
              <w:t>投标报价</w:t>
            </w:r>
          </w:p>
          <w:p>
            <w:pPr>
              <w:snapToGrid w:val="0"/>
              <w:spacing w:before="50" w:after="50"/>
              <w:jc w:val="center"/>
              <w:rPr>
                <w:rFonts w:ascii="宋体" w:hAnsi="宋体"/>
                <w:b/>
                <w:color w:val="000000"/>
                <w:szCs w:val="30"/>
              </w:rPr>
            </w:pPr>
            <w:r>
              <w:rPr>
                <w:rFonts w:ascii="宋体" w:hAnsi="宋体"/>
                <w:b/>
                <w:color w:val="000000"/>
                <w:szCs w:val="30"/>
              </w:rPr>
              <w:t>③</w:t>
            </w:r>
            <w:r>
              <w:rPr>
                <w:rFonts w:hint="eastAsia" w:ascii="宋体" w:hAnsi="宋体"/>
                <w:b/>
                <w:color w:val="000000"/>
                <w:szCs w:val="30"/>
              </w:rPr>
              <w:t>=①×②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1" w:hRule="atLeast"/>
          <w:jc w:val="center"/>
        </w:trPr>
        <w:tc>
          <w:tcPr>
            <w:tcW w:w="68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00000"/>
                <w:szCs w:val="30"/>
              </w:rPr>
            </w:pPr>
            <w:r>
              <w:rPr>
                <w:rFonts w:hint="eastAsia" w:ascii="宋体" w:hAnsi="宋体"/>
                <w:b/>
                <w:color w:val="000000"/>
                <w:szCs w:val="30"/>
              </w:rPr>
              <w:t>1</w:t>
            </w:r>
          </w:p>
        </w:tc>
        <w:tc>
          <w:tcPr>
            <w:tcW w:w="149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00000"/>
                <w:szCs w:val="30"/>
              </w:rPr>
            </w:pPr>
          </w:p>
        </w:tc>
        <w:tc>
          <w:tcPr>
            <w:tcW w:w="73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00000"/>
                <w:szCs w:val="30"/>
              </w:rPr>
            </w:pPr>
          </w:p>
        </w:tc>
        <w:tc>
          <w:tcPr>
            <w:tcW w:w="72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00000"/>
                <w:szCs w:val="30"/>
              </w:rPr>
            </w:pPr>
          </w:p>
        </w:tc>
        <w:tc>
          <w:tcPr>
            <w:tcW w:w="71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00000"/>
                <w:szCs w:val="30"/>
              </w:rPr>
            </w:pPr>
          </w:p>
        </w:tc>
        <w:tc>
          <w:tcPr>
            <w:tcW w:w="180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 w:val="32"/>
                <w:szCs w:val="21"/>
              </w:rPr>
            </w:pPr>
          </w:p>
        </w:tc>
        <w:tc>
          <w:tcPr>
            <w:tcW w:w="1343"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olor w:val="000000"/>
                <w:sz w:val="32"/>
                <w:szCs w:val="21"/>
              </w:rPr>
            </w:pPr>
          </w:p>
        </w:tc>
        <w:tc>
          <w:tcPr>
            <w:tcW w:w="7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olor w:val="000000"/>
                <w:sz w:val="32"/>
                <w:szCs w:val="21"/>
              </w:rPr>
            </w:pPr>
          </w:p>
        </w:tc>
        <w:tc>
          <w:tcPr>
            <w:tcW w:w="1389"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olor w:val="000000"/>
                <w:sz w:val="3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2" w:hRule="atLeast"/>
          <w:jc w:val="center"/>
        </w:trPr>
        <w:tc>
          <w:tcPr>
            <w:tcW w:w="68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00000"/>
                <w:szCs w:val="30"/>
              </w:rPr>
            </w:pPr>
            <w:r>
              <w:rPr>
                <w:rFonts w:hint="eastAsia" w:ascii="宋体" w:hAnsi="宋体"/>
                <w:b/>
                <w:color w:val="000000"/>
                <w:szCs w:val="30"/>
              </w:rPr>
              <w:t>2</w:t>
            </w:r>
          </w:p>
        </w:tc>
        <w:tc>
          <w:tcPr>
            <w:tcW w:w="149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00000"/>
                <w:szCs w:val="30"/>
              </w:rPr>
            </w:pPr>
          </w:p>
        </w:tc>
        <w:tc>
          <w:tcPr>
            <w:tcW w:w="73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00000"/>
                <w:szCs w:val="30"/>
              </w:rPr>
            </w:pPr>
          </w:p>
        </w:tc>
        <w:tc>
          <w:tcPr>
            <w:tcW w:w="72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00000"/>
                <w:szCs w:val="30"/>
              </w:rPr>
            </w:pPr>
          </w:p>
        </w:tc>
        <w:tc>
          <w:tcPr>
            <w:tcW w:w="71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00000"/>
                <w:szCs w:val="30"/>
              </w:rPr>
            </w:pPr>
          </w:p>
        </w:tc>
        <w:tc>
          <w:tcPr>
            <w:tcW w:w="180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 w:val="32"/>
                <w:szCs w:val="21"/>
              </w:rPr>
            </w:pPr>
          </w:p>
        </w:tc>
        <w:tc>
          <w:tcPr>
            <w:tcW w:w="1343"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olor w:val="000000"/>
                <w:sz w:val="32"/>
                <w:szCs w:val="21"/>
              </w:rPr>
            </w:pPr>
          </w:p>
        </w:tc>
        <w:tc>
          <w:tcPr>
            <w:tcW w:w="7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olor w:val="000000"/>
                <w:sz w:val="32"/>
                <w:szCs w:val="21"/>
              </w:rPr>
            </w:pPr>
          </w:p>
        </w:tc>
        <w:tc>
          <w:tcPr>
            <w:tcW w:w="1389"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olor w:val="000000"/>
                <w:sz w:val="3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9" w:hRule="atLeast"/>
          <w:jc w:val="center"/>
        </w:trPr>
        <w:tc>
          <w:tcPr>
            <w:tcW w:w="68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00000"/>
                <w:szCs w:val="30"/>
              </w:rPr>
            </w:pPr>
            <w:r>
              <w:rPr>
                <w:rFonts w:hint="eastAsia" w:ascii="宋体" w:hAnsi="宋体"/>
                <w:b/>
                <w:color w:val="000000"/>
                <w:szCs w:val="30"/>
              </w:rPr>
              <w:t>……</w:t>
            </w:r>
          </w:p>
        </w:tc>
        <w:tc>
          <w:tcPr>
            <w:tcW w:w="149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00000"/>
                <w:szCs w:val="30"/>
              </w:rPr>
            </w:pPr>
            <w:r>
              <w:rPr>
                <w:rFonts w:hint="eastAsia" w:ascii="宋体" w:hAnsi="宋体"/>
                <w:b/>
                <w:color w:val="000000"/>
                <w:szCs w:val="30"/>
              </w:rPr>
              <w:t>……</w:t>
            </w:r>
          </w:p>
        </w:tc>
        <w:tc>
          <w:tcPr>
            <w:tcW w:w="73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00000"/>
                <w:szCs w:val="30"/>
              </w:rPr>
            </w:pPr>
          </w:p>
        </w:tc>
        <w:tc>
          <w:tcPr>
            <w:tcW w:w="72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00000"/>
                <w:szCs w:val="30"/>
              </w:rPr>
            </w:pPr>
          </w:p>
        </w:tc>
        <w:tc>
          <w:tcPr>
            <w:tcW w:w="71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00000"/>
                <w:szCs w:val="30"/>
              </w:rPr>
            </w:pPr>
          </w:p>
        </w:tc>
        <w:tc>
          <w:tcPr>
            <w:tcW w:w="180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 w:val="32"/>
                <w:szCs w:val="21"/>
              </w:rPr>
            </w:pPr>
          </w:p>
        </w:tc>
        <w:tc>
          <w:tcPr>
            <w:tcW w:w="1343"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olor w:val="000000"/>
                <w:sz w:val="32"/>
                <w:szCs w:val="21"/>
              </w:rPr>
            </w:pPr>
          </w:p>
        </w:tc>
        <w:tc>
          <w:tcPr>
            <w:tcW w:w="7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olor w:val="000000"/>
                <w:sz w:val="32"/>
                <w:szCs w:val="21"/>
              </w:rPr>
            </w:pPr>
          </w:p>
        </w:tc>
        <w:tc>
          <w:tcPr>
            <w:tcW w:w="1389"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olor w:val="000000"/>
                <w:sz w:val="3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9618" w:type="dxa"/>
            <w:gridSpan w:val="9"/>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olor w:val="000000"/>
                <w:spacing w:val="20"/>
                <w:sz w:val="24"/>
              </w:rPr>
            </w:pPr>
            <w:r>
              <w:rPr>
                <w:rFonts w:hint="eastAsia" w:ascii="宋体" w:hAnsi="宋体"/>
                <w:color w:val="000000"/>
                <w:sz w:val="24"/>
                <w:szCs w:val="21"/>
              </w:rPr>
              <w:t>合计金额大写：</w:t>
            </w:r>
            <w:r>
              <w:rPr>
                <w:rFonts w:hint="eastAsia" w:ascii="宋体" w:hAnsi="宋体"/>
                <w:color w:val="000000"/>
                <w:spacing w:val="20"/>
                <w:sz w:val="24"/>
                <w:u w:val="single"/>
              </w:rPr>
              <w:t>人民币</w:t>
            </w:r>
            <w:r>
              <w:rPr>
                <w:rFonts w:hint="eastAsia" w:ascii="宋体" w:hAnsi="宋体"/>
                <w:color w:val="000000"/>
                <w:szCs w:val="21"/>
                <w:u w:val="single"/>
              </w:rPr>
              <w:t xml:space="preserve">            </w:t>
            </w:r>
            <w:r>
              <w:rPr>
                <w:rFonts w:hint="eastAsia" w:ascii="宋体" w:hAnsi="宋体"/>
                <w:color w:val="000000"/>
                <w:spacing w:val="20"/>
                <w:sz w:val="24"/>
                <w:u w:val="single"/>
              </w:rPr>
              <w:t xml:space="preserve">（¥               </w:t>
            </w:r>
            <w:r>
              <w:rPr>
                <w:rFonts w:hint="eastAsia" w:ascii="宋体" w:hAnsi="宋体"/>
                <w:color w:val="000000"/>
                <w:spacing w:val="20"/>
                <w:sz w:val="24"/>
              </w:rPr>
              <w:t>）</w:t>
            </w:r>
          </w:p>
          <w:p>
            <w:pPr>
              <w:snapToGrid w:val="0"/>
              <w:spacing w:before="50" w:after="50"/>
              <w:rPr>
                <w:rFonts w:ascii="宋体" w:hAnsi="宋体"/>
                <w:color w:val="000000"/>
                <w:sz w:val="24"/>
                <w:szCs w:val="21"/>
              </w:rPr>
            </w:pPr>
            <w:r>
              <w:rPr>
                <w:rFonts w:hint="eastAsia" w:ascii="宋体" w:hAnsi="宋体"/>
                <w:color w:val="000000"/>
                <w:sz w:val="24"/>
                <w:szCs w:val="21"/>
              </w:rPr>
              <w:t>投标货物中，属于小微企业生产的产品总值为</w:t>
            </w:r>
            <w:r>
              <w:rPr>
                <w:rFonts w:hint="eastAsia" w:ascii="宋体" w:hAnsi="宋体"/>
                <w:color w:val="000000"/>
                <w:spacing w:val="20"/>
                <w:sz w:val="24"/>
                <w:u w:val="single"/>
              </w:rPr>
              <w:t>¥</w:t>
            </w:r>
            <w:r>
              <w:rPr>
                <w:rFonts w:hint="eastAsia" w:ascii="宋体" w:hAnsi="宋体"/>
                <w:color w:val="000000"/>
                <w:sz w:val="24"/>
                <w:szCs w:val="21"/>
                <w:u w:val="single"/>
              </w:rPr>
              <w:t>               </w:t>
            </w:r>
            <w:r>
              <w:rPr>
                <w:rFonts w:hint="eastAsia" w:ascii="宋体" w:hAnsi="宋体"/>
                <w:color w:val="000000"/>
                <w:sz w:val="24"/>
                <w:szCs w:val="21"/>
              </w:rPr>
              <w:t>（具体明细详见附表），占本投标报价的比例为</w:t>
            </w:r>
            <w:r>
              <w:rPr>
                <w:rFonts w:hint="eastAsia" w:ascii="宋体" w:hAnsi="宋体"/>
                <w:color w:val="000000"/>
                <w:sz w:val="24"/>
                <w:szCs w:val="21"/>
                <w:u w:val="single"/>
              </w:rPr>
              <w:t>  %</w:t>
            </w:r>
            <w:r>
              <w:rPr>
                <w:rFonts w:hint="eastAsia" w:ascii="宋体" w:hAnsi="宋体"/>
                <w:color w:val="000000"/>
                <w:sz w:val="24"/>
                <w:szCs w:val="21"/>
              </w:rPr>
              <w:t>；属于优先采购节能产品总值为</w:t>
            </w:r>
            <w:r>
              <w:rPr>
                <w:rFonts w:hint="eastAsia" w:ascii="宋体" w:hAnsi="宋体"/>
                <w:color w:val="000000"/>
                <w:spacing w:val="20"/>
                <w:sz w:val="24"/>
                <w:u w:val="single"/>
              </w:rPr>
              <w:t>¥</w:t>
            </w:r>
            <w:r>
              <w:rPr>
                <w:rFonts w:hint="eastAsia" w:ascii="宋体" w:hAnsi="宋体"/>
                <w:color w:val="000000"/>
                <w:sz w:val="24"/>
                <w:szCs w:val="21"/>
                <w:u w:val="single"/>
              </w:rPr>
              <w:t>               </w:t>
            </w:r>
            <w:r>
              <w:rPr>
                <w:rFonts w:hint="eastAsia" w:ascii="宋体" w:hAnsi="宋体"/>
                <w:color w:val="000000"/>
                <w:sz w:val="24"/>
                <w:szCs w:val="21"/>
              </w:rPr>
              <w:t>（具体明细详见附表），占本投标报价的比例为</w:t>
            </w:r>
            <w:r>
              <w:rPr>
                <w:rFonts w:hint="eastAsia" w:ascii="宋体" w:hAnsi="宋体"/>
                <w:color w:val="000000"/>
                <w:sz w:val="24"/>
                <w:szCs w:val="21"/>
                <w:u w:val="single"/>
              </w:rPr>
              <w:t>  %</w:t>
            </w:r>
            <w:r>
              <w:rPr>
                <w:rFonts w:hint="eastAsia" w:ascii="宋体" w:hAnsi="宋体"/>
                <w:color w:val="000000"/>
                <w:sz w:val="24"/>
                <w:szCs w:val="21"/>
              </w:rPr>
              <w:t>；属于优先采购环境标志产品总值为</w:t>
            </w:r>
            <w:r>
              <w:rPr>
                <w:rFonts w:hint="eastAsia" w:ascii="宋体" w:hAnsi="宋体"/>
                <w:color w:val="000000"/>
                <w:spacing w:val="20"/>
                <w:sz w:val="24"/>
                <w:u w:val="single"/>
              </w:rPr>
              <w:t>¥</w:t>
            </w:r>
            <w:r>
              <w:rPr>
                <w:rFonts w:hint="eastAsia" w:ascii="宋体" w:hAnsi="宋体"/>
                <w:color w:val="000000"/>
                <w:sz w:val="24"/>
                <w:szCs w:val="21"/>
                <w:u w:val="single"/>
              </w:rPr>
              <w:t>              </w:t>
            </w:r>
            <w:r>
              <w:rPr>
                <w:rFonts w:hint="eastAsia" w:ascii="宋体" w:hAnsi="宋体"/>
                <w:color w:val="000000"/>
                <w:sz w:val="24"/>
                <w:szCs w:val="21"/>
              </w:rPr>
              <w:t>（具体明细详见附表），占本投标报价的比例为</w:t>
            </w:r>
            <w:r>
              <w:rPr>
                <w:rFonts w:hint="eastAsia" w:ascii="宋体" w:hAnsi="宋体"/>
                <w:color w:val="000000"/>
                <w:sz w:val="24"/>
                <w:szCs w:val="21"/>
                <w:u w:val="single"/>
              </w:rPr>
              <w:t>  %</w:t>
            </w:r>
            <w:r>
              <w:rPr>
                <w:rFonts w:hint="eastAsia" w:ascii="宋体" w:hAnsi="宋体"/>
                <w:color w:val="000000"/>
                <w:sz w:val="24"/>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9618" w:type="dxa"/>
            <w:gridSpan w:val="9"/>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olor w:val="000000"/>
                <w:sz w:val="24"/>
                <w:szCs w:val="21"/>
              </w:rPr>
            </w:pPr>
            <w:r>
              <w:rPr>
                <w:rFonts w:hint="eastAsia" w:ascii="宋体" w:hAnsi="宋体"/>
                <w:color w:val="000000"/>
                <w:sz w:val="24"/>
                <w:szCs w:val="21"/>
              </w:rPr>
              <w:t>交付使用时间：</w:t>
            </w:r>
          </w:p>
        </w:tc>
      </w:tr>
    </w:tbl>
    <w:p>
      <w:pPr>
        <w:snapToGrid w:val="0"/>
        <w:spacing w:before="50" w:after="50"/>
        <w:jc w:val="left"/>
        <w:rPr>
          <w:rFonts w:ascii="宋体" w:hAnsi="宋体"/>
          <w:color w:val="000000"/>
          <w:sz w:val="24"/>
        </w:rPr>
      </w:pPr>
      <w:r>
        <w:rPr>
          <w:rFonts w:hint="eastAsia" w:ascii="宋体" w:hAnsi="宋体"/>
          <w:color w:val="000000"/>
          <w:sz w:val="24"/>
        </w:rPr>
        <w:t xml:space="preserve">注: </w:t>
      </w:r>
    </w:p>
    <w:p>
      <w:pPr>
        <w:snapToGrid w:val="0"/>
        <w:spacing w:before="50" w:after="50"/>
        <w:ind w:firstLine="480" w:firstLineChars="200"/>
        <w:jc w:val="left"/>
        <w:rPr>
          <w:rFonts w:ascii="宋体" w:hAnsi="宋体"/>
          <w:color w:val="000000"/>
          <w:sz w:val="24"/>
        </w:rPr>
      </w:pPr>
      <w:r>
        <w:rPr>
          <w:rFonts w:hint="eastAsia" w:ascii="宋体" w:hAnsi="宋体"/>
          <w:color w:val="000000"/>
          <w:sz w:val="24"/>
        </w:rPr>
        <w:t>1、项目如有分标的，按一个分标一份开标一览表提供。投标人的开标一览表必须加盖单位公章并签字，否则其投标作无效标处理。如投标人为联合体的，则联合体各成员共同在规定签章处逐一签字并加盖单位公章，否则其投标作无效标处理。</w:t>
      </w:r>
    </w:p>
    <w:p>
      <w:pPr>
        <w:snapToGrid w:val="0"/>
        <w:spacing w:before="50" w:after="50"/>
        <w:ind w:firstLine="480" w:firstLineChars="200"/>
        <w:jc w:val="left"/>
        <w:rPr>
          <w:rFonts w:ascii="宋体" w:hAnsi="宋体"/>
          <w:color w:val="000000"/>
          <w:sz w:val="24"/>
        </w:rPr>
      </w:pPr>
      <w:r>
        <w:rPr>
          <w:rFonts w:hint="eastAsia" w:ascii="宋体" w:hAnsi="宋体"/>
          <w:color w:val="000000"/>
          <w:sz w:val="24"/>
        </w:rPr>
        <w:t>2、报价一经涂改，应在涂改处加盖单位公章或者由法定代表人或授权委托人签字或盖章，否则其投标作无效标处理。</w:t>
      </w:r>
    </w:p>
    <w:p>
      <w:pPr>
        <w:snapToGrid w:val="0"/>
        <w:spacing w:before="50" w:after="50"/>
        <w:ind w:firstLine="480" w:firstLineChars="200"/>
        <w:jc w:val="left"/>
        <w:rPr>
          <w:rFonts w:ascii="宋体" w:hAnsi="宋体"/>
          <w:color w:val="000000"/>
          <w:sz w:val="24"/>
          <w:szCs w:val="20"/>
        </w:rPr>
      </w:pPr>
      <w:r>
        <w:rPr>
          <w:rFonts w:hint="eastAsia" w:ascii="宋体" w:hAnsi="宋体"/>
          <w:color w:val="000000"/>
          <w:sz w:val="24"/>
        </w:rPr>
        <w:t>3、凡需用专用耗材的专用设备类采购项目，应按招标文件规定的耗材量或按耗材的常规试用量提供报价。</w:t>
      </w:r>
    </w:p>
    <w:p>
      <w:pPr>
        <w:snapToGrid w:val="0"/>
        <w:spacing w:before="50" w:after="50"/>
        <w:ind w:firstLine="480" w:firstLineChars="200"/>
        <w:jc w:val="left"/>
        <w:rPr>
          <w:rFonts w:ascii="宋体" w:hAnsi="宋体"/>
          <w:color w:val="000000"/>
          <w:sz w:val="24"/>
          <w:szCs w:val="20"/>
        </w:rPr>
      </w:pPr>
      <w:r>
        <w:rPr>
          <w:rFonts w:hint="eastAsia" w:ascii="宋体" w:hAnsi="宋体"/>
          <w:color w:val="000000"/>
          <w:sz w:val="24"/>
        </w:rPr>
        <w:t>4、投标费用包括项目实施所需的人工费、服务费、运输费、安装调试费、购买及制作标书费、税费及其他一切费用。</w:t>
      </w:r>
    </w:p>
    <w:p>
      <w:pPr>
        <w:snapToGrid w:val="0"/>
        <w:spacing w:before="50" w:after="50"/>
        <w:ind w:firstLine="480" w:firstLineChars="200"/>
        <w:rPr>
          <w:rFonts w:ascii="宋体" w:hAnsi="宋体"/>
          <w:color w:val="000000"/>
          <w:sz w:val="24"/>
          <w:szCs w:val="20"/>
        </w:rPr>
      </w:pPr>
    </w:p>
    <w:p>
      <w:pPr>
        <w:snapToGrid w:val="0"/>
        <w:spacing w:before="50" w:after="50"/>
        <w:ind w:left="-2" w:leftChars="-1" w:right="-817" w:rightChars="-389"/>
        <w:rPr>
          <w:rFonts w:ascii="宋体" w:hAnsi="宋体"/>
          <w:color w:val="000000"/>
          <w:sz w:val="24"/>
        </w:rPr>
      </w:pPr>
      <w:r>
        <w:rPr>
          <w:rFonts w:hint="eastAsia" w:ascii="宋体" w:hAnsi="宋体"/>
          <w:color w:val="000000"/>
          <w:sz w:val="24"/>
        </w:rPr>
        <w:t xml:space="preserve">法定代表人或被授权人（签字）： </w:t>
      </w:r>
      <w:r>
        <w:rPr>
          <w:rFonts w:ascii="宋体" w:hAnsi="宋体" w:cs="宋体"/>
          <w:szCs w:val="21"/>
          <w:u w:val="single"/>
        </w:rPr>
        <w:t> </w:t>
      </w:r>
      <w:r>
        <w:rPr>
          <w:rFonts w:hint="eastAsia" w:ascii="宋体" w:hAnsi="宋体"/>
          <w:color w:val="000000"/>
          <w:sz w:val="24"/>
        </w:rPr>
        <w:t xml:space="preserve">                   </w:t>
      </w:r>
    </w:p>
    <w:p>
      <w:pPr>
        <w:snapToGrid w:val="0"/>
        <w:spacing w:before="50" w:after="50"/>
        <w:ind w:left="-3" w:leftChars="-72" w:right="-817" w:rightChars="-389" w:hanging="148" w:hangingChars="62"/>
        <w:rPr>
          <w:rFonts w:ascii="宋体" w:hAnsi="宋体"/>
          <w:color w:val="000000"/>
          <w:sz w:val="24"/>
          <w:szCs w:val="20"/>
        </w:rPr>
      </w:pPr>
      <w:r>
        <w:rPr>
          <w:rFonts w:hint="eastAsia" w:ascii="宋体" w:hAnsi="宋体"/>
          <w:color w:val="000000"/>
          <w:sz w:val="24"/>
          <w:szCs w:val="20"/>
        </w:rPr>
        <w:t xml:space="preserve">  </w:t>
      </w:r>
    </w:p>
    <w:p>
      <w:pPr>
        <w:snapToGrid w:val="0"/>
        <w:spacing w:before="50" w:after="50"/>
        <w:ind w:left="-3" w:leftChars="-15" w:right="-817" w:rightChars="-389" w:hanging="28" w:hangingChars="12"/>
        <w:rPr>
          <w:rFonts w:ascii="宋体" w:hAnsi="宋体"/>
          <w:color w:val="000000"/>
          <w:sz w:val="24"/>
        </w:rPr>
      </w:pPr>
      <w:r>
        <w:rPr>
          <w:rFonts w:hint="eastAsia" w:ascii="宋体" w:hAnsi="宋体"/>
          <w:color w:val="000000"/>
          <w:sz w:val="24"/>
        </w:rPr>
        <w:t>投标人名称（盖章）：</w:t>
      </w:r>
      <w:r>
        <w:rPr>
          <w:rFonts w:ascii="宋体" w:hAnsi="宋体" w:cs="宋体"/>
          <w:szCs w:val="21"/>
          <w:u w:val="single"/>
        </w:rPr>
        <w:t> </w:t>
      </w:r>
      <w:r>
        <w:rPr>
          <w:rFonts w:hint="eastAsia" w:ascii="宋体" w:hAnsi="宋体"/>
          <w:color w:val="000000"/>
          <w:sz w:val="24"/>
        </w:rPr>
        <w:t xml:space="preserve">                                 日期：    年   月   日</w:t>
      </w:r>
    </w:p>
    <w:p>
      <w:pPr>
        <w:pStyle w:val="25"/>
        <w:rPr>
          <w:rFonts w:ascii="宋体"/>
          <w:b w:val="0"/>
          <w:bCs/>
          <w:sz w:val="24"/>
        </w:rPr>
      </w:pPr>
      <w:r>
        <w:rPr>
          <w:rFonts w:ascii="宋体" w:eastAsia="宋体"/>
        </w:rPr>
        <w:br w:type="page"/>
      </w:r>
      <w:bookmarkStart w:id="74" w:name="_Toc441070222"/>
    </w:p>
    <w:p>
      <w:pPr>
        <w:snapToGrid w:val="0"/>
        <w:spacing w:before="120" w:beforeLines="50" w:after="50"/>
        <w:outlineLvl w:val="1"/>
        <w:rPr>
          <w:rFonts w:ascii="宋体" w:hAnsi="宋体"/>
          <w:b/>
          <w:bCs/>
          <w:color w:val="000000"/>
          <w:sz w:val="24"/>
        </w:rPr>
      </w:pPr>
      <w:bookmarkStart w:id="75" w:name="_Toc494205632"/>
      <w:bookmarkStart w:id="76" w:name="_Toc494380996"/>
      <w:bookmarkStart w:id="77" w:name="_Toc29288"/>
      <w:r>
        <w:rPr>
          <w:rFonts w:hint="eastAsia" w:ascii="宋体" w:hAnsi="宋体"/>
          <w:b/>
          <w:bCs/>
          <w:color w:val="000000"/>
          <w:sz w:val="24"/>
        </w:rPr>
        <w:t>三、资格文件格式</w:t>
      </w:r>
      <w:bookmarkEnd w:id="75"/>
      <w:bookmarkEnd w:id="76"/>
      <w:bookmarkEnd w:id="77"/>
    </w:p>
    <w:p>
      <w:pPr>
        <w:snapToGrid w:val="0"/>
        <w:spacing w:before="120" w:beforeLines="50" w:after="50"/>
        <w:jc w:val="left"/>
        <w:rPr>
          <w:rFonts w:ascii="宋体" w:hAnsi="宋体"/>
          <w:b/>
          <w:color w:val="000000"/>
          <w:sz w:val="24"/>
        </w:rPr>
      </w:pPr>
      <w:r>
        <w:rPr>
          <w:rFonts w:hint="eastAsia" w:ascii="宋体" w:hAnsi="宋体"/>
          <w:b/>
          <w:color w:val="000000"/>
          <w:sz w:val="24"/>
        </w:rPr>
        <w:t xml:space="preserve">资格文件格式： </w:t>
      </w:r>
    </w:p>
    <w:p>
      <w:pPr>
        <w:snapToGrid w:val="0"/>
        <w:spacing w:before="120" w:beforeLines="50" w:after="50"/>
        <w:rPr>
          <w:rFonts w:ascii="宋体" w:hAnsi="宋体"/>
          <w:bCs/>
          <w:color w:val="000000"/>
          <w:sz w:val="32"/>
          <w:szCs w:val="20"/>
        </w:rPr>
      </w:pPr>
      <w:r>
        <w:rPr>
          <w:rFonts w:hint="eastAsia" w:ascii="宋体" w:hAnsi="宋体"/>
          <w:color w:val="000000"/>
          <w:sz w:val="24"/>
        </w:rPr>
        <w:t xml:space="preserve">                                                    </w:t>
      </w:r>
      <w:r>
        <w:rPr>
          <w:rFonts w:hint="eastAsia" w:ascii="宋体" w:hAnsi="宋体"/>
          <w:bCs/>
          <w:color w:val="000000"/>
        </w:rPr>
        <w:t>正本/或副本</w:t>
      </w:r>
    </w:p>
    <w:p>
      <w:pPr>
        <w:snapToGrid w:val="0"/>
        <w:spacing w:before="120" w:beforeLines="50" w:after="50"/>
        <w:rPr>
          <w:rFonts w:ascii="宋体" w:hAnsi="宋体"/>
          <w:color w:val="000000"/>
          <w:sz w:val="24"/>
          <w:szCs w:val="20"/>
        </w:rPr>
      </w:pPr>
    </w:p>
    <w:p>
      <w:pPr>
        <w:snapToGrid w:val="0"/>
        <w:spacing w:before="120" w:beforeLines="50" w:after="50"/>
        <w:jc w:val="center"/>
        <w:rPr>
          <w:rFonts w:ascii="宋体" w:hAnsi="宋体"/>
          <w:bCs/>
          <w:color w:val="000000"/>
          <w:sz w:val="24"/>
          <w:szCs w:val="20"/>
        </w:rPr>
      </w:pPr>
      <w:r>
        <w:rPr>
          <w:rFonts w:hint="eastAsia" w:ascii="宋体" w:hAnsi="宋体"/>
          <w:bCs/>
          <w:color w:val="000000"/>
          <w:sz w:val="32"/>
          <w:szCs w:val="32"/>
        </w:rPr>
        <w:t>资 格 文 件</w:t>
      </w:r>
    </w:p>
    <w:p>
      <w:pPr>
        <w:snapToGrid w:val="0"/>
        <w:spacing w:before="120" w:beforeLines="50" w:after="50"/>
        <w:rPr>
          <w:rFonts w:ascii="宋体" w:hAnsi="宋体"/>
          <w:bCs/>
          <w:color w:val="000000"/>
          <w:sz w:val="24"/>
          <w:szCs w:val="20"/>
        </w:rPr>
      </w:pPr>
    </w:p>
    <w:p>
      <w:pPr>
        <w:snapToGrid w:val="0"/>
        <w:spacing w:before="120" w:beforeLines="50" w:after="50"/>
        <w:ind w:firstLine="540" w:firstLineChars="225"/>
        <w:rPr>
          <w:rFonts w:ascii="宋体" w:hAnsi="宋体"/>
          <w:bCs/>
          <w:color w:val="000000"/>
          <w:sz w:val="24"/>
        </w:rPr>
      </w:pPr>
      <w:r>
        <w:rPr>
          <w:rFonts w:hint="eastAsia" w:ascii="宋体" w:hAnsi="宋体"/>
          <w:bCs/>
          <w:color w:val="000000"/>
          <w:sz w:val="24"/>
        </w:rPr>
        <w:t>项目名称：</w:t>
      </w:r>
    </w:p>
    <w:p>
      <w:pPr>
        <w:snapToGrid w:val="0"/>
        <w:spacing w:before="120" w:beforeLines="50" w:after="50"/>
        <w:ind w:firstLine="540" w:firstLineChars="225"/>
        <w:rPr>
          <w:rFonts w:ascii="宋体" w:hAnsi="宋体"/>
          <w:bCs/>
          <w:color w:val="000000"/>
          <w:sz w:val="24"/>
          <w:szCs w:val="20"/>
        </w:rPr>
      </w:pPr>
    </w:p>
    <w:p>
      <w:pPr>
        <w:snapToGrid w:val="0"/>
        <w:spacing w:before="120" w:beforeLines="50" w:after="50"/>
        <w:ind w:firstLine="540" w:firstLineChars="225"/>
        <w:rPr>
          <w:rFonts w:ascii="宋体" w:hAnsi="宋体"/>
          <w:bCs/>
          <w:color w:val="000000"/>
          <w:sz w:val="24"/>
        </w:rPr>
      </w:pPr>
      <w:r>
        <w:rPr>
          <w:rFonts w:hint="eastAsia" w:ascii="宋体" w:hAnsi="宋体"/>
          <w:bCs/>
          <w:color w:val="000000"/>
          <w:sz w:val="24"/>
        </w:rPr>
        <w:t>项目编号：</w:t>
      </w:r>
    </w:p>
    <w:p>
      <w:pPr>
        <w:snapToGrid w:val="0"/>
        <w:spacing w:before="120" w:beforeLines="50" w:after="50"/>
        <w:ind w:firstLine="540" w:firstLineChars="225"/>
        <w:rPr>
          <w:rFonts w:ascii="宋体" w:hAnsi="宋体"/>
          <w:bCs/>
          <w:color w:val="000000"/>
          <w:sz w:val="24"/>
          <w:szCs w:val="20"/>
        </w:rPr>
      </w:pPr>
      <w:r>
        <w:rPr>
          <w:rFonts w:hint="eastAsia" w:ascii="宋体" w:hAnsi="宋体"/>
          <w:bCs/>
          <w:color w:val="000000"/>
          <w:sz w:val="24"/>
        </w:rPr>
        <w:t xml:space="preserve"> </w:t>
      </w:r>
    </w:p>
    <w:p>
      <w:pPr>
        <w:snapToGrid w:val="0"/>
        <w:spacing w:before="120" w:beforeLines="50" w:after="50"/>
        <w:ind w:firstLine="540" w:firstLineChars="225"/>
        <w:rPr>
          <w:rFonts w:ascii="宋体" w:hAnsi="宋体"/>
          <w:bCs/>
          <w:color w:val="000000"/>
          <w:sz w:val="24"/>
        </w:rPr>
      </w:pPr>
      <w:r>
        <w:rPr>
          <w:rFonts w:hint="eastAsia" w:ascii="宋体" w:hAnsi="宋体"/>
          <w:bCs/>
          <w:color w:val="000000"/>
          <w:sz w:val="24"/>
        </w:rPr>
        <w:t>标 项（如有）:</w:t>
      </w:r>
    </w:p>
    <w:p>
      <w:pPr>
        <w:snapToGrid w:val="0"/>
        <w:spacing w:before="120" w:beforeLines="50" w:after="50"/>
        <w:ind w:firstLine="540" w:firstLineChars="225"/>
        <w:rPr>
          <w:rFonts w:ascii="宋体" w:hAnsi="宋体"/>
          <w:bCs/>
          <w:color w:val="000000"/>
          <w:sz w:val="24"/>
          <w:szCs w:val="20"/>
        </w:rPr>
      </w:pPr>
    </w:p>
    <w:p>
      <w:pPr>
        <w:pStyle w:val="5"/>
        <w:snapToGrid w:val="0"/>
        <w:spacing w:before="50" w:after="50"/>
        <w:ind w:firstLine="540" w:firstLineChars="225"/>
        <w:rPr>
          <w:rFonts w:ascii="宋体" w:hAnsi="宋体"/>
          <w:bCs/>
          <w:color w:val="000000"/>
          <w:sz w:val="24"/>
          <w:szCs w:val="24"/>
        </w:rPr>
      </w:pPr>
      <w:r>
        <w:rPr>
          <w:rFonts w:hint="eastAsia" w:ascii="宋体" w:hAnsi="宋体"/>
          <w:bCs/>
          <w:color w:val="000000"/>
          <w:sz w:val="24"/>
          <w:szCs w:val="24"/>
        </w:rPr>
        <w:t>投标人名称：</w:t>
      </w:r>
    </w:p>
    <w:p>
      <w:pPr>
        <w:pStyle w:val="5"/>
        <w:snapToGrid w:val="0"/>
        <w:spacing w:before="50" w:after="50"/>
        <w:ind w:firstLine="540" w:firstLineChars="225"/>
        <w:rPr>
          <w:rFonts w:ascii="宋体" w:hAnsi="宋体"/>
          <w:bCs/>
          <w:color w:val="000000"/>
          <w:sz w:val="24"/>
          <w:szCs w:val="24"/>
        </w:rPr>
      </w:pPr>
    </w:p>
    <w:p>
      <w:pPr>
        <w:pStyle w:val="5"/>
        <w:snapToGrid w:val="0"/>
        <w:spacing w:before="50" w:after="50"/>
        <w:ind w:firstLine="540" w:firstLineChars="225"/>
        <w:rPr>
          <w:rFonts w:ascii="宋体" w:hAnsi="宋体"/>
          <w:bCs/>
          <w:color w:val="000000"/>
          <w:sz w:val="24"/>
          <w:szCs w:val="24"/>
        </w:rPr>
      </w:pPr>
      <w:r>
        <w:rPr>
          <w:rFonts w:hint="eastAsia" w:ascii="宋体" w:hAnsi="宋体"/>
          <w:bCs/>
          <w:color w:val="000000"/>
          <w:sz w:val="24"/>
          <w:szCs w:val="24"/>
        </w:rPr>
        <w:t>投标人地址：</w:t>
      </w:r>
    </w:p>
    <w:p>
      <w:pPr>
        <w:pStyle w:val="5"/>
        <w:snapToGrid w:val="0"/>
        <w:spacing w:before="50" w:after="50"/>
        <w:ind w:firstLine="960" w:firstLineChars="400"/>
        <w:rPr>
          <w:rFonts w:ascii="宋体" w:hAnsi="宋体"/>
          <w:bCs/>
          <w:color w:val="000000"/>
          <w:sz w:val="24"/>
          <w:szCs w:val="24"/>
        </w:rPr>
      </w:pPr>
    </w:p>
    <w:p>
      <w:pPr>
        <w:snapToGrid w:val="0"/>
        <w:spacing w:before="120" w:beforeLines="50" w:after="50"/>
        <w:ind w:firstLine="645"/>
        <w:jc w:val="center"/>
        <w:rPr>
          <w:rFonts w:ascii="宋体" w:hAnsi="宋体"/>
          <w:color w:val="000000"/>
          <w:sz w:val="24"/>
        </w:rPr>
      </w:pPr>
      <w:r>
        <w:rPr>
          <w:rFonts w:hint="eastAsia" w:ascii="宋体" w:hAnsi="宋体"/>
          <w:color w:val="000000"/>
          <w:sz w:val="24"/>
        </w:rPr>
        <w:t xml:space="preserve">                        年  月  日</w:t>
      </w:r>
    </w:p>
    <w:p>
      <w:pPr>
        <w:snapToGrid w:val="0"/>
        <w:spacing w:before="120" w:beforeLines="50" w:after="50"/>
        <w:ind w:firstLine="645"/>
        <w:jc w:val="center"/>
        <w:rPr>
          <w:rFonts w:ascii="宋体" w:hAnsi="宋体"/>
          <w:color w:val="000000"/>
          <w:sz w:val="24"/>
          <w:szCs w:val="20"/>
        </w:rPr>
      </w:pPr>
    </w:p>
    <w:p>
      <w:pPr>
        <w:snapToGrid w:val="0"/>
        <w:spacing w:before="120" w:beforeLines="50" w:after="50"/>
        <w:ind w:firstLine="645"/>
        <w:jc w:val="center"/>
        <w:rPr>
          <w:rFonts w:ascii="宋体" w:hAnsi="宋体"/>
          <w:color w:val="000000"/>
          <w:sz w:val="24"/>
          <w:szCs w:val="20"/>
        </w:rPr>
      </w:pPr>
    </w:p>
    <w:p>
      <w:pPr>
        <w:snapToGrid w:val="0"/>
        <w:spacing w:before="120" w:beforeLines="50" w:after="50"/>
        <w:ind w:firstLine="645"/>
        <w:jc w:val="center"/>
        <w:rPr>
          <w:rFonts w:ascii="宋体" w:hAnsi="宋体"/>
          <w:color w:val="000000"/>
          <w:sz w:val="24"/>
          <w:szCs w:val="20"/>
        </w:rPr>
      </w:pPr>
    </w:p>
    <w:p>
      <w:pPr>
        <w:snapToGrid w:val="0"/>
        <w:spacing w:before="120" w:beforeLines="50" w:after="50"/>
        <w:ind w:firstLine="645"/>
        <w:jc w:val="center"/>
        <w:rPr>
          <w:rFonts w:ascii="宋体" w:hAnsi="宋体"/>
          <w:color w:val="000000"/>
          <w:sz w:val="24"/>
          <w:szCs w:val="20"/>
        </w:rPr>
      </w:pPr>
    </w:p>
    <w:p>
      <w:pPr>
        <w:snapToGrid w:val="0"/>
        <w:spacing w:before="120" w:beforeLines="50" w:after="50"/>
        <w:ind w:firstLine="645"/>
        <w:jc w:val="center"/>
        <w:rPr>
          <w:rFonts w:ascii="宋体" w:hAnsi="宋体"/>
          <w:color w:val="000000"/>
          <w:sz w:val="24"/>
          <w:szCs w:val="20"/>
        </w:rPr>
      </w:pPr>
    </w:p>
    <w:p>
      <w:pPr>
        <w:snapToGrid w:val="0"/>
        <w:spacing w:before="120" w:beforeLines="50" w:after="50"/>
        <w:ind w:firstLine="645"/>
        <w:jc w:val="center"/>
        <w:rPr>
          <w:rFonts w:ascii="宋体" w:hAnsi="宋体"/>
          <w:color w:val="000000"/>
          <w:sz w:val="24"/>
          <w:szCs w:val="20"/>
        </w:rPr>
      </w:pPr>
    </w:p>
    <w:p>
      <w:pPr>
        <w:snapToGrid w:val="0"/>
        <w:spacing w:before="120" w:beforeLines="50" w:after="50"/>
        <w:ind w:firstLine="645"/>
        <w:jc w:val="center"/>
        <w:rPr>
          <w:rFonts w:ascii="宋体" w:hAnsi="宋体"/>
          <w:color w:val="000000"/>
          <w:sz w:val="24"/>
          <w:szCs w:val="20"/>
        </w:rPr>
      </w:pPr>
    </w:p>
    <w:p>
      <w:pPr>
        <w:snapToGrid w:val="0"/>
        <w:spacing w:before="120" w:beforeLines="50" w:after="50"/>
        <w:ind w:firstLine="645"/>
        <w:jc w:val="center"/>
        <w:rPr>
          <w:rFonts w:ascii="宋体" w:hAnsi="宋体"/>
          <w:color w:val="000000"/>
          <w:sz w:val="24"/>
          <w:szCs w:val="20"/>
        </w:rPr>
      </w:pPr>
    </w:p>
    <w:p>
      <w:pPr>
        <w:snapToGrid w:val="0"/>
        <w:spacing w:before="120" w:beforeLines="50" w:after="50"/>
        <w:ind w:firstLine="645"/>
        <w:jc w:val="center"/>
        <w:rPr>
          <w:rFonts w:ascii="宋体" w:hAnsi="宋体"/>
          <w:color w:val="000000"/>
          <w:sz w:val="24"/>
          <w:szCs w:val="20"/>
        </w:rPr>
      </w:pPr>
    </w:p>
    <w:p>
      <w:pPr>
        <w:snapToGrid w:val="0"/>
        <w:spacing w:before="120" w:beforeLines="50" w:after="50"/>
        <w:ind w:firstLine="645"/>
        <w:jc w:val="center"/>
        <w:rPr>
          <w:rFonts w:ascii="宋体" w:hAnsi="宋体"/>
          <w:color w:val="000000"/>
          <w:sz w:val="24"/>
          <w:szCs w:val="20"/>
        </w:rPr>
      </w:pPr>
    </w:p>
    <w:p>
      <w:pPr>
        <w:pStyle w:val="2"/>
      </w:pPr>
    </w:p>
    <w:p>
      <w:pPr>
        <w:snapToGrid w:val="0"/>
        <w:spacing w:before="120" w:beforeLines="50" w:after="50"/>
        <w:ind w:firstLine="645"/>
        <w:jc w:val="center"/>
        <w:rPr>
          <w:rFonts w:ascii="宋体" w:hAnsi="宋体"/>
          <w:color w:val="000000"/>
          <w:sz w:val="24"/>
          <w:szCs w:val="20"/>
        </w:rPr>
      </w:pPr>
    </w:p>
    <w:p>
      <w:pPr>
        <w:snapToGrid w:val="0"/>
        <w:spacing w:before="120" w:beforeLines="50" w:after="50"/>
        <w:ind w:firstLine="645"/>
        <w:jc w:val="center"/>
        <w:rPr>
          <w:rFonts w:ascii="宋体" w:hAnsi="宋体"/>
          <w:color w:val="000000"/>
          <w:sz w:val="24"/>
          <w:szCs w:val="20"/>
        </w:rPr>
      </w:pPr>
    </w:p>
    <w:p>
      <w:pPr>
        <w:snapToGrid w:val="0"/>
        <w:spacing w:before="120" w:beforeLines="50" w:after="50"/>
        <w:ind w:firstLine="645"/>
        <w:jc w:val="center"/>
        <w:rPr>
          <w:rFonts w:ascii="宋体" w:hAnsi="宋体"/>
          <w:color w:val="000000"/>
          <w:sz w:val="24"/>
          <w:szCs w:val="20"/>
        </w:rPr>
      </w:pPr>
    </w:p>
    <w:p>
      <w:pPr>
        <w:snapToGrid w:val="0"/>
        <w:spacing w:before="120" w:beforeLines="50" w:after="50"/>
        <w:rPr>
          <w:rFonts w:ascii="宋体" w:hAnsi="宋体"/>
          <w:color w:val="000000"/>
          <w:sz w:val="24"/>
          <w:szCs w:val="20"/>
        </w:rPr>
      </w:pPr>
    </w:p>
    <w:p>
      <w:pPr>
        <w:snapToGrid w:val="0"/>
        <w:spacing w:before="120" w:beforeLines="50" w:after="50"/>
        <w:jc w:val="left"/>
        <w:rPr>
          <w:rFonts w:ascii="宋体" w:hAnsi="宋体"/>
          <w:b/>
          <w:bCs/>
          <w:color w:val="000000"/>
          <w:sz w:val="24"/>
        </w:rPr>
      </w:pPr>
      <w:r>
        <w:rPr>
          <w:rFonts w:hint="eastAsia" w:ascii="宋体" w:hAnsi="宋体"/>
          <w:b/>
          <w:bCs/>
          <w:color w:val="000000"/>
          <w:sz w:val="24"/>
        </w:rPr>
        <w:t>资格文件目录</w:t>
      </w:r>
    </w:p>
    <w:p>
      <w:pPr>
        <w:tabs>
          <w:tab w:val="left" w:pos="459"/>
        </w:tabs>
        <w:snapToGrid w:val="0"/>
        <w:jc w:val="left"/>
        <w:rPr>
          <w:rFonts w:ascii="宋体" w:hAnsi="宋体" w:eastAsia="Calibri"/>
          <w:b/>
          <w:bCs/>
          <w:color w:val="000000"/>
          <w:sz w:val="24"/>
        </w:rPr>
      </w:pPr>
      <w:r>
        <w:rPr>
          <w:rFonts w:hint="eastAsia" w:ascii="宋体" w:hAnsi="宋体"/>
          <w:b/>
          <w:color w:val="000000"/>
          <w:sz w:val="24"/>
        </w:rPr>
        <w:t>注：根据招标文件规定及投标人提供的材料自行编写目录。</w:t>
      </w:r>
    </w:p>
    <w:p>
      <w:pPr>
        <w:snapToGrid w:val="0"/>
        <w:spacing w:before="120" w:beforeLines="50" w:after="50"/>
        <w:outlineLvl w:val="1"/>
        <w:rPr>
          <w:rFonts w:ascii="宋体" w:hAnsi="宋体"/>
          <w:b/>
          <w:bCs/>
          <w:color w:val="000000"/>
          <w:sz w:val="24"/>
        </w:rPr>
      </w:pPr>
    </w:p>
    <w:p>
      <w:pPr>
        <w:pStyle w:val="2"/>
        <w:rPr>
          <w:rFonts w:ascii="宋体" w:hAnsi="宋体"/>
          <w:b w:val="0"/>
          <w:bCs w:val="0"/>
          <w:color w:val="000000"/>
          <w:sz w:val="24"/>
        </w:rPr>
      </w:pPr>
    </w:p>
    <w:p>
      <w:pPr>
        <w:rPr>
          <w:rFonts w:ascii="宋体" w:hAnsi="宋体"/>
          <w:b/>
          <w:bCs/>
          <w:color w:val="000000"/>
          <w:sz w:val="24"/>
        </w:rPr>
      </w:pPr>
    </w:p>
    <w:p>
      <w:pPr>
        <w:pStyle w:val="2"/>
        <w:rPr>
          <w:rFonts w:ascii="宋体" w:hAnsi="宋体"/>
          <w:b w:val="0"/>
          <w:bCs w:val="0"/>
          <w:color w:val="000000"/>
          <w:sz w:val="24"/>
        </w:rPr>
      </w:pPr>
    </w:p>
    <w:p>
      <w:pPr>
        <w:rPr>
          <w:rFonts w:ascii="宋体" w:hAnsi="宋体"/>
          <w:b/>
          <w:bCs/>
          <w:color w:val="000000"/>
          <w:sz w:val="24"/>
        </w:rPr>
      </w:pPr>
    </w:p>
    <w:p>
      <w:pPr>
        <w:pStyle w:val="2"/>
        <w:rPr>
          <w:rFonts w:ascii="宋体" w:hAnsi="宋体"/>
          <w:b w:val="0"/>
          <w:bCs w:val="0"/>
          <w:color w:val="000000"/>
          <w:sz w:val="24"/>
        </w:rPr>
      </w:pPr>
    </w:p>
    <w:p>
      <w:pPr>
        <w:rPr>
          <w:rFonts w:ascii="宋体" w:hAnsi="宋体"/>
          <w:b/>
          <w:bCs/>
          <w:color w:val="000000"/>
          <w:sz w:val="24"/>
        </w:rPr>
      </w:pPr>
    </w:p>
    <w:p>
      <w:pPr>
        <w:pStyle w:val="2"/>
        <w:rPr>
          <w:rFonts w:ascii="宋体" w:hAnsi="宋体"/>
          <w:b w:val="0"/>
          <w:bCs w:val="0"/>
          <w:color w:val="000000"/>
          <w:sz w:val="24"/>
        </w:rPr>
      </w:pPr>
    </w:p>
    <w:p>
      <w:pPr>
        <w:rPr>
          <w:rFonts w:ascii="宋体" w:hAnsi="宋体"/>
          <w:b/>
          <w:bCs/>
          <w:color w:val="000000"/>
          <w:sz w:val="24"/>
        </w:rPr>
      </w:pPr>
    </w:p>
    <w:p>
      <w:pPr>
        <w:pStyle w:val="2"/>
        <w:rPr>
          <w:rFonts w:ascii="宋体" w:hAnsi="宋体"/>
          <w:b w:val="0"/>
          <w:bCs w:val="0"/>
          <w:color w:val="000000"/>
          <w:sz w:val="24"/>
        </w:rPr>
      </w:pPr>
    </w:p>
    <w:p>
      <w:pPr>
        <w:rPr>
          <w:rFonts w:ascii="宋体" w:hAnsi="宋体"/>
          <w:b/>
          <w:bCs/>
          <w:color w:val="000000"/>
          <w:sz w:val="24"/>
        </w:rPr>
      </w:pPr>
    </w:p>
    <w:p>
      <w:pPr>
        <w:pStyle w:val="2"/>
        <w:rPr>
          <w:rFonts w:ascii="宋体" w:hAnsi="宋体"/>
          <w:b w:val="0"/>
          <w:bCs w:val="0"/>
          <w:color w:val="000000"/>
          <w:sz w:val="24"/>
        </w:rPr>
      </w:pPr>
    </w:p>
    <w:p>
      <w:pPr>
        <w:rPr>
          <w:rFonts w:ascii="宋体" w:hAnsi="宋体"/>
          <w:b/>
          <w:bCs/>
          <w:color w:val="000000"/>
          <w:sz w:val="24"/>
        </w:rPr>
      </w:pPr>
    </w:p>
    <w:p>
      <w:pPr>
        <w:pStyle w:val="2"/>
        <w:rPr>
          <w:rFonts w:ascii="宋体" w:hAnsi="宋体"/>
          <w:b w:val="0"/>
          <w:bCs w:val="0"/>
          <w:color w:val="000000"/>
          <w:sz w:val="24"/>
        </w:rPr>
      </w:pPr>
    </w:p>
    <w:p>
      <w:pPr>
        <w:rPr>
          <w:rFonts w:ascii="宋体" w:hAnsi="宋体"/>
          <w:b/>
          <w:bCs/>
          <w:color w:val="000000"/>
          <w:sz w:val="24"/>
        </w:rPr>
      </w:pPr>
    </w:p>
    <w:p>
      <w:pPr>
        <w:pStyle w:val="2"/>
        <w:rPr>
          <w:rFonts w:ascii="宋体" w:hAnsi="宋体"/>
          <w:b w:val="0"/>
          <w:bCs w:val="0"/>
          <w:color w:val="000000"/>
          <w:sz w:val="24"/>
        </w:rPr>
      </w:pPr>
    </w:p>
    <w:p>
      <w:pPr>
        <w:rPr>
          <w:rFonts w:ascii="宋体" w:hAnsi="宋体"/>
          <w:b/>
          <w:bCs/>
          <w:color w:val="000000"/>
          <w:sz w:val="24"/>
        </w:rPr>
      </w:pPr>
    </w:p>
    <w:p>
      <w:pPr>
        <w:pStyle w:val="2"/>
        <w:rPr>
          <w:rFonts w:ascii="宋体" w:hAnsi="宋体"/>
          <w:b w:val="0"/>
          <w:bCs w:val="0"/>
          <w:color w:val="000000"/>
          <w:sz w:val="24"/>
        </w:rPr>
      </w:pPr>
    </w:p>
    <w:p>
      <w:pPr>
        <w:rPr>
          <w:rFonts w:ascii="宋体" w:hAnsi="宋体"/>
          <w:b/>
          <w:bCs/>
          <w:color w:val="000000"/>
          <w:sz w:val="24"/>
        </w:rPr>
      </w:pPr>
    </w:p>
    <w:p>
      <w:pPr>
        <w:snapToGrid w:val="0"/>
        <w:spacing w:before="120" w:beforeLines="50" w:after="50"/>
        <w:outlineLvl w:val="1"/>
        <w:rPr>
          <w:rFonts w:ascii="宋体" w:hAnsi="宋体"/>
          <w:b/>
          <w:bCs/>
          <w:color w:val="000000"/>
          <w:sz w:val="24"/>
        </w:rPr>
      </w:pPr>
    </w:p>
    <w:p>
      <w:pPr>
        <w:snapToGrid w:val="0"/>
        <w:spacing w:before="120" w:beforeLines="50" w:after="50"/>
        <w:outlineLvl w:val="1"/>
        <w:rPr>
          <w:rFonts w:ascii="宋体" w:hAnsi="宋体"/>
          <w:b/>
          <w:bCs/>
          <w:color w:val="000000"/>
          <w:sz w:val="24"/>
        </w:rPr>
      </w:pPr>
      <w:r>
        <w:rPr>
          <w:rFonts w:hint="eastAsia" w:ascii="宋体" w:hAnsi="宋体"/>
          <w:b/>
          <w:bCs/>
          <w:color w:val="000000"/>
          <w:sz w:val="24"/>
        </w:rPr>
        <w:t>投标声明</w:t>
      </w:r>
    </w:p>
    <w:p>
      <w:pPr>
        <w:snapToGrid w:val="0"/>
        <w:spacing w:before="120" w:beforeLines="50" w:after="50"/>
        <w:outlineLvl w:val="1"/>
        <w:rPr>
          <w:rFonts w:ascii="宋体" w:hAnsi="宋体"/>
          <w:b/>
          <w:bCs/>
          <w:color w:val="000000"/>
          <w:sz w:val="24"/>
        </w:rPr>
      </w:pPr>
    </w:p>
    <w:p>
      <w:pPr>
        <w:snapToGrid w:val="0"/>
        <w:spacing w:before="120" w:beforeLines="50" w:after="50"/>
        <w:jc w:val="center"/>
        <w:outlineLvl w:val="1"/>
        <w:rPr>
          <w:rFonts w:ascii="宋体" w:hAnsi="宋体"/>
          <w:b/>
          <w:bCs/>
          <w:color w:val="000000"/>
          <w:sz w:val="28"/>
          <w:szCs w:val="28"/>
        </w:rPr>
      </w:pPr>
      <w:r>
        <w:rPr>
          <w:rFonts w:hint="eastAsia" w:ascii="宋体" w:hAnsi="宋体"/>
          <w:b/>
          <w:bCs/>
          <w:color w:val="000000"/>
          <w:sz w:val="28"/>
          <w:szCs w:val="28"/>
        </w:rPr>
        <w:t>投标声明</w:t>
      </w:r>
    </w:p>
    <w:p>
      <w:pPr>
        <w:snapToGrid w:val="0"/>
        <w:spacing w:before="120" w:beforeLines="50" w:after="50"/>
        <w:outlineLvl w:val="1"/>
        <w:rPr>
          <w:rFonts w:ascii="宋体" w:hAnsi="宋体" w:cs="宋体"/>
          <w:color w:val="000000"/>
          <w:sz w:val="24"/>
          <w:u w:val="single"/>
        </w:rPr>
      </w:pPr>
      <w:r>
        <w:rPr>
          <w:rFonts w:hint="eastAsia" w:ascii="宋体" w:hAnsi="宋体" w:cs="宋体"/>
          <w:color w:val="000000"/>
          <w:sz w:val="24"/>
          <w:u w:val="single"/>
        </w:rPr>
        <w:t>（采购人名称）：</w:t>
      </w:r>
    </w:p>
    <w:p>
      <w:pPr>
        <w:snapToGrid w:val="0"/>
        <w:spacing w:before="120" w:beforeLines="50" w:after="50"/>
        <w:outlineLvl w:val="1"/>
        <w:rPr>
          <w:rFonts w:ascii="宋体" w:hAnsi="宋体" w:cs="宋体"/>
          <w:color w:val="000000"/>
          <w:sz w:val="24"/>
        </w:rPr>
      </w:pPr>
    </w:p>
    <w:p>
      <w:pPr>
        <w:snapToGrid w:val="0"/>
        <w:spacing w:before="120" w:beforeLines="50" w:after="50"/>
        <w:ind w:firstLine="480" w:firstLineChars="200"/>
        <w:outlineLvl w:val="1"/>
        <w:rPr>
          <w:rFonts w:ascii="宋体" w:hAnsi="宋体" w:cs="宋体"/>
          <w:color w:val="000000"/>
          <w:sz w:val="24"/>
        </w:rPr>
      </w:pPr>
      <w:r>
        <w:rPr>
          <w:rFonts w:hint="eastAsia" w:ascii="宋体" w:hAnsi="宋体" w:cs="宋体"/>
          <w:color w:val="000000"/>
          <w:sz w:val="24"/>
        </w:rPr>
        <w:t xml:space="preserve">我公司参加贵公司组织 </w:t>
      </w:r>
      <w:r>
        <w:rPr>
          <w:rFonts w:hint="eastAsia" w:ascii="宋体" w:hAnsi="宋体" w:cs="宋体"/>
          <w:color w:val="000000"/>
          <w:sz w:val="24"/>
          <w:u w:val="single"/>
        </w:rPr>
        <w:t xml:space="preserve">        </w:t>
      </w:r>
      <w:r>
        <w:rPr>
          <w:rFonts w:hint="eastAsia" w:ascii="宋体" w:hAnsi="宋体" w:cs="宋体"/>
          <w:color w:val="000000"/>
          <w:sz w:val="24"/>
        </w:rPr>
        <w:t>项目（项目编号：</w:t>
      </w:r>
      <w:r>
        <w:rPr>
          <w:rFonts w:hint="eastAsia" w:ascii="宋体" w:hAnsi="宋体" w:cs="宋体"/>
          <w:color w:val="000000"/>
          <w:sz w:val="24"/>
          <w:u w:val="single"/>
        </w:rPr>
        <w:t xml:space="preserve">       </w:t>
      </w:r>
      <w:r>
        <w:rPr>
          <w:rFonts w:hint="eastAsia" w:ascii="宋体" w:hAnsi="宋体" w:cs="宋体"/>
          <w:color w:val="000000"/>
          <w:sz w:val="24"/>
        </w:rPr>
        <w:t>）的政府采购活动。我公司在此郑重声明：</w:t>
      </w:r>
    </w:p>
    <w:p>
      <w:pPr>
        <w:snapToGrid w:val="0"/>
        <w:spacing w:before="120" w:beforeLines="50" w:after="50"/>
        <w:ind w:firstLine="480" w:firstLineChars="200"/>
        <w:outlineLvl w:val="1"/>
        <w:rPr>
          <w:rFonts w:ascii="宋体" w:hAnsi="宋体" w:cs="宋体"/>
          <w:color w:val="000000"/>
          <w:sz w:val="24"/>
        </w:rPr>
      </w:pPr>
      <w:r>
        <w:rPr>
          <w:rFonts w:hint="eastAsia" w:ascii="宋体" w:hAnsi="宋体" w:cs="宋体"/>
          <w:color w:val="000000"/>
          <w:sz w:val="24"/>
        </w:rPr>
        <w:t>1.我公司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napToGrid w:val="0"/>
        <w:spacing w:before="120" w:beforeLines="50" w:after="50"/>
        <w:ind w:firstLine="480" w:firstLineChars="200"/>
        <w:outlineLvl w:val="1"/>
        <w:rPr>
          <w:rFonts w:ascii="宋体" w:hAnsi="宋体" w:cs="宋体"/>
          <w:color w:val="000000"/>
          <w:sz w:val="24"/>
        </w:rPr>
      </w:pPr>
      <w:r>
        <w:rPr>
          <w:rFonts w:hint="eastAsia" w:ascii="宋体" w:hAnsi="宋体" w:cs="宋体"/>
          <w:color w:val="000000"/>
          <w:sz w:val="24"/>
        </w:rPr>
        <w:t>2.我公司不是采购人的附属机构；不是为本次采购项目提供整体设计、规范编制或者项目管理、监理、检测等服务的供应商；在获知本项目采购信息后，与采购人聘请的为此项目提供咨询服务的公司及其附属机构没有任何联系。</w:t>
      </w:r>
    </w:p>
    <w:p>
      <w:pPr>
        <w:snapToGrid w:val="0"/>
        <w:spacing w:before="120" w:beforeLines="50" w:after="50"/>
        <w:ind w:firstLine="480" w:firstLineChars="200"/>
        <w:outlineLvl w:val="1"/>
        <w:rPr>
          <w:rFonts w:ascii="宋体" w:hAnsi="宋体" w:cs="宋体"/>
          <w:color w:val="000000"/>
          <w:sz w:val="24"/>
        </w:rPr>
      </w:pPr>
      <w:r>
        <w:rPr>
          <w:rFonts w:hint="eastAsia" w:ascii="宋体" w:hAnsi="宋体" w:cs="宋体"/>
          <w:color w:val="000000"/>
          <w:sz w:val="24"/>
        </w:rPr>
        <w:t>3.我公司承诺符合《中华人民共和国政府采购法》第二十二条规定：</w:t>
      </w:r>
    </w:p>
    <w:p>
      <w:pPr>
        <w:snapToGrid w:val="0"/>
        <w:spacing w:before="120" w:beforeLines="50" w:after="50"/>
        <w:outlineLvl w:val="1"/>
        <w:rPr>
          <w:rFonts w:ascii="宋体" w:hAnsi="宋体" w:cs="宋体"/>
          <w:color w:val="000000"/>
          <w:sz w:val="24"/>
        </w:rPr>
      </w:pPr>
      <w:r>
        <w:rPr>
          <w:rFonts w:hint="eastAsia" w:ascii="宋体" w:hAnsi="宋体" w:cs="宋体"/>
          <w:color w:val="000000"/>
          <w:sz w:val="24"/>
        </w:rPr>
        <w:t>（一）具有独立承担民事责任的能力；</w:t>
      </w:r>
    </w:p>
    <w:p>
      <w:pPr>
        <w:snapToGrid w:val="0"/>
        <w:spacing w:before="120" w:beforeLines="50" w:after="50"/>
        <w:outlineLvl w:val="1"/>
        <w:rPr>
          <w:rFonts w:ascii="宋体" w:hAnsi="宋体" w:cs="宋体"/>
          <w:color w:val="000000"/>
          <w:sz w:val="24"/>
        </w:rPr>
      </w:pPr>
      <w:r>
        <w:rPr>
          <w:rFonts w:hint="eastAsia" w:ascii="宋体" w:hAnsi="宋体" w:cs="宋体"/>
          <w:color w:val="000000"/>
          <w:sz w:val="24"/>
        </w:rPr>
        <w:t>（二）具有良好的商业信誉和健全的财务会计制度；</w:t>
      </w:r>
    </w:p>
    <w:p>
      <w:pPr>
        <w:snapToGrid w:val="0"/>
        <w:spacing w:before="120" w:beforeLines="50" w:after="50"/>
        <w:outlineLvl w:val="1"/>
        <w:rPr>
          <w:rFonts w:ascii="宋体" w:hAnsi="宋体" w:cs="宋体"/>
          <w:color w:val="000000"/>
          <w:sz w:val="24"/>
        </w:rPr>
      </w:pPr>
      <w:r>
        <w:rPr>
          <w:rFonts w:hint="eastAsia" w:ascii="宋体" w:hAnsi="宋体" w:cs="宋体"/>
          <w:color w:val="000000"/>
          <w:sz w:val="24"/>
        </w:rPr>
        <w:t>（三）具有履行合同所必需的设备和专业技术能力；</w:t>
      </w:r>
    </w:p>
    <w:p>
      <w:pPr>
        <w:snapToGrid w:val="0"/>
        <w:spacing w:before="120" w:beforeLines="50" w:after="50"/>
        <w:outlineLvl w:val="1"/>
        <w:rPr>
          <w:rFonts w:ascii="宋体" w:hAnsi="宋体" w:cs="宋体"/>
          <w:color w:val="000000"/>
          <w:sz w:val="24"/>
        </w:rPr>
      </w:pPr>
      <w:r>
        <w:rPr>
          <w:rFonts w:hint="eastAsia" w:ascii="宋体" w:hAnsi="宋体" w:cs="宋体"/>
          <w:color w:val="000000"/>
          <w:sz w:val="24"/>
        </w:rPr>
        <w:t>（四）有依法缴纳税收和社会保障资金的良好记录；</w:t>
      </w:r>
    </w:p>
    <w:p>
      <w:pPr>
        <w:snapToGrid w:val="0"/>
        <w:spacing w:before="120" w:beforeLines="50" w:after="50"/>
        <w:outlineLvl w:val="1"/>
        <w:rPr>
          <w:rFonts w:ascii="宋体" w:hAnsi="宋体" w:cs="宋体"/>
          <w:color w:val="000000"/>
          <w:sz w:val="24"/>
        </w:rPr>
      </w:pPr>
      <w:r>
        <w:rPr>
          <w:rFonts w:hint="eastAsia" w:ascii="宋体" w:hAnsi="宋体" w:cs="宋体"/>
          <w:color w:val="000000"/>
          <w:sz w:val="24"/>
        </w:rPr>
        <w:t>（五）参加政府采购活动前三年内，在经营活动中没有重大违法记录；</w:t>
      </w:r>
    </w:p>
    <w:p>
      <w:pPr>
        <w:snapToGrid w:val="0"/>
        <w:spacing w:before="120" w:beforeLines="50" w:after="50"/>
        <w:outlineLvl w:val="1"/>
        <w:rPr>
          <w:rFonts w:ascii="宋体" w:hAnsi="宋体" w:cs="宋体"/>
          <w:color w:val="000000"/>
          <w:sz w:val="24"/>
        </w:rPr>
      </w:pPr>
      <w:r>
        <w:rPr>
          <w:rFonts w:hint="eastAsia" w:ascii="宋体" w:hAnsi="宋体" w:cs="宋体"/>
          <w:color w:val="000000"/>
          <w:sz w:val="24"/>
        </w:rPr>
        <w:t>（六）法律、行政法规规定的其他条件。</w:t>
      </w:r>
    </w:p>
    <w:p>
      <w:pPr>
        <w:snapToGrid w:val="0"/>
        <w:spacing w:before="120" w:beforeLines="50" w:after="50"/>
        <w:outlineLvl w:val="1"/>
        <w:rPr>
          <w:rFonts w:ascii="宋体" w:hAnsi="宋体" w:cs="宋体"/>
          <w:color w:val="000000"/>
          <w:sz w:val="24"/>
        </w:rPr>
      </w:pPr>
      <w:r>
        <w:rPr>
          <w:rFonts w:hint="eastAsia" w:ascii="宋体" w:hAnsi="宋体" w:cs="宋体"/>
          <w:color w:val="000000"/>
          <w:sz w:val="24"/>
        </w:rPr>
        <w:t>4.以上事项如有虚假或隐瞒，我方愿意承担一切后果，并不再寻求任何旨在减轻或免除法律责任的辩解。</w:t>
      </w:r>
    </w:p>
    <w:p>
      <w:pPr>
        <w:snapToGrid w:val="0"/>
        <w:spacing w:before="120" w:beforeLines="50" w:after="50"/>
        <w:outlineLvl w:val="1"/>
        <w:rPr>
          <w:rFonts w:ascii="宋体" w:hAnsi="宋体" w:cs="宋体"/>
          <w:color w:val="000000"/>
          <w:sz w:val="24"/>
        </w:rPr>
      </w:pPr>
    </w:p>
    <w:p>
      <w:pPr>
        <w:snapToGrid w:val="0"/>
        <w:spacing w:before="120" w:beforeLines="50" w:after="50"/>
        <w:outlineLvl w:val="1"/>
        <w:rPr>
          <w:rFonts w:ascii="宋体" w:hAnsi="宋体" w:cs="宋体"/>
          <w:color w:val="000000"/>
          <w:sz w:val="24"/>
        </w:rPr>
      </w:pPr>
      <w:r>
        <w:rPr>
          <w:rFonts w:hint="eastAsia" w:ascii="宋体" w:hAnsi="宋体" w:cs="宋体"/>
          <w:color w:val="000000"/>
          <w:sz w:val="24"/>
        </w:rPr>
        <w:t>特此承诺。</w:t>
      </w:r>
    </w:p>
    <w:p>
      <w:pPr>
        <w:snapToGrid w:val="0"/>
        <w:spacing w:before="120" w:beforeLines="50" w:after="50"/>
        <w:outlineLvl w:val="1"/>
        <w:rPr>
          <w:rFonts w:ascii="宋体" w:hAnsi="宋体" w:cs="宋体"/>
          <w:color w:val="000000"/>
          <w:sz w:val="24"/>
        </w:rPr>
      </w:pPr>
    </w:p>
    <w:p>
      <w:pPr>
        <w:snapToGrid w:val="0"/>
        <w:spacing w:before="120" w:beforeLines="50" w:after="50"/>
        <w:outlineLvl w:val="1"/>
        <w:rPr>
          <w:rFonts w:ascii="宋体" w:hAnsi="宋体" w:cs="宋体"/>
          <w:b/>
          <w:bCs/>
          <w:color w:val="000000"/>
          <w:sz w:val="24"/>
        </w:rPr>
      </w:pPr>
      <w:r>
        <w:rPr>
          <w:rFonts w:hint="eastAsia" w:ascii="宋体" w:hAnsi="宋体" w:cs="宋体"/>
          <w:b/>
          <w:bCs/>
          <w:color w:val="000000"/>
          <w:sz w:val="24"/>
        </w:rPr>
        <w:t>注：投标声明必须由法定代表人在规定签章处逐一签字并加盖投标人公章，否则作投标无效处理。</w:t>
      </w:r>
    </w:p>
    <w:p>
      <w:pPr>
        <w:snapToGrid w:val="0"/>
        <w:spacing w:before="120" w:beforeLines="50" w:after="50"/>
        <w:ind w:firstLine="4560" w:firstLineChars="1900"/>
        <w:outlineLvl w:val="1"/>
        <w:rPr>
          <w:rFonts w:ascii="宋体" w:hAnsi="宋体" w:cs="宋体"/>
          <w:color w:val="000000"/>
          <w:sz w:val="24"/>
          <w:u w:val="single"/>
        </w:rPr>
      </w:pPr>
      <w:r>
        <w:rPr>
          <w:rFonts w:hint="eastAsia" w:ascii="宋体" w:hAnsi="宋体" w:cs="宋体"/>
          <w:color w:val="000000"/>
          <w:sz w:val="24"/>
        </w:rPr>
        <w:t>法定代表人签字</w:t>
      </w:r>
      <w:r>
        <w:rPr>
          <w:rFonts w:hint="eastAsia" w:ascii="宋体" w:hAnsi="宋体" w:cs="宋体"/>
          <w:color w:val="000000"/>
          <w:sz w:val="24"/>
          <w:u w:val="single"/>
        </w:rPr>
        <w:t xml:space="preserve">：                  </w:t>
      </w:r>
    </w:p>
    <w:p>
      <w:pPr>
        <w:snapToGrid w:val="0"/>
        <w:spacing w:before="120" w:beforeLines="50" w:after="50"/>
        <w:outlineLvl w:val="1"/>
        <w:rPr>
          <w:rFonts w:ascii="宋体" w:hAnsi="宋体" w:cs="宋体"/>
          <w:color w:val="000000"/>
          <w:sz w:val="24"/>
        </w:rPr>
      </w:pPr>
    </w:p>
    <w:p>
      <w:pPr>
        <w:snapToGrid w:val="0"/>
        <w:spacing w:before="120" w:beforeLines="50" w:after="50"/>
        <w:ind w:firstLine="4320" w:firstLineChars="1800"/>
        <w:outlineLvl w:val="1"/>
        <w:rPr>
          <w:rFonts w:ascii="宋体" w:hAnsi="宋体" w:cs="宋体"/>
          <w:color w:val="000000"/>
          <w:sz w:val="24"/>
        </w:rPr>
      </w:pPr>
      <w:r>
        <w:rPr>
          <w:rFonts w:hint="eastAsia" w:ascii="宋体" w:hAnsi="宋体" w:cs="宋体"/>
          <w:color w:val="000000"/>
          <w:sz w:val="24"/>
        </w:rPr>
        <w:t>投标人公章：</w:t>
      </w:r>
      <w:r>
        <w:rPr>
          <w:rFonts w:hint="eastAsia" w:ascii="宋体" w:hAnsi="宋体" w:cs="宋体"/>
          <w:color w:val="000000"/>
          <w:sz w:val="24"/>
          <w:u w:val="single"/>
        </w:rPr>
        <w:t xml:space="preserve">                     </w:t>
      </w:r>
      <w:r>
        <w:rPr>
          <w:rFonts w:hint="eastAsia" w:ascii="宋体" w:hAnsi="宋体" w:cs="宋体"/>
          <w:color w:val="000000"/>
          <w:sz w:val="24"/>
          <w:u w:val="single"/>
        </w:rPr>
        <w:tab/>
      </w:r>
    </w:p>
    <w:p>
      <w:pPr>
        <w:snapToGrid w:val="0"/>
        <w:spacing w:before="120" w:beforeLines="50" w:after="50"/>
        <w:outlineLvl w:val="1"/>
        <w:rPr>
          <w:rFonts w:ascii="宋体" w:hAnsi="宋体" w:cs="宋体"/>
          <w:color w:val="000000"/>
          <w:sz w:val="24"/>
        </w:rPr>
      </w:pPr>
    </w:p>
    <w:p>
      <w:pPr>
        <w:snapToGrid w:val="0"/>
        <w:spacing w:before="120" w:beforeLines="50" w:after="50"/>
        <w:ind w:firstLine="6240" w:firstLineChars="2600"/>
        <w:outlineLvl w:val="1"/>
        <w:rPr>
          <w:rFonts w:ascii="宋体" w:hAnsi="宋体" w:cs="宋体"/>
          <w:color w:val="000000"/>
          <w:sz w:val="24"/>
        </w:rPr>
      </w:pPr>
      <w:r>
        <w:rPr>
          <w:rFonts w:hint="eastAsia" w:ascii="宋体" w:hAnsi="宋体" w:cs="宋体"/>
          <w:color w:val="000000"/>
          <w:sz w:val="24"/>
        </w:rPr>
        <w:t>年</w:t>
      </w:r>
      <w:r>
        <w:rPr>
          <w:rFonts w:hint="eastAsia" w:ascii="宋体" w:hAnsi="宋体" w:cs="宋体"/>
          <w:color w:val="000000"/>
          <w:sz w:val="24"/>
        </w:rPr>
        <w:tab/>
      </w:r>
      <w:r>
        <w:rPr>
          <w:rFonts w:hint="eastAsia" w:ascii="宋体" w:hAnsi="宋体" w:cs="宋体"/>
          <w:color w:val="000000"/>
          <w:sz w:val="24"/>
        </w:rPr>
        <w:t>月</w:t>
      </w:r>
      <w:r>
        <w:rPr>
          <w:rFonts w:hint="eastAsia" w:ascii="宋体" w:hAnsi="宋体" w:cs="宋体"/>
          <w:color w:val="000000"/>
          <w:sz w:val="24"/>
        </w:rPr>
        <w:tab/>
      </w:r>
      <w:r>
        <w:rPr>
          <w:rFonts w:hint="eastAsia" w:ascii="宋体" w:hAnsi="宋体" w:cs="宋体"/>
          <w:color w:val="000000"/>
          <w:sz w:val="24"/>
        </w:rPr>
        <w:t>日</w:t>
      </w:r>
    </w:p>
    <w:p>
      <w:pPr>
        <w:pStyle w:val="26"/>
        <w:tabs>
          <w:tab w:val="left" w:pos="709"/>
        </w:tabs>
        <w:spacing w:before="56"/>
        <w:ind w:firstLine="0" w:firstLineChars="0"/>
        <w:jc w:val="left"/>
        <w:rPr>
          <w:b/>
          <w:sz w:val="24"/>
        </w:rPr>
      </w:pPr>
    </w:p>
    <w:p>
      <w:pPr>
        <w:pStyle w:val="26"/>
        <w:tabs>
          <w:tab w:val="left" w:pos="709"/>
        </w:tabs>
        <w:spacing w:before="56"/>
        <w:ind w:firstLine="0" w:firstLineChars="0"/>
        <w:jc w:val="left"/>
        <w:rPr>
          <w:b/>
          <w:sz w:val="24"/>
        </w:rPr>
      </w:pPr>
      <w:r>
        <w:rPr>
          <w:b/>
          <w:sz w:val="24"/>
        </w:rPr>
        <w:t>投标人直接控股、管理关系信息表</w:t>
      </w:r>
    </w:p>
    <w:p>
      <w:pPr>
        <w:pStyle w:val="8"/>
        <w:rPr>
          <w:b/>
        </w:rPr>
      </w:pPr>
    </w:p>
    <w:p>
      <w:pPr>
        <w:pStyle w:val="8"/>
        <w:rPr>
          <w:b/>
        </w:rPr>
      </w:pPr>
    </w:p>
    <w:p>
      <w:pPr>
        <w:spacing w:before="182"/>
        <w:ind w:left="40"/>
        <w:jc w:val="center"/>
        <w:rPr>
          <w:b/>
          <w:sz w:val="24"/>
        </w:rPr>
      </w:pPr>
      <w:r>
        <w:rPr>
          <w:b/>
          <w:sz w:val="24"/>
        </w:rPr>
        <w:t>投标人直接控股股东信息表</w:t>
      </w:r>
    </w:p>
    <w:p>
      <w:pPr>
        <w:pStyle w:val="8"/>
        <w:spacing w:before="11"/>
        <w:rPr>
          <w:b/>
          <w:sz w:val="21"/>
        </w:rPr>
      </w:pPr>
    </w:p>
    <w:tbl>
      <w:tblPr>
        <w:tblStyle w:val="16"/>
        <w:tblW w:w="0" w:type="auto"/>
        <w:tblInd w:w="1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8"/>
        <w:gridCol w:w="1988"/>
        <w:gridCol w:w="1522"/>
        <w:gridCol w:w="3441"/>
        <w:gridCol w:w="17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3" w:hRule="atLeast"/>
        </w:trPr>
        <w:tc>
          <w:tcPr>
            <w:tcW w:w="828" w:type="dxa"/>
            <w:shd w:val="clear" w:color="auto" w:fill="EAE2D7"/>
          </w:tcPr>
          <w:p>
            <w:pPr>
              <w:pStyle w:val="27"/>
              <w:spacing w:before="6"/>
              <w:rPr>
                <w:b/>
                <w:sz w:val="27"/>
              </w:rPr>
            </w:pPr>
          </w:p>
          <w:p>
            <w:pPr>
              <w:pStyle w:val="27"/>
              <w:ind w:left="152" w:right="140"/>
              <w:jc w:val="center"/>
              <w:rPr>
                <w:b/>
                <w:sz w:val="24"/>
              </w:rPr>
            </w:pPr>
            <w:r>
              <w:rPr>
                <w:b/>
                <w:sz w:val="24"/>
              </w:rPr>
              <w:t>序号</w:t>
            </w:r>
          </w:p>
        </w:tc>
        <w:tc>
          <w:tcPr>
            <w:tcW w:w="1988" w:type="dxa"/>
            <w:shd w:val="clear" w:color="auto" w:fill="EAE2D7"/>
          </w:tcPr>
          <w:p>
            <w:pPr>
              <w:pStyle w:val="27"/>
              <w:spacing w:before="119" w:line="364" w:lineRule="auto"/>
              <w:ind w:left="873" w:right="142" w:hanging="725"/>
              <w:rPr>
                <w:b/>
                <w:sz w:val="24"/>
              </w:rPr>
            </w:pPr>
            <w:r>
              <w:rPr>
                <w:b/>
                <w:sz w:val="24"/>
              </w:rPr>
              <w:t>直接控股股东名称</w:t>
            </w:r>
          </w:p>
        </w:tc>
        <w:tc>
          <w:tcPr>
            <w:tcW w:w="1522" w:type="dxa"/>
            <w:shd w:val="clear" w:color="auto" w:fill="EAE2D7"/>
          </w:tcPr>
          <w:p>
            <w:pPr>
              <w:pStyle w:val="27"/>
              <w:spacing w:before="6"/>
              <w:rPr>
                <w:b/>
                <w:sz w:val="27"/>
              </w:rPr>
            </w:pPr>
          </w:p>
          <w:p>
            <w:pPr>
              <w:pStyle w:val="27"/>
              <w:ind w:left="275"/>
              <w:rPr>
                <w:b/>
                <w:sz w:val="24"/>
              </w:rPr>
            </w:pPr>
            <w:r>
              <w:rPr>
                <w:b/>
                <w:sz w:val="24"/>
              </w:rPr>
              <w:t>出资比例</w:t>
            </w:r>
          </w:p>
        </w:tc>
        <w:tc>
          <w:tcPr>
            <w:tcW w:w="3441" w:type="dxa"/>
            <w:shd w:val="clear" w:color="auto" w:fill="EAE2D7"/>
          </w:tcPr>
          <w:p>
            <w:pPr>
              <w:pStyle w:val="27"/>
              <w:spacing w:before="119" w:line="364" w:lineRule="auto"/>
              <w:ind w:left="1595" w:right="147" w:hanging="1445"/>
              <w:rPr>
                <w:b/>
                <w:sz w:val="24"/>
              </w:rPr>
            </w:pPr>
            <w:r>
              <w:rPr>
                <w:b/>
                <w:sz w:val="24"/>
              </w:rPr>
              <w:t>身份证号码或统一社会信用代码</w:t>
            </w:r>
          </w:p>
        </w:tc>
        <w:tc>
          <w:tcPr>
            <w:tcW w:w="1700" w:type="dxa"/>
            <w:shd w:val="clear" w:color="auto" w:fill="EAE2D7"/>
          </w:tcPr>
          <w:p>
            <w:pPr>
              <w:pStyle w:val="27"/>
              <w:spacing w:before="6"/>
              <w:rPr>
                <w:b/>
                <w:sz w:val="27"/>
              </w:rPr>
            </w:pPr>
          </w:p>
          <w:p>
            <w:pPr>
              <w:pStyle w:val="27"/>
              <w:ind w:left="586" w:right="581"/>
              <w:jc w:val="center"/>
              <w:rPr>
                <w:b/>
                <w:sz w:val="24"/>
              </w:rPr>
            </w:pPr>
            <w:r>
              <w:rPr>
                <w:b/>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trPr>
        <w:tc>
          <w:tcPr>
            <w:tcW w:w="828" w:type="dxa"/>
            <w:shd w:val="clear" w:color="auto" w:fill="F8F8F8"/>
          </w:tcPr>
          <w:p>
            <w:pPr>
              <w:pStyle w:val="27"/>
              <w:spacing w:before="120"/>
              <w:ind w:left="7"/>
              <w:jc w:val="center"/>
              <w:rPr>
                <w:sz w:val="24"/>
              </w:rPr>
            </w:pPr>
            <w:r>
              <w:rPr>
                <w:sz w:val="24"/>
              </w:rPr>
              <w:t>1</w:t>
            </w:r>
          </w:p>
        </w:tc>
        <w:tc>
          <w:tcPr>
            <w:tcW w:w="1988" w:type="dxa"/>
            <w:shd w:val="clear" w:color="auto" w:fill="F8F8F8"/>
          </w:tcPr>
          <w:p>
            <w:pPr>
              <w:pStyle w:val="27"/>
              <w:rPr>
                <w:rFonts w:ascii="Times New Roman"/>
                <w:sz w:val="22"/>
              </w:rPr>
            </w:pPr>
          </w:p>
        </w:tc>
        <w:tc>
          <w:tcPr>
            <w:tcW w:w="1522" w:type="dxa"/>
            <w:shd w:val="clear" w:color="auto" w:fill="F8F8F8"/>
          </w:tcPr>
          <w:p>
            <w:pPr>
              <w:pStyle w:val="27"/>
              <w:rPr>
                <w:rFonts w:ascii="Times New Roman"/>
                <w:sz w:val="22"/>
              </w:rPr>
            </w:pPr>
          </w:p>
        </w:tc>
        <w:tc>
          <w:tcPr>
            <w:tcW w:w="3441" w:type="dxa"/>
            <w:shd w:val="clear" w:color="auto" w:fill="F8F8F8"/>
          </w:tcPr>
          <w:p>
            <w:pPr>
              <w:pStyle w:val="27"/>
              <w:rPr>
                <w:rFonts w:ascii="Times New Roman"/>
                <w:sz w:val="22"/>
              </w:rPr>
            </w:pPr>
          </w:p>
        </w:tc>
        <w:tc>
          <w:tcPr>
            <w:tcW w:w="1700" w:type="dxa"/>
            <w:shd w:val="clear" w:color="auto" w:fill="F8F8F8"/>
          </w:tcPr>
          <w:p>
            <w:pPr>
              <w:pStyle w:val="2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8" w:hRule="atLeast"/>
        </w:trPr>
        <w:tc>
          <w:tcPr>
            <w:tcW w:w="828" w:type="dxa"/>
            <w:shd w:val="clear" w:color="auto" w:fill="F8F8F8"/>
          </w:tcPr>
          <w:p>
            <w:pPr>
              <w:pStyle w:val="27"/>
              <w:spacing w:before="120"/>
              <w:ind w:left="7"/>
              <w:jc w:val="center"/>
              <w:rPr>
                <w:sz w:val="24"/>
              </w:rPr>
            </w:pPr>
            <w:r>
              <w:rPr>
                <w:sz w:val="24"/>
              </w:rPr>
              <w:t>2</w:t>
            </w:r>
          </w:p>
        </w:tc>
        <w:tc>
          <w:tcPr>
            <w:tcW w:w="1988" w:type="dxa"/>
            <w:shd w:val="clear" w:color="auto" w:fill="F8F8F8"/>
          </w:tcPr>
          <w:p>
            <w:pPr>
              <w:pStyle w:val="27"/>
              <w:rPr>
                <w:rFonts w:ascii="Times New Roman"/>
                <w:sz w:val="22"/>
              </w:rPr>
            </w:pPr>
          </w:p>
        </w:tc>
        <w:tc>
          <w:tcPr>
            <w:tcW w:w="1522" w:type="dxa"/>
            <w:shd w:val="clear" w:color="auto" w:fill="F8F8F8"/>
          </w:tcPr>
          <w:p>
            <w:pPr>
              <w:pStyle w:val="27"/>
              <w:rPr>
                <w:rFonts w:ascii="Times New Roman"/>
                <w:sz w:val="22"/>
              </w:rPr>
            </w:pPr>
          </w:p>
        </w:tc>
        <w:tc>
          <w:tcPr>
            <w:tcW w:w="3441" w:type="dxa"/>
            <w:shd w:val="clear" w:color="auto" w:fill="F8F8F8"/>
          </w:tcPr>
          <w:p>
            <w:pPr>
              <w:pStyle w:val="27"/>
              <w:rPr>
                <w:rFonts w:ascii="Times New Roman"/>
                <w:sz w:val="22"/>
              </w:rPr>
            </w:pPr>
          </w:p>
        </w:tc>
        <w:tc>
          <w:tcPr>
            <w:tcW w:w="1700" w:type="dxa"/>
            <w:shd w:val="clear" w:color="auto" w:fill="F8F8F8"/>
          </w:tcPr>
          <w:p>
            <w:pPr>
              <w:pStyle w:val="2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28" w:type="dxa"/>
            <w:shd w:val="clear" w:color="auto" w:fill="F8F8F8"/>
          </w:tcPr>
          <w:p>
            <w:pPr>
              <w:pStyle w:val="27"/>
              <w:spacing w:before="119"/>
              <w:ind w:left="7"/>
              <w:jc w:val="center"/>
              <w:rPr>
                <w:sz w:val="24"/>
              </w:rPr>
            </w:pPr>
            <w:r>
              <w:rPr>
                <w:sz w:val="24"/>
              </w:rPr>
              <w:t>3</w:t>
            </w:r>
          </w:p>
        </w:tc>
        <w:tc>
          <w:tcPr>
            <w:tcW w:w="1988" w:type="dxa"/>
            <w:shd w:val="clear" w:color="auto" w:fill="F8F8F8"/>
          </w:tcPr>
          <w:p>
            <w:pPr>
              <w:pStyle w:val="27"/>
              <w:rPr>
                <w:rFonts w:ascii="Times New Roman"/>
                <w:sz w:val="22"/>
              </w:rPr>
            </w:pPr>
          </w:p>
        </w:tc>
        <w:tc>
          <w:tcPr>
            <w:tcW w:w="1522" w:type="dxa"/>
            <w:shd w:val="clear" w:color="auto" w:fill="F8F8F8"/>
          </w:tcPr>
          <w:p>
            <w:pPr>
              <w:pStyle w:val="27"/>
              <w:rPr>
                <w:rFonts w:ascii="Times New Roman"/>
                <w:sz w:val="22"/>
              </w:rPr>
            </w:pPr>
          </w:p>
        </w:tc>
        <w:tc>
          <w:tcPr>
            <w:tcW w:w="3441" w:type="dxa"/>
            <w:shd w:val="clear" w:color="auto" w:fill="F8F8F8"/>
          </w:tcPr>
          <w:p>
            <w:pPr>
              <w:pStyle w:val="27"/>
              <w:rPr>
                <w:rFonts w:ascii="Times New Roman"/>
                <w:sz w:val="22"/>
              </w:rPr>
            </w:pPr>
          </w:p>
        </w:tc>
        <w:tc>
          <w:tcPr>
            <w:tcW w:w="1700" w:type="dxa"/>
            <w:shd w:val="clear" w:color="auto" w:fill="F8F8F8"/>
          </w:tcPr>
          <w:p>
            <w:pPr>
              <w:pStyle w:val="2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trPr>
        <w:tc>
          <w:tcPr>
            <w:tcW w:w="828" w:type="dxa"/>
            <w:shd w:val="clear" w:color="auto" w:fill="F8F8F8"/>
          </w:tcPr>
          <w:p>
            <w:pPr>
              <w:pStyle w:val="27"/>
              <w:spacing w:before="120"/>
              <w:ind w:left="149" w:right="142"/>
              <w:jc w:val="center"/>
              <w:rPr>
                <w:sz w:val="24"/>
              </w:rPr>
            </w:pPr>
            <w:r>
              <w:rPr>
                <w:sz w:val="24"/>
              </w:rPr>
              <w:t>……</w:t>
            </w:r>
          </w:p>
        </w:tc>
        <w:tc>
          <w:tcPr>
            <w:tcW w:w="1988" w:type="dxa"/>
            <w:shd w:val="clear" w:color="auto" w:fill="F8F8F8"/>
          </w:tcPr>
          <w:p>
            <w:pPr>
              <w:pStyle w:val="27"/>
              <w:rPr>
                <w:rFonts w:ascii="Times New Roman"/>
                <w:sz w:val="22"/>
              </w:rPr>
            </w:pPr>
          </w:p>
        </w:tc>
        <w:tc>
          <w:tcPr>
            <w:tcW w:w="1522" w:type="dxa"/>
            <w:shd w:val="clear" w:color="auto" w:fill="F8F8F8"/>
          </w:tcPr>
          <w:p>
            <w:pPr>
              <w:pStyle w:val="27"/>
              <w:rPr>
                <w:rFonts w:ascii="Times New Roman"/>
                <w:sz w:val="22"/>
              </w:rPr>
            </w:pPr>
          </w:p>
        </w:tc>
        <w:tc>
          <w:tcPr>
            <w:tcW w:w="3441" w:type="dxa"/>
            <w:shd w:val="clear" w:color="auto" w:fill="F8F8F8"/>
          </w:tcPr>
          <w:p>
            <w:pPr>
              <w:pStyle w:val="27"/>
              <w:rPr>
                <w:rFonts w:ascii="Times New Roman"/>
                <w:sz w:val="22"/>
              </w:rPr>
            </w:pPr>
          </w:p>
        </w:tc>
        <w:tc>
          <w:tcPr>
            <w:tcW w:w="1700" w:type="dxa"/>
            <w:shd w:val="clear" w:color="auto" w:fill="F8F8F8"/>
          </w:tcPr>
          <w:p>
            <w:pPr>
              <w:pStyle w:val="27"/>
              <w:rPr>
                <w:rFonts w:ascii="Times New Roman"/>
                <w:sz w:val="22"/>
              </w:rPr>
            </w:pPr>
          </w:p>
        </w:tc>
      </w:tr>
    </w:tbl>
    <w:p>
      <w:pPr>
        <w:pStyle w:val="8"/>
        <w:ind w:left="288"/>
      </w:pPr>
      <w:r>
        <w:t>注：</w:t>
      </w:r>
    </w:p>
    <w:p>
      <w:pPr>
        <w:pStyle w:val="26"/>
        <w:numPr>
          <w:ilvl w:val="0"/>
          <w:numId w:val="6"/>
        </w:numPr>
        <w:tabs>
          <w:tab w:val="left" w:pos="530"/>
        </w:tabs>
        <w:spacing w:before="160" w:line="364" w:lineRule="auto"/>
        <w:ind w:right="295" w:firstLine="476"/>
        <w:rPr>
          <w:sz w:val="24"/>
        </w:rPr>
      </w:pPr>
      <w:r>
        <w:rPr>
          <w:spacing w:val="-1"/>
          <w:sz w:val="24"/>
        </w:rPr>
        <w:t>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w:t>
      </w:r>
      <w:r>
        <w:rPr>
          <w:sz w:val="24"/>
        </w:rPr>
        <w:t>决议产生重大影响的股东。</w:t>
      </w:r>
    </w:p>
    <w:p>
      <w:pPr>
        <w:pStyle w:val="26"/>
        <w:numPr>
          <w:ilvl w:val="0"/>
          <w:numId w:val="6"/>
        </w:numPr>
        <w:tabs>
          <w:tab w:val="left" w:pos="530"/>
        </w:tabs>
        <w:spacing w:line="362" w:lineRule="auto"/>
        <w:ind w:right="295" w:firstLine="476"/>
        <w:jc w:val="left"/>
        <w:rPr>
          <w:sz w:val="24"/>
        </w:rPr>
      </w:pPr>
      <w:r>
        <w:rPr>
          <w:spacing w:val="-1"/>
          <w:sz w:val="24"/>
        </w:rPr>
        <w:t>本表所指的控股关系仅限于直接控股关系，不包括间接的控股关系。公司实际控制人与</w:t>
      </w:r>
      <w:r>
        <w:rPr>
          <w:sz w:val="24"/>
        </w:rPr>
        <w:t>公司之间的关系不属于本表所指的直接控股关系。</w:t>
      </w:r>
    </w:p>
    <w:p>
      <w:pPr>
        <w:pStyle w:val="8"/>
      </w:pPr>
    </w:p>
    <w:p>
      <w:pPr>
        <w:pStyle w:val="8"/>
      </w:pPr>
    </w:p>
    <w:p>
      <w:pPr>
        <w:pStyle w:val="8"/>
      </w:pPr>
    </w:p>
    <w:p>
      <w:pPr>
        <w:pStyle w:val="8"/>
      </w:pPr>
    </w:p>
    <w:p>
      <w:pPr>
        <w:pStyle w:val="8"/>
        <w:spacing w:before="10"/>
      </w:pPr>
    </w:p>
    <w:p>
      <w:pPr>
        <w:pStyle w:val="8"/>
        <w:tabs>
          <w:tab w:val="left" w:pos="8992"/>
        </w:tabs>
        <w:ind w:left="4256"/>
        <w:rPr>
          <w:rFonts w:eastAsia="Times New Roman"/>
        </w:rPr>
      </w:pPr>
      <w:r>
        <w:t>法定代表人或被授权人签字：</w:t>
      </w:r>
      <w:r>
        <w:rPr>
          <w:rFonts w:eastAsia="Times New Roman"/>
          <w:u w:val="single"/>
        </w:rPr>
        <w:t xml:space="preserve"> </w:t>
      </w:r>
      <w:r>
        <w:rPr>
          <w:rFonts w:eastAsia="Times New Roman"/>
          <w:u w:val="single"/>
        </w:rPr>
        <w:tab/>
      </w:r>
    </w:p>
    <w:p>
      <w:pPr>
        <w:pStyle w:val="8"/>
        <w:spacing w:before="9"/>
        <w:rPr>
          <w:sz w:val="17"/>
        </w:rPr>
      </w:pPr>
    </w:p>
    <w:p>
      <w:pPr>
        <w:pStyle w:val="8"/>
        <w:tabs>
          <w:tab w:val="left" w:pos="9278"/>
        </w:tabs>
        <w:spacing w:before="74"/>
        <w:ind w:left="5809"/>
        <w:rPr>
          <w:rFonts w:eastAsia="Times New Roman"/>
        </w:rPr>
      </w:pPr>
      <w:r>
        <w:t>投标人公章：</w:t>
      </w:r>
      <w:r>
        <w:rPr>
          <w:rFonts w:eastAsia="Times New Roman"/>
          <w:u w:val="single"/>
        </w:rPr>
        <w:t xml:space="preserve"> </w:t>
      </w:r>
      <w:r>
        <w:rPr>
          <w:rFonts w:eastAsia="Times New Roman"/>
          <w:u w:val="single"/>
        </w:rPr>
        <w:tab/>
      </w:r>
    </w:p>
    <w:p>
      <w:pPr>
        <w:pStyle w:val="8"/>
        <w:spacing w:before="4"/>
        <w:rPr>
          <w:sz w:val="18"/>
        </w:rPr>
      </w:pPr>
    </w:p>
    <w:p>
      <w:pPr>
        <w:pStyle w:val="8"/>
        <w:tabs>
          <w:tab w:val="left" w:pos="6529"/>
          <w:tab w:val="left" w:pos="7249"/>
        </w:tabs>
        <w:spacing w:before="67"/>
        <w:ind w:left="5809"/>
      </w:pPr>
      <w:r>
        <w:t>年</w:t>
      </w:r>
      <w:r>
        <w:tab/>
      </w:r>
      <w:r>
        <w:t>月</w:t>
      </w:r>
      <w:r>
        <w:tab/>
      </w:r>
      <w:r>
        <w:t>日</w:t>
      </w:r>
    </w:p>
    <w:p>
      <w:pPr>
        <w:sectPr>
          <w:footerReference r:id="rId6" w:type="default"/>
          <w:pgSz w:w="11910" w:h="16840"/>
          <w:pgMar w:top="1260" w:right="1000" w:bottom="1380" w:left="960" w:header="857" w:footer="1195" w:gutter="0"/>
          <w:pgNumType w:start="0"/>
          <w:cols w:space="720" w:num="1"/>
        </w:sectPr>
      </w:pPr>
    </w:p>
    <w:p>
      <w:pPr>
        <w:pStyle w:val="8"/>
        <w:rPr>
          <w:sz w:val="20"/>
        </w:rPr>
      </w:pPr>
    </w:p>
    <w:p>
      <w:pPr>
        <w:pStyle w:val="8"/>
        <w:spacing w:before="9"/>
        <w:rPr>
          <w:sz w:val="19"/>
        </w:rPr>
      </w:pPr>
    </w:p>
    <w:p>
      <w:pPr>
        <w:spacing w:before="66"/>
        <w:ind w:left="40"/>
        <w:jc w:val="center"/>
        <w:rPr>
          <w:b/>
          <w:sz w:val="24"/>
        </w:rPr>
      </w:pPr>
      <w:r>
        <w:rPr>
          <w:b/>
          <w:sz w:val="24"/>
        </w:rPr>
        <w:t>投标人直接管理关系信息表</w:t>
      </w:r>
    </w:p>
    <w:p>
      <w:pPr>
        <w:pStyle w:val="8"/>
        <w:spacing w:before="4"/>
        <w:rPr>
          <w:b/>
          <w:sz w:val="12"/>
        </w:rPr>
      </w:pPr>
    </w:p>
    <w:tbl>
      <w:tblPr>
        <w:tblStyle w:val="16"/>
        <w:tblW w:w="0" w:type="auto"/>
        <w:tblInd w:w="1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6"/>
        <w:gridCol w:w="2411"/>
        <w:gridCol w:w="4175"/>
        <w:gridCol w:w="20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5" w:hRule="atLeast"/>
        </w:trPr>
        <w:tc>
          <w:tcPr>
            <w:tcW w:w="1006" w:type="dxa"/>
            <w:shd w:val="clear" w:color="auto" w:fill="EAE2D7"/>
          </w:tcPr>
          <w:p>
            <w:pPr>
              <w:pStyle w:val="27"/>
              <w:spacing w:before="9"/>
              <w:rPr>
                <w:b/>
                <w:sz w:val="27"/>
              </w:rPr>
            </w:pPr>
          </w:p>
          <w:p>
            <w:pPr>
              <w:pStyle w:val="27"/>
              <w:ind w:left="241" w:right="230"/>
              <w:jc w:val="center"/>
              <w:rPr>
                <w:b/>
                <w:sz w:val="24"/>
              </w:rPr>
            </w:pPr>
            <w:r>
              <w:rPr>
                <w:b/>
                <w:sz w:val="24"/>
              </w:rPr>
              <w:t>序号</w:t>
            </w:r>
          </w:p>
        </w:tc>
        <w:tc>
          <w:tcPr>
            <w:tcW w:w="2411" w:type="dxa"/>
            <w:shd w:val="clear" w:color="auto" w:fill="EAE2D7"/>
          </w:tcPr>
          <w:p>
            <w:pPr>
              <w:pStyle w:val="27"/>
              <w:spacing w:before="122" w:line="362" w:lineRule="auto"/>
              <w:ind w:left="1081" w:right="113" w:hanging="965"/>
              <w:rPr>
                <w:b/>
                <w:sz w:val="24"/>
              </w:rPr>
            </w:pPr>
            <w:r>
              <w:rPr>
                <w:b/>
                <w:sz w:val="24"/>
              </w:rPr>
              <w:t>直接管理关系单位名称</w:t>
            </w:r>
          </w:p>
        </w:tc>
        <w:tc>
          <w:tcPr>
            <w:tcW w:w="4175" w:type="dxa"/>
            <w:shd w:val="clear" w:color="auto" w:fill="EAE2D7"/>
          </w:tcPr>
          <w:p>
            <w:pPr>
              <w:pStyle w:val="27"/>
              <w:spacing w:before="9"/>
              <w:rPr>
                <w:b/>
                <w:sz w:val="27"/>
              </w:rPr>
            </w:pPr>
          </w:p>
          <w:p>
            <w:pPr>
              <w:pStyle w:val="27"/>
              <w:ind w:left="1119"/>
              <w:rPr>
                <w:b/>
                <w:sz w:val="24"/>
              </w:rPr>
            </w:pPr>
            <w:r>
              <w:rPr>
                <w:b/>
                <w:sz w:val="24"/>
              </w:rPr>
              <w:t>统一社会信用代码</w:t>
            </w:r>
          </w:p>
        </w:tc>
        <w:tc>
          <w:tcPr>
            <w:tcW w:w="2065" w:type="dxa"/>
            <w:shd w:val="clear" w:color="auto" w:fill="EAE2D7"/>
          </w:tcPr>
          <w:p>
            <w:pPr>
              <w:pStyle w:val="27"/>
              <w:spacing w:before="9"/>
              <w:rPr>
                <w:b/>
                <w:sz w:val="27"/>
              </w:rPr>
            </w:pPr>
          </w:p>
          <w:p>
            <w:pPr>
              <w:pStyle w:val="27"/>
              <w:ind w:left="766" w:right="766"/>
              <w:jc w:val="center"/>
              <w:rPr>
                <w:b/>
                <w:sz w:val="24"/>
              </w:rPr>
            </w:pPr>
            <w:r>
              <w:rPr>
                <w:b/>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1006" w:type="dxa"/>
            <w:shd w:val="clear" w:color="auto" w:fill="F8F8F8"/>
          </w:tcPr>
          <w:p>
            <w:pPr>
              <w:pStyle w:val="27"/>
              <w:spacing w:before="119"/>
              <w:ind w:left="6"/>
              <w:jc w:val="center"/>
              <w:rPr>
                <w:sz w:val="24"/>
              </w:rPr>
            </w:pPr>
            <w:r>
              <w:rPr>
                <w:sz w:val="24"/>
              </w:rPr>
              <w:t>1</w:t>
            </w:r>
          </w:p>
        </w:tc>
        <w:tc>
          <w:tcPr>
            <w:tcW w:w="2411" w:type="dxa"/>
            <w:shd w:val="clear" w:color="auto" w:fill="F8F8F8"/>
          </w:tcPr>
          <w:p>
            <w:pPr>
              <w:pStyle w:val="27"/>
              <w:rPr>
                <w:rFonts w:ascii="Times New Roman"/>
                <w:sz w:val="22"/>
              </w:rPr>
            </w:pPr>
          </w:p>
        </w:tc>
        <w:tc>
          <w:tcPr>
            <w:tcW w:w="4175" w:type="dxa"/>
            <w:shd w:val="clear" w:color="auto" w:fill="F8F8F8"/>
          </w:tcPr>
          <w:p>
            <w:pPr>
              <w:pStyle w:val="27"/>
              <w:rPr>
                <w:rFonts w:ascii="Times New Roman"/>
                <w:sz w:val="22"/>
              </w:rPr>
            </w:pPr>
          </w:p>
        </w:tc>
        <w:tc>
          <w:tcPr>
            <w:tcW w:w="2065" w:type="dxa"/>
            <w:shd w:val="clear" w:color="auto" w:fill="F8F8F8"/>
          </w:tcPr>
          <w:p>
            <w:pPr>
              <w:pStyle w:val="2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trPr>
        <w:tc>
          <w:tcPr>
            <w:tcW w:w="1006" w:type="dxa"/>
            <w:shd w:val="clear" w:color="auto" w:fill="F8F8F8"/>
          </w:tcPr>
          <w:p>
            <w:pPr>
              <w:pStyle w:val="27"/>
              <w:spacing w:before="120"/>
              <w:ind w:left="6"/>
              <w:jc w:val="center"/>
              <w:rPr>
                <w:sz w:val="24"/>
              </w:rPr>
            </w:pPr>
            <w:r>
              <w:rPr>
                <w:sz w:val="24"/>
              </w:rPr>
              <w:t>2</w:t>
            </w:r>
          </w:p>
        </w:tc>
        <w:tc>
          <w:tcPr>
            <w:tcW w:w="2411" w:type="dxa"/>
            <w:shd w:val="clear" w:color="auto" w:fill="F8F8F8"/>
          </w:tcPr>
          <w:p>
            <w:pPr>
              <w:pStyle w:val="27"/>
              <w:rPr>
                <w:rFonts w:ascii="Times New Roman"/>
                <w:sz w:val="22"/>
              </w:rPr>
            </w:pPr>
          </w:p>
        </w:tc>
        <w:tc>
          <w:tcPr>
            <w:tcW w:w="4175" w:type="dxa"/>
            <w:shd w:val="clear" w:color="auto" w:fill="F8F8F8"/>
          </w:tcPr>
          <w:p>
            <w:pPr>
              <w:pStyle w:val="27"/>
              <w:rPr>
                <w:rFonts w:ascii="Times New Roman"/>
                <w:sz w:val="22"/>
              </w:rPr>
            </w:pPr>
          </w:p>
        </w:tc>
        <w:tc>
          <w:tcPr>
            <w:tcW w:w="2065" w:type="dxa"/>
            <w:shd w:val="clear" w:color="auto" w:fill="F8F8F8"/>
          </w:tcPr>
          <w:p>
            <w:pPr>
              <w:pStyle w:val="2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8" w:hRule="atLeast"/>
        </w:trPr>
        <w:tc>
          <w:tcPr>
            <w:tcW w:w="1006" w:type="dxa"/>
            <w:shd w:val="clear" w:color="auto" w:fill="F8F8F8"/>
          </w:tcPr>
          <w:p>
            <w:pPr>
              <w:pStyle w:val="27"/>
              <w:spacing w:before="120"/>
              <w:ind w:left="6"/>
              <w:jc w:val="center"/>
              <w:rPr>
                <w:sz w:val="24"/>
              </w:rPr>
            </w:pPr>
            <w:r>
              <w:rPr>
                <w:sz w:val="24"/>
              </w:rPr>
              <w:t>3</w:t>
            </w:r>
          </w:p>
        </w:tc>
        <w:tc>
          <w:tcPr>
            <w:tcW w:w="2411" w:type="dxa"/>
            <w:shd w:val="clear" w:color="auto" w:fill="F8F8F8"/>
          </w:tcPr>
          <w:p>
            <w:pPr>
              <w:pStyle w:val="27"/>
              <w:rPr>
                <w:rFonts w:ascii="Times New Roman"/>
                <w:sz w:val="22"/>
              </w:rPr>
            </w:pPr>
          </w:p>
        </w:tc>
        <w:tc>
          <w:tcPr>
            <w:tcW w:w="4175" w:type="dxa"/>
            <w:shd w:val="clear" w:color="auto" w:fill="F8F8F8"/>
          </w:tcPr>
          <w:p>
            <w:pPr>
              <w:pStyle w:val="27"/>
              <w:rPr>
                <w:rFonts w:ascii="Times New Roman"/>
                <w:sz w:val="22"/>
              </w:rPr>
            </w:pPr>
          </w:p>
        </w:tc>
        <w:tc>
          <w:tcPr>
            <w:tcW w:w="2065" w:type="dxa"/>
            <w:shd w:val="clear" w:color="auto" w:fill="F8F8F8"/>
          </w:tcPr>
          <w:p>
            <w:pPr>
              <w:pStyle w:val="2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trPr>
        <w:tc>
          <w:tcPr>
            <w:tcW w:w="1006" w:type="dxa"/>
            <w:shd w:val="clear" w:color="auto" w:fill="F8F8F8"/>
          </w:tcPr>
          <w:p>
            <w:pPr>
              <w:pStyle w:val="27"/>
              <w:spacing w:before="119"/>
              <w:ind w:left="237" w:right="231"/>
              <w:jc w:val="center"/>
              <w:rPr>
                <w:sz w:val="24"/>
              </w:rPr>
            </w:pPr>
            <w:r>
              <w:rPr>
                <w:sz w:val="24"/>
              </w:rPr>
              <w:t>……</w:t>
            </w:r>
          </w:p>
        </w:tc>
        <w:tc>
          <w:tcPr>
            <w:tcW w:w="2411" w:type="dxa"/>
            <w:shd w:val="clear" w:color="auto" w:fill="F8F8F8"/>
          </w:tcPr>
          <w:p>
            <w:pPr>
              <w:pStyle w:val="27"/>
              <w:rPr>
                <w:rFonts w:ascii="Times New Roman"/>
                <w:sz w:val="22"/>
              </w:rPr>
            </w:pPr>
          </w:p>
        </w:tc>
        <w:tc>
          <w:tcPr>
            <w:tcW w:w="4175" w:type="dxa"/>
            <w:shd w:val="clear" w:color="auto" w:fill="F8F8F8"/>
          </w:tcPr>
          <w:p>
            <w:pPr>
              <w:pStyle w:val="27"/>
              <w:rPr>
                <w:rFonts w:ascii="Times New Roman"/>
                <w:sz w:val="22"/>
              </w:rPr>
            </w:pPr>
          </w:p>
        </w:tc>
        <w:tc>
          <w:tcPr>
            <w:tcW w:w="2065" w:type="dxa"/>
            <w:shd w:val="clear" w:color="auto" w:fill="F8F8F8"/>
          </w:tcPr>
          <w:p>
            <w:pPr>
              <w:pStyle w:val="27"/>
              <w:rPr>
                <w:rFonts w:ascii="Times New Roman"/>
                <w:sz w:val="22"/>
              </w:rPr>
            </w:pPr>
          </w:p>
        </w:tc>
      </w:tr>
    </w:tbl>
    <w:p>
      <w:pPr>
        <w:pStyle w:val="8"/>
        <w:ind w:left="288"/>
      </w:pPr>
      <w:r>
        <w:t>注：</w:t>
      </w:r>
    </w:p>
    <w:p>
      <w:pPr>
        <w:pStyle w:val="26"/>
        <w:numPr>
          <w:ilvl w:val="0"/>
          <w:numId w:val="7"/>
        </w:numPr>
        <w:tabs>
          <w:tab w:val="left" w:pos="530"/>
        </w:tabs>
        <w:spacing w:before="158" w:line="364" w:lineRule="auto"/>
        <w:ind w:right="295" w:firstLine="476"/>
        <w:jc w:val="left"/>
        <w:rPr>
          <w:sz w:val="24"/>
        </w:rPr>
      </w:pPr>
      <w:r>
        <w:rPr>
          <w:spacing w:val="-1"/>
          <w:sz w:val="24"/>
        </w:rPr>
        <w:t>管理关系：是指不具有出资持股关系的其他单位之间存在的管理与被管理关系，如一些</w:t>
      </w:r>
      <w:r>
        <w:rPr>
          <w:sz w:val="24"/>
        </w:rPr>
        <w:t>上下级关系的事业单位和团体组织。</w:t>
      </w:r>
    </w:p>
    <w:p>
      <w:pPr>
        <w:pStyle w:val="26"/>
        <w:numPr>
          <w:ilvl w:val="0"/>
          <w:numId w:val="7"/>
        </w:numPr>
        <w:tabs>
          <w:tab w:val="left" w:pos="530"/>
        </w:tabs>
        <w:spacing w:line="306" w:lineRule="exact"/>
        <w:ind w:left="529" w:firstLine="480"/>
        <w:jc w:val="left"/>
        <w:rPr>
          <w:sz w:val="24"/>
        </w:rPr>
      </w:pPr>
      <w:r>
        <w:rPr>
          <w:sz w:val="24"/>
        </w:rPr>
        <w:t>本表所指的管理关系仅限于直接管理关系，不包括间接的管理关系。</w:t>
      </w: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tabs>
          <w:tab w:val="left" w:pos="8992"/>
        </w:tabs>
        <w:spacing w:before="165"/>
        <w:ind w:left="4256"/>
        <w:rPr>
          <w:rFonts w:eastAsia="Times New Roman"/>
        </w:rPr>
      </w:pPr>
      <w:r>
        <w:t>法定代表人或被授权人签字：</w:t>
      </w:r>
      <w:r>
        <w:rPr>
          <w:rFonts w:eastAsia="Times New Roman"/>
          <w:u w:val="single"/>
        </w:rPr>
        <w:t xml:space="preserve"> </w:t>
      </w:r>
      <w:r>
        <w:rPr>
          <w:rFonts w:eastAsia="Times New Roman"/>
          <w:u w:val="single"/>
        </w:rPr>
        <w:tab/>
      </w:r>
    </w:p>
    <w:p>
      <w:pPr>
        <w:pStyle w:val="8"/>
        <w:spacing w:before="11"/>
        <w:rPr>
          <w:sz w:val="17"/>
        </w:rPr>
      </w:pPr>
    </w:p>
    <w:p>
      <w:pPr>
        <w:pStyle w:val="8"/>
        <w:tabs>
          <w:tab w:val="left" w:pos="9278"/>
        </w:tabs>
        <w:spacing w:before="74"/>
        <w:ind w:left="5809"/>
        <w:rPr>
          <w:rFonts w:eastAsia="Times New Roman"/>
        </w:rPr>
      </w:pPr>
      <w:r>
        <w:t>投标人公章：</w:t>
      </w:r>
      <w:r>
        <w:rPr>
          <w:rFonts w:eastAsia="Times New Roman"/>
          <w:u w:val="single"/>
        </w:rPr>
        <w:t xml:space="preserve"> </w:t>
      </w:r>
      <w:r>
        <w:rPr>
          <w:rFonts w:eastAsia="Times New Roman"/>
          <w:u w:val="single"/>
        </w:rPr>
        <w:tab/>
      </w:r>
    </w:p>
    <w:p>
      <w:pPr>
        <w:pStyle w:val="8"/>
        <w:spacing w:before="5"/>
        <w:rPr>
          <w:sz w:val="18"/>
        </w:rPr>
      </w:pPr>
    </w:p>
    <w:p>
      <w:pPr>
        <w:pStyle w:val="8"/>
        <w:tabs>
          <w:tab w:val="left" w:pos="719"/>
          <w:tab w:val="left" w:pos="1439"/>
        </w:tabs>
        <w:spacing w:before="66"/>
        <w:ind w:right="721"/>
        <w:jc w:val="right"/>
      </w:pPr>
      <w:r>
        <w:t>年</w:t>
      </w:r>
      <w:r>
        <w:tab/>
      </w:r>
      <w:r>
        <w:t>月</w:t>
      </w:r>
      <w:r>
        <w:tab/>
      </w:r>
      <w:r>
        <w:t>日</w:t>
      </w:r>
    </w:p>
    <w:p>
      <w:pPr>
        <w:jc w:val="right"/>
        <w:sectPr>
          <w:pgSz w:w="11910" w:h="16840"/>
          <w:pgMar w:top="1260" w:right="1000" w:bottom="1380" w:left="960" w:header="857" w:footer="1195" w:gutter="0"/>
          <w:cols w:space="720" w:num="1"/>
        </w:sectPr>
      </w:pPr>
    </w:p>
    <w:p>
      <w:pPr>
        <w:snapToGrid w:val="0"/>
        <w:spacing w:before="50" w:after="120" w:afterLines="50"/>
        <w:rPr>
          <w:rFonts w:ascii="宋体" w:hAnsi="宋体"/>
          <w:b/>
          <w:color w:val="000000"/>
          <w:sz w:val="28"/>
          <w:szCs w:val="28"/>
        </w:rPr>
      </w:pPr>
      <w:bookmarkStart w:id="78" w:name="_Toc494205634"/>
      <w:bookmarkStart w:id="79" w:name="_Toc494380998"/>
    </w:p>
    <w:p>
      <w:pPr>
        <w:snapToGrid w:val="0"/>
        <w:spacing w:before="120" w:beforeLines="50" w:after="50"/>
        <w:outlineLvl w:val="1"/>
        <w:rPr>
          <w:rFonts w:ascii="宋体" w:hAnsi="宋体"/>
          <w:b/>
          <w:bCs/>
          <w:color w:val="000000"/>
          <w:sz w:val="24"/>
        </w:rPr>
      </w:pPr>
      <w:bookmarkStart w:id="80" w:name="_Toc20210"/>
      <w:r>
        <w:rPr>
          <w:rFonts w:hint="eastAsia" w:ascii="宋体" w:hAnsi="宋体"/>
          <w:b/>
          <w:bCs/>
          <w:color w:val="000000"/>
          <w:sz w:val="24"/>
        </w:rPr>
        <w:t>四、商务文件格式</w:t>
      </w:r>
      <w:bookmarkEnd w:id="74"/>
      <w:bookmarkEnd w:id="78"/>
      <w:bookmarkEnd w:id="79"/>
      <w:bookmarkEnd w:id="80"/>
    </w:p>
    <w:p>
      <w:pPr>
        <w:snapToGrid w:val="0"/>
        <w:spacing w:before="120" w:beforeLines="50" w:after="50"/>
        <w:jc w:val="left"/>
        <w:rPr>
          <w:rFonts w:ascii="宋体" w:hAnsi="宋体"/>
          <w:b/>
          <w:color w:val="000000"/>
          <w:sz w:val="24"/>
        </w:rPr>
      </w:pPr>
      <w:r>
        <w:rPr>
          <w:rFonts w:hint="eastAsia" w:ascii="宋体" w:hAnsi="宋体"/>
          <w:b/>
          <w:color w:val="000000"/>
          <w:sz w:val="24"/>
        </w:rPr>
        <w:t xml:space="preserve">商务文件格式： </w:t>
      </w:r>
    </w:p>
    <w:p>
      <w:pPr>
        <w:snapToGrid w:val="0"/>
        <w:spacing w:before="120" w:beforeLines="50" w:after="50"/>
        <w:rPr>
          <w:rFonts w:ascii="宋体" w:hAnsi="宋体"/>
          <w:bCs/>
          <w:color w:val="000000"/>
          <w:sz w:val="32"/>
          <w:szCs w:val="20"/>
        </w:rPr>
      </w:pPr>
      <w:r>
        <w:rPr>
          <w:rFonts w:hint="eastAsia" w:ascii="宋体" w:hAnsi="宋体"/>
          <w:color w:val="000000"/>
          <w:sz w:val="24"/>
        </w:rPr>
        <w:t xml:space="preserve">                                                    </w:t>
      </w:r>
      <w:r>
        <w:rPr>
          <w:rFonts w:hint="eastAsia" w:ascii="宋体" w:hAnsi="宋体"/>
          <w:bCs/>
          <w:color w:val="000000"/>
        </w:rPr>
        <w:t>正本/或副本</w:t>
      </w:r>
    </w:p>
    <w:p>
      <w:pPr>
        <w:snapToGrid w:val="0"/>
        <w:spacing w:before="120" w:beforeLines="50" w:after="50"/>
        <w:rPr>
          <w:rFonts w:ascii="宋体" w:hAnsi="宋体"/>
          <w:color w:val="000000"/>
          <w:sz w:val="24"/>
          <w:szCs w:val="20"/>
        </w:rPr>
      </w:pPr>
    </w:p>
    <w:p>
      <w:pPr>
        <w:snapToGrid w:val="0"/>
        <w:spacing w:before="120" w:beforeLines="50" w:after="50"/>
        <w:jc w:val="center"/>
        <w:rPr>
          <w:rFonts w:ascii="宋体" w:hAnsi="宋体"/>
          <w:bCs/>
          <w:color w:val="000000"/>
          <w:sz w:val="24"/>
          <w:szCs w:val="20"/>
        </w:rPr>
      </w:pPr>
      <w:r>
        <w:rPr>
          <w:rFonts w:hint="eastAsia" w:ascii="宋体" w:hAnsi="宋体"/>
          <w:bCs/>
          <w:color w:val="000000"/>
          <w:sz w:val="32"/>
          <w:szCs w:val="32"/>
        </w:rPr>
        <w:t>商 务 文 件</w:t>
      </w:r>
    </w:p>
    <w:p>
      <w:pPr>
        <w:snapToGrid w:val="0"/>
        <w:spacing w:before="120" w:beforeLines="50" w:after="50"/>
        <w:rPr>
          <w:rFonts w:ascii="宋体" w:hAnsi="宋体"/>
          <w:bCs/>
          <w:color w:val="000000"/>
          <w:sz w:val="24"/>
          <w:szCs w:val="20"/>
        </w:rPr>
      </w:pPr>
    </w:p>
    <w:p>
      <w:pPr>
        <w:snapToGrid w:val="0"/>
        <w:spacing w:before="120" w:beforeLines="50" w:after="50"/>
        <w:ind w:firstLine="540" w:firstLineChars="225"/>
        <w:rPr>
          <w:rFonts w:ascii="宋体" w:hAnsi="宋体"/>
          <w:bCs/>
          <w:color w:val="000000"/>
          <w:sz w:val="24"/>
        </w:rPr>
      </w:pPr>
      <w:r>
        <w:rPr>
          <w:rFonts w:hint="eastAsia" w:ascii="宋体" w:hAnsi="宋体"/>
          <w:bCs/>
          <w:color w:val="000000"/>
          <w:sz w:val="24"/>
        </w:rPr>
        <w:t>项目名称：</w:t>
      </w:r>
    </w:p>
    <w:p>
      <w:pPr>
        <w:snapToGrid w:val="0"/>
        <w:spacing w:before="120" w:beforeLines="50" w:after="50"/>
        <w:ind w:firstLine="540" w:firstLineChars="225"/>
        <w:rPr>
          <w:rFonts w:ascii="宋体" w:hAnsi="宋体"/>
          <w:bCs/>
          <w:color w:val="000000"/>
          <w:sz w:val="24"/>
          <w:szCs w:val="20"/>
        </w:rPr>
      </w:pPr>
    </w:p>
    <w:p>
      <w:pPr>
        <w:snapToGrid w:val="0"/>
        <w:spacing w:before="120" w:beforeLines="50" w:after="50"/>
        <w:ind w:firstLine="540" w:firstLineChars="225"/>
        <w:rPr>
          <w:rFonts w:ascii="宋体" w:hAnsi="宋体"/>
          <w:bCs/>
          <w:color w:val="000000"/>
          <w:sz w:val="24"/>
        </w:rPr>
      </w:pPr>
      <w:r>
        <w:rPr>
          <w:rFonts w:hint="eastAsia" w:ascii="宋体" w:hAnsi="宋体"/>
          <w:bCs/>
          <w:color w:val="000000"/>
          <w:sz w:val="24"/>
        </w:rPr>
        <w:t>项目编号：</w:t>
      </w:r>
    </w:p>
    <w:p>
      <w:pPr>
        <w:snapToGrid w:val="0"/>
        <w:spacing w:before="120" w:beforeLines="50" w:after="50"/>
        <w:ind w:firstLine="540" w:firstLineChars="225"/>
        <w:rPr>
          <w:rFonts w:ascii="宋体" w:hAnsi="宋体"/>
          <w:bCs/>
          <w:color w:val="000000"/>
          <w:sz w:val="24"/>
          <w:szCs w:val="20"/>
        </w:rPr>
      </w:pPr>
      <w:r>
        <w:rPr>
          <w:rFonts w:hint="eastAsia" w:ascii="宋体" w:hAnsi="宋体"/>
          <w:bCs/>
          <w:color w:val="000000"/>
          <w:sz w:val="24"/>
        </w:rPr>
        <w:t xml:space="preserve"> </w:t>
      </w:r>
    </w:p>
    <w:p>
      <w:pPr>
        <w:snapToGrid w:val="0"/>
        <w:spacing w:before="120" w:beforeLines="50" w:after="50"/>
        <w:ind w:firstLine="540" w:firstLineChars="225"/>
        <w:rPr>
          <w:rFonts w:ascii="宋体" w:hAnsi="宋体"/>
          <w:bCs/>
          <w:color w:val="000000"/>
          <w:sz w:val="24"/>
        </w:rPr>
      </w:pPr>
      <w:r>
        <w:rPr>
          <w:rFonts w:hint="eastAsia" w:ascii="宋体" w:hAnsi="宋体"/>
          <w:bCs/>
          <w:color w:val="000000"/>
          <w:sz w:val="24"/>
        </w:rPr>
        <w:t>标 项（如有）:</w:t>
      </w:r>
    </w:p>
    <w:p>
      <w:pPr>
        <w:snapToGrid w:val="0"/>
        <w:spacing w:before="120" w:beforeLines="50" w:after="50"/>
        <w:ind w:firstLine="540" w:firstLineChars="225"/>
        <w:rPr>
          <w:rFonts w:ascii="宋体" w:hAnsi="宋体"/>
          <w:bCs/>
          <w:color w:val="000000"/>
          <w:sz w:val="24"/>
          <w:szCs w:val="20"/>
        </w:rPr>
      </w:pPr>
    </w:p>
    <w:p>
      <w:pPr>
        <w:pStyle w:val="5"/>
        <w:snapToGrid w:val="0"/>
        <w:spacing w:before="50" w:after="50"/>
        <w:ind w:firstLine="540" w:firstLineChars="225"/>
        <w:rPr>
          <w:rFonts w:ascii="宋体" w:hAnsi="宋体"/>
          <w:bCs/>
          <w:color w:val="000000"/>
          <w:sz w:val="24"/>
          <w:szCs w:val="24"/>
        </w:rPr>
      </w:pPr>
      <w:r>
        <w:rPr>
          <w:rFonts w:hint="eastAsia" w:ascii="宋体" w:hAnsi="宋体"/>
          <w:bCs/>
          <w:color w:val="000000"/>
          <w:sz w:val="24"/>
          <w:szCs w:val="24"/>
        </w:rPr>
        <w:t>投标人名称：</w:t>
      </w:r>
    </w:p>
    <w:p>
      <w:pPr>
        <w:pStyle w:val="5"/>
        <w:snapToGrid w:val="0"/>
        <w:spacing w:before="50" w:after="50"/>
        <w:ind w:firstLine="540" w:firstLineChars="225"/>
        <w:rPr>
          <w:rFonts w:ascii="宋体" w:hAnsi="宋体"/>
          <w:bCs/>
          <w:color w:val="000000"/>
          <w:sz w:val="24"/>
          <w:szCs w:val="24"/>
        </w:rPr>
      </w:pPr>
    </w:p>
    <w:p>
      <w:pPr>
        <w:pStyle w:val="5"/>
        <w:snapToGrid w:val="0"/>
        <w:spacing w:before="50" w:after="50"/>
        <w:ind w:firstLine="540" w:firstLineChars="225"/>
        <w:rPr>
          <w:rFonts w:ascii="宋体" w:hAnsi="宋体"/>
          <w:bCs/>
          <w:color w:val="000000"/>
          <w:sz w:val="24"/>
          <w:szCs w:val="24"/>
        </w:rPr>
      </w:pPr>
      <w:r>
        <w:rPr>
          <w:rFonts w:hint="eastAsia" w:ascii="宋体" w:hAnsi="宋体"/>
          <w:bCs/>
          <w:color w:val="000000"/>
          <w:sz w:val="24"/>
          <w:szCs w:val="24"/>
        </w:rPr>
        <w:t>投标人地址：</w:t>
      </w:r>
    </w:p>
    <w:p>
      <w:pPr>
        <w:pStyle w:val="5"/>
        <w:snapToGrid w:val="0"/>
        <w:spacing w:before="50" w:after="50"/>
        <w:ind w:firstLine="960" w:firstLineChars="400"/>
        <w:rPr>
          <w:rFonts w:ascii="宋体" w:hAnsi="宋体"/>
          <w:bCs/>
          <w:color w:val="000000"/>
          <w:sz w:val="24"/>
          <w:szCs w:val="24"/>
        </w:rPr>
      </w:pPr>
    </w:p>
    <w:p>
      <w:pPr>
        <w:snapToGrid w:val="0"/>
        <w:spacing w:before="120" w:beforeLines="50" w:after="50"/>
        <w:ind w:firstLine="645"/>
        <w:jc w:val="center"/>
        <w:rPr>
          <w:rFonts w:ascii="宋体" w:hAnsi="宋体"/>
          <w:color w:val="000000"/>
          <w:sz w:val="24"/>
        </w:rPr>
      </w:pPr>
      <w:r>
        <w:rPr>
          <w:rFonts w:hint="eastAsia" w:ascii="宋体" w:hAnsi="宋体"/>
          <w:color w:val="000000"/>
          <w:sz w:val="24"/>
        </w:rPr>
        <w:t xml:space="preserve">                        年  月  日</w:t>
      </w:r>
    </w:p>
    <w:p>
      <w:pPr>
        <w:snapToGrid w:val="0"/>
        <w:spacing w:before="120" w:beforeLines="50" w:after="50"/>
        <w:ind w:firstLine="645"/>
        <w:jc w:val="center"/>
        <w:rPr>
          <w:rFonts w:ascii="宋体" w:hAnsi="宋体"/>
          <w:color w:val="000000"/>
          <w:sz w:val="24"/>
          <w:szCs w:val="20"/>
        </w:rPr>
      </w:pPr>
    </w:p>
    <w:p>
      <w:pPr>
        <w:snapToGrid w:val="0"/>
        <w:spacing w:before="120" w:beforeLines="50" w:after="50"/>
        <w:ind w:firstLine="645"/>
        <w:jc w:val="center"/>
        <w:rPr>
          <w:rFonts w:ascii="宋体" w:hAnsi="宋体"/>
          <w:color w:val="000000"/>
          <w:sz w:val="24"/>
          <w:szCs w:val="20"/>
        </w:rPr>
      </w:pPr>
    </w:p>
    <w:p>
      <w:pPr>
        <w:snapToGrid w:val="0"/>
        <w:spacing w:before="120" w:beforeLines="50" w:after="50"/>
        <w:ind w:firstLine="645"/>
        <w:jc w:val="center"/>
        <w:rPr>
          <w:rFonts w:ascii="宋体" w:hAnsi="宋体"/>
          <w:color w:val="000000"/>
          <w:sz w:val="24"/>
          <w:szCs w:val="20"/>
        </w:rPr>
      </w:pPr>
    </w:p>
    <w:p>
      <w:pPr>
        <w:snapToGrid w:val="0"/>
        <w:spacing w:before="120" w:beforeLines="50" w:after="50"/>
        <w:ind w:firstLine="645"/>
        <w:jc w:val="center"/>
        <w:rPr>
          <w:rFonts w:ascii="宋体" w:hAnsi="宋体"/>
          <w:color w:val="000000"/>
          <w:sz w:val="24"/>
          <w:szCs w:val="20"/>
        </w:rPr>
      </w:pPr>
    </w:p>
    <w:p>
      <w:pPr>
        <w:snapToGrid w:val="0"/>
        <w:spacing w:before="120" w:beforeLines="50" w:after="50"/>
        <w:ind w:firstLine="645"/>
        <w:jc w:val="center"/>
        <w:rPr>
          <w:rFonts w:ascii="宋体" w:hAnsi="宋体"/>
          <w:color w:val="000000"/>
          <w:sz w:val="24"/>
          <w:szCs w:val="20"/>
        </w:rPr>
      </w:pPr>
    </w:p>
    <w:p>
      <w:pPr>
        <w:snapToGrid w:val="0"/>
        <w:spacing w:before="120" w:beforeLines="50" w:after="50"/>
        <w:ind w:firstLine="645"/>
        <w:jc w:val="center"/>
        <w:rPr>
          <w:rFonts w:ascii="宋体" w:hAnsi="宋体"/>
          <w:color w:val="000000"/>
          <w:sz w:val="24"/>
          <w:szCs w:val="20"/>
        </w:rPr>
      </w:pPr>
    </w:p>
    <w:p>
      <w:pPr>
        <w:snapToGrid w:val="0"/>
        <w:spacing w:before="120" w:beforeLines="50" w:after="50"/>
        <w:ind w:firstLine="645"/>
        <w:jc w:val="center"/>
        <w:rPr>
          <w:rFonts w:ascii="宋体" w:hAnsi="宋体"/>
          <w:color w:val="000000"/>
          <w:sz w:val="24"/>
          <w:szCs w:val="20"/>
        </w:rPr>
      </w:pPr>
    </w:p>
    <w:p>
      <w:pPr>
        <w:snapToGrid w:val="0"/>
        <w:spacing w:before="120" w:beforeLines="50" w:after="50"/>
        <w:ind w:firstLine="645"/>
        <w:jc w:val="center"/>
        <w:rPr>
          <w:rFonts w:ascii="宋体" w:hAnsi="宋体"/>
          <w:color w:val="000000"/>
          <w:sz w:val="24"/>
          <w:szCs w:val="20"/>
        </w:rPr>
      </w:pPr>
    </w:p>
    <w:p>
      <w:pPr>
        <w:snapToGrid w:val="0"/>
        <w:spacing w:before="120" w:beforeLines="50" w:after="50"/>
        <w:ind w:firstLine="645"/>
        <w:jc w:val="center"/>
        <w:rPr>
          <w:rFonts w:ascii="宋体" w:hAnsi="宋体"/>
          <w:color w:val="000000"/>
          <w:sz w:val="24"/>
          <w:szCs w:val="20"/>
        </w:rPr>
      </w:pPr>
    </w:p>
    <w:p>
      <w:pPr>
        <w:snapToGrid w:val="0"/>
        <w:spacing w:before="120" w:beforeLines="50" w:after="50"/>
        <w:ind w:firstLine="645"/>
        <w:jc w:val="center"/>
        <w:rPr>
          <w:rFonts w:ascii="宋体" w:hAnsi="宋体"/>
          <w:color w:val="000000"/>
          <w:sz w:val="24"/>
          <w:szCs w:val="20"/>
        </w:rPr>
      </w:pPr>
    </w:p>
    <w:p>
      <w:pPr>
        <w:snapToGrid w:val="0"/>
        <w:spacing w:before="120" w:beforeLines="50" w:after="50"/>
        <w:ind w:firstLine="645"/>
        <w:jc w:val="center"/>
        <w:rPr>
          <w:rFonts w:ascii="宋体" w:hAnsi="宋体"/>
          <w:color w:val="000000"/>
          <w:sz w:val="24"/>
          <w:szCs w:val="20"/>
        </w:rPr>
      </w:pPr>
    </w:p>
    <w:p>
      <w:pPr>
        <w:snapToGrid w:val="0"/>
        <w:spacing w:before="120" w:beforeLines="50" w:after="50"/>
        <w:ind w:firstLine="645"/>
        <w:jc w:val="center"/>
        <w:rPr>
          <w:rFonts w:ascii="宋体" w:hAnsi="宋体"/>
          <w:color w:val="000000"/>
          <w:sz w:val="24"/>
          <w:szCs w:val="20"/>
        </w:rPr>
      </w:pPr>
    </w:p>
    <w:p>
      <w:pPr>
        <w:snapToGrid w:val="0"/>
        <w:spacing w:before="120" w:beforeLines="50" w:after="50"/>
        <w:ind w:firstLine="645"/>
        <w:jc w:val="center"/>
        <w:rPr>
          <w:rFonts w:ascii="宋体" w:hAnsi="宋体"/>
          <w:color w:val="000000"/>
          <w:sz w:val="24"/>
          <w:szCs w:val="20"/>
        </w:rPr>
      </w:pPr>
    </w:p>
    <w:p>
      <w:pPr>
        <w:snapToGrid w:val="0"/>
        <w:spacing w:before="120" w:beforeLines="50" w:after="50"/>
        <w:ind w:firstLine="645"/>
        <w:jc w:val="center"/>
        <w:rPr>
          <w:rFonts w:ascii="宋体" w:hAnsi="宋体"/>
          <w:color w:val="000000"/>
          <w:sz w:val="24"/>
          <w:szCs w:val="20"/>
        </w:rPr>
      </w:pPr>
    </w:p>
    <w:p>
      <w:pPr>
        <w:snapToGrid w:val="0"/>
        <w:spacing w:before="120" w:beforeLines="50" w:after="50"/>
        <w:ind w:firstLine="645"/>
        <w:jc w:val="center"/>
        <w:rPr>
          <w:rFonts w:ascii="宋体" w:hAnsi="宋体"/>
          <w:color w:val="000000"/>
          <w:sz w:val="24"/>
          <w:szCs w:val="20"/>
        </w:rPr>
      </w:pPr>
    </w:p>
    <w:p>
      <w:pPr>
        <w:snapToGrid w:val="0"/>
        <w:spacing w:before="120" w:beforeLines="50" w:after="50"/>
        <w:jc w:val="left"/>
        <w:rPr>
          <w:rFonts w:ascii="宋体" w:hAnsi="宋体"/>
          <w:b/>
          <w:bCs/>
          <w:color w:val="000000"/>
          <w:sz w:val="24"/>
        </w:rPr>
      </w:pPr>
    </w:p>
    <w:p>
      <w:pPr>
        <w:snapToGrid w:val="0"/>
        <w:spacing w:before="120" w:beforeLines="50" w:after="50"/>
        <w:jc w:val="left"/>
        <w:rPr>
          <w:rFonts w:ascii="宋体" w:hAnsi="宋体"/>
          <w:b/>
          <w:bCs/>
          <w:color w:val="000000"/>
          <w:sz w:val="24"/>
        </w:rPr>
      </w:pPr>
      <w:r>
        <w:rPr>
          <w:rFonts w:hint="eastAsia" w:ascii="宋体" w:hAnsi="宋体"/>
          <w:b/>
          <w:bCs/>
          <w:color w:val="000000"/>
          <w:sz w:val="24"/>
        </w:rPr>
        <w:t>商务文件目录</w:t>
      </w:r>
    </w:p>
    <w:p>
      <w:pPr>
        <w:tabs>
          <w:tab w:val="left" w:pos="459"/>
        </w:tabs>
        <w:snapToGrid w:val="0"/>
        <w:jc w:val="left"/>
        <w:rPr>
          <w:rFonts w:ascii="宋体" w:hAnsi="宋体" w:eastAsia="Calibri"/>
          <w:b/>
          <w:bCs/>
          <w:color w:val="000000"/>
          <w:sz w:val="24"/>
        </w:rPr>
      </w:pPr>
      <w:r>
        <w:rPr>
          <w:rFonts w:hint="eastAsia" w:ascii="宋体" w:hAnsi="宋体"/>
          <w:b/>
          <w:color w:val="000000"/>
          <w:sz w:val="24"/>
        </w:rPr>
        <w:t>注：根据招标文件规定及投标人提供的材料自行编写目录。</w:t>
      </w: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snapToGrid w:val="0"/>
        <w:spacing w:before="120" w:beforeLines="50" w:after="50"/>
        <w:jc w:val="left"/>
        <w:rPr>
          <w:rFonts w:ascii="宋体" w:hAnsi="宋体"/>
          <w:b/>
          <w:color w:val="000000"/>
          <w:sz w:val="24"/>
        </w:rPr>
      </w:pPr>
    </w:p>
    <w:p>
      <w:pPr>
        <w:pStyle w:val="2"/>
      </w:pPr>
    </w:p>
    <w:p/>
    <w:p>
      <w:pPr>
        <w:snapToGrid w:val="0"/>
        <w:spacing w:before="120" w:beforeLines="50" w:after="50"/>
        <w:jc w:val="left"/>
        <w:rPr>
          <w:rFonts w:ascii="宋体" w:hAnsi="宋体"/>
          <w:b/>
          <w:color w:val="000000"/>
          <w:sz w:val="24"/>
          <w:szCs w:val="20"/>
        </w:rPr>
      </w:pPr>
      <w:r>
        <w:rPr>
          <w:rFonts w:hint="eastAsia" w:ascii="宋体" w:hAnsi="宋体"/>
          <w:b/>
          <w:color w:val="000000"/>
          <w:sz w:val="24"/>
        </w:rPr>
        <w:t>法定代表人身份证明书</w:t>
      </w:r>
    </w:p>
    <w:p>
      <w:pPr>
        <w:spacing w:before="240" w:beforeLines="100" w:after="120" w:afterLines="50"/>
        <w:ind w:left="540"/>
        <w:jc w:val="center"/>
        <w:rPr>
          <w:rFonts w:ascii="宋体" w:hAnsi="Courier New"/>
          <w:b/>
          <w:color w:val="000000"/>
          <w:sz w:val="32"/>
          <w:szCs w:val="32"/>
        </w:rPr>
      </w:pPr>
    </w:p>
    <w:p>
      <w:pPr>
        <w:spacing w:before="240" w:beforeLines="100" w:after="120" w:afterLines="50"/>
        <w:ind w:left="540"/>
        <w:jc w:val="center"/>
        <w:rPr>
          <w:rFonts w:ascii="黑体" w:hAnsi="宋体" w:eastAsia="黑体"/>
          <w:color w:val="000000"/>
          <w:sz w:val="28"/>
          <w:szCs w:val="28"/>
        </w:rPr>
      </w:pPr>
      <w:r>
        <w:rPr>
          <w:rFonts w:hint="eastAsia" w:ascii="宋体" w:hAnsi="Courier New"/>
          <w:b/>
          <w:color w:val="000000"/>
          <w:sz w:val="32"/>
          <w:szCs w:val="32"/>
        </w:rPr>
        <w:t>法定代表人身份证明书</w:t>
      </w:r>
    </w:p>
    <w:p>
      <w:pPr>
        <w:spacing w:line="500" w:lineRule="exact"/>
        <w:ind w:left="540"/>
        <w:rPr>
          <w:rFonts w:ascii="宋体" w:hAnsi="宋体"/>
          <w:color w:val="000000"/>
          <w:sz w:val="24"/>
        </w:rPr>
      </w:pPr>
      <w:r>
        <w:rPr>
          <w:rFonts w:hint="eastAsia" w:ascii="宋体" w:hAnsi="宋体"/>
          <w:color w:val="000000"/>
          <w:sz w:val="24"/>
        </w:rPr>
        <w:t>投 标 人：</w:t>
      </w:r>
      <w:r>
        <w:rPr>
          <w:rFonts w:hint="eastAsia" w:ascii="宋体" w:hAnsi="宋体"/>
          <w:color w:val="000000"/>
          <w:sz w:val="24"/>
          <w:u w:val="single"/>
        </w:rPr>
        <w:t xml:space="preserve">                                                        </w:t>
      </w:r>
    </w:p>
    <w:p>
      <w:pPr>
        <w:spacing w:line="500" w:lineRule="exact"/>
        <w:ind w:left="540"/>
        <w:rPr>
          <w:rFonts w:ascii="宋体" w:hAnsi="宋体"/>
          <w:color w:val="000000"/>
          <w:sz w:val="24"/>
        </w:rPr>
      </w:pPr>
      <w:r>
        <w:rPr>
          <w:rFonts w:hint="eastAsia" w:ascii="宋体" w:hAnsi="宋体"/>
          <w:color w:val="000000"/>
          <w:sz w:val="24"/>
        </w:rPr>
        <w:t>单位性质：</w:t>
      </w:r>
      <w:r>
        <w:rPr>
          <w:rFonts w:hint="eastAsia" w:ascii="宋体" w:hAnsi="宋体"/>
          <w:color w:val="000000"/>
          <w:sz w:val="24"/>
          <w:u w:val="single"/>
        </w:rPr>
        <w:t xml:space="preserve">                                                        </w:t>
      </w:r>
    </w:p>
    <w:p>
      <w:pPr>
        <w:spacing w:line="500" w:lineRule="exact"/>
        <w:ind w:left="540"/>
        <w:rPr>
          <w:rFonts w:ascii="宋体" w:hAnsi="宋体"/>
          <w:color w:val="000000"/>
          <w:sz w:val="24"/>
        </w:rPr>
      </w:pPr>
      <w:r>
        <w:rPr>
          <w:rFonts w:hint="eastAsia" w:ascii="宋体" w:hAnsi="宋体"/>
          <w:color w:val="000000"/>
          <w:sz w:val="24"/>
        </w:rPr>
        <w:t>地    址：</w:t>
      </w:r>
      <w:r>
        <w:rPr>
          <w:rFonts w:hint="eastAsia" w:ascii="宋体" w:hAnsi="宋体"/>
          <w:color w:val="000000"/>
          <w:sz w:val="24"/>
          <w:u w:val="single"/>
        </w:rPr>
        <w:t xml:space="preserve">                                                        </w:t>
      </w:r>
    </w:p>
    <w:p>
      <w:pPr>
        <w:spacing w:line="500" w:lineRule="exact"/>
        <w:ind w:left="540"/>
        <w:rPr>
          <w:rFonts w:ascii="宋体" w:hAnsi="宋体"/>
          <w:color w:val="000000"/>
          <w:sz w:val="24"/>
        </w:rPr>
      </w:pPr>
      <w:r>
        <w:rPr>
          <w:rFonts w:hint="eastAsia" w:ascii="宋体" w:hAnsi="宋体"/>
          <w:color w:val="000000"/>
          <w:sz w:val="24"/>
        </w:rPr>
        <w:t>成立时间：</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spacing w:line="500" w:lineRule="exact"/>
        <w:ind w:left="540"/>
        <w:rPr>
          <w:rFonts w:ascii="宋体" w:hAnsi="宋体"/>
          <w:color w:val="000000"/>
          <w:sz w:val="24"/>
        </w:rPr>
      </w:pPr>
      <w:r>
        <w:rPr>
          <w:rFonts w:hint="eastAsia" w:ascii="宋体" w:hAnsi="宋体"/>
          <w:color w:val="000000"/>
          <w:sz w:val="24"/>
        </w:rPr>
        <w:t>经营期限：</w:t>
      </w:r>
      <w:r>
        <w:rPr>
          <w:rFonts w:hint="eastAsia" w:ascii="宋体" w:hAnsi="宋体"/>
          <w:color w:val="000000"/>
          <w:sz w:val="24"/>
          <w:u w:val="single"/>
        </w:rPr>
        <w:t xml:space="preserve">                                                        </w:t>
      </w:r>
    </w:p>
    <w:p>
      <w:pPr>
        <w:spacing w:line="500" w:lineRule="exact"/>
        <w:ind w:left="540"/>
        <w:rPr>
          <w:rFonts w:ascii="宋体" w:hAnsi="宋体"/>
          <w:color w:val="000000"/>
          <w:sz w:val="24"/>
        </w:rPr>
      </w:pPr>
      <w:r>
        <w:rPr>
          <w:rFonts w:hint="eastAsia" w:ascii="宋体" w:hAnsi="宋体"/>
          <w:color w:val="000000"/>
          <w:sz w:val="24"/>
        </w:rPr>
        <w:t>姓    名：</w:t>
      </w:r>
      <w:r>
        <w:rPr>
          <w:rFonts w:hint="eastAsia" w:ascii="宋体" w:hAnsi="宋体"/>
          <w:color w:val="000000"/>
          <w:sz w:val="24"/>
          <w:u w:val="single"/>
        </w:rPr>
        <w:t xml:space="preserve">                          </w:t>
      </w:r>
      <w:r>
        <w:rPr>
          <w:rFonts w:hint="eastAsia" w:ascii="宋体" w:hAnsi="宋体"/>
          <w:color w:val="000000"/>
          <w:sz w:val="24"/>
        </w:rPr>
        <w:t>性      别：</w:t>
      </w:r>
      <w:r>
        <w:rPr>
          <w:rFonts w:hint="eastAsia" w:ascii="宋体" w:hAnsi="宋体"/>
          <w:color w:val="000000"/>
          <w:sz w:val="24"/>
          <w:u w:val="single"/>
        </w:rPr>
        <w:t xml:space="preserve">                </w:t>
      </w:r>
    </w:p>
    <w:p>
      <w:pPr>
        <w:spacing w:line="500" w:lineRule="exact"/>
        <w:ind w:left="540"/>
        <w:rPr>
          <w:rFonts w:ascii="宋体" w:hAnsi="宋体"/>
          <w:color w:val="000000"/>
          <w:sz w:val="24"/>
          <w:u w:val="single"/>
        </w:rPr>
      </w:pPr>
      <w:r>
        <w:rPr>
          <w:rFonts w:hint="eastAsia" w:ascii="宋体" w:hAnsi="宋体"/>
          <w:color w:val="000000"/>
          <w:sz w:val="24"/>
        </w:rPr>
        <w:t>年    龄：</w:t>
      </w:r>
      <w:r>
        <w:rPr>
          <w:rFonts w:hint="eastAsia" w:ascii="宋体" w:hAnsi="宋体"/>
          <w:color w:val="000000"/>
          <w:sz w:val="24"/>
          <w:u w:val="single"/>
        </w:rPr>
        <w:t xml:space="preserve">                          </w:t>
      </w:r>
      <w:r>
        <w:rPr>
          <w:rFonts w:hint="eastAsia" w:ascii="宋体" w:hAnsi="宋体"/>
          <w:color w:val="000000"/>
          <w:sz w:val="24"/>
        </w:rPr>
        <w:t>职      务：</w:t>
      </w:r>
      <w:r>
        <w:rPr>
          <w:rFonts w:hint="eastAsia" w:ascii="宋体" w:hAnsi="宋体"/>
          <w:color w:val="000000"/>
          <w:sz w:val="24"/>
          <w:u w:val="single"/>
        </w:rPr>
        <w:t xml:space="preserve">                </w:t>
      </w:r>
    </w:p>
    <w:p>
      <w:pPr>
        <w:spacing w:line="500" w:lineRule="exact"/>
        <w:ind w:left="540"/>
        <w:rPr>
          <w:rFonts w:ascii="宋体" w:hAnsi="宋体"/>
          <w:color w:val="000000"/>
          <w:sz w:val="24"/>
        </w:rPr>
      </w:pPr>
      <w:r>
        <w:rPr>
          <w:rFonts w:hint="eastAsia" w:ascii="宋体" w:hAnsi="宋体"/>
          <w:color w:val="000000"/>
          <w:sz w:val="24"/>
        </w:rPr>
        <w:t>身份证</w:t>
      </w:r>
      <w:r>
        <w:rPr>
          <w:rFonts w:hint="eastAsia"/>
          <w:color w:val="000000"/>
          <w:sz w:val="24"/>
        </w:rPr>
        <w:t>号码：</w:t>
      </w:r>
      <w:r>
        <w:rPr>
          <w:rFonts w:hint="eastAsia"/>
          <w:color w:val="000000"/>
          <w:sz w:val="24"/>
          <w:u w:val="single"/>
        </w:rPr>
        <w:t xml:space="preserve"> </w:t>
      </w:r>
      <w:r>
        <w:rPr>
          <w:rFonts w:hint="eastAsia"/>
          <w:color w:val="000000"/>
          <w:sz w:val="24"/>
        </w:rPr>
        <w:t xml:space="preserve">                                </w:t>
      </w:r>
    </w:p>
    <w:p>
      <w:pPr>
        <w:spacing w:line="500" w:lineRule="exact"/>
        <w:ind w:left="540"/>
        <w:rPr>
          <w:rFonts w:ascii="宋体" w:hAnsi="宋体"/>
          <w:color w:val="000000"/>
          <w:sz w:val="24"/>
        </w:rPr>
      </w:pPr>
      <w:r>
        <w:rPr>
          <w:rFonts w:hint="eastAsia" w:ascii="宋体" w:hAnsi="宋体"/>
          <w:color w:val="000000"/>
          <w:sz w:val="24"/>
        </w:rPr>
        <w:t>系</w:t>
      </w:r>
      <w:r>
        <w:rPr>
          <w:rFonts w:hint="eastAsia" w:ascii="宋体" w:hAnsi="宋体"/>
          <w:color w:val="000000"/>
          <w:sz w:val="24"/>
          <w:u w:val="single"/>
        </w:rPr>
        <w:t xml:space="preserve">                                            </w:t>
      </w:r>
      <w:r>
        <w:rPr>
          <w:rFonts w:hint="eastAsia" w:ascii="宋体" w:hAnsi="宋体"/>
          <w:color w:val="000000"/>
          <w:sz w:val="24"/>
        </w:rPr>
        <w:t>（投标人名称）的法定代表人。</w:t>
      </w:r>
    </w:p>
    <w:p>
      <w:pPr>
        <w:spacing w:line="500" w:lineRule="exact"/>
        <w:ind w:left="540"/>
        <w:rPr>
          <w:rFonts w:ascii="宋体" w:hAnsi="宋体"/>
          <w:color w:val="000000"/>
          <w:sz w:val="24"/>
        </w:rPr>
      </w:pPr>
      <w:r>
        <w:rPr>
          <w:rFonts w:hint="eastAsia" w:ascii="宋体" w:hAnsi="宋体"/>
          <w:color w:val="000000"/>
          <w:sz w:val="24"/>
        </w:rPr>
        <w:t>特此证明。</w:t>
      </w:r>
    </w:p>
    <w:p>
      <w:pPr>
        <w:spacing w:line="500" w:lineRule="exact"/>
        <w:ind w:left="540"/>
        <w:rPr>
          <w:rFonts w:ascii="宋体" w:hAnsi="宋体"/>
          <w:color w:val="000000"/>
          <w:sz w:val="24"/>
        </w:rPr>
      </w:pPr>
    </w:p>
    <w:p>
      <w:pPr>
        <w:spacing w:line="500" w:lineRule="exact"/>
        <w:ind w:left="540"/>
        <w:rPr>
          <w:rFonts w:ascii="宋体" w:hAnsi="宋体"/>
          <w:color w:val="000000"/>
          <w:sz w:val="24"/>
        </w:rPr>
      </w:pPr>
      <w:r>
        <w:rPr>
          <w:rFonts w:hint="eastAsia" w:ascii="宋体" w:hAnsi="宋体"/>
          <w:color w:val="000000"/>
          <w:sz w:val="24"/>
        </w:rPr>
        <w:t>附件：法定代表人有效身份证正反面复印件</w:t>
      </w:r>
    </w:p>
    <w:p>
      <w:pPr>
        <w:spacing w:line="500" w:lineRule="exact"/>
        <w:ind w:left="540"/>
        <w:rPr>
          <w:rFonts w:ascii="宋体" w:hAnsi="宋体"/>
          <w:color w:val="000000"/>
          <w:sz w:val="24"/>
        </w:rPr>
      </w:pPr>
    </w:p>
    <w:p>
      <w:pPr>
        <w:wordWrap w:val="0"/>
        <w:spacing w:line="500" w:lineRule="exact"/>
        <w:ind w:left="540"/>
        <w:jc w:val="right"/>
        <w:rPr>
          <w:rFonts w:ascii="宋体" w:hAnsi="宋体"/>
          <w:color w:val="000000"/>
          <w:sz w:val="24"/>
        </w:rPr>
      </w:pPr>
      <w:r>
        <w:rPr>
          <w:rFonts w:hint="eastAsia" w:ascii="宋体" w:hAnsi="宋体"/>
          <w:color w:val="000000"/>
          <w:sz w:val="24"/>
        </w:rPr>
        <w:t>投标人：</w:t>
      </w:r>
      <w:r>
        <w:rPr>
          <w:rFonts w:hint="eastAsia" w:ascii="宋体" w:hAnsi="宋体"/>
          <w:color w:val="000000"/>
          <w:sz w:val="24"/>
          <w:u w:val="single"/>
        </w:rPr>
        <w:t xml:space="preserve">                          </w:t>
      </w:r>
      <w:r>
        <w:rPr>
          <w:rFonts w:hint="eastAsia" w:ascii="宋体" w:hAnsi="宋体"/>
          <w:color w:val="000000"/>
          <w:sz w:val="24"/>
        </w:rPr>
        <w:t>（盖单位章）</w:t>
      </w:r>
    </w:p>
    <w:p>
      <w:pPr>
        <w:spacing w:line="500" w:lineRule="exact"/>
        <w:ind w:left="540"/>
        <w:jc w:val="right"/>
        <w:rPr>
          <w:rFonts w:ascii="宋体" w:hAnsi="宋体"/>
          <w:color w:val="000000"/>
          <w:sz w:val="24"/>
        </w:rPr>
      </w:pPr>
    </w:p>
    <w:p>
      <w:pPr>
        <w:snapToGrid w:val="0"/>
        <w:spacing w:before="120" w:beforeLines="50" w:after="50"/>
        <w:ind w:left="540"/>
        <w:jc w:val="right"/>
        <w:rPr>
          <w:rFonts w:ascii="宋体" w:hAnsi="宋体"/>
          <w:color w:val="000000"/>
          <w:sz w:val="30"/>
          <w:szCs w:val="20"/>
        </w:rPr>
      </w:pP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snapToGrid w:val="0"/>
        <w:spacing w:before="120" w:beforeLines="50" w:after="50"/>
        <w:jc w:val="center"/>
        <w:rPr>
          <w:rFonts w:ascii="宋体" w:hAnsi="宋体"/>
          <w:b/>
          <w:color w:val="000000"/>
          <w:sz w:val="24"/>
        </w:rPr>
      </w:pPr>
    </w:p>
    <w:p>
      <w:pPr>
        <w:snapToGrid w:val="0"/>
        <w:spacing w:before="120" w:beforeLines="50" w:after="50"/>
        <w:jc w:val="left"/>
        <w:rPr>
          <w:rFonts w:ascii="宋体" w:hAnsi="宋体"/>
          <w:b/>
          <w:color w:val="000000"/>
          <w:sz w:val="24"/>
          <w:szCs w:val="20"/>
        </w:rPr>
      </w:pPr>
      <w:r>
        <w:rPr>
          <w:rFonts w:ascii="宋体" w:hAnsi="宋体"/>
          <w:b/>
          <w:color w:val="000000"/>
          <w:sz w:val="24"/>
        </w:rPr>
        <w:br w:type="page"/>
      </w:r>
      <w:r>
        <w:rPr>
          <w:rFonts w:hint="eastAsia" w:ascii="宋体" w:hAnsi="宋体"/>
          <w:b/>
          <w:color w:val="000000"/>
          <w:sz w:val="24"/>
        </w:rPr>
        <w:t>法定代表人授权委托书格式：</w:t>
      </w:r>
    </w:p>
    <w:p>
      <w:pPr>
        <w:snapToGrid w:val="0"/>
        <w:spacing w:before="120" w:beforeLines="50" w:after="50"/>
        <w:jc w:val="center"/>
        <w:rPr>
          <w:rFonts w:ascii="宋体" w:hAnsi="宋体"/>
          <w:b/>
          <w:color w:val="000000"/>
          <w:sz w:val="24"/>
        </w:rPr>
      </w:pPr>
    </w:p>
    <w:p>
      <w:pPr>
        <w:snapToGrid w:val="0"/>
        <w:spacing w:before="120" w:beforeLines="50" w:after="50"/>
        <w:jc w:val="center"/>
        <w:rPr>
          <w:rFonts w:ascii="宋体" w:hAnsi="宋体"/>
          <w:b/>
          <w:color w:val="000000"/>
          <w:sz w:val="32"/>
          <w:szCs w:val="32"/>
        </w:rPr>
      </w:pPr>
      <w:r>
        <w:rPr>
          <w:rFonts w:hint="eastAsia" w:ascii="宋体" w:hAnsi="宋体"/>
          <w:b/>
          <w:color w:val="000000"/>
          <w:sz w:val="32"/>
          <w:szCs w:val="32"/>
        </w:rPr>
        <w:t>法定代表人授权委托书（如有委托时）</w:t>
      </w:r>
    </w:p>
    <w:p>
      <w:pPr>
        <w:snapToGrid w:val="0"/>
        <w:spacing w:before="120" w:beforeLines="50" w:after="50"/>
        <w:jc w:val="center"/>
        <w:rPr>
          <w:rFonts w:ascii="宋体" w:hAnsi="宋体"/>
          <w:b/>
          <w:color w:val="000000"/>
          <w:sz w:val="44"/>
          <w:szCs w:val="44"/>
        </w:rPr>
      </w:pPr>
    </w:p>
    <w:p>
      <w:pPr>
        <w:snapToGrid w:val="0"/>
        <w:spacing w:line="320" w:lineRule="exact"/>
        <w:rPr>
          <w:rFonts w:ascii="宋体" w:hAnsi="宋体"/>
          <w:color w:val="000000"/>
          <w:sz w:val="24"/>
          <w:szCs w:val="20"/>
        </w:rPr>
      </w:pPr>
      <w:r>
        <w:rPr>
          <w:rFonts w:hint="eastAsia" w:ascii="宋体" w:hAnsi="宋体"/>
          <w:bCs/>
          <w:color w:val="000000"/>
          <w:sz w:val="24"/>
        </w:rPr>
        <w:t>致：</w:t>
      </w:r>
      <w:r>
        <w:rPr>
          <w:rFonts w:hint="eastAsia" w:ascii="宋体" w:hAnsi="宋体"/>
          <w:color w:val="000000"/>
          <w:sz w:val="24"/>
          <w:u w:val="single"/>
        </w:rPr>
        <w:t xml:space="preserve">                    （采购人名称）：</w:t>
      </w:r>
    </w:p>
    <w:p>
      <w:pPr>
        <w:snapToGrid w:val="0"/>
        <w:spacing w:before="120" w:beforeLines="50" w:after="50" w:line="320" w:lineRule="exact"/>
        <w:ind w:firstLine="566" w:firstLineChars="236"/>
        <w:rPr>
          <w:rFonts w:ascii="宋体" w:hAnsi="宋体"/>
          <w:color w:val="000000"/>
          <w:sz w:val="24"/>
          <w:szCs w:val="20"/>
        </w:rPr>
      </w:pPr>
      <w:r>
        <w:rPr>
          <w:rFonts w:hint="eastAsia" w:ascii="宋体" w:hAnsi="宋体"/>
          <w:color w:val="000000"/>
          <w:sz w:val="24"/>
        </w:rPr>
        <w:t>我</w:t>
      </w:r>
      <w:r>
        <w:rPr>
          <w:rFonts w:hint="eastAsia" w:ascii="宋体" w:hAnsi="宋体"/>
          <w:color w:val="000000"/>
          <w:sz w:val="24"/>
          <w:u w:val="single"/>
        </w:rPr>
        <w:t xml:space="preserve">        </w:t>
      </w:r>
      <w:r>
        <w:rPr>
          <w:rFonts w:hint="eastAsia" w:ascii="宋体" w:hAnsi="宋体"/>
          <w:color w:val="000000"/>
          <w:sz w:val="24"/>
        </w:rPr>
        <w:t>（姓名）系</w:t>
      </w:r>
      <w:r>
        <w:rPr>
          <w:rFonts w:hint="eastAsia" w:ascii="宋体" w:hAnsi="宋体"/>
          <w:color w:val="000000"/>
          <w:sz w:val="24"/>
          <w:u w:val="single"/>
        </w:rPr>
        <w:t xml:space="preserve">               </w:t>
      </w:r>
      <w:r>
        <w:rPr>
          <w:rFonts w:hint="eastAsia" w:ascii="宋体" w:hAnsi="宋体"/>
          <w:color w:val="000000"/>
          <w:sz w:val="24"/>
        </w:rPr>
        <w:t>（投标人名称）的法定代表人</w:t>
      </w:r>
      <w:r>
        <w:rPr>
          <w:rFonts w:ascii="宋体" w:hAnsi="宋体"/>
          <w:color w:val="000000"/>
          <w:sz w:val="24"/>
        </w:rPr>
        <w:t>(</w:t>
      </w:r>
      <w:r>
        <w:rPr>
          <w:rFonts w:hint="eastAsia" w:ascii="宋体" w:hAnsi="宋体"/>
          <w:color w:val="000000"/>
          <w:sz w:val="24"/>
        </w:rPr>
        <w:t>负责人</w:t>
      </w:r>
      <w:r>
        <w:rPr>
          <w:rFonts w:ascii="宋体" w:hAnsi="宋体"/>
          <w:color w:val="000000"/>
          <w:sz w:val="24"/>
        </w:rPr>
        <w:t>)</w:t>
      </w:r>
      <w:r>
        <w:rPr>
          <w:rFonts w:hint="eastAsia" w:ascii="宋体" w:hAnsi="宋体"/>
          <w:color w:val="000000"/>
          <w:sz w:val="24"/>
        </w:rPr>
        <w:t xml:space="preserve">，现授权委托本单位在职职工 </w:t>
      </w:r>
      <w:r>
        <w:rPr>
          <w:rFonts w:hint="eastAsia" w:ascii="宋体" w:hAnsi="宋体"/>
          <w:color w:val="000000"/>
          <w:sz w:val="24"/>
          <w:u w:val="single"/>
        </w:rPr>
        <w:t xml:space="preserve">              </w:t>
      </w:r>
      <w:r>
        <w:rPr>
          <w:rFonts w:hint="eastAsia" w:ascii="宋体" w:hAnsi="宋体"/>
          <w:color w:val="000000"/>
          <w:sz w:val="24"/>
        </w:rPr>
        <w:t>（姓名）以我方的名义参加</w:t>
      </w:r>
      <w:r>
        <w:rPr>
          <w:rFonts w:hint="eastAsia" w:ascii="宋体" w:hAnsi="宋体"/>
          <w:color w:val="000000"/>
          <w:sz w:val="24"/>
          <w:u w:val="single"/>
        </w:rPr>
        <w:t xml:space="preserve">              </w:t>
      </w:r>
      <w:r>
        <w:rPr>
          <w:rFonts w:hint="eastAsia" w:ascii="宋体" w:hAnsi="宋体"/>
          <w:color w:val="000000"/>
          <w:sz w:val="24"/>
        </w:rPr>
        <w:t>项目（项目编号：</w:t>
      </w:r>
      <w:r>
        <w:rPr>
          <w:rFonts w:hint="eastAsia" w:ascii="宋体" w:hAnsi="宋体"/>
          <w:color w:val="000000"/>
          <w:sz w:val="24"/>
          <w:u w:val="single"/>
        </w:rPr>
        <w:t xml:space="preserve">             </w:t>
      </w:r>
      <w:r>
        <w:rPr>
          <w:rFonts w:hint="eastAsia" w:ascii="宋体" w:hAnsi="宋体"/>
          <w:color w:val="000000"/>
          <w:sz w:val="24"/>
        </w:rPr>
        <w:t xml:space="preserve"> ）的投标活动，并代表我方全权办理针对上述项目的投标、开标、评标、签约等具体事务和签署相关文件。</w:t>
      </w:r>
    </w:p>
    <w:p>
      <w:pPr>
        <w:snapToGrid w:val="0"/>
        <w:spacing w:before="120" w:beforeLines="50" w:after="50" w:line="320" w:lineRule="exact"/>
        <w:rPr>
          <w:rFonts w:ascii="宋体" w:hAnsi="宋体"/>
          <w:color w:val="000000"/>
          <w:sz w:val="24"/>
          <w:szCs w:val="20"/>
        </w:rPr>
      </w:pPr>
      <w:r>
        <w:rPr>
          <w:rFonts w:hint="eastAsia" w:ascii="宋体" w:hAnsi="宋体"/>
          <w:color w:val="000000"/>
          <w:sz w:val="24"/>
        </w:rPr>
        <w:t xml:space="preserve">    我方对被授权人的签字事项负全部责任。</w:t>
      </w:r>
    </w:p>
    <w:p>
      <w:pPr>
        <w:snapToGrid w:val="0"/>
        <w:spacing w:before="120" w:beforeLines="50" w:after="50" w:line="320" w:lineRule="exact"/>
        <w:ind w:firstLine="480"/>
        <w:rPr>
          <w:rFonts w:ascii="宋体" w:hAnsi="宋体"/>
          <w:color w:val="000000"/>
          <w:sz w:val="24"/>
          <w:szCs w:val="20"/>
        </w:rPr>
      </w:pPr>
      <w:r>
        <w:rPr>
          <w:rFonts w:hint="eastAsia" w:ascii="宋体" w:hAnsi="宋体"/>
          <w:color w:val="000000"/>
          <w:sz w:val="24"/>
          <w:u w:val="single"/>
        </w:rPr>
        <w:t>在撤销授权的书面通知以前，本授权书一直有效。</w:t>
      </w:r>
      <w:r>
        <w:rPr>
          <w:rFonts w:hint="eastAsia" w:ascii="宋体" w:hAnsi="宋体"/>
          <w:color w:val="000000"/>
          <w:sz w:val="24"/>
        </w:rPr>
        <w:t>被授权人在授权书有效期内签署的所有文件不因授权的撤销而失效。</w:t>
      </w:r>
    </w:p>
    <w:p>
      <w:pPr>
        <w:snapToGrid w:val="0"/>
        <w:spacing w:before="120" w:beforeLines="50" w:after="50" w:line="320" w:lineRule="exact"/>
        <w:ind w:firstLine="480"/>
        <w:rPr>
          <w:rFonts w:ascii="宋体" w:hAnsi="宋体"/>
          <w:color w:val="000000"/>
          <w:sz w:val="24"/>
        </w:rPr>
      </w:pPr>
      <w:r>
        <w:rPr>
          <w:rFonts w:hint="eastAsia" w:ascii="宋体" w:hAnsi="宋体"/>
          <w:color w:val="000000"/>
          <w:sz w:val="24"/>
        </w:rPr>
        <w:t>被授权人无转委托权，特此委托。</w:t>
      </w:r>
    </w:p>
    <w:p>
      <w:pPr>
        <w:snapToGrid w:val="0"/>
        <w:spacing w:before="120" w:beforeLines="50" w:after="50" w:line="320" w:lineRule="exact"/>
        <w:ind w:firstLine="480"/>
        <w:rPr>
          <w:rFonts w:ascii="宋体" w:hAnsi="宋体"/>
          <w:color w:val="000000"/>
          <w:sz w:val="24"/>
          <w:szCs w:val="20"/>
        </w:rPr>
      </w:pPr>
      <w:r>
        <w:rPr>
          <w:rFonts w:hint="eastAsia" w:ascii="宋体" w:hAnsi="宋体"/>
          <w:color w:val="000000"/>
          <w:sz w:val="24"/>
        </w:rPr>
        <w:t>附：法定代表人身份证明及被授权人有效身份证正反面复印件</w:t>
      </w:r>
    </w:p>
    <w:p>
      <w:pPr>
        <w:snapToGrid w:val="0"/>
        <w:spacing w:before="120" w:beforeLines="50" w:after="50" w:line="320" w:lineRule="exact"/>
        <w:rPr>
          <w:rFonts w:ascii="宋体" w:hAnsi="宋体"/>
          <w:color w:val="000000"/>
          <w:sz w:val="24"/>
          <w:szCs w:val="20"/>
        </w:rPr>
      </w:pPr>
    </w:p>
    <w:p>
      <w:pPr>
        <w:snapToGrid w:val="0"/>
        <w:spacing w:before="120" w:beforeLines="50" w:after="50" w:line="320" w:lineRule="exact"/>
        <w:rPr>
          <w:rFonts w:ascii="宋体" w:hAnsi="宋体"/>
          <w:color w:val="000000"/>
          <w:sz w:val="24"/>
          <w:u w:val="single"/>
        </w:rPr>
      </w:pPr>
      <w:r>
        <w:rPr>
          <w:rFonts w:hint="eastAsia" w:ascii="宋体" w:hAnsi="宋体"/>
          <w:color w:val="000000"/>
          <w:sz w:val="24"/>
        </w:rPr>
        <w:t>被授权人签字：</w:t>
      </w:r>
      <w:r>
        <w:rPr>
          <w:rFonts w:hint="eastAsia" w:ascii="宋体" w:hAnsi="宋体"/>
          <w:color w:val="000000"/>
          <w:sz w:val="24"/>
          <w:u w:val="single"/>
        </w:rPr>
        <w:t xml:space="preserve">               </w:t>
      </w:r>
      <w:r>
        <w:rPr>
          <w:rFonts w:hint="eastAsia" w:ascii="宋体" w:hAnsi="宋体"/>
          <w:color w:val="000000"/>
          <w:sz w:val="24"/>
        </w:rPr>
        <w:t xml:space="preserve">            法定代表人签字：</w:t>
      </w:r>
      <w:r>
        <w:rPr>
          <w:rFonts w:ascii="宋体" w:hAnsi="宋体" w:cs="宋体"/>
          <w:szCs w:val="21"/>
          <w:u w:val="single"/>
        </w:rPr>
        <w:t> </w:t>
      </w:r>
      <w:r>
        <w:rPr>
          <w:rFonts w:hint="eastAsia" w:ascii="宋体" w:hAnsi="宋体"/>
          <w:color w:val="000000"/>
          <w:sz w:val="24"/>
          <w:u w:val="single"/>
        </w:rPr>
        <w:t xml:space="preserve">                  </w:t>
      </w:r>
    </w:p>
    <w:p>
      <w:pPr>
        <w:snapToGrid w:val="0"/>
        <w:spacing w:before="120" w:beforeLines="50" w:after="50" w:line="320" w:lineRule="exact"/>
        <w:rPr>
          <w:rFonts w:ascii="宋体" w:hAnsi="宋体"/>
          <w:color w:val="000000"/>
          <w:sz w:val="24"/>
          <w:szCs w:val="20"/>
        </w:rPr>
      </w:pPr>
      <w:r>
        <w:rPr>
          <w:rFonts w:hint="eastAsia" w:ascii="宋体" w:hAnsi="宋体"/>
          <w:color w:val="000000"/>
          <w:sz w:val="24"/>
        </w:rPr>
        <w:t>所在部门职务：</w:t>
      </w:r>
      <w:r>
        <w:rPr>
          <w:rFonts w:hint="eastAsia" w:ascii="宋体" w:hAnsi="宋体"/>
          <w:color w:val="000000"/>
          <w:sz w:val="24"/>
          <w:u w:val="single"/>
        </w:rPr>
        <w:t xml:space="preserve">               </w:t>
      </w:r>
      <w:r>
        <w:rPr>
          <w:rFonts w:hint="eastAsia" w:ascii="宋体" w:hAnsi="宋体"/>
          <w:color w:val="000000"/>
          <w:sz w:val="24"/>
        </w:rPr>
        <w:t xml:space="preserve">                      职务：</w:t>
      </w:r>
      <w:r>
        <w:rPr>
          <w:rFonts w:ascii="宋体" w:hAnsi="宋体" w:cs="宋体"/>
          <w:szCs w:val="21"/>
          <w:u w:val="single"/>
        </w:rPr>
        <w:t> </w:t>
      </w:r>
      <w:r>
        <w:rPr>
          <w:rFonts w:hint="eastAsia" w:ascii="宋体" w:hAnsi="宋体"/>
          <w:color w:val="000000"/>
          <w:sz w:val="24"/>
          <w:u w:val="single"/>
        </w:rPr>
        <w:t xml:space="preserve">                  </w:t>
      </w:r>
    </w:p>
    <w:p>
      <w:pPr>
        <w:snapToGrid w:val="0"/>
        <w:spacing w:before="120" w:beforeLines="50" w:after="50" w:line="320" w:lineRule="exact"/>
        <w:rPr>
          <w:rFonts w:ascii="宋体" w:hAnsi="宋体"/>
          <w:color w:val="000000"/>
          <w:sz w:val="24"/>
          <w:szCs w:val="20"/>
        </w:rPr>
      </w:pPr>
      <w:r>
        <w:rPr>
          <w:rFonts w:hint="eastAsia" w:ascii="宋体" w:hAnsi="宋体"/>
          <w:color w:val="000000"/>
          <w:sz w:val="24"/>
        </w:rPr>
        <w:t>被授权人身份证号码：</w:t>
      </w:r>
      <w:r>
        <w:rPr>
          <w:rFonts w:ascii="宋体" w:hAnsi="宋体" w:cs="宋体"/>
          <w:szCs w:val="21"/>
          <w:u w:val="single"/>
        </w:rPr>
        <w:t> </w:t>
      </w:r>
      <w:r>
        <w:rPr>
          <w:rFonts w:hint="eastAsia" w:ascii="宋体" w:hAnsi="宋体"/>
          <w:color w:val="000000"/>
          <w:sz w:val="24"/>
          <w:u w:val="single"/>
        </w:rPr>
        <w:t xml:space="preserve">                          </w:t>
      </w:r>
      <w:r>
        <w:rPr>
          <w:rFonts w:hint="eastAsia" w:ascii="宋体" w:hAnsi="宋体"/>
          <w:color w:val="000000"/>
          <w:sz w:val="24"/>
        </w:rPr>
        <w:t xml:space="preserve">   </w:t>
      </w:r>
    </w:p>
    <w:p>
      <w:pPr>
        <w:snapToGrid w:val="0"/>
        <w:spacing w:before="120" w:beforeLines="50" w:after="50" w:line="320" w:lineRule="exact"/>
        <w:jc w:val="center"/>
        <w:rPr>
          <w:rFonts w:ascii="宋体" w:hAnsi="宋体"/>
          <w:color w:val="000000"/>
          <w:sz w:val="24"/>
        </w:rPr>
      </w:pPr>
      <w:r>
        <w:rPr>
          <w:rFonts w:hint="eastAsia" w:ascii="宋体" w:hAnsi="宋体"/>
          <w:color w:val="000000"/>
          <w:sz w:val="24"/>
        </w:rPr>
        <w:t xml:space="preserve">                                               </w:t>
      </w:r>
    </w:p>
    <w:p>
      <w:pPr>
        <w:snapToGrid w:val="0"/>
        <w:spacing w:before="120" w:beforeLines="50" w:after="50" w:line="320" w:lineRule="exact"/>
        <w:jc w:val="center"/>
        <w:rPr>
          <w:rFonts w:ascii="宋体" w:hAnsi="宋体"/>
          <w:color w:val="000000"/>
          <w:sz w:val="24"/>
        </w:rPr>
      </w:pPr>
    </w:p>
    <w:p>
      <w:pPr>
        <w:snapToGrid w:val="0"/>
        <w:spacing w:before="120" w:beforeLines="50" w:after="50" w:line="320" w:lineRule="exact"/>
        <w:jc w:val="center"/>
        <w:rPr>
          <w:rFonts w:ascii="宋体" w:hAnsi="宋体"/>
          <w:color w:val="000000"/>
          <w:sz w:val="24"/>
        </w:rPr>
      </w:pPr>
    </w:p>
    <w:p>
      <w:pPr>
        <w:snapToGrid w:val="0"/>
        <w:spacing w:before="120" w:beforeLines="50" w:after="50" w:line="320" w:lineRule="exact"/>
        <w:jc w:val="center"/>
        <w:rPr>
          <w:rFonts w:ascii="宋体" w:hAnsi="宋体"/>
          <w:color w:val="000000"/>
          <w:sz w:val="24"/>
          <w:szCs w:val="20"/>
        </w:rPr>
      </w:pPr>
      <w:r>
        <w:rPr>
          <w:rFonts w:hint="eastAsia" w:ascii="宋体" w:hAnsi="宋体"/>
          <w:color w:val="000000"/>
          <w:sz w:val="24"/>
        </w:rPr>
        <w:t xml:space="preserve">                      投标人公章：</w:t>
      </w:r>
      <w:r>
        <w:rPr>
          <w:rFonts w:hint="eastAsia" w:ascii="宋体" w:hAnsi="宋体" w:cs="宋体"/>
          <w:szCs w:val="21"/>
          <w:u w:val="single"/>
        </w:rPr>
        <w:t xml:space="preserve">                </w:t>
      </w:r>
    </w:p>
    <w:p>
      <w:pPr>
        <w:snapToGrid w:val="0"/>
        <w:spacing w:before="120" w:beforeLines="50" w:after="50" w:line="320" w:lineRule="exact"/>
        <w:jc w:val="center"/>
        <w:rPr>
          <w:rFonts w:ascii="宋体" w:hAnsi="宋体"/>
          <w:color w:val="000000"/>
          <w:sz w:val="24"/>
        </w:rPr>
      </w:pPr>
      <w:r>
        <w:rPr>
          <w:rFonts w:hint="eastAsia" w:ascii="宋体" w:hAnsi="宋体"/>
          <w:color w:val="000000"/>
          <w:sz w:val="24"/>
        </w:rPr>
        <w:t xml:space="preserve">                                             </w:t>
      </w:r>
    </w:p>
    <w:p>
      <w:pPr>
        <w:snapToGrid w:val="0"/>
        <w:spacing w:before="120" w:beforeLines="50" w:after="50" w:line="320" w:lineRule="exact"/>
        <w:jc w:val="center"/>
        <w:rPr>
          <w:rFonts w:ascii="宋体" w:hAnsi="宋体"/>
          <w:color w:val="000000"/>
          <w:sz w:val="24"/>
          <w:szCs w:val="20"/>
        </w:rPr>
      </w:pPr>
      <w:r>
        <w:rPr>
          <w:rFonts w:hint="eastAsia" w:ascii="宋体" w:hAnsi="宋体"/>
          <w:color w:val="000000"/>
          <w:sz w:val="24"/>
        </w:rPr>
        <w:t xml:space="preserve">                              年    月    日</w:t>
      </w:r>
    </w:p>
    <w:p>
      <w:pPr>
        <w:snapToGrid w:val="0"/>
        <w:spacing w:before="120" w:beforeLines="50" w:after="50"/>
        <w:rPr>
          <w:rFonts w:ascii="宋体" w:hAnsi="宋体"/>
          <w:color w:val="000000"/>
        </w:rPr>
      </w:pPr>
    </w:p>
    <w:p>
      <w:pPr>
        <w:pStyle w:val="2"/>
        <w:rPr>
          <w:rFonts w:ascii="宋体" w:hAnsi="宋体"/>
          <w:color w:val="000000"/>
        </w:rPr>
      </w:pPr>
    </w:p>
    <w:p>
      <w:pPr>
        <w:rPr>
          <w:rFonts w:ascii="宋体" w:hAnsi="宋体"/>
          <w:color w:val="000000"/>
        </w:rPr>
      </w:pPr>
    </w:p>
    <w:p>
      <w:pPr>
        <w:pStyle w:val="2"/>
        <w:rPr>
          <w:rFonts w:ascii="宋体" w:hAnsi="宋体"/>
          <w:color w:val="000000"/>
        </w:rPr>
      </w:pPr>
    </w:p>
    <w:p>
      <w:pPr>
        <w:rPr>
          <w:rFonts w:ascii="宋体" w:hAnsi="宋体"/>
          <w:color w:val="000000"/>
        </w:rPr>
      </w:pPr>
    </w:p>
    <w:p>
      <w:pPr>
        <w:pStyle w:val="2"/>
        <w:sectPr>
          <w:headerReference r:id="rId7" w:type="default"/>
          <w:footerReference r:id="rId8" w:type="default"/>
          <w:pgSz w:w="11910" w:h="16840"/>
          <w:pgMar w:top="1120" w:right="1380" w:bottom="920" w:left="800" w:header="0" w:footer="1195" w:gutter="0"/>
          <w:cols w:space="720" w:num="1"/>
        </w:sectPr>
      </w:pPr>
    </w:p>
    <w:p/>
    <w:p>
      <w:pPr>
        <w:pStyle w:val="26"/>
        <w:tabs>
          <w:tab w:val="left" w:pos="457"/>
        </w:tabs>
        <w:spacing w:before="66"/>
        <w:ind w:firstLine="0" w:firstLineChars="0"/>
        <w:jc w:val="left"/>
        <w:rPr>
          <w:b/>
          <w:sz w:val="24"/>
        </w:rPr>
      </w:pPr>
      <w:r>
        <w:rPr>
          <w:b/>
          <w:sz w:val="24"/>
        </w:rPr>
        <w:t>投标人类似的业绩证明文件</w:t>
      </w:r>
    </w:p>
    <w:p>
      <w:pPr>
        <w:pStyle w:val="8"/>
        <w:rPr>
          <w:b/>
        </w:rPr>
      </w:pPr>
    </w:p>
    <w:p>
      <w:pPr>
        <w:pStyle w:val="8"/>
        <w:spacing w:before="10"/>
        <w:rPr>
          <w:b/>
          <w:sz w:val="28"/>
        </w:rPr>
      </w:pPr>
    </w:p>
    <w:p>
      <w:pPr>
        <w:pStyle w:val="8"/>
        <w:spacing w:before="1"/>
        <w:ind w:left="212"/>
      </w:pPr>
      <w:r>
        <w:rPr>
          <w:spacing w:val="-8"/>
        </w:rPr>
        <w:t>投标人同类项目情况一览表格式：</w:t>
      </w:r>
      <w:r>
        <w:t>（投标人同类项目合同复印件、用户验收报告、用户评价意见格式自拟）</w:t>
      </w:r>
    </w:p>
    <w:p>
      <w:pPr>
        <w:pStyle w:val="8"/>
        <w:spacing w:before="6"/>
        <w:rPr>
          <w:sz w:val="12"/>
        </w:rPr>
      </w:pPr>
    </w:p>
    <w:tbl>
      <w:tblPr>
        <w:tblStyle w:val="16"/>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28"/>
        <w:gridCol w:w="3420"/>
        <w:gridCol w:w="1715"/>
        <w:gridCol w:w="1557"/>
        <w:gridCol w:w="1559"/>
        <w:gridCol w:w="1418"/>
        <w:gridCol w:w="22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2628" w:type="dxa"/>
            <w:vMerge w:val="restart"/>
          </w:tcPr>
          <w:p>
            <w:pPr>
              <w:pStyle w:val="27"/>
              <w:rPr>
                <w:sz w:val="24"/>
              </w:rPr>
            </w:pPr>
          </w:p>
          <w:p>
            <w:pPr>
              <w:pStyle w:val="27"/>
              <w:spacing w:before="161"/>
              <w:ind w:left="712"/>
              <w:rPr>
                <w:sz w:val="24"/>
              </w:rPr>
            </w:pPr>
            <w:r>
              <w:rPr>
                <w:sz w:val="24"/>
              </w:rPr>
              <w:t>采购人名称</w:t>
            </w:r>
          </w:p>
        </w:tc>
        <w:tc>
          <w:tcPr>
            <w:tcW w:w="3420" w:type="dxa"/>
            <w:vMerge w:val="restart"/>
          </w:tcPr>
          <w:p>
            <w:pPr>
              <w:pStyle w:val="27"/>
              <w:rPr>
                <w:sz w:val="24"/>
              </w:rPr>
            </w:pPr>
          </w:p>
          <w:p>
            <w:pPr>
              <w:pStyle w:val="27"/>
              <w:spacing w:before="161"/>
              <w:ind w:left="1209" w:right="1201"/>
              <w:jc w:val="center"/>
              <w:rPr>
                <w:sz w:val="24"/>
              </w:rPr>
            </w:pPr>
            <w:r>
              <w:rPr>
                <w:sz w:val="24"/>
              </w:rPr>
              <w:t>项目名称</w:t>
            </w:r>
          </w:p>
        </w:tc>
        <w:tc>
          <w:tcPr>
            <w:tcW w:w="1715" w:type="dxa"/>
            <w:vMerge w:val="restart"/>
          </w:tcPr>
          <w:p>
            <w:pPr>
              <w:pStyle w:val="27"/>
              <w:spacing w:line="364" w:lineRule="auto"/>
              <w:ind w:left="617" w:right="605"/>
              <w:jc w:val="center"/>
              <w:rPr>
                <w:sz w:val="24"/>
              </w:rPr>
            </w:pPr>
            <w:r>
              <w:rPr>
                <w:sz w:val="24"/>
              </w:rPr>
              <w:t>合同金额</w:t>
            </w:r>
          </w:p>
          <w:p>
            <w:pPr>
              <w:pStyle w:val="27"/>
              <w:spacing w:line="307" w:lineRule="exact"/>
              <w:ind w:left="357" w:right="347"/>
              <w:jc w:val="center"/>
              <w:rPr>
                <w:sz w:val="24"/>
              </w:rPr>
            </w:pPr>
            <w:r>
              <w:rPr>
                <w:sz w:val="24"/>
              </w:rPr>
              <w:t>（万元）</w:t>
            </w:r>
          </w:p>
        </w:tc>
        <w:tc>
          <w:tcPr>
            <w:tcW w:w="4534" w:type="dxa"/>
            <w:gridSpan w:val="3"/>
          </w:tcPr>
          <w:p>
            <w:pPr>
              <w:pStyle w:val="27"/>
              <w:spacing w:before="9"/>
              <w:ind w:left="1070"/>
              <w:rPr>
                <w:sz w:val="24"/>
              </w:rPr>
            </w:pPr>
            <w:r>
              <w:rPr>
                <w:sz w:val="24"/>
              </w:rPr>
              <w:t>附件在投标文件中页码</w:t>
            </w:r>
          </w:p>
        </w:tc>
        <w:tc>
          <w:tcPr>
            <w:tcW w:w="2267" w:type="dxa"/>
            <w:vMerge w:val="restart"/>
          </w:tcPr>
          <w:p>
            <w:pPr>
              <w:pStyle w:val="27"/>
              <w:spacing w:before="1"/>
              <w:rPr>
                <w:sz w:val="18"/>
              </w:rPr>
            </w:pPr>
          </w:p>
          <w:p>
            <w:pPr>
              <w:pStyle w:val="27"/>
              <w:spacing w:before="1" w:line="364" w:lineRule="auto"/>
              <w:ind w:left="657" w:right="277" w:hanging="360"/>
              <w:rPr>
                <w:sz w:val="24"/>
              </w:rPr>
            </w:pPr>
            <w:r>
              <w:rPr>
                <w:sz w:val="24"/>
              </w:rPr>
              <w:t>采购人联系人及联系电话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5" w:hRule="atLeast"/>
        </w:trPr>
        <w:tc>
          <w:tcPr>
            <w:tcW w:w="2628" w:type="dxa"/>
            <w:vMerge w:val="continue"/>
            <w:tcBorders>
              <w:top w:val="nil"/>
            </w:tcBorders>
          </w:tcPr>
          <w:p>
            <w:pPr>
              <w:rPr>
                <w:sz w:val="2"/>
                <w:szCs w:val="2"/>
              </w:rPr>
            </w:pPr>
          </w:p>
        </w:tc>
        <w:tc>
          <w:tcPr>
            <w:tcW w:w="3420" w:type="dxa"/>
            <w:vMerge w:val="continue"/>
            <w:tcBorders>
              <w:top w:val="nil"/>
            </w:tcBorders>
          </w:tcPr>
          <w:p>
            <w:pPr>
              <w:rPr>
                <w:sz w:val="2"/>
                <w:szCs w:val="2"/>
              </w:rPr>
            </w:pPr>
          </w:p>
        </w:tc>
        <w:tc>
          <w:tcPr>
            <w:tcW w:w="1715" w:type="dxa"/>
            <w:vMerge w:val="continue"/>
            <w:tcBorders>
              <w:top w:val="nil"/>
            </w:tcBorders>
          </w:tcPr>
          <w:p>
            <w:pPr>
              <w:rPr>
                <w:sz w:val="2"/>
                <w:szCs w:val="2"/>
              </w:rPr>
            </w:pPr>
          </w:p>
        </w:tc>
        <w:tc>
          <w:tcPr>
            <w:tcW w:w="1557" w:type="dxa"/>
          </w:tcPr>
          <w:p>
            <w:pPr>
              <w:pStyle w:val="27"/>
              <w:rPr>
                <w:sz w:val="17"/>
              </w:rPr>
            </w:pPr>
          </w:p>
          <w:p>
            <w:pPr>
              <w:pStyle w:val="27"/>
              <w:spacing w:before="1"/>
              <w:ind w:left="522" w:right="505"/>
              <w:jc w:val="center"/>
              <w:rPr>
                <w:sz w:val="24"/>
              </w:rPr>
            </w:pPr>
            <w:r>
              <w:rPr>
                <w:sz w:val="24"/>
              </w:rPr>
              <w:t>合同</w:t>
            </w:r>
          </w:p>
        </w:tc>
        <w:tc>
          <w:tcPr>
            <w:tcW w:w="1559" w:type="dxa"/>
          </w:tcPr>
          <w:p>
            <w:pPr>
              <w:pStyle w:val="27"/>
              <w:rPr>
                <w:sz w:val="17"/>
              </w:rPr>
            </w:pPr>
          </w:p>
          <w:p>
            <w:pPr>
              <w:pStyle w:val="27"/>
              <w:spacing w:before="1"/>
              <w:ind w:left="305"/>
              <w:rPr>
                <w:sz w:val="24"/>
              </w:rPr>
            </w:pPr>
            <w:r>
              <w:rPr>
                <w:sz w:val="24"/>
              </w:rPr>
              <w:t>验收报告</w:t>
            </w:r>
          </w:p>
        </w:tc>
        <w:tc>
          <w:tcPr>
            <w:tcW w:w="1418" w:type="dxa"/>
          </w:tcPr>
          <w:p>
            <w:pPr>
              <w:pStyle w:val="27"/>
              <w:rPr>
                <w:sz w:val="17"/>
              </w:rPr>
            </w:pPr>
          </w:p>
          <w:p>
            <w:pPr>
              <w:pStyle w:val="27"/>
              <w:spacing w:before="1"/>
              <w:ind w:left="231"/>
              <w:rPr>
                <w:sz w:val="24"/>
              </w:rPr>
            </w:pPr>
            <w:r>
              <w:rPr>
                <w:sz w:val="24"/>
              </w:rPr>
              <w:t>用户评价</w:t>
            </w:r>
          </w:p>
        </w:tc>
        <w:tc>
          <w:tcPr>
            <w:tcW w:w="226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atLeast"/>
        </w:trPr>
        <w:tc>
          <w:tcPr>
            <w:tcW w:w="2628" w:type="dxa"/>
          </w:tcPr>
          <w:p>
            <w:pPr>
              <w:pStyle w:val="27"/>
              <w:rPr>
                <w:rFonts w:ascii="Times New Roman"/>
                <w:sz w:val="22"/>
              </w:rPr>
            </w:pPr>
          </w:p>
        </w:tc>
        <w:tc>
          <w:tcPr>
            <w:tcW w:w="3420" w:type="dxa"/>
          </w:tcPr>
          <w:p>
            <w:pPr>
              <w:pStyle w:val="27"/>
              <w:rPr>
                <w:rFonts w:ascii="Times New Roman"/>
                <w:sz w:val="22"/>
              </w:rPr>
            </w:pPr>
          </w:p>
        </w:tc>
        <w:tc>
          <w:tcPr>
            <w:tcW w:w="1715" w:type="dxa"/>
          </w:tcPr>
          <w:p>
            <w:pPr>
              <w:pStyle w:val="27"/>
              <w:rPr>
                <w:rFonts w:ascii="Times New Roman"/>
                <w:sz w:val="22"/>
              </w:rPr>
            </w:pPr>
          </w:p>
        </w:tc>
        <w:tc>
          <w:tcPr>
            <w:tcW w:w="1557" w:type="dxa"/>
          </w:tcPr>
          <w:p>
            <w:pPr>
              <w:pStyle w:val="27"/>
              <w:rPr>
                <w:rFonts w:ascii="Times New Roman"/>
                <w:sz w:val="22"/>
              </w:rPr>
            </w:pPr>
          </w:p>
        </w:tc>
        <w:tc>
          <w:tcPr>
            <w:tcW w:w="1559" w:type="dxa"/>
          </w:tcPr>
          <w:p>
            <w:pPr>
              <w:pStyle w:val="27"/>
              <w:rPr>
                <w:rFonts w:ascii="Times New Roman"/>
                <w:sz w:val="22"/>
              </w:rPr>
            </w:pPr>
          </w:p>
        </w:tc>
        <w:tc>
          <w:tcPr>
            <w:tcW w:w="1418" w:type="dxa"/>
          </w:tcPr>
          <w:p>
            <w:pPr>
              <w:pStyle w:val="27"/>
              <w:rPr>
                <w:rFonts w:ascii="Times New Roman"/>
                <w:sz w:val="22"/>
              </w:rPr>
            </w:pPr>
          </w:p>
        </w:tc>
        <w:tc>
          <w:tcPr>
            <w:tcW w:w="2267" w:type="dxa"/>
          </w:tcPr>
          <w:p>
            <w:pPr>
              <w:pStyle w:val="2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2628" w:type="dxa"/>
          </w:tcPr>
          <w:p>
            <w:pPr>
              <w:pStyle w:val="27"/>
              <w:rPr>
                <w:rFonts w:ascii="Times New Roman"/>
                <w:sz w:val="22"/>
              </w:rPr>
            </w:pPr>
          </w:p>
        </w:tc>
        <w:tc>
          <w:tcPr>
            <w:tcW w:w="3420" w:type="dxa"/>
          </w:tcPr>
          <w:p>
            <w:pPr>
              <w:pStyle w:val="27"/>
              <w:rPr>
                <w:rFonts w:ascii="Times New Roman"/>
                <w:sz w:val="22"/>
              </w:rPr>
            </w:pPr>
          </w:p>
        </w:tc>
        <w:tc>
          <w:tcPr>
            <w:tcW w:w="1715" w:type="dxa"/>
          </w:tcPr>
          <w:p>
            <w:pPr>
              <w:pStyle w:val="27"/>
              <w:rPr>
                <w:rFonts w:ascii="Times New Roman"/>
                <w:sz w:val="22"/>
              </w:rPr>
            </w:pPr>
          </w:p>
        </w:tc>
        <w:tc>
          <w:tcPr>
            <w:tcW w:w="1557" w:type="dxa"/>
          </w:tcPr>
          <w:p>
            <w:pPr>
              <w:pStyle w:val="27"/>
              <w:rPr>
                <w:rFonts w:ascii="Times New Roman"/>
                <w:sz w:val="22"/>
              </w:rPr>
            </w:pPr>
          </w:p>
        </w:tc>
        <w:tc>
          <w:tcPr>
            <w:tcW w:w="1559" w:type="dxa"/>
          </w:tcPr>
          <w:p>
            <w:pPr>
              <w:pStyle w:val="27"/>
              <w:rPr>
                <w:rFonts w:ascii="Times New Roman"/>
                <w:sz w:val="22"/>
              </w:rPr>
            </w:pPr>
          </w:p>
        </w:tc>
        <w:tc>
          <w:tcPr>
            <w:tcW w:w="1418" w:type="dxa"/>
          </w:tcPr>
          <w:p>
            <w:pPr>
              <w:pStyle w:val="27"/>
              <w:rPr>
                <w:rFonts w:ascii="Times New Roman"/>
                <w:sz w:val="22"/>
              </w:rPr>
            </w:pPr>
          </w:p>
        </w:tc>
        <w:tc>
          <w:tcPr>
            <w:tcW w:w="2267" w:type="dxa"/>
          </w:tcPr>
          <w:p>
            <w:pPr>
              <w:pStyle w:val="2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2628" w:type="dxa"/>
          </w:tcPr>
          <w:p>
            <w:pPr>
              <w:pStyle w:val="27"/>
              <w:rPr>
                <w:rFonts w:ascii="Times New Roman"/>
                <w:sz w:val="22"/>
              </w:rPr>
            </w:pPr>
          </w:p>
        </w:tc>
        <w:tc>
          <w:tcPr>
            <w:tcW w:w="3420" w:type="dxa"/>
          </w:tcPr>
          <w:p>
            <w:pPr>
              <w:pStyle w:val="27"/>
              <w:rPr>
                <w:rFonts w:ascii="Times New Roman"/>
                <w:sz w:val="22"/>
              </w:rPr>
            </w:pPr>
          </w:p>
        </w:tc>
        <w:tc>
          <w:tcPr>
            <w:tcW w:w="1715" w:type="dxa"/>
          </w:tcPr>
          <w:p>
            <w:pPr>
              <w:pStyle w:val="27"/>
              <w:rPr>
                <w:rFonts w:ascii="Times New Roman"/>
                <w:sz w:val="22"/>
              </w:rPr>
            </w:pPr>
          </w:p>
        </w:tc>
        <w:tc>
          <w:tcPr>
            <w:tcW w:w="1557" w:type="dxa"/>
          </w:tcPr>
          <w:p>
            <w:pPr>
              <w:pStyle w:val="27"/>
              <w:rPr>
                <w:rFonts w:ascii="Times New Roman"/>
                <w:sz w:val="22"/>
              </w:rPr>
            </w:pPr>
          </w:p>
        </w:tc>
        <w:tc>
          <w:tcPr>
            <w:tcW w:w="1559" w:type="dxa"/>
          </w:tcPr>
          <w:p>
            <w:pPr>
              <w:pStyle w:val="27"/>
              <w:rPr>
                <w:rFonts w:ascii="Times New Roman"/>
                <w:sz w:val="22"/>
              </w:rPr>
            </w:pPr>
          </w:p>
        </w:tc>
        <w:tc>
          <w:tcPr>
            <w:tcW w:w="1418" w:type="dxa"/>
          </w:tcPr>
          <w:p>
            <w:pPr>
              <w:pStyle w:val="27"/>
              <w:rPr>
                <w:rFonts w:ascii="Times New Roman"/>
                <w:sz w:val="22"/>
              </w:rPr>
            </w:pPr>
          </w:p>
        </w:tc>
        <w:tc>
          <w:tcPr>
            <w:tcW w:w="2267" w:type="dxa"/>
          </w:tcPr>
          <w:p>
            <w:pPr>
              <w:pStyle w:val="2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2628" w:type="dxa"/>
          </w:tcPr>
          <w:p>
            <w:pPr>
              <w:pStyle w:val="27"/>
              <w:rPr>
                <w:rFonts w:ascii="Times New Roman"/>
                <w:sz w:val="22"/>
              </w:rPr>
            </w:pPr>
          </w:p>
        </w:tc>
        <w:tc>
          <w:tcPr>
            <w:tcW w:w="3420" w:type="dxa"/>
          </w:tcPr>
          <w:p>
            <w:pPr>
              <w:pStyle w:val="27"/>
              <w:rPr>
                <w:rFonts w:ascii="Times New Roman"/>
                <w:sz w:val="22"/>
              </w:rPr>
            </w:pPr>
          </w:p>
        </w:tc>
        <w:tc>
          <w:tcPr>
            <w:tcW w:w="1715" w:type="dxa"/>
          </w:tcPr>
          <w:p>
            <w:pPr>
              <w:pStyle w:val="27"/>
              <w:rPr>
                <w:rFonts w:ascii="Times New Roman"/>
                <w:sz w:val="22"/>
              </w:rPr>
            </w:pPr>
          </w:p>
        </w:tc>
        <w:tc>
          <w:tcPr>
            <w:tcW w:w="1557" w:type="dxa"/>
          </w:tcPr>
          <w:p>
            <w:pPr>
              <w:pStyle w:val="27"/>
              <w:rPr>
                <w:rFonts w:ascii="Times New Roman"/>
                <w:sz w:val="22"/>
              </w:rPr>
            </w:pPr>
          </w:p>
        </w:tc>
        <w:tc>
          <w:tcPr>
            <w:tcW w:w="1559" w:type="dxa"/>
          </w:tcPr>
          <w:p>
            <w:pPr>
              <w:pStyle w:val="27"/>
              <w:rPr>
                <w:rFonts w:ascii="Times New Roman"/>
                <w:sz w:val="22"/>
              </w:rPr>
            </w:pPr>
          </w:p>
        </w:tc>
        <w:tc>
          <w:tcPr>
            <w:tcW w:w="1418" w:type="dxa"/>
          </w:tcPr>
          <w:p>
            <w:pPr>
              <w:pStyle w:val="27"/>
              <w:rPr>
                <w:rFonts w:ascii="Times New Roman"/>
                <w:sz w:val="22"/>
              </w:rPr>
            </w:pPr>
          </w:p>
        </w:tc>
        <w:tc>
          <w:tcPr>
            <w:tcW w:w="2267" w:type="dxa"/>
          </w:tcPr>
          <w:p>
            <w:pPr>
              <w:pStyle w:val="2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2628" w:type="dxa"/>
          </w:tcPr>
          <w:p>
            <w:pPr>
              <w:pStyle w:val="27"/>
              <w:rPr>
                <w:rFonts w:ascii="Times New Roman"/>
                <w:sz w:val="22"/>
              </w:rPr>
            </w:pPr>
          </w:p>
        </w:tc>
        <w:tc>
          <w:tcPr>
            <w:tcW w:w="3420" w:type="dxa"/>
          </w:tcPr>
          <w:p>
            <w:pPr>
              <w:pStyle w:val="27"/>
              <w:rPr>
                <w:rFonts w:ascii="Times New Roman"/>
                <w:sz w:val="22"/>
              </w:rPr>
            </w:pPr>
          </w:p>
        </w:tc>
        <w:tc>
          <w:tcPr>
            <w:tcW w:w="1715" w:type="dxa"/>
          </w:tcPr>
          <w:p>
            <w:pPr>
              <w:pStyle w:val="27"/>
              <w:rPr>
                <w:rFonts w:ascii="Times New Roman"/>
                <w:sz w:val="22"/>
              </w:rPr>
            </w:pPr>
          </w:p>
        </w:tc>
        <w:tc>
          <w:tcPr>
            <w:tcW w:w="1557" w:type="dxa"/>
          </w:tcPr>
          <w:p>
            <w:pPr>
              <w:pStyle w:val="27"/>
              <w:rPr>
                <w:rFonts w:ascii="Times New Roman"/>
                <w:sz w:val="22"/>
              </w:rPr>
            </w:pPr>
          </w:p>
        </w:tc>
        <w:tc>
          <w:tcPr>
            <w:tcW w:w="1559" w:type="dxa"/>
          </w:tcPr>
          <w:p>
            <w:pPr>
              <w:pStyle w:val="27"/>
              <w:rPr>
                <w:rFonts w:ascii="Times New Roman"/>
                <w:sz w:val="22"/>
              </w:rPr>
            </w:pPr>
          </w:p>
        </w:tc>
        <w:tc>
          <w:tcPr>
            <w:tcW w:w="1418" w:type="dxa"/>
          </w:tcPr>
          <w:p>
            <w:pPr>
              <w:pStyle w:val="27"/>
              <w:rPr>
                <w:rFonts w:ascii="Times New Roman"/>
                <w:sz w:val="22"/>
              </w:rPr>
            </w:pPr>
          </w:p>
        </w:tc>
        <w:tc>
          <w:tcPr>
            <w:tcW w:w="2267" w:type="dxa"/>
          </w:tcPr>
          <w:p>
            <w:pPr>
              <w:pStyle w:val="27"/>
              <w:rPr>
                <w:rFonts w:ascii="Times New Roman"/>
                <w:sz w:val="22"/>
              </w:rPr>
            </w:pPr>
          </w:p>
        </w:tc>
      </w:tr>
    </w:tbl>
    <w:p>
      <w:pPr>
        <w:pStyle w:val="8"/>
      </w:pPr>
    </w:p>
    <w:p>
      <w:pPr>
        <w:pStyle w:val="8"/>
      </w:pPr>
    </w:p>
    <w:p>
      <w:pPr>
        <w:pStyle w:val="8"/>
        <w:tabs>
          <w:tab w:val="left" w:pos="4588"/>
        </w:tabs>
        <w:spacing w:before="165"/>
        <w:ind w:left="212"/>
        <w:rPr>
          <w:rFonts w:eastAsia="Times New Roman"/>
        </w:rPr>
      </w:pPr>
      <w:r>
        <w:t>法定代表人或被授权人签字：</w:t>
      </w:r>
      <w:r>
        <w:rPr>
          <w:rFonts w:eastAsia="Times New Roman"/>
          <w:u w:val="single"/>
        </w:rPr>
        <w:t xml:space="preserve"> </w:t>
      </w:r>
      <w:r>
        <w:rPr>
          <w:rFonts w:eastAsia="Times New Roman"/>
          <w:u w:val="single"/>
        </w:rPr>
        <w:tab/>
      </w:r>
    </w:p>
    <w:p>
      <w:pPr>
        <w:pStyle w:val="8"/>
        <w:rPr>
          <w:sz w:val="22"/>
        </w:rPr>
      </w:pPr>
    </w:p>
    <w:p>
      <w:pPr>
        <w:pStyle w:val="8"/>
        <w:tabs>
          <w:tab w:val="left" w:pos="3748"/>
          <w:tab w:val="left" w:pos="11134"/>
          <w:tab w:val="left" w:pos="11854"/>
          <w:tab w:val="left" w:pos="12574"/>
        </w:tabs>
        <w:spacing w:before="66"/>
        <w:ind w:left="212"/>
      </w:pPr>
      <w:r>
        <w:t>投标人公章：</w:t>
      </w:r>
      <w:r>
        <w:rPr>
          <w:u w:val="single"/>
        </w:rPr>
        <w:t xml:space="preserve"> </w:t>
      </w:r>
      <w:r>
        <w:rPr>
          <w:u w:val="single"/>
        </w:rPr>
        <w:tab/>
      </w:r>
      <w:r>
        <w:tab/>
      </w:r>
      <w:r>
        <w:t>年</w:t>
      </w:r>
      <w:r>
        <w:tab/>
      </w:r>
      <w:r>
        <w:t>月</w:t>
      </w:r>
      <w:r>
        <w:tab/>
      </w:r>
      <w:r>
        <w:t>日</w:t>
      </w:r>
    </w:p>
    <w:p>
      <w:pPr>
        <w:sectPr>
          <w:pgSz w:w="16840" w:h="11910" w:orient="landscape"/>
          <w:pgMar w:top="1134" w:right="1020" w:bottom="1134" w:left="1020" w:header="0" w:footer="1196" w:gutter="0"/>
          <w:cols w:space="0" w:num="1"/>
        </w:sectPr>
      </w:pPr>
    </w:p>
    <w:p>
      <w:pPr>
        <w:pStyle w:val="8"/>
        <w:spacing w:before="7"/>
        <w:rPr>
          <w:sz w:val="8"/>
        </w:rPr>
      </w:pPr>
    </w:p>
    <w:p>
      <w:pPr>
        <w:pStyle w:val="26"/>
        <w:tabs>
          <w:tab w:val="left" w:pos="577"/>
        </w:tabs>
        <w:spacing w:before="66"/>
        <w:ind w:firstLine="0" w:firstLineChars="0"/>
        <w:jc w:val="left"/>
        <w:rPr>
          <w:b/>
          <w:sz w:val="24"/>
        </w:rPr>
      </w:pPr>
      <w:r>
        <w:rPr>
          <w:b/>
          <w:sz w:val="24"/>
        </w:rPr>
        <w:t>供应商参加本项目无围标串标行为的承诺函格式</w:t>
      </w:r>
    </w:p>
    <w:p>
      <w:pPr>
        <w:pStyle w:val="8"/>
        <w:rPr>
          <w:b/>
        </w:rPr>
      </w:pPr>
    </w:p>
    <w:p>
      <w:pPr>
        <w:pStyle w:val="8"/>
        <w:spacing w:before="8"/>
        <w:rPr>
          <w:b/>
          <w:sz w:val="35"/>
        </w:rPr>
      </w:pPr>
    </w:p>
    <w:p>
      <w:pPr>
        <w:spacing w:before="1"/>
        <w:ind w:left="2456" w:right="1932"/>
        <w:jc w:val="center"/>
        <w:rPr>
          <w:b/>
          <w:sz w:val="28"/>
        </w:rPr>
      </w:pPr>
      <w:r>
        <w:rPr>
          <w:b/>
          <w:sz w:val="28"/>
        </w:rPr>
        <w:t>供应商参加本项目无围标串标行为的承诺函</w:t>
      </w:r>
    </w:p>
    <w:p>
      <w:pPr>
        <w:pStyle w:val="8"/>
        <w:rPr>
          <w:b/>
          <w:sz w:val="28"/>
        </w:rPr>
      </w:pPr>
    </w:p>
    <w:p>
      <w:pPr>
        <w:pStyle w:val="8"/>
        <w:rPr>
          <w:b/>
          <w:sz w:val="28"/>
        </w:rPr>
      </w:pPr>
    </w:p>
    <w:p>
      <w:pPr>
        <w:pStyle w:val="8"/>
        <w:rPr>
          <w:b/>
          <w:sz w:val="21"/>
        </w:rPr>
      </w:pPr>
    </w:p>
    <w:p>
      <w:pPr>
        <w:ind w:left="228"/>
        <w:jc w:val="left"/>
        <w:rPr>
          <w:b/>
          <w:sz w:val="24"/>
        </w:rPr>
      </w:pPr>
      <w:r>
        <w:rPr>
          <w:b/>
          <w:sz w:val="24"/>
        </w:rPr>
        <w:t>一、我公司承诺无下列相互串通投标的情形：</w:t>
      </w:r>
    </w:p>
    <w:p>
      <w:pPr>
        <w:pStyle w:val="26"/>
        <w:tabs>
          <w:tab w:val="left" w:pos="940"/>
        </w:tabs>
        <w:spacing w:before="124" w:line="242" w:lineRule="auto"/>
        <w:ind w:left="420" w:leftChars="200" w:right="121" w:firstLine="0" w:firstLineChars="0"/>
        <w:jc w:val="left"/>
        <w:rPr>
          <w:sz w:val="24"/>
        </w:rPr>
      </w:pPr>
      <w:r>
        <w:rPr>
          <w:rFonts w:hint="eastAsia"/>
          <w:spacing w:val="-5"/>
          <w:sz w:val="24"/>
        </w:rPr>
        <w:t>1.</w:t>
      </w:r>
      <w:r>
        <w:rPr>
          <w:spacing w:val="-5"/>
          <w:sz w:val="24"/>
        </w:rPr>
        <w:t xml:space="preserve">不同投标人的投标文件由同一单位或者个人编制；或不同投标人报名的 </w:t>
      </w:r>
      <w:r>
        <w:rPr>
          <w:sz w:val="24"/>
        </w:rPr>
        <w:t>IP</w:t>
      </w:r>
      <w:r>
        <w:rPr>
          <w:spacing w:val="-16"/>
          <w:sz w:val="24"/>
        </w:rPr>
        <w:t xml:space="preserve"> 地址一致</w:t>
      </w:r>
      <w:r>
        <w:rPr>
          <w:sz w:val="24"/>
        </w:rPr>
        <w:t>的；</w:t>
      </w:r>
    </w:p>
    <w:p>
      <w:pPr>
        <w:pStyle w:val="26"/>
        <w:tabs>
          <w:tab w:val="left" w:pos="940"/>
        </w:tabs>
        <w:spacing w:before="121"/>
        <w:ind w:left="420" w:leftChars="200" w:firstLine="0" w:firstLineChars="0"/>
        <w:jc w:val="left"/>
        <w:rPr>
          <w:sz w:val="24"/>
        </w:rPr>
      </w:pPr>
      <w:r>
        <w:rPr>
          <w:rFonts w:hint="eastAsia"/>
          <w:sz w:val="24"/>
        </w:rPr>
        <w:t>2.</w:t>
      </w:r>
      <w:r>
        <w:rPr>
          <w:sz w:val="24"/>
        </w:rPr>
        <w:t>不同投标人委托同一单位或者个人办理投标事宜；</w:t>
      </w:r>
    </w:p>
    <w:p>
      <w:pPr>
        <w:pStyle w:val="26"/>
        <w:tabs>
          <w:tab w:val="left" w:pos="940"/>
        </w:tabs>
        <w:spacing w:before="125"/>
        <w:ind w:left="420" w:leftChars="200" w:firstLine="0" w:firstLineChars="0"/>
        <w:jc w:val="left"/>
        <w:rPr>
          <w:sz w:val="24"/>
        </w:rPr>
      </w:pPr>
      <w:r>
        <w:rPr>
          <w:rFonts w:hint="eastAsia"/>
          <w:sz w:val="24"/>
        </w:rPr>
        <w:t>3.</w:t>
      </w:r>
      <w:r>
        <w:rPr>
          <w:sz w:val="24"/>
        </w:rPr>
        <w:t>不同的投标人的投标文件载明的项目管理员为同一个人；</w:t>
      </w:r>
    </w:p>
    <w:p>
      <w:pPr>
        <w:pStyle w:val="26"/>
        <w:tabs>
          <w:tab w:val="left" w:pos="940"/>
        </w:tabs>
        <w:spacing w:before="122"/>
        <w:ind w:left="420" w:leftChars="200" w:firstLine="0" w:firstLineChars="0"/>
        <w:jc w:val="left"/>
        <w:rPr>
          <w:sz w:val="24"/>
        </w:rPr>
      </w:pPr>
      <w:r>
        <w:rPr>
          <w:rFonts w:hint="eastAsia"/>
          <w:sz w:val="24"/>
        </w:rPr>
        <w:t>4.</w:t>
      </w:r>
      <w:r>
        <w:rPr>
          <w:sz w:val="24"/>
        </w:rPr>
        <w:t>不同投标人的投标文件异常一致或投标报价呈规律性差异；</w:t>
      </w:r>
    </w:p>
    <w:p>
      <w:pPr>
        <w:pStyle w:val="26"/>
        <w:tabs>
          <w:tab w:val="left" w:pos="940"/>
        </w:tabs>
        <w:spacing w:before="125"/>
        <w:ind w:left="420" w:leftChars="200" w:firstLine="0" w:firstLineChars="0"/>
        <w:jc w:val="left"/>
        <w:rPr>
          <w:sz w:val="24"/>
        </w:rPr>
      </w:pPr>
      <w:r>
        <w:rPr>
          <w:rFonts w:hint="eastAsia"/>
          <w:sz w:val="24"/>
        </w:rPr>
        <w:t>5.</w:t>
      </w:r>
      <w:r>
        <w:rPr>
          <w:sz w:val="24"/>
        </w:rPr>
        <w:t>不同投标人的投标文件相互混装；</w:t>
      </w:r>
    </w:p>
    <w:p>
      <w:pPr>
        <w:pStyle w:val="26"/>
        <w:tabs>
          <w:tab w:val="left" w:pos="940"/>
        </w:tabs>
        <w:spacing w:before="124" w:line="336" w:lineRule="auto"/>
        <w:ind w:left="420" w:leftChars="200" w:right="2825" w:firstLine="0" w:firstLineChars="0"/>
        <w:jc w:val="left"/>
        <w:rPr>
          <w:spacing w:val="-1"/>
          <w:sz w:val="24"/>
        </w:rPr>
      </w:pPr>
      <w:r>
        <w:rPr>
          <w:rFonts w:hint="eastAsia"/>
          <w:spacing w:val="-1"/>
          <w:sz w:val="24"/>
        </w:rPr>
        <w:t>6.</w:t>
      </w:r>
      <w:r>
        <w:rPr>
          <w:spacing w:val="-1"/>
          <w:sz w:val="24"/>
        </w:rPr>
        <w:t>不同投标人的投标保证金从同一单位或者个人账户转出。</w:t>
      </w:r>
    </w:p>
    <w:p>
      <w:pPr>
        <w:pStyle w:val="26"/>
        <w:tabs>
          <w:tab w:val="left" w:pos="940"/>
        </w:tabs>
        <w:spacing w:before="124" w:line="336" w:lineRule="auto"/>
        <w:ind w:left="420" w:leftChars="200" w:right="2825" w:firstLine="0" w:firstLineChars="0"/>
        <w:jc w:val="left"/>
        <w:rPr>
          <w:b/>
          <w:sz w:val="24"/>
        </w:rPr>
      </w:pPr>
      <w:r>
        <w:rPr>
          <w:b/>
          <w:sz w:val="24"/>
        </w:rPr>
        <w:t>二、我公司承诺无下列恶意串通的情形：</w:t>
      </w:r>
    </w:p>
    <w:p>
      <w:pPr>
        <w:pStyle w:val="26"/>
        <w:tabs>
          <w:tab w:val="left" w:pos="940"/>
        </w:tabs>
        <w:spacing w:before="1" w:line="242" w:lineRule="auto"/>
        <w:ind w:left="420" w:leftChars="200" w:right="185" w:firstLine="0" w:firstLineChars="0"/>
        <w:jc w:val="left"/>
        <w:rPr>
          <w:sz w:val="24"/>
        </w:rPr>
      </w:pPr>
      <w:r>
        <w:rPr>
          <w:rFonts w:hint="eastAsia"/>
          <w:spacing w:val="-1"/>
          <w:sz w:val="24"/>
        </w:rPr>
        <w:t>1.</w:t>
      </w:r>
      <w:r>
        <w:rPr>
          <w:spacing w:val="-1"/>
          <w:sz w:val="24"/>
        </w:rPr>
        <w:t>供应商直接或者间接从采购人或者采购代理机构处获得其他供应商的相关信息并修</w:t>
      </w:r>
      <w:r>
        <w:rPr>
          <w:sz w:val="24"/>
        </w:rPr>
        <w:t>改其投标文件或者响应文件；</w:t>
      </w:r>
    </w:p>
    <w:p>
      <w:pPr>
        <w:pStyle w:val="26"/>
        <w:tabs>
          <w:tab w:val="left" w:pos="940"/>
        </w:tabs>
        <w:spacing w:before="120"/>
        <w:ind w:left="420" w:leftChars="200" w:firstLine="0" w:firstLineChars="0"/>
        <w:jc w:val="left"/>
        <w:rPr>
          <w:sz w:val="24"/>
        </w:rPr>
      </w:pPr>
      <w:r>
        <w:rPr>
          <w:rFonts w:hint="eastAsia"/>
          <w:sz w:val="24"/>
        </w:rPr>
        <w:t>2.</w:t>
      </w:r>
      <w:r>
        <w:rPr>
          <w:sz w:val="24"/>
        </w:rPr>
        <w:t>供应商按照采购人或者采购代理机构的授意撤换、修改投标文件或者响应文件；</w:t>
      </w:r>
    </w:p>
    <w:p>
      <w:pPr>
        <w:pStyle w:val="26"/>
        <w:tabs>
          <w:tab w:val="left" w:pos="940"/>
        </w:tabs>
        <w:spacing w:before="125"/>
        <w:ind w:left="420" w:leftChars="200" w:firstLine="0" w:firstLineChars="0"/>
        <w:jc w:val="left"/>
        <w:rPr>
          <w:sz w:val="24"/>
        </w:rPr>
      </w:pPr>
      <w:r>
        <w:rPr>
          <w:rFonts w:hint="eastAsia"/>
          <w:sz w:val="24"/>
        </w:rPr>
        <w:t>3.</w:t>
      </w:r>
      <w:r>
        <w:rPr>
          <w:sz w:val="24"/>
        </w:rPr>
        <w:t>供应商之间协商报价、技术方案等投标文件或者响应文件的实质性内容；</w:t>
      </w:r>
    </w:p>
    <w:p>
      <w:pPr>
        <w:pStyle w:val="26"/>
        <w:tabs>
          <w:tab w:val="left" w:pos="940"/>
        </w:tabs>
        <w:spacing w:before="125" w:line="242" w:lineRule="auto"/>
        <w:ind w:left="420" w:leftChars="200" w:right="185" w:firstLine="0" w:firstLineChars="0"/>
        <w:jc w:val="left"/>
        <w:rPr>
          <w:sz w:val="24"/>
        </w:rPr>
      </w:pPr>
      <w:r>
        <w:rPr>
          <w:rFonts w:hint="eastAsia"/>
          <w:spacing w:val="-1"/>
          <w:sz w:val="24"/>
        </w:rPr>
        <w:t>4.</w:t>
      </w:r>
      <w:r>
        <w:rPr>
          <w:spacing w:val="-1"/>
          <w:sz w:val="24"/>
        </w:rPr>
        <w:t>属于同一集团、协会、商会等组织成员的供应商按照该组织要求协同参加政府采购</w:t>
      </w:r>
      <w:r>
        <w:rPr>
          <w:sz w:val="24"/>
        </w:rPr>
        <w:t>活动；</w:t>
      </w:r>
    </w:p>
    <w:p>
      <w:pPr>
        <w:pStyle w:val="26"/>
        <w:tabs>
          <w:tab w:val="left" w:pos="940"/>
        </w:tabs>
        <w:spacing w:before="120" w:line="242" w:lineRule="auto"/>
        <w:ind w:left="420" w:leftChars="200" w:right="304" w:firstLine="0" w:firstLineChars="0"/>
        <w:jc w:val="left"/>
        <w:rPr>
          <w:sz w:val="24"/>
        </w:rPr>
      </w:pPr>
      <w:r>
        <w:rPr>
          <w:rFonts w:hint="eastAsia"/>
          <w:spacing w:val="-1"/>
          <w:sz w:val="24"/>
        </w:rPr>
        <w:t>5.</w:t>
      </w:r>
      <w:r>
        <w:rPr>
          <w:spacing w:val="-1"/>
          <w:sz w:val="24"/>
        </w:rPr>
        <w:t>供应商之间事先约定一致抬高或者压低投标报价,或者在招标项目中事先约定轮流</w:t>
      </w:r>
      <w:r>
        <w:rPr>
          <w:sz w:val="24"/>
        </w:rPr>
        <w:t>以高价位或者低价位中标,或者事先约定由某一特定供应商中标,然后再参加投标；</w:t>
      </w:r>
    </w:p>
    <w:p>
      <w:pPr>
        <w:pStyle w:val="26"/>
        <w:tabs>
          <w:tab w:val="left" w:pos="940"/>
        </w:tabs>
        <w:spacing w:before="123"/>
        <w:ind w:left="420" w:leftChars="200" w:firstLine="0" w:firstLineChars="0"/>
        <w:jc w:val="left"/>
        <w:rPr>
          <w:sz w:val="24"/>
        </w:rPr>
      </w:pPr>
      <w:r>
        <w:rPr>
          <w:rFonts w:hint="eastAsia"/>
          <w:sz w:val="24"/>
        </w:rPr>
        <w:t>6.</w:t>
      </w:r>
      <w:r>
        <w:rPr>
          <w:sz w:val="24"/>
        </w:rPr>
        <w:t>供应商之间商定部分供应商放弃参加政府采购活动或者放弃中标；</w:t>
      </w:r>
    </w:p>
    <w:p>
      <w:pPr>
        <w:pStyle w:val="26"/>
        <w:tabs>
          <w:tab w:val="left" w:pos="940"/>
        </w:tabs>
        <w:spacing w:before="122" w:line="242" w:lineRule="auto"/>
        <w:ind w:left="420" w:leftChars="200" w:right="185" w:firstLine="0" w:firstLineChars="0"/>
        <w:jc w:val="left"/>
        <w:rPr>
          <w:sz w:val="24"/>
        </w:rPr>
      </w:pPr>
      <w:r>
        <w:rPr>
          <w:rFonts w:hint="eastAsia"/>
          <w:spacing w:val="-1"/>
          <w:sz w:val="24"/>
        </w:rPr>
        <w:t>7.</w:t>
      </w:r>
      <w:r>
        <w:rPr>
          <w:spacing w:val="-1"/>
          <w:sz w:val="24"/>
        </w:rPr>
        <w:t>供应商与采购人或者采购代理机构之间、供应商相互之间，为谋求特定供应商中标</w:t>
      </w:r>
      <w:r>
        <w:rPr>
          <w:sz w:val="24"/>
        </w:rPr>
        <w:t>或者排斥其他供应商的其他串通行为。</w:t>
      </w:r>
    </w:p>
    <w:p>
      <w:pPr>
        <w:pStyle w:val="8"/>
      </w:pPr>
    </w:p>
    <w:p>
      <w:pPr>
        <w:pStyle w:val="8"/>
        <w:spacing w:before="1"/>
        <w:rPr>
          <w:sz w:val="19"/>
        </w:rPr>
      </w:pPr>
    </w:p>
    <w:p>
      <w:pPr>
        <w:spacing w:line="244" w:lineRule="auto"/>
        <w:ind w:left="228" w:right="150" w:firstLine="472"/>
        <w:jc w:val="left"/>
        <w:rPr>
          <w:b/>
          <w:sz w:val="24"/>
        </w:rPr>
      </w:pPr>
      <w:r>
        <w:rPr>
          <w:b/>
          <w:sz w:val="24"/>
        </w:rPr>
        <w:t>以上情形一经核查属实，我方愿意承担一切后果，并不再寻求任何旨在减轻或免除法律责任的辩解。</w:t>
      </w:r>
    </w:p>
    <w:p>
      <w:pPr>
        <w:pStyle w:val="8"/>
        <w:rPr>
          <w:b/>
        </w:rPr>
      </w:pPr>
    </w:p>
    <w:p>
      <w:pPr>
        <w:pStyle w:val="8"/>
        <w:spacing w:before="1"/>
        <w:rPr>
          <w:b/>
        </w:rPr>
      </w:pPr>
    </w:p>
    <w:p>
      <w:pPr>
        <w:pStyle w:val="8"/>
        <w:spacing w:before="1"/>
        <w:ind w:right="1734"/>
        <w:jc w:val="right"/>
      </w:pPr>
      <w:r>
        <w:t>（公章）</w:t>
      </w:r>
    </w:p>
    <w:p>
      <w:pPr>
        <w:pStyle w:val="8"/>
        <w:spacing w:before="9"/>
        <w:rPr>
          <w:sz w:val="18"/>
        </w:rPr>
      </w:pPr>
    </w:p>
    <w:p>
      <w:pPr>
        <w:pStyle w:val="8"/>
        <w:tabs>
          <w:tab w:val="left" w:pos="6709"/>
          <w:tab w:val="left" w:pos="7429"/>
          <w:tab w:val="left" w:pos="8269"/>
        </w:tabs>
        <w:spacing w:before="67"/>
        <w:ind w:left="5989"/>
      </w:pPr>
      <w:r>
        <w:rPr>
          <w:rFonts w:eastAsia="Times New Roman"/>
          <w:u w:val="single"/>
        </w:rPr>
        <w:t xml:space="preserve"> </w:t>
      </w:r>
      <w:r>
        <w:rPr>
          <w:rFonts w:eastAsia="Times New Roman"/>
          <w:u w:val="single"/>
        </w:rPr>
        <w:tab/>
      </w:r>
      <w:r>
        <w:t>年</w:t>
      </w:r>
      <w:r>
        <w:rPr>
          <w:u w:val="single"/>
        </w:rPr>
        <w:t xml:space="preserve"> </w:t>
      </w:r>
      <w:r>
        <w:rPr>
          <w:u w:val="single"/>
        </w:rPr>
        <w:tab/>
      </w:r>
      <w:r>
        <w:t>月</w:t>
      </w:r>
      <w:r>
        <w:rPr>
          <w:u w:val="single"/>
        </w:rPr>
        <w:t xml:space="preserve"> </w:t>
      </w:r>
      <w:r>
        <w:rPr>
          <w:u w:val="single"/>
        </w:rPr>
        <w:tab/>
      </w:r>
      <w:r>
        <w:t>日</w:t>
      </w:r>
    </w:p>
    <w:p>
      <w:pPr>
        <w:sectPr>
          <w:headerReference r:id="rId9" w:type="default"/>
          <w:footerReference r:id="rId10" w:type="default"/>
          <w:pgSz w:w="11910" w:h="16840"/>
          <w:pgMar w:top="1060" w:right="1120" w:bottom="1380" w:left="1020" w:header="857" w:footer="1195" w:gutter="0"/>
          <w:cols w:space="720" w:num="1"/>
        </w:sectPr>
      </w:pPr>
    </w:p>
    <w:p>
      <w:pPr>
        <w:pStyle w:val="26"/>
        <w:tabs>
          <w:tab w:val="left" w:pos="472"/>
        </w:tabs>
        <w:spacing w:before="56"/>
        <w:ind w:firstLine="0" w:firstLineChars="0"/>
        <w:jc w:val="left"/>
        <w:rPr>
          <w:b/>
          <w:sz w:val="24"/>
        </w:rPr>
      </w:pPr>
      <w:r>
        <w:rPr>
          <w:b/>
          <w:sz w:val="24"/>
        </w:rPr>
        <w:t>商务条款偏离表格式(注：按项目需求表具体项目修改)</w:t>
      </w:r>
    </w:p>
    <w:p>
      <w:pPr>
        <w:pStyle w:val="8"/>
        <w:spacing w:before="10"/>
        <w:rPr>
          <w:b/>
          <w:sz w:val="28"/>
        </w:rPr>
      </w:pPr>
    </w:p>
    <w:p>
      <w:pPr>
        <w:pStyle w:val="8"/>
        <w:tabs>
          <w:tab w:val="left" w:pos="2028"/>
        </w:tabs>
        <w:spacing w:before="1"/>
        <w:ind w:left="228"/>
      </w:pPr>
      <w:r>
        <w:t>所投分标：</w:t>
      </w:r>
      <w:r>
        <w:rPr>
          <w:u w:val="single"/>
        </w:rPr>
        <w:t xml:space="preserve"> </w:t>
      </w:r>
      <w:r>
        <w:rPr>
          <w:u w:val="single"/>
        </w:rPr>
        <w:tab/>
      </w:r>
      <w:r>
        <w:t>分标</w:t>
      </w:r>
      <w:r>
        <w:rPr>
          <w:rFonts w:hint="eastAsia"/>
        </w:rPr>
        <w:t>（如有）</w:t>
      </w:r>
    </w:p>
    <w:p>
      <w:pPr>
        <w:pStyle w:val="8"/>
        <w:spacing w:before="10"/>
        <w:rPr>
          <w:sz w:val="12"/>
        </w:rPr>
      </w:pPr>
    </w:p>
    <w:tbl>
      <w:tblPr>
        <w:tblStyle w:val="16"/>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17"/>
        <w:gridCol w:w="3112"/>
        <w:gridCol w:w="1142"/>
        <w:gridCol w:w="26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5" w:hRule="atLeast"/>
        </w:trPr>
        <w:tc>
          <w:tcPr>
            <w:tcW w:w="1617" w:type="dxa"/>
          </w:tcPr>
          <w:p>
            <w:pPr>
              <w:pStyle w:val="27"/>
              <w:spacing w:before="120"/>
              <w:ind w:left="455"/>
              <w:rPr>
                <w:sz w:val="24"/>
              </w:rPr>
            </w:pPr>
            <w:r>
              <w:rPr>
                <w:sz w:val="24"/>
              </w:rPr>
              <w:t>项目</w:t>
            </w:r>
          </w:p>
        </w:tc>
        <w:tc>
          <w:tcPr>
            <w:tcW w:w="3112" w:type="dxa"/>
          </w:tcPr>
          <w:p>
            <w:pPr>
              <w:pStyle w:val="27"/>
              <w:spacing w:before="120"/>
              <w:ind w:left="465"/>
              <w:rPr>
                <w:sz w:val="24"/>
              </w:rPr>
            </w:pPr>
            <w:r>
              <w:rPr>
                <w:sz w:val="24"/>
              </w:rPr>
              <w:t>招标文件商务条款要求</w:t>
            </w:r>
          </w:p>
        </w:tc>
        <w:tc>
          <w:tcPr>
            <w:tcW w:w="1142" w:type="dxa"/>
          </w:tcPr>
          <w:p>
            <w:pPr>
              <w:pStyle w:val="27"/>
              <w:spacing w:before="120"/>
              <w:ind w:left="188" w:right="183"/>
              <w:jc w:val="center"/>
              <w:rPr>
                <w:sz w:val="24"/>
              </w:rPr>
            </w:pPr>
            <w:r>
              <w:rPr>
                <w:sz w:val="24"/>
              </w:rPr>
              <w:t>是否偏</w:t>
            </w:r>
          </w:p>
          <w:p>
            <w:pPr>
              <w:pStyle w:val="27"/>
              <w:spacing w:before="160"/>
              <w:ind w:left="5"/>
              <w:jc w:val="center"/>
              <w:rPr>
                <w:sz w:val="24"/>
              </w:rPr>
            </w:pPr>
            <w:r>
              <w:rPr>
                <w:sz w:val="24"/>
              </w:rPr>
              <w:t>离</w:t>
            </w:r>
          </w:p>
        </w:tc>
        <w:tc>
          <w:tcPr>
            <w:tcW w:w="2652" w:type="dxa"/>
          </w:tcPr>
          <w:p>
            <w:pPr>
              <w:pStyle w:val="27"/>
              <w:spacing w:before="120"/>
              <w:ind w:left="244"/>
              <w:rPr>
                <w:sz w:val="24"/>
              </w:rPr>
            </w:pPr>
            <w:r>
              <w:rPr>
                <w:sz w:val="24"/>
              </w:rPr>
              <w:t>投标人的承诺或说明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1617" w:type="dxa"/>
          </w:tcPr>
          <w:p>
            <w:pPr>
              <w:pStyle w:val="27"/>
              <w:spacing w:before="60"/>
              <w:ind w:right="324"/>
              <w:jc w:val="right"/>
              <w:rPr>
                <w:sz w:val="24"/>
              </w:rPr>
            </w:pPr>
            <w:r>
              <w:rPr>
                <w:sz w:val="24"/>
              </w:rPr>
              <w:t>质保期</w:t>
            </w:r>
          </w:p>
        </w:tc>
        <w:tc>
          <w:tcPr>
            <w:tcW w:w="3112" w:type="dxa"/>
          </w:tcPr>
          <w:p>
            <w:pPr>
              <w:pStyle w:val="27"/>
              <w:rPr>
                <w:rFonts w:ascii="Times New Roman"/>
                <w:sz w:val="22"/>
              </w:rPr>
            </w:pPr>
          </w:p>
        </w:tc>
        <w:tc>
          <w:tcPr>
            <w:tcW w:w="1142" w:type="dxa"/>
          </w:tcPr>
          <w:p>
            <w:pPr>
              <w:pStyle w:val="27"/>
              <w:rPr>
                <w:rFonts w:ascii="Times New Roman"/>
                <w:sz w:val="22"/>
              </w:rPr>
            </w:pPr>
          </w:p>
        </w:tc>
        <w:tc>
          <w:tcPr>
            <w:tcW w:w="2652" w:type="dxa"/>
          </w:tcPr>
          <w:p>
            <w:pPr>
              <w:pStyle w:val="2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1" w:hRule="atLeast"/>
        </w:trPr>
        <w:tc>
          <w:tcPr>
            <w:tcW w:w="1617" w:type="dxa"/>
          </w:tcPr>
          <w:p>
            <w:pPr>
              <w:pStyle w:val="27"/>
              <w:spacing w:line="307" w:lineRule="exact"/>
              <w:ind w:left="107" w:firstLine="108"/>
              <w:rPr>
                <w:sz w:val="24"/>
              </w:rPr>
            </w:pPr>
            <w:r>
              <w:rPr>
                <w:sz w:val="24"/>
              </w:rPr>
              <w:t>配套（售</w:t>
            </w:r>
          </w:p>
          <w:p>
            <w:pPr>
              <w:pStyle w:val="27"/>
              <w:spacing w:before="8" w:line="460" w:lineRule="atLeast"/>
              <w:ind w:left="575" w:right="45" w:hanging="468"/>
              <w:rPr>
                <w:sz w:val="24"/>
              </w:rPr>
            </w:pPr>
            <w:r>
              <w:rPr>
                <w:sz w:val="24"/>
              </w:rPr>
              <w:t>后）服务要求</w:t>
            </w:r>
          </w:p>
        </w:tc>
        <w:tc>
          <w:tcPr>
            <w:tcW w:w="3112" w:type="dxa"/>
          </w:tcPr>
          <w:p>
            <w:pPr>
              <w:pStyle w:val="27"/>
              <w:rPr>
                <w:rFonts w:ascii="Times New Roman"/>
                <w:sz w:val="22"/>
              </w:rPr>
            </w:pPr>
          </w:p>
        </w:tc>
        <w:tc>
          <w:tcPr>
            <w:tcW w:w="1142" w:type="dxa"/>
          </w:tcPr>
          <w:p>
            <w:pPr>
              <w:pStyle w:val="27"/>
              <w:rPr>
                <w:rFonts w:ascii="Times New Roman"/>
                <w:sz w:val="22"/>
              </w:rPr>
            </w:pPr>
          </w:p>
        </w:tc>
        <w:tc>
          <w:tcPr>
            <w:tcW w:w="2652" w:type="dxa"/>
          </w:tcPr>
          <w:p>
            <w:pPr>
              <w:pStyle w:val="2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1" w:hRule="atLeast"/>
        </w:trPr>
        <w:tc>
          <w:tcPr>
            <w:tcW w:w="1617" w:type="dxa"/>
          </w:tcPr>
          <w:p>
            <w:pPr>
              <w:pStyle w:val="27"/>
              <w:ind w:left="215"/>
              <w:rPr>
                <w:sz w:val="24"/>
              </w:rPr>
            </w:pPr>
            <w:r>
              <w:rPr>
                <w:sz w:val="24"/>
              </w:rPr>
              <w:t>交付或者</w:t>
            </w:r>
          </w:p>
          <w:p>
            <w:pPr>
              <w:pStyle w:val="27"/>
              <w:spacing w:before="7" w:line="460" w:lineRule="atLeast"/>
              <w:ind w:left="335" w:right="204" w:hanging="120"/>
              <w:rPr>
                <w:sz w:val="24"/>
              </w:rPr>
            </w:pPr>
            <w:r>
              <w:rPr>
                <w:spacing w:val="-5"/>
                <w:sz w:val="24"/>
              </w:rPr>
              <w:t>实施时间</w:t>
            </w:r>
            <w:r>
              <w:rPr>
                <w:sz w:val="24"/>
              </w:rPr>
              <w:t>及地点</w:t>
            </w:r>
          </w:p>
        </w:tc>
        <w:tc>
          <w:tcPr>
            <w:tcW w:w="3112" w:type="dxa"/>
          </w:tcPr>
          <w:p>
            <w:pPr>
              <w:pStyle w:val="27"/>
              <w:numPr>
                <w:ilvl w:val="0"/>
                <w:numId w:val="8"/>
              </w:numPr>
              <w:tabs>
                <w:tab w:val="left" w:pos="347"/>
              </w:tabs>
              <w:ind w:hanging="242"/>
              <w:jc w:val="left"/>
              <w:rPr>
                <w:sz w:val="24"/>
              </w:rPr>
            </w:pPr>
            <w:r>
              <w:rPr>
                <w:sz w:val="24"/>
              </w:rPr>
              <w:t>交付时间：</w:t>
            </w:r>
          </w:p>
          <w:p>
            <w:pPr>
              <w:pStyle w:val="27"/>
              <w:spacing w:before="11"/>
            </w:pPr>
          </w:p>
          <w:p>
            <w:pPr>
              <w:pStyle w:val="27"/>
              <w:numPr>
                <w:ilvl w:val="0"/>
                <w:numId w:val="8"/>
              </w:numPr>
              <w:tabs>
                <w:tab w:val="left" w:pos="466"/>
              </w:tabs>
              <w:ind w:left="465" w:hanging="361"/>
              <w:jc w:val="left"/>
              <w:rPr>
                <w:sz w:val="24"/>
              </w:rPr>
            </w:pPr>
            <w:r>
              <w:rPr>
                <w:sz w:val="24"/>
              </w:rPr>
              <w:t>交付地点：</w:t>
            </w:r>
          </w:p>
        </w:tc>
        <w:tc>
          <w:tcPr>
            <w:tcW w:w="1142" w:type="dxa"/>
          </w:tcPr>
          <w:p>
            <w:pPr>
              <w:pStyle w:val="27"/>
              <w:rPr>
                <w:rFonts w:ascii="Times New Roman"/>
                <w:sz w:val="22"/>
              </w:rPr>
            </w:pPr>
          </w:p>
        </w:tc>
        <w:tc>
          <w:tcPr>
            <w:tcW w:w="2652" w:type="dxa"/>
          </w:tcPr>
          <w:p>
            <w:pPr>
              <w:pStyle w:val="2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trPr>
        <w:tc>
          <w:tcPr>
            <w:tcW w:w="1617" w:type="dxa"/>
          </w:tcPr>
          <w:p>
            <w:pPr>
              <w:pStyle w:val="27"/>
              <w:spacing w:before="175"/>
              <w:ind w:right="312"/>
              <w:jc w:val="right"/>
              <w:rPr>
                <w:sz w:val="24"/>
              </w:rPr>
            </w:pPr>
            <w:r>
              <w:rPr>
                <w:sz w:val="24"/>
              </w:rPr>
              <w:t>付款条件</w:t>
            </w:r>
          </w:p>
        </w:tc>
        <w:tc>
          <w:tcPr>
            <w:tcW w:w="3112" w:type="dxa"/>
          </w:tcPr>
          <w:p>
            <w:pPr>
              <w:pStyle w:val="27"/>
              <w:rPr>
                <w:rFonts w:ascii="Times New Roman"/>
                <w:sz w:val="22"/>
              </w:rPr>
            </w:pPr>
          </w:p>
        </w:tc>
        <w:tc>
          <w:tcPr>
            <w:tcW w:w="1142" w:type="dxa"/>
          </w:tcPr>
          <w:p>
            <w:pPr>
              <w:pStyle w:val="27"/>
              <w:rPr>
                <w:rFonts w:ascii="Times New Roman"/>
                <w:sz w:val="22"/>
              </w:rPr>
            </w:pPr>
          </w:p>
        </w:tc>
        <w:tc>
          <w:tcPr>
            <w:tcW w:w="2652" w:type="dxa"/>
          </w:tcPr>
          <w:p>
            <w:pPr>
              <w:pStyle w:val="2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1617" w:type="dxa"/>
          </w:tcPr>
          <w:p>
            <w:pPr>
              <w:pStyle w:val="27"/>
              <w:spacing w:before="119"/>
              <w:ind w:left="9"/>
              <w:jc w:val="center"/>
              <w:rPr>
                <w:sz w:val="24"/>
              </w:rPr>
            </w:pPr>
            <w:r>
              <w:rPr>
                <w:sz w:val="24"/>
              </w:rPr>
              <w:t>…</w:t>
            </w:r>
          </w:p>
        </w:tc>
        <w:tc>
          <w:tcPr>
            <w:tcW w:w="3112" w:type="dxa"/>
          </w:tcPr>
          <w:p>
            <w:pPr>
              <w:pStyle w:val="27"/>
              <w:rPr>
                <w:rFonts w:ascii="Times New Roman"/>
                <w:sz w:val="22"/>
              </w:rPr>
            </w:pPr>
          </w:p>
        </w:tc>
        <w:tc>
          <w:tcPr>
            <w:tcW w:w="1142" w:type="dxa"/>
          </w:tcPr>
          <w:p>
            <w:pPr>
              <w:pStyle w:val="27"/>
              <w:rPr>
                <w:rFonts w:ascii="Times New Roman"/>
                <w:sz w:val="22"/>
              </w:rPr>
            </w:pPr>
          </w:p>
        </w:tc>
        <w:tc>
          <w:tcPr>
            <w:tcW w:w="2652" w:type="dxa"/>
          </w:tcPr>
          <w:p>
            <w:pPr>
              <w:pStyle w:val="27"/>
              <w:rPr>
                <w:rFonts w:ascii="Times New Roman"/>
                <w:sz w:val="22"/>
              </w:rPr>
            </w:pPr>
          </w:p>
        </w:tc>
      </w:tr>
    </w:tbl>
    <w:p>
      <w:pPr>
        <w:pStyle w:val="8"/>
        <w:tabs>
          <w:tab w:val="left" w:pos="4803"/>
        </w:tabs>
        <w:spacing w:before="47"/>
        <w:ind w:left="228"/>
      </w:pPr>
    </w:p>
    <w:p>
      <w:pPr>
        <w:pStyle w:val="8"/>
        <w:tabs>
          <w:tab w:val="left" w:pos="4803"/>
        </w:tabs>
        <w:spacing w:before="47"/>
        <w:ind w:left="228"/>
      </w:pPr>
    </w:p>
    <w:p>
      <w:pPr>
        <w:pStyle w:val="8"/>
        <w:tabs>
          <w:tab w:val="left" w:pos="4803"/>
        </w:tabs>
        <w:spacing w:before="47"/>
        <w:ind w:left="228"/>
      </w:pPr>
    </w:p>
    <w:p>
      <w:pPr>
        <w:pStyle w:val="8"/>
        <w:tabs>
          <w:tab w:val="left" w:pos="4803"/>
        </w:tabs>
        <w:spacing w:before="47"/>
        <w:ind w:left="228" w:firstLine="3120" w:firstLineChars="1300"/>
        <w:rPr>
          <w:rFonts w:eastAsia="Times New Roman"/>
        </w:rPr>
      </w:pPr>
      <w:r>
        <w:t>法定代表人或被授权人</w:t>
      </w:r>
      <w:r>
        <w:rPr>
          <w:spacing w:val="38"/>
        </w:rPr>
        <w:t>签</w:t>
      </w:r>
      <w:r>
        <w:rPr>
          <w:spacing w:val="40"/>
        </w:rPr>
        <w:t>字</w:t>
      </w:r>
      <w:r>
        <w:t>：</w:t>
      </w:r>
      <w:r>
        <w:rPr>
          <w:spacing w:val="-79"/>
        </w:rPr>
        <w:t xml:space="preserve"> </w:t>
      </w:r>
      <w:r>
        <w:rPr>
          <w:rFonts w:eastAsia="Times New Roman"/>
          <w:u w:val="single"/>
        </w:rPr>
        <w:t xml:space="preserve"> </w:t>
      </w:r>
      <w:r>
        <w:rPr>
          <w:rFonts w:eastAsia="Times New Roman"/>
          <w:u w:val="single"/>
        </w:rPr>
        <w:tab/>
      </w:r>
    </w:p>
    <w:p>
      <w:pPr>
        <w:pStyle w:val="8"/>
        <w:spacing w:before="9"/>
        <w:rPr>
          <w:sz w:val="17"/>
        </w:rPr>
      </w:pPr>
    </w:p>
    <w:p>
      <w:pPr>
        <w:pStyle w:val="8"/>
        <w:tabs>
          <w:tab w:val="left" w:pos="4164"/>
        </w:tabs>
        <w:spacing w:before="74"/>
        <w:ind w:left="228" w:firstLine="4108" w:firstLineChars="1300"/>
        <w:rPr>
          <w:rFonts w:eastAsia="Times New Roman"/>
        </w:rPr>
      </w:pPr>
      <w:r>
        <w:rPr>
          <w:spacing w:val="38"/>
        </w:rPr>
        <w:t>投</w:t>
      </w:r>
      <w:r>
        <w:rPr>
          <w:spacing w:val="40"/>
        </w:rPr>
        <w:t>标人</w:t>
      </w:r>
      <w:r>
        <w:rPr>
          <w:spacing w:val="38"/>
        </w:rPr>
        <w:t>盖</w:t>
      </w:r>
      <w:r>
        <w:rPr>
          <w:spacing w:val="40"/>
        </w:rPr>
        <w:t>公章</w:t>
      </w:r>
      <w:r>
        <w:t>：</w:t>
      </w:r>
      <w:r>
        <w:rPr>
          <w:spacing w:val="-81"/>
        </w:rPr>
        <w:t xml:space="preserve"> </w:t>
      </w:r>
      <w:r>
        <w:rPr>
          <w:rFonts w:eastAsia="Times New Roman"/>
          <w:u w:val="single"/>
        </w:rPr>
        <w:t xml:space="preserve"> </w:t>
      </w:r>
      <w:r>
        <w:rPr>
          <w:rFonts w:eastAsia="Times New Roman"/>
          <w:u w:val="single"/>
        </w:rPr>
        <w:tab/>
      </w:r>
    </w:p>
    <w:p>
      <w:pPr>
        <w:pStyle w:val="8"/>
        <w:spacing w:before="7"/>
        <w:rPr>
          <w:sz w:val="18"/>
        </w:rPr>
      </w:pPr>
    </w:p>
    <w:p>
      <w:pPr>
        <w:pStyle w:val="8"/>
        <w:tabs>
          <w:tab w:val="left" w:pos="828"/>
          <w:tab w:val="left" w:pos="2885"/>
        </w:tabs>
        <w:spacing w:before="67"/>
        <w:ind w:left="228" w:firstLine="5280" w:firstLineChars="2200"/>
        <w:rPr>
          <w:rFonts w:eastAsia="Times New Roman"/>
        </w:rPr>
      </w:pPr>
      <w:r>
        <w:t>日</w:t>
      </w:r>
      <w:r>
        <w:tab/>
      </w:r>
      <w:r>
        <w:rPr>
          <w:spacing w:val="38"/>
        </w:rPr>
        <w:t>期</w:t>
      </w:r>
      <w:r>
        <w:t>：</w:t>
      </w:r>
      <w:r>
        <w:rPr>
          <w:spacing w:val="-80"/>
        </w:rPr>
        <w:t xml:space="preserve"> </w:t>
      </w:r>
      <w:r>
        <w:rPr>
          <w:rFonts w:eastAsia="Times New Roman"/>
          <w:u w:val="single"/>
        </w:rPr>
        <w:t xml:space="preserve"> </w:t>
      </w:r>
      <w:r>
        <w:rPr>
          <w:rFonts w:eastAsia="Times New Roman"/>
          <w:u w:val="single"/>
        </w:rPr>
        <w:tab/>
      </w:r>
    </w:p>
    <w:p>
      <w:pPr>
        <w:rPr>
          <w:rFonts w:eastAsia="Times New Roman"/>
        </w:rPr>
        <w:sectPr>
          <w:headerReference r:id="rId11" w:type="default"/>
          <w:footerReference r:id="rId12" w:type="default"/>
          <w:pgSz w:w="11910" w:h="16840"/>
          <w:pgMar w:top="1060" w:right="1120" w:bottom="1380" w:left="1020" w:header="857" w:footer="1195" w:gutter="0"/>
          <w:cols w:space="720" w:num="1"/>
        </w:sectPr>
      </w:pPr>
    </w:p>
    <w:p>
      <w:pPr>
        <w:snapToGrid w:val="0"/>
        <w:spacing w:before="120" w:beforeLines="50"/>
        <w:rPr>
          <w:rFonts w:ascii="宋体" w:hAnsi="宋体"/>
          <w:b/>
          <w:color w:val="000000"/>
          <w:sz w:val="28"/>
          <w:szCs w:val="28"/>
        </w:rPr>
      </w:pPr>
      <w:r>
        <w:rPr>
          <w:rFonts w:hint="eastAsia" w:ascii="宋体" w:hAnsi="宋体"/>
          <w:b/>
          <w:color w:val="000000"/>
          <w:sz w:val="28"/>
          <w:szCs w:val="28"/>
        </w:rPr>
        <w:t>五、技术文件格式</w:t>
      </w:r>
    </w:p>
    <w:p>
      <w:pPr>
        <w:snapToGrid w:val="0"/>
        <w:spacing w:before="120" w:beforeLines="50" w:after="50"/>
        <w:jc w:val="left"/>
        <w:rPr>
          <w:rFonts w:ascii="宋体" w:hAnsi="宋体"/>
          <w:b/>
          <w:color w:val="000000"/>
          <w:sz w:val="24"/>
        </w:rPr>
      </w:pPr>
      <w:r>
        <w:rPr>
          <w:rFonts w:hint="eastAsia" w:ascii="宋体" w:hAnsi="宋体"/>
          <w:b/>
          <w:color w:val="000000"/>
          <w:sz w:val="24"/>
        </w:rPr>
        <w:t xml:space="preserve">技术文件封面格式： </w:t>
      </w:r>
    </w:p>
    <w:p>
      <w:pPr>
        <w:snapToGrid w:val="0"/>
        <w:spacing w:before="120" w:beforeLines="50" w:after="50"/>
        <w:rPr>
          <w:rFonts w:ascii="宋体" w:hAnsi="宋体"/>
          <w:b/>
          <w:bCs/>
          <w:color w:val="000000"/>
          <w:sz w:val="32"/>
          <w:szCs w:val="20"/>
        </w:rPr>
      </w:pPr>
      <w:r>
        <w:rPr>
          <w:rFonts w:hint="eastAsia" w:ascii="宋体" w:hAnsi="宋体"/>
          <w:color w:val="000000"/>
          <w:sz w:val="24"/>
        </w:rPr>
        <w:t xml:space="preserve">                                                    </w:t>
      </w:r>
      <w:r>
        <w:rPr>
          <w:rFonts w:hint="eastAsia" w:ascii="宋体" w:hAnsi="宋体"/>
          <w:b/>
          <w:bCs/>
          <w:color w:val="000000"/>
        </w:rPr>
        <w:t>正本/或副本</w:t>
      </w:r>
    </w:p>
    <w:p>
      <w:pPr>
        <w:snapToGrid w:val="0"/>
        <w:spacing w:before="120" w:beforeLines="50" w:after="50"/>
        <w:rPr>
          <w:rFonts w:ascii="宋体" w:hAnsi="宋体"/>
          <w:color w:val="000000"/>
          <w:sz w:val="24"/>
          <w:szCs w:val="20"/>
        </w:rPr>
      </w:pPr>
    </w:p>
    <w:p>
      <w:pPr>
        <w:snapToGrid w:val="0"/>
        <w:spacing w:before="120" w:beforeLines="50" w:after="50"/>
        <w:jc w:val="center"/>
        <w:rPr>
          <w:rFonts w:ascii="宋体" w:hAnsi="宋体"/>
          <w:b/>
          <w:bCs/>
          <w:color w:val="000000"/>
          <w:sz w:val="32"/>
          <w:szCs w:val="32"/>
        </w:rPr>
      </w:pPr>
      <w:r>
        <w:rPr>
          <w:rFonts w:hint="eastAsia" w:ascii="宋体" w:hAnsi="宋体"/>
          <w:b/>
          <w:bCs/>
          <w:color w:val="000000"/>
          <w:sz w:val="32"/>
          <w:szCs w:val="32"/>
        </w:rPr>
        <w:t>技术文件</w:t>
      </w:r>
    </w:p>
    <w:p>
      <w:pPr>
        <w:snapToGrid w:val="0"/>
        <w:spacing w:before="120" w:beforeLines="50" w:after="50"/>
        <w:rPr>
          <w:rFonts w:ascii="宋体" w:hAnsi="宋体"/>
          <w:bCs/>
          <w:color w:val="000000"/>
          <w:sz w:val="24"/>
          <w:szCs w:val="20"/>
        </w:rPr>
      </w:pPr>
    </w:p>
    <w:p>
      <w:pPr>
        <w:snapToGrid w:val="0"/>
        <w:spacing w:before="120" w:beforeLines="50" w:after="50" w:line="400" w:lineRule="exact"/>
        <w:ind w:firstLine="360" w:firstLineChars="150"/>
        <w:rPr>
          <w:rFonts w:ascii="宋体" w:hAnsi="宋体"/>
          <w:bCs/>
          <w:color w:val="000000"/>
          <w:sz w:val="24"/>
          <w:szCs w:val="20"/>
        </w:rPr>
      </w:pPr>
      <w:r>
        <w:rPr>
          <w:rFonts w:hint="eastAsia" w:ascii="宋体" w:hAnsi="宋体"/>
          <w:bCs/>
          <w:color w:val="000000"/>
          <w:sz w:val="24"/>
        </w:rPr>
        <w:t xml:space="preserve">项目名称： </w:t>
      </w:r>
    </w:p>
    <w:p>
      <w:pPr>
        <w:snapToGrid w:val="0"/>
        <w:spacing w:before="120" w:beforeLines="50" w:after="50" w:line="400" w:lineRule="exact"/>
        <w:ind w:firstLine="360" w:firstLineChars="150"/>
        <w:rPr>
          <w:rFonts w:ascii="宋体" w:hAnsi="宋体"/>
          <w:bCs/>
          <w:color w:val="000000"/>
          <w:sz w:val="24"/>
          <w:szCs w:val="20"/>
        </w:rPr>
      </w:pPr>
      <w:r>
        <w:rPr>
          <w:rFonts w:hint="eastAsia" w:ascii="宋体" w:hAnsi="宋体"/>
          <w:bCs/>
          <w:color w:val="000000"/>
          <w:sz w:val="24"/>
        </w:rPr>
        <w:t xml:space="preserve">项目编号： </w:t>
      </w:r>
    </w:p>
    <w:p>
      <w:pPr>
        <w:snapToGrid w:val="0"/>
        <w:spacing w:before="120" w:beforeLines="50" w:after="50" w:line="400" w:lineRule="exact"/>
        <w:ind w:firstLine="360" w:firstLineChars="150"/>
        <w:rPr>
          <w:rFonts w:ascii="宋体" w:hAnsi="宋体"/>
          <w:bCs/>
          <w:color w:val="000000"/>
          <w:sz w:val="24"/>
          <w:szCs w:val="20"/>
        </w:rPr>
      </w:pPr>
      <w:r>
        <w:rPr>
          <w:rFonts w:hint="eastAsia" w:ascii="宋体" w:hAnsi="宋体"/>
          <w:bCs/>
          <w:color w:val="000000"/>
          <w:sz w:val="24"/>
        </w:rPr>
        <w:t>标 项（如有）:</w:t>
      </w:r>
    </w:p>
    <w:p>
      <w:pPr>
        <w:pStyle w:val="5"/>
        <w:snapToGrid w:val="0"/>
        <w:spacing w:before="50" w:after="50" w:line="400" w:lineRule="exact"/>
        <w:ind w:firstLine="360" w:firstLineChars="150"/>
        <w:rPr>
          <w:rFonts w:ascii="宋体" w:hAnsi="宋体"/>
          <w:bCs/>
          <w:color w:val="000000"/>
          <w:sz w:val="24"/>
          <w:szCs w:val="24"/>
        </w:rPr>
      </w:pPr>
      <w:r>
        <w:rPr>
          <w:rFonts w:hint="eastAsia" w:ascii="宋体" w:hAnsi="宋体"/>
          <w:bCs/>
          <w:color w:val="000000"/>
          <w:sz w:val="24"/>
          <w:szCs w:val="24"/>
        </w:rPr>
        <w:t>投标人名称：</w:t>
      </w:r>
    </w:p>
    <w:p>
      <w:pPr>
        <w:pStyle w:val="5"/>
        <w:snapToGrid w:val="0"/>
        <w:spacing w:before="50" w:after="50" w:line="400" w:lineRule="exact"/>
        <w:ind w:firstLine="360" w:firstLineChars="150"/>
        <w:rPr>
          <w:rFonts w:ascii="宋体" w:hAnsi="宋体"/>
          <w:bCs/>
          <w:color w:val="000000"/>
          <w:sz w:val="24"/>
          <w:szCs w:val="24"/>
        </w:rPr>
      </w:pPr>
      <w:r>
        <w:rPr>
          <w:rFonts w:hint="eastAsia" w:ascii="宋体" w:hAnsi="宋体"/>
          <w:bCs/>
          <w:color w:val="000000"/>
          <w:sz w:val="24"/>
          <w:szCs w:val="24"/>
        </w:rPr>
        <w:t>投标人地址：</w:t>
      </w:r>
    </w:p>
    <w:p>
      <w:pPr>
        <w:snapToGrid w:val="0"/>
        <w:spacing w:before="120" w:beforeLines="50" w:after="50"/>
        <w:ind w:firstLine="645"/>
        <w:jc w:val="center"/>
        <w:rPr>
          <w:rFonts w:ascii="宋体" w:hAnsi="宋体"/>
          <w:color w:val="000000"/>
          <w:sz w:val="24"/>
        </w:rPr>
      </w:pPr>
      <w:r>
        <w:rPr>
          <w:rFonts w:hint="eastAsia" w:ascii="宋体" w:hAnsi="宋体"/>
          <w:color w:val="000000"/>
          <w:sz w:val="24"/>
        </w:rPr>
        <w:t xml:space="preserve">                        年    月    日</w:t>
      </w:r>
    </w:p>
    <w:p>
      <w:pPr>
        <w:snapToGrid w:val="0"/>
        <w:spacing w:before="120" w:beforeLines="50" w:after="50"/>
        <w:ind w:firstLine="645"/>
        <w:jc w:val="center"/>
        <w:rPr>
          <w:rFonts w:ascii="宋体" w:hAnsi="宋体"/>
          <w:color w:val="000000"/>
          <w:sz w:val="24"/>
          <w:szCs w:val="20"/>
        </w:rPr>
      </w:pPr>
    </w:p>
    <w:p>
      <w:pPr>
        <w:snapToGrid w:val="0"/>
        <w:spacing w:before="120" w:beforeLines="50" w:after="50"/>
        <w:ind w:firstLine="645"/>
        <w:jc w:val="center"/>
        <w:rPr>
          <w:rFonts w:ascii="宋体" w:hAnsi="宋体"/>
          <w:color w:val="000000"/>
          <w:sz w:val="24"/>
          <w:szCs w:val="20"/>
        </w:rPr>
      </w:pPr>
    </w:p>
    <w:p>
      <w:pPr>
        <w:snapToGrid w:val="0"/>
        <w:spacing w:before="120" w:beforeLines="50" w:after="50"/>
        <w:ind w:firstLine="645"/>
        <w:jc w:val="center"/>
        <w:rPr>
          <w:rFonts w:ascii="宋体" w:hAnsi="宋体"/>
          <w:color w:val="000000"/>
          <w:sz w:val="24"/>
          <w:szCs w:val="20"/>
        </w:rPr>
      </w:pPr>
    </w:p>
    <w:p>
      <w:pPr>
        <w:snapToGrid w:val="0"/>
        <w:spacing w:before="120" w:beforeLines="50" w:after="50"/>
        <w:ind w:firstLine="645"/>
        <w:jc w:val="center"/>
        <w:rPr>
          <w:rFonts w:ascii="宋体" w:hAnsi="宋体"/>
          <w:color w:val="000000"/>
          <w:sz w:val="24"/>
          <w:szCs w:val="20"/>
        </w:rPr>
      </w:pPr>
    </w:p>
    <w:p>
      <w:pPr>
        <w:snapToGrid w:val="0"/>
        <w:spacing w:before="120" w:beforeLines="50" w:after="50"/>
        <w:ind w:firstLine="645"/>
        <w:jc w:val="center"/>
        <w:rPr>
          <w:rFonts w:ascii="宋体" w:hAnsi="宋体"/>
          <w:color w:val="000000"/>
          <w:sz w:val="24"/>
          <w:szCs w:val="20"/>
        </w:rPr>
      </w:pPr>
    </w:p>
    <w:p>
      <w:pPr>
        <w:snapToGrid w:val="0"/>
        <w:spacing w:before="120" w:beforeLines="50" w:after="50"/>
        <w:ind w:firstLine="645"/>
        <w:jc w:val="center"/>
        <w:rPr>
          <w:rFonts w:ascii="宋体" w:hAnsi="宋体"/>
          <w:color w:val="000000"/>
          <w:sz w:val="24"/>
          <w:szCs w:val="20"/>
        </w:rPr>
      </w:pPr>
    </w:p>
    <w:p>
      <w:pPr>
        <w:snapToGrid w:val="0"/>
        <w:spacing w:before="120" w:beforeLines="50" w:after="50"/>
        <w:ind w:firstLine="645"/>
        <w:jc w:val="center"/>
        <w:rPr>
          <w:rFonts w:ascii="宋体" w:hAnsi="宋体"/>
          <w:color w:val="000000"/>
          <w:sz w:val="24"/>
          <w:szCs w:val="20"/>
        </w:rPr>
      </w:pPr>
    </w:p>
    <w:p>
      <w:pPr>
        <w:snapToGrid w:val="0"/>
        <w:spacing w:before="120" w:beforeLines="50" w:after="50"/>
        <w:ind w:firstLine="645"/>
        <w:jc w:val="center"/>
        <w:rPr>
          <w:rFonts w:ascii="宋体" w:hAnsi="宋体"/>
          <w:color w:val="000000"/>
          <w:sz w:val="24"/>
          <w:szCs w:val="20"/>
        </w:rPr>
      </w:pPr>
    </w:p>
    <w:p>
      <w:pPr>
        <w:snapToGrid w:val="0"/>
        <w:spacing w:before="120" w:beforeLines="50" w:after="50"/>
        <w:ind w:firstLine="645"/>
        <w:jc w:val="center"/>
        <w:rPr>
          <w:rFonts w:ascii="宋体" w:hAnsi="宋体"/>
          <w:color w:val="000000"/>
          <w:sz w:val="24"/>
          <w:szCs w:val="20"/>
        </w:rPr>
      </w:pPr>
    </w:p>
    <w:p>
      <w:pPr>
        <w:snapToGrid w:val="0"/>
        <w:spacing w:before="120" w:beforeLines="50" w:after="50"/>
        <w:ind w:firstLine="645"/>
        <w:jc w:val="center"/>
        <w:rPr>
          <w:rFonts w:ascii="宋体" w:hAnsi="宋体"/>
          <w:color w:val="000000"/>
          <w:sz w:val="24"/>
          <w:szCs w:val="20"/>
        </w:rPr>
      </w:pPr>
    </w:p>
    <w:p>
      <w:pPr>
        <w:snapToGrid w:val="0"/>
        <w:spacing w:before="120" w:beforeLines="50" w:after="50"/>
        <w:ind w:firstLine="645"/>
        <w:jc w:val="center"/>
        <w:rPr>
          <w:rFonts w:ascii="宋体" w:hAnsi="宋体"/>
          <w:color w:val="000000"/>
          <w:sz w:val="24"/>
          <w:szCs w:val="20"/>
        </w:rPr>
      </w:pPr>
    </w:p>
    <w:p>
      <w:pPr>
        <w:snapToGrid w:val="0"/>
        <w:spacing w:before="120" w:beforeLines="50" w:after="50"/>
        <w:ind w:firstLine="645"/>
        <w:jc w:val="center"/>
        <w:rPr>
          <w:rFonts w:ascii="宋体" w:hAnsi="宋体"/>
          <w:color w:val="000000"/>
          <w:sz w:val="24"/>
          <w:szCs w:val="20"/>
        </w:rPr>
      </w:pPr>
    </w:p>
    <w:p>
      <w:pPr>
        <w:snapToGrid w:val="0"/>
        <w:spacing w:before="120" w:beforeLines="50" w:after="50"/>
        <w:ind w:firstLine="645"/>
        <w:jc w:val="center"/>
        <w:rPr>
          <w:rFonts w:ascii="宋体" w:hAnsi="宋体"/>
          <w:color w:val="000000"/>
          <w:sz w:val="24"/>
          <w:szCs w:val="20"/>
        </w:rPr>
      </w:pPr>
    </w:p>
    <w:p>
      <w:pPr>
        <w:snapToGrid w:val="0"/>
        <w:spacing w:before="120" w:beforeLines="50" w:after="50"/>
        <w:ind w:firstLine="645"/>
        <w:jc w:val="center"/>
        <w:rPr>
          <w:rFonts w:ascii="宋体" w:hAnsi="宋体"/>
          <w:color w:val="000000"/>
          <w:sz w:val="24"/>
          <w:szCs w:val="20"/>
        </w:rPr>
      </w:pPr>
    </w:p>
    <w:p>
      <w:pPr>
        <w:snapToGrid w:val="0"/>
        <w:spacing w:before="120" w:beforeLines="50" w:after="50"/>
        <w:ind w:firstLine="645"/>
        <w:jc w:val="center"/>
        <w:rPr>
          <w:rFonts w:ascii="宋体" w:hAnsi="宋体"/>
          <w:color w:val="000000"/>
          <w:sz w:val="24"/>
          <w:szCs w:val="20"/>
        </w:rPr>
      </w:pPr>
    </w:p>
    <w:p>
      <w:pPr>
        <w:snapToGrid w:val="0"/>
        <w:spacing w:before="120" w:beforeLines="50" w:after="50"/>
        <w:ind w:firstLine="645"/>
        <w:jc w:val="center"/>
        <w:rPr>
          <w:rFonts w:ascii="宋体" w:hAnsi="宋体"/>
          <w:color w:val="000000"/>
          <w:sz w:val="24"/>
          <w:szCs w:val="20"/>
        </w:rPr>
      </w:pPr>
    </w:p>
    <w:p>
      <w:pPr>
        <w:snapToGrid w:val="0"/>
        <w:spacing w:before="120" w:beforeLines="50" w:after="50"/>
        <w:ind w:firstLine="645"/>
        <w:jc w:val="center"/>
        <w:rPr>
          <w:rFonts w:ascii="宋体" w:hAnsi="宋体"/>
          <w:color w:val="000000"/>
          <w:sz w:val="24"/>
          <w:szCs w:val="20"/>
        </w:rPr>
      </w:pPr>
    </w:p>
    <w:p>
      <w:pPr>
        <w:snapToGrid w:val="0"/>
        <w:spacing w:before="120" w:beforeLines="50" w:after="50"/>
        <w:ind w:firstLine="645"/>
        <w:jc w:val="center"/>
        <w:rPr>
          <w:rFonts w:ascii="宋体" w:hAnsi="宋体"/>
          <w:color w:val="000000"/>
          <w:sz w:val="24"/>
          <w:szCs w:val="20"/>
        </w:rPr>
      </w:pPr>
    </w:p>
    <w:p>
      <w:pPr>
        <w:snapToGrid w:val="0"/>
        <w:spacing w:before="120" w:beforeLines="50" w:after="50"/>
        <w:ind w:firstLine="645"/>
        <w:jc w:val="center"/>
        <w:rPr>
          <w:rFonts w:ascii="宋体" w:hAnsi="宋体"/>
          <w:color w:val="000000"/>
          <w:sz w:val="24"/>
          <w:szCs w:val="20"/>
        </w:rPr>
      </w:pPr>
    </w:p>
    <w:p>
      <w:pPr>
        <w:snapToGrid w:val="0"/>
        <w:spacing w:before="120" w:beforeLines="50" w:after="50"/>
        <w:ind w:firstLine="645"/>
        <w:jc w:val="center"/>
        <w:rPr>
          <w:rFonts w:ascii="宋体" w:hAnsi="宋体"/>
          <w:color w:val="000000"/>
          <w:sz w:val="24"/>
          <w:szCs w:val="20"/>
        </w:rPr>
      </w:pPr>
    </w:p>
    <w:p>
      <w:pPr>
        <w:snapToGrid w:val="0"/>
        <w:spacing w:before="120" w:beforeLines="50" w:after="50"/>
        <w:jc w:val="left"/>
        <w:rPr>
          <w:rFonts w:ascii="宋体" w:hAnsi="宋体"/>
          <w:b/>
          <w:color w:val="000000"/>
          <w:sz w:val="24"/>
          <w:szCs w:val="20"/>
        </w:rPr>
      </w:pPr>
      <w:r>
        <w:rPr>
          <w:rFonts w:hint="eastAsia" w:ascii="宋体" w:hAnsi="宋体"/>
          <w:b/>
          <w:bCs/>
          <w:color w:val="000000"/>
          <w:sz w:val="24"/>
        </w:rPr>
        <w:t>技术文件目录</w:t>
      </w:r>
    </w:p>
    <w:p>
      <w:pPr>
        <w:tabs>
          <w:tab w:val="left" w:pos="459"/>
        </w:tabs>
        <w:snapToGrid w:val="0"/>
        <w:jc w:val="left"/>
        <w:rPr>
          <w:rFonts w:ascii="宋体" w:hAnsi="宋体" w:eastAsia="Calibri"/>
          <w:b/>
          <w:bCs/>
          <w:color w:val="000000"/>
          <w:sz w:val="24"/>
        </w:rPr>
      </w:pPr>
      <w:r>
        <w:rPr>
          <w:rFonts w:hint="eastAsia" w:ascii="宋体" w:hAnsi="宋体"/>
          <w:b/>
          <w:color w:val="000000"/>
          <w:sz w:val="24"/>
        </w:rPr>
        <w:t>注：根据招标文件规定及投标人提供的材料自行编写目录。</w:t>
      </w:r>
    </w:p>
    <w:p>
      <w:pPr>
        <w:tabs>
          <w:tab w:val="left" w:pos="459"/>
        </w:tabs>
        <w:snapToGrid w:val="0"/>
        <w:jc w:val="left"/>
        <w:rPr>
          <w:rFonts w:ascii="宋体" w:hAnsi="宋体"/>
          <w:b/>
          <w:bCs/>
          <w:color w:val="000000"/>
          <w:sz w:val="24"/>
        </w:rPr>
      </w:pPr>
    </w:p>
    <w:p>
      <w:pPr>
        <w:snapToGrid w:val="0"/>
        <w:spacing w:before="120" w:beforeLines="50" w:after="50"/>
        <w:ind w:left="459"/>
        <w:jc w:val="left"/>
        <w:rPr>
          <w:rFonts w:ascii="宋体" w:hAnsi="宋体"/>
          <w:b/>
          <w:color w:val="000000"/>
          <w:sz w:val="24"/>
        </w:rPr>
      </w:pPr>
    </w:p>
    <w:p>
      <w:pPr>
        <w:snapToGrid w:val="0"/>
        <w:spacing w:before="120" w:beforeLines="50" w:after="50"/>
        <w:jc w:val="left"/>
        <w:rPr>
          <w:rFonts w:ascii="宋体" w:hAnsi="宋体"/>
          <w:b/>
          <w:color w:val="000000"/>
          <w:sz w:val="24"/>
          <w:szCs w:val="20"/>
        </w:rPr>
      </w:pPr>
      <w:r>
        <w:rPr>
          <w:rFonts w:hint="eastAsia" w:ascii="宋体" w:hAnsi="宋体"/>
          <w:b/>
          <w:color w:val="000000"/>
          <w:sz w:val="24"/>
        </w:rPr>
        <w:t>设备配置清单格式：</w:t>
      </w:r>
    </w:p>
    <w:p>
      <w:pPr>
        <w:tabs>
          <w:tab w:val="left" w:pos="1418"/>
        </w:tabs>
        <w:snapToGrid w:val="0"/>
        <w:spacing w:before="50" w:after="50"/>
        <w:rPr>
          <w:rFonts w:ascii="宋体" w:hAnsi="宋体"/>
          <w:color w:val="000000"/>
          <w:sz w:val="24"/>
          <w:szCs w:val="28"/>
        </w:rPr>
      </w:pPr>
      <w:r>
        <w:rPr>
          <w:rFonts w:hint="eastAsia" w:ascii="宋体" w:hAnsi="宋体"/>
          <w:color w:val="000000"/>
        </w:rPr>
        <w:t>分标：</w:t>
      </w:r>
      <w:r>
        <w:rPr>
          <w:rFonts w:hint="eastAsia" w:ascii="宋体" w:hAnsi="宋体"/>
          <w:color w:val="000000"/>
          <w:sz w:val="24"/>
        </w:rPr>
        <w:t>（如有）</w:t>
      </w:r>
      <w:r>
        <w:rPr>
          <w:rFonts w:hint="eastAsia" w:ascii="宋体" w:hAnsi="宋体"/>
          <w:color w:val="000000"/>
          <w:u w:val="single"/>
        </w:rPr>
        <w:t xml:space="preserve">              </w:t>
      </w:r>
    </w:p>
    <w:tbl>
      <w:tblPr>
        <w:tblStyle w:val="1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 w:val="24"/>
                <w:szCs w:val="20"/>
              </w:rPr>
            </w:pPr>
            <w:r>
              <w:rPr>
                <w:rFonts w:hint="eastAsia" w:ascii="宋体" w:hAnsi="宋体"/>
                <w:color w:val="000000"/>
                <w:sz w:val="24"/>
              </w:rPr>
              <w:t>序号</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 w:val="24"/>
                <w:szCs w:val="20"/>
              </w:rPr>
            </w:pPr>
            <w:r>
              <w:rPr>
                <w:rFonts w:hint="eastAsia" w:ascii="宋体" w:hAnsi="宋体"/>
                <w:color w:val="000000"/>
                <w:sz w:val="24"/>
              </w:rPr>
              <w:t>货物名称</w:t>
            </w: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 w:val="24"/>
                <w:szCs w:val="20"/>
              </w:rPr>
            </w:pPr>
            <w:r>
              <w:rPr>
                <w:rFonts w:hint="eastAsia" w:ascii="宋体" w:hAnsi="宋体"/>
                <w:color w:val="000000"/>
                <w:sz w:val="24"/>
              </w:rPr>
              <w:t>品牌</w:t>
            </w: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 w:val="24"/>
                <w:szCs w:val="20"/>
              </w:rPr>
            </w:pPr>
            <w:r>
              <w:rPr>
                <w:rFonts w:hint="eastAsia" w:ascii="宋体" w:hAnsi="宋体"/>
                <w:color w:val="000000"/>
                <w:sz w:val="24"/>
              </w:rPr>
              <w:t>规格型号</w:t>
            </w: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 w:val="24"/>
                <w:szCs w:val="20"/>
              </w:rPr>
            </w:pPr>
            <w:r>
              <w:rPr>
                <w:rFonts w:hint="eastAsia" w:ascii="宋体" w:hAnsi="宋体"/>
                <w:color w:val="000000"/>
                <w:sz w:val="24"/>
              </w:rPr>
              <w:t>单位及数量</w:t>
            </w: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 w:val="24"/>
                <w:szCs w:val="20"/>
              </w:rPr>
            </w:pPr>
            <w:r>
              <w:rPr>
                <w:rFonts w:hint="eastAsia" w:ascii="宋体" w:hAnsi="宋体"/>
                <w:color w:val="000000"/>
                <w:sz w:val="24"/>
              </w:rP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 w:val="24"/>
                <w:szCs w:val="20"/>
              </w:rPr>
            </w:pPr>
            <w:r>
              <w:rPr>
                <w:rFonts w:hint="eastAsia" w:ascii="宋体" w:hAnsi="宋体"/>
                <w:color w:val="000000"/>
                <w:sz w:val="24"/>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9"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 w:val="24"/>
                <w:szCs w:val="2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 w:val="24"/>
                <w:szCs w:val="2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 w:val="24"/>
                <w:szCs w:val="2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 w:val="24"/>
                <w:szCs w:val="2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 w:val="24"/>
                <w:szCs w:val="2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 w:val="24"/>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 w:val="24"/>
                <w:szCs w:val="2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 w:val="24"/>
                <w:szCs w:val="2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 w:val="24"/>
                <w:szCs w:val="2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 w:val="24"/>
                <w:szCs w:val="2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 w:val="24"/>
                <w:szCs w:val="2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 w:val="24"/>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 w:val="24"/>
                <w:szCs w:val="2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 w:val="24"/>
                <w:szCs w:val="2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 w:val="24"/>
                <w:szCs w:val="2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 w:val="24"/>
                <w:szCs w:val="2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 w:val="24"/>
                <w:szCs w:val="2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 w:val="24"/>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 w:val="24"/>
                <w:szCs w:val="20"/>
              </w:rPr>
            </w:pPr>
          </w:p>
        </w:tc>
      </w:tr>
    </w:tbl>
    <w:p>
      <w:pPr>
        <w:snapToGrid w:val="0"/>
        <w:spacing w:before="50" w:after="50"/>
        <w:rPr>
          <w:rFonts w:ascii="宋体" w:hAnsi="宋体"/>
          <w:color w:val="000000"/>
          <w:sz w:val="24"/>
        </w:rPr>
      </w:pPr>
      <w:r>
        <w:rPr>
          <w:rFonts w:hint="eastAsia" w:ascii="宋体" w:hAnsi="宋体"/>
          <w:color w:val="000000"/>
          <w:sz w:val="24"/>
        </w:rPr>
        <w:t>备注：</w:t>
      </w:r>
    </w:p>
    <w:p>
      <w:pPr>
        <w:numPr>
          <w:ilvl w:val="0"/>
          <w:numId w:val="9"/>
        </w:numPr>
        <w:snapToGrid w:val="0"/>
        <w:spacing w:before="50" w:after="50"/>
        <w:rPr>
          <w:rFonts w:ascii="宋体" w:hAnsi="宋体"/>
          <w:color w:val="000000"/>
          <w:sz w:val="24"/>
        </w:rPr>
      </w:pPr>
      <w:r>
        <w:rPr>
          <w:rFonts w:hint="eastAsia" w:ascii="宋体" w:hAnsi="宋体"/>
          <w:color w:val="000000"/>
          <w:sz w:val="24"/>
        </w:rPr>
        <w:t>以上配置清单中“货物名称、品牌、规格型号、单位数量、产地”必须与“开标一览表”相对应一致，否则做无效投标处理。</w:t>
      </w:r>
    </w:p>
    <w:p>
      <w:pPr>
        <w:pStyle w:val="2"/>
      </w:pPr>
    </w:p>
    <w:p>
      <w:pPr>
        <w:snapToGrid w:val="0"/>
        <w:spacing w:before="50" w:after="50"/>
        <w:rPr>
          <w:rFonts w:ascii="宋体" w:hAnsi="宋体"/>
          <w:color w:val="000000"/>
          <w:sz w:val="24"/>
        </w:rPr>
      </w:pPr>
    </w:p>
    <w:p>
      <w:pPr>
        <w:snapToGrid w:val="0"/>
        <w:spacing w:before="50" w:after="50"/>
        <w:rPr>
          <w:rFonts w:ascii="宋体" w:hAnsi="宋体"/>
          <w:color w:val="000000"/>
          <w:sz w:val="24"/>
        </w:rPr>
      </w:pPr>
    </w:p>
    <w:p>
      <w:pPr>
        <w:snapToGrid w:val="0"/>
        <w:spacing w:before="50" w:after="50"/>
        <w:rPr>
          <w:rFonts w:ascii="宋体" w:hAnsi="宋体"/>
          <w:color w:val="000000"/>
          <w:sz w:val="24"/>
        </w:rPr>
      </w:pPr>
    </w:p>
    <w:p>
      <w:pPr>
        <w:snapToGrid w:val="0"/>
        <w:spacing w:before="50" w:after="50"/>
        <w:rPr>
          <w:rFonts w:ascii="宋体" w:hAnsi="宋体"/>
          <w:color w:val="000000"/>
          <w:sz w:val="24"/>
        </w:rPr>
      </w:pPr>
    </w:p>
    <w:p>
      <w:pPr>
        <w:snapToGrid w:val="0"/>
        <w:spacing w:before="50" w:after="50"/>
        <w:rPr>
          <w:rFonts w:ascii="宋体" w:hAnsi="宋体"/>
          <w:color w:val="000000"/>
          <w:spacing w:val="20"/>
          <w:sz w:val="24"/>
          <w:szCs w:val="20"/>
          <w:u w:val="single"/>
        </w:rPr>
      </w:pPr>
      <w:r>
        <w:rPr>
          <w:rFonts w:hint="eastAsia" w:ascii="宋体" w:hAnsi="宋体"/>
          <w:color w:val="000000"/>
          <w:sz w:val="24"/>
        </w:rPr>
        <w:t>法定代表人或被授权人</w:t>
      </w:r>
      <w:r>
        <w:rPr>
          <w:rFonts w:hint="eastAsia" w:ascii="宋体" w:hAnsi="宋体"/>
          <w:color w:val="000000"/>
          <w:spacing w:val="20"/>
          <w:sz w:val="24"/>
        </w:rPr>
        <w:t>签字：</w:t>
      </w:r>
      <w:r>
        <w:rPr>
          <w:rFonts w:ascii="宋体" w:hAnsi="宋体" w:cs="宋体"/>
          <w:szCs w:val="21"/>
          <w:u w:val="single"/>
        </w:rPr>
        <w:t> </w:t>
      </w:r>
      <w:r>
        <w:rPr>
          <w:rFonts w:hint="eastAsia" w:ascii="宋体" w:hAnsi="宋体"/>
          <w:color w:val="000000"/>
          <w:spacing w:val="20"/>
          <w:sz w:val="24"/>
          <w:u w:val="single"/>
        </w:rPr>
        <w:t xml:space="preserve">        </w:t>
      </w:r>
    </w:p>
    <w:p>
      <w:pPr>
        <w:snapToGrid w:val="0"/>
        <w:spacing w:before="50" w:after="50"/>
        <w:rPr>
          <w:rFonts w:ascii="宋体" w:hAnsi="宋体"/>
          <w:color w:val="000000"/>
          <w:sz w:val="24"/>
          <w:szCs w:val="20"/>
        </w:rPr>
      </w:pPr>
      <w:r>
        <w:rPr>
          <w:rFonts w:hint="eastAsia" w:ascii="宋体" w:hAnsi="宋体"/>
          <w:color w:val="000000"/>
          <w:spacing w:val="20"/>
          <w:sz w:val="24"/>
        </w:rPr>
        <w:t>投标人盖公章：</w:t>
      </w:r>
      <w:r>
        <w:rPr>
          <w:rFonts w:hint="eastAsia" w:ascii="宋体" w:hAnsi="宋体"/>
          <w:color w:val="000000"/>
          <w:spacing w:val="20"/>
          <w:sz w:val="24"/>
          <w:u w:val="single"/>
        </w:rPr>
        <w:t xml:space="preserve">            </w:t>
      </w:r>
      <w:r>
        <w:rPr>
          <w:rFonts w:hint="eastAsia" w:ascii="宋体" w:hAnsi="宋体"/>
          <w:color w:val="000000"/>
          <w:spacing w:val="20"/>
          <w:sz w:val="24"/>
        </w:rPr>
        <w:t xml:space="preserve">              日  期：</w:t>
      </w:r>
      <w:r>
        <w:rPr>
          <w:rFonts w:ascii="宋体" w:hAnsi="宋体" w:cs="宋体"/>
          <w:szCs w:val="21"/>
          <w:u w:val="single"/>
        </w:rPr>
        <w:t> </w:t>
      </w:r>
      <w:r>
        <w:rPr>
          <w:rFonts w:hint="eastAsia" w:ascii="宋体" w:hAnsi="宋体"/>
          <w:color w:val="000000"/>
          <w:spacing w:val="20"/>
          <w:sz w:val="24"/>
          <w:u w:val="single"/>
        </w:rPr>
        <w:t xml:space="preserve">          </w:t>
      </w:r>
    </w:p>
    <w:p>
      <w:pPr>
        <w:snapToGrid w:val="0"/>
        <w:spacing w:before="50" w:after="120" w:afterLines="50"/>
        <w:jc w:val="left"/>
        <w:rPr>
          <w:rFonts w:ascii="宋体" w:hAnsi="宋体"/>
          <w:color w:val="000000"/>
          <w:sz w:val="24"/>
          <w:szCs w:val="20"/>
        </w:rPr>
      </w:pPr>
    </w:p>
    <w:p>
      <w:pPr>
        <w:snapToGrid w:val="0"/>
        <w:spacing w:before="50" w:after="120" w:afterLines="50"/>
        <w:jc w:val="left"/>
        <w:rPr>
          <w:rFonts w:ascii="宋体" w:hAnsi="宋体"/>
          <w:color w:val="000000"/>
          <w:sz w:val="24"/>
          <w:szCs w:val="20"/>
        </w:rPr>
      </w:pPr>
    </w:p>
    <w:p>
      <w:pPr>
        <w:snapToGrid w:val="0"/>
        <w:spacing w:before="50" w:after="120" w:afterLines="50"/>
        <w:jc w:val="left"/>
        <w:rPr>
          <w:rFonts w:ascii="宋体" w:hAnsi="宋体"/>
          <w:color w:val="000000"/>
          <w:sz w:val="24"/>
          <w:szCs w:val="20"/>
        </w:rPr>
      </w:pPr>
    </w:p>
    <w:p>
      <w:pPr>
        <w:snapToGrid w:val="0"/>
        <w:spacing w:before="50" w:after="120" w:afterLines="50"/>
        <w:jc w:val="left"/>
        <w:rPr>
          <w:rFonts w:ascii="宋体" w:hAnsi="宋体"/>
          <w:color w:val="000000"/>
          <w:sz w:val="24"/>
          <w:szCs w:val="20"/>
        </w:rPr>
      </w:pPr>
    </w:p>
    <w:p>
      <w:pPr>
        <w:snapToGrid w:val="0"/>
        <w:spacing w:before="50" w:after="120" w:afterLines="50"/>
        <w:jc w:val="left"/>
        <w:rPr>
          <w:rFonts w:ascii="宋体" w:hAnsi="宋体"/>
          <w:color w:val="000000"/>
          <w:sz w:val="24"/>
          <w:szCs w:val="20"/>
        </w:rPr>
      </w:pPr>
    </w:p>
    <w:p>
      <w:pPr>
        <w:snapToGrid w:val="0"/>
        <w:spacing w:before="50" w:after="120" w:afterLines="50"/>
        <w:jc w:val="left"/>
        <w:rPr>
          <w:rFonts w:ascii="宋体" w:hAnsi="宋体"/>
          <w:color w:val="000000"/>
          <w:sz w:val="24"/>
          <w:szCs w:val="20"/>
        </w:rPr>
      </w:pPr>
    </w:p>
    <w:p>
      <w:pPr>
        <w:pStyle w:val="2"/>
      </w:pPr>
    </w:p>
    <w:p>
      <w:pPr>
        <w:snapToGrid w:val="0"/>
        <w:spacing w:before="50" w:after="120" w:afterLines="50"/>
        <w:jc w:val="left"/>
        <w:rPr>
          <w:rFonts w:ascii="宋体" w:hAnsi="宋体"/>
          <w:color w:val="000000"/>
          <w:sz w:val="24"/>
          <w:szCs w:val="20"/>
        </w:rPr>
      </w:pPr>
    </w:p>
    <w:p>
      <w:pPr>
        <w:snapToGrid w:val="0"/>
        <w:spacing w:before="50" w:after="120" w:afterLines="50"/>
        <w:jc w:val="left"/>
        <w:rPr>
          <w:rFonts w:ascii="宋体" w:hAnsi="宋体"/>
          <w:color w:val="000000"/>
          <w:sz w:val="24"/>
          <w:szCs w:val="20"/>
        </w:rPr>
      </w:pPr>
    </w:p>
    <w:p>
      <w:pPr>
        <w:snapToGrid w:val="0"/>
        <w:spacing w:before="120" w:beforeLines="50" w:after="50"/>
        <w:jc w:val="left"/>
        <w:rPr>
          <w:rFonts w:ascii="宋体" w:hAnsi="宋体"/>
          <w:b/>
          <w:color w:val="000000"/>
          <w:sz w:val="24"/>
          <w:szCs w:val="20"/>
        </w:rPr>
      </w:pPr>
      <w:r>
        <w:rPr>
          <w:rFonts w:hint="eastAsia" w:ascii="宋体" w:hAnsi="宋体"/>
          <w:b/>
          <w:color w:val="000000"/>
          <w:sz w:val="24"/>
        </w:rPr>
        <w:t>技术偏离表：</w:t>
      </w:r>
    </w:p>
    <w:p>
      <w:pPr>
        <w:pStyle w:val="10"/>
        <w:rPr>
          <w:color w:val="000000"/>
        </w:rPr>
      </w:pPr>
      <w:r>
        <w:rPr>
          <w:rFonts w:hint="eastAsia"/>
          <w:color w:val="000000"/>
          <w:u w:val="single"/>
        </w:rPr>
        <w:t xml:space="preserve">    </w:t>
      </w:r>
      <w:r>
        <w:rPr>
          <w:rFonts w:hint="eastAsia"/>
          <w:color w:val="000000"/>
        </w:rPr>
        <w:t>分标</w:t>
      </w:r>
      <w:r>
        <w:rPr>
          <w:rFonts w:hint="eastAsia" w:hAnsi="宋体"/>
          <w:color w:val="000000"/>
          <w:sz w:val="24"/>
        </w:rPr>
        <w:t>（如有</w:t>
      </w:r>
      <w:r>
        <w:rPr>
          <w:rFonts w:hint="eastAsia" w:hAnsi="宋体"/>
          <w:color w:val="000000"/>
          <w:sz w:val="24"/>
          <w:u w:val="single"/>
        </w:rPr>
        <w:t xml:space="preserve"> </w:t>
      </w:r>
      <w:r>
        <w:rPr>
          <w:rFonts w:hint="eastAsia" w:hAnsi="宋体"/>
          <w:color w:val="000000"/>
          <w:sz w:val="24"/>
        </w:rPr>
        <w:t>）</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143"/>
        <w:gridCol w:w="1834"/>
        <w:gridCol w:w="2181"/>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852" w:type="dxa"/>
            <w:vAlign w:val="center"/>
          </w:tcPr>
          <w:p>
            <w:pPr>
              <w:pStyle w:val="10"/>
              <w:spacing w:line="400" w:lineRule="exact"/>
              <w:jc w:val="center"/>
              <w:rPr>
                <w:rFonts w:cs="Courier New"/>
                <w:color w:val="000000"/>
                <w:kern w:val="2"/>
                <w:sz w:val="21"/>
              </w:rPr>
            </w:pPr>
            <w:r>
              <w:rPr>
                <w:rFonts w:hint="eastAsia" w:cs="Courier New"/>
                <w:color w:val="000000"/>
                <w:kern w:val="2"/>
                <w:sz w:val="21"/>
              </w:rPr>
              <w:t>项号</w:t>
            </w:r>
          </w:p>
        </w:tc>
        <w:tc>
          <w:tcPr>
            <w:tcW w:w="2143" w:type="dxa"/>
            <w:vAlign w:val="center"/>
          </w:tcPr>
          <w:p>
            <w:pPr>
              <w:pStyle w:val="10"/>
              <w:spacing w:line="400" w:lineRule="exact"/>
              <w:jc w:val="center"/>
              <w:rPr>
                <w:rFonts w:cs="Courier New"/>
                <w:color w:val="000000"/>
                <w:kern w:val="2"/>
                <w:sz w:val="21"/>
              </w:rPr>
            </w:pPr>
            <w:r>
              <w:rPr>
                <w:rFonts w:hint="eastAsia" w:cs="Courier New"/>
                <w:color w:val="000000"/>
                <w:kern w:val="2"/>
                <w:sz w:val="21"/>
              </w:rPr>
              <w:t>货物名称或技术条款</w:t>
            </w:r>
          </w:p>
        </w:tc>
        <w:tc>
          <w:tcPr>
            <w:tcW w:w="1834" w:type="dxa"/>
            <w:vAlign w:val="center"/>
          </w:tcPr>
          <w:p>
            <w:pPr>
              <w:pStyle w:val="10"/>
              <w:spacing w:line="400" w:lineRule="exact"/>
              <w:jc w:val="center"/>
              <w:rPr>
                <w:rFonts w:cs="Courier New"/>
                <w:color w:val="000000"/>
                <w:kern w:val="2"/>
                <w:sz w:val="21"/>
              </w:rPr>
            </w:pPr>
            <w:r>
              <w:rPr>
                <w:rFonts w:hint="eastAsia" w:cs="Courier New"/>
                <w:color w:val="000000"/>
                <w:kern w:val="2"/>
                <w:sz w:val="21"/>
              </w:rPr>
              <w:t>招标要求</w:t>
            </w:r>
          </w:p>
        </w:tc>
        <w:tc>
          <w:tcPr>
            <w:tcW w:w="2181" w:type="dxa"/>
            <w:vAlign w:val="center"/>
          </w:tcPr>
          <w:p>
            <w:pPr>
              <w:pStyle w:val="10"/>
              <w:spacing w:line="400" w:lineRule="exact"/>
              <w:jc w:val="center"/>
              <w:rPr>
                <w:rFonts w:cs="Courier New"/>
                <w:color w:val="000000"/>
                <w:kern w:val="2"/>
                <w:sz w:val="21"/>
              </w:rPr>
            </w:pPr>
            <w:r>
              <w:rPr>
                <w:rFonts w:hint="eastAsia" w:cs="Courier New"/>
                <w:color w:val="000000"/>
                <w:kern w:val="2"/>
                <w:sz w:val="21"/>
              </w:rPr>
              <w:t>投标规格</w:t>
            </w:r>
          </w:p>
        </w:tc>
        <w:tc>
          <w:tcPr>
            <w:tcW w:w="1934" w:type="dxa"/>
            <w:vAlign w:val="center"/>
          </w:tcPr>
          <w:p>
            <w:pPr>
              <w:pStyle w:val="10"/>
              <w:spacing w:line="400" w:lineRule="exact"/>
              <w:jc w:val="center"/>
              <w:rPr>
                <w:rFonts w:cs="Courier New"/>
                <w:color w:val="000000"/>
                <w:kern w:val="2"/>
                <w:sz w:val="21"/>
              </w:rPr>
            </w:pPr>
            <w:r>
              <w:rPr>
                <w:rFonts w:hint="eastAsia" w:cs="Courier New"/>
                <w:color w:val="000000"/>
                <w:kern w:val="2"/>
                <w:sz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10"/>
              <w:spacing w:line="600" w:lineRule="exact"/>
              <w:rPr>
                <w:rFonts w:cs="Courier New"/>
                <w:color w:val="000000"/>
                <w:kern w:val="2"/>
                <w:sz w:val="21"/>
              </w:rPr>
            </w:pPr>
          </w:p>
        </w:tc>
        <w:tc>
          <w:tcPr>
            <w:tcW w:w="2143" w:type="dxa"/>
            <w:vAlign w:val="center"/>
          </w:tcPr>
          <w:p>
            <w:pPr>
              <w:pStyle w:val="10"/>
              <w:spacing w:line="600" w:lineRule="exact"/>
              <w:jc w:val="center"/>
              <w:rPr>
                <w:rFonts w:cs="Courier New"/>
                <w:color w:val="000000"/>
                <w:kern w:val="2"/>
                <w:sz w:val="21"/>
              </w:rPr>
            </w:pPr>
          </w:p>
        </w:tc>
        <w:tc>
          <w:tcPr>
            <w:tcW w:w="1834" w:type="dxa"/>
            <w:vAlign w:val="center"/>
          </w:tcPr>
          <w:p>
            <w:pPr>
              <w:pStyle w:val="10"/>
              <w:spacing w:line="600" w:lineRule="exact"/>
              <w:jc w:val="center"/>
              <w:rPr>
                <w:rFonts w:cs="Courier New"/>
                <w:color w:val="000000"/>
                <w:kern w:val="2"/>
                <w:sz w:val="21"/>
              </w:rPr>
            </w:pPr>
          </w:p>
        </w:tc>
        <w:tc>
          <w:tcPr>
            <w:tcW w:w="2181" w:type="dxa"/>
            <w:vAlign w:val="center"/>
          </w:tcPr>
          <w:p>
            <w:pPr>
              <w:pStyle w:val="10"/>
              <w:spacing w:line="600" w:lineRule="exact"/>
              <w:jc w:val="center"/>
              <w:rPr>
                <w:rFonts w:cs="Courier New"/>
                <w:color w:val="000000"/>
                <w:kern w:val="2"/>
                <w:sz w:val="21"/>
              </w:rPr>
            </w:pPr>
          </w:p>
        </w:tc>
        <w:tc>
          <w:tcPr>
            <w:tcW w:w="1934" w:type="dxa"/>
            <w:vAlign w:val="center"/>
          </w:tcPr>
          <w:p>
            <w:pPr>
              <w:pStyle w:val="10"/>
              <w:spacing w:line="600" w:lineRule="exact"/>
              <w:jc w:val="center"/>
              <w:rPr>
                <w:rFonts w:cs="Courier New"/>
                <w:color w:val="000000"/>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10"/>
              <w:spacing w:line="600" w:lineRule="exact"/>
              <w:rPr>
                <w:rFonts w:cs="Courier New"/>
                <w:color w:val="000000"/>
                <w:kern w:val="2"/>
                <w:sz w:val="21"/>
              </w:rPr>
            </w:pPr>
          </w:p>
        </w:tc>
        <w:tc>
          <w:tcPr>
            <w:tcW w:w="2143" w:type="dxa"/>
          </w:tcPr>
          <w:p>
            <w:pPr>
              <w:pStyle w:val="10"/>
              <w:spacing w:line="600" w:lineRule="exact"/>
              <w:rPr>
                <w:rFonts w:cs="Courier New"/>
                <w:color w:val="000000"/>
                <w:kern w:val="2"/>
                <w:sz w:val="21"/>
              </w:rPr>
            </w:pPr>
          </w:p>
        </w:tc>
        <w:tc>
          <w:tcPr>
            <w:tcW w:w="1834" w:type="dxa"/>
          </w:tcPr>
          <w:p>
            <w:pPr>
              <w:pStyle w:val="10"/>
              <w:spacing w:line="600" w:lineRule="exact"/>
              <w:rPr>
                <w:rFonts w:cs="Courier New"/>
                <w:color w:val="000000"/>
                <w:kern w:val="2"/>
                <w:sz w:val="21"/>
              </w:rPr>
            </w:pPr>
          </w:p>
        </w:tc>
        <w:tc>
          <w:tcPr>
            <w:tcW w:w="2181" w:type="dxa"/>
          </w:tcPr>
          <w:p>
            <w:pPr>
              <w:pStyle w:val="10"/>
              <w:spacing w:line="600" w:lineRule="exact"/>
              <w:rPr>
                <w:rFonts w:cs="Courier New"/>
                <w:color w:val="000000"/>
                <w:kern w:val="2"/>
                <w:sz w:val="21"/>
              </w:rPr>
            </w:pPr>
          </w:p>
        </w:tc>
        <w:tc>
          <w:tcPr>
            <w:tcW w:w="1934" w:type="dxa"/>
          </w:tcPr>
          <w:p>
            <w:pPr>
              <w:pStyle w:val="10"/>
              <w:spacing w:line="600" w:lineRule="exact"/>
              <w:rPr>
                <w:rFonts w:cs="Courier New"/>
                <w:color w:val="000000"/>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10"/>
              <w:spacing w:line="600" w:lineRule="exact"/>
              <w:rPr>
                <w:rFonts w:cs="Courier New"/>
                <w:color w:val="000000"/>
                <w:kern w:val="2"/>
                <w:sz w:val="21"/>
              </w:rPr>
            </w:pPr>
          </w:p>
        </w:tc>
        <w:tc>
          <w:tcPr>
            <w:tcW w:w="2143" w:type="dxa"/>
          </w:tcPr>
          <w:p>
            <w:pPr>
              <w:pStyle w:val="10"/>
              <w:spacing w:line="600" w:lineRule="exact"/>
              <w:rPr>
                <w:rFonts w:cs="Courier New"/>
                <w:color w:val="000000"/>
                <w:kern w:val="2"/>
                <w:sz w:val="21"/>
              </w:rPr>
            </w:pPr>
          </w:p>
        </w:tc>
        <w:tc>
          <w:tcPr>
            <w:tcW w:w="1834" w:type="dxa"/>
          </w:tcPr>
          <w:p>
            <w:pPr>
              <w:pStyle w:val="10"/>
              <w:spacing w:line="600" w:lineRule="exact"/>
              <w:rPr>
                <w:rFonts w:cs="Courier New"/>
                <w:color w:val="000000"/>
                <w:kern w:val="2"/>
                <w:sz w:val="21"/>
              </w:rPr>
            </w:pPr>
          </w:p>
        </w:tc>
        <w:tc>
          <w:tcPr>
            <w:tcW w:w="2181" w:type="dxa"/>
          </w:tcPr>
          <w:p>
            <w:pPr>
              <w:pStyle w:val="10"/>
              <w:spacing w:line="600" w:lineRule="exact"/>
              <w:rPr>
                <w:rFonts w:cs="Courier New"/>
                <w:color w:val="000000"/>
                <w:kern w:val="2"/>
                <w:sz w:val="21"/>
              </w:rPr>
            </w:pPr>
          </w:p>
        </w:tc>
        <w:tc>
          <w:tcPr>
            <w:tcW w:w="1934" w:type="dxa"/>
          </w:tcPr>
          <w:p>
            <w:pPr>
              <w:pStyle w:val="10"/>
              <w:spacing w:line="600" w:lineRule="exact"/>
              <w:rPr>
                <w:rFonts w:cs="Courier New"/>
                <w:color w:val="000000"/>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10"/>
              <w:spacing w:line="600" w:lineRule="exact"/>
              <w:rPr>
                <w:rFonts w:cs="Courier New"/>
                <w:color w:val="000000"/>
                <w:kern w:val="2"/>
                <w:sz w:val="21"/>
              </w:rPr>
            </w:pPr>
          </w:p>
        </w:tc>
        <w:tc>
          <w:tcPr>
            <w:tcW w:w="2143" w:type="dxa"/>
          </w:tcPr>
          <w:p>
            <w:pPr>
              <w:pStyle w:val="10"/>
              <w:spacing w:line="600" w:lineRule="exact"/>
              <w:rPr>
                <w:rFonts w:cs="Courier New"/>
                <w:color w:val="000000"/>
                <w:kern w:val="2"/>
                <w:sz w:val="21"/>
              </w:rPr>
            </w:pPr>
          </w:p>
        </w:tc>
        <w:tc>
          <w:tcPr>
            <w:tcW w:w="1834" w:type="dxa"/>
          </w:tcPr>
          <w:p>
            <w:pPr>
              <w:pStyle w:val="10"/>
              <w:spacing w:line="600" w:lineRule="exact"/>
              <w:rPr>
                <w:rFonts w:cs="Courier New"/>
                <w:color w:val="000000"/>
                <w:kern w:val="2"/>
                <w:sz w:val="21"/>
              </w:rPr>
            </w:pPr>
          </w:p>
        </w:tc>
        <w:tc>
          <w:tcPr>
            <w:tcW w:w="2181" w:type="dxa"/>
          </w:tcPr>
          <w:p>
            <w:pPr>
              <w:pStyle w:val="10"/>
              <w:spacing w:line="600" w:lineRule="exact"/>
              <w:rPr>
                <w:rFonts w:cs="Courier New"/>
                <w:color w:val="000000"/>
                <w:kern w:val="2"/>
                <w:sz w:val="21"/>
              </w:rPr>
            </w:pPr>
          </w:p>
        </w:tc>
        <w:tc>
          <w:tcPr>
            <w:tcW w:w="1934" w:type="dxa"/>
          </w:tcPr>
          <w:p>
            <w:pPr>
              <w:pStyle w:val="10"/>
              <w:spacing w:line="600" w:lineRule="exact"/>
              <w:rPr>
                <w:rFonts w:cs="Courier New"/>
                <w:color w:val="000000"/>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10"/>
              <w:spacing w:line="600" w:lineRule="exact"/>
              <w:rPr>
                <w:rFonts w:cs="Courier New"/>
                <w:color w:val="000000"/>
                <w:kern w:val="2"/>
                <w:sz w:val="21"/>
              </w:rPr>
            </w:pPr>
          </w:p>
        </w:tc>
        <w:tc>
          <w:tcPr>
            <w:tcW w:w="2143" w:type="dxa"/>
          </w:tcPr>
          <w:p>
            <w:pPr>
              <w:pStyle w:val="10"/>
              <w:spacing w:line="600" w:lineRule="exact"/>
              <w:rPr>
                <w:rFonts w:cs="Courier New"/>
                <w:color w:val="000000"/>
                <w:kern w:val="2"/>
                <w:sz w:val="21"/>
              </w:rPr>
            </w:pPr>
          </w:p>
        </w:tc>
        <w:tc>
          <w:tcPr>
            <w:tcW w:w="1834" w:type="dxa"/>
          </w:tcPr>
          <w:p>
            <w:pPr>
              <w:pStyle w:val="10"/>
              <w:spacing w:line="600" w:lineRule="exact"/>
              <w:rPr>
                <w:rFonts w:cs="Courier New"/>
                <w:color w:val="000000"/>
                <w:kern w:val="2"/>
                <w:sz w:val="21"/>
              </w:rPr>
            </w:pPr>
          </w:p>
        </w:tc>
        <w:tc>
          <w:tcPr>
            <w:tcW w:w="2181" w:type="dxa"/>
          </w:tcPr>
          <w:p>
            <w:pPr>
              <w:pStyle w:val="10"/>
              <w:spacing w:line="600" w:lineRule="exact"/>
              <w:rPr>
                <w:rFonts w:cs="Courier New"/>
                <w:color w:val="000000"/>
                <w:kern w:val="2"/>
                <w:sz w:val="21"/>
              </w:rPr>
            </w:pPr>
          </w:p>
        </w:tc>
        <w:tc>
          <w:tcPr>
            <w:tcW w:w="1934" w:type="dxa"/>
          </w:tcPr>
          <w:p>
            <w:pPr>
              <w:pStyle w:val="10"/>
              <w:spacing w:line="600" w:lineRule="exact"/>
              <w:rPr>
                <w:rFonts w:cs="Courier New"/>
                <w:color w:val="000000"/>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10"/>
              <w:spacing w:line="600" w:lineRule="exact"/>
              <w:rPr>
                <w:rFonts w:cs="Courier New"/>
                <w:color w:val="000000"/>
                <w:kern w:val="2"/>
                <w:sz w:val="21"/>
              </w:rPr>
            </w:pPr>
            <w:r>
              <w:rPr>
                <w:rFonts w:cs="Courier New"/>
                <w:color w:val="000000"/>
                <w:kern w:val="2"/>
                <w:sz w:val="21"/>
              </w:rPr>
              <w:t>…</w:t>
            </w:r>
          </w:p>
        </w:tc>
        <w:tc>
          <w:tcPr>
            <w:tcW w:w="2143" w:type="dxa"/>
          </w:tcPr>
          <w:p>
            <w:pPr>
              <w:pStyle w:val="10"/>
              <w:spacing w:line="600" w:lineRule="exact"/>
              <w:rPr>
                <w:rFonts w:cs="Courier New"/>
                <w:color w:val="000000"/>
                <w:kern w:val="2"/>
                <w:sz w:val="21"/>
              </w:rPr>
            </w:pPr>
          </w:p>
        </w:tc>
        <w:tc>
          <w:tcPr>
            <w:tcW w:w="1834" w:type="dxa"/>
          </w:tcPr>
          <w:p>
            <w:pPr>
              <w:pStyle w:val="10"/>
              <w:spacing w:line="600" w:lineRule="exact"/>
              <w:rPr>
                <w:rFonts w:cs="Courier New"/>
                <w:color w:val="000000"/>
                <w:kern w:val="2"/>
                <w:sz w:val="21"/>
              </w:rPr>
            </w:pPr>
          </w:p>
        </w:tc>
        <w:tc>
          <w:tcPr>
            <w:tcW w:w="2181" w:type="dxa"/>
          </w:tcPr>
          <w:p>
            <w:pPr>
              <w:pStyle w:val="10"/>
              <w:spacing w:line="600" w:lineRule="exact"/>
              <w:rPr>
                <w:rFonts w:cs="Courier New"/>
                <w:color w:val="000000"/>
                <w:kern w:val="2"/>
                <w:sz w:val="21"/>
              </w:rPr>
            </w:pPr>
          </w:p>
        </w:tc>
        <w:tc>
          <w:tcPr>
            <w:tcW w:w="1934" w:type="dxa"/>
          </w:tcPr>
          <w:p>
            <w:pPr>
              <w:pStyle w:val="10"/>
              <w:spacing w:line="600" w:lineRule="exact"/>
              <w:rPr>
                <w:rFonts w:cs="Courier New"/>
                <w:color w:val="000000"/>
                <w:kern w:val="2"/>
                <w:sz w:val="21"/>
              </w:rPr>
            </w:pPr>
          </w:p>
        </w:tc>
      </w:tr>
    </w:tbl>
    <w:p>
      <w:pPr>
        <w:pStyle w:val="7"/>
        <w:rPr>
          <w:rFonts w:ascii="宋体" w:hAnsi="宋体"/>
          <w:color w:val="000000"/>
        </w:rPr>
      </w:pPr>
      <w:r>
        <w:rPr>
          <w:rFonts w:hint="eastAsia" w:ascii="宋体" w:hAnsi="宋体"/>
          <w:color w:val="000000"/>
        </w:rPr>
        <w:t>说明：1.投标人应根据投标设备的性能指标、对照招标文件要求在“偏离情况”栏，。注明“正偏离”、“负偏离”或“无偏离”。</w:t>
      </w:r>
    </w:p>
    <w:p>
      <w:pPr>
        <w:snapToGrid w:val="0"/>
        <w:spacing w:before="50" w:after="50"/>
        <w:rPr>
          <w:rFonts w:ascii="宋体" w:hAnsi="宋体"/>
          <w:color w:val="000000"/>
          <w:sz w:val="24"/>
        </w:rPr>
      </w:pPr>
    </w:p>
    <w:p>
      <w:pPr>
        <w:snapToGrid w:val="0"/>
        <w:spacing w:before="50" w:after="50"/>
        <w:rPr>
          <w:rFonts w:ascii="宋体" w:hAnsi="宋体"/>
          <w:color w:val="000000"/>
          <w:spacing w:val="20"/>
          <w:sz w:val="24"/>
          <w:szCs w:val="20"/>
          <w:u w:val="single"/>
        </w:rPr>
      </w:pPr>
      <w:r>
        <w:rPr>
          <w:rFonts w:hint="eastAsia" w:ascii="宋体" w:hAnsi="宋体"/>
          <w:color w:val="000000"/>
          <w:sz w:val="24"/>
        </w:rPr>
        <w:t>法定代表人或被授权人</w:t>
      </w:r>
      <w:r>
        <w:rPr>
          <w:rFonts w:hint="eastAsia" w:ascii="宋体" w:hAnsi="宋体"/>
          <w:color w:val="000000"/>
          <w:spacing w:val="20"/>
          <w:sz w:val="24"/>
        </w:rPr>
        <w:t>签字：</w:t>
      </w:r>
      <w:r>
        <w:rPr>
          <w:rFonts w:ascii="宋体" w:hAnsi="宋体" w:cs="宋体"/>
          <w:szCs w:val="21"/>
          <w:u w:val="single"/>
        </w:rPr>
        <w:t> </w:t>
      </w:r>
      <w:r>
        <w:rPr>
          <w:rFonts w:hint="eastAsia" w:ascii="宋体" w:hAnsi="宋体"/>
          <w:color w:val="000000"/>
          <w:spacing w:val="20"/>
          <w:sz w:val="24"/>
          <w:u w:val="single"/>
        </w:rPr>
        <w:t xml:space="preserve">        </w:t>
      </w:r>
    </w:p>
    <w:p>
      <w:pPr>
        <w:snapToGrid w:val="0"/>
        <w:spacing w:before="50" w:after="50"/>
        <w:rPr>
          <w:rFonts w:ascii="宋体" w:hAnsi="宋体"/>
          <w:color w:val="000000"/>
          <w:spacing w:val="20"/>
          <w:sz w:val="24"/>
          <w:u w:val="single"/>
        </w:rPr>
      </w:pPr>
      <w:r>
        <w:rPr>
          <w:rFonts w:hint="eastAsia" w:ascii="宋体" w:hAnsi="宋体"/>
          <w:color w:val="000000"/>
          <w:spacing w:val="20"/>
          <w:sz w:val="24"/>
        </w:rPr>
        <w:t>投标人盖公章：</w:t>
      </w:r>
      <w:r>
        <w:rPr>
          <w:rFonts w:hint="eastAsia" w:ascii="宋体" w:hAnsi="宋体"/>
          <w:color w:val="000000"/>
          <w:spacing w:val="20"/>
          <w:sz w:val="24"/>
          <w:u w:val="single"/>
        </w:rPr>
        <w:t xml:space="preserve">            </w:t>
      </w:r>
      <w:r>
        <w:rPr>
          <w:rFonts w:hint="eastAsia" w:ascii="宋体" w:hAnsi="宋体"/>
          <w:color w:val="000000"/>
          <w:spacing w:val="20"/>
          <w:sz w:val="24"/>
        </w:rPr>
        <w:t xml:space="preserve">              日 期：</w:t>
      </w:r>
      <w:r>
        <w:rPr>
          <w:rFonts w:ascii="宋体" w:hAnsi="宋体" w:cs="宋体"/>
          <w:szCs w:val="21"/>
          <w:u w:val="single"/>
        </w:rPr>
        <w:t> </w:t>
      </w:r>
      <w:r>
        <w:rPr>
          <w:rFonts w:hint="eastAsia" w:ascii="宋体" w:hAnsi="宋体"/>
          <w:color w:val="000000"/>
          <w:spacing w:val="20"/>
          <w:sz w:val="24"/>
          <w:u w:val="single"/>
        </w:rPr>
        <w:t xml:space="preserve">        </w:t>
      </w:r>
    </w:p>
    <w:p>
      <w:pPr>
        <w:snapToGrid w:val="0"/>
        <w:spacing w:before="50" w:after="50"/>
        <w:rPr>
          <w:rFonts w:ascii="宋体" w:hAnsi="宋体"/>
          <w:color w:val="000000"/>
          <w:sz w:val="24"/>
          <w:szCs w:val="20"/>
        </w:rPr>
      </w:pPr>
    </w:p>
    <w:p>
      <w:pPr>
        <w:snapToGrid w:val="0"/>
        <w:spacing w:before="50" w:after="50"/>
        <w:rPr>
          <w:rFonts w:ascii="宋体" w:hAnsi="宋体"/>
          <w:color w:val="000000"/>
          <w:sz w:val="24"/>
          <w:szCs w:val="20"/>
        </w:rPr>
      </w:pPr>
    </w:p>
    <w:p>
      <w:pPr>
        <w:snapToGrid w:val="0"/>
        <w:spacing w:before="50" w:after="50"/>
        <w:rPr>
          <w:rFonts w:ascii="宋体" w:hAnsi="宋体"/>
          <w:color w:val="000000"/>
          <w:sz w:val="24"/>
          <w:szCs w:val="20"/>
        </w:rPr>
      </w:pPr>
    </w:p>
    <w:p>
      <w:pPr>
        <w:snapToGrid w:val="0"/>
        <w:spacing w:before="50" w:after="50"/>
        <w:rPr>
          <w:rFonts w:ascii="宋体" w:hAnsi="宋体"/>
          <w:color w:val="000000"/>
          <w:sz w:val="24"/>
          <w:szCs w:val="20"/>
        </w:rPr>
      </w:pPr>
    </w:p>
    <w:p>
      <w:pPr>
        <w:snapToGrid w:val="0"/>
        <w:spacing w:before="50" w:after="50"/>
        <w:rPr>
          <w:rFonts w:ascii="宋体" w:hAnsi="宋体"/>
          <w:color w:val="000000"/>
          <w:sz w:val="24"/>
          <w:szCs w:val="20"/>
        </w:rPr>
      </w:pPr>
    </w:p>
    <w:p>
      <w:pPr>
        <w:snapToGrid w:val="0"/>
        <w:spacing w:before="50" w:after="50"/>
        <w:rPr>
          <w:rFonts w:ascii="宋体" w:hAnsi="宋体"/>
          <w:color w:val="000000"/>
          <w:sz w:val="24"/>
          <w:szCs w:val="20"/>
        </w:rPr>
      </w:pPr>
    </w:p>
    <w:p>
      <w:pPr>
        <w:snapToGrid w:val="0"/>
        <w:spacing w:before="50" w:after="50"/>
        <w:rPr>
          <w:rFonts w:ascii="宋体" w:hAnsi="宋体"/>
          <w:color w:val="000000"/>
          <w:sz w:val="24"/>
          <w:szCs w:val="20"/>
        </w:rPr>
      </w:pPr>
    </w:p>
    <w:p>
      <w:pPr>
        <w:snapToGrid w:val="0"/>
        <w:spacing w:before="50" w:after="50"/>
        <w:rPr>
          <w:rFonts w:ascii="宋体" w:hAnsi="宋体"/>
          <w:color w:val="000000"/>
          <w:sz w:val="24"/>
          <w:szCs w:val="20"/>
        </w:rPr>
      </w:pPr>
    </w:p>
    <w:p>
      <w:pPr>
        <w:snapToGrid w:val="0"/>
        <w:spacing w:before="50" w:after="50"/>
        <w:rPr>
          <w:rFonts w:ascii="宋体" w:hAnsi="宋体"/>
          <w:color w:val="000000"/>
          <w:sz w:val="24"/>
          <w:szCs w:val="20"/>
        </w:rPr>
      </w:pPr>
    </w:p>
    <w:p>
      <w:pPr>
        <w:snapToGrid w:val="0"/>
        <w:spacing w:before="50" w:after="50"/>
        <w:rPr>
          <w:rFonts w:ascii="宋体" w:hAnsi="宋体"/>
          <w:color w:val="000000"/>
          <w:sz w:val="24"/>
          <w:szCs w:val="20"/>
        </w:rPr>
      </w:pPr>
    </w:p>
    <w:p>
      <w:pPr>
        <w:snapToGrid w:val="0"/>
        <w:spacing w:before="50" w:after="50"/>
        <w:rPr>
          <w:rFonts w:ascii="宋体" w:hAnsi="宋体"/>
          <w:color w:val="000000"/>
          <w:sz w:val="24"/>
          <w:szCs w:val="20"/>
        </w:rPr>
      </w:pPr>
    </w:p>
    <w:p>
      <w:pPr>
        <w:pStyle w:val="2"/>
        <w:rPr>
          <w:rFonts w:ascii="宋体" w:hAnsi="宋体"/>
          <w:color w:val="000000"/>
          <w:sz w:val="24"/>
          <w:szCs w:val="20"/>
        </w:rPr>
      </w:pPr>
    </w:p>
    <w:p>
      <w:pPr>
        <w:rPr>
          <w:rFonts w:ascii="宋体" w:hAnsi="宋体"/>
          <w:color w:val="000000"/>
          <w:sz w:val="24"/>
          <w:szCs w:val="20"/>
        </w:rPr>
      </w:pPr>
    </w:p>
    <w:p>
      <w:pPr>
        <w:pStyle w:val="2"/>
      </w:pPr>
    </w:p>
    <w:p>
      <w:pPr>
        <w:snapToGrid w:val="0"/>
        <w:spacing w:before="50" w:after="50"/>
        <w:rPr>
          <w:rFonts w:ascii="宋体" w:hAnsi="宋体"/>
          <w:color w:val="000000"/>
          <w:sz w:val="24"/>
          <w:szCs w:val="20"/>
        </w:rPr>
      </w:pPr>
    </w:p>
    <w:p>
      <w:pPr>
        <w:snapToGrid w:val="0"/>
        <w:spacing w:before="50" w:after="50"/>
        <w:rPr>
          <w:rFonts w:ascii="宋体" w:hAnsi="宋体"/>
          <w:color w:val="000000"/>
          <w:sz w:val="24"/>
          <w:szCs w:val="20"/>
        </w:rPr>
      </w:pPr>
    </w:p>
    <w:p>
      <w:pPr>
        <w:snapToGrid w:val="0"/>
        <w:spacing w:before="120" w:beforeLines="50" w:after="50"/>
        <w:jc w:val="left"/>
        <w:rPr>
          <w:rFonts w:ascii="宋体" w:hAnsi="宋体"/>
          <w:color w:val="000000"/>
          <w:sz w:val="24"/>
        </w:rPr>
      </w:pPr>
    </w:p>
    <w:p>
      <w:pPr>
        <w:snapToGrid w:val="0"/>
        <w:spacing w:before="120" w:beforeLines="50" w:after="50"/>
        <w:jc w:val="left"/>
        <w:rPr>
          <w:rFonts w:ascii="宋体" w:hAnsi="宋体"/>
          <w:color w:val="000000"/>
          <w:sz w:val="24"/>
        </w:rPr>
      </w:pPr>
      <w:r>
        <w:rPr>
          <w:rFonts w:hint="eastAsia" w:ascii="宋体" w:hAnsi="宋体"/>
          <w:color w:val="000000"/>
          <w:sz w:val="24"/>
        </w:rPr>
        <w:t>项目实施人员一览表</w:t>
      </w:r>
    </w:p>
    <w:p>
      <w:pPr>
        <w:snapToGrid w:val="0"/>
        <w:spacing w:before="50" w:after="120" w:afterLines="50"/>
        <w:jc w:val="center"/>
        <w:rPr>
          <w:rFonts w:ascii="黑体" w:hAnsi="宋体" w:eastAsia="黑体"/>
          <w:color w:val="000000"/>
          <w:sz w:val="32"/>
          <w:szCs w:val="32"/>
        </w:rPr>
      </w:pPr>
      <w:r>
        <w:rPr>
          <w:rFonts w:hint="eastAsia" w:ascii="黑体" w:hAnsi="宋体" w:eastAsia="黑体"/>
          <w:color w:val="000000"/>
          <w:sz w:val="32"/>
          <w:szCs w:val="32"/>
        </w:rPr>
        <w:t>项目实施人员（主要从业人员及其技术资格）一览表</w:t>
      </w:r>
    </w:p>
    <w:p>
      <w:pPr>
        <w:snapToGrid w:val="0"/>
        <w:spacing w:before="50" w:after="120" w:afterLines="50"/>
        <w:jc w:val="left"/>
        <w:rPr>
          <w:rFonts w:ascii="宋体" w:hAnsi="宋体"/>
          <w:color w:val="000000"/>
          <w:sz w:val="24"/>
          <w:szCs w:val="20"/>
        </w:rPr>
      </w:pPr>
      <w:r>
        <w:rPr>
          <w:rFonts w:hint="eastAsia" w:ascii="宋体" w:hAnsi="宋体"/>
          <w:color w:val="000000"/>
          <w:sz w:val="24"/>
          <w:szCs w:val="20"/>
        </w:rPr>
        <w:t>分标</w:t>
      </w:r>
      <w:r>
        <w:rPr>
          <w:rFonts w:hint="eastAsia" w:ascii="宋体" w:hAnsi="宋体"/>
          <w:bCs/>
          <w:color w:val="000000"/>
          <w:sz w:val="24"/>
        </w:rPr>
        <w:t>（如有）</w:t>
      </w:r>
      <w:r>
        <w:rPr>
          <w:rFonts w:hint="eastAsia" w:ascii="宋体" w:hAnsi="宋体"/>
          <w:color w:val="000000"/>
          <w:sz w:val="24"/>
          <w:szCs w:val="20"/>
        </w:rPr>
        <w:t>：</w:t>
      </w:r>
      <w:r>
        <w:rPr>
          <w:rFonts w:hint="eastAsia" w:ascii="宋体" w:hAnsi="宋体"/>
          <w:color w:val="000000"/>
          <w:sz w:val="24"/>
          <w:szCs w:val="20"/>
          <w:u w:val="single"/>
        </w:rPr>
        <w:t xml:space="preserve">        </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9"/>
        <w:gridCol w:w="1701"/>
        <w:gridCol w:w="1420"/>
        <w:gridCol w:w="169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50" w:after="120" w:afterLines="50"/>
              <w:jc w:val="center"/>
              <w:rPr>
                <w:rFonts w:ascii="宋体" w:hAnsi="宋体"/>
                <w:color w:val="000000"/>
                <w:sz w:val="24"/>
                <w:szCs w:val="20"/>
              </w:rPr>
            </w:pPr>
            <w:r>
              <w:rPr>
                <w:rFonts w:hint="eastAsia" w:ascii="宋体" w:hAnsi="宋体"/>
                <w:color w:val="000000"/>
                <w:sz w:val="24"/>
                <w:szCs w:val="20"/>
              </w:rPr>
              <w:t>姓名</w:t>
            </w:r>
          </w:p>
        </w:tc>
        <w:tc>
          <w:tcPr>
            <w:tcW w:w="709" w:type="dxa"/>
            <w:vAlign w:val="center"/>
          </w:tcPr>
          <w:p>
            <w:pPr>
              <w:snapToGrid w:val="0"/>
              <w:spacing w:before="50" w:after="120" w:afterLines="50"/>
              <w:jc w:val="center"/>
              <w:rPr>
                <w:rFonts w:ascii="宋体" w:hAnsi="宋体"/>
                <w:color w:val="000000"/>
                <w:sz w:val="24"/>
                <w:szCs w:val="20"/>
              </w:rPr>
            </w:pPr>
            <w:r>
              <w:rPr>
                <w:rFonts w:hint="eastAsia" w:ascii="宋体" w:hAnsi="宋体"/>
                <w:color w:val="000000"/>
                <w:sz w:val="24"/>
                <w:szCs w:val="20"/>
              </w:rPr>
              <w:t>职务</w:t>
            </w:r>
          </w:p>
        </w:tc>
        <w:tc>
          <w:tcPr>
            <w:tcW w:w="1701" w:type="dxa"/>
            <w:vAlign w:val="center"/>
          </w:tcPr>
          <w:p>
            <w:pPr>
              <w:snapToGrid w:val="0"/>
              <w:spacing w:before="50" w:after="120" w:afterLines="50"/>
              <w:jc w:val="center"/>
              <w:rPr>
                <w:rFonts w:ascii="宋体" w:hAnsi="宋体"/>
                <w:color w:val="000000"/>
                <w:sz w:val="24"/>
                <w:szCs w:val="20"/>
              </w:rPr>
            </w:pPr>
            <w:r>
              <w:rPr>
                <w:rFonts w:hint="eastAsia" w:ascii="宋体" w:hAnsi="宋体"/>
                <w:color w:val="000000"/>
                <w:sz w:val="24"/>
                <w:szCs w:val="20"/>
              </w:rPr>
              <w:t>专业技术资格</w:t>
            </w:r>
          </w:p>
        </w:tc>
        <w:tc>
          <w:tcPr>
            <w:tcW w:w="1420" w:type="dxa"/>
            <w:vAlign w:val="center"/>
          </w:tcPr>
          <w:p>
            <w:pPr>
              <w:snapToGrid w:val="0"/>
              <w:spacing w:before="50" w:after="120" w:afterLines="50"/>
              <w:jc w:val="center"/>
              <w:rPr>
                <w:rFonts w:ascii="宋体" w:hAnsi="宋体"/>
                <w:color w:val="000000"/>
                <w:sz w:val="24"/>
                <w:szCs w:val="20"/>
              </w:rPr>
            </w:pPr>
            <w:r>
              <w:rPr>
                <w:rFonts w:hint="eastAsia" w:ascii="宋体" w:hAnsi="宋体"/>
                <w:color w:val="000000"/>
                <w:sz w:val="24"/>
                <w:szCs w:val="20"/>
              </w:rPr>
              <w:t>证书编号</w:t>
            </w:r>
          </w:p>
        </w:tc>
        <w:tc>
          <w:tcPr>
            <w:tcW w:w="1698" w:type="dxa"/>
            <w:vAlign w:val="center"/>
          </w:tcPr>
          <w:p>
            <w:pPr>
              <w:snapToGrid w:val="0"/>
              <w:spacing w:before="50" w:after="120" w:afterLines="50"/>
              <w:jc w:val="center"/>
              <w:rPr>
                <w:rFonts w:ascii="宋体" w:hAnsi="宋体"/>
                <w:color w:val="000000"/>
                <w:sz w:val="24"/>
                <w:szCs w:val="20"/>
              </w:rPr>
            </w:pPr>
            <w:r>
              <w:rPr>
                <w:rFonts w:hint="eastAsia" w:ascii="宋体" w:hAnsi="宋体"/>
                <w:color w:val="000000"/>
                <w:sz w:val="24"/>
                <w:szCs w:val="20"/>
              </w:rPr>
              <w:t>参加本单位</w:t>
            </w:r>
          </w:p>
          <w:p>
            <w:pPr>
              <w:snapToGrid w:val="0"/>
              <w:spacing w:before="50" w:after="120" w:afterLines="50"/>
              <w:jc w:val="center"/>
              <w:rPr>
                <w:rFonts w:ascii="宋体" w:hAnsi="宋体"/>
                <w:color w:val="000000"/>
                <w:sz w:val="24"/>
                <w:szCs w:val="20"/>
              </w:rPr>
            </w:pPr>
            <w:r>
              <w:rPr>
                <w:rFonts w:hint="eastAsia" w:ascii="宋体" w:hAnsi="宋体"/>
                <w:color w:val="000000"/>
                <w:sz w:val="24"/>
                <w:szCs w:val="20"/>
              </w:rPr>
              <w:t>工作时间</w:t>
            </w:r>
          </w:p>
        </w:tc>
        <w:tc>
          <w:tcPr>
            <w:tcW w:w="1843" w:type="dxa"/>
            <w:vAlign w:val="center"/>
          </w:tcPr>
          <w:p>
            <w:pPr>
              <w:snapToGrid w:val="0"/>
              <w:spacing w:before="50" w:after="120" w:afterLines="50"/>
              <w:jc w:val="center"/>
              <w:rPr>
                <w:rFonts w:ascii="宋体" w:hAnsi="宋体"/>
                <w:color w:val="000000"/>
                <w:sz w:val="24"/>
                <w:szCs w:val="20"/>
              </w:rPr>
            </w:pPr>
            <w:r>
              <w:rPr>
                <w:rFonts w:hint="eastAsia" w:ascii="宋体" w:hAnsi="宋体"/>
                <w:color w:val="000000"/>
                <w:sz w:val="24"/>
                <w:szCs w:val="20"/>
              </w:rPr>
              <w:t>劳动合同编号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50" w:after="120" w:afterLines="50"/>
              <w:jc w:val="center"/>
              <w:rPr>
                <w:rFonts w:ascii="宋体" w:hAnsi="宋体"/>
                <w:color w:val="000000"/>
                <w:sz w:val="24"/>
                <w:szCs w:val="20"/>
              </w:rPr>
            </w:pPr>
          </w:p>
        </w:tc>
        <w:tc>
          <w:tcPr>
            <w:tcW w:w="709" w:type="dxa"/>
            <w:vAlign w:val="center"/>
          </w:tcPr>
          <w:p>
            <w:pPr>
              <w:snapToGrid w:val="0"/>
              <w:spacing w:before="50" w:after="120" w:afterLines="50"/>
              <w:jc w:val="center"/>
              <w:rPr>
                <w:rFonts w:ascii="宋体" w:hAnsi="宋体"/>
                <w:color w:val="000000"/>
                <w:sz w:val="24"/>
                <w:szCs w:val="20"/>
              </w:rPr>
            </w:pPr>
          </w:p>
        </w:tc>
        <w:tc>
          <w:tcPr>
            <w:tcW w:w="1701" w:type="dxa"/>
            <w:vAlign w:val="center"/>
          </w:tcPr>
          <w:p>
            <w:pPr>
              <w:snapToGrid w:val="0"/>
              <w:spacing w:before="50" w:after="120" w:afterLines="50"/>
              <w:jc w:val="center"/>
              <w:rPr>
                <w:rFonts w:ascii="宋体" w:hAnsi="宋体"/>
                <w:color w:val="000000"/>
                <w:sz w:val="24"/>
                <w:szCs w:val="20"/>
              </w:rPr>
            </w:pPr>
          </w:p>
        </w:tc>
        <w:tc>
          <w:tcPr>
            <w:tcW w:w="1420" w:type="dxa"/>
            <w:vAlign w:val="center"/>
          </w:tcPr>
          <w:p>
            <w:pPr>
              <w:snapToGrid w:val="0"/>
              <w:spacing w:before="50" w:after="120" w:afterLines="50"/>
              <w:jc w:val="center"/>
              <w:rPr>
                <w:rFonts w:ascii="宋体" w:hAnsi="宋体"/>
                <w:color w:val="000000"/>
                <w:sz w:val="24"/>
                <w:szCs w:val="20"/>
              </w:rPr>
            </w:pPr>
          </w:p>
        </w:tc>
        <w:tc>
          <w:tcPr>
            <w:tcW w:w="1698" w:type="dxa"/>
            <w:vAlign w:val="center"/>
          </w:tcPr>
          <w:p>
            <w:pPr>
              <w:snapToGrid w:val="0"/>
              <w:spacing w:before="50" w:after="120" w:afterLines="50"/>
              <w:jc w:val="center"/>
              <w:rPr>
                <w:rFonts w:ascii="宋体" w:hAnsi="宋体"/>
                <w:color w:val="000000"/>
                <w:sz w:val="24"/>
                <w:szCs w:val="20"/>
              </w:rPr>
            </w:pPr>
          </w:p>
        </w:tc>
        <w:tc>
          <w:tcPr>
            <w:tcW w:w="1843" w:type="dxa"/>
            <w:vAlign w:val="center"/>
          </w:tcPr>
          <w:p>
            <w:pPr>
              <w:snapToGrid w:val="0"/>
              <w:spacing w:before="50" w:after="120" w:afterLines="50"/>
              <w:jc w:val="center"/>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50" w:after="120" w:afterLines="50"/>
              <w:jc w:val="center"/>
              <w:rPr>
                <w:rFonts w:ascii="宋体" w:hAnsi="宋体"/>
                <w:color w:val="000000"/>
                <w:sz w:val="24"/>
                <w:szCs w:val="20"/>
              </w:rPr>
            </w:pPr>
          </w:p>
        </w:tc>
        <w:tc>
          <w:tcPr>
            <w:tcW w:w="709" w:type="dxa"/>
            <w:vAlign w:val="center"/>
          </w:tcPr>
          <w:p>
            <w:pPr>
              <w:snapToGrid w:val="0"/>
              <w:spacing w:before="50" w:after="120" w:afterLines="50"/>
              <w:jc w:val="center"/>
              <w:rPr>
                <w:rFonts w:ascii="宋体" w:hAnsi="宋体"/>
                <w:color w:val="000000"/>
                <w:sz w:val="24"/>
                <w:szCs w:val="20"/>
              </w:rPr>
            </w:pPr>
          </w:p>
        </w:tc>
        <w:tc>
          <w:tcPr>
            <w:tcW w:w="1701" w:type="dxa"/>
            <w:vAlign w:val="center"/>
          </w:tcPr>
          <w:p>
            <w:pPr>
              <w:snapToGrid w:val="0"/>
              <w:spacing w:before="50" w:after="120" w:afterLines="50"/>
              <w:jc w:val="center"/>
              <w:rPr>
                <w:rFonts w:ascii="宋体" w:hAnsi="宋体"/>
                <w:color w:val="000000"/>
                <w:sz w:val="24"/>
                <w:szCs w:val="20"/>
              </w:rPr>
            </w:pPr>
          </w:p>
        </w:tc>
        <w:tc>
          <w:tcPr>
            <w:tcW w:w="1420" w:type="dxa"/>
            <w:vAlign w:val="center"/>
          </w:tcPr>
          <w:p>
            <w:pPr>
              <w:snapToGrid w:val="0"/>
              <w:spacing w:before="50" w:after="120" w:afterLines="50"/>
              <w:jc w:val="center"/>
              <w:rPr>
                <w:rFonts w:ascii="宋体" w:hAnsi="宋体"/>
                <w:color w:val="000000"/>
                <w:sz w:val="24"/>
                <w:szCs w:val="20"/>
              </w:rPr>
            </w:pPr>
          </w:p>
        </w:tc>
        <w:tc>
          <w:tcPr>
            <w:tcW w:w="1698" w:type="dxa"/>
            <w:vAlign w:val="center"/>
          </w:tcPr>
          <w:p>
            <w:pPr>
              <w:snapToGrid w:val="0"/>
              <w:spacing w:before="50" w:after="120" w:afterLines="50"/>
              <w:jc w:val="center"/>
              <w:rPr>
                <w:rFonts w:ascii="宋体" w:hAnsi="宋体"/>
                <w:color w:val="000000"/>
                <w:sz w:val="24"/>
                <w:szCs w:val="20"/>
              </w:rPr>
            </w:pPr>
          </w:p>
        </w:tc>
        <w:tc>
          <w:tcPr>
            <w:tcW w:w="1843" w:type="dxa"/>
            <w:vAlign w:val="center"/>
          </w:tcPr>
          <w:p>
            <w:pPr>
              <w:snapToGrid w:val="0"/>
              <w:spacing w:before="50" w:after="120" w:afterLines="50"/>
              <w:jc w:val="center"/>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50" w:after="120" w:afterLines="50"/>
              <w:jc w:val="center"/>
              <w:rPr>
                <w:rFonts w:ascii="宋体" w:hAnsi="宋体"/>
                <w:color w:val="000000"/>
                <w:sz w:val="24"/>
                <w:szCs w:val="20"/>
              </w:rPr>
            </w:pPr>
          </w:p>
        </w:tc>
        <w:tc>
          <w:tcPr>
            <w:tcW w:w="709" w:type="dxa"/>
            <w:vAlign w:val="center"/>
          </w:tcPr>
          <w:p>
            <w:pPr>
              <w:snapToGrid w:val="0"/>
              <w:spacing w:before="50" w:after="120" w:afterLines="50"/>
              <w:jc w:val="center"/>
              <w:rPr>
                <w:rFonts w:ascii="宋体" w:hAnsi="宋体"/>
                <w:color w:val="000000"/>
                <w:sz w:val="24"/>
                <w:szCs w:val="20"/>
              </w:rPr>
            </w:pPr>
          </w:p>
        </w:tc>
        <w:tc>
          <w:tcPr>
            <w:tcW w:w="1701" w:type="dxa"/>
            <w:vAlign w:val="center"/>
          </w:tcPr>
          <w:p>
            <w:pPr>
              <w:snapToGrid w:val="0"/>
              <w:spacing w:before="50" w:after="120" w:afterLines="50"/>
              <w:jc w:val="center"/>
              <w:rPr>
                <w:rFonts w:ascii="宋体" w:hAnsi="宋体"/>
                <w:color w:val="000000"/>
                <w:sz w:val="24"/>
                <w:szCs w:val="20"/>
              </w:rPr>
            </w:pPr>
          </w:p>
        </w:tc>
        <w:tc>
          <w:tcPr>
            <w:tcW w:w="1420" w:type="dxa"/>
            <w:vAlign w:val="center"/>
          </w:tcPr>
          <w:p>
            <w:pPr>
              <w:snapToGrid w:val="0"/>
              <w:spacing w:before="50" w:after="120" w:afterLines="50"/>
              <w:jc w:val="center"/>
              <w:rPr>
                <w:rFonts w:ascii="宋体" w:hAnsi="宋体"/>
                <w:color w:val="000000"/>
                <w:sz w:val="24"/>
                <w:szCs w:val="20"/>
              </w:rPr>
            </w:pPr>
          </w:p>
        </w:tc>
        <w:tc>
          <w:tcPr>
            <w:tcW w:w="1698" w:type="dxa"/>
            <w:vAlign w:val="center"/>
          </w:tcPr>
          <w:p>
            <w:pPr>
              <w:snapToGrid w:val="0"/>
              <w:spacing w:before="50" w:after="120" w:afterLines="50"/>
              <w:jc w:val="center"/>
              <w:rPr>
                <w:rFonts w:ascii="宋体" w:hAnsi="宋体"/>
                <w:color w:val="000000"/>
                <w:sz w:val="24"/>
                <w:szCs w:val="20"/>
              </w:rPr>
            </w:pPr>
          </w:p>
        </w:tc>
        <w:tc>
          <w:tcPr>
            <w:tcW w:w="1843" w:type="dxa"/>
            <w:vAlign w:val="center"/>
          </w:tcPr>
          <w:p>
            <w:pPr>
              <w:snapToGrid w:val="0"/>
              <w:spacing w:before="50" w:after="120" w:afterLines="50"/>
              <w:jc w:val="center"/>
              <w:rPr>
                <w:rFonts w:ascii="宋体" w:hAnsi="宋体"/>
                <w:color w:val="000000"/>
                <w:sz w:val="24"/>
                <w:szCs w:val="20"/>
              </w:rPr>
            </w:pPr>
          </w:p>
        </w:tc>
      </w:tr>
    </w:tbl>
    <w:p>
      <w:pPr>
        <w:snapToGrid w:val="0"/>
        <w:spacing w:before="50" w:after="120" w:afterLines="50"/>
        <w:jc w:val="left"/>
        <w:rPr>
          <w:rFonts w:ascii="宋体" w:hAnsi="宋体"/>
          <w:color w:val="000000"/>
          <w:sz w:val="24"/>
          <w:szCs w:val="20"/>
        </w:rPr>
      </w:pPr>
      <w:r>
        <w:rPr>
          <w:rFonts w:hint="eastAsia" w:ascii="宋体" w:hAnsi="宋体"/>
          <w:color w:val="000000"/>
          <w:sz w:val="24"/>
          <w:szCs w:val="20"/>
        </w:rPr>
        <w:t>注：在填写时，如本表格不适合投标单位的实际情况，可根据本表格式自行制表填写。</w:t>
      </w:r>
    </w:p>
    <w:p>
      <w:pPr>
        <w:snapToGrid w:val="0"/>
        <w:spacing w:before="50" w:after="50"/>
        <w:rPr>
          <w:rFonts w:ascii="宋体" w:hAnsi="宋体"/>
          <w:color w:val="000000"/>
          <w:spacing w:val="20"/>
          <w:sz w:val="24"/>
          <w:szCs w:val="20"/>
          <w:u w:val="single"/>
        </w:rPr>
      </w:pPr>
      <w:r>
        <w:rPr>
          <w:rFonts w:hint="eastAsia" w:ascii="宋体" w:hAnsi="宋体"/>
          <w:color w:val="000000"/>
          <w:sz w:val="24"/>
        </w:rPr>
        <w:t>法定代表人或被授权人</w:t>
      </w:r>
      <w:r>
        <w:rPr>
          <w:rFonts w:hint="eastAsia" w:ascii="宋体" w:hAnsi="宋体"/>
          <w:color w:val="000000"/>
          <w:spacing w:val="20"/>
          <w:sz w:val="24"/>
        </w:rPr>
        <w:t>签字：__________</w:t>
      </w:r>
    </w:p>
    <w:p>
      <w:pPr>
        <w:snapToGrid w:val="0"/>
        <w:spacing w:before="50" w:after="120" w:afterLines="50"/>
        <w:jc w:val="left"/>
        <w:rPr>
          <w:rFonts w:ascii="宋体" w:hAnsi="宋体"/>
          <w:color w:val="000000"/>
          <w:sz w:val="24"/>
          <w:szCs w:val="20"/>
        </w:rPr>
      </w:pPr>
      <w:r>
        <w:rPr>
          <w:rFonts w:hint="eastAsia" w:ascii="宋体" w:hAnsi="宋体"/>
          <w:color w:val="000000"/>
          <w:spacing w:val="20"/>
          <w:sz w:val="24"/>
        </w:rPr>
        <w:t>投标人盖公章：</w:t>
      </w:r>
      <w:r>
        <w:rPr>
          <w:rFonts w:hint="eastAsia" w:ascii="宋体" w:hAnsi="宋体"/>
          <w:color w:val="000000"/>
          <w:spacing w:val="20"/>
          <w:sz w:val="24"/>
          <w:u w:val="single"/>
        </w:rPr>
        <w:t xml:space="preserve">            </w:t>
      </w:r>
      <w:r>
        <w:rPr>
          <w:rFonts w:hint="eastAsia" w:ascii="宋体" w:hAnsi="宋体"/>
          <w:color w:val="000000"/>
          <w:spacing w:val="20"/>
          <w:sz w:val="24"/>
        </w:rPr>
        <w:t xml:space="preserve">              日 期：</w:t>
      </w:r>
      <w:r>
        <w:rPr>
          <w:rFonts w:ascii="宋体" w:hAnsi="宋体" w:cs="宋体"/>
          <w:szCs w:val="21"/>
          <w:u w:val="single"/>
        </w:rPr>
        <w:t> </w:t>
      </w:r>
      <w:r>
        <w:rPr>
          <w:rFonts w:hint="eastAsia" w:ascii="宋体" w:hAnsi="宋体"/>
          <w:color w:val="000000"/>
          <w:spacing w:val="20"/>
          <w:sz w:val="24"/>
          <w:u w:val="single"/>
        </w:rPr>
        <w:t xml:space="preserve">         </w:t>
      </w:r>
    </w:p>
    <w:p>
      <w:pPr>
        <w:snapToGrid w:val="0"/>
        <w:spacing w:before="50" w:after="120" w:afterLines="50"/>
        <w:jc w:val="left"/>
        <w:rPr>
          <w:rFonts w:ascii="宋体" w:hAnsi="宋体"/>
          <w:color w:val="000000"/>
          <w:sz w:val="24"/>
          <w:szCs w:val="20"/>
        </w:rPr>
      </w:pPr>
    </w:p>
    <w:p>
      <w:pPr>
        <w:pStyle w:val="2"/>
        <w:rPr>
          <w:rFonts w:ascii="宋体" w:hAnsi="宋体"/>
          <w:color w:val="000000"/>
          <w:sz w:val="24"/>
          <w:szCs w:val="20"/>
        </w:rPr>
      </w:pPr>
    </w:p>
    <w:p>
      <w:pPr>
        <w:pStyle w:val="2"/>
      </w:pPr>
    </w:p>
    <w:p>
      <w:pPr>
        <w:snapToGrid w:val="0"/>
        <w:spacing w:before="120" w:beforeLines="50" w:after="50"/>
        <w:jc w:val="left"/>
        <w:rPr>
          <w:rFonts w:ascii="宋体" w:hAnsi="宋体"/>
          <w:color w:val="000000"/>
          <w:sz w:val="24"/>
        </w:rPr>
      </w:pPr>
      <w:r>
        <w:rPr>
          <w:rFonts w:hint="eastAsia" w:ascii="宋体" w:hAnsi="宋体"/>
          <w:color w:val="000000"/>
          <w:sz w:val="24"/>
        </w:rPr>
        <w:t>选配件、专用耗材、售后服务优惠表格式：</w:t>
      </w:r>
    </w:p>
    <w:p>
      <w:pPr>
        <w:tabs>
          <w:tab w:val="left" w:pos="315"/>
        </w:tabs>
        <w:snapToGrid w:val="0"/>
        <w:spacing w:before="50" w:after="50"/>
        <w:rPr>
          <w:rFonts w:ascii="宋体" w:hAnsi="宋体"/>
          <w:color w:val="000000"/>
          <w:spacing w:val="20"/>
          <w:sz w:val="24"/>
          <w:szCs w:val="20"/>
        </w:rPr>
      </w:pPr>
      <w:r>
        <w:rPr>
          <w:rFonts w:hint="eastAsia" w:ascii="宋体" w:hAnsi="宋体"/>
          <w:color w:val="000000"/>
          <w:sz w:val="24"/>
        </w:rPr>
        <w:t>分标（如有）：</w:t>
      </w:r>
      <w:r>
        <w:rPr>
          <w:rFonts w:hint="eastAsia" w:ascii="宋体" w:hAnsi="宋体"/>
          <w:color w:val="000000"/>
          <w:sz w:val="24"/>
          <w:u w:val="single"/>
        </w:rPr>
        <w:t xml:space="preserve">              </w:t>
      </w:r>
    </w:p>
    <w:tbl>
      <w:tblPr>
        <w:tblStyle w:val="16"/>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735"/>
        <w:gridCol w:w="2700"/>
        <w:gridCol w:w="1440"/>
        <w:gridCol w:w="1440"/>
        <w:gridCol w:w="23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01" w:hRule="atLeast"/>
        </w:trPr>
        <w:tc>
          <w:tcPr>
            <w:tcW w:w="73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10"/>
              <w:snapToGrid w:val="0"/>
              <w:spacing w:before="295" w:after="295"/>
              <w:jc w:val="center"/>
              <w:rPr>
                <w:rFonts w:hAnsi="宋体" w:cs="Courier New"/>
                <w:color w:val="000000"/>
                <w:kern w:val="2"/>
                <w:sz w:val="21"/>
              </w:rPr>
            </w:pPr>
            <w:r>
              <w:rPr>
                <w:rFonts w:hint="eastAsia" w:hAnsi="宋体" w:cs="Courier New"/>
                <w:color w:val="000000"/>
                <w:kern w:val="2"/>
                <w:sz w:val="21"/>
              </w:rPr>
              <w:t>序号</w:t>
            </w:r>
          </w:p>
        </w:tc>
        <w:tc>
          <w:tcPr>
            <w:tcW w:w="2700" w:type="dxa"/>
            <w:tcBorders>
              <w:top w:val="single" w:color="auto" w:sz="4" w:space="0"/>
              <w:left w:val="single" w:color="auto" w:sz="4" w:space="0"/>
              <w:bottom w:val="single" w:color="auto" w:sz="2" w:space="0"/>
              <w:right w:val="single" w:color="auto" w:sz="4" w:space="0"/>
            </w:tcBorders>
            <w:vAlign w:val="center"/>
          </w:tcPr>
          <w:p>
            <w:pPr>
              <w:pStyle w:val="10"/>
              <w:snapToGrid w:val="0"/>
              <w:spacing w:before="295" w:after="295"/>
              <w:jc w:val="center"/>
              <w:rPr>
                <w:rFonts w:hAnsi="宋体" w:cs="Courier New"/>
                <w:color w:val="000000"/>
                <w:kern w:val="2"/>
                <w:sz w:val="21"/>
              </w:rPr>
            </w:pPr>
            <w:r>
              <w:rPr>
                <w:rFonts w:hint="eastAsia" w:hAnsi="宋体" w:cs="Courier New"/>
                <w:color w:val="000000"/>
                <w:kern w:val="2"/>
                <w:sz w:val="21"/>
              </w:rPr>
              <w:t>优惠内容</w:t>
            </w:r>
          </w:p>
        </w:tc>
        <w:tc>
          <w:tcPr>
            <w:tcW w:w="1440" w:type="dxa"/>
            <w:tcBorders>
              <w:top w:val="single" w:color="auto" w:sz="4" w:space="0"/>
              <w:left w:val="single" w:color="auto" w:sz="4" w:space="0"/>
              <w:bottom w:val="single" w:color="auto" w:sz="2" w:space="0"/>
              <w:right w:val="single" w:color="auto" w:sz="4" w:space="0"/>
            </w:tcBorders>
            <w:vAlign w:val="center"/>
          </w:tcPr>
          <w:p>
            <w:pPr>
              <w:pStyle w:val="10"/>
              <w:snapToGrid w:val="0"/>
              <w:spacing w:before="295" w:after="295"/>
              <w:jc w:val="center"/>
              <w:rPr>
                <w:rFonts w:hAnsi="宋体" w:cs="Courier New"/>
                <w:color w:val="000000"/>
                <w:kern w:val="2"/>
                <w:sz w:val="21"/>
              </w:rPr>
            </w:pPr>
            <w:r>
              <w:rPr>
                <w:rFonts w:hint="eastAsia" w:hAnsi="宋体" w:cs="Courier New"/>
                <w:color w:val="000000"/>
                <w:kern w:val="2"/>
                <w:sz w:val="21"/>
              </w:rPr>
              <w:t>适用机型</w:t>
            </w:r>
          </w:p>
        </w:tc>
        <w:tc>
          <w:tcPr>
            <w:tcW w:w="1440" w:type="dxa"/>
            <w:tcBorders>
              <w:top w:val="single" w:color="auto" w:sz="4" w:space="0"/>
              <w:left w:val="single" w:color="auto" w:sz="4" w:space="0"/>
              <w:bottom w:val="single" w:color="auto" w:sz="2" w:space="0"/>
              <w:right w:val="single" w:color="auto" w:sz="4" w:space="0"/>
            </w:tcBorders>
            <w:tcMar>
              <w:top w:w="15" w:type="dxa"/>
              <w:left w:w="15" w:type="dxa"/>
              <w:bottom w:w="0" w:type="dxa"/>
              <w:right w:w="15" w:type="dxa"/>
            </w:tcMar>
            <w:vAlign w:val="center"/>
          </w:tcPr>
          <w:p>
            <w:pPr>
              <w:pStyle w:val="10"/>
              <w:snapToGrid w:val="0"/>
              <w:spacing w:before="295" w:after="295"/>
              <w:jc w:val="center"/>
              <w:rPr>
                <w:rFonts w:hAnsi="宋体" w:cs="Courier New"/>
                <w:color w:val="000000"/>
                <w:kern w:val="2"/>
                <w:sz w:val="21"/>
              </w:rPr>
            </w:pPr>
            <w:r>
              <w:rPr>
                <w:rFonts w:hint="eastAsia" w:hAnsi="宋体" w:cs="Courier New"/>
                <w:color w:val="000000"/>
                <w:kern w:val="2"/>
                <w:sz w:val="21"/>
              </w:rPr>
              <w:t>单价</w:t>
            </w:r>
          </w:p>
        </w:tc>
        <w:tc>
          <w:tcPr>
            <w:tcW w:w="2340" w:type="dxa"/>
            <w:tcBorders>
              <w:top w:val="single" w:color="auto" w:sz="4" w:space="0"/>
              <w:left w:val="single" w:color="auto" w:sz="4" w:space="0"/>
              <w:bottom w:val="single" w:color="auto" w:sz="2" w:space="0"/>
              <w:right w:val="single" w:color="auto" w:sz="4" w:space="0"/>
            </w:tcBorders>
            <w:vAlign w:val="center"/>
          </w:tcPr>
          <w:p>
            <w:pPr>
              <w:pStyle w:val="10"/>
              <w:snapToGrid w:val="0"/>
              <w:spacing w:before="295" w:after="295"/>
              <w:jc w:val="center"/>
              <w:rPr>
                <w:rFonts w:hAnsi="宋体" w:cs="Courier New"/>
                <w:color w:val="000000"/>
                <w:kern w:val="2"/>
                <w:sz w:val="21"/>
              </w:rPr>
            </w:pPr>
            <w:r>
              <w:rPr>
                <w:rFonts w:hint="eastAsia" w:hAnsi="宋体" w:cs="Courier New"/>
                <w:color w:val="000000"/>
                <w:kern w:val="2"/>
                <w:sz w:val="21"/>
              </w:rPr>
              <w:t>比投标报价优惠率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4" w:hRule="atLeast"/>
        </w:trPr>
        <w:tc>
          <w:tcPr>
            <w:tcW w:w="735"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pStyle w:val="10"/>
              <w:snapToGrid w:val="0"/>
              <w:spacing w:before="295" w:after="295"/>
              <w:jc w:val="center"/>
              <w:rPr>
                <w:rFonts w:hAnsi="宋体"/>
                <w:color w:val="000000"/>
                <w:kern w:val="2"/>
                <w:sz w:val="21"/>
              </w:rPr>
            </w:pPr>
            <w:r>
              <w:rPr>
                <w:rFonts w:hint="eastAsia" w:hAnsi="宋体"/>
                <w:color w:val="000000"/>
                <w:kern w:val="2"/>
                <w:sz w:val="21"/>
              </w:rPr>
              <w:t>1</w:t>
            </w:r>
          </w:p>
        </w:tc>
        <w:tc>
          <w:tcPr>
            <w:tcW w:w="2700" w:type="dxa"/>
            <w:tcBorders>
              <w:top w:val="single" w:color="auto" w:sz="2" w:space="0"/>
              <w:left w:val="single" w:color="auto" w:sz="2" w:space="0"/>
              <w:bottom w:val="single" w:color="auto" w:sz="6" w:space="0"/>
              <w:right w:val="single" w:color="auto" w:sz="4" w:space="0"/>
            </w:tcBorders>
            <w:vAlign w:val="center"/>
          </w:tcPr>
          <w:p>
            <w:pPr>
              <w:pStyle w:val="10"/>
              <w:snapToGrid w:val="0"/>
              <w:spacing w:before="295" w:after="295"/>
              <w:jc w:val="center"/>
              <w:rPr>
                <w:rFonts w:hAnsi="宋体"/>
                <w:color w:val="000000"/>
                <w:kern w:val="2"/>
                <w:sz w:val="21"/>
              </w:rPr>
            </w:pPr>
          </w:p>
        </w:tc>
        <w:tc>
          <w:tcPr>
            <w:tcW w:w="1440" w:type="dxa"/>
            <w:tcBorders>
              <w:top w:val="single" w:color="auto" w:sz="2" w:space="0"/>
              <w:left w:val="single" w:color="auto" w:sz="4" w:space="0"/>
              <w:bottom w:val="single" w:color="auto" w:sz="6" w:space="0"/>
              <w:right w:val="single" w:color="auto" w:sz="6" w:space="0"/>
            </w:tcBorders>
            <w:vAlign w:val="center"/>
          </w:tcPr>
          <w:p>
            <w:pPr>
              <w:pStyle w:val="10"/>
              <w:snapToGrid w:val="0"/>
              <w:spacing w:before="295" w:after="295"/>
              <w:jc w:val="center"/>
              <w:rPr>
                <w:rFonts w:hAnsi="宋体"/>
                <w:color w:val="000000"/>
                <w:kern w:val="2"/>
                <w:sz w:val="21"/>
              </w:rPr>
            </w:pPr>
          </w:p>
        </w:tc>
        <w:tc>
          <w:tcPr>
            <w:tcW w:w="1440" w:type="dxa"/>
            <w:tcBorders>
              <w:top w:val="single" w:color="auto" w:sz="2" w:space="0"/>
              <w:left w:val="single" w:color="auto" w:sz="6" w:space="0"/>
              <w:bottom w:val="single" w:color="auto" w:sz="6" w:space="0"/>
              <w:right w:val="single" w:color="auto" w:sz="6" w:space="0"/>
            </w:tcBorders>
            <w:tcMar>
              <w:top w:w="15" w:type="dxa"/>
              <w:left w:w="15" w:type="dxa"/>
              <w:bottom w:w="0" w:type="dxa"/>
              <w:right w:w="15" w:type="dxa"/>
            </w:tcMar>
            <w:vAlign w:val="center"/>
          </w:tcPr>
          <w:p>
            <w:pPr>
              <w:pStyle w:val="10"/>
              <w:snapToGrid w:val="0"/>
              <w:spacing w:before="295" w:after="295"/>
              <w:jc w:val="center"/>
              <w:rPr>
                <w:rFonts w:hAnsi="宋体"/>
                <w:color w:val="000000"/>
                <w:kern w:val="2"/>
                <w:sz w:val="21"/>
              </w:rPr>
            </w:pPr>
          </w:p>
        </w:tc>
        <w:tc>
          <w:tcPr>
            <w:tcW w:w="2340" w:type="dxa"/>
            <w:tcBorders>
              <w:top w:val="single" w:color="auto" w:sz="2" w:space="0"/>
              <w:left w:val="single" w:color="auto" w:sz="6" w:space="0"/>
              <w:bottom w:val="single" w:color="auto" w:sz="6" w:space="0"/>
              <w:right w:val="single" w:color="auto" w:sz="2" w:space="0"/>
            </w:tcBorders>
            <w:vAlign w:val="center"/>
          </w:tcPr>
          <w:p>
            <w:pPr>
              <w:pStyle w:val="10"/>
              <w:snapToGrid w:val="0"/>
              <w:spacing w:before="295" w:after="295"/>
              <w:jc w:val="center"/>
              <w:rPr>
                <w:rFonts w:hAnsi="宋体"/>
                <w:color w:val="000000"/>
                <w:kern w:val="2"/>
                <w:sz w:val="21"/>
              </w:rPr>
            </w:pPr>
            <w:r>
              <w:rPr>
                <w:rFonts w:hint="eastAsia" w:hAnsi="宋体"/>
                <w:color w:val="000000"/>
                <w:kern w:val="2"/>
                <w:sz w:val="21"/>
              </w:rPr>
              <w:t xml:space="preserve"> </w:t>
            </w:r>
            <w:r>
              <w:rPr>
                <w:rFonts w:hint="eastAsia" w:hAnsi="宋体"/>
                <w:color w:val="000000"/>
                <w:kern w:val="2"/>
                <w:sz w:val="21"/>
                <w:u w:val="single"/>
              </w:rPr>
              <w:t xml:space="preserve">           </w:t>
            </w:r>
            <w:r>
              <w:rPr>
                <w:rFonts w:hint="eastAsia" w:hAnsi="宋体"/>
                <w:color w:val="000000"/>
                <w:kern w:val="2"/>
                <w:sz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4" w:hRule="atLeast"/>
        </w:trPr>
        <w:tc>
          <w:tcPr>
            <w:tcW w:w="735"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pStyle w:val="10"/>
              <w:snapToGrid w:val="0"/>
              <w:spacing w:before="295" w:after="295"/>
              <w:jc w:val="center"/>
              <w:rPr>
                <w:rFonts w:hAnsi="宋体"/>
                <w:color w:val="000000"/>
                <w:kern w:val="2"/>
                <w:sz w:val="21"/>
              </w:rPr>
            </w:pPr>
            <w:r>
              <w:rPr>
                <w:rFonts w:hint="eastAsia" w:hAnsi="宋体"/>
                <w:color w:val="000000"/>
                <w:kern w:val="2"/>
                <w:sz w:val="21"/>
              </w:rPr>
              <w:t>2</w:t>
            </w:r>
          </w:p>
        </w:tc>
        <w:tc>
          <w:tcPr>
            <w:tcW w:w="2700" w:type="dxa"/>
            <w:tcBorders>
              <w:top w:val="single" w:color="auto" w:sz="6" w:space="0"/>
              <w:left w:val="single" w:color="auto" w:sz="2" w:space="0"/>
              <w:bottom w:val="single" w:color="auto" w:sz="6" w:space="0"/>
              <w:right w:val="single" w:color="auto" w:sz="4" w:space="0"/>
            </w:tcBorders>
            <w:vAlign w:val="center"/>
          </w:tcPr>
          <w:p>
            <w:pPr>
              <w:pStyle w:val="10"/>
              <w:snapToGrid w:val="0"/>
              <w:spacing w:before="295" w:after="295"/>
              <w:jc w:val="center"/>
              <w:rPr>
                <w:rFonts w:hAnsi="宋体"/>
                <w:color w:val="000000"/>
                <w:kern w:val="2"/>
                <w:sz w:val="21"/>
              </w:rPr>
            </w:pPr>
          </w:p>
        </w:tc>
        <w:tc>
          <w:tcPr>
            <w:tcW w:w="1440" w:type="dxa"/>
            <w:tcBorders>
              <w:top w:val="single" w:color="auto" w:sz="6" w:space="0"/>
              <w:left w:val="single" w:color="auto" w:sz="4" w:space="0"/>
              <w:bottom w:val="single" w:color="auto" w:sz="6" w:space="0"/>
              <w:right w:val="single" w:color="auto" w:sz="6" w:space="0"/>
            </w:tcBorders>
            <w:vAlign w:val="center"/>
          </w:tcPr>
          <w:p>
            <w:pPr>
              <w:pStyle w:val="10"/>
              <w:snapToGrid w:val="0"/>
              <w:spacing w:before="295" w:after="295"/>
              <w:jc w:val="center"/>
              <w:rPr>
                <w:rFonts w:hAnsi="宋体"/>
                <w:color w:val="000000"/>
                <w:kern w:val="2"/>
                <w:sz w:val="21"/>
              </w:rPr>
            </w:pPr>
          </w:p>
        </w:tc>
        <w:tc>
          <w:tcPr>
            <w:tcW w:w="1440"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pStyle w:val="10"/>
              <w:snapToGrid w:val="0"/>
              <w:spacing w:before="295" w:after="295"/>
              <w:jc w:val="center"/>
              <w:rPr>
                <w:rFonts w:hAnsi="宋体"/>
                <w:color w:val="000000"/>
                <w:kern w:val="2"/>
                <w:sz w:val="21"/>
              </w:rPr>
            </w:pPr>
          </w:p>
        </w:tc>
        <w:tc>
          <w:tcPr>
            <w:tcW w:w="2340" w:type="dxa"/>
            <w:tcBorders>
              <w:top w:val="single" w:color="auto" w:sz="6" w:space="0"/>
              <w:left w:val="single" w:color="auto" w:sz="6" w:space="0"/>
              <w:bottom w:val="single" w:color="auto" w:sz="6" w:space="0"/>
              <w:right w:val="single" w:color="auto" w:sz="2" w:space="0"/>
            </w:tcBorders>
            <w:vAlign w:val="center"/>
          </w:tcPr>
          <w:p>
            <w:pPr>
              <w:pStyle w:val="10"/>
              <w:snapToGrid w:val="0"/>
              <w:spacing w:before="295" w:after="295"/>
              <w:jc w:val="center"/>
              <w:rPr>
                <w:rFonts w:hAnsi="宋体"/>
                <w:color w:val="000000"/>
                <w:kern w:val="2"/>
                <w:sz w:val="21"/>
              </w:rPr>
            </w:pPr>
            <w:r>
              <w:rPr>
                <w:rFonts w:hint="eastAsia" w:hAnsi="宋体"/>
                <w:color w:val="000000"/>
                <w:kern w:val="2"/>
                <w:sz w:val="21"/>
              </w:rPr>
              <w:t xml:space="preserve"> </w:t>
            </w:r>
            <w:r>
              <w:rPr>
                <w:rFonts w:hint="eastAsia" w:hAnsi="宋体"/>
                <w:color w:val="000000"/>
                <w:kern w:val="2"/>
                <w:sz w:val="21"/>
                <w:u w:val="single"/>
              </w:rPr>
              <w:t xml:space="preserve">           </w:t>
            </w:r>
            <w:r>
              <w:rPr>
                <w:rFonts w:hint="eastAsia" w:hAnsi="宋体"/>
                <w:color w:val="000000"/>
                <w:kern w:val="2"/>
                <w:sz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4" w:hRule="atLeast"/>
        </w:trPr>
        <w:tc>
          <w:tcPr>
            <w:tcW w:w="735"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pStyle w:val="10"/>
              <w:snapToGrid w:val="0"/>
              <w:spacing w:before="295" w:after="295"/>
              <w:jc w:val="center"/>
              <w:rPr>
                <w:rFonts w:hAnsi="宋体"/>
                <w:color w:val="000000"/>
                <w:kern w:val="2"/>
                <w:sz w:val="21"/>
              </w:rPr>
            </w:pPr>
            <w:r>
              <w:rPr>
                <w:rFonts w:hint="eastAsia" w:hAnsi="宋体"/>
                <w:color w:val="000000"/>
                <w:kern w:val="2"/>
                <w:sz w:val="21"/>
              </w:rPr>
              <w:t>3</w:t>
            </w:r>
          </w:p>
        </w:tc>
        <w:tc>
          <w:tcPr>
            <w:tcW w:w="2700" w:type="dxa"/>
            <w:tcBorders>
              <w:top w:val="single" w:color="auto" w:sz="6" w:space="0"/>
              <w:left w:val="single" w:color="auto" w:sz="2" w:space="0"/>
              <w:bottom w:val="single" w:color="auto" w:sz="6" w:space="0"/>
              <w:right w:val="single" w:color="auto" w:sz="4" w:space="0"/>
            </w:tcBorders>
            <w:vAlign w:val="center"/>
          </w:tcPr>
          <w:p>
            <w:pPr>
              <w:pStyle w:val="10"/>
              <w:snapToGrid w:val="0"/>
              <w:spacing w:before="295" w:after="295"/>
              <w:jc w:val="center"/>
              <w:rPr>
                <w:rFonts w:hAnsi="宋体"/>
                <w:color w:val="000000"/>
                <w:kern w:val="2"/>
                <w:sz w:val="21"/>
              </w:rPr>
            </w:pPr>
          </w:p>
        </w:tc>
        <w:tc>
          <w:tcPr>
            <w:tcW w:w="1440" w:type="dxa"/>
            <w:tcBorders>
              <w:top w:val="single" w:color="auto" w:sz="6" w:space="0"/>
              <w:left w:val="single" w:color="auto" w:sz="4" w:space="0"/>
              <w:bottom w:val="single" w:color="auto" w:sz="6" w:space="0"/>
              <w:right w:val="single" w:color="auto" w:sz="6" w:space="0"/>
            </w:tcBorders>
            <w:vAlign w:val="center"/>
          </w:tcPr>
          <w:p>
            <w:pPr>
              <w:pStyle w:val="10"/>
              <w:snapToGrid w:val="0"/>
              <w:spacing w:before="295" w:after="295"/>
              <w:jc w:val="center"/>
              <w:rPr>
                <w:rFonts w:hAnsi="宋体"/>
                <w:color w:val="000000"/>
                <w:kern w:val="2"/>
                <w:sz w:val="21"/>
              </w:rPr>
            </w:pPr>
          </w:p>
        </w:tc>
        <w:tc>
          <w:tcPr>
            <w:tcW w:w="1440"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pStyle w:val="10"/>
              <w:snapToGrid w:val="0"/>
              <w:spacing w:before="295" w:after="295"/>
              <w:jc w:val="center"/>
              <w:rPr>
                <w:rFonts w:hAnsi="宋体"/>
                <w:color w:val="000000"/>
                <w:kern w:val="2"/>
                <w:sz w:val="21"/>
              </w:rPr>
            </w:pPr>
          </w:p>
        </w:tc>
        <w:tc>
          <w:tcPr>
            <w:tcW w:w="2340" w:type="dxa"/>
            <w:tcBorders>
              <w:top w:val="single" w:color="auto" w:sz="6" w:space="0"/>
              <w:left w:val="single" w:color="auto" w:sz="6" w:space="0"/>
              <w:bottom w:val="single" w:color="auto" w:sz="6" w:space="0"/>
              <w:right w:val="single" w:color="auto" w:sz="2" w:space="0"/>
            </w:tcBorders>
            <w:vAlign w:val="center"/>
          </w:tcPr>
          <w:p>
            <w:pPr>
              <w:pStyle w:val="10"/>
              <w:snapToGrid w:val="0"/>
              <w:spacing w:before="295" w:after="295"/>
              <w:jc w:val="center"/>
              <w:rPr>
                <w:rFonts w:hAnsi="宋体"/>
                <w:color w:val="000000"/>
                <w:kern w:val="2"/>
                <w:sz w:val="21"/>
              </w:rPr>
            </w:pPr>
            <w:r>
              <w:rPr>
                <w:rFonts w:hint="eastAsia" w:hAnsi="宋体"/>
                <w:color w:val="000000"/>
                <w:kern w:val="2"/>
                <w:sz w:val="21"/>
              </w:rPr>
              <w:t xml:space="preserve"> </w:t>
            </w:r>
            <w:r>
              <w:rPr>
                <w:rFonts w:hint="eastAsia" w:hAnsi="宋体"/>
                <w:color w:val="000000"/>
                <w:kern w:val="2"/>
                <w:sz w:val="21"/>
                <w:u w:val="single"/>
              </w:rPr>
              <w:t xml:space="preserve">           </w:t>
            </w:r>
            <w:r>
              <w:rPr>
                <w:rFonts w:hint="eastAsia" w:hAnsi="宋体"/>
                <w:color w:val="000000"/>
                <w:kern w:val="2"/>
                <w:sz w:val="21"/>
              </w:rPr>
              <w:t>%</w:t>
            </w:r>
          </w:p>
        </w:tc>
      </w:tr>
    </w:tbl>
    <w:p>
      <w:pPr>
        <w:snapToGrid w:val="0"/>
        <w:spacing w:before="50" w:after="50"/>
        <w:rPr>
          <w:rFonts w:ascii="宋体" w:hAnsi="宋体"/>
          <w:color w:val="000000"/>
          <w:spacing w:val="20"/>
          <w:sz w:val="24"/>
          <w:szCs w:val="20"/>
          <w:u w:val="single"/>
        </w:rPr>
      </w:pPr>
      <w:r>
        <w:rPr>
          <w:rFonts w:hint="eastAsia" w:ascii="宋体" w:hAnsi="宋体"/>
          <w:color w:val="000000"/>
          <w:sz w:val="24"/>
        </w:rPr>
        <w:t>法定代表人或被授权人</w:t>
      </w:r>
      <w:r>
        <w:rPr>
          <w:rFonts w:hint="eastAsia" w:ascii="宋体" w:hAnsi="宋体"/>
          <w:color w:val="000000"/>
          <w:spacing w:val="20"/>
          <w:sz w:val="24"/>
        </w:rPr>
        <w:t>签字：</w:t>
      </w:r>
      <w:r>
        <w:rPr>
          <w:rFonts w:ascii="宋体" w:hAnsi="宋体"/>
          <w:color w:val="000000"/>
          <w:spacing w:val="20"/>
          <w:sz w:val="24"/>
        </w:rPr>
        <w:t>__________</w:t>
      </w:r>
    </w:p>
    <w:p>
      <w:pPr>
        <w:snapToGrid w:val="0"/>
        <w:spacing w:before="50" w:after="50"/>
        <w:rPr>
          <w:rFonts w:ascii="宋体" w:hAnsi="宋体"/>
          <w:color w:val="000000"/>
          <w:sz w:val="24"/>
          <w:szCs w:val="20"/>
        </w:rPr>
      </w:pPr>
      <w:r>
        <w:rPr>
          <w:rFonts w:hint="eastAsia" w:ascii="宋体" w:hAnsi="宋体"/>
          <w:color w:val="000000"/>
          <w:spacing w:val="20"/>
          <w:sz w:val="24"/>
        </w:rPr>
        <w:t>投标人盖公章：</w:t>
      </w:r>
      <w:r>
        <w:rPr>
          <w:rFonts w:hint="eastAsia" w:ascii="宋体" w:hAnsi="宋体"/>
          <w:color w:val="000000"/>
          <w:spacing w:val="20"/>
          <w:sz w:val="24"/>
          <w:u w:val="single"/>
        </w:rPr>
        <w:t xml:space="preserve">            </w:t>
      </w:r>
      <w:r>
        <w:rPr>
          <w:rFonts w:hint="eastAsia" w:ascii="宋体" w:hAnsi="宋体"/>
          <w:color w:val="000000"/>
          <w:spacing w:val="20"/>
          <w:sz w:val="24"/>
        </w:rPr>
        <w:t xml:space="preserve">              日 期：</w:t>
      </w:r>
      <w:r>
        <w:rPr>
          <w:rFonts w:ascii="宋体" w:hAnsi="宋体" w:cs="宋体"/>
          <w:szCs w:val="21"/>
          <w:u w:val="single"/>
        </w:rPr>
        <w:t> </w:t>
      </w:r>
      <w:r>
        <w:rPr>
          <w:rFonts w:hint="eastAsia" w:ascii="宋体" w:hAnsi="宋体"/>
          <w:color w:val="000000"/>
          <w:spacing w:val="20"/>
          <w:sz w:val="24"/>
          <w:u w:val="single"/>
        </w:rPr>
        <w:t xml:space="preserve">            </w:t>
      </w:r>
    </w:p>
    <w:p>
      <w:pPr>
        <w:snapToGrid w:val="0"/>
        <w:spacing w:before="50" w:after="120" w:afterLines="50"/>
        <w:jc w:val="left"/>
        <w:rPr>
          <w:rFonts w:ascii="宋体" w:hAnsi="宋体"/>
          <w:color w:val="000000"/>
          <w:sz w:val="24"/>
        </w:rPr>
      </w:pPr>
    </w:p>
    <w:p>
      <w:pPr>
        <w:pStyle w:val="2"/>
      </w:pPr>
    </w:p>
    <w:p>
      <w:pPr>
        <w:snapToGrid w:val="0"/>
        <w:spacing w:before="120" w:beforeLines="50" w:after="50"/>
        <w:outlineLvl w:val="1"/>
        <w:rPr>
          <w:rFonts w:ascii="宋体" w:hAnsi="宋体"/>
          <w:b/>
          <w:bCs/>
          <w:color w:val="000000"/>
          <w:sz w:val="24"/>
        </w:rPr>
      </w:pPr>
      <w:bookmarkStart w:id="81" w:name="_Toc441070223"/>
      <w:bookmarkStart w:id="82" w:name="_Toc494205635"/>
      <w:bookmarkStart w:id="83" w:name="_Toc494380999"/>
      <w:bookmarkStart w:id="84" w:name="_Toc24636"/>
      <w:r>
        <w:rPr>
          <w:rFonts w:hint="eastAsia" w:ascii="宋体" w:hAnsi="宋体"/>
          <w:b/>
          <w:bCs/>
          <w:color w:val="000000"/>
          <w:sz w:val="24"/>
        </w:rPr>
        <w:t>六、其他文书、文件格式</w:t>
      </w:r>
      <w:bookmarkEnd w:id="81"/>
      <w:bookmarkEnd w:id="82"/>
      <w:bookmarkEnd w:id="83"/>
      <w:bookmarkEnd w:id="84"/>
    </w:p>
    <w:p>
      <w:pPr>
        <w:snapToGrid w:val="0"/>
        <w:spacing w:before="120" w:beforeLines="50" w:after="50"/>
        <w:jc w:val="left"/>
        <w:rPr>
          <w:rFonts w:ascii="宋体" w:hAnsi="宋体"/>
          <w:b/>
          <w:color w:val="000000"/>
          <w:sz w:val="24"/>
        </w:rPr>
      </w:pPr>
      <w:r>
        <w:rPr>
          <w:rFonts w:hint="eastAsia" w:ascii="宋体" w:hAnsi="宋体"/>
          <w:b/>
          <w:color w:val="000000"/>
          <w:sz w:val="24"/>
        </w:rPr>
        <w:t>广西工业产品声明函格式</w:t>
      </w:r>
    </w:p>
    <w:p>
      <w:pPr>
        <w:rPr>
          <w:color w:val="000000"/>
        </w:rPr>
      </w:pPr>
    </w:p>
    <w:p>
      <w:pPr>
        <w:jc w:val="center"/>
        <w:rPr>
          <w:b/>
          <w:color w:val="000000"/>
          <w:sz w:val="36"/>
          <w:szCs w:val="36"/>
        </w:rPr>
      </w:pPr>
      <w:bookmarkStart w:id="85" w:name="_Toc18388_WPSOffice_Level1"/>
      <w:bookmarkStart w:id="86" w:name="_Toc14760_WPSOffice_Level1"/>
      <w:r>
        <w:rPr>
          <w:rFonts w:hint="eastAsia"/>
          <w:b/>
          <w:color w:val="000000"/>
          <w:sz w:val="36"/>
          <w:szCs w:val="36"/>
        </w:rPr>
        <w:t>广西工业产品声明函</w:t>
      </w:r>
      <w:bookmarkEnd w:id="85"/>
      <w:bookmarkEnd w:id="86"/>
    </w:p>
    <w:p>
      <w:pPr>
        <w:rPr>
          <w:color w:val="000000"/>
        </w:rPr>
      </w:pPr>
    </w:p>
    <w:p>
      <w:pPr>
        <w:ind w:firstLine="420" w:firstLineChars="200"/>
        <w:rPr>
          <w:rFonts w:ascii="宋体" w:hAnsi="宋体"/>
          <w:color w:val="000000"/>
          <w:szCs w:val="21"/>
        </w:rPr>
      </w:pPr>
      <w:r>
        <w:rPr>
          <w:rFonts w:hint="eastAsia" w:ascii="宋体" w:hAnsi="宋体"/>
          <w:color w:val="000000"/>
          <w:szCs w:val="21"/>
        </w:rPr>
        <w:t>本公司郑重声明，根据《招标采购促进广西工业产品产销对接实施细则》的规定，本公司在本次投标中提供的下述产品为广西工业产品，详情如下：</w:t>
      </w:r>
    </w:p>
    <w:p>
      <w:pPr>
        <w:rPr>
          <w:rFonts w:ascii="宋体" w:hAnsi="宋体"/>
          <w:color w:val="000000"/>
          <w:szCs w:val="21"/>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539"/>
        <w:gridCol w:w="1417"/>
        <w:gridCol w:w="709"/>
        <w:gridCol w:w="2268"/>
        <w:gridCol w:w="99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96" w:type="dxa"/>
            <w:vAlign w:val="center"/>
          </w:tcPr>
          <w:p>
            <w:pPr>
              <w:jc w:val="center"/>
              <w:rPr>
                <w:rFonts w:ascii="宋体" w:hAnsi="宋体"/>
                <w:color w:val="000000"/>
                <w:szCs w:val="21"/>
              </w:rPr>
            </w:pPr>
            <w:r>
              <w:rPr>
                <w:rFonts w:hint="eastAsia" w:ascii="宋体" w:hAnsi="宋体"/>
                <w:color w:val="000000"/>
                <w:szCs w:val="21"/>
              </w:rPr>
              <w:t>序号</w:t>
            </w:r>
          </w:p>
        </w:tc>
        <w:tc>
          <w:tcPr>
            <w:tcW w:w="1539" w:type="dxa"/>
            <w:vAlign w:val="center"/>
          </w:tcPr>
          <w:p>
            <w:pPr>
              <w:jc w:val="center"/>
              <w:rPr>
                <w:rFonts w:ascii="宋体" w:hAnsi="宋体"/>
                <w:color w:val="000000"/>
                <w:szCs w:val="21"/>
              </w:rPr>
            </w:pPr>
            <w:r>
              <w:rPr>
                <w:rFonts w:hint="eastAsia" w:ascii="宋体" w:hAnsi="宋体"/>
                <w:color w:val="000000"/>
                <w:szCs w:val="21"/>
              </w:rPr>
              <w:t>产品名称</w:t>
            </w:r>
          </w:p>
        </w:tc>
        <w:tc>
          <w:tcPr>
            <w:tcW w:w="1417" w:type="dxa"/>
            <w:vAlign w:val="center"/>
          </w:tcPr>
          <w:p>
            <w:pPr>
              <w:jc w:val="center"/>
              <w:rPr>
                <w:rFonts w:ascii="宋体" w:hAnsi="宋体"/>
                <w:color w:val="000000"/>
                <w:szCs w:val="21"/>
              </w:rPr>
            </w:pPr>
            <w:r>
              <w:rPr>
                <w:rFonts w:hint="eastAsia" w:ascii="宋体" w:hAnsi="宋体"/>
                <w:color w:val="000000"/>
                <w:szCs w:val="21"/>
              </w:rPr>
              <w:t>型号和规格</w:t>
            </w:r>
          </w:p>
        </w:tc>
        <w:tc>
          <w:tcPr>
            <w:tcW w:w="709" w:type="dxa"/>
            <w:vAlign w:val="center"/>
          </w:tcPr>
          <w:p>
            <w:pPr>
              <w:jc w:val="center"/>
              <w:rPr>
                <w:rFonts w:ascii="宋体" w:hAnsi="宋体"/>
                <w:color w:val="000000"/>
                <w:szCs w:val="21"/>
              </w:rPr>
            </w:pPr>
            <w:r>
              <w:rPr>
                <w:rFonts w:hint="eastAsia" w:ascii="宋体" w:hAnsi="宋体"/>
                <w:color w:val="000000"/>
                <w:szCs w:val="21"/>
              </w:rPr>
              <w:t>数量</w:t>
            </w:r>
          </w:p>
        </w:tc>
        <w:tc>
          <w:tcPr>
            <w:tcW w:w="2268" w:type="dxa"/>
            <w:vAlign w:val="center"/>
          </w:tcPr>
          <w:p>
            <w:pPr>
              <w:jc w:val="center"/>
              <w:rPr>
                <w:rFonts w:ascii="宋体" w:hAnsi="宋体"/>
                <w:color w:val="000000"/>
                <w:szCs w:val="21"/>
              </w:rPr>
            </w:pPr>
            <w:r>
              <w:rPr>
                <w:rFonts w:hint="eastAsia" w:ascii="宋体" w:hAnsi="宋体"/>
                <w:color w:val="000000"/>
                <w:szCs w:val="21"/>
              </w:rPr>
              <w:t>制造厂商及原产地</w:t>
            </w:r>
          </w:p>
        </w:tc>
        <w:tc>
          <w:tcPr>
            <w:tcW w:w="992" w:type="dxa"/>
            <w:vAlign w:val="center"/>
          </w:tcPr>
          <w:p>
            <w:pPr>
              <w:jc w:val="center"/>
              <w:rPr>
                <w:rFonts w:ascii="宋体" w:hAnsi="宋体"/>
                <w:color w:val="000000"/>
                <w:szCs w:val="21"/>
              </w:rPr>
            </w:pPr>
            <w:r>
              <w:rPr>
                <w:rFonts w:hint="eastAsia" w:ascii="宋体" w:hAnsi="宋体"/>
                <w:color w:val="000000"/>
                <w:szCs w:val="21"/>
              </w:rPr>
              <w:t>投标价</w:t>
            </w:r>
          </w:p>
        </w:tc>
        <w:tc>
          <w:tcPr>
            <w:tcW w:w="851" w:type="dxa"/>
            <w:vAlign w:val="center"/>
          </w:tcPr>
          <w:p>
            <w:pPr>
              <w:jc w:val="center"/>
              <w:rPr>
                <w:rFonts w:ascii="宋体" w:hAnsi="宋体"/>
                <w:color w:val="000000"/>
                <w:szCs w:val="21"/>
              </w:rPr>
            </w:pPr>
            <w:r>
              <w:rPr>
                <w:rFonts w:hint="eastAsia" w:ascii="宋体" w:hAnsi="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696" w:type="dxa"/>
            <w:vAlign w:val="center"/>
          </w:tcPr>
          <w:p>
            <w:pPr>
              <w:jc w:val="center"/>
              <w:rPr>
                <w:rFonts w:ascii="宋体" w:hAnsi="宋体"/>
                <w:color w:val="000000"/>
                <w:szCs w:val="21"/>
              </w:rPr>
            </w:pPr>
            <w:r>
              <w:rPr>
                <w:rFonts w:hint="eastAsia" w:ascii="宋体" w:hAnsi="宋体"/>
                <w:color w:val="000000"/>
                <w:szCs w:val="21"/>
              </w:rPr>
              <w:t>1</w:t>
            </w:r>
          </w:p>
        </w:tc>
        <w:tc>
          <w:tcPr>
            <w:tcW w:w="1539" w:type="dxa"/>
            <w:vAlign w:val="center"/>
          </w:tcPr>
          <w:p>
            <w:pPr>
              <w:jc w:val="center"/>
              <w:rPr>
                <w:rFonts w:ascii="宋体" w:hAnsi="宋体"/>
                <w:color w:val="000000"/>
                <w:szCs w:val="21"/>
              </w:rPr>
            </w:pPr>
          </w:p>
        </w:tc>
        <w:tc>
          <w:tcPr>
            <w:tcW w:w="1417" w:type="dxa"/>
            <w:vAlign w:val="center"/>
          </w:tcPr>
          <w:p>
            <w:pPr>
              <w:jc w:val="center"/>
              <w:rPr>
                <w:rFonts w:ascii="宋体" w:hAnsi="宋体"/>
                <w:color w:val="000000"/>
                <w:szCs w:val="21"/>
              </w:rPr>
            </w:pPr>
          </w:p>
        </w:tc>
        <w:tc>
          <w:tcPr>
            <w:tcW w:w="709" w:type="dxa"/>
            <w:vAlign w:val="center"/>
          </w:tcPr>
          <w:p>
            <w:pPr>
              <w:jc w:val="center"/>
              <w:rPr>
                <w:rFonts w:ascii="宋体" w:hAnsi="宋体"/>
                <w:color w:val="000000"/>
                <w:szCs w:val="21"/>
              </w:rPr>
            </w:pPr>
          </w:p>
        </w:tc>
        <w:tc>
          <w:tcPr>
            <w:tcW w:w="2268" w:type="dxa"/>
            <w:vAlign w:val="center"/>
          </w:tcPr>
          <w:p>
            <w:pPr>
              <w:jc w:val="center"/>
              <w:rPr>
                <w:rFonts w:ascii="宋体" w:hAnsi="宋体"/>
                <w:color w:val="000000"/>
                <w:szCs w:val="21"/>
              </w:rPr>
            </w:pPr>
          </w:p>
        </w:tc>
        <w:tc>
          <w:tcPr>
            <w:tcW w:w="992" w:type="dxa"/>
            <w:vAlign w:val="center"/>
          </w:tcPr>
          <w:p>
            <w:pPr>
              <w:jc w:val="center"/>
              <w:rPr>
                <w:rFonts w:ascii="宋体" w:hAnsi="宋体"/>
                <w:color w:val="000000"/>
                <w:szCs w:val="21"/>
              </w:rPr>
            </w:pPr>
          </w:p>
        </w:tc>
        <w:tc>
          <w:tcPr>
            <w:tcW w:w="851"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696" w:type="dxa"/>
            <w:vAlign w:val="center"/>
          </w:tcPr>
          <w:p>
            <w:pPr>
              <w:jc w:val="center"/>
              <w:rPr>
                <w:rFonts w:ascii="宋体" w:hAnsi="宋体"/>
                <w:color w:val="000000"/>
                <w:szCs w:val="21"/>
              </w:rPr>
            </w:pPr>
            <w:r>
              <w:rPr>
                <w:rFonts w:hint="eastAsia" w:ascii="宋体" w:hAnsi="宋体"/>
                <w:color w:val="000000"/>
                <w:szCs w:val="21"/>
              </w:rPr>
              <w:t>2</w:t>
            </w:r>
          </w:p>
        </w:tc>
        <w:tc>
          <w:tcPr>
            <w:tcW w:w="1539" w:type="dxa"/>
            <w:vAlign w:val="center"/>
          </w:tcPr>
          <w:p>
            <w:pPr>
              <w:jc w:val="center"/>
              <w:rPr>
                <w:rFonts w:ascii="宋体" w:hAnsi="宋体"/>
                <w:color w:val="000000"/>
                <w:szCs w:val="21"/>
              </w:rPr>
            </w:pPr>
          </w:p>
        </w:tc>
        <w:tc>
          <w:tcPr>
            <w:tcW w:w="1417" w:type="dxa"/>
            <w:vAlign w:val="center"/>
          </w:tcPr>
          <w:p>
            <w:pPr>
              <w:jc w:val="center"/>
              <w:rPr>
                <w:rFonts w:ascii="宋体" w:hAnsi="宋体"/>
                <w:color w:val="000000"/>
                <w:szCs w:val="21"/>
              </w:rPr>
            </w:pPr>
          </w:p>
        </w:tc>
        <w:tc>
          <w:tcPr>
            <w:tcW w:w="709" w:type="dxa"/>
            <w:vAlign w:val="center"/>
          </w:tcPr>
          <w:p>
            <w:pPr>
              <w:jc w:val="center"/>
              <w:rPr>
                <w:rFonts w:ascii="宋体" w:hAnsi="宋体"/>
                <w:color w:val="000000"/>
                <w:szCs w:val="21"/>
              </w:rPr>
            </w:pPr>
          </w:p>
        </w:tc>
        <w:tc>
          <w:tcPr>
            <w:tcW w:w="2268" w:type="dxa"/>
            <w:vAlign w:val="center"/>
          </w:tcPr>
          <w:p>
            <w:pPr>
              <w:jc w:val="center"/>
              <w:rPr>
                <w:rFonts w:ascii="宋体" w:hAnsi="宋体"/>
                <w:color w:val="000000"/>
                <w:szCs w:val="21"/>
              </w:rPr>
            </w:pPr>
          </w:p>
        </w:tc>
        <w:tc>
          <w:tcPr>
            <w:tcW w:w="992" w:type="dxa"/>
            <w:vAlign w:val="center"/>
          </w:tcPr>
          <w:p>
            <w:pPr>
              <w:jc w:val="center"/>
              <w:rPr>
                <w:rFonts w:ascii="宋体" w:hAnsi="宋体"/>
                <w:color w:val="000000"/>
                <w:szCs w:val="21"/>
              </w:rPr>
            </w:pPr>
          </w:p>
        </w:tc>
        <w:tc>
          <w:tcPr>
            <w:tcW w:w="851"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696" w:type="dxa"/>
            <w:vAlign w:val="center"/>
          </w:tcPr>
          <w:p>
            <w:pPr>
              <w:jc w:val="center"/>
              <w:rPr>
                <w:rFonts w:ascii="宋体" w:hAnsi="宋体"/>
                <w:color w:val="000000"/>
                <w:szCs w:val="21"/>
              </w:rPr>
            </w:pPr>
            <w:r>
              <w:rPr>
                <w:rFonts w:hint="eastAsia" w:ascii="宋体" w:hAnsi="宋体"/>
                <w:color w:val="000000"/>
                <w:szCs w:val="21"/>
              </w:rPr>
              <w:t>……</w:t>
            </w:r>
          </w:p>
        </w:tc>
        <w:tc>
          <w:tcPr>
            <w:tcW w:w="1539" w:type="dxa"/>
            <w:vAlign w:val="center"/>
          </w:tcPr>
          <w:p>
            <w:pPr>
              <w:jc w:val="center"/>
              <w:rPr>
                <w:rFonts w:ascii="宋体" w:hAnsi="宋体"/>
                <w:color w:val="000000"/>
                <w:szCs w:val="21"/>
              </w:rPr>
            </w:pPr>
          </w:p>
        </w:tc>
        <w:tc>
          <w:tcPr>
            <w:tcW w:w="1417" w:type="dxa"/>
            <w:vAlign w:val="center"/>
          </w:tcPr>
          <w:p>
            <w:pPr>
              <w:jc w:val="center"/>
              <w:rPr>
                <w:rFonts w:ascii="宋体" w:hAnsi="宋体"/>
                <w:color w:val="000000"/>
                <w:szCs w:val="21"/>
              </w:rPr>
            </w:pPr>
          </w:p>
        </w:tc>
        <w:tc>
          <w:tcPr>
            <w:tcW w:w="709" w:type="dxa"/>
            <w:vAlign w:val="center"/>
          </w:tcPr>
          <w:p>
            <w:pPr>
              <w:jc w:val="center"/>
              <w:rPr>
                <w:rFonts w:ascii="宋体" w:hAnsi="宋体"/>
                <w:color w:val="000000"/>
                <w:szCs w:val="21"/>
              </w:rPr>
            </w:pPr>
          </w:p>
        </w:tc>
        <w:tc>
          <w:tcPr>
            <w:tcW w:w="2268" w:type="dxa"/>
            <w:vAlign w:val="center"/>
          </w:tcPr>
          <w:p>
            <w:pPr>
              <w:jc w:val="center"/>
              <w:rPr>
                <w:rFonts w:ascii="宋体" w:hAnsi="宋体"/>
                <w:color w:val="000000"/>
                <w:szCs w:val="21"/>
              </w:rPr>
            </w:pPr>
          </w:p>
        </w:tc>
        <w:tc>
          <w:tcPr>
            <w:tcW w:w="992" w:type="dxa"/>
            <w:vAlign w:val="center"/>
          </w:tcPr>
          <w:p>
            <w:pPr>
              <w:jc w:val="center"/>
              <w:rPr>
                <w:rFonts w:ascii="宋体" w:hAnsi="宋体"/>
                <w:color w:val="000000"/>
                <w:szCs w:val="21"/>
              </w:rPr>
            </w:pPr>
          </w:p>
        </w:tc>
        <w:tc>
          <w:tcPr>
            <w:tcW w:w="851"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ascii="宋体" w:hAnsi="宋体"/>
                <w:color w:val="000000"/>
                <w:szCs w:val="21"/>
              </w:rPr>
            </w:pPr>
          </w:p>
        </w:tc>
        <w:tc>
          <w:tcPr>
            <w:tcW w:w="1539" w:type="dxa"/>
            <w:vAlign w:val="center"/>
          </w:tcPr>
          <w:p>
            <w:pPr>
              <w:jc w:val="center"/>
              <w:rPr>
                <w:rFonts w:ascii="宋体" w:hAnsi="宋体"/>
                <w:color w:val="000000"/>
                <w:szCs w:val="21"/>
              </w:rPr>
            </w:pPr>
            <w:r>
              <w:rPr>
                <w:rFonts w:hint="eastAsia" w:ascii="宋体" w:hAnsi="宋体"/>
                <w:color w:val="000000"/>
                <w:szCs w:val="21"/>
              </w:rPr>
              <w:t>广西工业产品合计价格：</w:t>
            </w:r>
          </w:p>
        </w:tc>
        <w:tc>
          <w:tcPr>
            <w:tcW w:w="2126" w:type="dxa"/>
            <w:gridSpan w:val="2"/>
            <w:vAlign w:val="center"/>
          </w:tcPr>
          <w:p>
            <w:pPr>
              <w:jc w:val="center"/>
              <w:rPr>
                <w:rFonts w:ascii="宋体" w:hAnsi="宋体"/>
                <w:color w:val="000000"/>
                <w:szCs w:val="21"/>
              </w:rPr>
            </w:pPr>
          </w:p>
        </w:tc>
        <w:tc>
          <w:tcPr>
            <w:tcW w:w="2268" w:type="dxa"/>
            <w:vAlign w:val="center"/>
          </w:tcPr>
          <w:p>
            <w:pPr>
              <w:jc w:val="center"/>
              <w:rPr>
                <w:rFonts w:ascii="宋体" w:hAnsi="宋体"/>
                <w:color w:val="000000"/>
                <w:szCs w:val="21"/>
              </w:rPr>
            </w:pPr>
            <w:r>
              <w:rPr>
                <w:rFonts w:hint="eastAsia" w:ascii="宋体" w:hAnsi="宋体"/>
                <w:color w:val="000000"/>
                <w:szCs w:val="21"/>
              </w:rPr>
              <w:t>占投标总价比例：</w:t>
            </w:r>
          </w:p>
        </w:tc>
        <w:tc>
          <w:tcPr>
            <w:tcW w:w="1843" w:type="dxa"/>
            <w:gridSpan w:val="2"/>
            <w:vAlign w:val="center"/>
          </w:tcPr>
          <w:p>
            <w:pPr>
              <w:jc w:val="center"/>
              <w:rPr>
                <w:rFonts w:ascii="宋体" w:hAnsi="宋体"/>
                <w:color w:val="000000"/>
                <w:szCs w:val="21"/>
              </w:rPr>
            </w:pPr>
          </w:p>
        </w:tc>
      </w:tr>
    </w:tbl>
    <w:p>
      <w:pPr>
        <w:ind w:firstLine="420" w:firstLineChars="200"/>
        <w:rPr>
          <w:rFonts w:ascii="宋体" w:hAnsi="宋体"/>
          <w:color w:val="000000"/>
          <w:szCs w:val="21"/>
        </w:rPr>
      </w:pPr>
      <w:r>
        <w:rPr>
          <w:rFonts w:hint="eastAsia" w:ascii="宋体" w:hAnsi="宋体"/>
          <w:color w:val="000000"/>
          <w:szCs w:val="21"/>
        </w:rPr>
        <w:t>本公司对上述声明的真实性负责。如有虚假，将依法承担相应责任。</w:t>
      </w:r>
    </w:p>
    <w:p>
      <w:pPr>
        <w:ind w:firstLine="420" w:firstLineChars="200"/>
        <w:rPr>
          <w:rFonts w:ascii="宋体" w:hAnsi="宋体"/>
          <w:color w:val="000000"/>
          <w:szCs w:val="21"/>
        </w:rPr>
      </w:pPr>
    </w:p>
    <w:p>
      <w:pPr>
        <w:ind w:firstLine="420" w:firstLineChars="200"/>
        <w:rPr>
          <w:rFonts w:ascii="宋体" w:hAnsi="宋体"/>
          <w:color w:val="000000"/>
          <w:szCs w:val="21"/>
        </w:rPr>
      </w:pPr>
    </w:p>
    <w:p>
      <w:pPr>
        <w:ind w:firstLine="2520" w:firstLineChars="1200"/>
        <w:rPr>
          <w:rFonts w:ascii="宋体" w:hAnsi="宋体"/>
          <w:color w:val="000000"/>
          <w:szCs w:val="21"/>
        </w:rPr>
      </w:pPr>
      <w:r>
        <w:rPr>
          <w:rFonts w:hint="eastAsia" w:ascii="宋体" w:hAnsi="宋体"/>
          <w:color w:val="000000"/>
          <w:szCs w:val="21"/>
        </w:rPr>
        <w:t>投标人盖公章：</w:t>
      </w:r>
      <w:r>
        <w:rPr>
          <w:rFonts w:ascii="宋体" w:hAnsi="宋体" w:cs="宋体"/>
          <w:szCs w:val="21"/>
          <w:u w:val="single"/>
        </w:rPr>
        <w:t> </w:t>
      </w:r>
    </w:p>
    <w:p>
      <w:pPr>
        <w:ind w:firstLine="1260" w:firstLineChars="600"/>
        <w:rPr>
          <w:rFonts w:ascii="宋体" w:hAnsi="宋体"/>
          <w:color w:val="000000"/>
          <w:szCs w:val="21"/>
        </w:rPr>
      </w:pPr>
      <w:r>
        <w:rPr>
          <w:rFonts w:hint="eastAsia" w:ascii="宋体" w:hAnsi="宋体"/>
          <w:color w:val="000000"/>
          <w:szCs w:val="21"/>
        </w:rPr>
        <w:t xml:space="preserve">法定代表人或被授权人签字： </w:t>
      </w:r>
      <w:r>
        <w:rPr>
          <w:rFonts w:ascii="宋体" w:hAnsi="宋体" w:cs="宋体"/>
          <w:szCs w:val="21"/>
          <w:u w:val="single"/>
        </w:rPr>
        <w:t> </w:t>
      </w:r>
      <w:r>
        <w:rPr>
          <w:rFonts w:hint="eastAsia" w:ascii="宋体" w:hAnsi="宋体" w:cs="宋体"/>
          <w:szCs w:val="21"/>
          <w:u w:val="single"/>
        </w:rPr>
        <w:t xml:space="preserve"> </w:t>
      </w:r>
      <w:r>
        <w:rPr>
          <w:rFonts w:hint="eastAsia" w:ascii="宋体" w:hAnsi="宋体"/>
          <w:color w:val="000000"/>
          <w:szCs w:val="21"/>
          <w:u w:val="single"/>
        </w:rPr>
        <w:t xml:space="preserve">    </w:t>
      </w:r>
      <w:r>
        <w:rPr>
          <w:rFonts w:hint="eastAsia" w:ascii="宋体" w:hAnsi="宋体"/>
          <w:color w:val="000000"/>
          <w:szCs w:val="21"/>
        </w:rPr>
        <w:t xml:space="preserve">   </w:t>
      </w:r>
    </w:p>
    <w:p>
      <w:pPr>
        <w:ind w:firstLine="420" w:firstLineChars="200"/>
        <w:rPr>
          <w:rFonts w:ascii="仿宋_GB2312" w:eastAsia="仿宋_GB2312"/>
          <w:color w:val="000000"/>
          <w:sz w:val="28"/>
          <w:szCs w:val="28"/>
        </w:rPr>
      </w:pPr>
      <w:r>
        <w:rPr>
          <w:rFonts w:hint="eastAsia" w:ascii="宋体" w:hAnsi="宋体"/>
          <w:color w:val="000000"/>
          <w:szCs w:val="21"/>
        </w:rPr>
        <w:t xml:space="preserve">                           日 期：</w:t>
      </w:r>
      <w:r>
        <w:rPr>
          <w:rFonts w:ascii="宋体" w:hAnsi="宋体" w:cs="宋体"/>
          <w:szCs w:val="21"/>
          <w:u w:val="single"/>
        </w:rPr>
        <w:t> </w:t>
      </w:r>
      <w:r>
        <w:rPr>
          <w:rFonts w:hint="eastAsia" w:ascii="宋体" w:hAnsi="宋体"/>
          <w:color w:val="000000"/>
          <w:szCs w:val="21"/>
        </w:rPr>
        <w:t xml:space="preserve">  </w:t>
      </w:r>
      <w:r>
        <w:rPr>
          <w:rFonts w:hint="eastAsia" w:ascii="仿宋_GB2312" w:eastAsia="仿宋_GB2312"/>
          <w:color w:val="000000"/>
          <w:sz w:val="28"/>
          <w:szCs w:val="28"/>
        </w:rPr>
        <w:t xml:space="preserve">      </w: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widowControl/>
        <w:shd w:val="clear" w:color="auto" w:fill="FFFFFF"/>
        <w:spacing w:before="100" w:beforeAutospacing="1" w:after="63" w:line="480" w:lineRule="atLeast"/>
        <w:ind w:firstLine="480"/>
        <w:jc w:val="left"/>
        <w:rPr>
          <w:rFonts w:ascii="仿宋" w:hAnsi="仿宋" w:eastAsia="仿宋" w:cs="宋体"/>
          <w:b/>
          <w:color w:val="000000"/>
          <w:kern w:val="0"/>
          <w:sz w:val="25"/>
          <w:szCs w:val="25"/>
        </w:rPr>
      </w:pPr>
      <w:r>
        <w:rPr>
          <w:rFonts w:hint="eastAsia" w:ascii="仿宋" w:hAnsi="仿宋" w:eastAsia="仿宋" w:cs="宋体"/>
          <w:b/>
          <w:color w:val="000000"/>
          <w:kern w:val="0"/>
          <w:sz w:val="25"/>
          <w:szCs w:val="25"/>
        </w:rPr>
        <w:t>说明：中标、成交供应商为残疾人福利性单位的，采购人或者其委托的采购代理机构应当随中标、成交结果同时公告其《残疾人福利性单位声明函》，接受社会监督。</w:t>
      </w:r>
    </w:p>
    <w:p>
      <w:pPr>
        <w:widowControl/>
        <w:shd w:val="clear" w:color="auto" w:fill="FFFFFF"/>
        <w:spacing w:before="100" w:beforeAutospacing="1" w:after="63" w:line="480" w:lineRule="atLeast"/>
        <w:ind w:firstLine="480"/>
        <w:jc w:val="left"/>
        <w:rPr>
          <w:rFonts w:ascii="仿宋" w:hAnsi="仿宋" w:eastAsia="仿宋" w:cs="宋体"/>
          <w:b/>
          <w:color w:val="000000"/>
          <w:kern w:val="0"/>
          <w:sz w:val="25"/>
          <w:szCs w:val="25"/>
        </w:rPr>
      </w:pPr>
      <w:r>
        <w:rPr>
          <w:rFonts w:hint="eastAsia" w:ascii="仿宋" w:hAnsi="仿宋" w:eastAsia="仿宋" w:cs="宋体"/>
          <w:b/>
          <w:color w:val="000000"/>
          <w:kern w:val="0"/>
          <w:sz w:val="25"/>
          <w:szCs w:val="25"/>
        </w:rPr>
        <w:t>供应商提供的《残疾人福利性单位声明函》与事实不符的，依照《政府采购法》第七十七条第一款的规定追究法律责任。</w:t>
      </w:r>
    </w:p>
    <w:p>
      <w:pPr>
        <w:rPr>
          <w:color w:val="000000"/>
        </w:rPr>
      </w:pPr>
    </w:p>
    <w:p>
      <w:pPr>
        <w:rPr>
          <w:color w:val="000000"/>
        </w:rPr>
      </w:pPr>
    </w:p>
    <w:p>
      <w:pPr>
        <w:spacing w:line="588" w:lineRule="exact"/>
        <w:jc w:val="center"/>
        <w:rPr>
          <w:rFonts w:ascii="仿宋_GB2312" w:eastAsia="仿宋_GB2312"/>
          <w:b/>
          <w:spacing w:val="6"/>
          <w:sz w:val="32"/>
          <w:szCs w:val="32"/>
        </w:rPr>
      </w:pPr>
      <w:bookmarkStart w:id="87" w:name="OLE_LINK14"/>
      <w:bookmarkStart w:id="88" w:name="OLE_LINK13"/>
      <w:r>
        <w:rPr>
          <w:rFonts w:hint="eastAsia" w:ascii="仿宋_GB2312" w:eastAsia="仿宋_GB2312"/>
          <w:b/>
          <w:spacing w:val="6"/>
          <w:sz w:val="32"/>
          <w:szCs w:val="32"/>
        </w:rPr>
        <w:t>残疾人福利性单位声明函</w:t>
      </w:r>
    </w:p>
    <w:bookmarkEnd w:id="87"/>
    <w:bookmarkEnd w:id="88"/>
    <w:p>
      <w:pPr>
        <w:spacing w:line="588" w:lineRule="exact"/>
        <w:rPr>
          <w:rFonts w:ascii="仿宋_GB2312" w:eastAsia="仿宋_GB2312"/>
          <w:b/>
          <w:spacing w:val="6"/>
          <w:sz w:val="30"/>
          <w:szCs w:val="30"/>
        </w:rPr>
      </w:pPr>
    </w:p>
    <w:p>
      <w:pPr>
        <w:spacing w:line="588" w:lineRule="exact"/>
        <w:ind w:firstLine="444" w:firstLineChars="200"/>
        <w:rPr>
          <w:rFonts w:ascii="宋体" w:hAnsi="宋体"/>
          <w:spacing w:val="6"/>
          <w:szCs w:val="21"/>
        </w:rPr>
      </w:pPr>
      <w:r>
        <w:rPr>
          <w:rFonts w:hint="eastAsia" w:ascii="宋体" w:hAnsi="宋体"/>
          <w:spacing w:val="6"/>
          <w:szCs w:val="21"/>
        </w:rPr>
        <w:t>本单位郑重声明，根据《财政部 民政部 中国残疾人联合会关于促进残疾人就业政府采购政策的通知》（财库</w:t>
      </w:r>
      <w:r>
        <w:rPr>
          <w:rFonts w:hint="eastAsia" w:ascii="宋体" w:hAnsi="宋体"/>
          <w:szCs w:val="21"/>
        </w:rPr>
        <w:t>〔2017〕 141</w:t>
      </w:r>
      <w:r>
        <w:rPr>
          <w:rFonts w:hint="eastAsia" w:ascii="宋体" w:hAnsi="宋体"/>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ascii="宋体" w:hAnsi="宋体"/>
          <w:spacing w:val="6"/>
          <w:szCs w:val="21"/>
        </w:rPr>
      </w:pPr>
      <w:r>
        <w:rPr>
          <w:rFonts w:hint="eastAsia" w:ascii="宋体" w:hAnsi="宋体"/>
          <w:spacing w:val="6"/>
          <w:szCs w:val="21"/>
        </w:rPr>
        <w:t>本单位对上述声明的真实性负责。如有虚假，将依法承担相应责任。</w:t>
      </w:r>
    </w:p>
    <w:p>
      <w:pPr>
        <w:spacing w:line="588" w:lineRule="exact"/>
        <w:ind w:firstLine="444" w:firstLineChars="200"/>
        <w:rPr>
          <w:rFonts w:ascii="宋体" w:hAnsi="宋体"/>
          <w:spacing w:val="6"/>
          <w:szCs w:val="21"/>
        </w:rPr>
      </w:pPr>
    </w:p>
    <w:p>
      <w:pPr>
        <w:spacing w:line="588" w:lineRule="exact"/>
        <w:ind w:firstLine="444" w:firstLineChars="200"/>
        <w:rPr>
          <w:rFonts w:ascii="宋体" w:hAnsi="宋体"/>
          <w:spacing w:val="6"/>
          <w:szCs w:val="21"/>
        </w:rPr>
      </w:pPr>
    </w:p>
    <w:p>
      <w:pPr>
        <w:tabs>
          <w:tab w:val="left" w:pos="4860"/>
        </w:tabs>
        <w:spacing w:line="588" w:lineRule="exact"/>
        <w:ind w:right="1560" w:firstLine="444" w:firstLineChars="200"/>
        <w:jc w:val="right"/>
        <w:rPr>
          <w:rFonts w:ascii="宋体" w:hAnsi="宋体"/>
          <w:spacing w:val="6"/>
          <w:szCs w:val="21"/>
        </w:rPr>
      </w:pPr>
      <w:r>
        <w:rPr>
          <w:rFonts w:hint="eastAsia" w:ascii="宋体" w:hAnsi="宋体"/>
          <w:spacing w:val="6"/>
          <w:szCs w:val="21"/>
        </w:rPr>
        <w:t>单位名称（盖章）：</w:t>
      </w:r>
    </w:p>
    <w:p>
      <w:pPr>
        <w:tabs>
          <w:tab w:val="left" w:pos="4860"/>
        </w:tabs>
        <w:spacing w:line="588" w:lineRule="exact"/>
        <w:ind w:right="1560" w:firstLine="444" w:firstLineChars="200"/>
        <w:jc w:val="right"/>
        <w:rPr>
          <w:rFonts w:ascii="宋体" w:hAnsi="宋体"/>
          <w:spacing w:val="6"/>
          <w:szCs w:val="21"/>
        </w:rPr>
      </w:pPr>
      <w:r>
        <w:rPr>
          <w:rFonts w:hint="eastAsia" w:ascii="宋体" w:hAnsi="宋体"/>
          <w:spacing w:val="6"/>
          <w:szCs w:val="21"/>
        </w:rPr>
        <w:t>日  期：</w:t>
      </w:r>
    </w:p>
    <w:p>
      <w:pPr>
        <w:tabs>
          <w:tab w:val="left" w:pos="4860"/>
        </w:tabs>
        <w:spacing w:line="588" w:lineRule="exact"/>
        <w:ind w:right="1560" w:firstLine="624" w:firstLineChars="200"/>
        <w:jc w:val="center"/>
        <w:rPr>
          <w:rFonts w:ascii="仿宋_GB2312" w:eastAsia="仿宋_GB2312"/>
          <w:spacing w:val="6"/>
          <w:sz w:val="30"/>
          <w:szCs w:val="30"/>
        </w:rPr>
      </w:pPr>
    </w:p>
    <w:p>
      <w:pPr>
        <w:tabs>
          <w:tab w:val="left" w:pos="4860"/>
        </w:tabs>
        <w:spacing w:line="588" w:lineRule="exact"/>
        <w:ind w:right="1560" w:firstLine="624" w:firstLineChars="200"/>
        <w:jc w:val="center"/>
        <w:rPr>
          <w:rFonts w:ascii="仿宋_GB2312" w:eastAsia="仿宋_GB2312"/>
          <w:spacing w:val="6"/>
          <w:sz w:val="30"/>
          <w:szCs w:val="30"/>
        </w:rPr>
      </w:pPr>
    </w:p>
    <w:p>
      <w:pPr>
        <w:tabs>
          <w:tab w:val="left" w:pos="4860"/>
        </w:tabs>
        <w:spacing w:line="588" w:lineRule="exact"/>
        <w:ind w:right="1560" w:firstLine="624" w:firstLineChars="200"/>
        <w:jc w:val="center"/>
        <w:rPr>
          <w:rFonts w:ascii="仿宋_GB2312" w:eastAsia="仿宋_GB2312"/>
          <w:spacing w:val="6"/>
          <w:sz w:val="30"/>
          <w:szCs w:val="30"/>
        </w:rPr>
      </w:pPr>
    </w:p>
    <w:p>
      <w:pPr>
        <w:tabs>
          <w:tab w:val="left" w:pos="4860"/>
        </w:tabs>
        <w:spacing w:line="588" w:lineRule="exact"/>
        <w:ind w:right="1560" w:firstLine="624" w:firstLineChars="200"/>
        <w:jc w:val="center"/>
        <w:rPr>
          <w:rFonts w:ascii="仿宋_GB2312" w:eastAsia="仿宋_GB2312"/>
          <w:spacing w:val="6"/>
          <w:sz w:val="30"/>
          <w:szCs w:val="30"/>
        </w:rPr>
      </w:pPr>
    </w:p>
    <w:p>
      <w:pPr>
        <w:tabs>
          <w:tab w:val="left" w:pos="4860"/>
        </w:tabs>
        <w:spacing w:line="588" w:lineRule="exact"/>
        <w:ind w:right="1560" w:firstLine="624" w:firstLineChars="200"/>
        <w:jc w:val="center"/>
        <w:rPr>
          <w:rFonts w:ascii="仿宋_GB2312" w:eastAsia="仿宋_GB2312"/>
          <w:spacing w:val="6"/>
          <w:sz w:val="30"/>
          <w:szCs w:val="30"/>
        </w:rPr>
      </w:pPr>
    </w:p>
    <w:p>
      <w:pPr>
        <w:pStyle w:val="2"/>
      </w:pPr>
    </w:p>
    <w:p>
      <w:pPr>
        <w:tabs>
          <w:tab w:val="left" w:pos="4860"/>
        </w:tabs>
        <w:spacing w:line="588" w:lineRule="exact"/>
        <w:ind w:right="1560"/>
        <w:rPr>
          <w:rFonts w:ascii="仿宋_GB2312" w:eastAsia="仿宋_GB2312"/>
          <w:spacing w:val="6"/>
          <w:sz w:val="30"/>
          <w:szCs w:val="30"/>
        </w:rPr>
      </w:pPr>
    </w:p>
    <w:p>
      <w:pPr>
        <w:pStyle w:val="14"/>
        <w:spacing w:line="432" w:lineRule="auto"/>
        <w:jc w:val="center"/>
        <w:rPr>
          <w:sz w:val="17"/>
          <w:szCs w:val="17"/>
        </w:rPr>
      </w:pPr>
      <w:bookmarkStart w:id="89" w:name="_Toc14704_WPSOffice_Level1"/>
      <w:bookmarkStart w:id="90" w:name="_Toc25746_WPSOffice_Level1"/>
      <w:r>
        <w:rPr>
          <w:rStyle w:val="18"/>
          <w:rFonts w:hint="eastAsia"/>
          <w:sz w:val="36"/>
          <w:szCs w:val="36"/>
        </w:rPr>
        <w:t>中小企业声明函</w:t>
      </w:r>
      <w:bookmarkEnd w:id="89"/>
      <w:bookmarkEnd w:id="90"/>
    </w:p>
    <w:p>
      <w:pPr>
        <w:pStyle w:val="14"/>
        <w:spacing w:line="432" w:lineRule="auto"/>
        <w:ind w:firstLine="375"/>
        <w:rPr>
          <w:sz w:val="21"/>
          <w:szCs w:val="21"/>
        </w:rPr>
      </w:pPr>
      <w:r>
        <w:rPr>
          <w:rFonts w:hint="eastAsia"/>
          <w:sz w:val="21"/>
          <w:szCs w:val="21"/>
        </w:rPr>
        <w:t>本公司郑重声明，根据《政府采购促进中小企业发展暂行办法》（财库〔2011〕181号）的规定，本公司为______（请填写：中型、小型、微型）企业。即，本公司同时满足以下条件：</w:t>
      </w:r>
      <w:r>
        <w:rPr>
          <w:rFonts w:hint="eastAsia"/>
          <w:sz w:val="21"/>
          <w:szCs w:val="21"/>
        </w:rPr>
        <w:br w:type="textWrapping"/>
      </w:r>
      <w:r>
        <w:rPr>
          <w:rFonts w:hint="eastAsia"/>
          <w:sz w:val="21"/>
          <w:szCs w:val="21"/>
        </w:rPr>
        <w:t>　　1.根据《工业和信息化部、国家统计局、国家发展和改革委员会、财政部关于印发中小企业划型标准规定的通知》（工信部联企业〔2011〕300号）规定的划分标准，本公司为______（请填写：中型、小型、微型）企业。</w:t>
      </w:r>
      <w:r>
        <w:rPr>
          <w:rFonts w:hint="eastAsia"/>
          <w:sz w:val="21"/>
          <w:szCs w:val="21"/>
        </w:rPr>
        <w:br w:type="textWrapping"/>
      </w:r>
      <w:r>
        <w:rPr>
          <w:rFonts w:hint="eastAsia"/>
          <w:sz w:val="21"/>
          <w:szCs w:val="21"/>
        </w:rPr>
        <w:t>　　2.本公司参加______单位的______项目采购活动提供本企业制造的货物，由本企业承担工程、提供服务，或者提供其他______（请填写：中型、小型、微型）企业制造的货物。本条所称货物不包括使用大型企业注册商标的货物。</w:t>
      </w:r>
      <w:r>
        <w:rPr>
          <w:rFonts w:hint="eastAsia"/>
          <w:sz w:val="21"/>
          <w:szCs w:val="21"/>
        </w:rPr>
        <w:br w:type="textWrapping"/>
      </w:r>
      <w:r>
        <w:rPr>
          <w:rFonts w:hint="eastAsia"/>
          <w:sz w:val="21"/>
          <w:szCs w:val="21"/>
        </w:rPr>
        <w:t>　　本公司对上述声明的真实性负责。如有虚假，将依法承担相应责任。</w:t>
      </w:r>
      <w:r>
        <w:rPr>
          <w:rFonts w:hint="eastAsia"/>
          <w:sz w:val="21"/>
          <w:szCs w:val="21"/>
        </w:rPr>
        <w:br w:type="textWrapping"/>
      </w:r>
      <w:r>
        <w:rPr>
          <w:rFonts w:hint="eastAsia"/>
          <w:sz w:val="21"/>
          <w:szCs w:val="21"/>
        </w:rPr>
        <w:t>　　</w:t>
      </w:r>
    </w:p>
    <w:p>
      <w:pPr>
        <w:pStyle w:val="14"/>
        <w:spacing w:line="432" w:lineRule="auto"/>
        <w:ind w:firstLine="375"/>
        <w:rPr>
          <w:sz w:val="21"/>
          <w:szCs w:val="21"/>
        </w:rPr>
      </w:pPr>
    </w:p>
    <w:p>
      <w:pPr>
        <w:pStyle w:val="14"/>
        <w:spacing w:line="432" w:lineRule="auto"/>
        <w:ind w:firstLine="375"/>
        <w:rPr>
          <w:sz w:val="21"/>
          <w:szCs w:val="21"/>
        </w:rPr>
      </w:pPr>
    </w:p>
    <w:p>
      <w:pPr>
        <w:pStyle w:val="14"/>
        <w:spacing w:line="432" w:lineRule="auto"/>
        <w:ind w:firstLine="375"/>
        <w:rPr>
          <w:sz w:val="17"/>
          <w:szCs w:val="17"/>
        </w:rPr>
      </w:pPr>
      <w:r>
        <w:rPr>
          <w:rFonts w:hint="eastAsia"/>
          <w:sz w:val="21"/>
          <w:szCs w:val="21"/>
        </w:rPr>
        <w:t>企业名称（盖章）：</w:t>
      </w:r>
      <w:r>
        <w:rPr>
          <w:rFonts w:hint="eastAsia"/>
          <w:sz w:val="21"/>
          <w:szCs w:val="21"/>
        </w:rPr>
        <w:br w:type="textWrapping"/>
      </w:r>
      <w:r>
        <w:rPr>
          <w:rFonts w:hint="eastAsia"/>
          <w:sz w:val="17"/>
          <w:szCs w:val="17"/>
        </w:rPr>
        <w:t>　　</w:t>
      </w:r>
      <w:r>
        <w:rPr>
          <w:rFonts w:hint="eastAsia"/>
          <w:sz w:val="21"/>
          <w:szCs w:val="21"/>
        </w:rPr>
        <w:t>日   期：　　</w:t>
      </w:r>
    </w:p>
    <w:p>
      <w:pPr>
        <w:rPr>
          <w:color w:val="000000"/>
        </w:rPr>
      </w:pPr>
    </w:p>
    <w:p>
      <w:pPr>
        <w:snapToGrid w:val="0"/>
        <w:spacing w:before="50" w:after="50"/>
        <w:outlineLvl w:val="1"/>
        <w:rPr>
          <w:rFonts w:ascii="仿宋_GB2312" w:hAnsi="宋体" w:eastAsia="仿宋_GB2312"/>
          <w:b/>
          <w:color w:val="000000"/>
          <w:sz w:val="48"/>
          <w:szCs w:val="48"/>
        </w:rPr>
      </w:pPr>
    </w:p>
    <w:p>
      <w:pPr>
        <w:tabs>
          <w:tab w:val="left" w:pos="606"/>
        </w:tabs>
        <w:rPr>
          <w:rFonts w:ascii="宋体" w:hAnsi="宋体"/>
          <w:b/>
          <w:spacing w:val="20"/>
          <w:szCs w:val="21"/>
        </w:rPr>
      </w:pPr>
    </w:p>
    <w:p>
      <w:pPr>
        <w:tabs>
          <w:tab w:val="left" w:pos="606"/>
        </w:tabs>
        <w:rPr>
          <w:rFonts w:ascii="宋体" w:hAnsi="宋体"/>
          <w:b/>
          <w:spacing w:val="20"/>
          <w:szCs w:val="21"/>
        </w:rPr>
      </w:pPr>
    </w:p>
    <w:p>
      <w:pPr>
        <w:pStyle w:val="2"/>
        <w:rPr>
          <w:rFonts w:ascii="宋体" w:hAnsi="宋体"/>
          <w:spacing w:val="20"/>
          <w:szCs w:val="21"/>
        </w:rPr>
      </w:pPr>
    </w:p>
    <w:p>
      <w:pPr>
        <w:rPr>
          <w:rFonts w:ascii="宋体" w:hAnsi="宋体"/>
          <w:spacing w:val="20"/>
          <w:szCs w:val="21"/>
        </w:rPr>
      </w:pPr>
    </w:p>
    <w:p/>
    <w:p>
      <w:pPr>
        <w:snapToGrid w:val="0"/>
        <w:spacing w:before="120" w:beforeLines="50" w:after="50"/>
        <w:jc w:val="left"/>
        <w:rPr>
          <w:rFonts w:hAnsi="宋体"/>
          <w:b/>
          <w:spacing w:val="20"/>
          <w:sz w:val="24"/>
        </w:rPr>
      </w:pPr>
      <w:r>
        <w:rPr>
          <w:rFonts w:hint="eastAsia" w:hAnsi="宋体"/>
          <w:b/>
          <w:spacing w:val="20"/>
          <w:sz w:val="24"/>
        </w:rPr>
        <w:t>联合投标协议书格式：</w:t>
      </w:r>
    </w:p>
    <w:p>
      <w:pPr>
        <w:pStyle w:val="5"/>
        <w:overflowPunct w:val="0"/>
        <w:spacing w:line="360" w:lineRule="auto"/>
        <w:ind w:firstLine="0"/>
        <w:jc w:val="center"/>
        <w:rPr>
          <w:rFonts w:ascii="宋体" w:hAnsi="宋体"/>
          <w:b/>
          <w:sz w:val="28"/>
          <w:szCs w:val="28"/>
        </w:rPr>
      </w:pPr>
    </w:p>
    <w:p>
      <w:pPr>
        <w:pStyle w:val="5"/>
        <w:overflowPunct w:val="0"/>
        <w:spacing w:line="360" w:lineRule="auto"/>
        <w:ind w:firstLine="0"/>
        <w:jc w:val="center"/>
        <w:rPr>
          <w:rFonts w:ascii="宋体" w:hAnsi="宋体"/>
          <w:b/>
          <w:sz w:val="28"/>
          <w:szCs w:val="28"/>
        </w:rPr>
      </w:pPr>
      <w:r>
        <w:rPr>
          <w:rFonts w:hint="eastAsia" w:ascii="宋体" w:hAnsi="宋体"/>
          <w:b/>
          <w:sz w:val="28"/>
          <w:szCs w:val="28"/>
        </w:rPr>
        <w:t>联合体投标协议书</w:t>
      </w:r>
    </w:p>
    <w:p>
      <w:pPr>
        <w:pStyle w:val="5"/>
        <w:overflowPunct w:val="0"/>
        <w:spacing w:line="360" w:lineRule="exact"/>
        <w:rPr>
          <w:rFonts w:ascii="宋体" w:hAnsi="宋体"/>
          <w:szCs w:val="21"/>
        </w:rPr>
      </w:pPr>
      <w:r>
        <w:rPr>
          <w:rFonts w:hint="eastAsia" w:ascii="宋体" w:hAnsi="宋体"/>
          <w:szCs w:val="21"/>
        </w:rPr>
        <w:t>甲方：</w:t>
      </w:r>
    </w:p>
    <w:p>
      <w:pPr>
        <w:pStyle w:val="5"/>
        <w:overflowPunct w:val="0"/>
        <w:spacing w:line="360" w:lineRule="exact"/>
        <w:rPr>
          <w:rFonts w:ascii="宋体" w:hAnsi="宋体"/>
          <w:szCs w:val="21"/>
        </w:rPr>
      </w:pPr>
      <w:r>
        <w:rPr>
          <w:rFonts w:hint="eastAsia" w:ascii="宋体" w:hAnsi="宋体"/>
          <w:szCs w:val="21"/>
        </w:rPr>
        <w:t>乙方：</w:t>
      </w:r>
    </w:p>
    <w:p>
      <w:pPr>
        <w:pStyle w:val="5"/>
        <w:overflowPunct w:val="0"/>
        <w:spacing w:line="360" w:lineRule="exact"/>
        <w:rPr>
          <w:rFonts w:ascii="宋体" w:hAnsi="宋体"/>
          <w:szCs w:val="21"/>
        </w:rPr>
      </w:pPr>
      <w:r>
        <w:rPr>
          <w:rFonts w:hint="eastAsia" w:ascii="宋体" w:hAnsi="宋体"/>
          <w:szCs w:val="21"/>
        </w:rPr>
        <w:t>（如果有的话，可按甲、乙、丙、丁…序列增加）</w:t>
      </w:r>
    </w:p>
    <w:p>
      <w:pPr>
        <w:pStyle w:val="5"/>
        <w:overflowPunct w:val="0"/>
        <w:spacing w:line="360" w:lineRule="exact"/>
        <w:rPr>
          <w:rFonts w:ascii="宋体" w:hAnsi="宋体"/>
          <w:szCs w:val="21"/>
        </w:rPr>
      </w:pPr>
      <w:r>
        <w:rPr>
          <w:rFonts w:hint="eastAsia" w:ascii="宋体" w:hAnsi="宋体"/>
          <w:szCs w:val="21"/>
        </w:rPr>
        <w:t xml:space="preserve">各方经协商，就响应 </w:t>
      </w:r>
      <w:r>
        <w:rPr>
          <w:rFonts w:hint="eastAsia" w:ascii="宋体" w:hAnsi="宋体"/>
          <w:szCs w:val="21"/>
          <w:u w:val="single"/>
        </w:rPr>
        <w:t xml:space="preserve">                      </w:t>
      </w:r>
      <w:r>
        <w:rPr>
          <w:rFonts w:hint="eastAsia" w:ascii="宋体" w:hAnsi="宋体"/>
          <w:szCs w:val="21"/>
        </w:rPr>
        <w:t>组织实施的编号为</w:t>
      </w:r>
      <w:r>
        <w:rPr>
          <w:rFonts w:hint="eastAsia" w:ascii="宋体" w:hAnsi="宋体"/>
          <w:szCs w:val="21"/>
          <w:u w:val="single"/>
        </w:rPr>
        <w:t xml:space="preserve">           </w:t>
      </w:r>
      <w:r>
        <w:rPr>
          <w:rFonts w:hint="eastAsia" w:ascii="宋体" w:hAnsi="宋体"/>
          <w:szCs w:val="21"/>
        </w:rPr>
        <w:t>号的招标活动联合进行投标之事宜，达成如下协议：</w:t>
      </w:r>
    </w:p>
    <w:p>
      <w:pPr>
        <w:pStyle w:val="5"/>
        <w:overflowPunct w:val="0"/>
        <w:spacing w:line="360" w:lineRule="exact"/>
        <w:rPr>
          <w:rFonts w:ascii="宋体" w:hAnsi="宋体"/>
          <w:szCs w:val="21"/>
        </w:rPr>
      </w:pPr>
      <w:r>
        <w:rPr>
          <w:rFonts w:hint="eastAsia" w:ascii="宋体" w:hAnsi="宋体"/>
          <w:szCs w:val="21"/>
        </w:rPr>
        <w:t xml:space="preserve">一、各方一致决定，以 </w:t>
      </w:r>
      <w:r>
        <w:rPr>
          <w:rFonts w:hint="eastAsia" w:ascii="宋体" w:hAnsi="宋体"/>
          <w:szCs w:val="21"/>
          <w:u w:val="single"/>
        </w:rPr>
        <w:t xml:space="preserve">                           </w:t>
      </w:r>
      <w:r>
        <w:rPr>
          <w:rFonts w:hint="eastAsia" w:ascii="宋体" w:hAnsi="宋体"/>
          <w:szCs w:val="21"/>
        </w:rPr>
        <w:t xml:space="preserve"> 为主办人进行投标，并按照招标文件的规定分别提交资格文件。</w:t>
      </w:r>
    </w:p>
    <w:p>
      <w:pPr>
        <w:pStyle w:val="5"/>
        <w:overflowPunct w:val="0"/>
        <w:spacing w:line="380" w:lineRule="exact"/>
        <w:rPr>
          <w:rFonts w:ascii="宋体" w:hAnsi="宋体"/>
          <w:szCs w:val="21"/>
        </w:rPr>
      </w:pPr>
      <w:r>
        <w:rPr>
          <w:rFonts w:hint="eastAsia" w:ascii="宋体" w:hAnsi="宋体"/>
          <w:szCs w:val="21"/>
        </w:rPr>
        <w:t>二、在本次投标过程中，主办人的</w:t>
      </w:r>
      <w:r>
        <w:rPr>
          <w:rFonts w:hint="eastAsia" w:ascii="宋体" w:hAnsi="宋体"/>
          <w:szCs w:val="21"/>
          <w:u w:val="single"/>
        </w:rPr>
        <w:t>法定代表人或授权代理人</w:t>
      </w:r>
      <w:r>
        <w:rPr>
          <w:rFonts w:hint="eastAsia" w:ascii="宋体" w:hAnsi="宋体"/>
          <w:szCs w:val="21"/>
        </w:rPr>
        <w:t>根据招标文件规定及投标内容而对招标方和采购人所作的任何合法承诺，包括书面澄清及响应等均对联合体各方产生约束力。如果中标并签订合同，则联合体各方将共同履行对招标方和采购人所负有的全部义务并就采购合同约定的事项对采购人承担连带责任。</w:t>
      </w:r>
    </w:p>
    <w:p>
      <w:pPr>
        <w:pStyle w:val="5"/>
        <w:overflowPunct w:val="0"/>
        <w:spacing w:line="380" w:lineRule="exact"/>
        <w:rPr>
          <w:rFonts w:ascii="宋体" w:hAnsi="宋体"/>
          <w:szCs w:val="21"/>
        </w:rPr>
      </w:pPr>
      <w:r>
        <w:rPr>
          <w:rFonts w:hint="eastAsia" w:ascii="宋体" w:hAnsi="宋体"/>
          <w:szCs w:val="21"/>
        </w:rPr>
        <w:t>三、联合体其余各方保证对主办人为响应本次招标而提供的产品和服务提供全部质量保证及售后服务支持。</w:t>
      </w:r>
    </w:p>
    <w:p>
      <w:pPr>
        <w:pStyle w:val="5"/>
        <w:overflowPunct w:val="0"/>
        <w:spacing w:line="380" w:lineRule="exact"/>
        <w:rPr>
          <w:rFonts w:ascii="宋体" w:hAnsi="宋体"/>
          <w:szCs w:val="21"/>
        </w:rPr>
      </w:pPr>
      <w:r>
        <w:rPr>
          <w:rFonts w:hint="eastAsia" w:ascii="宋体" w:hAnsi="宋体"/>
          <w:szCs w:val="21"/>
        </w:rPr>
        <w:t>四、本次联合投标中，甲方承担的工作和义务为:</w:t>
      </w:r>
    </w:p>
    <w:p>
      <w:pPr>
        <w:pStyle w:val="5"/>
        <w:overflowPunct w:val="0"/>
        <w:spacing w:line="380" w:lineRule="exact"/>
        <w:rPr>
          <w:rFonts w:ascii="宋体" w:hAnsi="宋体"/>
          <w:szCs w:val="21"/>
        </w:rPr>
      </w:pPr>
      <w:r>
        <w:rPr>
          <w:rFonts w:hint="eastAsia" w:ascii="宋体" w:hAnsi="宋体"/>
          <w:szCs w:val="21"/>
        </w:rPr>
        <w:t>乙方承担的工作和义务为：</w:t>
      </w:r>
    </w:p>
    <w:p>
      <w:pPr>
        <w:pStyle w:val="5"/>
        <w:overflowPunct w:val="0"/>
        <w:spacing w:line="380" w:lineRule="exact"/>
        <w:rPr>
          <w:rFonts w:ascii="宋体" w:hAnsi="宋体"/>
          <w:szCs w:val="21"/>
        </w:rPr>
      </w:pPr>
      <w:r>
        <w:rPr>
          <w:rFonts w:hint="eastAsia" w:ascii="宋体" w:hAnsi="宋体"/>
          <w:szCs w:val="21"/>
        </w:rPr>
        <w:t>五、有关本次联合投标的其他事宜：</w:t>
      </w:r>
    </w:p>
    <w:p>
      <w:pPr>
        <w:pStyle w:val="5"/>
        <w:overflowPunct w:val="0"/>
        <w:spacing w:line="380" w:lineRule="exact"/>
        <w:rPr>
          <w:rFonts w:ascii="宋体" w:hAnsi="宋体"/>
          <w:szCs w:val="21"/>
        </w:rPr>
      </w:pPr>
      <w:r>
        <w:rPr>
          <w:rFonts w:hint="eastAsia" w:ascii="宋体" w:hAnsi="宋体"/>
          <w:szCs w:val="21"/>
        </w:rPr>
        <w:t>六、本协议提交招标方后，联合体各方不得以任何形式对上述实质内容进行修改或撤销。</w:t>
      </w:r>
    </w:p>
    <w:p>
      <w:pPr>
        <w:pStyle w:val="5"/>
        <w:overflowPunct w:val="0"/>
        <w:spacing w:line="380" w:lineRule="exact"/>
        <w:rPr>
          <w:rFonts w:ascii="宋体" w:hAnsi="宋体"/>
          <w:szCs w:val="21"/>
        </w:rPr>
      </w:pPr>
      <w:r>
        <w:rPr>
          <w:rFonts w:hint="eastAsia" w:ascii="宋体" w:hAnsi="宋体"/>
          <w:szCs w:val="21"/>
        </w:rPr>
        <w:t>七、本协议一式四份，签约各方各持一份，交政府采购管理部门及招标机构各一份。</w:t>
      </w:r>
    </w:p>
    <w:p>
      <w:pPr>
        <w:pStyle w:val="5"/>
        <w:overflowPunct w:val="0"/>
        <w:spacing w:line="380" w:lineRule="exact"/>
        <w:rPr>
          <w:rFonts w:ascii="宋体" w:hAnsi="宋体"/>
          <w:szCs w:val="21"/>
        </w:rPr>
      </w:pPr>
    </w:p>
    <w:p>
      <w:pPr>
        <w:pStyle w:val="5"/>
        <w:overflowPunct w:val="0"/>
        <w:spacing w:line="380" w:lineRule="exact"/>
        <w:rPr>
          <w:rFonts w:ascii="宋体" w:hAnsi="宋体"/>
          <w:szCs w:val="21"/>
        </w:rPr>
      </w:pPr>
    </w:p>
    <w:p>
      <w:pPr>
        <w:pStyle w:val="5"/>
        <w:overflowPunct w:val="0"/>
        <w:spacing w:line="380" w:lineRule="exact"/>
        <w:rPr>
          <w:rFonts w:ascii="宋体" w:hAnsi="宋体"/>
          <w:szCs w:val="21"/>
        </w:rPr>
      </w:pPr>
    </w:p>
    <w:tbl>
      <w:tblPr>
        <w:tblStyle w:val="16"/>
        <w:tblW w:w="0" w:type="auto"/>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trHeight w:val="2234" w:hRule="atLeast"/>
          <w:jc w:val="center"/>
        </w:trPr>
        <w:tc>
          <w:tcPr>
            <w:tcW w:w="4264" w:type="dxa"/>
          </w:tcPr>
          <w:p>
            <w:pPr>
              <w:pStyle w:val="5"/>
              <w:overflowPunct w:val="0"/>
              <w:ind w:firstLine="0"/>
              <w:rPr>
                <w:rFonts w:ascii="宋体" w:hAnsi="宋体"/>
                <w:szCs w:val="21"/>
              </w:rPr>
            </w:pPr>
          </w:p>
          <w:p>
            <w:pPr>
              <w:pStyle w:val="5"/>
              <w:overflowPunct w:val="0"/>
              <w:ind w:firstLine="0"/>
              <w:rPr>
                <w:rFonts w:ascii="宋体" w:hAnsi="宋体"/>
                <w:szCs w:val="21"/>
              </w:rPr>
            </w:pPr>
          </w:p>
          <w:p>
            <w:pPr>
              <w:pStyle w:val="5"/>
              <w:overflowPunct w:val="0"/>
              <w:ind w:firstLine="0"/>
              <w:rPr>
                <w:rFonts w:ascii="宋体" w:hAnsi="宋体"/>
                <w:szCs w:val="21"/>
              </w:rPr>
            </w:pPr>
            <w:r>
              <w:rPr>
                <w:rFonts w:hint="eastAsia" w:ascii="宋体" w:hAnsi="宋体"/>
                <w:szCs w:val="21"/>
              </w:rPr>
              <w:t>甲方单位：          （公章）</w:t>
            </w:r>
          </w:p>
          <w:p>
            <w:pPr>
              <w:pStyle w:val="5"/>
              <w:overflowPunct w:val="0"/>
              <w:ind w:firstLine="0"/>
              <w:rPr>
                <w:rFonts w:ascii="宋体" w:hAnsi="宋体"/>
                <w:szCs w:val="21"/>
              </w:rPr>
            </w:pPr>
            <w:r>
              <w:rPr>
                <w:rFonts w:hint="eastAsia" w:ascii="宋体" w:hAnsi="宋体"/>
                <w:szCs w:val="21"/>
              </w:rPr>
              <w:t>法定代表人：（签章）</w:t>
            </w:r>
          </w:p>
          <w:p>
            <w:pPr>
              <w:pStyle w:val="5"/>
              <w:overflowPunct w:val="0"/>
              <w:ind w:firstLine="0"/>
              <w:rPr>
                <w:rFonts w:ascii="宋体" w:hAnsi="宋体"/>
                <w:szCs w:val="21"/>
              </w:rPr>
            </w:pPr>
          </w:p>
          <w:p>
            <w:pPr>
              <w:pStyle w:val="5"/>
              <w:overflowPunct w:val="0"/>
              <w:ind w:firstLine="0"/>
              <w:rPr>
                <w:rFonts w:ascii="宋体" w:hAnsi="宋体"/>
                <w:szCs w:val="21"/>
              </w:rPr>
            </w:pPr>
            <w:r>
              <w:rPr>
                <w:rFonts w:hint="eastAsia" w:ascii="宋体" w:hAnsi="宋体"/>
                <w:szCs w:val="21"/>
              </w:rPr>
              <w:t>日期：    年   月   日</w:t>
            </w:r>
          </w:p>
        </w:tc>
        <w:tc>
          <w:tcPr>
            <w:tcW w:w="4264" w:type="dxa"/>
          </w:tcPr>
          <w:p>
            <w:pPr>
              <w:pStyle w:val="5"/>
              <w:overflowPunct w:val="0"/>
              <w:ind w:firstLine="0"/>
              <w:rPr>
                <w:rFonts w:ascii="宋体" w:hAnsi="宋体"/>
                <w:szCs w:val="21"/>
              </w:rPr>
            </w:pPr>
          </w:p>
          <w:p>
            <w:pPr>
              <w:pStyle w:val="5"/>
              <w:overflowPunct w:val="0"/>
              <w:ind w:firstLine="0"/>
              <w:rPr>
                <w:rFonts w:ascii="宋体" w:hAnsi="宋体"/>
                <w:szCs w:val="21"/>
              </w:rPr>
            </w:pPr>
          </w:p>
          <w:p>
            <w:pPr>
              <w:pStyle w:val="5"/>
              <w:overflowPunct w:val="0"/>
              <w:ind w:firstLine="0"/>
              <w:rPr>
                <w:rFonts w:ascii="宋体" w:hAnsi="宋体"/>
                <w:szCs w:val="21"/>
              </w:rPr>
            </w:pPr>
            <w:r>
              <w:rPr>
                <w:rFonts w:hint="eastAsia" w:ascii="宋体" w:hAnsi="宋体"/>
                <w:szCs w:val="21"/>
              </w:rPr>
              <w:t>乙方单位：           （公章）</w:t>
            </w:r>
          </w:p>
          <w:p>
            <w:pPr>
              <w:pStyle w:val="5"/>
              <w:overflowPunct w:val="0"/>
              <w:ind w:firstLine="0"/>
              <w:rPr>
                <w:rFonts w:ascii="宋体" w:hAnsi="宋体"/>
                <w:szCs w:val="21"/>
              </w:rPr>
            </w:pPr>
            <w:r>
              <w:rPr>
                <w:rFonts w:hint="eastAsia" w:ascii="宋体" w:hAnsi="宋体"/>
                <w:szCs w:val="21"/>
              </w:rPr>
              <w:t>法定代表人：（签章）</w:t>
            </w:r>
          </w:p>
          <w:p>
            <w:pPr>
              <w:pStyle w:val="5"/>
              <w:overflowPunct w:val="0"/>
              <w:ind w:firstLine="0"/>
              <w:rPr>
                <w:rFonts w:ascii="宋体" w:hAnsi="宋体"/>
                <w:szCs w:val="21"/>
              </w:rPr>
            </w:pPr>
          </w:p>
          <w:p>
            <w:pPr>
              <w:pStyle w:val="5"/>
              <w:overflowPunct w:val="0"/>
              <w:ind w:firstLine="0"/>
              <w:rPr>
                <w:rFonts w:ascii="宋体" w:hAnsi="宋体"/>
                <w:szCs w:val="21"/>
              </w:rPr>
            </w:pPr>
            <w:r>
              <w:rPr>
                <w:rFonts w:hint="eastAsia" w:ascii="宋体" w:hAnsi="宋体"/>
                <w:szCs w:val="21"/>
              </w:rPr>
              <w:t>日期：   年   月   日</w:t>
            </w:r>
          </w:p>
        </w:tc>
      </w:tr>
    </w:tbl>
    <w:p>
      <w:pPr>
        <w:pStyle w:val="5"/>
        <w:overflowPunct w:val="0"/>
        <w:ind w:firstLine="0"/>
        <w:rPr>
          <w:rFonts w:ascii="宋体" w:hAnsi="宋体"/>
          <w:sz w:val="24"/>
        </w:rPr>
      </w:pPr>
    </w:p>
    <w:p>
      <w:pPr>
        <w:pStyle w:val="5"/>
        <w:overflowPunct w:val="0"/>
        <w:ind w:firstLine="0"/>
        <w:rPr>
          <w:rFonts w:ascii="宋体" w:hAnsi="宋体"/>
          <w:b/>
          <w:sz w:val="24"/>
        </w:rPr>
      </w:pPr>
    </w:p>
    <w:p>
      <w:pPr>
        <w:pStyle w:val="5"/>
        <w:overflowPunct w:val="0"/>
        <w:ind w:firstLine="0"/>
        <w:rPr>
          <w:rFonts w:ascii="宋体" w:hAnsi="宋体"/>
          <w:b/>
          <w:sz w:val="24"/>
        </w:rPr>
      </w:pPr>
      <w:r>
        <w:rPr>
          <w:rFonts w:ascii="宋体" w:hAnsi="宋体"/>
          <w:b/>
          <w:sz w:val="24"/>
        </w:rPr>
        <w:br w:type="page"/>
      </w:r>
    </w:p>
    <w:p>
      <w:pPr>
        <w:snapToGrid w:val="0"/>
        <w:spacing w:before="120" w:beforeLines="50" w:after="50"/>
        <w:jc w:val="left"/>
        <w:rPr>
          <w:rFonts w:hAnsi="宋体"/>
          <w:b/>
          <w:sz w:val="24"/>
        </w:rPr>
      </w:pPr>
      <w:r>
        <w:rPr>
          <w:rFonts w:hint="eastAsia" w:hAnsi="宋体"/>
          <w:b/>
          <w:sz w:val="24"/>
        </w:rPr>
        <w:t>联合投标授权委托书格式：</w:t>
      </w:r>
    </w:p>
    <w:p>
      <w:pPr>
        <w:pStyle w:val="5"/>
        <w:overflowPunct w:val="0"/>
        <w:ind w:firstLine="0"/>
        <w:rPr>
          <w:rFonts w:ascii="宋体" w:hAnsi="宋体"/>
          <w:sz w:val="30"/>
        </w:rPr>
      </w:pPr>
    </w:p>
    <w:p>
      <w:pPr>
        <w:pStyle w:val="5"/>
        <w:overflowPunct w:val="0"/>
        <w:jc w:val="center"/>
        <w:rPr>
          <w:rFonts w:ascii="宋体" w:hAnsi="宋体"/>
          <w:b/>
          <w:sz w:val="28"/>
          <w:szCs w:val="28"/>
        </w:rPr>
      </w:pPr>
      <w:r>
        <w:rPr>
          <w:rFonts w:hint="eastAsia" w:ascii="宋体" w:hAnsi="宋体"/>
          <w:b/>
          <w:sz w:val="28"/>
          <w:szCs w:val="28"/>
        </w:rPr>
        <w:t>联合投标授权委托书</w:t>
      </w:r>
    </w:p>
    <w:p>
      <w:pPr>
        <w:pStyle w:val="5"/>
        <w:overflowPunct w:val="0"/>
        <w:spacing w:line="400" w:lineRule="exact"/>
        <w:rPr>
          <w:rFonts w:ascii="宋体" w:hAnsi="宋体"/>
          <w:sz w:val="24"/>
        </w:rPr>
      </w:pPr>
    </w:p>
    <w:p>
      <w:pPr>
        <w:pStyle w:val="5"/>
        <w:overflowPunct w:val="0"/>
        <w:spacing w:line="400" w:lineRule="exact"/>
        <w:rPr>
          <w:rFonts w:ascii="宋体" w:hAnsi="宋体"/>
          <w:szCs w:val="21"/>
        </w:rPr>
      </w:pPr>
      <w:r>
        <w:rPr>
          <w:rFonts w:hint="eastAsia" w:ascii="宋体" w:hAnsi="宋体"/>
          <w:szCs w:val="21"/>
        </w:rPr>
        <w:t xml:space="preserve"> 本授权委托书声明：根据 </w:t>
      </w:r>
      <w:r>
        <w:rPr>
          <w:rFonts w:hint="eastAsia" w:ascii="宋体" w:hAnsi="宋体"/>
          <w:szCs w:val="21"/>
          <w:u w:val="single"/>
        </w:rPr>
        <w:t xml:space="preserve">                 </w:t>
      </w:r>
      <w:r>
        <w:rPr>
          <w:rFonts w:hint="eastAsia" w:ascii="宋体" w:hAnsi="宋体"/>
          <w:szCs w:val="21"/>
        </w:rPr>
        <w:t>与</w:t>
      </w:r>
      <w:r>
        <w:rPr>
          <w:rFonts w:hint="eastAsia" w:ascii="宋体" w:hAnsi="宋体"/>
          <w:szCs w:val="21"/>
          <w:u w:val="single"/>
        </w:rPr>
        <w:t xml:space="preserve">                  </w:t>
      </w:r>
      <w:r>
        <w:rPr>
          <w:rFonts w:hint="eastAsia" w:ascii="宋体" w:hAnsi="宋体"/>
          <w:szCs w:val="21"/>
        </w:rPr>
        <w:t>签订的《联合体投标协议书》的内容，主办人</w:t>
      </w:r>
      <w:r>
        <w:rPr>
          <w:rFonts w:hint="eastAsia" w:ascii="宋体" w:hAnsi="宋体"/>
          <w:szCs w:val="21"/>
          <w:u w:val="single"/>
        </w:rPr>
        <w:t xml:space="preserve">                     </w:t>
      </w:r>
      <w:r>
        <w:rPr>
          <w:rFonts w:hint="eastAsia" w:ascii="宋体" w:hAnsi="宋体"/>
          <w:szCs w:val="21"/>
        </w:rPr>
        <w:t>的法定代表人</w:t>
      </w:r>
      <w:r>
        <w:rPr>
          <w:rFonts w:hint="eastAsia" w:ascii="宋体" w:hAnsi="宋体"/>
          <w:szCs w:val="21"/>
          <w:u w:val="single"/>
        </w:rPr>
        <w:t xml:space="preserve">            </w:t>
      </w:r>
      <w:r>
        <w:rPr>
          <w:rFonts w:hint="eastAsia" w:ascii="宋体" w:hAnsi="宋体"/>
          <w:szCs w:val="21"/>
        </w:rPr>
        <w:t xml:space="preserve">现授权 </w:t>
      </w:r>
      <w:r>
        <w:rPr>
          <w:rFonts w:hint="eastAsia" w:ascii="宋体" w:hAnsi="宋体"/>
          <w:szCs w:val="21"/>
          <w:u w:val="single"/>
        </w:rPr>
        <w:t xml:space="preserve">              </w:t>
      </w:r>
      <w:r>
        <w:rPr>
          <w:rFonts w:hint="eastAsia" w:ascii="宋体" w:hAnsi="宋体"/>
          <w:szCs w:val="21"/>
        </w:rPr>
        <w:t xml:space="preserve"> 为联合投标代理人，代理人在投标、开标、评标、合同谈判过程中所签署的一切文件和处理与这有关的一切事务， 联合投标各方均予以认可并遵守。</w:t>
      </w:r>
    </w:p>
    <w:p>
      <w:pPr>
        <w:pStyle w:val="5"/>
        <w:overflowPunct w:val="0"/>
        <w:spacing w:line="400" w:lineRule="exact"/>
        <w:rPr>
          <w:rFonts w:ascii="宋体" w:hAnsi="宋体"/>
          <w:szCs w:val="21"/>
        </w:rPr>
      </w:pPr>
      <w:r>
        <w:rPr>
          <w:rFonts w:hint="eastAsia" w:ascii="宋体" w:hAnsi="宋体"/>
          <w:szCs w:val="21"/>
        </w:rPr>
        <w:t xml:space="preserve"> 特此委托。</w:t>
      </w:r>
    </w:p>
    <w:p>
      <w:pPr>
        <w:pStyle w:val="5"/>
        <w:overflowPunct w:val="0"/>
        <w:spacing w:line="400" w:lineRule="exact"/>
        <w:rPr>
          <w:rFonts w:ascii="宋体" w:hAnsi="宋体"/>
          <w:szCs w:val="21"/>
        </w:rPr>
      </w:pPr>
      <w:r>
        <w:rPr>
          <w:rFonts w:hint="eastAsia" w:ascii="宋体" w:hAnsi="宋体"/>
          <w:szCs w:val="21"/>
        </w:rPr>
        <w:t xml:space="preserve">    </w:t>
      </w:r>
    </w:p>
    <w:p>
      <w:pPr>
        <w:pStyle w:val="5"/>
        <w:overflowPunct w:val="0"/>
        <w:spacing w:line="400" w:lineRule="exact"/>
        <w:rPr>
          <w:rFonts w:ascii="宋体" w:hAnsi="宋体"/>
          <w:szCs w:val="21"/>
        </w:rPr>
      </w:pPr>
      <w:r>
        <w:rPr>
          <w:rFonts w:hint="eastAsia" w:ascii="宋体" w:hAnsi="宋体"/>
          <w:szCs w:val="21"/>
        </w:rPr>
        <w:t xml:space="preserve"> </w:t>
      </w:r>
    </w:p>
    <w:p>
      <w:pPr>
        <w:pStyle w:val="5"/>
        <w:overflowPunct w:val="0"/>
        <w:spacing w:line="400" w:lineRule="exact"/>
        <w:ind w:firstLineChars="200"/>
        <w:rPr>
          <w:rFonts w:ascii="宋体" w:hAnsi="宋体"/>
          <w:szCs w:val="21"/>
        </w:rPr>
      </w:pPr>
      <w:r>
        <w:rPr>
          <w:rFonts w:hint="eastAsia" w:ascii="宋体" w:hAnsi="宋体"/>
          <w:szCs w:val="21"/>
        </w:rPr>
        <w:t>授权人（签字）：</w:t>
      </w:r>
    </w:p>
    <w:p>
      <w:pPr>
        <w:pStyle w:val="5"/>
        <w:overflowPunct w:val="0"/>
        <w:spacing w:line="400" w:lineRule="exact"/>
        <w:ind w:left="420" w:firstLine="0"/>
        <w:rPr>
          <w:rFonts w:ascii="宋体" w:hAnsi="宋体"/>
          <w:szCs w:val="21"/>
        </w:rPr>
      </w:pPr>
      <w:r>
        <w:rPr>
          <w:rFonts w:hint="eastAsia" w:ascii="宋体" w:hAnsi="宋体"/>
          <w:szCs w:val="21"/>
        </w:rPr>
        <w:t>日期：    年  月  日</w:t>
      </w:r>
    </w:p>
    <w:p>
      <w:pPr>
        <w:pStyle w:val="5"/>
        <w:overflowPunct w:val="0"/>
        <w:spacing w:line="400" w:lineRule="exact"/>
        <w:rPr>
          <w:rFonts w:ascii="宋体" w:hAnsi="宋体"/>
          <w:szCs w:val="21"/>
        </w:rPr>
      </w:pPr>
    </w:p>
    <w:p>
      <w:pPr>
        <w:pStyle w:val="5"/>
        <w:overflowPunct w:val="0"/>
        <w:spacing w:line="400" w:lineRule="exact"/>
        <w:rPr>
          <w:rFonts w:ascii="宋体" w:hAnsi="宋体"/>
          <w:szCs w:val="21"/>
        </w:rPr>
      </w:pPr>
      <w:r>
        <w:rPr>
          <w:rFonts w:hint="eastAsia" w:ascii="宋体" w:hAnsi="宋体"/>
          <w:szCs w:val="21"/>
        </w:rPr>
        <w:t>被授权人（签字）；</w:t>
      </w:r>
    </w:p>
    <w:p>
      <w:pPr>
        <w:pStyle w:val="10"/>
        <w:jc w:val="center"/>
        <w:rPr>
          <w:rFonts w:hAnsi="宋体"/>
        </w:rPr>
      </w:pPr>
      <w:r>
        <w:rPr>
          <w:rFonts w:hint="eastAsia" w:hAnsi="宋体"/>
        </w:rPr>
        <w:t>日期：    年  月  日</w:t>
      </w:r>
    </w:p>
    <w:p>
      <w:pPr>
        <w:pStyle w:val="10"/>
        <w:jc w:val="center"/>
        <w:rPr>
          <w:rFonts w:hAnsi="宋体"/>
        </w:rPr>
      </w:pPr>
    </w:p>
    <w:p>
      <w:pPr>
        <w:pStyle w:val="10"/>
        <w:jc w:val="center"/>
        <w:rPr>
          <w:rFonts w:hAnsi="宋体"/>
        </w:rPr>
      </w:pPr>
    </w:p>
    <w:p>
      <w:pPr>
        <w:pStyle w:val="2"/>
      </w:pPr>
    </w:p>
    <w:p>
      <w:pPr>
        <w:rPr>
          <w:rFonts w:ascii="宋体" w:hAnsi="宋体"/>
          <w:b/>
          <w:spacing w:val="20"/>
          <w:szCs w:val="21"/>
        </w:rPr>
      </w:pPr>
    </w:p>
    <w:p>
      <w:pPr>
        <w:pStyle w:val="2"/>
        <w:rPr>
          <w:rFonts w:ascii="宋体" w:hAnsi="宋体"/>
          <w:spacing w:val="20"/>
          <w:szCs w:val="21"/>
        </w:rPr>
      </w:pPr>
    </w:p>
    <w:p>
      <w:pPr>
        <w:rPr>
          <w:rFonts w:ascii="宋体" w:hAnsi="宋体"/>
          <w:spacing w:val="20"/>
          <w:szCs w:val="21"/>
        </w:rPr>
      </w:pPr>
    </w:p>
    <w:p>
      <w:pPr>
        <w:pStyle w:val="2"/>
        <w:rPr>
          <w:rFonts w:ascii="宋体" w:hAnsi="宋体"/>
          <w:spacing w:val="20"/>
          <w:szCs w:val="21"/>
        </w:rPr>
      </w:pPr>
    </w:p>
    <w:p>
      <w:pPr>
        <w:rPr>
          <w:rFonts w:ascii="宋体" w:hAnsi="宋体"/>
          <w:spacing w:val="20"/>
          <w:szCs w:val="21"/>
        </w:rPr>
      </w:pPr>
    </w:p>
    <w:p>
      <w:pPr>
        <w:pStyle w:val="2"/>
        <w:rPr>
          <w:rFonts w:ascii="宋体" w:hAnsi="宋体"/>
          <w:spacing w:val="20"/>
          <w:szCs w:val="21"/>
        </w:rPr>
      </w:pPr>
    </w:p>
    <w:p>
      <w:pPr>
        <w:rPr>
          <w:rFonts w:ascii="宋体" w:hAnsi="宋体"/>
          <w:spacing w:val="20"/>
          <w:szCs w:val="21"/>
        </w:rPr>
      </w:pPr>
    </w:p>
    <w:p>
      <w:pPr>
        <w:pStyle w:val="2"/>
      </w:pPr>
    </w:p>
    <w:p>
      <w:pPr>
        <w:tabs>
          <w:tab w:val="left" w:pos="606"/>
        </w:tabs>
        <w:rPr>
          <w:rFonts w:ascii="宋体" w:hAnsi="宋体"/>
          <w:b/>
          <w:spacing w:val="20"/>
          <w:szCs w:val="21"/>
        </w:rPr>
      </w:pPr>
    </w:p>
    <w:p>
      <w:pPr>
        <w:tabs>
          <w:tab w:val="left" w:pos="606"/>
        </w:tabs>
        <w:rPr>
          <w:rFonts w:ascii="宋体" w:hAnsi="宋体"/>
          <w:b/>
          <w:spacing w:val="20"/>
          <w:szCs w:val="21"/>
        </w:rPr>
      </w:pPr>
    </w:p>
    <w:p>
      <w:pPr>
        <w:tabs>
          <w:tab w:val="left" w:pos="606"/>
        </w:tabs>
        <w:rPr>
          <w:rFonts w:ascii="宋体" w:hAnsi="宋体"/>
          <w:b/>
          <w:spacing w:val="20"/>
          <w:szCs w:val="21"/>
        </w:rPr>
      </w:pPr>
    </w:p>
    <w:p>
      <w:pPr>
        <w:tabs>
          <w:tab w:val="left" w:pos="606"/>
        </w:tabs>
        <w:rPr>
          <w:rFonts w:ascii="宋体" w:hAnsi="宋体"/>
          <w:b/>
          <w:spacing w:val="20"/>
          <w:szCs w:val="21"/>
        </w:rPr>
      </w:pPr>
      <w:r>
        <w:rPr>
          <w:rFonts w:hint="eastAsia" w:ascii="宋体" w:hAnsi="宋体"/>
          <w:b/>
          <w:spacing w:val="20"/>
          <w:szCs w:val="21"/>
        </w:rPr>
        <w:t xml:space="preserve"> 投标人信息及投标文件签收回执格式：</w:t>
      </w:r>
    </w:p>
    <w:p>
      <w:pPr>
        <w:widowControl/>
        <w:jc w:val="left"/>
        <w:rPr>
          <w:rFonts w:ascii="宋体" w:hAnsi="宋体"/>
          <w:b/>
          <w:spacing w:val="20"/>
          <w:szCs w:val="21"/>
        </w:rPr>
      </w:pPr>
    </w:p>
    <w:p>
      <w:pPr>
        <w:pStyle w:val="10"/>
        <w:ind w:firstLine="420"/>
        <w:jc w:val="center"/>
        <w:rPr>
          <w:rFonts w:hAnsi="宋体" w:cs="宋体"/>
          <w:sz w:val="28"/>
          <w:szCs w:val="28"/>
        </w:rPr>
      </w:pPr>
      <w:bookmarkStart w:id="91" w:name="_Toc22574_WPSOffice_Level1"/>
      <w:bookmarkStart w:id="92" w:name="_Toc23037_WPSOffice_Level1"/>
      <w:r>
        <w:rPr>
          <w:rFonts w:hint="eastAsia" w:hAnsi="宋体" w:cs="宋体"/>
          <w:b/>
          <w:bCs/>
          <w:sz w:val="28"/>
          <w:szCs w:val="28"/>
        </w:rPr>
        <w:t>投标人信息及投标文件签收回执（格式）</w:t>
      </w:r>
      <w:bookmarkEnd w:id="91"/>
      <w:bookmarkEnd w:id="92"/>
    </w:p>
    <w:p>
      <w:pPr>
        <w:autoSpaceDE w:val="0"/>
        <w:autoSpaceDN w:val="0"/>
        <w:adjustRightInd w:val="0"/>
        <w:spacing w:line="460" w:lineRule="exact"/>
        <w:jc w:val="left"/>
        <w:rPr>
          <w:rFonts w:ascii="宋体" w:hAnsi="宋体" w:cs="宋体"/>
          <w:b/>
          <w:kern w:val="0"/>
          <w:szCs w:val="21"/>
        </w:rPr>
      </w:pPr>
      <w:r>
        <w:rPr>
          <w:rFonts w:hint="eastAsia" w:ascii="宋体" w:hAnsi="宋体" w:cs="宋体"/>
          <w:b/>
          <w:kern w:val="0"/>
          <w:szCs w:val="21"/>
        </w:rPr>
        <w:t>投标人信息：</w:t>
      </w:r>
    </w:p>
    <w:p>
      <w:pPr>
        <w:snapToGrid w:val="0"/>
        <w:spacing w:line="460" w:lineRule="exact"/>
        <w:ind w:firstLine="424" w:firstLineChars="202"/>
        <w:rPr>
          <w:rFonts w:ascii="宋体" w:hAnsi="宋体" w:cs="宋体"/>
          <w:szCs w:val="21"/>
        </w:rPr>
      </w:pPr>
      <w:r>
        <w:rPr>
          <w:rFonts w:hint="eastAsia" w:ascii="宋体" w:hAnsi="宋体" w:cs="宋体"/>
          <w:szCs w:val="21"/>
        </w:rPr>
        <w:t>投标人全称：</w:t>
      </w:r>
      <w:r>
        <w:rPr>
          <w:rFonts w:hint="eastAsia" w:ascii="宋体" w:hAnsi="宋体" w:cs="宋体"/>
          <w:szCs w:val="21"/>
          <w:u w:val="single"/>
        </w:rPr>
        <w:t xml:space="preserve">           　　                             </w:t>
      </w:r>
      <w:r>
        <w:rPr>
          <w:rFonts w:hint="eastAsia" w:ascii="宋体" w:hAnsi="宋体" w:cs="宋体"/>
          <w:szCs w:val="21"/>
        </w:rPr>
        <w:t>（加盖公章）</w:t>
      </w:r>
    </w:p>
    <w:p>
      <w:pPr>
        <w:snapToGrid w:val="0"/>
        <w:spacing w:line="460" w:lineRule="exact"/>
        <w:ind w:firstLine="424" w:firstLineChars="202"/>
        <w:rPr>
          <w:rFonts w:ascii="宋体" w:hAnsi="宋体" w:cs="宋体"/>
          <w:szCs w:val="21"/>
          <w:u w:val="single"/>
        </w:rPr>
      </w:pPr>
      <w:r>
        <w:rPr>
          <w:rFonts w:hint="eastAsia" w:ascii="宋体" w:hAnsi="宋体" w:cs="宋体"/>
          <w:szCs w:val="21"/>
        </w:rPr>
        <w:t>投标人统一社会信用代码：</w:t>
      </w:r>
      <w:r>
        <w:rPr>
          <w:rFonts w:hint="eastAsia" w:ascii="宋体" w:hAnsi="宋体" w:cs="宋体"/>
          <w:szCs w:val="21"/>
          <w:u w:val="single"/>
        </w:rPr>
        <w:t xml:space="preserve">                                </w:t>
      </w:r>
    </w:p>
    <w:p>
      <w:pPr>
        <w:snapToGrid w:val="0"/>
        <w:spacing w:line="460" w:lineRule="exact"/>
        <w:ind w:firstLine="424" w:firstLineChars="202"/>
        <w:rPr>
          <w:rFonts w:ascii="宋体" w:hAnsi="宋体" w:cs="宋体"/>
          <w:szCs w:val="21"/>
          <w:u w:val="single"/>
        </w:rPr>
      </w:pPr>
      <w:r>
        <w:rPr>
          <w:rFonts w:hint="eastAsia" w:ascii="宋体" w:hAnsi="宋体" w:cs="宋体"/>
          <w:szCs w:val="21"/>
        </w:rPr>
        <w:t>投标人联系电话：</w:t>
      </w:r>
      <w:r>
        <w:rPr>
          <w:rFonts w:hint="eastAsia" w:ascii="宋体" w:hAnsi="宋体" w:cs="宋体"/>
          <w:szCs w:val="21"/>
          <w:u w:val="single"/>
        </w:rPr>
        <w:t xml:space="preserve">                                        </w:t>
      </w:r>
    </w:p>
    <w:p>
      <w:pPr>
        <w:snapToGrid w:val="0"/>
        <w:spacing w:line="460" w:lineRule="exact"/>
        <w:ind w:firstLine="424" w:firstLineChars="202"/>
        <w:rPr>
          <w:rFonts w:ascii="宋体" w:hAnsi="宋体" w:cs="宋体"/>
          <w:szCs w:val="21"/>
        </w:rPr>
      </w:pPr>
      <w:r>
        <w:rPr>
          <w:rFonts w:hint="eastAsia" w:ascii="宋体" w:hAnsi="宋体" w:cs="宋体"/>
          <w:szCs w:val="21"/>
        </w:rPr>
        <w:t>投标人地址：</w:t>
      </w:r>
      <w:r>
        <w:rPr>
          <w:rFonts w:hint="eastAsia" w:ascii="宋体" w:hAnsi="宋体" w:cs="宋体"/>
          <w:szCs w:val="21"/>
          <w:u w:val="single"/>
        </w:rPr>
        <w:t xml:space="preserve">                                            </w:t>
      </w:r>
    </w:p>
    <w:p>
      <w:pPr>
        <w:snapToGrid w:val="0"/>
        <w:spacing w:line="460" w:lineRule="exact"/>
        <w:ind w:firstLine="424" w:firstLineChars="202"/>
        <w:rPr>
          <w:rFonts w:ascii="宋体" w:hAnsi="宋体" w:cs="宋体"/>
          <w:szCs w:val="21"/>
        </w:rPr>
      </w:pPr>
      <w:r>
        <w:rPr>
          <w:rFonts w:hint="eastAsia" w:ascii="宋体" w:hAnsi="宋体" w:cs="宋体"/>
          <w:szCs w:val="21"/>
        </w:rPr>
        <w:t>法定代表人（负责人）姓名：</w:t>
      </w:r>
      <w:r>
        <w:rPr>
          <w:rFonts w:hint="eastAsia" w:ascii="宋体" w:hAnsi="宋体" w:cs="宋体"/>
          <w:szCs w:val="21"/>
          <w:u w:val="single"/>
        </w:rPr>
        <w:t xml:space="preserve">         　　　　     　      </w:t>
      </w:r>
    </w:p>
    <w:p>
      <w:pPr>
        <w:snapToGrid w:val="0"/>
        <w:spacing w:line="460" w:lineRule="exact"/>
        <w:ind w:firstLine="424" w:firstLineChars="202"/>
        <w:rPr>
          <w:rFonts w:ascii="宋体" w:hAnsi="宋体" w:cs="宋体"/>
          <w:szCs w:val="21"/>
          <w:u w:val="single"/>
        </w:rPr>
      </w:pPr>
      <w:r>
        <w:rPr>
          <w:rFonts w:hint="eastAsia" w:ascii="宋体" w:hAnsi="宋体" w:cs="宋体"/>
          <w:szCs w:val="21"/>
        </w:rPr>
        <w:t>法定代表人（负责人）身份证号码：</w:t>
      </w:r>
      <w:r>
        <w:rPr>
          <w:rFonts w:hint="eastAsia" w:ascii="宋体" w:hAnsi="宋体" w:cs="宋体"/>
          <w:szCs w:val="21"/>
          <w:u w:val="single"/>
        </w:rPr>
        <w:t xml:space="preserve">              　        </w:t>
      </w:r>
    </w:p>
    <w:p>
      <w:pPr>
        <w:snapToGrid w:val="0"/>
        <w:spacing w:line="460" w:lineRule="exact"/>
        <w:ind w:firstLine="424" w:firstLineChars="202"/>
        <w:rPr>
          <w:rFonts w:ascii="宋体" w:hAnsi="宋体" w:cs="宋体"/>
          <w:szCs w:val="21"/>
        </w:rPr>
      </w:pPr>
      <w:r>
        <w:rPr>
          <w:rFonts w:hint="eastAsia" w:ascii="宋体" w:hAnsi="宋体" w:cs="宋体"/>
          <w:szCs w:val="21"/>
        </w:rPr>
        <w:t>授权委托代理人姓名：</w:t>
      </w:r>
      <w:r>
        <w:rPr>
          <w:rFonts w:hint="eastAsia" w:ascii="宋体" w:hAnsi="宋体" w:cs="宋体"/>
          <w:szCs w:val="21"/>
          <w:u w:val="single"/>
        </w:rPr>
        <w:t xml:space="preserve">        　　　　　　　　　　        </w:t>
      </w:r>
    </w:p>
    <w:p>
      <w:pPr>
        <w:snapToGrid w:val="0"/>
        <w:spacing w:line="460" w:lineRule="exact"/>
        <w:ind w:firstLine="424" w:firstLineChars="202"/>
        <w:rPr>
          <w:rFonts w:ascii="宋体" w:hAnsi="宋体" w:cs="宋体"/>
          <w:szCs w:val="21"/>
          <w:u w:val="single"/>
        </w:rPr>
      </w:pPr>
      <w:r>
        <w:rPr>
          <w:rFonts w:hint="eastAsia" w:ascii="宋体" w:hAnsi="宋体" w:cs="宋体"/>
          <w:szCs w:val="21"/>
        </w:rPr>
        <w:t>授权委托代理人身份证号码：</w:t>
      </w:r>
      <w:r>
        <w:rPr>
          <w:rFonts w:hint="eastAsia" w:ascii="宋体" w:hAnsi="宋体" w:cs="宋体"/>
          <w:szCs w:val="21"/>
          <w:u w:val="single"/>
        </w:rPr>
        <w:t xml:space="preserve">             　               </w:t>
      </w:r>
    </w:p>
    <w:p>
      <w:pPr>
        <w:snapToGrid w:val="0"/>
        <w:spacing w:line="460" w:lineRule="exact"/>
        <w:rPr>
          <w:rFonts w:ascii="宋体" w:hAnsi="宋体" w:cs="宋体"/>
          <w:b/>
          <w:szCs w:val="21"/>
        </w:rPr>
      </w:pPr>
    </w:p>
    <w:p>
      <w:pPr>
        <w:snapToGrid w:val="0"/>
        <w:spacing w:line="460" w:lineRule="exact"/>
        <w:rPr>
          <w:rFonts w:ascii="宋体" w:hAnsi="宋体" w:cs="宋体"/>
          <w:b/>
          <w:szCs w:val="21"/>
        </w:rPr>
      </w:pPr>
      <w:r>
        <w:rPr>
          <w:rFonts w:hint="eastAsia" w:ascii="宋体" w:hAnsi="宋体" w:cs="宋体"/>
          <w:b/>
          <w:szCs w:val="21"/>
        </w:rPr>
        <w:t>投标人开票资料：</w:t>
      </w:r>
    </w:p>
    <w:p>
      <w:pPr>
        <w:snapToGrid w:val="0"/>
        <w:spacing w:line="460" w:lineRule="exact"/>
        <w:ind w:firstLine="424" w:firstLineChars="202"/>
        <w:rPr>
          <w:rFonts w:ascii="宋体" w:hAnsi="宋体" w:cs="宋体"/>
          <w:szCs w:val="21"/>
        </w:rPr>
      </w:pPr>
      <w:r>
        <w:rPr>
          <w:rFonts w:hint="eastAsia" w:ascii="宋体" w:hAnsi="宋体" w:cs="宋体"/>
          <w:szCs w:val="21"/>
        </w:rPr>
        <w:t>开票信息：（填“专票”或“普票”）</w:t>
      </w:r>
    </w:p>
    <w:p>
      <w:pPr>
        <w:snapToGrid w:val="0"/>
        <w:spacing w:line="460" w:lineRule="exact"/>
        <w:ind w:firstLine="424" w:firstLineChars="202"/>
        <w:rPr>
          <w:rFonts w:ascii="宋体" w:hAnsi="宋体" w:cs="宋体"/>
          <w:szCs w:val="21"/>
        </w:rPr>
      </w:pPr>
      <w:r>
        <w:rPr>
          <w:rFonts w:hint="eastAsia" w:ascii="宋体" w:hAnsi="宋体" w:cs="宋体"/>
          <w:szCs w:val="21"/>
        </w:rPr>
        <w:t>投标人名称：</w:t>
      </w:r>
      <w:r>
        <w:rPr>
          <w:rFonts w:ascii="宋体" w:hAnsi="宋体" w:cs="宋体"/>
          <w:szCs w:val="21"/>
          <w:u w:val="single"/>
        </w:rPr>
        <w:t> </w:t>
      </w:r>
    </w:p>
    <w:p>
      <w:pPr>
        <w:snapToGrid w:val="0"/>
        <w:spacing w:line="460" w:lineRule="exact"/>
        <w:ind w:firstLine="424" w:firstLineChars="202"/>
        <w:rPr>
          <w:rFonts w:ascii="宋体" w:hAnsi="宋体" w:cs="宋体"/>
          <w:szCs w:val="21"/>
        </w:rPr>
      </w:pPr>
      <w:r>
        <w:rPr>
          <w:rFonts w:hint="eastAsia" w:ascii="宋体" w:hAnsi="宋体" w:cs="宋体"/>
          <w:szCs w:val="21"/>
        </w:rPr>
        <w:t>纳税人识别号：</w:t>
      </w:r>
      <w:r>
        <w:rPr>
          <w:rFonts w:ascii="宋体" w:hAnsi="宋体" w:cs="宋体"/>
          <w:szCs w:val="21"/>
          <w:u w:val="single"/>
        </w:rPr>
        <w:t> </w:t>
      </w:r>
    </w:p>
    <w:p>
      <w:pPr>
        <w:snapToGrid w:val="0"/>
        <w:spacing w:line="460" w:lineRule="exact"/>
        <w:ind w:firstLine="424" w:firstLineChars="202"/>
        <w:rPr>
          <w:rFonts w:ascii="宋体" w:hAnsi="宋体" w:cs="宋体"/>
          <w:szCs w:val="21"/>
        </w:rPr>
      </w:pPr>
      <w:r>
        <w:rPr>
          <w:rFonts w:hint="eastAsia" w:ascii="宋体" w:hAnsi="宋体" w:cs="宋体"/>
          <w:szCs w:val="21"/>
        </w:rPr>
        <w:t>地址、电话：</w:t>
      </w:r>
      <w:r>
        <w:rPr>
          <w:rFonts w:ascii="宋体" w:hAnsi="宋体" w:cs="宋体"/>
          <w:szCs w:val="21"/>
          <w:u w:val="single"/>
        </w:rPr>
        <w:t> </w:t>
      </w:r>
    </w:p>
    <w:p>
      <w:pPr>
        <w:snapToGrid w:val="0"/>
        <w:spacing w:line="460" w:lineRule="exact"/>
        <w:ind w:firstLine="424" w:firstLineChars="202"/>
        <w:rPr>
          <w:rFonts w:ascii="宋体" w:hAnsi="宋体" w:cs="宋体"/>
          <w:szCs w:val="21"/>
        </w:rPr>
      </w:pPr>
      <w:r>
        <w:rPr>
          <w:rFonts w:hint="eastAsia" w:ascii="宋体" w:hAnsi="宋体" w:cs="宋体"/>
          <w:szCs w:val="21"/>
        </w:rPr>
        <w:t>开户行及帐号：</w:t>
      </w:r>
      <w:r>
        <w:rPr>
          <w:rFonts w:ascii="宋体" w:hAnsi="宋体" w:cs="宋体"/>
          <w:szCs w:val="21"/>
          <w:u w:val="single"/>
        </w:rPr>
        <w:t> </w:t>
      </w:r>
    </w:p>
    <w:p>
      <w:pPr>
        <w:autoSpaceDE w:val="0"/>
        <w:autoSpaceDN w:val="0"/>
        <w:adjustRightInd w:val="0"/>
        <w:spacing w:line="400" w:lineRule="exact"/>
        <w:jc w:val="left"/>
        <w:rPr>
          <w:rFonts w:ascii="宋体" w:hAnsi="宋体" w:cs="宋体"/>
          <w:spacing w:val="20"/>
          <w:szCs w:val="21"/>
        </w:rPr>
      </w:pPr>
    </w:p>
    <w:p>
      <w:pPr>
        <w:autoSpaceDE w:val="0"/>
        <w:autoSpaceDN w:val="0"/>
        <w:adjustRightInd w:val="0"/>
        <w:spacing w:line="360" w:lineRule="auto"/>
        <w:jc w:val="center"/>
        <w:rPr>
          <w:rFonts w:ascii="宋体" w:hAnsi="宋体" w:cs="宋体"/>
          <w:spacing w:val="20"/>
          <w:szCs w:val="21"/>
        </w:rPr>
      </w:pPr>
      <w:bookmarkStart w:id="93" w:name="_Toc19509_WPSOffice_Level1"/>
      <w:bookmarkStart w:id="94" w:name="_Toc10868_WPSOffice_Level1"/>
      <w:r>
        <w:rPr>
          <w:rFonts w:hint="eastAsia" w:ascii="宋体" w:hAnsi="宋体" w:cs="宋体"/>
          <w:spacing w:val="20"/>
          <w:szCs w:val="21"/>
        </w:rPr>
        <w:t>———————————————————————————-——————————</w:t>
      </w:r>
      <w:bookmarkEnd w:id="93"/>
      <w:bookmarkEnd w:id="94"/>
    </w:p>
    <w:p>
      <w:pPr>
        <w:autoSpaceDE w:val="0"/>
        <w:autoSpaceDN w:val="0"/>
        <w:adjustRightInd w:val="0"/>
        <w:spacing w:line="360" w:lineRule="auto"/>
        <w:ind w:firstLine="301" w:firstLineChars="100"/>
        <w:jc w:val="center"/>
        <w:rPr>
          <w:spacing w:val="20"/>
        </w:rPr>
      </w:pPr>
      <w:bookmarkStart w:id="95" w:name="_Toc19607_WPSOffice_Level1"/>
      <w:bookmarkStart w:id="96" w:name="_Toc8025_WPSOffice_Level1"/>
      <w:r>
        <w:rPr>
          <w:rFonts w:hint="eastAsia"/>
          <w:b/>
          <w:bCs/>
          <w:sz w:val="30"/>
          <w:szCs w:val="30"/>
        </w:rPr>
        <w:t>投标文件签收回执</w:t>
      </w:r>
      <w:bookmarkEnd w:id="95"/>
      <w:bookmarkEnd w:id="96"/>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3"/>
        <w:gridCol w:w="1567"/>
        <w:gridCol w:w="1350"/>
        <w:gridCol w:w="1908"/>
        <w:gridCol w:w="1492"/>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983" w:type="dxa"/>
            <w:vAlign w:val="center"/>
          </w:tcPr>
          <w:p>
            <w:pPr>
              <w:pStyle w:val="10"/>
              <w:jc w:val="center"/>
              <w:rPr>
                <w:rFonts w:ascii="Times New Roman" w:hAnsi="Times New Roman"/>
                <w:sz w:val="21"/>
              </w:rPr>
            </w:pPr>
            <w:r>
              <w:rPr>
                <w:rFonts w:hint="eastAsia" w:hAnsi="宋体" w:cs="宋体"/>
                <w:sz w:val="21"/>
              </w:rPr>
              <w:t>项目名称</w:t>
            </w:r>
          </w:p>
        </w:tc>
        <w:tc>
          <w:tcPr>
            <w:tcW w:w="7449" w:type="dxa"/>
            <w:gridSpan w:val="5"/>
            <w:vAlign w:val="center"/>
          </w:tcPr>
          <w:p>
            <w:pPr>
              <w:pStyle w:val="10"/>
              <w:jc w:val="center"/>
              <w:rPr>
                <w:rFonts w:hAnsi="宋体" w:cs="宋体"/>
                <w:sz w:val="21"/>
              </w:rPr>
            </w:pPr>
            <w:r>
              <w:rPr>
                <w:rFonts w:hint="eastAsia" w:hAnsi="宋体" w:cs="宋体"/>
                <w:b/>
                <w:bCs/>
                <w:color w:val="000000"/>
                <w:sz w:val="21"/>
              </w:rPr>
              <w:t>交通安全防控体系系统设备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983" w:type="dxa"/>
            <w:vAlign w:val="center"/>
          </w:tcPr>
          <w:p>
            <w:pPr>
              <w:pStyle w:val="10"/>
              <w:jc w:val="center"/>
              <w:rPr>
                <w:rFonts w:ascii="Times New Roman" w:hAnsi="Times New Roman"/>
                <w:sz w:val="21"/>
              </w:rPr>
            </w:pPr>
            <w:r>
              <w:rPr>
                <w:rFonts w:hint="eastAsia" w:hAnsi="宋体" w:cs="宋体"/>
                <w:sz w:val="21"/>
              </w:rPr>
              <w:t>项目编号</w:t>
            </w:r>
          </w:p>
        </w:tc>
        <w:tc>
          <w:tcPr>
            <w:tcW w:w="7449" w:type="dxa"/>
            <w:gridSpan w:val="5"/>
            <w:vAlign w:val="center"/>
          </w:tcPr>
          <w:p>
            <w:pPr>
              <w:pStyle w:val="10"/>
              <w:jc w:val="center"/>
              <w:rPr>
                <w:rFonts w:hAnsi="宋体" w:cs="宋体"/>
                <w:sz w:val="21"/>
              </w:rPr>
            </w:pPr>
            <w:r>
              <w:rPr>
                <w:rFonts w:hint="eastAsia" w:hAnsi="宋体" w:cs="宋体"/>
                <w:b/>
                <w:bCs/>
                <w:sz w:val="21"/>
              </w:rPr>
              <w:t>BSZC2019-G1-000351-FDZX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983" w:type="dxa"/>
            <w:vAlign w:val="center"/>
          </w:tcPr>
          <w:p>
            <w:pPr>
              <w:pStyle w:val="10"/>
              <w:jc w:val="center"/>
              <w:rPr>
                <w:rFonts w:ascii="Times New Roman" w:hAnsi="Times New Roman"/>
                <w:sz w:val="21"/>
              </w:rPr>
            </w:pPr>
            <w:r>
              <w:rPr>
                <w:rFonts w:hint="eastAsia" w:hAnsi="宋体" w:cs="宋体"/>
                <w:sz w:val="21"/>
              </w:rPr>
              <w:t>投标人名称</w:t>
            </w:r>
          </w:p>
        </w:tc>
        <w:tc>
          <w:tcPr>
            <w:tcW w:w="7449" w:type="dxa"/>
            <w:gridSpan w:val="5"/>
            <w:vAlign w:val="center"/>
          </w:tcPr>
          <w:p>
            <w:pPr>
              <w:pStyle w:val="10"/>
              <w:jc w:val="center"/>
              <w:rPr>
                <w:rFonts w:ascii="Times New Roman" w:hAnsi="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983" w:type="dxa"/>
            <w:vAlign w:val="center"/>
          </w:tcPr>
          <w:p>
            <w:pPr>
              <w:pStyle w:val="10"/>
              <w:jc w:val="center"/>
              <w:rPr>
                <w:rFonts w:ascii="Times New Roman" w:hAnsi="Times New Roman"/>
                <w:sz w:val="21"/>
              </w:rPr>
            </w:pPr>
            <w:r>
              <w:rPr>
                <w:rFonts w:hint="eastAsia" w:hAnsi="宋体" w:cs="宋体"/>
                <w:sz w:val="21"/>
              </w:rPr>
              <w:t>投标文件</w:t>
            </w:r>
          </w:p>
          <w:p>
            <w:pPr>
              <w:pStyle w:val="10"/>
              <w:jc w:val="center"/>
              <w:rPr>
                <w:rFonts w:ascii="Times New Roman" w:hAnsi="Times New Roman"/>
                <w:sz w:val="21"/>
              </w:rPr>
            </w:pPr>
            <w:r>
              <w:rPr>
                <w:rFonts w:hint="eastAsia" w:hAnsi="宋体" w:cs="宋体"/>
                <w:sz w:val="21"/>
              </w:rPr>
              <w:t>递交人姓名</w:t>
            </w:r>
          </w:p>
        </w:tc>
        <w:tc>
          <w:tcPr>
            <w:tcW w:w="1567" w:type="dxa"/>
            <w:vAlign w:val="center"/>
          </w:tcPr>
          <w:p>
            <w:pPr>
              <w:pStyle w:val="10"/>
              <w:jc w:val="center"/>
              <w:rPr>
                <w:rFonts w:ascii="Times New Roman" w:hAnsi="Times New Roman"/>
                <w:sz w:val="21"/>
              </w:rPr>
            </w:pPr>
          </w:p>
        </w:tc>
        <w:tc>
          <w:tcPr>
            <w:tcW w:w="1350" w:type="dxa"/>
            <w:vAlign w:val="center"/>
          </w:tcPr>
          <w:p>
            <w:pPr>
              <w:pStyle w:val="10"/>
              <w:jc w:val="center"/>
              <w:rPr>
                <w:rFonts w:ascii="Times New Roman" w:hAnsi="Times New Roman"/>
                <w:sz w:val="21"/>
              </w:rPr>
            </w:pPr>
            <w:r>
              <w:rPr>
                <w:rFonts w:hint="eastAsia" w:hAnsi="宋体" w:cs="宋体"/>
                <w:sz w:val="21"/>
              </w:rPr>
              <w:t>身份证号码</w:t>
            </w:r>
          </w:p>
        </w:tc>
        <w:tc>
          <w:tcPr>
            <w:tcW w:w="1908" w:type="dxa"/>
            <w:vAlign w:val="center"/>
          </w:tcPr>
          <w:p>
            <w:pPr>
              <w:pStyle w:val="10"/>
              <w:jc w:val="center"/>
              <w:rPr>
                <w:rFonts w:ascii="Times New Roman" w:hAnsi="Times New Roman"/>
                <w:sz w:val="21"/>
              </w:rPr>
            </w:pPr>
          </w:p>
        </w:tc>
        <w:tc>
          <w:tcPr>
            <w:tcW w:w="1492" w:type="dxa"/>
            <w:vAlign w:val="center"/>
          </w:tcPr>
          <w:p>
            <w:pPr>
              <w:pStyle w:val="10"/>
              <w:jc w:val="center"/>
              <w:rPr>
                <w:rFonts w:ascii="Times New Roman" w:hAnsi="Times New Roman"/>
                <w:sz w:val="21"/>
              </w:rPr>
            </w:pPr>
            <w:r>
              <w:rPr>
                <w:rFonts w:hint="eastAsia" w:hAnsi="宋体" w:cs="宋体"/>
                <w:sz w:val="21"/>
              </w:rPr>
              <w:t>联系电话</w:t>
            </w:r>
          </w:p>
        </w:tc>
        <w:tc>
          <w:tcPr>
            <w:tcW w:w="1132" w:type="dxa"/>
            <w:vAlign w:val="center"/>
          </w:tcPr>
          <w:p>
            <w:pPr>
              <w:pStyle w:val="10"/>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3" w:type="dxa"/>
            <w:vAlign w:val="center"/>
          </w:tcPr>
          <w:p>
            <w:pPr>
              <w:pStyle w:val="10"/>
              <w:jc w:val="center"/>
              <w:rPr>
                <w:rFonts w:ascii="Times New Roman" w:hAnsi="Times New Roman"/>
                <w:sz w:val="21"/>
              </w:rPr>
            </w:pPr>
            <w:r>
              <w:rPr>
                <w:rFonts w:hint="eastAsia" w:hAnsi="宋体" w:cs="宋体"/>
                <w:sz w:val="21"/>
              </w:rPr>
              <w:t>采购代理机构</w:t>
            </w:r>
          </w:p>
          <w:p>
            <w:pPr>
              <w:pStyle w:val="10"/>
              <w:jc w:val="center"/>
              <w:rPr>
                <w:rFonts w:ascii="Times New Roman" w:hAnsi="Times New Roman"/>
                <w:sz w:val="21"/>
              </w:rPr>
            </w:pPr>
            <w:r>
              <w:rPr>
                <w:rFonts w:hint="eastAsia" w:hAnsi="宋体" w:cs="宋体"/>
                <w:sz w:val="21"/>
              </w:rPr>
              <w:t>名称</w:t>
            </w:r>
          </w:p>
        </w:tc>
        <w:tc>
          <w:tcPr>
            <w:tcW w:w="7449" w:type="dxa"/>
            <w:gridSpan w:val="5"/>
            <w:vAlign w:val="center"/>
          </w:tcPr>
          <w:p>
            <w:pPr>
              <w:pStyle w:val="10"/>
              <w:jc w:val="center"/>
              <w:rPr>
                <w:rFonts w:ascii="Times New Roman" w:hAnsi="Times New Roman"/>
                <w:sz w:val="21"/>
              </w:rPr>
            </w:pPr>
            <w:r>
              <w:rPr>
                <w:rFonts w:hint="eastAsia" w:hAnsi="宋体" w:cs="宋体"/>
                <w:b/>
                <w:bCs/>
                <w:sz w:val="21"/>
              </w:rPr>
              <w:t>方大国际工程咨询股份有限公司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983" w:type="dxa"/>
            <w:vAlign w:val="center"/>
          </w:tcPr>
          <w:p>
            <w:pPr>
              <w:pStyle w:val="10"/>
              <w:jc w:val="center"/>
              <w:rPr>
                <w:rFonts w:ascii="Times New Roman" w:hAnsi="Times New Roman"/>
                <w:sz w:val="21"/>
              </w:rPr>
            </w:pPr>
            <w:r>
              <w:rPr>
                <w:rFonts w:hint="eastAsia" w:hAnsi="宋体" w:cs="宋体"/>
                <w:sz w:val="21"/>
              </w:rPr>
              <w:t>投标文件</w:t>
            </w:r>
          </w:p>
          <w:p>
            <w:pPr>
              <w:pStyle w:val="10"/>
              <w:jc w:val="center"/>
              <w:rPr>
                <w:rFonts w:ascii="Times New Roman" w:hAnsi="Times New Roman"/>
                <w:sz w:val="21"/>
              </w:rPr>
            </w:pPr>
            <w:r>
              <w:rPr>
                <w:rFonts w:hint="eastAsia" w:hAnsi="宋体" w:cs="宋体"/>
                <w:sz w:val="21"/>
              </w:rPr>
              <w:t>递交时间</w:t>
            </w:r>
          </w:p>
        </w:tc>
        <w:tc>
          <w:tcPr>
            <w:tcW w:w="1567" w:type="dxa"/>
            <w:vAlign w:val="center"/>
          </w:tcPr>
          <w:p>
            <w:pPr>
              <w:pStyle w:val="10"/>
              <w:jc w:val="center"/>
              <w:rPr>
                <w:rFonts w:ascii="Times New Roman" w:hAnsi="Times New Roman"/>
                <w:sz w:val="21"/>
              </w:rPr>
            </w:pPr>
          </w:p>
        </w:tc>
        <w:tc>
          <w:tcPr>
            <w:tcW w:w="1350" w:type="dxa"/>
            <w:vAlign w:val="center"/>
          </w:tcPr>
          <w:p>
            <w:pPr>
              <w:pStyle w:val="10"/>
              <w:jc w:val="center"/>
              <w:rPr>
                <w:rFonts w:ascii="Times New Roman" w:hAnsi="Times New Roman"/>
                <w:sz w:val="21"/>
              </w:rPr>
            </w:pPr>
            <w:r>
              <w:rPr>
                <w:rFonts w:hint="eastAsia" w:hAnsi="宋体" w:cs="宋体"/>
                <w:sz w:val="21"/>
              </w:rPr>
              <w:t>投标文件</w:t>
            </w:r>
          </w:p>
          <w:p>
            <w:pPr>
              <w:pStyle w:val="10"/>
              <w:jc w:val="center"/>
              <w:rPr>
                <w:rFonts w:ascii="Times New Roman" w:hAnsi="Times New Roman"/>
                <w:sz w:val="21"/>
              </w:rPr>
            </w:pPr>
            <w:r>
              <w:rPr>
                <w:rFonts w:hint="eastAsia" w:hAnsi="宋体" w:cs="宋体"/>
                <w:sz w:val="21"/>
              </w:rPr>
              <w:t>密封情况</w:t>
            </w:r>
          </w:p>
        </w:tc>
        <w:tc>
          <w:tcPr>
            <w:tcW w:w="1908" w:type="dxa"/>
            <w:vAlign w:val="center"/>
          </w:tcPr>
          <w:p>
            <w:pPr>
              <w:pStyle w:val="10"/>
              <w:jc w:val="center"/>
              <w:rPr>
                <w:rFonts w:ascii="Times New Roman" w:hAnsi="Times New Roman"/>
                <w:sz w:val="21"/>
              </w:rPr>
            </w:pPr>
          </w:p>
        </w:tc>
        <w:tc>
          <w:tcPr>
            <w:tcW w:w="1492" w:type="dxa"/>
            <w:vAlign w:val="center"/>
          </w:tcPr>
          <w:p>
            <w:pPr>
              <w:pStyle w:val="10"/>
              <w:jc w:val="center"/>
              <w:rPr>
                <w:rFonts w:ascii="Times New Roman" w:hAnsi="Times New Roman"/>
                <w:sz w:val="21"/>
              </w:rPr>
            </w:pPr>
            <w:r>
              <w:rPr>
                <w:rFonts w:hint="eastAsia" w:hAnsi="宋体" w:cs="宋体"/>
                <w:sz w:val="21"/>
              </w:rPr>
              <w:t>采购代理机构</w:t>
            </w:r>
          </w:p>
          <w:p>
            <w:pPr>
              <w:pStyle w:val="10"/>
              <w:jc w:val="center"/>
              <w:rPr>
                <w:rFonts w:ascii="Times New Roman" w:hAnsi="Times New Roman"/>
                <w:color w:val="000000"/>
                <w:sz w:val="21"/>
              </w:rPr>
            </w:pPr>
            <w:r>
              <w:rPr>
                <w:rFonts w:hint="eastAsia" w:hAnsi="宋体" w:cs="宋体"/>
                <w:sz w:val="21"/>
              </w:rPr>
              <w:t>签收人</w:t>
            </w:r>
          </w:p>
        </w:tc>
        <w:tc>
          <w:tcPr>
            <w:tcW w:w="1132" w:type="dxa"/>
            <w:vAlign w:val="center"/>
          </w:tcPr>
          <w:p>
            <w:pPr>
              <w:pStyle w:val="10"/>
              <w:jc w:val="center"/>
              <w:rPr>
                <w:rFonts w:ascii="Times New Roman" w:hAnsi="Times New Roman"/>
              </w:rPr>
            </w:pPr>
          </w:p>
        </w:tc>
      </w:tr>
    </w:tbl>
    <w:p/>
    <w:sectPr>
      <w:headerReference r:id="rId14" w:type="first"/>
      <w:footerReference r:id="rId17" w:type="first"/>
      <w:headerReference r:id="rId13" w:type="default"/>
      <w:footerReference r:id="rId15" w:type="default"/>
      <w:footerReference r:id="rId16" w:type="even"/>
      <w:pgSz w:w="11906" w:h="16838"/>
      <w:pgMar w:top="1134" w:right="1247" w:bottom="1276" w:left="1247" w:header="1020" w:footer="907"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新魏">
    <w:altName w:val="宋体"/>
    <w:panose1 w:val="02010800040101010101"/>
    <w:charset w:val="86"/>
    <w:family w:val="auto"/>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66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IMlA8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OIMlA8PAgAACQQAAA4AAAAAAAAAAQAgAAAA&#10;HwEAAGRycy9lMm9Eb2MueG1sUEsFBgAAAAAGAAYAWQEAAKAFA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66</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111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ANl+6YPAgAACQQAAA4AAAAAAAAAAQAgAAAA&#10;HwEAAGRycy9lMm9Eb2MueG1sUEsFBgAAAAAGAAYAWQEAAKAFA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111</w:t>
                    </w:r>
                    <w:r>
                      <w:rPr>
                        <w:rFonts w:hint="eastAsia"/>
                      </w:rPr>
                      <w:fldChar w:fldCharType="end"/>
                    </w:r>
                  </w:p>
                </w:txbxContent>
              </v:textbox>
            </v:shape>
          </w:pict>
        </mc:Fallback>
      </mc:AlternateContent>
    </w:r>
    <w:r>
      <mc:AlternateContent>
        <mc:Choice Requires="wps">
          <w:drawing>
            <wp:anchor distT="0" distB="0" distL="114300" distR="114300" simplePos="0" relativeHeight="251658240" behindDoc="1" locked="0" layoutInCell="1" allowOverlap="1">
              <wp:simplePos x="0" y="0"/>
              <wp:positionH relativeFrom="page">
                <wp:posOffset>5245100</wp:posOffset>
              </wp:positionH>
              <wp:positionV relativeFrom="page">
                <wp:posOffset>6661785</wp:posOffset>
              </wp:positionV>
              <wp:extent cx="19939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99390" cy="139700"/>
                      </a:xfrm>
                      <a:prstGeom prst="rect">
                        <a:avLst/>
                      </a:prstGeom>
                      <a:noFill/>
                      <a:ln>
                        <a:noFill/>
                      </a:ln>
                    </wps:spPr>
                    <wps:txbx>
                      <w:txbxContent>
                        <w:p>
                          <w:pPr>
                            <w:spacing w:line="203" w:lineRule="exact"/>
                            <w:ind w:left="20"/>
                            <w:jc w:val="left"/>
                            <w:rPr>
                              <w:rFonts w:ascii="Calibri"/>
                              <w:sz w:val="18"/>
                            </w:rPr>
                          </w:pPr>
                        </w:p>
                      </w:txbxContent>
                    </wps:txbx>
                    <wps:bodyPr lIns="0" tIns="0" rIns="0" bIns="0" upright="1"/>
                  </wps:wsp>
                </a:graphicData>
              </a:graphic>
            </wp:anchor>
          </w:drawing>
        </mc:Choice>
        <mc:Fallback>
          <w:pict>
            <v:shape id="_x0000_s1026" o:spid="_x0000_s1026" o:spt="202" type="#_x0000_t202" style="position:absolute;left:0pt;margin-left:413pt;margin-top:524.55pt;height:11pt;width:15.7pt;mso-position-horizontal-relative:page;mso-position-vertical-relative:page;z-index:-251658240;mso-width-relative:page;mso-height-relative:page;" filled="f" stroked="f" coordsize="21600,21600" o:gfxdata="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6zo9b2wAAAA0BAAAPAAAAAAAA&#10;AAEAIAAAACIAAABkcnMvZG93bnJldi54bWxQSwECFAAUAAAACACHTuJAVHChQZ0BAAAjAwAADgAA&#10;AAAAAAABACAAAAAqAQAAZHJzL2Uyb0RvYy54bWxQSwUGAAAAAAYABgBZAQAAOQUAAAAA&#10;">
              <v:fill on="f" focussize="0,0"/>
              <v:stroke on="f"/>
              <v:imagedata o:title=""/>
              <o:lock v:ext="edit" aspectratio="f"/>
              <v:textbox inset="0mm,0mm,0mm,0mm">
                <w:txbxContent>
                  <w:p>
                    <w:pPr>
                      <w:spacing w:line="203" w:lineRule="exact"/>
                      <w:ind w:left="20"/>
                      <w:jc w:val="left"/>
                      <w:rPr>
                        <w:rFonts w:ascii="Calibri"/>
                        <w:sz w:val="18"/>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113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soqOYQAgAACQQAAA4AAABkcnMvZTJvRG9jLnhtbK1TzY7TMBC+I/EO&#10;lu80aRFL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CrKKjmEAIAAAkEAAAOAAAAAAAAAAEAIAAA&#10;AB8BAABkcnMvZTJvRG9jLnhtbFBLBQYAAAAABgAGAFkBAACh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113</w:t>
                    </w:r>
                    <w:r>
                      <w:rPr>
                        <w:rFonts w:hint="eastAsia"/>
                      </w:rPr>
                      <w:fldChar w:fldCharType="end"/>
                    </w:r>
                  </w:p>
                </w:txbxContent>
              </v:textbox>
            </v:shape>
          </w:pict>
        </mc:Fallback>
      </mc:AlternateContent>
    </w:r>
    <w:r>
      <mc:AlternateContent>
        <mc:Choice Requires="wps">
          <w:drawing>
            <wp:anchor distT="0" distB="0" distL="114300" distR="114300" simplePos="0" relativeHeight="251661312" behindDoc="1" locked="0" layoutInCell="1" allowOverlap="1">
              <wp:simplePos x="0" y="0"/>
              <wp:positionH relativeFrom="page">
                <wp:posOffset>3740150</wp:posOffset>
              </wp:positionH>
              <wp:positionV relativeFrom="page">
                <wp:posOffset>9792970</wp:posOffset>
              </wp:positionV>
              <wp:extent cx="83820" cy="1397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83820" cy="139700"/>
                      </a:xfrm>
                      <a:prstGeom prst="rect">
                        <a:avLst/>
                      </a:prstGeom>
                      <a:noFill/>
                      <a:ln>
                        <a:noFill/>
                      </a:ln>
                    </wps:spPr>
                    <wps:txbx>
                      <w:txbxContent>
                        <w:p>
                          <w:pPr>
                            <w:spacing w:line="203" w:lineRule="exact"/>
                            <w:ind w:left="20"/>
                            <w:jc w:val="left"/>
                            <w:rPr>
                              <w:rFonts w:ascii="Calibri"/>
                              <w:sz w:val="18"/>
                            </w:rPr>
                          </w:pPr>
                        </w:p>
                      </w:txbxContent>
                    </wps:txbx>
                    <wps:bodyPr lIns="0" tIns="0" rIns="0" bIns="0" upright="1"/>
                  </wps:wsp>
                </a:graphicData>
              </a:graphic>
            </wp:anchor>
          </w:drawing>
        </mc:Choice>
        <mc:Fallback>
          <w:pict>
            <v:shape id="_x0000_s1026" o:spid="_x0000_s1026" o:spt="202" type="#_x0000_t202" style="position:absolute;left:0pt;margin-left:294.5pt;margin-top:771.1pt;height:11pt;width:6.6pt;mso-position-horizontal-relative:page;mso-position-vertical-relative:page;z-index:-251655168;mso-width-relative:page;mso-height-relative:page;" filled="f" stroked="f" coordsize="21600,21600" o:gfxdata="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lX/ec2gAAAA0BAAAPAAAAAAAA&#10;AAEAIAAAACIAAABkcnMvZG93bnJldi54bWxQSwECFAAUAAAACACHTuJAJtDbcJ4BAAAiAwAADgAA&#10;AAAAAAABACAAAAApAQAAZHJzL2Uyb0RvYy54bWxQSwUGAAAAAAYABgBZAQAAOQUAAAAA&#10;">
              <v:fill on="f" focussize="0,0"/>
              <v:stroke on="f"/>
              <v:imagedata o:title=""/>
              <o:lock v:ext="edit" aspectratio="f"/>
              <v:textbox inset="0mm,0mm,0mm,0mm">
                <w:txbxContent>
                  <w:p>
                    <w:pPr>
                      <w:spacing w:line="203" w:lineRule="exact"/>
                      <w:ind w:left="20"/>
                      <w:jc w:val="left"/>
                      <w:rPr>
                        <w:rFonts w:ascii="Calibri"/>
                        <w:sz w:val="18"/>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sz w:val="20"/>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114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GpaJM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DGpaJMPAgAACQQAAA4AAAAAAAAAAQAgAAAA&#10;HwEAAGRycy9lMm9Eb2MueG1sUEsFBgAAAAAGAAYAWQEAAKAFA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114</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116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nkO9MQAgAACQQAAA4AAABkcnMvZTJvRG9jLnhtbK1TzY7TMBC+I/EO&#10;lu80aRGrUj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CZ5DvTEAIAAAkEAAAOAAAAAAAAAAEAIAAA&#10;AB8BAABkcnMvZTJvRG9jLnhtbFBLBQYAAAAABgAGAFkBAACh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116</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9"/>
      </w:rPr>
    </w:pPr>
    <w:r>
      <w:fldChar w:fldCharType="begin"/>
    </w:r>
    <w:r>
      <w:rPr>
        <w:rStyle w:val="19"/>
      </w:rPr>
      <w:instrText xml:space="preserve">PAGE  </w:instrText>
    </w:r>
    <w:r>
      <w:fldChar w:fldCharType="end"/>
    </w:r>
  </w:p>
  <w:p>
    <w:pPr>
      <w:pStyle w:val="12"/>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jc w:val="both"/>
    </w:pPr>
    <w: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115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Bx08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EpBx08PAgAACQQAAA4AAAAAAAAAAQAgAAAA&#10;HwEAAGRycy9lMm9Eb2MueG1sUEsFBgAAAAAGAAYAWQEAAKAFA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115</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6" w:space="0"/>
      </w:pBdr>
      <w:wordWrap w:val="0"/>
      <w:ind w:right="360"/>
      <w:jc w:val="both"/>
      <w:rPr>
        <w:rFonts w:ascii="Helvetica" w:hAnsi="Helvetica" w:eastAsia="华文新魏" w:cs="Helvetica"/>
        <w:color w:val="666666"/>
        <w:shd w:val="clear" w:color="auto" w:fill="FFFFFF"/>
      </w:rPr>
    </w:pPr>
    <w:r>
      <w:rPr>
        <w:rFonts w:hint="eastAsia" w:ascii="华文新魏" w:eastAsia="华文新魏"/>
        <w:b/>
        <w:color w:val="000000"/>
        <w:sz w:val="56"/>
        <w:szCs w:val="48"/>
      </w:rPr>
      <w:drawing>
        <wp:inline distT="0" distB="0" distL="114300" distR="114300">
          <wp:extent cx="1871980" cy="198120"/>
          <wp:effectExtent l="0" t="0" r="13970" b="11430"/>
          <wp:docPr id="10" name="图片 3" descr="全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descr="全称"/>
                  <pic:cNvPicPr>
                    <a:picLocks noChangeAspect="1"/>
                  </pic:cNvPicPr>
                </pic:nvPicPr>
                <pic:blipFill>
                  <a:blip r:embed="rId1"/>
                  <a:stretch>
                    <a:fillRect/>
                  </a:stretch>
                </pic:blipFill>
                <pic:spPr>
                  <a:xfrm>
                    <a:off x="0" y="0"/>
                    <a:ext cx="1871980" cy="198120"/>
                  </a:xfrm>
                  <a:prstGeom prst="rect">
                    <a:avLst/>
                  </a:prstGeom>
                  <a:noFill/>
                  <a:ln>
                    <a:noFill/>
                  </a:ln>
                </pic:spPr>
              </pic:pic>
            </a:graphicData>
          </a:graphic>
        </wp:inline>
      </w:drawing>
    </w:r>
    <w:r>
      <w:rPr>
        <w:rFonts w:hint="eastAsia" w:ascii="华文新魏" w:eastAsia="华文新魏"/>
        <w:b/>
        <w:color w:val="000000"/>
        <w:sz w:val="56"/>
        <w:szCs w:val="48"/>
      </w:rPr>
      <w:t xml:space="preserve">     </w:t>
    </w:r>
    <w:r>
      <w:rPr>
        <w:rFonts w:hint="eastAsia" w:ascii="Helvetica" w:hAnsi="Helvetica" w:eastAsia="华文新魏" w:cs="Helvetica"/>
        <w:shd w:val="clear" w:color="auto" w:fill="FFFFFF"/>
      </w:rPr>
      <w:t>交通安全防控体系系统设备BSZC2019-G1-000351-FDZX</w:t>
    </w:r>
  </w:p>
  <w:p>
    <w:pPr>
      <w:pStyle w:val="1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rPr>
        <w:shd w:val="clear" w:color="auto" w:fill="F7F9F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6" w:space="0"/>
      </w:pBdr>
      <w:wordWrap w:val="0"/>
      <w:ind w:right="360"/>
      <w:jc w:val="both"/>
      <w:rPr>
        <w:rFonts w:ascii="Helvetica" w:hAnsi="Helvetica" w:eastAsia="华文新魏" w:cs="Helvetica"/>
        <w:color w:val="666666"/>
        <w:shd w:val="clear" w:color="auto" w:fill="FFFFFF"/>
      </w:rPr>
    </w:pPr>
    <w:r>
      <w:rPr>
        <w:rFonts w:hint="eastAsia" w:ascii="华文新魏" w:eastAsia="华文新魏"/>
        <w:b/>
        <w:color w:val="000000"/>
        <w:sz w:val="56"/>
        <w:szCs w:val="48"/>
      </w:rPr>
      <w:drawing>
        <wp:inline distT="0" distB="0" distL="114300" distR="114300">
          <wp:extent cx="1871980" cy="198120"/>
          <wp:effectExtent l="0" t="0" r="13970" b="11430"/>
          <wp:docPr id="11" name="图片 3" descr="全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descr="全称"/>
                  <pic:cNvPicPr>
                    <a:picLocks noChangeAspect="1"/>
                  </pic:cNvPicPr>
                </pic:nvPicPr>
                <pic:blipFill>
                  <a:blip r:embed="rId1"/>
                  <a:stretch>
                    <a:fillRect/>
                  </a:stretch>
                </pic:blipFill>
                <pic:spPr>
                  <a:xfrm>
                    <a:off x="0" y="0"/>
                    <a:ext cx="1871980" cy="198120"/>
                  </a:xfrm>
                  <a:prstGeom prst="rect">
                    <a:avLst/>
                  </a:prstGeom>
                  <a:noFill/>
                  <a:ln>
                    <a:noFill/>
                  </a:ln>
                </pic:spPr>
              </pic:pic>
            </a:graphicData>
          </a:graphic>
        </wp:inline>
      </w:drawing>
    </w:r>
    <w:r>
      <w:rPr>
        <w:rFonts w:hint="eastAsia" w:ascii="华文新魏" w:eastAsia="华文新魏"/>
        <w:b/>
        <w:color w:val="000000"/>
        <w:sz w:val="56"/>
        <w:szCs w:val="48"/>
      </w:rPr>
      <w:t xml:space="preserve">   </w:t>
    </w:r>
    <w:r>
      <w:rPr>
        <w:rFonts w:hint="eastAsia" w:ascii="Helvetica" w:hAnsi="Helvetica" w:eastAsia="华文新魏" w:cs="Helvetica"/>
        <w:shd w:val="clear" w:color="auto" w:fill="FFFFFF"/>
      </w:rPr>
      <w:t>交通安全防控体系系统设备BSZC2019-G1-000351-FDZX</w:t>
    </w:r>
  </w:p>
  <w:p>
    <w:pPr>
      <w:pStyle w:val="8"/>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6" w:space="0"/>
      </w:pBdr>
      <w:wordWrap w:val="0"/>
      <w:ind w:right="360"/>
      <w:jc w:val="both"/>
      <w:rPr>
        <w:rFonts w:ascii="Helvetica" w:hAnsi="Helvetica" w:eastAsia="华文新魏" w:cs="Helvetica"/>
        <w:color w:val="666666"/>
        <w:shd w:val="clear" w:color="auto" w:fill="FFFFFF"/>
      </w:rPr>
    </w:pPr>
    <w:r>
      <w:rPr>
        <w:rFonts w:hint="eastAsia" w:ascii="华文新魏" w:eastAsia="华文新魏"/>
        <w:b/>
        <w:color w:val="000000"/>
        <w:sz w:val="56"/>
        <w:szCs w:val="48"/>
      </w:rPr>
      <w:drawing>
        <wp:inline distT="0" distB="0" distL="114300" distR="114300">
          <wp:extent cx="1871980" cy="198120"/>
          <wp:effectExtent l="0" t="0" r="13970" b="11430"/>
          <wp:docPr id="12" name="图片 3" descr="全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descr="全称"/>
                  <pic:cNvPicPr>
                    <a:picLocks noChangeAspect="1"/>
                  </pic:cNvPicPr>
                </pic:nvPicPr>
                <pic:blipFill>
                  <a:blip r:embed="rId1"/>
                  <a:stretch>
                    <a:fillRect/>
                  </a:stretch>
                </pic:blipFill>
                <pic:spPr>
                  <a:xfrm>
                    <a:off x="0" y="0"/>
                    <a:ext cx="1871980" cy="198120"/>
                  </a:xfrm>
                  <a:prstGeom prst="rect">
                    <a:avLst/>
                  </a:prstGeom>
                  <a:noFill/>
                  <a:ln>
                    <a:noFill/>
                  </a:ln>
                </pic:spPr>
              </pic:pic>
            </a:graphicData>
          </a:graphic>
        </wp:inline>
      </w:drawing>
    </w:r>
    <w:r>
      <w:rPr>
        <w:rFonts w:hint="eastAsia" w:ascii="华文新魏" w:eastAsia="华文新魏"/>
        <w:b/>
        <w:color w:val="000000"/>
        <w:sz w:val="56"/>
        <w:szCs w:val="48"/>
      </w:rPr>
      <w:t xml:space="preserve">     </w:t>
    </w:r>
    <w:r>
      <w:rPr>
        <w:rFonts w:hint="eastAsia" w:ascii="Helvetica" w:hAnsi="Helvetica" w:eastAsia="华文新魏" w:cs="Helvetica"/>
        <w:shd w:val="clear" w:color="auto" w:fill="FFFFFF"/>
      </w:rPr>
      <w:t>交通安全防控体系系统设备BSZC2019-G1-000351-FDZX</w:t>
    </w:r>
  </w:p>
  <w:p>
    <w:pPr>
      <w:pStyle w:val="8"/>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1052830</wp:posOffset>
              </wp:positionH>
              <wp:positionV relativeFrom="page">
                <wp:posOffset>544195</wp:posOffset>
              </wp:positionV>
              <wp:extent cx="2654935" cy="1397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2654935" cy="139700"/>
                      </a:xfrm>
                      <a:prstGeom prst="rect">
                        <a:avLst/>
                      </a:prstGeom>
                      <a:noFill/>
                      <a:ln>
                        <a:noFill/>
                      </a:ln>
                    </wps:spPr>
                    <wps:txbx>
                      <w:txbxContent>
                        <w:p>
                          <w:pPr>
                            <w:spacing w:line="220" w:lineRule="exact"/>
                            <w:ind w:left="20"/>
                            <w:jc w:val="left"/>
                            <w:rPr>
                              <w:sz w:val="18"/>
                            </w:rPr>
                          </w:pPr>
                        </w:p>
                      </w:txbxContent>
                    </wps:txbx>
                    <wps:bodyPr lIns="0" tIns="0" rIns="0" bIns="0" upright="1"/>
                  </wps:wsp>
                </a:graphicData>
              </a:graphic>
            </wp:anchor>
          </w:drawing>
        </mc:Choice>
        <mc:Fallback>
          <w:pict>
            <v:shape id="_x0000_s1026" o:spid="_x0000_s1026" o:spt="202" type="#_x0000_t202" style="position:absolute;left:0pt;margin-left:82.9pt;margin-top:42.85pt;height:11pt;width:209.05pt;mso-position-horizontal-relative:page;mso-position-vertical-relative:page;z-index:-251657216;mso-width-relative:page;mso-height-relative:page;" filled="f" stroked="f" coordsize="21600,21600" o:gfxdata="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1rOng2AAAAAoBAAAPAAAAAAAA&#10;AAEAIAAAACIAAABkcnMvZG93bnJldi54bWxQSwECFAAUAAAACACHTuJAIZHaZqABAAAkAwAADgAA&#10;AAAAAAABACAAAAAnAQAAZHJzL2Uyb0RvYy54bWxQSwUGAAAAAAYABgBZAQAAOQUAAAAA&#10;">
              <v:fill on="f" focussize="0,0"/>
              <v:stroke on="f"/>
              <v:imagedata o:title=""/>
              <o:lock v:ext="edit" aspectratio="f"/>
              <v:textbox inset="0mm,0mm,0mm,0mm">
                <w:txbxContent>
                  <w:p>
                    <w:pPr>
                      <w:spacing w:line="220" w:lineRule="exact"/>
                      <w:ind w:left="20"/>
                      <w:jc w:val="left"/>
                      <w:rPr>
                        <w:sz w:val="18"/>
                      </w:rPr>
                    </w:pPr>
                  </w:p>
                </w:txbxContent>
              </v:textbox>
            </v:shape>
          </w:pict>
        </mc:Fallback>
      </mc:AlternateContent>
    </w:r>
    <w:r>
      <mc:AlternateContent>
        <mc:Choice Requires="wps">
          <w:drawing>
            <wp:anchor distT="0" distB="0" distL="114300" distR="114300" simplePos="0" relativeHeight="251660288" behindDoc="1" locked="0" layoutInCell="1" allowOverlap="1">
              <wp:simplePos x="0" y="0"/>
              <wp:positionH relativeFrom="page">
                <wp:posOffset>4655820</wp:posOffset>
              </wp:positionH>
              <wp:positionV relativeFrom="page">
                <wp:posOffset>544195</wp:posOffset>
              </wp:positionV>
              <wp:extent cx="1855470" cy="1397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55470" cy="139700"/>
                      </a:xfrm>
                      <a:prstGeom prst="rect">
                        <a:avLst/>
                      </a:prstGeom>
                      <a:noFill/>
                      <a:ln>
                        <a:noFill/>
                      </a:ln>
                    </wps:spPr>
                    <wps:txbx>
                      <w:txbxContent>
                        <w:p>
                          <w:pPr>
                            <w:spacing w:line="220" w:lineRule="exact"/>
                            <w:ind w:left="20"/>
                            <w:jc w:val="left"/>
                            <w:rPr>
                              <w:sz w:val="18"/>
                            </w:rPr>
                          </w:pPr>
                        </w:p>
                      </w:txbxContent>
                    </wps:txbx>
                    <wps:bodyPr lIns="0" tIns="0" rIns="0" bIns="0" upright="1"/>
                  </wps:wsp>
                </a:graphicData>
              </a:graphic>
            </wp:anchor>
          </w:drawing>
        </mc:Choice>
        <mc:Fallback>
          <w:pict>
            <v:shape id="_x0000_s1026" o:spid="_x0000_s1026" o:spt="202" type="#_x0000_t202" style="position:absolute;left:0pt;margin-left:366.6pt;margin-top:42.85pt;height:11pt;width:146.1pt;mso-position-horizontal-relative:page;mso-position-vertical-relative:page;z-index:-251656192;mso-width-relative:page;mso-height-relative:page;" filled="f" stroked="f" coordsize="21600,21600" o:gfxdata="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dm9/p2QAAAAsBAAAPAAAAAAAA&#10;AAEAIAAAACIAAABkcnMvZG93bnJldi54bWxQSwECFAAUAAAACACHTuJAFQJAfJ8BAAAkAwAADgAA&#10;AAAAAAABACAAAAAoAQAAZHJzL2Uyb0RvYy54bWxQSwUGAAAAAAYABgBZAQAAOQUAAAAA&#10;">
              <v:fill on="f" focussize="0,0"/>
              <v:stroke on="f"/>
              <v:imagedata o:title=""/>
              <o:lock v:ext="edit" aspectratio="f"/>
              <v:textbox inset="0mm,0mm,0mm,0mm">
                <w:txbxContent>
                  <w:p>
                    <w:pPr>
                      <w:spacing w:line="220" w:lineRule="exact"/>
                      <w:ind w:left="20"/>
                      <w:jc w:val="left"/>
                      <w:rPr>
                        <w:sz w:val="18"/>
                      </w:rPr>
                    </w:pP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6" w:space="0"/>
      </w:pBdr>
      <w:wordWrap w:val="0"/>
      <w:ind w:right="360"/>
      <w:jc w:val="both"/>
      <w:rPr>
        <w:rFonts w:ascii="Helvetica" w:hAnsi="Helvetica" w:eastAsia="华文新魏" w:cs="Helvetica"/>
        <w:color w:val="666666"/>
        <w:shd w:val="clear" w:color="auto" w:fill="FFFFFF"/>
      </w:rPr>
    </w:pPr>
    <w:r>
      <w:rPr>
        <w:rFonts w:hint="eastAsia" w:ascii="华文新魏" w:eastAsia="华文新魏"/>
        <w:b/>
        <w:color w:val="000000"/>
        <w:sz w:val="56"/>
        <w:szCs w:val="48"/>
      </w:rPr>
      <w:drawing>
        <wp:inline distT="0" distB="0" distL="114300" distR="114300">
          <wp:extent cx="1871980" cy="198120"/>
          <wp:effectExtent l="0" t="0" r="13970" b="11430"/>
          <wp:docPr id="13" name="图片 3" descr="全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descr="全称"/>
                  <pic:cNvPicPr>
                    <a:picLocks noChangeAspect="1"/>
                  </pic:cNvPicPr>
                </pic:nvPicPr>
                <pic:blipFill>
                  <a:blip r:embed="rId1"/>
                  <a:stretch>
                    <a:fillRect/>
                  </a:stretch>
                </pic:blipFill>
                <pic:spPr>
                  <a:xfrm>
                    <a:off x="0" y="0"/>
                    <a:ext cx="1871980" cy="198120"/>
                  </a:xfrm>
                  <a:prstGeom prst="rect">
                    <a:avLst/>
                  </a:prstGeom>
                  <a:noFill/>
                  <a:ln>
                    <a:noFill/>
                  </a:ln>
                </pic:spPr>
              </pic:pic>
            </a:graphicData>
          </a:graphic>
        </wp:inline>
      </w:drawing>
    </w:r>
    <w:r>
      <w:rPr>
        <w:rFonts w:hint="eastAsia" w:ascii="华文新魏" w:eastAsia="华文新魏"/>
        <w:b/>
        <w:color w:val="000000"/>
        <w:sz w:val="56"/>
        <w:szCs w:val="48"/>
      </w:rPr>
      <w:t xml:space="preserve">     </w:t>
    </w:r>
    <w:r>
      <w:rPr>
        <w:rFonts w:hint="eastAsia" w:ascii="Helvetica" w:hAnsi="Helvetica" w:eastAsia="华文新魏" w:cs="Helvetica"/>
        <w:shd w:val="clear" w:color="auto" w:fill="FFFFFF"/>
      </w:rPr>
      <w:t>交通安全防控体系系统设备BSZC2019-G1-000351-FDZX</w:t>
    </w:r>
  </w:p>
  <w:p>
    <w:pPr>
      <w:pStyle w:val="8"/>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1052830</wp:posOffset>
              </wp:positionH>
              <wp:positionV relativeFrom="page">
                <wp:posOffset>544195</wp:posOffset>
              </wp:positionV>
              <wp:extent cx="2654935" cy="1397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2654935" cy="139700"/>
                      </a:xfrm>
                      <a:prstGeom prst="rect">
                        <a:avLst/>
                      </a:prstGeom>
                      <a:noFill/>
                      <a:ln>
                        <a:noFill/>
                      </a:ln>
                    </wps:spPr>
                    <wps:txbx>
                      <w:txbxContent>
                        <w:p>
                          <w:pPr>
                            <w:spacing w:line="220" w:lineRule="exact"/>
                            <w:ind w:left="20"/>
                            <w:jc w:val="left"/>
                            <w:rPr>
                              <w:sz w:val="18"/>
                            </w:rPr>
                          </w:pPr>
                        </w:p>
                      </w:txbxContent>
                    </wps:txbx>
                    <wps:bodyPr lIns="0" tIns="0" rIns="0" bIns="0" upright="1"/>
                  </wps:wsp>
                </a:graphicData>
              </a:graphic>
            </wp:anchor>
          </w:drawing>
        </mc:Choice>
        <mc:Fallback>
          <w:pict>
            <v:shape id="_x0000_s1026" o:spid="_x0000_s1026" o:spt="202" type="#_x0000_t202" style="position:absolute;left:0pt;margin-left:82.9pt;margin-top:42.85pt;height:11pt;width:209.05pt;mso-position-horizontal-relative:page;mso-position-vertical-relative:page;z-index:-251654144;mso-width-relative:page;mso-height-relative:page;" filled="f" stroked="f" coordsize="21600,21600" o:gfxdata="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tazp4NgAAAAKAQAADwAAAAAA&#10;AAABACAAAAAiAAAAZHJzL2Rvd25yZXYueG1sUEsBAhQAFAAAAAgAh07iQMxXBWmhAQAAJAMAAA4A&#10;AAAAAAAAAQAgAAAAJwEAAGRycy9lMm9Eb2MueG1sUEsFBgAAAAAGAAYAWQEAADoFAAAAAA==&#10;">
              <v:fill on="f" focussize="0,0"/>
              <v:stroke on="f"/>
              <v:imagedata o:title=""/>
              <o:lock v:ext="edit" aspectratio="f"/>
              <v:textbox inset="0mm,0mm,0mm,0mm">
                <w:txbxContent>
                  <w:p>
                    <w:pPr>
                      <w:spacing w:line="220" w:lineRule="exact"/>
                      <w:ind w:left="20"/>
                      <w:jc w:val="left"/>
                      <w:rPr>
                        <w:sz w:val="18"/>
                      </w:rPr>
                    </w:pPr>
                  </w:p>
                </w:txbxContent>
              </v:textbox>
            </v:shape>
          </w:pict>
        </mc:Fallback>
      </mc:AlternateContent>
    </w:r>
    <w:r>
      <mc:AlternateContent>
        <mc:Choice Requires="wps">
          <w:drawing>
            <wp:anchor distT="0" distB="0" distL="114300" distR="114300" simplePos="0" relativeHeight="251663360" behindDoc="1" locked="0" layoutInCell="1" allowOverlap="1">
              <wp:simplePos x="0" y="0"/>
              <wp:positionH relativeFrom="page">
                <wp:posOffset>4655820</wp:posOffset>
              </wp:positionH>
              <wp:positionV relativeFrom="page">
                <wp:posOffset>544195</wp:posOffset>
              </wp:positionV>
              <wp:extent cx="1855470" cy="1397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55470" cy="139700"/>
                      </a:xfrm>
                      <a:prstGeom prst="rect">
                        <a:avLst/>
                      </a:prstGeom>
                      <a:noFill/>
                      <a:ln>
                        <a:noFill/>
                      </a:ln>
                    </wps:spPr>
                    <wps:txbx>
                      <w:txbxContent>
                        <w:p>
                          <w:pPr>
                            <w:spacing w:line="220" w:lineRule="exact"/>
                            <w:ind w:left="20"/>
                            <w:jc w:val="left"/>
                            <w:rPr>
                              <w:sz w:val="18"/>
                            </w:rPr>
                          </w:pPr>
                        </w:p>
                      </w:txbxContent>
                    </wps:txbx>
                    <wps:bodyPr lIns="0" tIns="0" rIns="0" bIns="0" upright="1"/>
                  </wps:wsp>
                </a:graphicData>
              </a:graphic>
            </wp:anchor>
          </w:drawing>
        </mc:Choice>
        <mc:Fallback>
          <w:pict>
            <v:shape id="_x0000_s1026" o:spid="_x0000_s1026" o:spt="202" type="#_x0000_t202" style="position:absolute;left:0pt;margin-left:366.6pt;margin-top:42.85pt;height:11pt;width:146.1pt;mso-position-horizontal-relative:page;mso-position-vertical-relative:page;z-index:-251653120;mso-width-relative:page;mso-height-relative:page;" filled="f" stroked="f" coordsize="21600,21600" o:gfxdata="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dm9/p2QAAAAsBAAAPAAAAAAAA&#10;AAEAIAAAACIAAABkcnMvZG93bnJldi54bWxQSwECFAAUAAAACACHTuJAfZwGMp8BAAAkAwAADgAA&#10;AAAAAAABACAAAAAoAQAAZHJzL2Uyb0RvYy54bWxQSwUGAAAAAAYABgBZAQAAOQUAAAAA&#10;">
              <v:fill on="f" focussize="0,0"/>
              <v:stroke on="f"/>
              <v:imagedata o:title=""/>
              <o:lock v:ext="edit" aspectratio="f"/>
              <v:textbox inset="0mm,0mm,0mm,0mm">
                <w:txbxContent>
                  <w:p>
                    <w:pPr>
                      <w:spacing w:line="220" w:lineRule="exact"/>
                      <w:ind w:left="20"/>
                      <w:jc w:val="left"/>
                      <w:rPr>
                        <w:sz w:val="18"/>
                      </w:rPr>
                    </w:pP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6" w:space="0"/>
      </w:pBdr>
      <w:wordWrap w:val="0"/>
      <w:ind w:right="360"/>
      <w:jc w:val="both"/>
      <w:rPr>
        <w:rFonts w:ascii="Helvetica" w:hAnsi="Helvetica" w:eastAsia="华文新魏" w:cs="Helvetica"/>
        <w:color w:val="666666"/>
        <w:shd w:val="clear" w:color="auto" w:fill="FFFFFF"/>
      </w:rPr>
    </w:pPr>
    <w:r>
      <w:rPr>
        <w:rFonts w:hint="eastAsia" w:ascii="华文新魏" w:eastAsia="华文新魏"/>
        <w:b/>
        <w:color w:val="000000"/>
        <w:sz w:val="56"/>
        <w:szCs w:val="48"/>
      </w:rPr>
      <w:drawing>
        <wp:inline distT="0" distB="0" distL="114300" distR="114300">
          <wp:extent cx="1871980" cy="198120"/>
          <wp:effectExtent l="0" t="0" r="13970" b="11430"/>
          <wp:docPr id="8" name="图片 3" descr="全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descr="全称"/>
                  <pic:cNvPicPr>
                    <a:picLocks noChangeAspect="1"/>
                  </pic:cNvPicPr>
                </pic:nvPicPr>
                <pic:blipFill>
                  <a:blip r:embed="rId1"/>
                  <a:stretch>
                    <a:fillRect/>
                  </a:stretch>
                </pic:blipFill>
                <pic:spPr>
                  <a:xfrm>
                    <a:off x="0" y="0"/>
                    <a:ext cx="1871980" cy="198120"/>
                  </a:xfrm>
                  <a:prstGeom prst="rect">
                    <a:avLst/>
                  </a:prstGeom>
                  <a:noFill/>
                  <a:ln>
                    <a:noFill/>
                  </a:ln>
                </pic:spPr>
              </pic:pic>
            </a:graphicData>
          </a:graphic>
        </wp:inline>
      </w:drawing>
    </w:r>
    <w:r>
      <w:rPr>
        <w:rFonts w:hint="eastAsia" w:ascii="华文新魏" w:eastAsia="华文新魏"/>
        <w:b/>
        <w:color w:val="000000"/>
        <w:sz w:val="56"/>
        <w:szCs w:val="48"/>
      </w:rPr>
      <w:t xml:space="preserve">     </w:t>
    </w:r>
    <w:r>
      <w:rPr>
        <w:rFonts w:hint="eastAsia" w:ascii="Helvetica" w:hAnsi="Helvetica" w:eastAsia="华文新魏" w:cs="Helvetica"/>
        <w:shd w:val="clear" w:color="auto" w:fill="FFFFFF"/>
      </w:rPr>
      <w:t>交通安全防控体系系统设备BSZC2019-G1-000351-FDZX</w:t>
    </w:r>
  </w:p>
  <w:p>
    <w:pPr>
      <w:pStyle w:val="13"/>
      <w:pBdr>
        <w:bottom w:val="none" w:color="auto" w:sz="0" w:space="0"/>
      </w:pBdr>
      <w:rPr>
        <w:rFonts w:ascii="Helvetica" w:hAnsi="Helvetica" w:cs="Helvetica"/>
        <w:color w:val="666666"/>
        <w:shd w:val="clear" w:color="auto" w:fill="FFFFFF"/>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6" w:space="0"/>
      </w:pBdr>
      <w:wordWrap w:val="0"/>
      <w:ind w:right="360"/>
      <w:jc w:val="both"/>
      <w:rPr>
        <w:rFonts w:ascii="Verdana" w:hAnsi="Verdana" w:eastAsia="华文新魏"/>
        <w:color w:val="384E5C"/>
      </w:rPr>
    </w:pPr>
    <w:r>
      <w:rPr>
        <w:rFonts w:hint="eastAsia" w:ascii="华文新魏" w:eastAsia="华文新魏"/>
        <w:b/>
        <w:color w:val="000000"/>
        <w:sz w:val="56"/>
        <w:szCs w:val="48"/>
      </w:rPr>
      <w:drawing>
        <wp:inline distT="0" distB="0" distL="114300" distR="114300">
          <wp:extent cx="1871980" cy="198120"/>
          <wp:effectExtent l="0" t="0" r="13970" b="11430"/>
          <wp:docPr id="7" name="图片 2" descr="全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全称"/>
                  <pic:cNvPicPr>
                    <a:picLocks noChangeAspect="1"/>
                  </pic:cNvPicPr>
                </pic:nvPicPr>
                <pic:blipFill>
                  <a:blip r:embed="rId1"/>
                  <a:stretch>
                    <a:fillRect/>
                  </a:stretch>
                </pic:blipFill>
                <pic:spPr>
                  <a:xfrm>
                    <a:off x="0" y="0"/>
                    <a:ext cx="1871980" cy="198120"/>
                  </a:xfrm>
                  <a:prstGeom prst="rect">
                    <a:avLst/>
                  </a:prstGeom>
                  <a:noFill/>
                  <a:ln>
                    <a:noFill/>
                  </a:ln>
                </pic:spPr>
              </pic:pic>
            </a:graphicData>
          </a:graphic>
        </wp:inline>
      </w:drawing>
    </w:r>
    <w:r>
      <w:rPr>
        <w:rFonts w:hint="eastAsia" w:ascii="华文新魏" w:eastAsia="华文新魏"/>
        <w:b/>
        <w:color w:val="000000"/>
        <w:sz w:val="56"/>
        <w:szCs w:val="48"/>
      </w:rPr>
      <w:t xml:space="preserve">    </w:t>
    </w:r>
    <w:r>
      <w:rPr>
        <w:rFonts w:hint="eastAsia" w:ascii="Verdana" w:hAnsi="Verdana" w:eastAsia="华文新魏"/>
      </w:rPr>
      <w:t>交通安全防控体系系统设备BSZC2019-G1-000351-FDZX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59EC57"/>
    <w:multiLevelType w:val="singleLevel"/>
    <w:tmpl w:val="A459EC57"/>
    <w:lvl w:ilvl="0" w:tentative="0">
      <w:start w:val="1"/>
      <w:numFmt w:val="decimal"/>
      <w:suff w:val="nothing"/>
      <w:lvlText w:val="（%1）"/>
      <w:lvlJc w:val="left"/>
    </w:lvl>
  </w:abstractNum>
  <w:abstractNum w:abstractNumId="1">
    <w:nsid w:val="BDA1395C"/>
    <w:multiLevelType w:val="multilevel"/>
    <w:tmpl w:val="BDA1395C"/>
    <w:lvl w:ilvl="0" w:tentative="0">
      <w:start w:val="1"/>
      <w:numFmt w:val="decimal"/>
      <w:lvlText w:val="%1."/>
      <w:lvlJc w:val="left"/>
      <w:pPr>
        <w:ind w:left="288" w:hanging="241"/>
      </w:pPr>
      <w:rPr>
        <w:rFonts w:hint="default" w:ascii="宋体" w:hAnsi="宋体" w:eastAsia="宋体" w:cs="宋体"/>
        <w:spacing w:val="-17"/>
        <w:w w:val="100"/>
        <w:sz w:val="22"/>
        <w:szCs w:val="22"/>
        <w:lang w:val="zh-CN" w:eastAsia="zh-CN" w:bidi="zh-CN"/>
      </w:rPr>
    </w:lvl>
    <w:lvl w:ilvl="1" w:tentative="0">
      <w:start w:val="0"/>
      <w:numFmt w:val="bullet"/>
      <w:lvlText w:val="•"/>
      <w:lvlJc w:val="left"/>
      <w:pPr>
        <w:ind w:left="1246" w:hanging="241"/>
      </w:pPr>
      <w:rPr>
        <w:rFonts w:hint="default"/>
        <w:lang w:val="zh-CN" w:eastAsia="zh-CN" w:bidi="zh-CN"/>
      </w:rPr>
    </w:lvl>
    <w:lvl w:ilvl="2" w:tentative="0">
      <w:start w:val="0"/>
      <w:numFmt w:val="bullet"/>
      <w:lvlText w:val="•"/>
      <w:lvlJc w:val="left"/>
      <w:pPr>
        <w:ind w:left="2213" w:hanging="241"/>
      </w:pPr>
      <w:rPr>
        <w:rFonts w:hint="default"/>
        <w:lang w:val="zh-CN" w:eastAsia="zh-CN" w:bidi="zh-CN"/>
      </w:rPr>
    </w:lvl>
    <w:lvl w:ilvl="3" w:tentative="0">
      <w:start w:val="0"/>
      <w:numFmt w:val="bullet"/>
      <w:lvlText w:val="•"/>
      <w:lvlJc w:val="left"/>
      <w:pPr>
        <w:ind w:left="3179" w:hanging="241"/>
      </w:pPr>
      <w:rPr>
        <w:rFonts w:hint="default"/>
        <w:lang w:val="zh-CN" w:eastAsia="zh-CN" w:bidi="zh-CN"/>
      </w:rPr>
    </w:lvl>
    <w:lvl w:ilvl="4" w:tentative="0">
      <w:start w:val="0"/>
      <w:numFmt w:val="bullet"/>
      <w:lvlText w:val="•"/>
      <w:lvlJc w:val="left"/>
      <w:pPr>
        <w:ind w:left="4146" w:hanging="241"/>
      </w:pPr>
      <w:rPr>
        <w:rFonts w:hint="default"/>
        <w:lang w:val="zh-CN" w:eastAsia="zh-CN" w:bidi="zh-CN"/>
      </w:rPr>
    </w:lvl>
    <w:lvl w:ilvl="5" w:tentative="0">
      <w:start w:val="0"/>
      <w:numFmt w:val="bullet"/>
      <w:lvlText w:val="•"/>
      <w:lvlJc w:val="left"/>
      <w:pPr>
        <w:ind w:left="5113" w:hanging="241"/>
      </w:pPr>
      <w:rPr>
        <w:rFonts w:hint="default"/>
        <w:lang w:val="zh-CN" w:eastAsia="zh-CN" w:bidi="zh-CN"/>
      </w:rPr>
    </w:lvl>
    <w:lvl w:ilvl="6" w:tentative="0">
      <w:start w:val="0"/>
      <w:numFmt w:val="bullet"/>
      <w:lvlText w:val="•"/>
      <w:lvlJc w:val="left"/>
      <w:pPr>
        <w:ind w:left="6079" w:hanging="241"/>
      </w:pPr>
      <w:rPr>
        <w:rFonts w:hint="default"/>
        <w:lang w:val="zh-CN" w:eastAsia="zh-CN" w:bidi="zh-CN"/>
      </w:rPr>
    </w:lvl>
    <w:lvl w:ilvl="7" w:tentative="0">
      <w:start w:val="0"/>
      <w:numFmt w:val="bullet"/>
      <w:lvlText w:val="•"/>
      <w:lvlJc w:val="left"/>
      <w:pPr>
        <w:ind w:left="7046" w:hanging="241"/>
      </w:pPr>
      <w:rPr>
        <w:rFonts w:hint="default"/>
        <w:lang w:val="zh-CN" w:eastAsia="zh-CN" w:bidi="zh-CN"/>
      </w:rPr>
    </w:lvl>
    <w:lvl w:ilvl="8" w:tentative="0">
      <w:start w:val="0"/>
      <w:numFmt w:val="bullet"/>
      <w:lvlText w:val="•"/>
      <w:lvlJc w:val="left"/>
      <w:pPr>
        <w:ind w:left="8013" w:hanging="241"/>
      </w:pPr>
      <w:rPr>
        <w:rFonts w:hint="default"/>
        <w:lang w:val="zh-CN" w:eastAsia="zh-CN" w:bidi="zh-CN"/>
      </w:rPr>
    </w:lvl>
  </w:abstractNum>
  <w:abstractNum w:abstractNumId="2">
    <w:nsid w:val="E835B030"/>
    <w:multiLevelType w:val="singleLevel"/>
    <w:tmpl w:val="E835B030"/>
    <w:lvl w:ilvl="0" w:tentative="0">
      <w:start w:val="1"/>
      <w:numFmt w:val="decimal"/>
      <w:suff w:val="nothing"/>
      <w:lvlText w:val="%1、"/>
      <w:lvlJc w:val="left"/>
    </w:lvl>
  </w:abstractNum>
  <w:abstractNum w:abstractNumId="3">
    <w:nsid w:val="FAEE0EE1"/>
    <w:multiLevelType w:val="singleLevel"/>
    <w:tmpl w:val="FAEE0EE1"/>
    <w:lvl w:ilvl="0" w:tentative="0">
      <w:start w:val="1"/>
      <w:numFmt w:val="decimal"/>
      <w:pStyle w:val="4"/>
      <w:lvlText w:val="%1."/>
      <w:lvlJc w:val="left"/>
      <w:pPr>
        <w:tabs>
          <w:tab w:val="left" w:pos="360"/>
        </w:tabs>
        <w:ind w:left="360" w:hanging="360"/>
      </w:pPr>
    </w:lvl>
  </w:abstractNum>
  <w:abstractNum w:abstractNumId="4">
    <w:nsid w:val="0B2FDC9D"/>
    <w:multiLevelType w:val="singleLevel"/>
    <w:tmpl w:val="0B2FDC9D"/>
    <w:lvl w:ilvl="0" w:tentative="0">
      <w:start w:val="1"/>
      <w:numFmt w:val="decimal"/>
      <w:suff w:val="nothing"/>
      <w:lvlText w:val="（%1）"/>
      <w:lvlJc w:val="left"/>
    </w:lvl>
  </w:abstractNum>
  <w:abstractNum w:abstractNumId="5">
    <w:nsid w:val="1BCBBCF0"/>
    <w:multiLevelType w:val="multilevel"/>
    <w:tmpl w:val="1BCBBCF0"/>
    <w:lvl w:ilvl="0" w:tentative="0">
      <w:start w:val="1"/>
      <w:numFmt w:val="decimal"/>
      <w:lvlText w:val="%1."/>
      <w:lvlJc w:val="left"/>
      <w:pPr>
        <w:ind w:left="346"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638" w:hanging="241"/>
      </w:pPr>
      <w:rPr>
        <w:rFonts w:hint="default"/>
        <w:lang w:val="zh-CN" w:eastAsia="zh-CN" w:bidi="zh-CN"/>
      </w:rPr>
    </w:lvl>
    <w:lvl w:ilvl="2" w:tentative="0">
      <w:start w:val="0"/>
      <w:numFmt w:val="bullet"/>
      <w:lvlText w:val="•"/>
      <w:lvlJc w:val="left"/>
      <w:pPr>
        <w:ind w:left="937" w:hanging="241"/>
      </w:pPr>
      <w:rPr>
        <w:rFonts w:hint="default"/>
        <w:lang w:val="zh-CN" w:eastAsia="zh-CN" w:bidi="zh-CN"/>
      </w:rPr>
    </w:lvl>
    <w:lvl w:ilvl="3" w:tentative="0">
      <w:start w:val="0"/>
      <w:numFmt w:val="bullet"/>
      <w:lvlText w:val="•"/>
      <w:lvlJc w:val="left"/>
      <w:pPr>
        <w:ind w:left="1236" w:hanging="241"/>
      </w:pPr>
      <w:rPr>
        <w:rFonts w:hint="default"/>
        <w:lang w:val="zh-CN" w:eastAsia="zh-CN" w:bidi="zh-CN"/>
      </w:rPr>
    </w:lvl>
    <w:lvl w:ilvl="4" w:tentative="0">
      <w:start w:val="0"/>
      <w:numFmt w:val="bullet"/>
      <w:lvlText w:val="•"/>
      <w:lvlJc w:val="left"/>
      <w:pPr>
        <w:ind w:left="1534" w:hanging="241"/>
      </w:pPr>
      <w:rPr>
        <w:rFonts w:hint="default"/>
        <w:lang w:val="zh-CN" w:eastAsia="zh-CN" w:bidi="zh-CN"/>
      </w:rPr>
    </w:lvl>
    <w:lvl w:ilvl="5" w:tentative="0">
      <w:start w:val="0"/>
      <w:numFmt w:val="bullet"/>
      <w:lvlText w:val="•"/>
      <w:lvlJc w:val="left"/>
      <w:pPr>
        <w:ind w:left="1833" w:hanging="241"/>
      </w:pPr>
      <w:rPr>
        <w:rFonts w:hint="default"/>
        <w:lang w:val="zh-CN" w:eastAsia="zh-CN" w:bidi="zh-CN"/>
      </w:rPr>
    </w:lvl>
    <w:lvl w:ilvl="6" w:tentative="0">
      <w:start w:val="0"/>
      <w:numFmt w:val="bullet"/>
      <w:lvlText w:val="•"/>
      <w:lvlJc w:val="left"/>
      <w:pPr>
        <w:ind w:left="2132" w:hanging="241"/>
      </w:pPr>
      <w:rPr>
        <w:rFonts w:hint="default"/>
        <w:lang w:val="zh-CN" w:eastAsia="zh-CN" w:bidi="zh-CN"/>
      </w:rPr>
    </w:lvl>
    <w:lvl w:ilvl="7" w:tentative="0">
      <w:start w:val="0"/>
      <w:numFmt w:val="bullet"/>
      <w:lvlText w:val="•"/>
      <w:lvlJc w:val="left"/>
      <w:pPr>
        <w:ind w:left="2430" w:hanging="241"/>
      </w:pPr>
      <w:rPr>
        <w:rFonts w:hint="default"/>
        <w:lang w:val="zh-CN" w:eastAsia="zh-CN" w:bidi="zh-CN"/>
      </w:rPr>
    </w:lvl>
    <w:lvl w:ilvl="8" w:tentative="0">
      <w:start w:val="0"/>
      <w:numFmt w:val="bullet"/>
      <w:lvlText w:val="•"/>
      <w:lvlJc w:val="left"/>
      <w:pPr>
        <w:ind w:left="2729" w:hanging="241"/>
      </w:pPr>
      <w:rPr>
        <w:rFonts w:hint="default"/>
        <w:lang w:val="zh-CN" w:eastAsia="zh-CN" w:bidi="zh-CN"/>
      </w:rPr>
    </w:lvl>
  </w:abstractNum>
  <w:abstractNum w:abstractNumId="6">
    <w:nsid w:val="59EEFD2A"/>
    <w:multiLevelType w:val="multilevel"/>
    <w:tmpl w:val="59EEFD2A"/>
    <w:lvl w:ilvl="0" w:tentative="0">
      <w:start w:val="1"/>
      <w:numFmt w:val="decimal"/>
      <w:lvlText w:val="%1."/>
      <w:lvlJc w:val="left"/>
      <w:pPr>
        <w:ind w:left="288" w:hanging="241"/>
      </w:pPr>
      <w:rPr>
        <w:rFonts w:hint="default" w:ascii="宋体" w:hAnsi="宋体" w:eastAsia="宋体" w:cs="宋体"/>
        <w:spacing w:val="-17"/>
        <w:w w:val="100"/>
        <w:sz w:val="22"/>
        <w:szCs w:val="22"/>
        <w:lang w:val="zh-CN" w:eastAsia="zh-CN" w:bidi="zh-CN"/>
      </w:rPr>
    </w:lvl>
    <w:lvl w:ilvl="1" w:tentative="0">
      <w:start w:val="0"/>
      <w:numFmt w:val="bullet"/>
      <w:lvlText w:val="•"/>
      <w:lvlJc w:val="left"/>
      <w:pPr>
        <w:ind w:left="1246" w:hanging="241"/>
      </w:pPr>
      <w:rPr>
        <w:rFonts w:hint="default"/>
        <w:lang w:val="zh-CN" w:eastAsia="zh-CN" w:bidi="zh-CN"/>
      </w:rPr>
    </w:lvl>
    <w:lvl w:ilvl="2" w:tentative="0">
      <w:start w:val="0"/>
      <w:numFmt w:val="bullet"/>
      <w:lvlText w:val="•"/>
      <w:lvlJc w:val="left"/>
      <w:pPr>
        <w:ind w:left="2213" w:hanging="241"/>
      </w:pPr>
      <w:rPr>
        <w:rFonts w:hint="default"/>
        <w:lang w:val="zh-CN" w:eastAsia="zh-CN" w:bidi="zh-CN"/>
      </w:rPr>
    </w:lvl>
    <w:lvl w:ilvl="3" w:tentative="0">
      <w:start w:val="0"/>
      <w:numFmt w:val="bullet"/>
      <w:lvlText w:val="•"/>
      <w:lvlJc w:val="left"/>
      <w:pPr>
        <w:ind w:left="3179" w:hanging="241"/>
      </w:pPr>
      <w:rPr>
        <w:rFonts w:hint="default"/>
        <w:lang w:val="zh-CN" w:eastAsia="zh-CN" w:bidi="zh-CN"/>
      </w:rPr>
    </w:lvl>
    <w:lvl w:ilvl="4" w:tentative="0">
      <w:start w:val="0"/>
      <w:numFmt w:val="bullet"/>
      <w:lvlText w:val="•"/>
      <w:lvlJc w:val="left"/>
      <w:pPr>
        <w:ind w:left="4146" w:hanging="241"/>
      </w:pPr>
      <w:rPr>
        <w:rFonts w:hint="default"/>
        <w:lang w:val="zh-CN" w:eastAsia="zh-CN" w:bidi="zh-CN"/>
      </w:rPr>
    </w:lvl>
    <w:lvl w:ilvl="5" w:tentative="0">
      <w:start w:val="0"/>
      <w:numFmt w:val="bullet"/>
      <w:lvlText w:val="•"/>
      <w:lvlJc w:val="left"/>
      <w:pPr>
        <w:ind w:left="5113" w:hanging="241"/>
      </w:pPr>
      <w:rPr>
        <w:rFonts w:hint="default"/>
        <w:lang w:val="zh-CN" w:eastAsia="zh-CN" w:bidi="zh-CN"/>
      </w:rPr>
    </w:lvl>
    <w:lvl w:ilvl="6" w:tentative="0">
      <w:start w:val="0"/>
      <w:numFmt w:val="bullet"/>
      <w:lvlText w:val="•"/>
      <w:lvlJc w:val="left"/>
      <w:pPr>
        <w:ind w:left="6079" w:hanging="241"/>
      </w:pPr>
      <w:rPr>
        <w:rFonts w:hint="default"/>
        <w:lang w:val="zh-CN" w:eastAsia="zh-CN" w:bidi="zh-CN"/>
      </w:rPr>
    </w:lvl>
    <w:lvl w:ilvl="7" w:tentative="0">
      <w:start w:val="0"/>
      <w:numFmt w:val="bullet"/>
      <w:lvlText w:val="•"/>
      <w:lvlJc w:val="left"/>
      <w:pPr>
        <w:ind w:left="7046" w:hanging="241"/>
      </w:pPr>
      <w:rPr>
        <w:rFonts w:hint="default"/>
        <w:lang w:val="zh-CN" w:eastAsia="zh-CN" w:bidi="zh-CN"/>
      </w:rPr>
    </w:lvl>
    <w:lvl w:ilvl="8" w:tentative="0">
      <w:start w:val="0"/>
      <w:numFmt w:val="bullet"/>
      <w:lvlText w:val="•"/>
      <w:lvlJc w:val="left"/>
      <w:pPr>
        <w:ind w:left="8013" w:hanging="241"/>
      </w:pPr>
      <w:rPr>
        <w:rFonts w:hint="default"/>
        <w:lang w:val="zh-CN" w:eastAsia="zh-CN" w:bidi="zh-CN"/>
      </w:rPr>
    </w:lvl>
  </w:abstractNum>
  <w:abstractNum w:abstractNumId="7">
    <w:nsid w:val="69896DB1"/>
    <w:multiLevelType w:val="multilevel"/>
    <w:tmpl w:val="69896DB1"/>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C7126F5"/>
    <w:multiLevelType w:val="singleLevel"/>
    <w:tmpl w:val="7C7126F5"/>
    <w:lvl w:ilvl="0" w:tentative="0">
      <w:start w:val="1"/>
      <w:numFmt w:val="decimal"/>
      <w:suff w:val="nothing"/>
      <w:lvlText w:val="%1、"/>
      <w:lvlJc w:val="left"/>
    </w:lvl>
  </w:abstractNum>
  <w:num w:numId="1">
    <w:abstractNumId w:val="3"/>
  </w:num>
  <w:num w:numId="2">
    <w:abstractNumId w:val="8"/>
  </w:num>
  <w:num w:numId="3">
    <w:abstractNumId w:val="4"/>
  </w:num>
  <w:num w:numId="4">
    <w:abstractNumId w:val="0"/>
  </w:num>
  <w:num w:numId="5">
    <w:abstractNumId w:val="7"/>
  </w:num>
  <w:num w:numId="6">
    <w:abstractNumId w:val="6"/>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243182B"/>
    <w:rsid w:val="0004236C"/>
    <w:rsid w:val="00166A35"/>
    <w:rsid w:val="00185974"/>
    <w:rsid w:val="00235080"/>
    <w:rsid w:val="002512B3"/>
    <w:rsid w:val="0029712E"/>
    <w:rsid w:val="002C5B21"/>
    <w:rsid w:val="0031219D"/>
    <w:rsid w:val="00325AB1"/>
    <w:rsid w:val="00365B2B"/>
    <w:rsid w:val="004400CD"/>
    <w:rsid w:val="00447E0E"/>
    <w:rsid w:val="00466EDA"/>
    <w:rsid w:val="004E42DE"/>
    <w:rsid w:val="00673973"/>
    <w:rsid w:val="0068393C"/>
    <w:rsid w:val="007041B5"/>
    <w:rsid w:val="00734FAB"/>
    <w:rsid w:val="007B180D"/>
    <w:rsid w:val="007F64A3"/>
    <w:rsid w:val="00820A31"/>
    <w:rsid w:val="00831C68"/>
    <w:rsid w:val="008B52C8"/>
    <w:rsid w:val="008F2F5E"/>
    <w:rsid w:val="009021F0"/>
    <w:rsid w:val="00A36340"/>
    <w:rsid w:val="00A80BBA"/>
    <w:rsid w:val="00AA563F"/>
    <w:rsid w:val="00B03BA9"/>
    <w:rsid w:val="00BD0E27"/>
    <w:rsid w:val="00C011E5"/>
    <w:rsid w:val="00D14D73"/>
    <w:rsid w:val="00D50142"/>
    <w:rsid w:val="00DC1399"/>
    <w:rsid w:val="00DE6BC6"/>
    <w:rsid w:val="00E029D8"/>
    <w:rsid w:val="00F37DE6"/>
    <w:rsid w:val="00F63BD0"/>
    <w:rsid w:val="00F85A15"/>
    <w:rsid w:val="0B484347"/>
    <w:rsid w:val="1243182B"/>
    <w:rsid w:val="18201442"/>
    <w:rsid w:val="26B930AF"/>
    <w:rsid w:val="27741D4D"/>
    <w:rsid w:val="2E026E9E"/>
    <w:rsid w:val="381A3E72"/>
    <w:rsid w:val="5DA63FF9"/>
    <w:rsid w:val="6F8B49F8"/>
    <w:rsid w:val="71600269"/>
    <w:rsid w:val="766B62B3"/>
    <w:rsid w:val="7E3C49A5"/>
    <w:rsid w:val="7FC071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kern w:val="0"/>
      <w:sz w:val="32"/>
      <w:szCs w:val="32"/>
    </w:rPr>
  </w:style>
  <w:style w:type="paragraph" w:styleId="2">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4">
    <w:name w:val="List Number"/>
    <w:basedOn w:val="1"/>
    <w:qFormat/>
    <w:uiPriority w:val="0"/>
    <w:pPr>
      <w:numPr>
        <w:ilvl w:val="0"/>
        <w:numId w:val="1"/>
      </w:numPr>
    </w:pPr>
  </w:style>
  <w:style w:type="paragraph" w:styleId="5">
    <w:name w:val="Normal Indent"/>
    <w:basedOn w:val="1"/>
    <w:qFormat/>
    <w:uiPriority w:val="99"/>
    <w:pPr>
      <w:ind w:firstLine="420"/>
    </w:pPr>
    <w:rPr>
      <w:szCs w:val="20"/>
    </w:rPr>
  </w:style>
  <w:style w:type="paragraph" w:styleId="6">
    <w:name w:val="annotation text"/>
    <w:basedOn w:val="1"/>
    <w:link w:val="29"/>
    <w:unhideWhenUsed/>
    <w:qFormat/>
    <w:uiPriority w:val="0"/>
    <w:pPr>
      <w:jc w:val="left"/>
    </w:pPr>
  </w:style>
  <w:style w:type="paragraph" w:styleId="7">
    <w:name w:val="Body Text 3"/>
    <w:basedOn w:val="1"/>
    <w:qFormat/>
    <w:uiPriority w:val="0"/>
    <w:pPr>
      <w:spacing w:line="500" w:lineRule="exact"/>
    </w:pPr>
    <w:rPr>
      <w:b/>
      <w:bCs/>
      <w:kern w:val="0"/>
      <w:sz w:val="24"/>
    </w:rPr>
  </w:style>
  <w:style w:type="paragraph" w:styleId="8">
    <w:name w:val="Body Text"/>
    <w:basedOn w:val="1"/>
    <w:qFormat/>
    <w:uiPriority w:val="0"/>
    <w:pPr>
      <w:spacing w:line="380" w:lineRule="exact"/>
    </w:pPr>
    <w:rPr>
      <w:kern w:val="0"/>
      <w:sz w:val="24"/>
    </w:rPr>
  </w:style>
  <w:style w:type="paragraph" w:styleId="9">
    <w:name w:val="Body Text Indent"/>
    <w:basedOn w:val="1"/>
    <w:qFormat/>
    <w:uiPriority w:val="0"/>
    <w:pPr>
      <w:ind w:firstLine="830" w:firstLineChars="352"/>
    </w:pPr>
    <w:rPr>
      <w:rFonts w:ascii="仿宋_GB2312" w:eastAsia="仿宋_GB2312"/>
      <w:kern w:val="0"/>
      <w:sz w:val="32"/>
      <w:szCs w:val="20"/>
    </w:rPr>
  </w:style>
  <w:style w:type="paragraph" w:styleId="10">
    <w:name w:val="Plain Text"/>
    <w:basedOn w:val="1"/>
    <w:qFormat/>
    <w:uiPriority w:val="0"/>
    <w:rPr>
      <w:rFonts w:ascii="宋体" w:hAnsi="Courier New"/>
      <w:kern w:val="0"/>
      <w:sz w:val="20"/>
      <w:szCs w:val="21"/>
    </w:rPr>
  </w:style>
  <w:style w:type="paragraph" w:styleId="11">
    <w:name w:val="Balloon Text"/>
    <w:basedOn w:val="1"/>
    <w:link w:val="28"/>
    <w:uiPriority w:val="0"/>
    <w:rPr>
      <w:sz w:val="18"/>
      <w:szCs w:val="18"/>
    </w:rPr>
  </w:style>
  <w:style w:type="paragraph" w:styleId="12">
    <w:name w:val="footer"/>
    <w:basedOn w:val="1"/>
    <w:unhideWhenUsed/>
    <w:qFormat/>
    <w:uiPriority w:val="99"/>
    <w:pPr>
      <w:tabs>
        <w:tab w:val="center" w:pos="4153"/>
        <w:tab w:val="right" w:pos="8306"/>
      </w:tabs>
      <w:snapToGrid w:val="0"/>
      <w:jc w:val="left"/>
    </w:pPr>
    <w:rPr>
      <w:kern w:val="0"/>
      <w:sz w:val="18"/>
      <w:szCs w:val="18"/>
    </w:rPr>
  </w:style>
  <w:style w:type="paragraph" w:styleId="13">
    <w:name w:val="header"/>
    <w:basedOn w:val="1"/>
    <w:unhideWhenUsed/>
    <w:qFormat/>
    <w:uiPriority w:val="99"/>
    <w:pPr>
      <w:pBdr>
        <w:bottom w:val="single" w:color="auto" w:sz="6" w:space="1"/>
      </w:pBdr>
      <w:tabs>
        <w:tab w:val="center" w:pos="0"/>
        <w:tab w:val="left" w:pos="8306"/>
      </w:tabs>
      <w:snapToGrid w:val="0"/>
      <w:jc w:val="center"/>
    </w:pPr>
    <w:rPr>
      <w:sz w:val="18"/>
      <w:szCs w:val="18"/>
    </w:rPr>
  </w:style>
  <w:style w:type="paragraph" w:styleId="14">
    <w:name w:val="Normal (Web)"/>
    <w:basedOn w:val="1"/>
    <w:qFormat/>
    <w:uiPriority w:val="99"/>
    <w:pPr>
      <w:widowControl/>
      <w:spacing w:before="100" w:beforeAutospacing="1" w:after="100" w:afterAutospacing="1"/>
      <w:jc w:val="left"/>
    </w:pPr>
    <w:rPr>
      <w:rFonts w:ascii="宋体" w:hAnsi="宋体"/>
      <w:kern w:val="0"/>
      <w:sz w:val="24"/>
    </w:rPr>
  </w:style>
  <w:style w:type="paragraph" w:styleId="15">
    <w:name w:val="annotation subject"/>
    <w:basedOn w:val="6"/>
    <w:next w:val="6"/>
    <w:link w:val="30"/>
    <w:qFormat/>
    <w:uiPriority w:val="0"/>
    <w:rPr>
      <w:b/>
      <w:bCs/>
    </w:rPr>
  </w:style>
  <w:style w:type="character" w:styleId="18">
    <w:name w:val="Strong"/>
    <w:qFormat/>
    <w:uiPriority w:val="22"/>
    <w:rPr>
      <w:b/>
      <w:bCs/>
    </w:rPr>
  </w:style>
  <w:style w:type="character" w:styleId="19">
    <w:name w:val="page number"/>
    <w:basedOn w:val="17"/>
    <w:qFormat/>
    <w:uiPriority w:val="0"/>
  </w:style>
  <w:style w:type="character" w:styleId="20">
    <w:name w:val="FollowedHyperlink"/>
    <w:basedOn w:val="17"/>
    <w:uiPriority w:val="0"/>
    <w:rPr>
      <w:color w:val="333333"/>
      <w:u w:val="none"/>
    </w:rPr>
  </w:style>
  <w:style w:type="character" w:styleId="21">
    <w:name w:val="Hyperlink"/>
    <w:basedOn w:val="17"/>
    <w:qFormat/>
    <w:uiPriority w:val="99"/>
    <w:rPr>
      <w:color w:val="333333"/>
      <w:u w:val="none"/>
    </w:rPr>
  </w:style>
  <w:style w:type="character" w:styleId="22">
    <w:name w:val="annotation reference"/>
    <w:basedOn w:val="17"/>
    <w:qFormat/>
    <w:uiPriority w:val="0"/>
    <w:rPr>
      <w:sz w:val="21"/>
      <w:szCs w:val="21"/>
    </w:rPr>
  </w:style>
  <w:style w:type="paragraph" w:customStyle="1" w:styleId="23">
    <w:name w:val="WPSOffice手动目录 1"/>
    <w:qFormat/>
    <w:uiPriority w:val="0"/>
    <w:rPr>
      <w:rFonts w:ascii="Times New Roman" w:hAnsi="Times New Roman" w:eastAsia="宋体" w:cs="Times New Roman"/>
      <w:lang w:val="en-US" w:eastAsia="zh-CN" w:bidi="ar-SA"/>
    </w:rPr>
  </w:style>
  <w:style w:type="paragraph" w:customStyle="1" w:styleId="24">
    <w:name w:val="正文段"/>
    <w:basedOn w:val="1"/>
    <w:qFormat/>
    <w:uiPriority w:val="99"/>
    <w:pPr>
      <w:widowControl/>
      <w:snapToGrid w:val="0"/>
      <w:spacing w:after="50" w:afterLines="50"/>
      <w:ind w:firstLine="200" w:firstLineChars="200"/>
    </w:pPr>
    <w:rPr>
      <w:kern w:val="0"/>
      <w:sz w:val="24"/>
      <w:szCs w:val="20"/>
    </w:rPr>
  </w:style>
  <w:style w:type="paragraph" w:customStyle="1" w:styleId="25">
    <w:name w:val="表内文字"/>
    <w:basedOn w:val="1"/>
    <w:qFormat/>
    <w:uiPriority w:val="99"/>
    <w:pPr>
      <w:snapToGrid w:val="0"/>
      <w:spacing w:before="50" w:after="50"/>
      <w:jc w:val="center"/>
    </w:pPr>
    <w:rPr>
      <w:rFonts w:ascii="仿宋_GB2312" w:hAnsi="宋体" w:eastAsia="仿宋_GB2312"/>
      <w:b/>
      <w:color w:val="000000"/>
      <w:sz w:val="32"/>
      <w:szCs w:val="32"/>
    </w:rPr>
  </w:style>
  <w:style w:type="paragraph" w:styleId="26">
    <w:name w:val="List Paragraph"/>
    <w:basedOn w:val="1"/>
    <w:qFormat/>
    <w:uiPriority w:val="99"/>
    <w:pPr>
      <w:ind w:firstLine="420" w:firstLineChars="200"/>
    </w:pPr>
    <w:rPr>
      <w:rFonts w:ascii="Calibri" w:hAnsi="Calibri"/>
    </w:rPr>
  </w:style>
  <w:style w:type="paragraph" w:customStyle="1" w:styleId="27">
    <w:name w:val="Table Paragraph"/>
    <w:basedOn w:val="1"/>
    <w:qFormat/>
    <w:uiPriority w:val="1"/>
    <w:rPr>
      <w:rFonts w:ascii="宋体" w:hAnsi="宋体" w:cs="宋体"/>
      <w:lang w:val="zh-CN" w:bidi="zh-CN"/>
    </w:rPr>
  </w:style>
  <w:style w:type="character" w:customStyle="1" w:styleId="28">
    <w:name w:val="批注框文本 字符"/>
    <w:basedOn w:val="17"/>
    <w:link w:val="11"/>
    <w:qFormat/>
    <w:uiPriority w:val="0"/>
    <w:rPr>
      <w:kern w:val="2"/>
      <w:sz w:val="18"/>
      <w:szCs w:val="18"/>
    </w:rPr>
  </w:style>
  <w:style w:type="character" w:customStyle="1" w:styleId="29">
    <w:name w:val="批注文字 字符"/>
    <w:basedOn w:val="17"/>
    <w:link w:val="6"/>
    <w:uiPriority w:val="0"/>
    <w:rPr>
      <w:kern w:val="2"/>
      <w:sz w:val="21"/>
      <w:szCs w:val="24"/>
    </w:rPr>
  </w:style>
  <w:style w:type="character" w:customStyle="1" w:styleId="30">
    <w:name w:val="批注主题 字符"/>
    <w:basedOn w:val="29"/>
    <w:link w:val="15"/>
    <w:qFormat/>
    <w:uiPriority w:val="0"/>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3.png"/><Relationship Id="rId2" Type="http://schemas.openxmlformats.org/officeDocument/2006/relationships/settings" Target="settings.xml"/><Relationship Id="rId19" Type="http://schemas.openxmlformats.org/officeDocument/2006/relationships/image" Target="media/image2.jpeg"/><Relationship Id="rId18" Type="http://schemas.openxmlformats.org/officeDocument/2006/relationships/theme" Target="theme/theme1.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hikvision</Company>
  <Pages>119</Pages>
  <Words>90682</Words>
  <Characters>102993</Characters>
  <Lines>809</Lines>
  <Paragraphs>228</Paragraphs>
  <TotalTime>40</TotalTime>
  <ScaleCrop>false</ScaleCrop>
  <LinksUpToDate>false</LinksUpToDate>
  <CharactersWithSpaces>108143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2019-11-21T08:53:00Z</dcterms:created>
  <dc:creator>Mia。</dc:creator>
  <cp:lastModifiedBy>Mia。</cp:lastModifiedBy>
  <dcterms:modified xsi:type="dcterms:W3CDTF">2019-11-25T02:32:55Z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