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5E95E">
      <w:pPr>
        <w:spacing w:line="353" w:lineRule="auto"/>
        <w:rPr>
          <w:color w:val="auto"/>
          <w:highlight w:val="none"/>
        </w:rPr>
      </w:pPr>
      <w:bookmarkStart w:id="0" w:name="_Toc12764"/>
      <w:bookmarkStart w:id="1" w:name="_Toc12484"/>
    </w:p>
    <w:p w14:paraId="0D3688C7">
      <w:pPr>
        <w:spacing w:line="354" w:lineRule="auto"/>
        <w:rPr>
          <w:color w:val="auto"/>
          <w:highlight w:val="none"/>
        </w:rPr>
      </w:pPr>
    </w:p>
    <w:p w14:paraId="0029F4AB">
      <w:pPr>
        <w:pStyle w:val="33"/>
        <w:rPr>
          <w:color w:val="auto"/>
          <w:highlight w:val="none"/>
        </w:rPr>
      </w:pPr>
    </w:p>
    <w:p w14:paraId="649BE457">
      <w:pPr>
        <w:spacing w:line="360" w:lineRule="auto"/>
        <w:jc w:val="both"/>
        <w:rPr>
          <w:rFonts w:ascii="宋体"/>
          <w:b/>
          <w:bCs/>
          <w:color w:val="auto"/>
          <w:sz w:val="48"/>
          <w:szCs w:val="48"/>
          <w:highlight w:val="none"/>
          <w:lang w:eastAsia="zh-CN"/>
        </w:rPr>
      </w:pPr>
      <w:bookmarkStart w:id="2" w:name="_Toc5999"/>
      <w:bookmarkStart w:id="3" w:name="_Toc13950"/>
    </w:p>
    <w:bookmarkEnd w:id="2"/>
    <w:bookmarkEnd w:id="3"/>
    <w:p w14:paraId="7D8CA97C">
      <w:pPr>
        <w:spacing w:line="360" w:lineRule="auto"/>
        <w:jc w:val="center"/>
        <w:outlineLvl w:val="0"/>
        <w:rPr>
          <w:rFonts w:ascii="宋体"/>
          <w:b/>
          <w:bCs/>
          <w:color w:val="auto"/>
          <w:sz w:val="48"/>
          <w:szCs w:val="48"/>
          <w:highlight w:val="none"/>
          <w:lang w:eastAsia="zh-CN"/>
        </w:rPr>
      </w:pPr>
      <w:r>
        <w:rPr>
          <w:rFonts w:hint="eastAsia" w:ascii="宋体"/>
          <w:b/>
          <w:bCs/>
          <w:color w:val="auto"/>
          <w:sz w:val="48"/>
          <w:szCs w:val="48"/>
          <w:highlight w:val="none"/>
          <w:lang w:eastAsia="zh-CN"/>
        </w:rPr>
        <w:t>吉林工商学院虚拟仿真软件项目</w:t>
      </w:r>
    </w:p>
    <w:p w14:paraId="184EFCA6">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highlight w:val="none"/>
          <w:lang w:eastAsia="zh-CN"/>
        </w:rPr>
      </w:pPr>
    </w:p>
    <w:p w14:paraId="293F36DC">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highlight w:val="none"/>
          <w:lang w:eastAsia="zh-CN"/>
        </w:rPr>
      </w:pPr>
    </w:p>
    <w:p w14:paraId="7928657E">
      <w:pPr>
        <w:pStyle w:val="33"/>
        <w:rPr>
          <w:color w:val="auto"/>
          <w:highlight w:val="none"/>
        </w:rPr>
      </w:pPr>
    </w:p>
    <w:p w14:paraId="1DCA8F3B">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highlight w:val="none"/>
          <w:lang w:eastAsia="zh-CN"/>
        </w:rPr>
      </w:pPr>
    </w:p>
    <w:p w14:paraId="7EE59908">
      <w:pPr>
        <w:tabs>
          <w:tab w:val="left" w:pos="3558"/>
        </w:tabs>
        <w:spacing w:before="174"/>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招 标 文 件</w:t>
      </w:r>
    </w:p>
    <w:p w14:paraId="492CB680">
      <w:pPr>
        <w:tabs>
          <w:tab w:val="left" w:pos="5834"/>
        </w:tabs>
        <w:spacing w:before="14"/>
        <w:jc w:val="center"/>
        <w:rPr>
          <w:rFonts w:hint="eastAsia" w:ascii="宋体" w:hAnsi="宋体" w:eastAsia="宋体" w:cs="宋体"/>
          <w:b/>
          <w:bCs/>
          <w:color w:val="auto"/>
          <w:sz w:val="32"/>
          <w:szCs w:val="32"/>
          <w:highlight w:val="none"/>
          <w:lang w:eastAsia="zh-CN"/>
        </w:rPr>
      </w:pPr>
    </w:p>
    <w:p w14:paraId="53622A3C">
      <w:pPr>
        <w:tabs>
          <w:tab w:val="left" w:pos="5834"/>
        </w:tabs>
        <w:spacing w:before="14"/>
        <w:jc w:val="center"/>
        <w:outlineLvl w:val="0"/>
        <w:rPr>
          <w:rFonts w:hint="eastAsia" w:ascii="宋体" w:hAnsi="宋体" w:eastAsia="宋体" w:cs="宋体"/>
          <w:b/>
          <w:bCs/>
          <w:color w:val="auto"/>
          <w:sz w:val="32"/>
          <w:szCs w:val="32"/>
          <w:highlight w:val="none"/>
          <w:lang w:eastAsia="zh-CN"/>
        </w:rPr>
      </w:pPr>
      <w:bookmarkStart w:id="4" w:name="_Toc21857"/>
      <w:bookmarkStart w:id="5" w:name="_Toc5539"/>
      <w:bookmarkStart w:id="6" w:name="_Toc18180"/>
      <w:r>
        <w:rPr>
          <w:rFonts w:hint="eastAsia" w:ascii="宋体" w:hAnsi="宋体" w:eastAsia="宋体" w:cs="宋体"/>
          <w:b/>
          <w:bCs/>
          <w:color w:val="auto"/>
          <w:sz w:val="32"/>
          <w:szCs w:val="32"/>
          <w:highlight w:val="none"/>
          <w:lang w:eastAsia="zh-CN"/>
        </w:rPr>
        <w:t>招标编号：</w:t>
      </w:r>
      <w:bookmarkEnd w:id="4"/>
      <w:bookmarkEnd w:id="5"/>
      <w:bookmarkEnd w:id="6"/>
      <w:r>
        <w:rPr>
          <w:rFonts w:hint="eastAsia" w:ascii="宋体" w:hAnsi="宋体" w:eastAsia="宋体" w:cs="宋体"/>
          <w:b/>
          <w:bCs/>
          <w:color w:val="auto"/>
          <w:sz w:val="32"/>
          <w:szCs w:val="32"/>
          <w:highlight w:val="none"/>
          <w:lang w:eastAsia="zh-CN"/>
        </w:rPr>
        <w:t xml:space="preserve">CEITCL-JL-CZHW-250605  </w:t>
      </w:r>
    </w:p>
    <w:p w14:paraId="77FB228D">
      <w:pPr>
        <w:pStyle w:val="10"/>
        <w:rPr>
          <w:rFonts w:hint="eastAsia" w:ascii="宋体" w:hAnsi="宋体" w:eastAsia="宋体" w:cs="宋体"/>
          <w:color w:val="auto"/>
          <w:sz w:val="44"/>
          <w:highlight w:val="none"/>
          <w:lang w:eastAsia="zh-CN"/>
        </w:rPr>
      </w:pPr>
    </w:p>
    <w:p w14:paraId="7869647E">
      <w:pPr>
        <w:pStyle w:val="10"/>
        <w:rPr>
          <w:rFonts w:hint="eastAsia" w:ascii="宋体" w:hAnsi="宋体" w:eastAsia="宋体" w:cs="宋体"/>
          <w:color w:val="auto"/>
          <w:sz w:val="44"/>
          <w:highlight w:val="none"/>
          <w:lang w:eastAsia="zh-CN"/>
        </w:rPr>
      </w:pPr>
    </w:p>
    <w:p w14:paraId="7E413DEA">
      <w:pPr>
        <w:rPr>
          <w:rFonts w:hint="eastAsia" w:ascii="宋体" w:hAnsi="宋体" w:eastAsia="宋体" w:cs="宋体"/>
          <w:color w:val="auto"/>
          <w:sz w:val="44"/>
          <w:highlight w:val="none"/>
          <w:lang w:eastAsia="zh-CN"/>
        </w:rPr>
      </w:pPr>
    </w:p>
    <w:p w14:paraId="27F13BDC">
      <w:pPr>
        <w:rPr>
          <w:rFonts w:hint="eastAsia" w:ascii="宋体" w:hAnsi="宋体" w:eastAsia="宋体" w:cs="宋体"/>
          <w:color w:val="auto"/>
          <w:highlight w:val="none"/>
          <w:lang w:eastAsia="zh-CN"/>
        </w:rPr>
      </w:pPr>
    </w:p>
    <w:p w14:paraId="6C923884">
      <w:pPr>
        <w:rPr>
          <w:rFonts w:hint="eastAsia" w:ascii="宋体" w:hAnsi="宋体" w:eastAsia="宋体" w:cs="宋体"/>
          <w:color w:val="auto"/>
          <w:highlight w:val="none"/>
          <w:lang w:eastAsia="zh-CN"/>
        </w:rPr>
      </w:pPr>
    </w:p>
    <w:p w14:paraId="408F18BD">
      <w:pPr>
        <w:pStyle w:val="11"/>
        <w:rPr>
          <w:rFonts w:hAnsi="宋体" w:eastAsia="宋体" w:cs="宋体"/>
          <w:color w:val="auto"/>
          <w:highlight w:val="none"/>
          <w:lang w:eastAsia="zh-CN"/>
        </w:rPr>
      </w:pPr>
    </w:p>
    <w:p w14:paraId="4CB4DD02">
      <w:pPr>
        <w:widowControl w:val="0"/>
        <w:tabs>
          <w:tab w:val="left" w:pos="2593"/>
        </w:tabs>
        <w:kinsoku/>
        <w:autoSpaceDE/>
        <w:autoSpaceDN/>
        <w:adjustRightInd/>
        <w:snapToGrid/>
        <w:spacing w:before="1" w:line="360" w:lineRule="auto"/>
        <w:ind w:firstLine="643" w:firstLineChars="200"/>
        <w:jc w:val="both"/>
        <w:textAlignment w:val="auto"/>
        <w:rPr>
          <w:rFonts w:hint="eastAsia" w:ascii="宋体" w:hAnsi="宋体" w:eastAsia="宋体" w:cs="宋体"/>
          <w:b/>
          <w:bCs/>
          <w:color w:val="auto"/>
          <w:sz w:val="32"/>
          <w:szCs w:val="32"/>
          <w:highlight w:val="none"/>
          <w:lang w:eastAsia="zh-CN"/>
        </w:rPr>
      </w:pPr>
    </w:p>
    <w:p w14:paraId="518F611B">
      <w:pPr>
        <w:widowControl w:val="0"/>
        <w:tabs>
          <w:tab w:val="left" w:pos="2593"/>
        </w:tabs>
        <w:kinsoku/>
        <w:autoSpaceDE/>
        <w:autoSpaceDN/>
        <w:adjustRightInd/>
        <w:snapToGrid/>
        <w:spacing w:line="360" w:lineRule="auto"/>
        <w:ind w:left="1050" w:leftChars="500" w:firstLine="643" w:firstLineChars="200"/>
        <w:textAlignment w:val="auto"/>
        <w:rPr>
          <w:rFonts w:hint="eastAsia" w:ascii="宋体" w:hAnsi="宋体" w:eastAsia="宋体" w:cs="宋体"/>
          <w:b/>
          <w:bCs/>
          <w:color w:val="auto"/>
          <w:sz w:val="32"/>
          <w:szCs w:val="32"/>
          <w:highlight w:val="none"/>
          <w:lang w:eastAsia="zh-CN"/>
        </w:rPr>
      </w:pPr>
    </w:p>
    <w:p w14:paraId="048D1850">
      <w:pPr>
        <w:widowControl w:val="0"/>
        <w:tabs>
          <w:tab w:val="left" w:pos="2593"/>
        </w:tabs>
        <w:kinsoku/>
        <w:autoSpaceDE/>
        <w:autoSpaceDN/>
        <w:adjustRightInd/>
        <w:snapToGrid/>
        <w:spacing w:line="360" w:lineRule="auto"/>
        <w:ind w:left="1050" w:leftChars="500" w:firstLine="643" w:firstLineChars="200"/>
        <w:textAlignment w:val="auto"/>
        <w:rPr>
          <w:rFonts w:hint="eastAsia" w:ascii="宋体" w:hAnsi="宋体" w:eastAsia="宋体" w:cs="宋体"/>
          <w:b/>
          <w:bCs/>
          <w:color w:val="auto"/>
          <w:sz w:val="32"/>
          <w:szCs w:val="32"/>
          <w:highlight w:val="none"/>
          <w:lang w:eastAsia="zh-CN"/>
        </w:rPr>
      </w:pPr>
      <w:bookmarkStart w:id="7" w:name="_Toc27845"/>
      <w:bookmarkStart w:id="8" w:name="_Toc25875"/>
      <w:r>
        <w:rPr>
          <w:rFonts w:hint="eastAsia" w:ascii="宋体" w:hAnsi="宋体" w:eastAsia="宋体" w:cs="宋体"/>
          <w:b/>
          <w:bCs/>
          <w:color w:val="auto"/>
          <w:sz w:val="32"/>
          <w:szCs w:val="32"/>
          <w:highlight w:val="none"/>
          <w:lang w:eastAsia="zh-CN"/>
        </w:rPr>
        <w:t>采购人：</w:t>
      </w:r>
      <w:bookmarkEnd w:id="7"/>
      <w:bookmarkEnd w:id="8"/>
      <w:r>
        <w:rPr>
          <w:rFonts w:hint="eastAsia" w:ascii="宋体" w:hAnsi="宋体" w:eastAsia="宋体" w:cs="宋体"/>
          <w:b/>
          <w:bCs/>
          <w:color w:val="auto"/>
          <w:sz w:val="32"/>
          <w:szCs w:val="32"/>
          <w:highlight w:val="none"/>
          <w:lang w:eastAsia="zh-CN"/>
        </w:rPr>
        <w:t>吉林工商学院</w:t>
      </w:r>
    </w:p>
    <w:p w14:paraId="33EA5DD3">
      <w:pPr>
        <w:widowControl w:val="0"/>
        <w:tabs>
          <w:tab w:val="left" w:pos="2593"/>
        </w:tabs>
        <w:kinsoku/>
        <w:autoSpaceDE/>
        <w:autoSpaceDN/>
        <w:adjustRightInd/>
        <w:snapToGrid/>
        <w:spacing w:line="360" w:lineRule="auto"/>
        <w:ind w:left="1050" w:leftChars="500"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采购代理机构：中经国际招标集团有限公司</w:t>
      </w:r>
    </w:p>
    <w:p w14:paraId="411E3A4C">
      <w:pPr>
        <w:widowControl w:val="0"/>
        <w:tabs>
          <w:tab w:val="left" w:pos="2593"/>
        </w:tabs>
        <w:kinsoku/>
        <w:autoSpaceDE/>
        <w:autoSpaceDN/>
        <w:adjustRightInd/>
        <w:snapToGrid/>
        <w:spacing w:line="360" w:lineRule="auto"/>
        <w:ind w:left="1050" w:leftChars="500" w:firstLine="643" w:firstLineChars="200"/>
        <w:textAlignment w:val="auto"/>
        <w:outlineLvl w:val="0"/>
        <w:rPr>
          <w:rFonts w:hint="eastAsia" w:ascii="宋体" w:hAnsi="宋体" w:eastAsia="宋体" w:cs="宋体"/>
          <w:b/>
          <w:bCs/>
          <w:color w:val="auto"/>
          <w:sz w:val="32"/>
          <w:szCs w:val="32"/>
          <w:highlight w:val="none"/>
          <w:lang w:eastAsia="zh-CN"/>
        </w:rPr>
      </w:pPr>
      <w:bookmarkStart w:id="9" w:name="_Toc24678"/>
      <w:bookmarkStart w:id="10" w:name="_Toc27345"/>
      <w:bookmarkStart w:id="11" w:name="_Toc1974"/>
      <w:r>
        <w:rPr>
          <w:rFonts w:hint="eastAsia" w:ascii="宋体" w:hAnsi="宋体" w:eastAsia="宋体" w:cs="宋体"/>
          <w:b/>
          <w:bCs/>
          <w:color w:val="auto"/>
          <w:sz w:val="32"/>
          <w:szCs w:val="32"/>
          <w:highlight w:val="none"/>
          <w:lang w:eastAsia="zh-CN"/>
        </w:rPr>
        <w:t>日  期：2025年06月</w:t>
      </w:r>
      <w:bookmarkEnd w:id="9"/>
      <w:bookmarkEnd w:id="10"/>
      <w:bookmarkEnd w:id="11"/>
    </w:p>
    <w:p w14:paraId="3FAF5CDC">
      <w:pPr>
        <w:widowControl w:val="0"/>
        <w:kinsoku/>
        <w:autoSpaceDE/>
        <w:autoSpaceDN/>
        <w:adjustRightInd/>
        <w:snapToGrid/>
        <w:spacing w:line="360" w:lineRule="auto"/>
        <w:ind w:firstLine="900" w:firstLineChars="300"/>
        <w:jc w:val="center"/>
        <w:textAlignment w:val="auto"/>
        <w:outlineLvl w:val="0"/>
        <w:rPr>
          <w:b/>
          <w:bCs/>
          <w:color w:val="auto"/>
          <w:sz w:val="30"/>
          <w:szCs w:val="30"/>
          <w:highlight w:val="none"/>
        </w:rPr>
      </w:pPr>
    </w:p>
    <w:p w14:paraId="458A494D">
      <w:pPr>
        <w:rPr>
          <w:b/>
          <w:bCs/>
          <w:color w:val="auto"/>
          <w:sz w:val="30"/>
          <w:szCs w:val="30"/>
          <w:highlight w:val="none"/>
        </w:rPr>
      </w:pPr>
      <w:r>
        <w:rPr>
          <w:rFonts w:hint="eastAsia"/>
          <w:b/>
          <w:bCs/>
          <w:color w:val="auto"/>
          <w:sz w:val="30"/>
          <w:szCs w:val="30"/>
          <w:highlight w:val="none"/>
        </w:rPr>
        <w:br w:type="page"/>
      </w:r>
    </w:p>
    <w:p w14:paraId="652ADF98">
      <w:pPr>
        <w:widowControl w:val="0"/>
        <w:kinsoku/>
        <w:autoSpaceDE/>
        <w:autoSpaceDN/>
        <w:adjustRightInd/>
        <w:snapToGrid/>
        <w:spacing w:line="360" w:lineRule="auto"/>
        <w:ind w:firstLine="900" w:firstLineChars="300"/>
        <w:jc w:val="center"/>
        <w:textAlignment w:val="auto"/>
        <w:outlineLvl w:val="0"/>
        <w:rPr>
          <w:b/>
          <w:bCs/>
          <w:color w:val="auto"/>
          <w:sz w:val="30"/>
          <w:szCs w:val="30"/>
          <w:highlight w:val="none"/>
        </w:rPr>
      </w:pPr>
    </w:p>
    <w:p w14:paraId="38D0B524">
      <w:pPr>
        <w:rPr>
          <w:color w:val="auto"/>
          <w:highlight w:val="none"/>
        </w:rPr>
      </w:pPr>
      <w:r>
        <w:rPr>
          <w:rFonts w:hint="eastAsia"/>
          <w:color w:val="auto"/>
          <w:highlight w:val="none"/>
        </w:rPr>
        <w:br w:type="page"/>
      </w:r>
    </w:p>
    <w:p w14:paraId="39C207A3">
      <w:pPr>
        <w:rPr>
          <w:color w:val="auto"/>
          <w:highlight w:val="none"/>
        </w:rPr>
        <w:sectPr>
          <w:footerReference r:id="rId3" w:type="default"/>
          <w:pgSz w:w="11906" w:h="16839"/>
          <w:pgMar w:top="1440" w:right="1310" w:bottom="1440" w:left="1310" w:header="0" w:footer="886" w:gutter="0"/>
          <w:cols w:space="720" w:num="1"/>
        </w:sectPr>
      </w:pPr>
    </w:p>
    <w:sdt>
      <w:sdtPr>
        <w:rPr>
          <w:rFonts w:ascii="宋体" w:hAnsi="宋体" w:eastAsia="宋体"/>
          <w:color w:val="auto"/>
          <w:highlight w:val="none"/>
        </w:rPr>
        <w:id w:val="147453037"/>
        <w15:color w:val="DBDBDB"/>
        <w:docPartObj>
          <w:docPartGallery w:val="Table of Contents"/>
          <w:docPartUnique/>
        </w:docPartObj>
      </w:sdtPr>
      <w:sdtEndPr>
        <w:rPr>
          <w:rFonts w:ascii="宋体" w:hAnsi="宋体" w:eastAsia="宋体"/>
          <w:color w:val="auto"/>
          <w:highlight w:val="none"/>
        </w:rPr>
      </w:sdtEndPr>
      <w:sdtContent>
        <w:p w14:paraId="63ABBEB8">
          <w:pPr>
            <w:jc w:val="center"/>
            <w:rPr>
              <w:b/>
              <w:bCs/>
              <w:color w:val="auto"/>
              <w:sz w:val="36"/>
              <w:szCs w:val="36"/>
              <w:highlight w:val="none"/>
            </w:rPr>
          </w:pPr>
          <w:r>
            <w:rPr>
              <w:rFonts w:ascii="宋体" w:hAnsi="宋体" w:eastAsia="宋体"/>
              <w:b/>
              <w:bCs/>
              <w:color w:val="auto"/>
              <w:sz w:val="36"/>
              <w:szCs w:val="36"/>
              <w:highlight w:val="none"/>
            </w:rPr>
            <w:t>目录</w:t>
          </w:r>
        </w:p>
        <w:p w14:paraId="4EC09620">
          <w:pPr>
            <w:pStyle w:val="19"/>
            <w:tabs>
              <w:tab w:val="right" w:leader="dot" w:pos="9286"/>
            </w:tabs>
            <w:spacing w:line="360" w:lineRule="auto"/>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4D4C1813">
          <w:pPr>
            <w:pStyle w:val="19"/>
            <w:tabs>
              <w:tab w:val="right" w:leader="dot" w:pos="9286"/>
            </w:tabs>
            <w:spacing w:line="360" w:lineRule="auto"/>
            <w:rPr>
              <w:rFonts w:hint="eastAsia"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"_Toc811" </w:instrText>
          </w:r>
          <w:r>
            <w:rPr>
              <w:color w:val="auto"/>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_Toc811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7B44718E">
          <w:pPr>
            <w:pStyle w:val="19"/>
            <w:tabs>
              <w:tab w:val="right" w:leader="dot" w:pos="9286"/>
            </w:tabs>
            <w:spacing w:line="360" w:lineRule="auto"/>
            <w:rPr>
              <w:rFonts w:hint="eastAsia"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"_Toc22238" </w:instrText>
          </w:r>
          <w:r>
            <w:rPr>
              <w:color w:val="auto"/>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 xml:space="preserve"> 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_Toc22238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BC560EE">
          <w:pPr>
            <w:pStyle w:val="19"/>
            <w:tabs>
              <w:tab w:val="right" w:leader="dot" w:pos="9286"/>
            </w:tabs>
            <w:spacing w:line="360" w:lineRule="auto"/>
            <w:rPr>
              <w:rFonts w:hint="eastAsia"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"_Toc6194" </w:instrText>
          </w:r>
          <w:r>
            <w:rPr>
              <w:color w:val="auto"/>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 xml:space="preserve"> 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_Toc6194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E24462E">
          <w:pPr>
            <w:pStyle w:val="19"/>
            <w:tabs>
              <w:tab w:val="right" w:leader="dot" w:pos="9286"/>
            </w:tabs>
            <w:spacing w:line="360" w:lineRule="auto"/>
            <w:rPr>
              <w:rFonts w:hint="eastAsia"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"_Toc3489" </w:instrText>
          </w:r>
          <w:r>
            <w:rPr>
              <w:color w:val="auto"/>
              <w:highlight w:val="none"/>
            </w:rPr>
            <w:fldChar w:fldCharType="separate"/>
          </w:r>
          <w:r>
            <w:rPr>
              <w:rFonts w:hint="eastAsia" w:ascii="宋体" w:hAnsi="宋体" w:eastAsia="宋体" w:cs="宋体"/>
              <w:b/>
              <w:bCs/>
              <w:color w:val="auto"/>
              <w:sz w:val="28"/>
              <w:szCs w:val="28"/>
              <w:highlight w:val="none"/>
            </w:rPr>
            <w:t xml:space="preserve">第四章 </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_Toc3489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0A523A2">
          <w:pPr>
            <w:pStyle w:val="19"/>
            <w:tabs>
              <w:tab w:val="right" w:leader="dot" w:pos="9286"/>
            </w:tabs>
            <w:spacing w:line="360" w:lineRule="auto"/>
            <w:rPr>
              <w:rFonts w:hint="eastAsia" w:ascii="宋体" w:hAnsi="宋体" w:eastAsia="宋体" w:cs="宋体"/>
              <w:b/>
              <w:bCs/>
              <w:color w:val="auto"/>
              <w:sz w:val="28"/>
              <w:szCs w:val="28"/>
              <w:highlight w:val="none"/>
              <w:lang w:val="en-US" w:eastAsia="zh-CN"/>
            </w:rPr>
          </w:pPr>
          <w:r>
            <w:rPr>
              <w:color w:val="auto"/>
              <w:highlight w:val="none"/>
            </w:rPr>
            <w:fldChar w:fldCharType="begin"/>
          </w:r>
          <w:r>
            <w:rPr>
              <w:color w:val="auto"/>
              <w:highlight w:val="none"/>
            </w:rPr>
            <w:instrText xml:space="preserve"> HYPERLINK \l "_Toc29952" </w:instrText>
          </w:r>
          <w:r>
            <w:rPr>
              <w:color w:val="auto"/>
              <w:highlight w:val="none"/>
            </w:rPr>
            <w:fldChar w:fldCharType="separate"/>
          </w: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0</w:t>
          </w:r>
        </w:p>
        <w:p w14:paraId="1A54DE49">
          <w:pPr>
            <w:pStyle w:val="19"/>
            <w:tabs>
              <w:tab w:val="right" w:leader="dot" w:pos="9286"/>
            </w:tabs>
            <w:spacing w:line="360" w:lineRule="auto"/>
            <w:rPr>
              <w:rFonts w:hint="eastAsia" w:ascii="宋体" w:hAnsi="宋体" w:eastAsia="宋体" w:cs="宋体"/>
              <w:b/>
              <w:bCs/>
              <w:color w:val="auto"/>
              <w:sz w:val="28"/>
              <w:szCs w:val="28"/>
              <w:highlight w:val="none"/>
            </w:rPr>
          </w:pPr>
          <w:r>
            <w:rPr>
              <w:color w:val="auto"/>
              <w:highlight w:val="none"/>
            </w:rPr>
            <w:fldChar w:fldCharType="begin"/>
          </w:r>
          <w:r>
            <w:rPr>
              <w:color w:val="auto"/>
              <w:highlight w:val="none"/>
            </w:rPr>
            <w:instrText xml:space="preserve"> HYPERLINK \l "_Toc19471" </w:instrText>
          </w:r>
          <w:r>
            <w:rPr>
              <w:color w:val="auto"/>
              <w:highlight w:val="none"/>
            </w:rPr>
            <w:fldChar w:fldCharType="separate"/>
          </w:r>
          <w:r>
            <w:rPr>
              <w:rFonts w:hint="eastAsia" w:ascii="宋体" w:hAnsi="宋体" w:eastAsia="宋体" w:cs="宋体"/>
              <w:b/>
              <w:bCs/>
              <w:color w:val="auto"/>
              <w:sz w:val="28"/>
              <w:szCs w:val="28"/>
              <w:highlight w:val="none"/>
            </w:rPr>
            <w:t>第六章</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_Toc19471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4E06798">
          <w:pPr>
            <w:spacing w:line="360" w:lineRule="auto"/>
            <w:rPr>
              <w:color w:val="auto"/>
              <w:highlight w:val="none"/>
            </w:rPr>
          </w:pPr>
          <w:r>
            <w:rPr>
              <w:color w:val="auto"/>
              <w:highlight w:val="none"/>
            </w:rPr>
            <w:fldChar w:fldCharType="end"/>
          </w:r>
        </w:p>
      </w:sdtContent>
    </w:sdt>
    <w:p w14:paraId="6FF2FA39">
      <w:pPr>
        <w:rPr>
          <w:color w:val="auto"/>
          <w:highlight w:val="none"/>
        </w:rPr>
      </w:pPr>
    </w:p>
    <w:p w14:paraId="57764BE6">
      <w:pPr>
        <w:rPr>
          <w:rFonts w:hint="eastAsia" w:ascii="宋体" w:hAnsi="宋体" w:eastAsia="宋体" w:cs="宋体"/>
          <w:color w:val="auto"/>
          <w:spacing w:val="8"/>
          <w:sz w:val="35"/>
          <w:szCs w:val="35"/>
          <w:highlight w:val="none"/>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highlight w:val="none"/>
          <w14:textOutline w14:w="6540" w14:cap="sq" w14:cmpd="sng" w14:algn="ctr">
            <w14:solidFill>
              <w14:srgbClr w14:val="000000"/>
            </w14:solidFill>
            <w14:prstDash w14:val="solid"/>
            <w14:bevel/>
          </w14:textOutline>
        </w:rPr>
        <w:br w:type="page"/>
      </w:r>
    </w:p>
    <w:p w14:paraId="704AA5AC">
      <w:pPr>
        <w:pStyle w:val="4"/>
        <w:rPr>
          <w:color w:val="auto"/>
          <w:highlight w:val="none"/>
          <w:lang w:eastAsia="zh-CN"/>
        </w:rPr>
      </w:pPr>
      <w:bookmarkStart w:id="12" w:name="_Toc4225"/>
      <w:bookmarkStart w:id="13" w:name="_Toc27731"/>
      <w:bookmarkStart w:id="14" w:name="_Toc811"/>
      <w:bookmarkStart w:id="41" w:name="_GoBack"/>
      <w:bookmarkEnd w:id="41"/>
      <w:r>
        <w:rPr>
          <w:rFonts w:hint="eastAsia"/>
          <w:color w:val="auto"/>
          <w:highlight w:val="none"/>
        </w:rPr>
        <w:t xml:space="preserve">第一章   </w:t>
      </w:r>
      <w:bookmarkEnd w:id="12"/>
      <w:bookmarkEnd w:id="13"/>
      <w:r>
        <w:rPr>
          <w:rFonts w:hint="eastAsia"/>
          <w:color w:val="auto"/>
          <w:highlight w:val="none"/>
          <w:lang w:eastAsia="zh-CN"/>
        </w:rPr>
        <w:t>招标公告</w:t>
      </w:r>
      <w:bookmarkEnd w:id="14"/>
    </w:p>
    <w:tbl>
      <w:tblPr>
        <w:tblStyle w:val="31"/>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305EAE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tcPr>
          <w:p w14:paraId="7AC29F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772F64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吉林工商学院虚拟仿真软件项目</w:t>
            </w:r>
            <w:r>
              <w:rPr>
                <w:rFonts w:hint="eastAsia" w:ascii="宋体" w:hAnsi="宋体" w:eastAsia="宋体" w:cs="宋体"/>
                <w:color w:val="auto"/>
                <w:sz w:val="24"/>
                <w:szCs w:val="24"/>
                <w:highlight w:val="none"/>
              </w:rPr>
              <w:t>的潜在投标人应在政采云平台（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）获取招标文件，并于202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分（北京时间）前递交投标文件。</w:t>
            </w:r>
          </w:p>
        </w:tc>
      </w:tr>
    </w:tbl>
    <w:p w14:paraId="3B6B749A">
      <w:pPr>
        <w:spacing w:before="120" w:beforeLines="50" w:after="120" w:afterLines="50"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一、项目基本情况</w:t>
      </w:r>
    </w:p>
    <w:p w14:paraId="2465123C">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1.项目编号：CEITCL-JL-CZHW-250605</w:t>
      </w:r>
    </w:p>
    <w:p w14:paraId="54795CEA">
      <w:pPr>
        <w:spacing w:line="360" w:lineRule="auto"/>
        <w:ind w:firstLine="240" w:firstLineChars="100"/>
        <w:rPr>
          <w:rFonts w:hint="eastAsia" w:ascii="宋体" w:hAnsi="宋体" w:eastAsia="宋体" w:cs="宋体"/>
          <w:color w:val="auto"/>
          <w:sz w:val="24"/>
          <w:szCs w:val="24"/>
          <w:highlight w:val="none"/>
          <w:shd w:val="clear" w:color="FFFFFF" w:fill="D9D9D9"/>
          <w:lang w:eastAsia="zh-CN"/>
        </w:rPr>
      </w:pPr>
      <w:r>
        <w:rPr>
          <w:rFonts w:hint="eastAsia" w:ascii="宋体" w:hAnsi="宋体" w:eastAsia="宋体" w:cs="宋体"/>
          <w:color w:val="auto"/>
          <w:sz w:val="24"/>
          <w:szCs w:val="24"/>
          <w:highlight w:val="none"/>
          <w:lang w:eastAsia="zh-CN"/>
        </w:rPr>
        <w:t>2.采购计划编号：采购计划-[2025]-08876号</w:t>
      </w:r>
    </w:p>
    <w:p w14:paraId="4EEE6409">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3.项目名称：吉林工商学院虚拟仿真软件项目</w:t>
      </w:r>
    </w:p>
    <w:p w14:paraId="064DE2E4">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4.预算金额：325万元</w:t>
      </w:r>
    </w:p>
    <w:p w14:paraId="1E64BF03">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5.采购内容：产业数据科研平台等（详见采购需求）；</w:t>
      </w:r>
    </w:p>
    <w:p w14:paraId="1A009987">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6.合同履行期限（交货期）：合同订立后45天；</w:t>
      </w:r>
    </w:p>
    <w:p w14:paraId="240E95CE">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7.交货地点：</w:t>
      </w:r>
      <w:r>
        <w:rPr>
          <w:rFonts w:hint="eastAsia" w:ascii="宋体" w:hAnsi="宋体" w:eastAsia="宋体" w:cs="宋体"/>
          <w:color w:val="auto"/>
          <w:sz w:val="24"/>
          <w:szCs w:val="24"/>
          <w:highlight w:val="none"/>
          <w:lang w:val="zh-CN" w:eastAsia="zh-CN"/>
        </w:rPr>
        <w:t>吉林工商学院（九台区卡伦湖大街1666号）</w:t>
      </w:r>
      <w:r>
        <w:rPr>
          <w:rFonts w:hint="eastAsia" w:ascii="宋体" w:hAnsi="宋体" w:eastAsia="宋体" w:cs="宋体"/>
          <w:color w:val="auto"/>
          <w:sz w:val="24"/>
          <w:szCs w:val="24"/>
          <w:highlight w:val="none"/>
          <w:lang w:eastAsia="zh-CN"/>
        </w:rPr>
        <w:t>；</w:t>
      </w:r>
    </w:p>
    <w:p w14:paraId="5E95B76E">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8.交货方式：中标人负责将货物安全完好运抵交货地点、安装调试并保证验收合格；</w:t>
      </w:r>
    </w:p>
    <w:p w14:paraId="30AAEE9F">
      <w:pPr>
        <w:spacing w:line="360" w:lineRule="auto"/>
        <w:ind w:firstLine="240" w:firstLineChars="100"/>
        <w:rPr>
          <w:rStyle w:val="36"/>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9.质量标准：符合国家及行业合格标准及采购人验收标准；</w:t>
      </w:r>
    </w:p>
    <w:p w14:paraId="289126AD">
      <w:pPr>
        <w:spacing w:before="120" w:beforeLines="50" w:after="120" w:afterLines="50"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二、申请人的资格要求</w:t>
      </w:r>
    </w:p>
    <w:p w14:paraId="63857750">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123F284F">
      <w:pPr>
        <w:widowControl w:val="0"/>
        <w:kinsoku/>
        <w:autoSpaceDE/>
        <w:autoSpaceDN/>
        <w:adjustRightInd/>
        <w:spacing w:line="360" w:lineRule="auto"/>
        <w:ind w:firstLine="480" w:firstLineChars="200"/>
        <w:textAlignment w:val="auto"/>
        <w:rPr>
          <w:rFonts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1）具有独立承担民事责任的能力,具备有效的营业执照；</w:t>
      </w:r>
    </w:p>
    <w:p w14:paraId="1BFA15ED">
      <w:pPr>
        <w:widowControl w:val="0"/>
        <w:kinsoku/>
        <w:autoSpaceDE/>
        <w:autoSpaceDN/>
        <w:adjustRightInd/>
        <w:spacing w:line="360" w:lineRule="auto"/>
        <w:ind w:firstLine="480" w:firstLineChars="200"/>
        <w:textAlignment w:val="auto"/>
        <w:rPr>
          <w:rFonts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2）具有良好的商业信誉和健全的财务会计制度；</w:t>
      </w:r>
    </w:p>
    <w:p w14:paraId="6427D38D">
      <w:pPr>
        <w:widowControl w:val="0"/>
        <w:kinsoku/>
        <w:autoSpaceDE/>
        <w:autoSpaceDN/>
        <w:adjustRightInd/>
        <w:spacing w:line="360" w:lineRule="auto"/>
        <w:ind w:firstLine="480" w:firstLineChars="200"/>
        <w:textAlignment w:val="auto"/>
        <w:rPr>
          <w:rFonts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3）具有依法缴纳税收和社会保障资金的良好记录；</w:t>
      </w:r>
    </w:p>
    <w:p w14:paraId="66EBB9BD">
      <w:pPr>
        <w:widowControl w:val="0"/>
        <w:kinsoku/>
        <w:autoSpaceDE/>
        <w:autoSpaceDN/>
        <w:adjustRightInd/>
        <w:spacing w:line="360" w:lineRule="auto"/>
        <w:ind w:firstLine="480" w:firstLineChars="200"/>
        <w:textAlignment w:val="auto"/>
        <w:rPr>
          <w:rFonts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4）具有履行合同所必需的设备和专业技术能力；</w:t>
      </w:r>
    </w:p>
    <w:p w14:paraId="7C41689D">
      <w:pPr>
        <w:widowControl w:val="0"/>
        <w:kinsoku/>
        <w:autoSpaceDE/>
        <w:autoSpaceDN/>
        <w:adjustRightInd/>
        <w:spacing w:line="360" w:lineRule="auto"/>
        <w:ind w:firstLine="480" w:firstLineChars="200"/>
        <w:textAlignment w:val="auto"/>
        <w:rPr>
          <w:rFonts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5）参加政府采购活动前三年内，在经营活动中没有重大违法记录；</w:t>
      </w:r>
    </w:p>
    <w:p w14:paraId="745750E2">
      <w:pPr>
        <w:widowControl w:val="0"/>
        <w:kinsoku/>
        <w:autoSpaceDE/>
        <w:autoSpaceDN/>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6）法律、行政法规规定的其他条件。</w:t>
      </w:r>
    </w:p>
    <w:p w14:paraId="54C6E61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2.落实政府采购政策需满足的资格要求：本项目</w:t>
      </w:r>
      <w:r>
        <w:rPr>
          <w:rFonts w:hint="eastAsia" w:ascii="宋体" w:hAnsi="宋体" w:eastAsia="宋体" w:cs="宋体"/>
          <w:b/>
          <w:bCs/>
          <w:color w:val="auto"/>
          <w:sz w:val="24"/>
          <w:szCs w:val="24"/>
          <w:highlight w:val="none"/>
          <w:lang w:eastAsia="zh-CN"/>
        </w:rPr>
        <w:t>非专门</w:t>
      </w:r>
      <w:r>
        <w:rPr>
          <w:rFonts w:hint="eastAsia" w:ascii="宋体" w:hAnsi="宋体" w:eastAsia="宋体" w:cs="宋体"/>
          <w:color w:val="auto"/>
          <w:sz w:val="24"/>
          <w:szCs w:val="24"/>
          <w:highlight w:val="none"/>
          <w:lang w:eastAsia="zh-CN"/>
        </w:rPr>
        <w:t>面向中小企业采购；</w:t>
      </w:r>
    </w:p>
    <w:p w14:paraId="6D74C64E">
      <w:pPr>
        <w:spacing w:line="360" w:lineRule="auto"/>
        <w:ind w:firstLine="480" w:firstLineChars="200"/>
        <w:rPr>
          <w:rFonts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w:t>
      </w:r>
      <w:r>
        <w:rPr>
          <w:rFonts w:hint="eastAsia" w:ascii="宋体" w:hAnsi="宋体" w:eastAsia="宋体" w:cs="宋体"/>
          <w:color w:val="auto"/>
          <w:sz w:val="24"/>
          <w:szCs w:val="24"/>
          <w:highlight w:val="none"/>
          <w:lang w:val="zh-TW" w:eastAsia="zh-TW"/>
        </w:rPr>
        <w:t>要求：</w:t>
      </w:r>
      <w:r>
        <w:rPr>
          <w:rFonts w:hint="eastAsia" w:ascii="宋体" w:hAnsi="宋体" w:eastAsia="宋体" w:cs="宋体"/>
          <w:color w:val="auto"/>
          <w:sz w:val="24"/>
          <w:szCs w:val="24"/>
          <w:highlight w:val="none"/>
          <w:lang w:eastAsia="zh-CN"/>
        </w:rPr>
        <w:t>无</w:t>
      </w:r>
      <w:r>
        <w:rPr>
          <w:rFonts w:hint="eastAsia" w:ascii="宋体" w:hAnsi="宋体" w:cs="宋体"/>
          <w:color w:val="auto"/>
          <w:sz w:val="24"/>
          <w:szCs w:val="24"/>
          <w:highlight w:val="none"/>
          <w:lang w:eastAsia="zh-CN"/>
        </w:rPr>
        <w:t>；</w:t>
      </w:r>
    </w:p>
    <w:p w14:paraId="33E89E04">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4.信誉要求：（1）拒绝列入政府取消投标资格记录期间的企业或个人投标。</w:t>
      </w:r>
    </w:p>
    <w:p w14:paraId="7E02C6B5">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4B8E03F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223BF307">
      <w:pPr>
        <w:spacing w:before="120" w:beforeLines="50" w:after="120" w:afterLines="50"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三、获取招标文件</w:t>
      </w:r>
    </w:p>
    <w:p w14:paraId="70E71F85">
      <w:pPr>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1.时间：从公告发布之日起至2025年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日16时00分。</w:t>
      </w:r>
    </w:p>
    <w:p w14:paraId="6DB11232">
      <w:pPr>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方式：网上获取。</w:t>
      </w:r>
    </w:p>
    <w:p w14:paraId="3D14031F">
      <w:pPr>
        <w:adjustRightInd/>
        <w:spacing w:line="360" w:lineRule="auto"/>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本项目为全流程电子化项目，潜在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登录“政采云”平台（http：//www.zcygov.cn）网上注册（https://middle.zcygov.cn/v-settle-front/registry）并下载征集文件（操作路径：登录“政采云”平台-项目采购-获取征集文件-找到本项目-点击“申请获取征集文件”），电子</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文件制作需要基于“政采云”平台获取的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文件编制，其他途径获取的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文件开标时一律按无效</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按标包下载招标文件并点击下载确认参加本项目招标活动。具体注册及下载招标文件方法请访问“政采云”平台查询相关信息。</w:t>
      </w:r>
    </w:p>
    <w:p w14:paraId="43C898F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3.售价：免费</w:t>
      </w:r>
    </w:p>
    <w:p w14:paraId="01A07035">
      <w:pPr>
        <w:spacing w:before="120" w:beforeLines="50" w:after="120" w:afterLines="50"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color w:val="auto"/>
          <w:sz w:val="24"/>
          <w:szCs w:val="24"/>
          <w:highlight w:val="none"/>
          <w:lang w:eastAsia="zh-CN"/>
        </w:rPr>
        <w:t>投标文件提交</w:t>
      </w:r>
    </w:p>
    <w:p w14:paraId="02FD5123">
      <w:pPr>
        <w:pStyle w:val="18"/>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sz w:val="24"/>
          <w:szCs w:val="24"/>
          <w:highlight w:val="none"/>
        </w:rPr>
        <w:t>投标文件提交截止时间（开启时间）和地点：2025年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w:t>
      </w:r>
      <w:r>
        <w:rPr>
          <w:rFonts w:hint="eastAsia" w:ascii="宋体" w:hAnsi="宋体" w:eastAsia="宋体" w:cs="宋体"/>
          <w:color w:val="auto"/>
          <w:sz w:val="24"/>
          <w:szCs w:val="24"/>
          <w:highlight w:val="none"/>
          <w:lang w:eastAsia="zh-CN"/>
        </w:rPr>
        <w:t>长春市二道区洋浦大街6999号凯利中心AB栋</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w:t>
      </w:r>
      <w:r>
        <w:rPr>
          <w:rFonts w:hint="eastAsia" w:ascii="宋体" w:hAnsi="宋体" w:eastAsia="宋体" w:cs="宋体"/>
          <w:color w:val="auto"/>
          <w:kern w:val="2"/>
          <w:sz w:val="24"/>
          <w:szCs w:val="24"/>
          <w:highlight w:val="none"/>
          <w:lang w:val="zh-CN"/>
        </w:rPr>
        <w:t>。</w:t>
      </w:r>
    </w:p>
    <w:p w14:paraId="4B1E61D0">
      <w:pPr>
        <w:pStyle w:val="21"/>
        <w:shd w:val="clear" w:color="auto" w:fill="FFFFFF"/>
        <w:kinsoku/>
        <w:adjustRightInd/>
        <w:spacing w:beforeAutospacing="0" w:afterAutospacing="0" w:line="360" w:lineRule="auto"/>
        <w:ind w:firstLine="54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zh-CN"/>
        </w:rPr>
        <w:t>投标文件提交方式</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zh-CN"/>
        </w:rPr>
        <w:t>本</w:t>
      </w:r>
      <w:r>
        <w:rPr>
          <w:rFonts w:hint="eastAsia" w:ascii="宋体" w:hAnsi="宋体" w:eastAsia="宋体" w:cs="宋体"/>
          <w:color w:val="auto"/>
          <w:kern w:val="2"/>
          <w:szCs w:val="24"/>
          <w:highlight w:val="none"/>
          <w:lang w:val="zh-CN"/>
        </w:rPr>
        <w:t>项目为全流程电子化项目</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通过</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w:t>
      </w:r>
      <w:r>
        <w:rPr>
          <w:rFonts w:hint="eastAsia" w:ascii="宋体" w:hAnsi="宋体" w:eastAsia="宋体" w:cs="宋体"/>
          <w:color w:val="auto"/>
          <w:kern w:val="2"/>
          <w:szCs w:val="24"/>
          <w:highlight w:val="none"/>
        </w:rPr>
        <w:t>（http：//www.zcygov.cn）</w:t>
      </w:r>
      <w:r>
        <w:rPr>
          <w:rFonts w:hint="eastAsia" w:ascii="宋体" w:hAnsi="宋体" w:eastAsia="宋体" w:cs="宋体"/>
          <w:color w:val="auto"/>
          <w:kern w:val="2"/>
          <w:szCs w:val="24"/>
          <w:highlight w:val="none"/>
          <w:lang w:val="zh-CN"/>
        </w:rPr>
        <w:t>实行在线电子投标</w:t>
      </w:r>
      <w:r>
        <w:rPr>
          <w:rFonts w:hint="eastAsia" w:ascii="宋体" w:hAnsi="宋体" w:eastAsia="宋体" w:cs="宋体"/>
          <w:color w:val="auto"/>
          <w:kern w:val="2"/>
          <w:szCs w:val="24"/>
          <w:highlight w:val="none"/>
        </w:rPr>
        <w:t>，</w:t>
      </w:r>
      <w:r>
        <w:rPr>
          <w:rFonts w:hint="eastAsia" w:eastAsia="宋体" w:cs="宋体"/>
          <w:color w:val="auto"/>
          <w:kern w:val="2"/>
          <w:szCs w:val="24"/>
          <w:highlight w:val="none"/>
        </w:rPr>
        <w:t>投标人</w:t>
      </w:r>
      <w:r>
        <w:rPr>
          <w:rFonts w:hint="eastAsia" w:ascii="宋体" w:hAnsi="宋体" w:eastAsia="宋体" w:cs="宋体"/>
          <w:color w:val="auto"/>
          <w:kern w:val="2"/>
          <w:szCs w:val="24"/>
          <w:highlight w:val="none"/>
          <w:lang w:val="zh-CN"/>
        </w:rPr>
        <w:t>应先安装</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政采云投标客户端</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请自行前往</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平台进行下载</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并按照本项目</w:t>
      </w:r>
      <w:r>
        <w:rPr>
          <w:rFonts w:hint="eastAsia" w:eastAsia="宋体" w:cs="宋体"/>
          <w:color w:val="auto"/>
          <w:kern w:val="2"/>
          <w:szCs w:val="24"/>
          <w:highlight w:val="none"/>
        </w:rPr>
        <w:t>招标</w:t>
      </w:r>
      <w:r>
        <w:rPr>
          <w:rFonts w:hint="eastAsia" w:ascii="宋体" w:hAnsi="宋体" w:eastAsia="宋体" w:cs="宋体"/>
          <w:color w:val="auto"/>
          <w:kern w:val="2"/>
          <w:szCs w:val="24"/>
          <w:highlight w:val="none"/>
          <w:lang w:val="zh-CN"/>
        </w:rPr>
        <w:t>文件和</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平台的要求编制、加密后在投标截止时间前通过网络上传至</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w:t>
      </w:r>
      <w:r>
        <w:rPr>
          <w:rFonts w:hint="eastAsia" w:ascii="宋体" w:hAnsi="宋体" w:eastAsia="宋体" w:cs="宋体"/>
          <w:color w:val="auto"/>
          <w:kern w:val="2"/>
          <w:szCs w:val="24"/>
          <w:highlight w:val="none"/>
        </w:rPr>
        <w:t>，</w:t>
      </w:r>
      <w:r>
        <w:rPr>
          <w:rFonts w:hint="eastAsia" w:eastAsia="宋体" w:cs="宋体"/>
          <w:color w:val="auto"/>
          <w:kern w:val="2"/>
          <w:szCs w:val="24"/>
          <w:highlight w:val="none"/>
        </w:rPr>
        <w:t>投标人</w:t>
      </w:r>
      <w:r>
        <w:rPr>
          <w:rFonts w:hint="eastAsia" w:ascii="宋体" w:hAnsi="宋体" w:eastAsia="宋体" w:cs="宋体"/>
          <w:color w:val="auto"/>
          <w:kern w:val="2"/>
          <w:szCs w:val="24"/>
          <w:highlight w:val="none"/>
          <w:lang w:val="zh-CN"/>
        </w:rPr>
        <w:t>在</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政采云</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平台提交电子版</w:t>
      </w:r>
      <w:r>
        <w:rPr>
          <w:rFonts w:hint="eastAsia" w:ascii="宋体" w:hAnsi="宋体" w:eastAsia="宋体" w:cs="宋体"/>
          <w:color w:val="auto"/>
          <w:kern w:val="2"/>
          <w:szCs w:val="24"/>
          <w:highlight w:val="none"/>
        </w:rPr>
        <w:t>投标</w:t>
      </w:r>
      <w:r>
        <w:rPr>
          <w:rFonts w:hint="eastAsia" w:ascii="宋体" w:hAnsi="宋体" w:eastAsia="宋体" w:cs="宋体"/>
          <w:color w:val="auto"/>
          <w:kern w:val="2"/>
          <w:szCs w:val="24"/>
          <w:highlight w:val="none"/>
          <w:lang w:val="zh-CN"/>
        </w:rPr>
        <w:t>文件时</w:t>
      </w: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zh-CN"/>
        </w:rPr>
        <w:t>请填写参加开标活动经办人联系方式。</w:t>
      </w:r>
    </w:p>
    <w:p w14:paraId="679B5371">
      <w:pPr>
        <w:pStyle w:val="21"/>
        <w:shd w:val="clear" w:color="auto" w:fill="FFFFFF"/>
        <w:kinsoku/>
        <w:adjustRightInd/>
        <w:spacing w:beforeAutospacing="0" w:afterAutospacing="0" w:line="360" w:lineRule="auto"/>
        <w:ind w:firstLine="54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3.投标文件开启方式：投标文件解密截止时间后，“政采云”平台手动公布投标报价信息，投标人持企业数字证书登录“政采云”平台在线查询投标报价信息。</w:t>
      </w:r>
    </w:p>
    <w:p w14:paraId="4CDD16B4">
      <w:pPr>
        <w:spacing w:before="120" w:beforeLines="50" w:after="120" w:afterLines="50"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五、公告期限</w:t>
      </w:r>
    </w:p>
    <w:p w14:paraId="58BCCC82">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5DFE7E40">
      <w:pPr>
        <w:spacing w:before="120" w:beforeLines="50" w:after="120" w:after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073E5417">
      <w:pPr>
        <w:pStyle w:val="21"/>
        <w:kinsoku/>
        <w:adjustRightInd/>
        <w:spacing w:beforeAutospacing="0" w:afterAutospacing="0" w:line="360" w:lineRule="auto"/>
        <w:ind w:firstLine="480" w:firstLineChars="200"/>
        <w:textAlignment w:val="auto"/>
        <w:rPr>
          <w:rFonts w:hint="eastAsia" w:ascii="宋体" w:hAnsi="宋体" w:eastAsia="宋体" w:cs="宋体"/>
          <w:color w:val="auto"/>
          <w:szCs w:val="24"/>
          <w:highlight w:val="none"/>
        </w:rPr>
      </w:pPr>
      <w:r>
        <w:rPr>
          <w:rFonts w:hint="eastAsia" w:eastAsia="宋体" w:cs="宋体"/>
          <w:color w:val="auto"/>
          <w:szCs w:val="24"/>
          <w:highlight w:val="none"/>
        </w:rPr>
        <w:t>1</w:t>
      </w:r>
      <w:r>
        <w:rPr>
          <w:rFonts w:hint="eastAsia" w:ascii="宋体" w:hAnsi="宋体" w:eastAsia="宋体" w:cs="宋体"/>
          <w:color w:val="auto"/>
          <w:szCs w:val="24"/>
          <w:highlight w:val="none"/>
        </w:rPr>
        <w:t>.发布公告的媒介：本次招标公告在“政采云”平台（http://www.zcygov.cn）（同步推送到中国政府采购网、吉林省政府采购网、吉林省公共资源交易公共服务平台）上发布。</w:t>
      </w:r>
    </w:p>
    <w:p w14:paraId="7D2CACF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2.政采云平台相关流程：</w:t>
      </w:r>
    </w:p>
    <w:p w14:paraId="35F4DC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（1）投标人在电子化平台参与政府采购项目前，应在电子化平台完成信息注册（如已注册长春市政府采购电子商城则无需重复注册），注册链接：</w:t>
      </w:r>
      <w:r>
        <w:rPr>
          <w:color w:val="auto"/>
          <w:highlight w:val="none"/>
        </w:rPr>
        <w:fldChar w:fldCharType="begin"/>
      </w:r>
      <w:r>
        <w:rPr>
          <w:color w:val="auto"/>
          <w:highlight w:val="none"/>
        </w:rPr>
        <w:instrText xml:space="preserve"> HYPERLINK "https://middle.zcygov.cn/v-settle-front/registry" </w:instrText>
      </w:r>
      <w:r>
        <w:rPr>
          <w:color w:val="auto"/>
          <w:highlight w:val="none"/>
        </w:rPr>
        <w:fldChar w:fldCharType="separate"/>
      </w:r>
      <w:r>
        <w:rPr>
          <w:rFonts w:hint="eastAsia" w:ascii="宋体" w:hAnsi="宋体" w:eastAsia="宋体" w:cs="宋体"/>
          <w:color w:val="auto"/>
          <w:sz w:val="24"/>
          <w:szCs w:val="24"/>
          <w:highlight w:val="none"/>
        </w:rPr>
        <w:t>https://middle.zcygov.cn/v-settle-front/registry</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，政采云平台客服热线：95763；</w:t>
      </w:r>
    </w:p>
    <w:p w14:paraId="0DC085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（2）政采云投标客户端及CA驱动下载地址：</w:t>
      </w:r>
      <w:r>
        <w:rPr>
          <w:color w:val="auto"/>
          <w:highlight w:val="none"/>
        </w:rPr>
        <w:fldChar w:fldCharType="begin"/>
      </w:r>
      <w:r>
        <w:rPr>
          <w:color w:val="auto"/>
          <w:highlight w:val="none"/>
        </w:rPr>
        <w:instrText xml:space="preserve"> HYPERLINK "https://customer.zcygov.cn/CA-driver-download?utm=web-login-front.52cebfa2.0" </w:instrText>
      </w:r>
      <w:r>
        <w:rPr>
          <w:color w:val="auto"/>
          <w:highlight w:val="none"/>
        </w:rPr>
        <w:fldChar w:fldCharType="separate"/>
      </w:r>
      <w:r>
        <w:rPr>
          <w:rFonts w:hint="eastAsia" w:ascii="宋体" w:hAnsi="宋体" w:eastAsia="宋体" w:cs="宋体"/>
          <w:color w:val="auto"/>
          <w:sz w:val="24"/>
          <w:szCs w:val="24"/>
          <w:highlight w:val="none"/>
        </w:rPr>
        <w:t>https://customer.zcygov.cn/CA-driver-download?utm=web-login-front.52cebfa2.0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.0.04df4040034511edaac705fda12edb43；</w:t>
      </w:r>
    </w:p>
    <w:p w14:paraId="2DCF1D4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（3）CA数字证书申请流程链接：</w:t>
      </w:r>
      <w:r>
        <w:rPr>
          <w:color w:val="auto"/>
          <w:highlight w:val="none"/>
        </w:rPr>
        <w:fldChar w:fldCharType="begin"/>
      </w:r>
      <w:r>
        <w:rPr>
          <w:color w:val="auto"/>
          <w:highlight w:val="none"/>
        </w:rPr>
        <w:instrText xml:space="preserve"> HYPERLINK "http://www.anxinca.com/kehu/zcy/kh-zcy-zsshenqing.html" </w:instrText>
      </w:r>
      <w:r>
        <w:rPr>
          <w:color w:val="auto"/>
          <w:highlight w:val="none"/>
        </w:rPr>
        <w:fldChar w:fldCharType="separate"/>
      </w:r>
      <w:r>
        <w:rPr>
          <w:rFonts w:hint="eastAsia" w:ascii="宋体" w:hAnsi="宋体" w:eastAsia="宋体" w:cs="宋体"/>
          <w:color w:val="auto"/>
          <w:sz w:val="24"/>
          <w:szCs w:val="24"/>
          <w:highlight w:val="none"/>
          <w:lang w:eastAsia="zh-CN"/>
        </w:rPr>
        <w:t>http://www.anxinca.com/kehu/zcy/kh-zcy-zsshenqing.html</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14:paraId="7DA2FE1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（4）为确保网上操作合法、有效和安全，请投标人确保在电子响应过程中能够对相 关数据电文进行加密和使用电子签章，妥善保管CA数字证书并使用有效的CA数字证书参与整个采购活动；</w:t>
      </w:r>
    </w:p>
    <w:p w14:paraId="70FA9544">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14:paraId="583D3488">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七、对本次招标提出询问，请按以下方式联系。</w:t>
      </w:r>
    </w:p>
    <w:p w14:paraId="3F1535B9">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2BBADEC3">
      <w:pPr>
        <w:widowControl w:val="0"/>
        <w:kinsoku/>
        <w:autoSpaceDE/>
        <w:autoSpaceDN/>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采购人：吉林工商学院</w:t>
      </w:r>
    </w:p>
    <w:p w14:paraId="3B00AF8A">
      <w:pPr>
        <w:widowControl w:val="0"/>
        <w:kinsoku/>
        <w:autoSpaceDE/>
        <w:autoSpaceDN/>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地址：长春市九台区卡伦湖街道大街1666号 </w:t>
      </w:r>
    </w:p>
    <w:p w14:paraId="245B0CAA">
      <w:pPr>
        <w:widowControl w:val="0"/>
        <w:kinsoku/>
        <w:autoSpaceDE/>
        <w:autoSpaceDN/>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联系人：李老师</w:t>
      </w:r>
    </w:p>
    <w:p w14:paraId="54018CD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联系电话：0431-82306261</w:t>
      </w:r>
    </w:p>
    <w:p w14:paraId="5A848E43">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2A5273B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采购代理机构：中经国际招标集团有限公司</w:t>
      </w:r>
    </w:p>
    <w:p w14:paraId="382ED38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地址：长春市经开区虹湾国际A座15层</w:t>
      </w:r>
    </w:p>
    <w:p w14:paraId="7774DE6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联系方式：18844133735（办公电话）</w:t>
      </w:r>
    </w:p>
    <w:p w14:paraId="59849D0F">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3.项目联系方式：</w:t>
      </w:r>
    </w:p>
    <w:p w14:paraId="4F8A36AB">
      <w:pPr>
        <w:widowControl w:val="0"/>
        <w:kinsoku/>
        <w:autoSpaceDE/>
        <w:autoSpaceDN/>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项目联系人：孙蕾</w:t>
      </w:r>
    </w:p>
    <w:p w14:paraId="04601F6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电话：18844133735（办公电话）</w:t>
      </w:r>
    </w:p>
    <w:p w14:paraId="76A09D3C">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4.监管部门：吉林省财政厅政府采购管理处</w:t>
      </w:r>
    </w:p>
    <w:p w14:paraId="0ABCEE34">
      <w:pPr>
        <w:ind w:left="479" w:leftChars="228"/>
        <w:rPr>
          <w:rFonts w:hint="eastAsia" w:ascii="宋体" w:hAnsi="宋体" w:eastAsia="宋体" w:cs="宋体"/>
          <w:color w:val="auto"/>
          <w:sz w:val="24"/>
          <w:szCs w:val="24"/>
          <w:highlight w:val="none"/>
          <w:lang w:eastAsia="zh-CN"/>
        </w:rPr>
      </w:pPr>
    </w:p>
    <w:p w14:paraId="0D0AE77B">
      <w:pPr>
        <w:rPr>
          <w:rFonts w:hint="eastAsia"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br w:type="page"/>
      </w:r>
    </w:p>
    <w:p w14:paraId="765F2210">
      <w:pPr>
        <w:pStyle w:val="4"/>
        <w:rPr>
          <w:color w:val="auto"/>
          <w:highlight w:val="none"/>
          <w:lang w:eastAsia="zh-CN"/>
        </w:rPr>
      </w:pPr>
      <w:bookmarkStart w:id="15" w:name="_Toc22238"/>
      <w:bookmarkStart w:id="16" w:name="_Toc23171"/>
      <w:bookmarkStart w:id="17" w:name="_Toc4106"/>
      <w:r>
        <w:rPr>
          <w:rFonts w:hint="eastAsia"/>
          <w:color w:val="auto"/>
          <w:highlight w:val="none"/>
          <w:lang w:eastAsia="zh-CN"/>
        </w:rPr>
        <w:t>第二章   投标人须知</w:t>
      </w:r>
      <w:bookmarkEnd w:id="15"/>
      <w:bookmarkEnd w:id="16"/>
      <w:bookmarkEnd w:id="17"/>
    </w:p>
    <w:p w14:paraId="3AAAAB7C">
      <w:pPr>
        <w:spacing w:before="254" w:line="221" w:lineRule="auto"/>
        <w:ind w:left="4050"/>
        <w:rPr>
          <w:rFonts w:hint="eastAsia" w:ascii="宋体" w:hAnsi="宋体" w:eastAsia="宋体" w:cs="宋体"/>
          <w:color w:val="auto"/>
          <w:sz w:val="24"/>
          <w:szCs w:val="24"/>
          <w:highlight w:val="none"/>
          <w:lang w:eastAsia="zh-CN"/>
        </w:rPr>
      </w:pPr>
      <w:bookmarkStart w:id="18" w:name="_Toc15682"/>
      <w:r>
        <w:rPr>
          <w:rFonts w:hint="eastAsia"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一、总</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则</w:t>
      </w:r>
      <w:bookmarkEnd w:id="18"/>
    </w:p>
    <w:p w14:paraId="40818EA3">
      <w:pPr>
        <w:spacing w:before="181" w:line="219" w:lineRule="auto"/>
        <w:rPr>
          <w:rFonts w:hint="eastAsia" w:ascii="宋体" w:hAnsi="宋体" w:eastAsia="宋体" w:cs="宋体"/>
          <w:b/>
          <w:bCs/>
          <w:color w:val="auto"/>
          <w:spacing w:val="-2"/>
          <w:sz w:val="24"/>
          <w:szCs w:val="24"/>
          <w:highlight w:val="none"/>
          <w:lang w:eastAsia="zh-CN"/>
        </w:rPr>
      </w:pPr>
      <w:bookmarkStart w:id="19" w:name="_Toc20563"/>
      <w:r>
        <w:rPr>
          <w:rFonts w:hint="eastAsia" w:ascii="宋体" w:hAnsi="宋体" w:eastAsia="宋体" w:cs="宋体"/>
          <w:b/>
          <w:bCs/>
          <w:color w:val="auto"/>
          <w:spacing w:val="-2"/>
          <w:sz w:val="24"/>
          <w:szCs w:val="24"/>
          <w:highlight w:val="none"/>
          <w:lang w:eastAsia="zh-CN"/>
        </w:rPr>
        <w:t>1.资金来源：财政资金。</w:t>
      </w:r>
      <w:bookmarkEnd w:id="19"/>
    </w:p>
    <w:p w14:paraId="4549CDD8">
      <w:pPr>
        <w:spacing w:before="181" w:line="219" w:lineRule="auto"/>
        <w:rPr>
          <w:rFonts w:hint="eastAsia" w:ascii="宋体" w:hAnsi="宋体" w:eastAsia="宋体" w:cs="宋体"/>
          <w:b/>
          <w:bCs/>
          <w:color w:val="auto"/>
          <w:spacing w:val="-2"/>
          <w:sz w:val="24"/>
          <w:szCs w:val="24"/>
          <w:highlight w:val="none"/>
          <w:lang w:eastAsia="zh-CN"/>
        </w:rPr>
      </w:pPr>
      <w:bookmarkStart w:id="20" w:name="_Toc11362"/>
      <w:r>
        <w:rPr>
          <w:rFonts w:hint="eastAsia" w:ascii="宋体" w:hAnsi="宋体" w:eastAsia="宋体" w:cs="宋体"/>
          <w:b/>
          <w:bCs/>
          <w:color w:val="auto"/>
          <w:spacing w:val="-2"/>
          <w:sz w:val="24"/>
          <w:szCs w:val="24"/>
          <w:highlight w:val="none"/>
          <w:lang w:eastAsia="zh-CN"/>
        </w:rPr>
        <w:t>2.采购人、采购代理机构、投标人</w:t>
      </w:r>
      <w:bookmarkEnd w:id="20"/>
    </w:p>
    <w:p w14:paraId="3B6AAE03">
      <w:pPr>
        <w:spacing w:before="181" w:line="219" w:lineRule="auto"/>
        <w:ind w:firstLine="236"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2.1“采购人”是指：吉林工商学院，项目采购单位，合同的需方。</w:t>
      </w:r>
    </w:p>
    <w:p w14:paraId="06A27B11">
      <w:pPr>
        <w:spacing w:before="183" w:line="219" w:lineRule="auto"/>
        <w:ind w:firstLine="236"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2.2“采购代理机构”是指：中经国际招标集团有限公司。</w:t>
      </w:r>
    </w:p>
    <w:p w14:paraId="2257E3B7">
      <w:pPr>
        <w:tabs>
          <w:tab w:val="left" w:pos="201"/>
        </w:tabs>
        <w:spacing w:before="183" w:line="219" w:lineRule="auto"/>
        <w:ind w:firstLine="234" w:firstLineChars="100"/>
        <w:rPr>
          <w:rFonts w:hint="eastAsia" w:ascii="宋体" w:hAnsi="宋体" w:eastAsia="宋体" w:cs="宋体"/>
          <w:color w:val="auto"/>
          <w:sz w:val="24"/>
          <w:szCs w:val="24"/>
          <w:highlight w:val="none"/>
          <w:lang w:eastAsia="zh-CN"/>
        </w:rPr>
      </w:pPr>
      <w:bookmarkStart w:id="21" w:name="_Toc26658"/>
      <w:r>
        <w:rPr>
          <w:rFonts w:hint="eastAsia" w:ascii="宋体" w:hAnsi="宋体" w:eastAsia="宋体" w:cs="宋体"/>
          <w:color w:val="auto"/>
          <w:spacing w:val="-3"/>
          <w:sz w:val="24"/>
          <w:szCs w:val="24"/>
          <w:highlight w:val="none"/>
          <w:lang w:eastAsia="zh-CN"/>
        </w:rPr>
        <w:t>2.3“投标人（也称“供应商”、“申请人”）</w:t>
      </w:r>
      <w:r>
        <w:rPr>
          <w:rFonts w:hint="eastAsia" w:ascii="宋体" w:hAnsi="宋体" w:eastAsia="宋体" w:cs="宋体"/>
          <w:color w:val="auto"/>
          <w:spacing w:val="-86"/>
          <w:sz w:val="24"/>
          <w:szCs w:val="24"/>
          <w:highlight w:val="none"/>
          <w:lang w:eastAsia="zh-CN"/>
        </w:rPr>
        <w:t>”</w:t>
      </w:r>
      <w:r>
        <w:rPr>
          <w:rFonts w:hint="eastAsia" w:ascii="宋体" w:hAnsi="宋体" w:eastAsia="宋体" w:cs="宋体"/>
          <w:color w:val="auto"/>
          <w:spacing w:val="-3"/>
          <w:sz w:val="24"/>
          <w:szCs w:val="24"/>
          <w:highlight w:val="none"/>
          <w:lang w:eastAsia="zh-CN"/>
        </w:rPr>
        <w:t>是指响应招标、参加投标竞争的法</w:t>
      </w:r>
      <w:bookmarkEnd w:id="21"/>
    </w:p>
    <w:p w14:paraId="20C7A139">
      <w:pPr>
        <w:spacing w:before="180" w:line="221"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人、其他组织或者自然人。</w:t>
      </w:r>
    </w:p>
    <w:p w14:paraId="2580D4F6">
      <w:pPr>
        <w:spacing w:before="181" w:line="219" w:lineRule="auto"/>
        <w:rPr>
          <w:rFonts w:hint="eastAsia" w:ascii="宋体" w:hAnsi="宋体" w:eastAsia="宋体" w:cs="宋体"/>
          <w:b/>
          <w:bCs/>
          <w:color w:val="auto"/>
          <w:spacing w:val="-2"/>
          <w:sz w:val="24"/>
          <w:szCs w:val="24"/>
          <w:highlight w:val="none"/>
          <w:lang w:eastAsia="zh-CN"/>
        </w:rPr>
      </w:pPr>
      <w:bookmarkStart w:id="22" w:name="_Toc22020"/>
      <w:r>
        <w:rPr>
          <w:rFonts w:hint="eastAsia" w:ascii="宋体" w:hAnsi="宋体" w:eastAsia="宋体" w:cs="宋体"/>
          <w:b/>
          <w:bCs/>
          <w:color w:val="auto"/>
          <w:spacing w:val="-2"/>
          <w:sz w:val="24"/>
          <w:szCs w:val="24"/>
          <w:highlight w:val="none"/>
          <w:lang w:eastAsia="zh-CN"/>
        </w:rPr>
        <w:t>3.合格投标人</w:t>
      </w:r>
      <w:bookmarkEnd w:id="22"/>
    </w:p>
    <w:p w14:paraId="5A769F42">
      <w:pPr>
        <w:spacing w:before="183" w:line="219" w:lineRule="auto"/>
        <w:ind w:left="482"/>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详见招标公告“二、申请人的资格要求”</w:t>
      </w:r>
    </w:p>
    <w:p w14:paraId="13C8822B">
      <w:pPr>
        <w:spacing w:before="181"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4.投标费用</w:t>
      </w:r>
    </w:p>
    <w:p w14:paraId="0E366146">
      <w:pPr>
        <w:spacing w:before="181"/>
        <w:ind w:firstLine="476" w:firstLineChars="20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投标人应承担所有与编写和提交投标文件有关的费用，无论投标的结果如何，采购人和采购代理机构在任何情况下均无义务和责任承担这些费用。</w:t>
      </w:r>
    </w:p>
    <w:p w14:paraId="573E7001">
      <w:pPr>
        <w:spacing w:before="183" w:line="219"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5.政府采购政策（包括但不限于下列具体政策要求）</w:t>
      </w:r>
    </w:p>
    <w:p w14:paraId="115BAB56">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 采购本国货物、工程和服务</w:t>
      </w:r>
    </w:p>
    <w:p w14:paraId="04C8B4F9">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5.1.1 政府采购应当采购本国货物、工程和服务。但有《中华人民共和国政府采购法》第十条规定情形的除外。</w:t>
      </w:r>
    </w:p>
    <w:p w14:paraId="22D366D0">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231BEF70">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bCs/>
          <w:color w:val="auto"/>
          <w:sz w:val="24"/>
          <w:szCs w:val="24"/>
          <w:highlight w:val="none"/>
          <w:lang w:eastAsia="zh-CN"/>
        </w:rPr>
        <w:t>投标进口产品的为无效投标</w:t>
      </w:r>
      <w:r>
        <w:rPr>
          <w:rFonts w:hint="eastAsia" w:ascii="宋体" w:hAnsi="宋体" w:eastAsia="宋体" w:cs="宋体"/>
          <w:color w:val="auto"/>
          <w:sz w:val="24"/>
          <w:szCs w:val="24"/>
          <w:highlight w:val="none"/>
          <w:lang w:eastAsia="zh-CN"/>
        </w:rPr>
        <w:t>。在中国境内生产或组装的外国品牌产品须标明该产品在中国国内制造厂商名称。否则，按进口产品对待。</w:t>
      </w:r>
    </w:p>
    <w:p w14:paraId="01BD662C">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 政府采购节能产品、环境标志产品</w:t>
      </w:r>
    </w:p>
    <w:p w14:paraId="5A05483A">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7B0B34A">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0DADCAC">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17509491">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5.2.4 非政府强制采购的节能产品或环境标志产品，依据品目清单和认证证书实施政府优先采购。优先采购的具体规定见第三章《评标办法》。</w:t>
      </w:r>
    </w:p>
    <w:p w14:paraId="09604FAD">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 正版软件</w:t>
      </w:r>
    </w:p>
    <w:p w14:paraId="4EDD60E3">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DDAB16B">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9D51E40">
      <w:pPr>
        <w:spacing w:before="178" w:line="220" w:lineRule="auto"/>
        <w:ind w:left="393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二、招标文件</w:t>
      </w:r>
    </w:p>
    <w:p w14:paraId="2FF668EC">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6.招标文件</w:t>
      </w:r>
    </w:p>
    <w:p w14:paraId="1B240040">
      <w:pPr>
        <w:spacing w:before="179" w:line="220" w:lineRule="auto"/>
        <w:ind w:firstLine="234" w:firstLineChars="1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6.1</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招标文件的构成</w:t>
      </w:r>
    </w:p>
    <w:p w14:paraId="4F2A5AE9">
      <w:pPr>
        <w:spacing w:before="179" w:line="220" w:lineRule="auto"/>
        <w:ind w:left="482" w:firstLine="234" w:firstLineChars="1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第一章 招标公告</w:t>
      </w:r>
    </w:p>
    <w:p w14:paraId="26EE774F">
      <w:pPr>
        <w:spacing w:before="179" w:line="220" w:lineRule="auto"/>
        <w:ind w:left="482" w:firstLine="234" w:firstLineChars="1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第二章 投标人须知</w:t>
      </w:r>
    </w:p>
    <w:p w14:paraId="2563E34C">
      <w:pPr>
        <w:spacing w:before="179" w:line="220" w:lineRule="auto"/>
        <w:ind w:left="482" w:firstLine="234" w:firstLineChars="1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第三章 评标办法</w:t>
      </w:r>
    </w:p>
    <w:p w14:paraId="0413AD09">
      <w:pPr>
        <w:spacing w:before="179" w:line="220" w:lineRule="auto"/>
        <w:ind w:left="482" w:firstLine="234" w:firstLineChars="1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第四章 合同条款(参考格式)</w:t>
      </w:r>
    </w:p>
    <w:p w14:paraId="01E1DE42">
      <w:pPr>
        <w:spacing w:before="179" w:line="220" w:lineRule="auto"/>
        <w:ind w:left="482" w:firstLine="234" w:firstLineChars="1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第五章 采购需求</w:t>
      </w:r>
    </w:p>
    <w:p w14:paraId="51182EFE">
      <w:pPr>
        <w:spacing w:before="179" w:line="220" w:lineRule="auto"/>
        <w:ind w:left="482" w:firstLine="234" w:firstLineChars="1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第六章 投标文件构成及格式</w:t>
      </w:r>
    </w:p>
    <w:p w14:paraId="27CF95C7">
      <w:pPr>
        <w:spacing w:before="183"/>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 投标人应认真阅读招标文件的全部内容。投标人应按照招标文件要求提交投标文件并保证所提供的全部资料的真实性，并对招标文件做出实质性响应，否则投标无效。</w:t>
      </w:r>
    </w:p>
    <w:p w14:paraId="61B1B30E">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7.招标文件的澄清和修改</w:t>
      </w:r>
    </w:p>
    <w:p w14:paraId="792F1007">
      <w:pPr>
        <w:spacing w:before="183"/>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1D86C49F">
      <w:pPr>
        <w:spacing w:before="183"/>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 止时间 15 日前，以书面形式通知所有获取招标文件的潜在投标人；不足 15 日的，采购人 或者采购代理机构将顺延提交投标文件的截止时间。在这种情况下，采购人、采购代理机构和投标人受投标截止时间制约的所有权利和义务均相应顺延至新的投标截止时间。</w:t>
      </w:r>
    </w:p>
    <w:p w14:paraId="5631C6C6">
      <w:pPr>
        <w:spacing w:before="183"/>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 本项目不召开答疑会。</w:t>
      </w:r>
    </w:p>
    <w:p w14:paraId="4EA390EA">
      <w:pPr>
        <w:spacing w:before="48" w:line="220" w:lineRule="auto"/>
        <w:ind w:left="392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三、投标文件</w:t>
      </w:r>
    </w:p>
    <w:p w14:paraId="73FB4BED">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8.投标范围、投标语言及投标文件中计量单位的使用</w:t>
      </w:r>
    </w:p>
    <w:p w14:paraId="0A9CCB05">
      <w:pPr>
        <w:spacing w:before="181"/>
        <w:ind w:firstLine="238" w:firstLine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8.1</w:t>
      </w:r>
      <w:r>
        <w:rPr>
          <w:rFonts w:hint="eastAsia" w:ascii="宋体" w:hAnsi="宋体" w:eastAsia="宋体" w:cs="宋体"/>
          <w:color w:val="auto"/>
          <w:spacing w:val="-3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本项目如划分采购包，投标人可以对本项目的其中一个采购包进行投标，也可同</w:t>
      </w:r>
      <w:r>
        <w:rPr>
          <w:rFonts w:hint="eastAsia" w:ascii="宋体" w:hAnsi="宋体" w:eastAsia="宋体" w:cs="宋体"/>
          <w:color w:val="auto"/>
          <w:spacing w:val="-2"/>
          <w:sz w:val="24"/>
          <w:szCs w:val="24"/>
          <w:highlight w:val="none"/>
          <w:lang w:eastAsia="zh-CN"/>
        </w:rPr>
        <w:t>时对多个采购包进行投标。</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求》所列的全部</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购包的投标将被认定</w:t>
      </w:r>
    </w:p>
    <w:p w14:paraId="3C254579">
      <w:pPr>
        <w:spacing w:before="1"/>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为无效投标</w:t>
      </w:r>
      <w:r>
        <w:rPr>
          <w:rFonts w:hint="eastAsia" w:ascii="宋体" w:hAnsi="宋体" w:eastAsia="宋体" w:cs="宋体"/>
          <w:color w:val="auto"/>
          <w:spacing w:val="-2"/>
          <w:sz w:val="24"/>
          <w:szCs w:val="24"/>
          <w:highlight w:val="none"/>
          <w:lang w:eastAsia="zh-CN"/>
        </w:rPr>
        <w:t>。</w:t>
      </w:r>
    </w:p>
    <w:p w14:paraId="7CE717CF">
      <w:pPr>
        <w:spacing w:before="181"/>
        <w:ind w:firstLine="238" w:firstLineChars="100"/>
        <w:jc w:val="both"/>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8894CC5">
      <w:pPr>
        <w:spacing w:before="181"/>
        <w:ind w:firstLine="238" w:firstLineChars="100"/>
        <w:jc w:val="both"/>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8.3 除招标文件有特殊要求外，本项目投标所使用的计量单位，应采用中华人民共和国法定计量单位。</w:t>
      </w:r>
    </w:p>
    <w:p w14:paraId="5653030C">
      <w:pPr>
        <w:spacing w:before="183" w:line="219" w:lineRule="auto"/>
        <w:rPr>
          <w:rFonts w:hint="eastAsia" w:ascii="宋体" w:hAnsi="宋体" w:eastAsia="宋体" w:cs="宋体"/>
          <w:b/>
          <w:bCs/>
          <w:color w:val="auto"/>
          <w:spacing w:val="-2"/>
          <w:sz w:val="24"/>
          <w:szCs w:val="24"/>
          <w:highlight w:val="none"/>
          <w:lang w:eastAsia="zh-CN"/>
        </w:rPr>
      </w:pPr>
      <w:bookmarkStart w:id="23" w:name="_Toc13866"/>
      <w:r>
        <w:rPr>
          <w:rFonts w:hint="eastAsia" w:ascii="宋体" w:hAnsi="宋体" w:eastAsia="宋体" w:cs="宋体"/>
          <w:b/>
          <w:bCs/>
          <w:color w:val="auto"/>
          <w:spacing w:val="-2"/>
          <w:sz w:val="24"/>
          <w:szCs w:val="24"/>
          <w:highlight w:val="none"/>
          <w:lang w:eastAsia="zh-CN"/>
        </w:rPr>
        <w:t>9.投标文件构成</w:t>
      </w:r>
      <w:bookmarkEnd w:id="23"/>
    </w:p>
    <w:p w14:paraId="49A8C943">
      <w:pPr>
        <w:spacing w:before="181"/>
        <w:ind w:firstLine="238" w:firstLineChars="100"/>
        <w:jc w:val="both"/>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9.1 投标人应当按照招标文件的要求编制投标文件。投标文件的部分格式要求，见第六章《投标文件构成及格式》。</w:t>
      </w:r>
    </w:p>
    <w:p w14:paraId="6B3DEA60">
      <w:pPr>
        <w:spacing w:before="181"/>
        <w:ind w:firstLine="238" w:firstLineChars="100"/>
        <w:jc w:val="both"/>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9.2 投标文件应编制文件目录，准确标明文件内容所在位置。投标文件应包含但不限</w:t>
      </w:r>
    </w:p>
    <w:p w14:paraId="41555950">
      <w:pPr>
        <w:spacing w:before="182" w:line="224"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于：</w:t>
      </w:r>
    </w:p>
    <w:p w14:paraId="02503665">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格式一：开标一览表</w:t>
      </w:r>
    </w:p>
    <w:p w14:paraId="5A437C7C">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格式二：投标函</w:t>
      </w:r>
    </w:p>
    <w:p w14:paraId="6A0B78F0">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格式三：投标报价明细表</w:t>
      </w:r>
    </w:p>
    <w:p w14:paraId="552B8280">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格式四：采购需求偏离表</w:t>
      </w:r>
    </w:p>
    <w:p w14:paraId="013A5740">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格式五：售后服务承诺书</w:t>
      </w:r>
    </w:p>
    <w:p w14:paraId="3631D132">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格式六：法定代表人（单位负责人）身份证明</w:t>
      </w:r>
    </w:p>
    <w:p w14:paraId="303345AE">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格式七：授权委托书</w:t>
      </w:r>
    </w:p>
    <w:p w14:paraId="3A04F356">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格式八：中标服务费承诺书</w:t>
      </w:r>
    </w:p>
    <w:p w14:paraId="6AF7FCE3">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格式九：中小企业声明函</w:t>
      </w:r>
    </w:p>
    <w:p w14:paraId="46AD77B7">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格式十：类似业绩一览表</w:t>
      </w:r>
    </w:p>
    <w:p w14:paraId="07D68D03">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格式十一：资格条件承诺函</w:t>
      </w:r>
    </w:p>
    <w:p w14:paraId="4CEC6449">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格式十二：招标文件要求提供或供应商认为需要提供的其它材料</w:t>
      </w:r>
    </w:p>
    <w:p w14:paraId="23D02734">
      <w:pPr>
        <w:spacing w:before="180" w:line="220" w:lineRule="auto"/>
        <w:ind w:firstLine="238" w:firstLineChars="100"/>
        <w:jc w:val="both"/>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9.3 第三章《评标办法》中涉及的证明文件。</w:t>
      </w:r>
    </w:p>
    <w:p w14:paraId="037CB1D6">
      <w:pPr>
        <w:spacing w:before="183"/>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61BF1E34">
      <w:pPr>
        <w:spacing w:before="183" w:line="219" w:lineRule="auto"/>
        <w:ind w:firstLine="236"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9.5</w:t>
      </w:r>
      <w:r>
        <w:rPr>
          <w:rFonts w:hint="eastAsia" w:ascii="宋体" w:hAnsi="宋体" w:eastAsia="宋体" w:cs="宋体"/>
          <w:color w:val="auto"/>
          <w:spacing w:val="-4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投标人认为应附的其他材料。</w:t>
      </w:r>
    </w:p>
    <w:p w14:paraId="7BF6AB52">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10.投标报价</w:t>
      </w:r>
    </w:p>
    <w:p w14:paraId="41176159">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 报价原则：所有投标均以人民币报价。</w:t>
      </w:r>
    </w:p>
    <w:p w14:paraId="38FE7736">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 投标人的报价应包括为完成本项目所发生的一切费用和税费，采购人将不再支付报价以外的任何费用。</w:t>
      </w:r>
    </w:p>
    <w:p w14:paraId="15303154">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4E12DC4">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10.2.2 按照招标文件要求完成本项目的全部相关费用。</w:t>
      </w:r>
    </w:p>
    <w:p w14:paraId="7DA5B8A0">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59A8DF37">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 采购人不得向投标人索要或者接受其给予的赠品、回扣或者与采购无关的其他商品、服务。</w:t>
      </w:r>
    </w:p>
    <w:p w14:paraId="3E881C05">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11.投标保证金</w:t>
      </w:r>
    </w:p>
    <w:p w14:paraId="06A7B9E5">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投标保证金的金额（人民币）：32500元；</w:t>
      </w:r>
    </w:p>
    <w:p w14:paraId="6B934401">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递交形式：银行出具的现金支票、保兑支票、银行汇票，银行或担保机构出具的保函等形式；以现金或支票形式提交的投标保证金应当从供应商的基本账户转出；</w:t>
      </w:r>
    </w:p>
    <w:p w14:paraId="0BA4D4F3">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账户名称：中经国际招标集团吉林有限公司</w:t>
      </w:r>
    </w:p>
    <w:p w14:paraId="4D8A280C">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 户 行：中国民生银行长春分行</w:t>
      </w:r>
    </w:p>
    <w:p w14:paraId="482F2FEC">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账    号：699 726 026 </w:t>
      </w:r>
    </w:p>
    <w:p w14:paraId="554E4939">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投标保证金是投标文件的组成部分，应当从供应商的基本账户转出；未按要求提交的，视为放弃投标，采购人将不接受其投标文件。供应商应在银行进账单或电汇凭证上明确用途、项目名称的简要信息。以汇票、保函形式递交的投标保证金须在投标文件递交的截止时间前将原件递交至采购代理机构并将复印件加盖公章装入到投标文件中。各供应商转款后须将存款凭证扫描件发送到采购代理机构邮箱2674627898@qq.com内，并联系采购代理机构联系人及时查账。（转账凭证扫描件要求字迹清晰）</w:t>
      </w:r>
    </w:p>
    <w:p w14:paraId="375BFD67">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12.投标有效期</w:t>
      </w:r>
    </w:p>
    <w:p w14:paraId="5F152F42">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4AC2E4D2">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31D13112">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13.投标文件的式样和签署</w:t>
      </w:r>
    </w:p>
    <w:p w14:paraId="41543EC7">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 投标人应按照本须知的要求编制投标文件，逐项逐条响应招标文件并使用下载的政采云投标客户端制作并上传。</w:t>
      </w:r>
    </w:p>
    <w:p w14:paraId="57F93DD2">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0FC57FDA">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26C68A84">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29BCA5E6">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 评标前准备</w:t>
      </w:r>
    </w:p>
    <w:p w14:paraId="45352805">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 本项目实行网上评审，采用电子投标文件。</w:t>
      </w:r>
    </w:p>
    <w:p w14:paraId="234D1BE3">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6033A5A9">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13.5.3 投标人将政采云电子交易客户端下载、安装完成后，可通过登录客户端进行响应文件制作。客户端请至网站下载专区查看，如有问题可拨打政采云客户服务热线95763进行咨询。</w:t>
      </w:r>
    </w:p>
    <w:p w14:paraId="38672833">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 其他说明</w:t>
      </w:r>
    </w:p>
    <w:p w14:paraId="687E0444">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13.6.1 投标人应先安装“政采云投标客户端”（请自行前往政采云平台进行下载</w:t>
      </w:r>
      <w:r>
        <w:rPr>
          <w:color w:val="auto"/>
          <w:highlight w:val="none"/>
        </w:rPr>
        <w:fldChar w:fldCharType="begin"/>
      </w:r>
      <w:r>
        <w:rPr>
          <w:color w:val="auto"/>
          <w:highlight w:val="none"/>
        </w:rPr>
        <w:instrText xml:space="preserve"> HYPERLINK "https://customer.zcygov.cn/CA-driver-download?utm=web-login-front.52cebfa2.0" </w:instrText>
      </w:r>
      <w:r>
        <w:rPr>
          <w:color w:val="auto"/>
          <w:highlight w:val="none"/>
        </w:rPr>
        <w:fldChar w:fldCharType="separate"/>
      </w:r>
      <w:r>
        <w:rPr>
          <w:rFonts w:hint="eastAsia" w:ascii="宋体" w:hAnsi="宋体" w:eastAsia="宋体" w:cs="宋体"/>
          <w:color w:val="auto"/>
          <w:sz w:val="24"/>
          <w:szCs w:val="24"/>
          <w:highlight w:val="none"/>
          <w:lang w:eastAsia="zh-CN"/>
        </w:rPr>
        <w:t>https://customer.zcygov.cn/CA-driver-download?utm=web-login-front.52cebfa2.0</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.0.04df4040034511edaac705fda12edb43），通过账号密码或CA登录客户端制作投标文件。</w:t>
      </w:r>
    </w:p>
    <w:p w14:paraId="45769971">
      <w:pPr>
        <w:spacing w:before="179"/>
        <w:ind w:firstLine="476"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 xml:space="preserve">13.6.2 </w:t>
      </w:r>
      <w:r>
        <w:rPr>
          <w:rFonts w:hint="eastAsia" w:ascii="宋体" w:hAnsi="宋体" w:eastAsia="宋体" w:cs="宋体"/>
          <w:color w:val="auto"/>
          <w:spacing w:val="-1"/>
          <w:position w:val="17"/>
          <w:sz w:val="24"/>
          <w:szCs w:val="24"/>
          <w:highlight w:val="none"/>
          <w:lang w:eastAsia="zh-CN"/>
          <w14:textOutline w14:w="4356" w14:cap="sq" w14:cmpd="sng" w14:algn="ctr">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求签署、盖章的，其响应投标无效</w:t>
      </w:r>
      <w:r>
        <w:rPr>
          <w:rFonts w:hint="eastAsia" w:ascii="宋体" w:hAnsi="宋体" w:eastAsia="宋体" w:cs="宋体"/>
          <w:color w:val="auto"/>
          <w:sz w:val="24"/>
          <w:szCs w:val="24"/>
          <w:highlight w:val="none"/>
          <w:lang w:eastAsia="zh-CN"/>
        </w:rPr>
        <w:t>。</w:t>
      </w:r>
    </w:p>
    <w:p w14:paraId="71E95DBD">
      <w:pPr>
        <w:spacing w:before="183"/>
        <w:ind w:right="170" w:firstLine="476" w:firstLineChars="200"/>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1"/>
          <w:sz w:val="24"/>
          <w:szCs w:val="24"/>
          <w:highlight w:val="none"/>
          <w:lang w:eastAsia="zh-CN"/>
        </w:rPr>
        <w:t>13.6.3 为确保网上操作合法、有效和安全，投标人应当在投标文件递交截止时间前</w:t>
      </w:r>
      <w:r>
        <w:rPr>
          <w:rFonts w:hint="eastAsia" w:ascii="宋体" w:hAnsi="宋体" w:eastAsia="宋体" w:cs="宋体"/>
          <w:color w:val="auto"/>
          <w:spacing w:val="1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完成在政采云平台的身份认证，确保在电子投标过程中能够对相关数据电文进行加密和使用电子签名。</w:t>
      </w:r>
    </w:p>
    <w:p w14:paraId="20BE05C3">
      <w:pPr>
        <w:spacing w:before="48" w:line="359" w:lineRule="auto"/>
        <w:ind w:left="1" w:right="230" w:firstLine="49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13.6.4 </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highlight w:val="none"/>
          <w:lang w:eastAsia="zh-CN"/>
        </w:rPr>
        <w:t xml:space="preserve"> </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致，</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否则作无效投标处理</w:t>
      </w:r>
      <w:r>
        <w:rPr>
          <w:rFonts w:hint="eastAsia" w:ascii="宋体" w:hAnsi="宋体" w:eastAsia="宋体" w:cs="宋体"/>
          <w:color w:val="auto"/>
          <w:spacing w:val="-1"/>
          <w:sz w:val="24"/>
          <w:szCs w:val="24"/>
          <w:highlight w:val="none"/>
          <w:lang w:eastAsia="zh-CN"/>
        </w:rPr>
        <w:t>。</w:t>
      </w:r>
    </w:p>
    <w:p w14:paraId="34EFC51C">
      <w:pPr>
        <w:spacing w:before="183" w:line="219" w:lineRule="auto"/>
        <w:rPr>
          <w:rFonts w:hint="eastAsia" w:ascii="宋体" w:hAnsi="宋体" w:eastAsia="宋体" w:cs="宋体"/>
          <w:b/>
          <w:bCs/>
          <w:color w:val="auto"/>
          <w:spacing w:val="-2"/>
          <w:sz w:val="24"/>
          <w:szCs w:val="24"/>
          <w:highlight w:val="none"/>
          <w:lang w:eastAsia="zh-CN"/>
        </w:rPr>
      </w:pPr>
      <w:bookmarkStart w:id="24" w:name="_Toc12487"/>
      <w:r>
        <w:rPr>
          <w:rFonts w:hint="eastAsia" w:ascii="宋体" w:hAnsi="宋体" w:eastAsia="宋体" w:cs="宋体"/>
          <w:b/>
          <w:bCs/>
          <w:color w:val="auto"/>
          <w:spacing w:val="-2"/>
          <w:sz w:val="24"/>
          <w:szCs w:val="24"/>
          <w:highlight w:val="none"/>
          <w:lang w:eastAsia="zh-CN"/>
        </w:rPr>
        <w:t>14.投标文件的修改和撤回</w:t>
      </w:r>
      <w:bookmarkEnd w:id="24"/>
    </w:p>
    <w:p w14:paraId="6D6990A5">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）将拒收。</w:t>
      </w:r>
    </w:p>
    <w:p w14:paraId="05DF031B">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 在投标文件提交截止时间前，除投标人补充、修改或者撤回投标文件外，任何</w:t>
      </w:r>
    </w:p>
    <w:p w14:paraId="5786CB58">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单位和个人不得解密或提取投标文件。</w:t>
      </w:r>
    </w:p>
    <w:p w14:paraId="6933D312">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14.3 在投标截止时间（开标时间）之后，投标人不得对其投标文件做任何修改。</w:t>
      </w:r>
    </w:p>
    <w:p w14:paraId="04354D28">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14.4 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14:paraId="0BDDB56D">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15.投标</w:t>
      </w:r>
    </w:p>
    <w:p w14:paraId="5385CB6C">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15.1本项目开标方式为远程开标，供应商不到现场。供应商开标时，需携带制作投标文件时用来加密的有效数字证书（CA认证）登录“政采云”平台电子开标大厅现场按规定时间对加密的响应文件进行解密。</w:t>
      </w:r>
    </w:p>
    <w:p w14:paraId="4ED9CA3F">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15.2</w:t>
      </w:r>
      <w:r>
        <w:rPr>
          <w:rFonts w:hint="eastAsia" w:ascii="宋体" w:hAnsi="宋体" w:eastAsia="宋体" w:cs="宋体"/>
          <w:b/>
          <w:bCs/>
          <w:color w:val="auto"/>
          <w:sz w:val="24"/>
          <w:szCs w:val="24"/>
          <w:highlight w:val="none"/>
          <w:lang w:eastAsia="zh-CN"/>
        </w:rPr>
        <w:t>本项目将采用腾讯会议进行远程开标活动。</w:t>
      </w:r>
      <w:r>
        <w:rPr>
          <w:rFonts w:hint="eastAsia" w:ascii="宋体" w:hAnsi="宋体" w:eastAsia="宋体" w:cs="宋体"/>
          <w:color w:val="auto"/>
          <w:sz w:val="24"/>
          <w:szCs w:val="24"/>
          <w:highlight w:val="none"/>
          <w:lang w:eastAsia="zh-CN"/>
        </w:rPr>
        <w:t>投标文件递交截止时间前请供应商进入腾讯会议，进入视频会议人员应为本项目投标单位法定代表人（或其委托代理人）并将进入会议人员姓名修改为“投标单位简称+被授权人姓名”，如无故离开会议，后果自负。</w:t>
      </w:r>
    </w:p>
    <w:p w14:paraId="1430AED4">
      <w:pPr>
        <w:spacing w:before="183"/>
        <w:ind w:left="178" w:leftChars="85"/>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腾讯会议号：#腾讯会议：200-286-288。</w:t>
      </w:r>
    </w:p>
    <w:p w14:paraId="2AAFA99F">
      <w:pPr>
        <w:spacing w:before="183"/>
        <w:ind w:left="178" w:leftChars="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15.3投标文件提交方式：本项目为全流程电子化项目，通过“政采云”平台（http：</w:t>
      </w:r>
      <w:r>
        <w:rPr>
          <w:rFonts w:hint="eastAsia" w:ascii="宋体" w:hAnsi="宋体" w:eastAsia="宋体" w:cs="宋体"/>
          <w:color w:val="auto"/>
          <w:sz w:val="24"/>
          <w:szCs w:val="24"/>
          <w:highlight w:val="none"/>
        </w:rPr>
        <w:t>//www.zcygov.cn）实行在线电子投标，供应商应先安装“政采云电子交易客户端”（请自行前往“政采云”平台进行下载），并按照本项目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文件和“政采云”平台的要求编制、加密后在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文件提交截止时间前通过网络上传至“政采云”平台，供应商在“政采云”平台提交电子版</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文件时，请填写参加开标活动经办人联系方式。</w:t>
      </w:r>
    </w:p>
    <w:p w14:paraId="300B11DA">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w:t>
      </w:r>
      <w:r>
        <w:rPr>
          <w:rFonts w:hint="eastAsia" w:ascii="宋体" w:hAnsi="宋体" w:eastAsia="宋体" w:cs="宋体"/>
          <w:b/>
          <w:bCs/>
          <w:color w:val="auto"/>
          <w:sz w:val="24"/>
          <w:szCs w:val="24"/>
          <w:highlight w:val="none"/>
          <w:lang w:eastAsia="zh-CN"/>
        </w:rPr>
        <w:t>※开标结束后三小时内供应商须将响应文件纸质版（一正一副）、电子版U盘递交至中经国际招标集团有限公司（长春市浦东路12号虹湾国际A座15层）用于项目存档使用（若未及时递交纸质版文件，所造成的后果自行承担）。</w:t>
      </w:r>
      <w:r>
        <w:rPr>
          <w:rFonts w:hint="eastAsia" w:ascii="宋体" w:hAnsi="宋体" w:eastAsia="宋体" w:cs="宋体"/>
          <w:color w:val="auto"/>
          <w:sz w:val="24"/>
          <w:szCs w:val="24"/>
          <w:highlight w:val="none"/>
          <w:lang w:eastAsia="zh-CN"/>
        </w:rPr>
        <w:t>递交响应文件的同时，必须递交单独密封的响应文件电子版U盘2份（单独包装，</w:t>
      </w:r>
      <w:r>
        <w:rPr>
          <w:rFonts w:hint="eastAsia" w:ascii="宋体" w:hAnsi="宋体" w:eastAsia="宋体" w:cs="宋体"/>
          <w:b/>
          <w:bCs/>
          <w:color w:val="auto"/>
          <w:sz w:val="24"/>
          <w:szCs w:val="24"/>
          <w:highlight w:val="none"/>
          <w:lang w:eastAsia="zh-CN"/>
        </w:rPr>
        <w:t>签字盖章后的PDF版</w:t>
      </w:r>
      <w:r>
        <w:rPr>
          <w:rFonts w:hint="eastAsia" w:ascii="宋体" w:hAnsi="宋体" w:eastAsia="宋体" w:cs="宋体"/>
          <w:color w:val="auto"/>
          <w:sz w:val="24"/>
          <w:szCs w:val="24"/>
          <w:highlight w:val="none"/>
          <w:lang w:eastAsia="zh-CN"/>
        </w:rPr>
        <w:t>），密封袋上写明供应商全称、项目名称，纸质版及电子版应与上传的加密文件一致。采用书册方式胶装，装订应牢固、整齐便于保管和利用，不易拆散和换页，不得采用活页装订。建议正反面打印装订。</w:t>
      </w:r>
    </w:p>
    <w:p w14:paraId="33B8B0E9">
      <w:pPr>
        <w:spacing w:before="189" w:line="220" w:lineRule="auto"/>
        <w:ind w:left="310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四、开标、资格性审查及评标</w:t>
      </w:r>
    </w:p>
    <w:p w14:paraId="4F67B6E1">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16.开标</w:t>
      </w:r>
    </w:p>
    <w:p w14:paraId="58DFC694">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 采购代理机构将在招标公告中规定的时间和地点组织公开开标，邀请投标人线</w:t>
      </w:r>
    </w:p>
    <w:p w14:paraId="1BD20ABD">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上通过政采云平台参加。</w:t>
      </w:r>
    </w:p>
    <w:p w14:paraId="63F2A882">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 开标会由采购代理机构组织并主持。本项目开标使用政采云平台（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w:t>
      </w:r>
    </w:p>
    <w:p w14:paraId="6F3777BD">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16.3 投标人不足3家的，不开标。</w:t>
      </w:r>
    </w:p>
    <w:p w14:paraId="3DF978CF">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16.4 开标过程将使用政采云平台（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）宣布投标人名称、投标价格和招标文件规定的需要宣布的其他内容并进行记录，并由参加开标的各投标人确认。</w:t>
      </w:r>
      <w:r>
        <w:rPr>
          <w:rFonts w:hint="eastAsia" w:ascii="宋体" w:hAnsi="宋体" w:eastAsia="宋体" w:cs="宋体"/>
          <w:color w:val="auto"/>
          <w:sz w:val="24"/>
          <w:szCs w:val="24"/>
          <w:highlight w:val="none"/>
          <w:lang w:eastAsia="zh-CN"/>
        </w:rPr>
        <w:t>投标人未在规定时间内确认一览表的，视同认可开标结果。</w:t>
      </w:r>
    </w:p>
    <w:p w14:paraId="269C6D73">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16.5 按照规定，提交了可接受的“撤回”通知的投标将不予开封。撤回的投标文件将原封退回投标人。</w:t>
      </w:r>
    </w:p>
    <w:p w14:paraId="5A1F9CDB">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09D173B9">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16.7 开标时有下列情形之一的，采购人有权宣布本项目废标：</w:t>
      </w:r>
    </w:p>
    <w:p w14:paraId="435144D7">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（1）交货期/合同履行期限符合招标文件要求的投标人不足三家的；</w:t>
      </w:r>
    </w:p>
    <w:p w14:paraId="1FCAD4A2">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（2）所有投标人的报价均超过采购项目预算，采购人不能支付的。</w:t>
      </w:r>
    </w:p>
    <w:p w14:paraId="434C0D3D">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16.8 投标文件解密</w:t>
      </w:r>
    </w:p>
    <w:p w14:paraId="57A4B473">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16.8.1 投标人应当在招标文件规定的投标文件解密时间内对已上传的加密投标文件进行现场解密。如无特殊情况，解密工作须在投标截止时间后 30 分钟内完成。</w:t>
      </w:r>
    </w:p>
    <w:p w14:paraId="64AB9111">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16.8.2 投标人授权代表解密时应当使用制作加密电子投标文件的同一把数字证书对已上传的投标文件进行解密。</w:t>
      </w:r>
    </w:p>
    <w:p w14:paraId="24E92B98">
      <w:pPr>
        <w:spacing w:before="183"/>
        <w:ind w:left="178" w:leftChars="85"/>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 xml:space="preserve">16.8.3 </w:t>
      </w:r>
      <w:r>
        <w:rPr>
          <w:rFonts w:hint="eastAsia" w:ascii="宋体" w:hAnsi="宋体" w:eastAsia="宋体" w:cs="宋体"/>
          <w:b/>
          <w:bCs/>
          <w:color w:val="auto"/>
          <w:sz w:val="24"/>
          <w:szCs w:val="24"/>
          <w:highlight w:val="none"/>
          <w:lang w:eastAsia="zh-CN"/>
        </w:rPr>
        <w:t>因投标人自身原因，逾期未能成功解密的，视为逾期未提交投标文件，其投标无效。</w:t>
      </w:r>
    </w:p>
    <w:p w14:paraId="203A27B5">
      <w:pPr>
        <w:spacing w:before="183" w:line="219" w:lineRule="auto"/>
        <w:rPr>
          <w:rFonts w:hint="eastAsia" w:ascii="宋体" w:hAnsi="宋体" w:eastAsia="宋体" w:cs="宋体"/>
          <w:b/>
          <w:bCs/>
          <w:color w:val="auto"/>
          <w:spacing w:val="-2"/>
          <w:sz w:val="24"/>
          <w:szCs w:val="24"/>
          <w:highlight w:val="none"/>
          <w:lang w:eastAsia="zh-CN"/>
        </w:rPr>
      </w:pPr>
      <w:r>
        <w:rPr>
          <w:rFonts w:hint="eastAsia" w:ascii="宋体" w:hAnsi="宋体" w:eastAsia="宋体" w:cs="宋体"/>
          <w:b/>
          <w:bCs/>
          <w:color w:val="auto"/>
          <w:spacing w:val="-2"/>
          <w:sz w:val="24"/>
          <w:szCs w:val="24"/>
          <w:highlight w:val="none"/>
          <w:lang w:eastAsia="zh-CN"/>
        </w:rPr>
        <w:t>17.资格性审查</w:t>
      </w:r>
    </w:p>
    <w:p w14:paraId="72121B26">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 开标结束后，采购人或采购代理机构将依法对投标人的资格进行审查，并详细填写下表。合格投标人不足 3 家的，不进行评标。</w:t>
      </w:r>
    </w:p>
    <w:p w14:paraId="3BA87D30">
      <w:pP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br w:type="page"/>
      </w:r>
    </w:p>
    <w:p w14:paraId="49D761FE">
      <w:pPr>
        <w:spacing w:before="178" w:after="120" w:afterLines="50" w:line="221" w:lineRule="auto"/>
        <w:jc w:val="center"/>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资格性审查表</w:t>
      </w:r>
    </w:p>
    <w:tbl>
      <w:tblPr>
        <w:tblStyle w:val="2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1852"/>
        <w:gridCol w:w="5667"/>
      </w:tblGrid>
      <w:tr w14:paraId="0100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66D73905">
            <w:pPr>
              <w:widowControl/>
              <w:jc w:val="center"/>
              <w:rPr>
                <w:rFonts w:hint="eastAsia" w:ascii="宋体" w:hAnsi="宋体" w:eastAsia="宋体" w:cs="宋体"/>
                <w:b/>
                <w:bCs/>
                <w:color w:val="auto"/>
                <w:spacing w:val="-4"/>
                <w:highlight w:val="none"/>
                <w:lang w:eastAsia="zh-CN"/>
              </w:rPr>
            </w:pPr>
            <w:r>
              <w:rPr>
                <w:rFonts w:hint="eastAsia" w:ascii="宋体" w:hAnsi="宋体" w:eastAsia="宋体" w:cs="宋体"/>
                <w:b/>
                <w:bCs/>
                <w:color w:val="auto"/>
                <w:spacing w:val="-5"/>
                <w:highlight w:val="none"/>
              </w:rPr>
              <w:t>序号</w:t>
            </w:r>
          </w:p>
        </w:tc>
        <w:tc>
          <w:tcPr>
            <w:tcW w:w="1324" w:type="dxa"/>
            <w:vAlign w:val="center"/>
          </w:tcPr>
          <w:p w14:paraId="69B3564C">
            <w:pPr>
              <w:widowControl/>
              <w:jc w:val="center"/>
              <w:rPr>
                <w:rFonts w:hint="eastAsia" w:ascii="宋体" w:hAnsi="宋体" w:eastAsia="宋体" w:cs="宋体"/>
                <w:b/>
                <w:bCs/>
                <w:color w:val="auto"/>
                <w:spacing w:val="-4"/>
                <w:highlight w:val="none"/>
                <w:lang w:eastAsia="zh-CN"/>
              </w:rPr>
            </w:pPr>
            <w:r>
              <w:rPr>
                <w:rFonts w:hint="eastAsia" w:ascii="宋体" w:hAnsi="宋体" w:eastAsia="宋体" w:cs="宋体"/>
                <w:b/>
                <w:bCs/>
                <w:color w:val="auto"/>
                <w:spacing w:val="-5"/>
                <w:highlight w:val="none"/>
              </w:rPr>
              <w:t>类型</w:t>
            </w:r>
          </w:p>
        </w:tc>
        <w:tc>
          <w:tcPr>
            <w:tcW w:w="1852" w:type="dxa"/>
            <w:vAlign w:val="center"/>
          </w:tcPr>
          <w:p w14:paraId="20028784">
            <w:pPr>
              <w:widowControl/>
              <w:jc w:val="center"/>
              <w:rPr>
                <w:rFonts w:hint="eastAsia" w:ascii="宋体" w:hAnsi="宋体" w:eastAsia="宋体" w:cs="宋体"/>
                <w:b/>
                <w:bCs/>
                <w:color w:val="auto"/>
                <w:spacing w:val="-4"/>
                <w:highlight w:val="none"/>
                <w:lang w:eastAsia="zh-CN"/>
              </w:rPr>
            </w:pPr>
            <w:r>
              <w:rPr>
                <w:rFonts w:hint="eastAsia" w:ascii="宋体" w:hAnsi="宋体" w:eastAsia="宋体" w:cs="宋体"/>
                <w:b/>
                <w:bCs/>
                <w:color w:val="auto"/>
                <w:spacing w:val="-5"/>
                <w:highlight w:val="none"/>
              </w:rPr>
              <w:t>审查内容</w:t>
            </w:r>
          </w:p>
        </w:tc>
        <w:tc>
          <w:tcPr>
            <w:tcW w:w="5667" w:type="dxa"/>
            <w:vAlign w:val="center"/>
          </w:tcPr>
          <w:p w14:paraId="1C1587A1">
            <w:pPr>
              <w:widowControl/>
              <w:jc w:val="center"/>
              <w:rPr>
                <w:rFonts w:hint="eastAsia" w:ascii="宋体" w:hAnsi="宋体" w:eastAsia="宋体" w:cs="宋体"/>
                <w:b/>
                <w:bCs/>
                <w:color w:val="auto"/>
                <w:spacing w:val="-4"/>
                <w:highlight w:val="none"/>
                <w:lang w:eastAsia="zh-CN"/>
              </w:rPr>
            </w:pPr>
            <w:r>
              <w:rPr>
                <w:rFonts w:hint="eastAsia" w:ascii="宋体" w:hAnsi="宋体" w:eastAsia="宋体" w:cs="宋体"/>
                <w:b/>
                <w:bCs/>
                <w:color w:val="auto"/>
                <w:spacing w:val="-3"/>
                <w:highlight w:val="none"/>
              </w:rPr>
              <w:t>要求说明</w:t>
            </w:r>
          </w:p>
        </w:tc>
      </w:tr>
      <w:tr w14:paraId="1D12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1D72ED7E">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1</w:t>
            </w:r>
          </w:p>
        </w:tc>
        <w:tc>
          <w:tcPr>
            <w:tcW w:w="1324" w:type="dxa"/>
            <w:vAlign w:val="center"/>
          </w:tcPr>
          <w:p w14:paraId="5D0DCEFE">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基本资质1</w:t>
            </w:r>
          </w:p>
        </w:tc>
        <w:tc>
          <w:tcPr>
            <w:tcW w:w="1852" w:type="dxa"/>
            <w:vAlign w:val="center"/>
          </w:tcPr>
          <w:p w14:paraId="75CAD1E8">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具有独立承担民事责任的能力。</w:t>
            </w:r>
          </w:p>
        </w:tc>
        <w:tc>
          <w:tcPr>
            <w:tcW w:w="5667" w:type="dxa"/>
            <w:vAlign w:val="center"/>
          </w:tcPr>
          <w:p w14:paraId="00E39B89">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投标人为企业（包括合伙企业）的，应提供有效的“营业执照”；</w:t>
            </w:r>
          </w:p>
          <w:p w14:paraId="36D279C3">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投标人为事业单位的，应提供有效的“事业单位法人证书”；</w:t>
            </w:r>
          </w:p>
          <w:p w14:paraId="43960103">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投标人是非企业机构的，应提供有效的“执业许可证”、“登记证书”等证明文件；</w:t>
            </w:r>
          </w:p>
          <w:p w14:paraId="6CB1A6DB">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投标人是个体工商户的，应提供有效的“个体工商户营业执照”；</w:t>
            </w:r>
          </w:p>
          <w:p w14:paraId="765B066F">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投标人是自然人的，应提供有效的自然人身份证明。</w:t>
            </w:r>
          </w:p>
        </w:tc>
      </w:tr>
      <w:tr w14:paraId="036E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725B84E1">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2</w:t>
            </w:r>
          </w:p>
        </w:tc>
        <w:tc>
          <w:tcPr>
            <w:tcW w:w="1324" w:type="dxa"/>
            <w:vAlign w:val="center"/>
          </w:tcPr>
          <w:p w14:paraId="3C0597A3">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基本资质2</w:t>
            </w:r>
          </w:p>
        </w:tc>
        <w:tc>
          <w:tcPr>
            <w:tcW w:w="1852" w:type="dxa"/>
            <w:vAlign w:val="center"/>
          </w:tcPr>
          <w:p w14:paraId="3D971145">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财务要求及履约能力</w:t>
            </w:r>
          </w:p>
        </w:tc>
        <w:tc>
          <w:tcPr>
            <w:tcW w:w="5667" w:type="dxa"/>
            <w:vAlign w:val="center"/>
          </w:tcPr>
          <w:p w14:paraId="677E61BA">
            <w:pPr>
              <w:widowControl/>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具有良好的商业信誉和健全的财务会计制度；</w:t>
            </w:r>
          </w:p>
          <w:p w14:paraId="7677F85B">
            <w:pPr>
              <w:widowControl/>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具有依法缴纳税收和社会保障资金的良好记录。</w:t>
            </w:r>
          </w:p>
          <w:p w14:paraId="737FA873">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提供资格条件承诺函。</w:t>
            </w:r>
          </w:p>
        </w:tc>
      </w:tr>
      <w:tr w14:paraId="4AB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39523900">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3</w:t>
            </w:r>
          </w:p>
        </w:tc>
        <w:tc>
          <w:tcPr>
            <w:tcW w:w="1324" w:type="dxa"/>
            <w:vAlign w:val="center"/>
          </w:tcPr>
          <w:p w14:paraId="226178E3">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基本资质3</w:t>
            </w:r>
          </w:p>
        </w:tc>
        <w:tc>
          <w:tcPr>
            <w:tcW w:w="1852" w:type="dxa"/>
            <w:vAlign w:val="center"/>
          </w:tcPr>
          <w:p w14:paraId="106765AC">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专业技术能力</w:t>
            </w:r>
          </w:p>
        </w:tc>
        <w:tc>
          <w:tcPr>
            <w:tcW w:w="5667" w:type="dxa"/>
            <w:vAlign w:val="center"/>
          </w:tcPr>
          <w:p w14:paraId="69B43CB7">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具有履行合同所必需的设备和专业技术能力；</w:t>
            </w:r>
          </w:p>
          <w:p w14:paraId="428A3264">
            <w:pPr>
              <w:pStyle w:val="10"/>
              <w:widowControl w:val="0"/>
              <w:jc w:val="both"/>
              <w:rPr>
                <w:color w:val="auto"/>
                <w:highlight w:val="none"/>
                <w:lang w:eastAsia="zh-CN"/>
              </w:rPr>
            </w:pPr>
            <w:r>
              <w:rPr>
                <w:rFonts w:hint="eastAsia" w:ascii="宋体" w:hAnsi="宋体" w:eastAsia="宋体" w:cs="宋体"/>
                <w:color w:val="auto"/>
                <w:spacing w:val="-4"/>
                <w:highlight w:val="none"/>
                <w:lang w:eastAsia="zh-CN"/>
              </w:rPr>
              <w:t>提供加盖公章的承诺书或业绩证明材料复印件，格式自拟。</w:t>
            </w:r>
          </w:p>
        </w:tc>
      </w:tr>
      <w:tr w14:paraId="2266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26AA8276">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4</w:t>
            </w:r>
          </w:p>
        </w:tc>
        <w:tc>
          <w:tcPr>
            <w:tcW w:w="1324" w:type="dxa"/>
            <w:shd w:val="clear" w:color="auto" w:fill="auto"/>
            <w:vAlign w:val="center"/>
          </w:tcPr>
          <w:p w14:paraId="765BBDFC">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基本资质4</w:t>
            </w:r>
          </w:p>
        </w:tc>
        <w:tc>
          <w:tcPr>
            <w:tcW w:w="1852" w:type="dxa"/>
            <w:vAlign w:val="center"/>
          </w:tcPr>
          <w:p w14:paraId="38945393">
            <w:pPr>
              <w:widowControl/>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失信记录</w:t>
            </w:r>
          </w:p>
        </w:tc>
        <w:tc>
          <w:tcPr>
            <w:tcW w:w="5667" w:type="dxa"/>
            <w:vAlign w:val="center"/>
          </w:tcPr>
          <w:p w14:paraId="2D56FEF4">
            <w:pPr>
              <w:widowControl/>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参加政府采购活动前三年内，在经营活动中没有重大违法记录。</w:t>
            </w:r>
          </w:p>
          <w:p w14:paraId="7D7F943A">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提供加盖公章的承诺书，格式自拟。</w:t>
            </w:r>
          </w:p>
        </w:tc>
      </w:tr>
      <w:tr w14:paraId="3BB5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5173FBBE">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5</w:t>
            </w:r>
          </w:p>
        </w:tc>
        <w:tc>
          <w:tcPr>
            <w:tcW w:w="1324" w:type="dxa"/>
            <w:shd w:val="clear" w:color="auto" w:fill="auto"/>
            <w:vAlign w:val="center"/>
          </w:tcPr>
          <w:p w14:paraId="698D896E">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基本资质5</w:t>
            </w:r>
          </w:p>
        </w:tc>
        <w:tc>
          <w:tcPr>
            <w:tcW w:w="1852" w:type="dxa"/>
            <w:vAlign w:val="center"/>
          </w:tcPr>
          <w:p w14:paraId="75DE1FE4">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信誉要求</w:t>
            </w:r>
          </w:p>
        </w:tc>
        <w:tc>
          <w:tcPr>
            <w:tcW w:w="5667" w:type="dxa"/>
            <w:vAlign w:val="center"/>
          </w:tcPr>
          <w:p w14:paraId="657A7359">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25A8118C">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提供加盖公章的承诺书及相关网站截图，格式自拟。</w:t>
            </w:r>
          </w:p>
        </w:tc>
      </w:tr>
      <w:tr w14:paraId="1D8B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4ED6B3EF">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6</w:t>
            </w:r>
          </w:p>
        </w:tc>
        <w:tc>
          <w:tcPr>
            <w:tcW w:w="1324" w:type="dxa"/>
            <w:shd w:val="clear" w:color="auto" w:fill="auto"/>
            <w:vAlign w:val="center"/>
          </w:tcPr>
          <w:p w14:paraId="1DC1B6D6">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基本资质6</w:t>
            </w:r>
          </w:p>
        </w:tc>
        <w:tc>
          <w:tcPr>
            <w:tcW w:w="1852" w:type="dxa"/>
            <w:vAlign w:val="center"/>
          </w:tcPr>
          <w:p w14:paraId="2B8FEF82">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其他要求</w:t>
            </w:r>
          </w:p>
        </w:tc>
        <w:tc>
          <w:tcPr>
            <w:tcW w:w="5667" w:type="dxa"/>
            <w:vAlign w:val="center"/>
          </w:tcPr>
          <w:p w14:paraId="4BE417CE">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087221EA">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提供加盖公章的书面声明，格式自拟。</w:t>
            </w:r>
          </w:p>
        </w:tc>
      </w:tr>
      <w:tr w14:paraId="1D3B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17424FEF">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w:t>
            </w:r>
          </w:p>
        </w:tc>
        <w:tc>
          <w:tcPr>
            <w:tcW w:w="1324" w:type="dxa"/>
            <w:shd w:val="clear" w:color="auto" w:fill="auto"/>
            <w:vAlign w:val="center"/>
          </w:tcPr>
          <w:p w14:paraId="66014C81">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基本资质7</w:t>
            </w:r>
          </w:p>
        </w:tc>
        <w:tc>
          <w:tcPr>
            <w:tcW w:w="1852" w:type="dxa"/>
            <w:vAlign w:val="center"/>
          </w:tcPr>
          <w:p w14:paraId="5AE0D20B">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联合体要求</w:t>
            </w:r>
          </w:p>
        </w:tc>
        <w:tc>
          <w:tcPr>
            <w:tcW w:w="5667" w:type="dxa"/>
            <w:vAlign w:val="center"/>
          </w:tcPr>
          <w:p w14:paraId="7DE6E063">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不接受联合体投标。</w:t>
            </w:r>
          </w:p>
        </w:tc>
      </w:tr>
      <w:tr w14:paraId="1F47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00808511">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8</w:t>
            </w:r>
          </w:p>
        </w:tc>
        <w:tc>
          <w:tcPr>
            <w:tcW w:w="1324" w:type="dxa"/>
            <w:shd w:val="clear" w:color="auto" w:fill="auto"/>
            <w:vAlign w:val="center"/>
          </w:tcPr>
          <w:p w14:paraId="5D7D89AF">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基本资质8</w:t>
            </w:r>
          </w:p>
        </w:tc>
        <w:tc>
          <w:tcPr>
            <w:tcW w:w="1852" w:type="dxa"/>
            <w:vAlign w:val="center"/>
          </w:tcPr>
          <w:p w14:paraId="3417D45F">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本项目特定的资格要求的证明材料</w:t>
            </w:r>
          </w:p>
        </w:tc>
        <w:tc>
          <w:tcPr>
            <w:tcW w:w="5667" w:type="dxa"/>
            <w:vAlign w:val="center"/>
          </w:tcPr>
          <w:p w14:paraId="113AFEA1">
            <w:pPr>
              <w:pStyle w:val="10"/>
              <w:widowControl w:val="0"/>
              <w:jc w:val="both"/>
              <w:rPr>
                <w:color w:val="auto"/>
                <w:highlight w:val="none"/>
                <w:lang w:eastAsia="zh-CN"/>
              </w:rPr>
            </w:pPr>
            <w:r>
              <w:rPr>
                <w:rFonts w:hint="eastAsia" w:ascii="宋体" w:hAnsi="宋体" w:eastAsia="宋体" w:cs="宋体"/>
                <w:color w:val="auto"/>
                <w:spacing w:val="-4"/>
                <w:highlight w:val="none"/>
                <w:lang w:eastAsia="zh-CN"/>
              </w:rPr>
              <w:t>无</w:t>
            </w:r>
          </w:p>
        </w:tc>
      </w:tr>
      <w:tr w14:paraId="64C6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shd w:val="clear" w:color="auto" w:fill="auto"/>
            <w:vAlign w:val="center"/>
          </w:tcPr>
          <w:p w14:paraId="0911A3FF">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9</w:t>
            </w:r>
          </w:p>
        </w:tc>
        <w:tc>
          <w:tcPr>
            <w:tcW w:w="1324" w:type="dxa"/>
            <w:shd w:val="clear" w:color="auto" w:fill="auto"/>
            <w:vAlign w:val="center"/>
          </w:tcPr>
          <w:p w14:paraId="04CD2457">
            <w:pPr>
              <w:widowControl/>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基本资质9</w:t>
            </w:r>
          </w:p>
        </w:tc>
        <w:tc>
          <w:tcPr>
            <w:tcW w:w="1852" w:type="dxa"/>
            <w:vAlign w:val="center"/>
          </w:tcPr>
          <w:p w14:paraId="4CF7C1A5">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落实政府采购政策需满足的资格要求</w:t>
            </w:r>
          </w:p>
        </w:tc>
        <w:tc>
          <w:tcPr>
            <w:tcW w:w="5667" w:type="dxa"/>
            <w:vAlign w:val="center"/>
          </w:tcPr>
          <w:p w14:paraId="57CCBEF1">
            <w:pPr>
              <w:widowControl/>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本项目非专门面向中小企业采购</w:t>
            </w:r>
          </w:p>
        </w:tc>
      </w:tr>
    </w:tbl>
    <w:p w14:paraId="1B432F3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注：本表中符合评审内容要求的写“√”,不符合评审内容要求的写“×”。结论为“合格”或“不合格”。</w:t>
      </w:r>
    </w:p>
    <w:p w14:paraId="7B7825D3">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p>
    <w:p w14:paraId="4B501AB8">
      <w:pP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18.评标过程的保密性</w:t>
      </w:r>
    </w:p>
    <w:p w14:paraId="5B1DE37A">
      <w:pPr>
        <w:spacing w:before="178" w:line="360" w:lineRule="auto"/>
        <w:ind w:right="159" w:firstLine="244" w:firstLine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18.1</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公开开标后，直至向中标的投标人授予合同时止，除按招标文件</w:t>
      </w:r>
      <w:r>
        <w:rPr>
          <w:rFonts w:hint="eastAsia" w:ascii="宋体" w:hAnsi="宋体" w:eastAsia="宋体" w:cs="宋体"/>
          <w:color w:val="auto"/>
          <w:spacing w:val="1"/>
          <w:sz w:val="24"/>
          <w:szCs w:val="24"/>
          <w:highlight w:val="none"/>
          <w:lang w:eastAsia="zh-CN"/>
        </w:rPr>
        <w:t>规定予以公开</w:t>
      </w:r>
      <w:r>
        <w:rPr>
          <w:rFonts w:hint="eastAsia" w:ascii="宋体" w:hAnsi="宋体" w:eastAsia="宋体" w:cs="宋体"/>
          <w:color w:val="auto"/>
          <w:spacing w:val="-2"/>
          <w:sz w:val="24"/>
          <w:szCs w:val="24"/>
          <w:highlight w:val="none"/>
          <w:lang w:eastAsia="zh-CN"/>
        </w:rPr>
        <w:t>的评标结果外，凡与审查、澄清、评价和比较投标有关</w:t>
      </w:r>
      <w:r>
        <w:rPr>
          <w:rFonts w:hint="eastAsia" w:ascii="宋体" w:hAnsi="宋体" w:eastAsia="宋体" w:cs="宋体"/>
          <w:color w:val="auto"/>
          <w:spacing w:val="-3"/>
          <w:sz w:val="24"/>
          <w:szCs w:val="24"/>
          <w:highlight w:val="none"/>
          <w:lang w:eastAsia="zh-CN"/>
        </w:rPr>
        <w:t>的资料以及授标意见等，均不得向</w:t>
      </w:r>
      <w:r>
        <w:rPr>
          <w:rFonts w:hint="eastAsia" w:ascii="宋体" w:hAnsi="宋体" w:eastAsia="宋体" w:cs="宋体"/>
          <w:color w:val="auto"/>
          <w:spacing w:val="-1"/>
          <w:sz w:val="24"/>
          <w:szCs w:val="24"/>
          <w:highlight w:val="none"/>
          <w:lang w:eastAsia="zh-CN"/>
        </w:rPr>
        <w:t>投标人及与评标无关的其他人透露。</w:t>
      </w:r>
    </w:p>
    <w:p w14:paraId="24ACA8F9">
      <w:pPr>
        <w:spacing w:before="178" w:line="221"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19.评标</w:t>
      </w:r>
    </w:p>
    <w:p w14:paraId="0EDB1048">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采购代理机构负责组织评标工作，并履行下列职责：</w:t>
      </w:r>
    </w:p>
    <w:p w14:paraId="050C5A00">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(一)核对评审专家身份和采购人代表授权函，对评审专家在政府采购活动中的职责履行情况予以记录，并及时将有关违法违规行为向财政部门报告；</w:t>
      </w:r>
    </w:p>
    <w:p w14:paraId="45E55C2F">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(二)宣布评标纪律；</w:t>
      </w:r>
    </w:p>
    <w:p w14:paraId="0B0E5B08">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(三)公布投标人名单，告知评审专家应当回避的情形；</w:t>
      </w:r>
    </w:p>
    <w:p w14:paraId="40C70139">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(四)组织评标委员会推选评标组长，采购人代表不得担任组长；</w:t>
      </w:r>
    </w:p>
    <w:p w14:paraId="2D86ADD7">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(五)在评标期间采取必要的通讯管理措施，保证评标活动不受外界干扰；</w:t>
      </w:r>
    </w:p>
    <w:p w14:paraId="22C7EB8C">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(六)根据评标委员会的要求介绍政府采购相关政策法规、招标文件；</w:t>
      </w:r>
    </w:p>
    <w:p w14:paraId="6AA4168D">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(七)维护评标秩序，监督评标委员会依照招标文件规定的评标程序、方法和标准进行独立评审，及时制止和纠正采购人代表、评审专家的倾向性言论或者违法违规行为；</w:t>
      </w:r>
    </w:p>
    <w:p w14:paraId="3401FE02">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(八)评标委员会根据有关法律法规和招标文件规定的方法和标准独立评标，负责完成评标的全过程直至评定预中标人。招标代理机构只负责评标组织工作，不参加评标。</w:t>
      </w:r>
    </w:p>
    <w:p w14:paraId="4B7A63F3">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31593739">
      <w:pPr>
        <w:spacing w:before="183"/>
        <w:ind w:left="178" w:leftChars="85"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(十)处理与评标有关的其他事项。</w:t>
      </w:r>
    </w:p>
    <w:p w14:paraId="46A8464C">
      <w:pPr>
        <w:spacing w:before="183"/>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 采购人可以在评标前说明项目背景和采购需求，说明内容不得含有歧视性、倾向性意见，不得超出招标文件所述范围。说明应当提交书面材料，并随采购文件一并存。</w:t>
      </w:r>
    </w:p>
    <w:p w14:paraId="409D9B1D">
      <w:pPr>
        <w:spacing w:before="183"/>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795488A4">
      <w:pPr>
        <w:spacing w:before="183"/>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 采购项目符合下列情形之一的，评标委员会成员人数应当为 7 人以上单数：</w:t>
      </w:r>
    </w:p>
    <w:p w14:paraId="3B0AE501">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（一）采购预算金额在 1000 万元以上；</w:t>
      </w:r>
    </w:p>
    <w:p w14:paraId="2C0020B8">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（二）技术复杂；</w:t>
      </w:r>
    </w:p>
    <w:p w14:paraId="1BF40604">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（三）社会影响较大。</w:t>
      </w:r>
    </w:p>
    <w:p w14:paraId="7B9792C1">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 评标委员会负责具体评标事物，并独立履行下列职责：</w:t>
      </w:r>
    </w:p>
    <w:p w14:paraId="00E5E503">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（一）审查、评价投标文件是否符合招标文件的商务、技术等实质性要求；</w:t>
      </w:r>
    </w:p>
    <w:p w14:paraId="0E8F50FA">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（二）要求投标人对投标文件有关事项作出澄清或者说明；</w:t>
      </w:r>
    </w:p>
    <w:p w14:paraId="2B2232BB">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（三）对投标文件进行比较和评价；</w:t>
      </w:r>
    </w:p>
    <w:p w14:paraId="5A00FFD8">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（四）确定中标候选人名单；</w:t>
      </w:r>
    </w:p>
    <w:p w14:paraId="7363E3BC">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（五）向采购人、采购代理机构或者有关部门报告评标中发现的违法行为。</w:t>
      </w:r>
    </w:p>
    <w:p w14:paraId="5A2498C8">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19.6 评标委员会对投标文件的判定，只依据投标文件内容本身，不依据任何外来证明。</w:t>
      </w:r>
    </w:p>
    <w:p w14:paraId="490629AA">
      <w:pPr>
        <w:spacing w:before="181" w:line="221" w:lineRule="auto"/>
        <w:ind w:left="392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五、确定中标</w:t>
      </w:r>
    </w:p>
    <w:p w14:paraId="0C794603">
      <w:pPr>
        <w:spacing w:before="179" w:line="221"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20.中标</w:t>
      </w:r>
    </w:p>
    <w:p w14:paraId="237FA01B">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 采购代理机构将在评标结束后2个工作日内将评标报告送采购人。</w:t>
      </w:r>
    </w:p>
    <w:p w14:paraId="722DFC6E">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 采购人将自收到评标报告之日起5个工作日内，在评标报告确定的中标候选人名单中按顺序确定中标人。中标候选人并列的，采购人将采取随机抽取的方式确定。</w:t>
      </w:r>
    </w:p>
    <w:p w14:paraId="6939F2E2">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20.3 采购人在收到评标报告 5 个工作日内未按评标报告推荐的中标候选人顺序确定中标人，又不能说明合法理由的，视同按评标报告推荐的顺序确定排名第一的中标候选人为中标人。</w:t>
      </w:r>
    </w:p>
    <w:p w14:paraId="6F27A9BB">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 采购代理机构将自中标人确定之日起 2 个工作日内，在市级政府采购媒介上公告中标结果，招标文件应当随中标结果同时公告。中标公告期限为 1 个工作日。</w:t>
      </w:r>
    </w:p>
    <w:p w14:paraId="5FA75EC5">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 在公告中标结果的同时，采购代理机构向中标人发出中标通知书；对未通过资格审查的投标人，将告知其未通过的原因；采用综合评分法评审的，还将告知未中标人本人的评审得分与排序。</w:t>
      </w:r>
    </w:p>
    <w:p w14:paraId="32EBA4E0">
      <w:pPr>
        <w:spacing w:before="182" w:line="22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21.签订合同</w:t>
      </w:r>
    </w:p>
    <w:p w14:paraId="15210224">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中标通知书发出后，采购人不得违法改变中标结果，中标人无正当理由不得放弃中标。</w:t>
      </w:r>
    </w:p>
    <w:p w14:paraId="2E5BCD9C">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 采购人应当自中标通知书发出之日起 30 日内，按照招标文件和中标人投标文件的规定，与中标人签订书面合同。所签订的合同不得对招标文件确定的事项和中标人投标文件作实质性修改。</w:t>
      </w:r>
    </w:p>
    <w:p w14:paraId="12EBABCC">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 采购人不得向中标人提出任何不合理的要求作为签订合同的条件。</w:t>
      </w:r>
    </w:p>
    <w:p w14:paraId="762A6794">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21.4 中标人拒绝与采购人签订合同的，采购人可以按照评标报告推荐的中标候选人名单排序，确定下一候选人为中标人，也可以重新开展政府采购活动。</w:t>
      </w:r>
    </w:p>
    <w:p w14:paraId="53D49AFD">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1E4AD06D">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372AAA62">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21.7 政府采购合同不能转包。</w:t>
      </w:r>
    </w:p>
    <w:p w14:paraId="7AD741B2">
      <w:pPr>
        <w:spacing w:before="180" w:line="221"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22.保密和披露</w:t>
      </w:r>
    </w:p>
    <w:p w14:paraId="2F005089">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 投标人自购买招标文件之日起，须承诺承担本招标项目下的保密义务，不得将因本次招标获得的信息向第三人外传。</w:t>
      </w:r>
    </w:p>
    <w:p w14:paraId="3A1E6FD0">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22.2采购人有权将投标人提供的所有资料向其他政府部门或有关的非政府机构负责评审标书的人员或与评标有关的人员披露。</w:t>
      </w:r>
    </w:p>
    <w:p w14:paraId="3CB44273">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6A65FEFB">
      <w:pPr>
        <w:spacing w:before="181" w:line="221" w:lineRule="auto"/>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23.质疑和投诉</w:t>
      </w:r>
    </w:p>
    <w:p w14:paraId="65F3CEC7">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刘诗杭、18844133735）投标人对采购人的质疑答复不满意或者采购人未在规定时间内作出答复的，可以在答复期满后十五个工作日内向同级采购监管部门投诉。</w:t>
      </w:r>
    </w:p>
    <w:p w14:paraId="5550A233">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质疑书、投诉书均应明确阐述招标文件、招标过程和中标结果中使自己合法权益受到损害的实质性内容，提供相关事实、依据和证据及其来源或线索，便于有关单位调查、答复和处理。</w:t>
      </w:r>
    </w:p>
    <w:p w14:paraId="116B6CAD">
      <w:pPr>
        <w:spacing w:before="181"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24.中标服务费</w:t>
      </w:r>
    </w:p>
    <w:p w14:paraId="6134DCC5">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 中标人在接到中标通知后，应向采购代理机构足额交纳中标服务费，收费标准：参考招标代理服务费计费计价格〔2002〕1980号文件、代理机构按国家发改委发改办价格〔2003〕857号文件费率标准，执行国家发展计划委员会计价格〔2015〕299号文件的取费标准，由中标供应商支付。</w:t>
      </w:r>
    </w:p>
    <w:p w14:paraId="44066D0C">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收款人：中经国际招标集团吉林有限公司</w:t>
      </w:r>
    </w:p>
    <w:p w14:paraId="45924C63">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开户银行：中国工商银行股份有限公司长春繁荣支行</w:t>
      </w:r>
    </w:p>
    <w:p w14:paraId="18894271">
      <w:pPr>
        <w:spacing w:before="183"/>
        <w:ind w:left="178" w:leftChars="85"/>
        <w:rPr>
          <w:rFonts w:hint="eastAsia" w:ascii="宋体" w:hAnsi="宋体" w:eastAsia="宋体" w:cs="宋体"/>
          <w:strike/>
          <w:color w:val="auto"/>
          <w:sz w:val="24"/>
          <w:szCs w:val="24"/>
          <w:highlight w:val="none"/>
          <w:lang w:eastAsia="zh-CN"/>
        </w:rPr>
      </w:pPr>
      <w:r>
        <w:rPr>
          <w:rFonts w:hint="eastAsia" w:ascii="宋体" w:hAnsi="宋体" w:eastAsia="宋体" w:cs="宋体"/>
          <w:color w:val="auto"/>
          <w:sz w:val="24"/>
          <w:szCs w:val="24"/>
          <w:highlight w:val="none"/>
          <w:lang w:eastAsia="zh-CN"/>
        </w:rPr>
        <w:t>帐号：4200201409000025764</w:t>
      </w:r>
    </w:p>
    <w:p w14:paraId="64C69FAC">
      <w:pPr>
        <w:spacing w:before="181"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25.要补充的其他内容</w:t>
      </w:r>
    </w:p>
    <w:p w14:paraId="477D780C">
      <w:pPr>
        <w:spacing w:before="183"/>
        <w:ind w:left="178" w:leftChars="85"/>
        <w:rPr>
          <w:rFonts w:hint="default" w:eastAsia="宋体"/>
          <w:color w:val="auto"/>
          <w:highlight w:val="none"/>
          <w:lang w:val="en-US" w:eastAsia="zh-CN"/>
        </w:rPr>
      </w:pPr>
      <w:r>
        <w:rPr>
          <w:rFonts w:hint="eastAsia" w:ascii="宋体" w:hAnsi="宋体" w:eastAsia="宋体" w:cs="宋体"/>
          <w:color w:val="auto"/>
          <w:sz w:val="24"/>
          <w:szCs w:val="24"/>
          <w:highlight w:val="none"/>
          <w:lang w:eastAsia="zh-CN"/>
        </w:rPr>
        <w:t>25.1付款方式：</w:t>
      </w:r>
      <w:r>
        <w:rPr>
          <w:rFonts w:hint="eastAsia" w:ascii="宋体" w:hAnsi="宋体" w:eastAsia="宋体" w:cs="宋体"/>
          <w:color w:val="auto"/>
          <w:sz w:val="24"/>
          <w:szCs w:val="24"/>
          <w:highlight w:val="none"/>
          <w:lang w:val="en-US" w:eastAsia="zh-CN"/>
        </w:rPr>
        <w:t>验收合格后一次性付款。</w:t>
      </w:r>
    </w:p>
    <w:p w14:paraId="1A9B7D48">
      <w:pPr>
        <w:rPr>
          <w:color w:val="auto"/>
          <w:sz w:val="32"/>
          <w:szCs w:val="32"/>
          <w:highlight w:val="none"/>
          <w:lang w:eastAsia="zh-CN"/>
        </w:rPr>
      </w:pPr>
      <w:bookmarkStart w:id="25" w:name="_Toc26230"/>
      <w:bookmarkStart w:id="26" w:name="_Toc1701"/>
      <w:r>
        <w:rPr>
          <w:rFonts w:hint="eastAsia"/>
          <w:color w:val="auto"/>
          <w:sz w:val="32"/>
          <w:szCs w:val="32"/>
          <w:highlight w:val="none"/>
          <w:lang w:eastAsia="zh-CN"/>
        </w:rPr>
        <w:br w:type="page"/>
      </w:r>
    </w:p>
    <w:bookmarkEnd w:id="25"/>
    <w:bookmarkEnd w:id="26"/>
    <w:p w14:paraId="5A21EAC0">
      <w:pPr>
        <w:pStyle w:val="4"/>
        <w:rPr>
          <w:color w:val="auto"/>
          <w:highlight w:val="none"/>
          <w:lang w:eastAsia="zh-CN"/>
        </w:rPr>
      </w:pPr>
      <w:bookmarkStart w:id="27" w:name="_Toc6194"/>
      <w:r>
        <w:rPr>
          <w:rFonts w:hint="eastAsia"/>
          <w:color w:val="auto"/>
          <w:highlight w:val="none"/>
          <w:lang w:eastAsia="zh-CN"/>
        </w:rPr>
        <w:t>第三章   评标办法</w:t>
      </w:r>
      <w:bookmarkEnd w:id="27"/>
    </w:p>
    <w:p w14:paraId="6237BF69">
      <w:pPr>
        <w:spacing w:before="233" w:line="220" w:lineRule="auto"/>
        <w:ind w:left="37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评标应当遵循下列工作程序：</w:t>
      </w:r>
    </w:p>
    <w:p w14:paraId="0FB6FC0F">
      <w:pPr>
        <w:spacing w:before="179"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3.1</w:t>
      </w:r>
      <w:r>
        <w:rPr>
          <w:rFonts w:hint="eastAsia" w:ascii="宋体" w:hAnsi="宋体" w:eastAsia="宋体" w:cs="宋体"/>
          <w:color w:val="auto"/>
          <w:spacing w:val="-41"/>
          <w:sz w:val="24"/>
          <w:szCs w:val="24"/>
          <w:highlight w:val="none"/>
          <w:lang w:eastAsia="zh-CN"/>
        </w:rPr>
        <w:t xml:space="preserve"> </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符合性审查。</w:t>
      </w:r>
    </w:p>
    <w:p w14:paraId="79F087EA">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3.1.1 评标委员会将对符合资格的投标人的投标文件进行符合性审查，以确定其是否满足招标文件的实质性要求。</w:t>
      </w:r>
    </w:p>
    <w:p w14:paraId="1B9B0C41">
      <w:pPr>
        <w:spacing w:before="182" w:line="220" w:lineRule="auto"/>
        <w:jc w:val="center"/>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符合性审查表</w:t>
      </w:r>
    </w:p>
    <w:tbl>
      <w:tblPr>
        <w:tblStyle w:val="31"/>
        <w:tblW w:w="96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2904"/>
        <w:gridCol w:w="5154"/>
      </w:tblGrid>
      <w:tr w14:paraId="078CB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2631D0FD">
            <w:pPr>
              <w:pStyle w:val="32"/>
              <w:jc w:val="center"/>
              <w:rPr>
                <w:rFonts w:hint="eastAsia"/>
                <w:b/>
                <w:bCs/>
                <w:color w:val="auto"/>
                <w:highlight w:val="none"/>
              </w:rPr>
            </w:pPr>
            <w:r>
              <w:rPr>
                <w:rFonts w:hint="eastAsia"/>
                <w:b/>
                <w:bCs/>
                <w:color w:val="auto"/>
                <w:spacing w:val="-5"/>
                <w:highlight w:val="none"/>
              </w:rPr>
              <w:t>序号</w:t>
            </w:r>
          </w:p>
        </w:tc>
        <w:tc>
          <w:tcPr>
            <w:tcW w:w="825" w:type="dxa"/>
            <w:tcBorders>
              <w:top w:val="single" w:color="000000" w:sz="4" w:space="0"/>
              <w:bottom w:val="single" w:color="000000" w:sz="4" w:space="0"/>
            </w:tcBorders>
            <w:vAlign w:val="center"/>
          </w:tcPr>
          <w:p w14:paraId="602B364D">
            <w:pPr>
              <w:pStyle w:val="32"/>
              <w:jc w:val="center"/>
              <w:rPr>
                <w:rFonts w:hint="eastAsia"/>
                <w:b/>
                <w:bCs/>
                <w:color w:val="auto"/>
                <w:highlight w:val="none"/>
              </w:rPr>
            </w:pPr>
            <w:r>
              <w:rPr>
                <w:rFonts w:hint="eastAsia"/>
                <w:b/>
                <w:bCs/>
                <w:color w:val="auto"/>
                <w:spacing w:val="-5"/>
                <w:highlight w:val="none"/>
              </w:rPr>
              <w:t>类型</w:t>
            </w:r>
          </w:p>
        </w:tc>
        <w:tc>
          <w:tcPr>
            <w:tcW w:w="2904" w:type="dxa"/>
            <w:tcBorders>
              <w:top w:val="single" w:color="000000" w:sz="4" w:space="0"/>
              <w:bottom w:val="single" w:color="000000" w:sz="4" w:space="0"/>
              <w:right w:val="single" w:color="000000" w:sz="4" w:space="0"/>
            </w:tcBorders>
            <w:vAlign w:val="center"/>
          </w:tcPr>
          <w:p w14:paraId="74CF113E">
            <w:pPr>
              <w:pStyle w:val="32"/>
              <w:jc w:val="center"/>
              <w:rPr>
                <w:rFonts w:hint="eastAsia"/>
                <w:b/>
                <w:bCs/>
                <w:color w:val="auto"/>
                <w:highlight w:val="none"/>
              </w:rPr>
            </w:pPr>
            <w:r>
              <w:rPr>
                <w:rFonts w:hint="eastAsia"/>
                <w:b/>
                <w:bCs/>
                <w:color w:val="auto"/>
                <w:spacing w:val="-5"/>
                <w:highlight w:val="none"/>
              </w:rPr>
              <w:t>审查内容</w:t>
            </w:r>
          </w:p>
        </w:tc>
        <w:tc>
          <w:tcPr>
            <w:tcW w:w="5154" w:type="dxa"/>
            <w:tcBorders>
              <w:top w:val="single" w:color="000000" w:sz="4" w:space="0"/>
              <w:left w:val="single" w:color="000000" w:sz="4" w:space="0"/>
              <w:bottom w:val="single" w:color="000000" w:sz="4" w:space="0"/>
            </w:tcBorders>
            <w:vAlign w:val="center"/>
          </w:tcPr>
          <w:p w14:paraId="46D57F98">
            <w:pPr>
              <w:pStyle w:val="32"/>
              <w:jc w:val="center"/>
              <w:rPr>
                <w:rFonts w:hint="eastAsia"/>
                <w:b/>
                <w:bCs/>
                <w:color w:val="auto"/>
                <w:highlight w:val="none"/>
              </w:rPr>
            </w:pPr>
            <w:r>
              <w:rPr>
                <w:rFonts w:hint="eastAsia"/>
                <w:b/>
                <w:bCs/>
                <w:color w:val="auto"/>
                <w:spacing w:val="-3"/>
                <w:highlight w:val="none"/>
              </w:rPr>
              <w:t>要求说明</w:t>
            </w:r>
          </w:p>
        </w:tc>
      </w:tr>
      <w:tr w14:paraId="6F17A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jc w:val="center"/>
        </w:trPr>
        <w:tc>
          <w:tcPr>
            <w:tcW w:w="730" w:type="dxa"/>
            <w:tcBorders>
              <w:top w:val="single" w:color="000000" w:sz="4" w:space="0"/>
              <w:left w:val="single" w:color="000000" w:sz="4" w:space="0"/>
              <w:bottom w:val="single" w:color="000000" w:sz="4" w:space="0"/>
            </w:tcBorders>
            <w:vAlign w:val="center"/>
          </w:tcPr>
          <w:p w14:paraId="3D7B4E6F">
            <w:pPr>
              <w:pStyle w:val="32"/>
              <w:jc w:val="center"/>
              <w:rPr>
                <w:rFonts w:hint="eastAsia"/>
                <w:color w:val="auto"/>
                <w:spacing w:val="-3"/>
                <w:highlight w:val="none"/>
                <w:lang w:eastAsia="zh-CN"/>
              </w:rPr>
            </w:pPr>
            <w:r>
              <w:rPr>
                <w:rFonts w:hint="eastAsia"/>
                <w:color w:val="auto"/>
                <w:spacing w:val="-3"/>
                <w:highlight w:val="none"/>
                <w:lang w:eastAsia="zh-CN"/>
              </w:rPr>
              <w:t>1</w:t>
            </w:r>
          </w:p>
        </w:tc>
        <w:tc>
          <w:tcPr>
            <w:tcW w:w="825" w:type="dxa"/>
            <w:tcBorders>
              <w:top w:val="single" w:color="000000" w:sz="4" w:space="0"/>
              <w:bottom w:val="single" w:color="000000" w:sz="4" w:space="0"/>
            </w:tcBorders>
            <w:vAlign w:val="center"/>
          </w:tcPr>
          <w:p w14:paraId="3E7CC786">
            <w:pPr>
              <w:pStyle w:val="32"/>
              <w:jc w:val="center"/>
              <w:rPr>
                <w:rFonts w:hint="eastAsia"/>
                <w:color w:val="auto"/>
                <w:highlight w:val="none"/>
              </w:rPr>
            </w:pPr>
            <w:r>
              <w:rPr>
                <w:rFonts w:hint="eastAsia"/>
                <w:color w:val="auto"/>
                <w:spacing w:val="-3"/>
                <w:highlight w:val="none"/>
              </w:rPr>
              <w:t>报价1</w:t>
            </w:r>
          </w:p>
        </w:tc>
        <w:tc>
          <w:tcPr>
            <w:tcW w:w="2904" w:type="dxa"/>
            <w:tcBorders>
              <w:top w:val="single" w:color="000000" w:sz="4" w:space="0"/>
              <w:bottom w:val="single" w:color="000000" w:sz="4" w:space="0"/>
              <w:right w:val="single" w:color="000000" w:sz="4" w:space="0"/>
            </w:tcBorders>
            <w:vAlign w:val="center"/>
          </w:tcPr>
          <w:p w14:paraId="53FF394B">
            <w:pPr>
              <w:pStyle w:val="32"/>
              <w:ind w:hanging="3"/>
              <w:rPr>
                <w:rFonts w:hint="eastAsia"/>
                <w:color w:val="auto"/>
                <w:highlight w:val="none"/>
              </w:rPr>
            </w:pPr>
            <w:r>
              <w:rPr>
                <w:rFonts w:hint="eastAsia"/>
                <w:color w:val="auto"/>
                <w:spacing w:val="-1"/>
                <w:highlight w:val="none"/>
              </w:rPr>
              <w:t>投标报价</w:t>
            </w:r>
          </w:p>
        </w:tc>
        <w:tc>
          <w:tcPr>
            <w:tcW w:w="5154" w:type="dxa"/>
            <w:tcBorders>
              <w:top w:val="single" w:color="000000" w:sz="4" w:space="0"/>
              <w:left w:val="single" w:color="000000" w:sz="4" w:space="0"/>
              <w:bottom w:val="single" w:color="000000" w:sz="4" w:space="0"/>
            </w:tcBorders>
            <w:vAlign w:val="center"/>
          </w:tcPr>
          <w:p w14:paraId="3E696BCD">
            <w:pPr>
              <w:pStyle w:val="32"/>
              <w:ind w:hanging="3"/>
              <w:rPr>
                <w:rFonts w:hint="eastAsia"/>
                <w:color w:val="auto"/>
                <w:spacing w:val="-1"/>
                <w:highlight w:val="none"/>
                <w:lang w:eastAsia="zh-CN"/>
              </w:rPr>
            </w:pPr>
            <w:r>
              <w:rPr>
                <w:rFonts w:hint="eastAsia"/>
                <w:color w:val="auto"/>
                <w:spacing w:val="-1"/>
                <w:highlight w:val="none"/>
                <w:lang w:val="en-US" w:eastAsia="zh-CN"/>
              </w:rPr>
              <w:t>最高投标限价：</w:t>
            </w:r>
            <w:r>
              <w:rPr>
                <w:rFonts w:hint="eastAsia" w:ascii="宋体" w:hAnsi="宋体" w:eastAsia="宋体" w:cs="宋体"/>
                <w:color w:val="auto"/>
                <w:sz w:val="24"/>
                <w:szCs w:val="24"/>
                <w:highlight w:val="none"/>
                <w:lang w:eastAsia="zh-CN"/>
              </w:rPr>
              <w:t>325万元</w:t>
            </w:r>
          </w:p>
          <w:p w14:paraId="0145D561">
            <w:pPr>
              <w:pStyle w:val="32"/>
              <w:rPr>
                <w:rFonts w:hint="eastAsia"/>
                <w:color w:val="auto"/>
                <w:highlight w:val="none"/>
                <w:lang w:eastAsia="zh-CN"/>
              </w:rPr>
            </w:pPr>
            <w:r>
              <w:rPr>
                <w:rFonts w:hint="eastAsia"/>
                <w:color w:val="auto"/>
                <w:spacing w:val="-1"/>
                <w:highlight w:val="none"/>
                <w:lang w:eastAsia="zh-CN"/>
              </w:rPr>
              <w:t>投标报价</w:t>
            </w:r>
            <w:r>
              <w:rPr>
                <w:rFonts w:hint="eastAsia"/>
                <w:color w:val="auto"/>
                <w:spacing w:val="-1"/>
                <w:highlight w:val="none"/>
                <w:lang w:val="en-US" w:eastAsia="zh-CN"/>
              </w:rPr>
              <w:t>不得</w:t>
            </w:r>
            <w:r>
              <w:rPr>
                <w:rFonts w:hint="eastAsia"/>
                <w:color w:val="auto"/>
                <w:spacing w:val="-1"/>
                <w:highlight w:val="none"/>
                <w:lang w:eastAsia="zh-CN"/>
              </w:rPr>
              <w:t>超过</w:t>
            </w:r>
            <w:r>
              <w:rPr>
                <w:rFonts w:hint="eastAsia"/>
                <w:color w:val="auto"/>
                <w:spacing w:val="-1"/>
                <w:highlight w:val="none"/>
                <w:lang w:val="en-US" w:eastAsia="zh-CN"/>
              </w:rPr>
              <w:t>以上最高投标限价，否则其投标将被否决</w:t>
            </w:r>
            <w:r>
              <w:rPr>
                <w:rFonts w:hint="eastAsia"/>
                <w:color w:val="auto"/>
                <w:spacing w:val="-4"/>
                <w:highlight w:val="none"/>
                <w:lang w:eastAsia="zh-CN"/>
              </w:rPr>
              <w:t>。</w:t>
            </w:r>
          </w:p>
        </w:tc>
      </w:tr>
      <w:tr w14:paraId="1C6BE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9D35296">
            <w:pPr>
              <w:pStyle w:val="32"/>
              <w:jc w:val="center"/>
              <w:rPr>
                <w:rFonts w:hint="eastAsia"/>
                <w:color w:val="auto"/>
                <w:spacing w:val="-3"/>
                <w:highlight w:val="none"/>
              </w:rPr>
            </w:pPr>
            <w:r>
              <w:rPr>
                <w:rFonts w:hint="eastAsia"/>
                <w:color w:val="auto"/>
                <w:spacing w:val="-3"/>
                <w:highlight w:val="none"/>
              </w:rPr>
              <w:t>2</w:t>
            </w:r>
          </w:p>
        </w:tc>
        <w:tc>
          <w:tcPr>
            <w:tcW w:w="825" w:type="dxa"/>
            <w:tcBorders>
              <w:top w:val="single" w:color="000000" w:sz="4" w:space="0"/>
              <w:bottom w:val="single" w:color="000000" w:sz="4" w:space="0"/>
            </w:tcBorders>
            <w:vAlign w:val="center"/>
          </w:tcPr>
          <w:p w14:paraId="3B144CCA">
            <w:pPr>
              <w:pStyle w:val="32"/>
              <w:jc w:val="center"/>
              <w:rPr>
                <w:rFonts w:hint="eastAsia"/>
                <w:color w:val="auto"/>
                <w:spacing w:val="-3"/>
                <w:highlight w:val="none"/>
                <w:lang w:eastAsia="zh-CN"/>
              </w:rPr>
            </w:pPr>
            <w:r>
              <w:rPr>
                <w:rFonts w:hint="eastAsia"/>
                <w:color w:val="auto"/>
                <w:spacing w:val="-3"/>
                <w:highlight w:val="none"/>
              </w:rPr>
              <w:t>报价</w:t>
            </w:r>
            <w:r>
              <w:rPr>
                <w:rFonts w:hint="eastAsia"/>
                <w:color w:val="auto"/>
                <w:spacing w:val="-3"/>
                <w:highlight w:val="none"/>
                <w:lang w:eastAsia="zh-CN"/>
              </w:rPr>
              <w:t>2</w:t>
            </w:r>
          </w:p>
        </w:tc>
        <w:tc>
          <w:tcPr>
            <w:tcW w:w="2904" w:type="dxa"/>
            <w:tcBorders>
              <w:top w:val="single" w:color="000000" w:sz="4" w:space="0"/>
              <w:bottom w:val="single" w:color="000000" w:sz="4" w:space="0"/>
              <w:right w:val="single" w:color="000000" w:sz="4" w:space="0"/>
            </w:tcBorders>
            <w:vAlign w:val="center"/>
          </w:tcPr>
          <w:p w14:paraId="14D2A472">
            <w:pPr>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lang w:eastAsia="zh-CN" w:bidi="ar"/>
              </w:rPr>
              <w:t>报价唯一性</w:t>
            </w:r>
          </w:p>
        </w:tc>
        <w:tc>
          <w:tcPr>
            <w:tcW w:w="5154" w:type="dxa"/>
            <w:tcBorders>
              <w:top w:val="single" w:color="000000" w:sz="4" w:space="0"/>
              <w:left w:val="single" w:color="000000" w:sz="4" w:space="0"/>
              <w:bottom w:val="single" w:color="000000" w:sz="4" w:space="0"/>
            </w:tcBorders>
            <w:vAlign w:val="center"/>
          </w:tcPr>
          <w:p w14:paraId="6FFB72B1">
            <w:pPr>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eastAsia="zh-CN" w:bidi="ar"/>
              </w:rPr>
              <w:t>投标文件未出现可选择性或可调整的报价（招标文件另有规定的除外）。</w:t>
            </w:r>
          </w:p>
        </w:tc>
      </w:tr>
      <w:tr w14:paraId="38839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71EB2E25">
            <w:pPr>
              <w:pStyle w:val="32"/>
              <w:jc w:val="center"/>
              <w:rPr>
                <w:rFonts w:hint="eastAsia"/>
                <w:color w:val="auto"/>
                <w:spacing w:val="-3"/>
                <w:highlight w:val="none"/>
              </w:rPr>
            </w:pPr>
            <w:r>
              <w:rPr>
                <w:rFonts w:hint="eastAsia"/>
                <w:color w:val="auto"/>
                <w:spacing w:val="-3"/>
                <w:highlight w:val="none"/>
              </w:rPr>
              <w:t>3</w:t>
            </w:r>
          </w:p>
        </w:tc>
        <w:tc>
          <w:tcPr>
            <w:tcW w:w="825" w:type="dxa"/>
            <w:tcBorders>
              <w:top w:val="single" w:color="000000" w:sz="4" w:space="0"/>
              <w:bottom w:val="single" w:color="000000" w:sz="4" w:space="0"/>
            </w:tcBorders>
            <w:vAlign w:val="center"/>
          </w:tcPr>
          <w:p w14:paraId="665636ED">
            <w:pPr>
              <w:pStyle w:val="32"/>
              <w:jc w:val="center"/>
              <w:rPr>
                <w:rFonts w:hint="eastAsia"/>
                <w:color w:val="auto"/>
                <w:highlight w:val="none"/>
                <w:lang w:eastAsia="zh-CN"/>
              </w:rPr>
            </w:pPr>
            <w:r>
              <w:rPr>
                <w:rFonts w:hint="eastAsia"/>
                <w:color w:val="auto"/>
                <w:spacing w:val="-5"/>
                <w:highlight w:val="none"/>
              </w:rPr>
              <w:t>商务</w:t>
            </w:r>
            <w:r>
              <w:rPr>
                <w:rFonts w:hint="eastAsia"/>
                <w:color w:val="auto"/>
                <w:spacing w:val="-5"/>
                <w:highlight w:val="none"/>
                <w:lang w:eastAsia="zh-CN"/>
              </w:rPr>
              <w:t>3</w:t>
            </w:r>
          </w:p>
        </w:tc>
        <w:tc>
          <w:tcPr>
            <w:tcW w:w="2904" w:type="dxa"/>
            <w:tcBorders>
              <w:top w:val="single" w:color="000000" w:sz="4" w:space="0"/>
              <w:bottom w:val="single" w:color="000000" w:sz="4" w:space="0"/>
              <w:right w:val="single" w:color="000000" w:sz="4" w:space="0"/>
            </w:tcBorders>
            <w:vAlign w:val="center"/>
          </w:tcPr>
          <w:p w14:paraId="14861B1C">
            <w:pP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投标有效期</w:t>
            </w:r>
          </w:p>
        </w:tc>
        <w:tc>
          <w:tcPr>
            <w:tcW w:w="5154" w:type="dxa"/>
            <w:tcBorders>
              <w:top w:val="single" w:color="000000" w:sz="4" w:space="0"/>
              <w:left w:val="single" w:color="000000" w:sz="4" w:space="0"/>
              <w:bottom w:val="single" w:color="000000" w:sz="4" w:space="0"/>
            </w:tcBorders>
            <w:vAlign w:val="center"/>
          </w:tcPr>
          <w:p w14:paraId="77CAC20F">
            <w:pP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投标文件中承诺的投标有效期满足招标文件中载明的投标有效期的。</w:t>
            </w:r>
          </w:p>
        </w:tc>
      </w:tr>
      <w:tr w14:paraId="49C6B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2C70FBB7">
            <w:pPr>
              <w:pStyle w:val="32"/>
              <w:jc w:val="center"/>
              <w:rPr>
                <w:rFonts w:hint="eastAsia"/>
                <w:color w:val="auto"/>
                <w:spacing w:val="-3"/>
                <w:highlight w:val="none"/>
              </w:rPr>
            </w:pPr>
            <w:r>
              <w:rPr>
                <w:rFonts w:hint="eastAsia"/>
                <w:color w:val="auto"/>
                <w:spacing w:val="-3"/>
                <w:highlight w:val="none"/>
              </w:rPr>
              <w:t>4</w:t>
            </w:r>
          </w:p>
        </w:tc>
        <w:tc>
          <w:tcPr>
            <w:tcW w:w="825" w:type="dxa"/>
            <w:tcBorders>
              <w:top w:val="single" w:color="000000" w:sz="4" w:space="0"/>
              <w:bottom w:val="single" w:color="000000" w:sz="4" w:space="0"/>
            </w:tcBorders>
            <w:vAlign w:val="center"/>
          </w:tcPr>
          <w:p w14:paraId="05756703">
            <w:pPr>
              <w:pStyle w:val="32"/>
              <w:jc w:val="center"/>
              <w:rPr>
                <w:rFonts w:hint="eastAsia"/>
                <w:color w:val="auto"/>
                <w:highlight w:val="none"/>
                <w:lang w:eastAsia="zh-CN"/>
              </w:rPr>
            </w:pPr>
            <w:r>
              <w:rPr>
                <w:rFonts w:hint="eastAsia"/>
                <w:color w:val="auto"/>
                <w:spacing w:val="-5"/>
                <w:highlight w:val="none"/>
                <w:lang w:eastAsia="zh-CN"/>
              </w:rPr>
              <w:t>技术4</w:t>
            </w:r>
          </w:p>
        </w:tc>
        <w:tc>
          <w:tcPr>
            <w:tcW w:w="2904" w:type="dxa"/>
            <w:tcBorders>
              <w:top w:val="single" w:color="000000" w:sz="4" w:space="0"/>
              <w:bottom w:val="single" w:color="000000" w:sz="4" w:space="0"/>
              <w:right w:val="single" w:color="000000" w:sz="4" w:space="0"/>
            </w:tcBorders>
            <w:shd w:val="clear" w:color="auto" w:fill="auto"/>
            <w:vAlign w:val="center"/>
          </w:tcPr>
          <w:p w14:paraId="03FD952B">
            <w:pPr>
              <w:pStyle w:val="32"/>
              <w:ind w:hanging="14" w:firstLineChars="0"/>
              <w:rPr>
                <w:rFonts w:hint="eastAsia" w:ascii="宋体" w:hAnsi="宋体" w:eastAsia="宋体" w:cs="宋体"/>
                <w:snapToGrid w:val="0"/>
                <w:color w:val="auto"/>
                <w:sz w:val="24"/>
                <w:szCs w:val="24"/>
                <w:highlight w:val="none"/>
                <w:lang w:val="en-US" w:eastAsia="zh-CN" w:bidi="ar-SA"/>
              </w:rPr>
            </w:pPr>
            <w:r>
              <w:rPr>
                <w:rFonts w:hint="eastAsia"/>
                <w:color w:val="auto"/>
                <w:spacing w:val="-8"/>
                <w:highlight w:val="none"/>
                <w:lang w:eastAsia="zh-CN"/>
              </w:rPr>
              <w:t>合同履行期限（交货期</w:t>
            </w:r>
            <w:r>
              <w:rPr>
                <w:rFonts w:hint="eastAsia"/>
                <w:color w:val="auto"/>
                <w:spacing w:val="-5"/>
                <w:highlight w:val="none"/>
                <w:lang w:eastAsia="zh-CN"/>
              </w:rPr>
              <w:t>限）</w:t>
            </w:r>
          </w:p>
        </w:tc>
        <w:tc>
          <w:tcPr>
            <w:tcW w:w="5154" w:type="dxa"/>
            <w:tcBorders>
              <w:top w:val="single" w:color="000000" w:sz="4" w:space="0"/>
              <w:left w:val="single" w:color="000000" w:sz="4" w:space="0"/>
              <w:bottom w:val="single" w:color="000000" w:sz="4" w:space="0"/>
            </w:tcBorders>
            <w:shd w:val="clear" w:color="auto" w:fill="auto"/>
            <w:vAlign w:val="center"/>
          </w:tcPr>
          <w:p w14:paraId="32503324">
            <w:pPr>
              <w:pStyle w:val="32"/>
              <w:rPr>
                <w:rFonts w:hint="eastAsia" w:ascii="宋体" w:hAnsi="宋体" w:eastAsia="宋体" w:cs="宋体"/>
                <w:snapToGrid w:val="0"/>
                <w:color w:val="auto"/>
                <w:sz w:val="24"/>
                <w:szCs w:val="24"/>
                <w:highlight w:val="none"/>
                <w:lang w:val="en-US" w:eastAsia="zh-CN" w:bidi="ar-SA"/>
              </w:rPr>
            </w:pPr>
            <w:r>
              <w:rPr>
                <w:rFonts w:hint="eastAsia"/>
                <w:color w:val="auto"/>
                <w:highlight w:val="none"/>
                <w:lang w:eastAsia="zh-CN"/>
              </w:rPr>
              <w:t>合同订立后45天</w:t>
            </w:r>
          </w:p>
        </w:tc>
      </w:tr>
      <w:tr w14:paraId="02194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68AC652A">
            <w:pPr>
              <w:pStyle w:val="32"/>
              <w:jc w:val="center"/>
              <w:rPr>
                <w:rFonts w:hint="eastAsia"/>
                <w:color w:val="auto"/>
                <w:spacing w:val="-3"/>
                <w:highlight w:val="none"/>
                <w:lang w:eastAsia="zh-CN"/>
              </w:rPr>
            </w:pPr>
            <w:r>
              <w:rPr>
                <w:rFonts w:hint="eastAsia"/>
                <w:color w:val="auto"/>
                <w:spacing w:val="-3"/>
                <w:highlight w:val="none"/>
                <w:lang w:eastAsia="zh-CN"/>
              </w:rPr>
              <w:t>5</w:t>
            </w:r>
          </w:p>
        </w:tc>
        <w:tc>
          <w:tcPr>
            <w:tcW w:w="825" w:type="dxa"/>
            <w:tcBorders>
              <w:top w:val="single" w:color="000000" w:sz="4" w:space="0"/>
            </w:tcBorders>
            <w:vAlign w:val="center"/>
          </w:tcPr>
          <w:p w14:paraId="38B1DECA">
            <w:pPr>
              <w:pStyle w:val="32"/>
              <w:jc w:val="center"/>
              <w:rPr>
                <w:rFonts w:hint="eastAsia"/>
                <w:color w:val="auto"/>
                <w:highlight w:val="none"/>
                <w:lang w:eastAsia="zh-CN"/>
              </w:rPr>
            </w:pPr>
            <w:r>
              <w:rPr>
                <w:rFonts w:hint="eastAsia"/>
                <w:color w:val="auto"/>
                <w:spacing w:val="-5"/>
                <w:highlight w:val="none"/>
              </w:rPr>
              <w:t>商务</w:t>
            </w:r>
            <w:r>
              <w:rPr>
                <w:rFonts w:hint="eastAsia"/>
                <w:color w:val="auto"/>
                <w:spacing w:val="-5"/>
                <w:highlight w:val="none"/>
                <w:lang w:eastAsia="zh-CN"/>
              </w:rPr>
              <w:t>5</w:t>
            </w:r>
          </w:p>
        </w:tc>
        <w:tc>
          <w:tcPr>
            <w:tcW w:w="2904" w:type="dxa"/>
            <w:tcBorders>
              <w:top w:val="single" w:color="000000" w:sz="4" w:space="0"/>
              <w:right w:val="single" w:color="000000" w:sz="4" w:space="0"/>
            </w:tcBorders>
            <w:shd w:val="clear" w:color="auto" w:fill="auto"/>
            <w:vAlign w:val="center"/>
          </w:tcPr>
          <w:p w14:paraId="1ABCBFC1">
            <w:pPr>
              <w:pStyle w:val="32"/>
              <w:ind w:hanging="14" w:firstLineChars="0"/>
              <w:rPr>
                <w:rFonts w:hint="eastAsia" w:ascii="宋体" w:hAnsi="宋体" w:eastAsia="宋体" w:cs="宋体"/>
                <w:snapToGrid w:val="0"/>
                <w:color w:val="auto"/>
                <w:spacing w:val="-8"/>
                <w:sz w:val="24"/>
                <w:szCs w:val="24"/>
                <w:highlight w:val="none"/>
                <w:lang w:val="en-US" w:eastAsia="zh-CN" w:bidi="ar-SA"/>
              </w:rPr>
            </w:pPr>
            <w:r>
              <w:rPr>
                <w:rFonts w:hint="eastAsia"/>
                <w:color w:val="auto"/>
                <w:spacing w:val="-8"/>
                <w:highlight w:val="none"/>
                <w:lang w:eastAsia="zh-CN"/>
              </w:rPr>
              <w:t>质保期</w:t>
            </w:r>
          </w:p>
        </w:tc>
        <w:tc>
          <w:tcPr>
            <w:tcW w:w="5154" w:type="dxa"/>
            <w:tcBorders>
              <w:top w:val="single" w:color="000000" w:sz="4" w:space="0"/>
              <w:left w:val="single" w:color="000000" w:sz="4" w:space="0"/>
              <w:bottom w:val="single" w:color="000000" w:sz="4" w:space="0"/>
            </w:tcBorders>
            <w:shd w:val="clear" w:color="auto" w:fill="auto"/>
            <w:vAlign w:val="center"/>
          </w:tcPr>
          <w:p w14:paraId="561516D2">
            <w:pPr>
              <w:pStyle w:val="32"/>
              <w:rPr>
                <w:rFonts w:hint="eastAsia" w:ascii="宋体" w:hAnsi="宋体" w:eastAsia="宋体" w:cs="宋体"/>
                <w:snapToGrid w:val="0"/>
                <w:color w:val="auto"/>
                <w:spacing w:val="-4"/>
                <w:sz w:val="24"/>
                <w:szCs w:val="24"/>
                <w:highlight w:val="none"/>
                <w:lang w:val="en-US" w:eastAsia="zh-CN" w:bidi="ar-SA"/>
              </w:rPr>
            </w:pPr>
            <w:r>
              <w:rPr>
                <w:rFonts w:hint="eastAsia"/>
                <w:color w:val="auto"/>
                <w:spacing w:val="-4"/>
                <w:highlight w:val="none"/>
                <w:lang w:eastAsia="zh-CN"/>
              </w:rPr>
              <w:t>一年</w:t>
            </w:r>
          </w:p>
        </w:tc>
      </w:tr>
      <w:tr w14:paraId="60C19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F29BEEA">
            <w:pPr>
              <w:pStyle w:val="32"/>
              <w:jc w:val="center"/>
              <w:rPr>
                <w:rFonts w:hint="eastAsia"/>
                <w:color w:val="auto"/>
                <w:spacing w:val="-3"/>
                <w:highlight w:val="none"/>
                <w:lang w:eastAsia="zh-CN"/>
              </w:rPr>
            </w:pPr>
            <w:r>
              <w:rPr>
                <w:rFonts w:hint="eastAsia"/>
                <w:color w:val="auto"/>
                <w:spacing w:val="-3"/>
                <w:highlight w:val="none"/>
                <w:lang w:eastAsia="zh-CN"/>
              </w:rPr>
              <w:t>6</w:t>
            </w:r>
          </w:p>
        </w:tc>
        <w:tc>
          <w:tcPr>
            <w:tcW w:w="825" w:type="dxa"/>
            <w:tcBorders>
              <w:top w:val="single" w:color="000000" w:sz="4" w:space="0"/>
            </w:tcBorders>
            <w:vAlign w:val="center"/>
          </w:tcPr>
          <w:p w14:paraId="1F8DD74D">
            <w:pPr>
              <w:pStyle w:val="32"/>
              <w:jc w:val="center"/>
              <w:rPr>
                <w:rFonts w:hint="eastAsia"/>
                <w:color w:val="auto"/>
                <w:highlight w:val="none"/>
                <w:lang w:eastAsia="zh-CN"/>
              </w:rPr>
            </w:pPr>
            <w:r>
              <w:rPr>
                <w:rFonts w:hint="eastAsia"/>
                <w:color w:val="auto"/>
                <w:spacing w:val="-5"/>
                <w:highlight w:val="none"/>
                <w:lang w:eastAsia="zh-CN"/>
              </w:rPr>
              <w:t>技术6</w:t>
            </w:r>
          </w:p>
        </w:tc>
        <w:tc>
          <w:tcPr>
            <w:tcW w:w="2904" w:type="dxa"/>
            <w:tcBorders>
              <w:top w:val="single" w:color="000000" w:sz="4" w:space="0"/>
              <w:right w:val="single" w:color="000000" w:sz="4" w:space="0"/>
            </w:tcBorders>
            <w:shd w:val="clear" w:color="auto" w:fill="auto"/>
            <w:vAlign w:val="center"/>
          </w:tcPr>
          <w:p w14:paraId="1F89699C">
            <w:pPr>
              <w:pStyle w:val="32"/>
              <w:ind w:hanging="14" w:firstLineChars="0"/>
              <w:rPr>
                <w:rFonts w:hint="eastAsia" w:ascii="宋体" w:hAnsi="宋体" w:eastAsia="宋体" w:cs="宋体"/>
                <w:snapToGrid w:val="0"/>
                <w:color w:val="auto"/>
                <w:spacing w:val="-8"/>
                <w:sz w:val="24"/>
                <w:szCs w:val="24"/>
                <w:highlight w:val="none"/>
                <w:lang w:val="en-US" w:eastAsia="zh-CN" w:bidi="ar-SA"/>
              </w:rPr>
            </w:pPr>
            <w:r>
              <w:rPr>
                <w:rFonts w:hint="eastAsia"/>
                <w:color w:val="auto"/>
                <w:spacing w:val="-8"/>
                <w:highlight w:val="none"/>
                <w:lang w:eastAsia="zh-CN"/>
              </w:rPr>
              <w:t>投标保证金</w:t>
            </w:r>
          </w:p>
        </w:tc>
        <w:tc>
          <w:tcPr>
            <w:tcW w:w="5154" w:type="dxa"/>
            <w:tcBorders>
              <w:top w:val="single" w:color="000000" w:sz="4" w:space="0"/>
              <w:left w:val="single" w:color="000000" w:sz="4" w:space="0"/>
              <w:bottom w:val="single" w:color="000000" w:sz="4" w:space="0"/>
            </w:tcBorders>
            <w:shd w:val="clear" w:color="auto" w:fill="auto"/>
            <w:vAlign w:val="center"/>
          </w:tcPr>
          <w:p w14:paraId="75A547D5">
            <w:pPr>
              <w:pStyle w:val="32"/>
              <w:rPr>
                <w:rFonts w:hint="eastAsia" w:ascii="宋体" w:hAnsi="宋体" w:eastAsia="宋体" w:cs="宋体"/>
                <w:snapToGrid w:val="0"/>
                <w:color w:val="auto"/>
                <w:spacing w:val="-4"/>
                <w:sz w:val="24"/>
                <w:szCs w:val="24"/>
                <w:highlight w:val="none"/>
                <w:lang w:val="en-US" w:eastAsia="zh-CN" w:bidi="ar-SA"/>
              </w:rPr>
            </w:pPr>
            <w:r>
              <w:rPr>
                <w:rFonts w:hint="eastAsia"/>
                <w:color w:val="auto"/>
                <w:spacing w:val="-4"/>
                <w:highlight w:val="none"/>
                <w:lang w:eastAsia="zh-CN"/>
              </w:rPr>
              <w:t>符合招标文件要求，须提供保证金凭证及银行开户许可证（或基本账户信息）复印件。</w:t>
            </w:r>
          </w:p>
        </w:tc>
      </w:tr>
      <w:tr w14:paraId="05D41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shd w:val="clear" w:color="auto" w:fill="auto"/>
            <w:vAlign w:val="center"/>
          </w:tcPr>
          <w:p w14:paraId="7F028C6D">
            <w:pPr>
              <w:pStyle w:val="32"/>
              <w:jc w:val="center"/>
              <w:rPr>
                <w:rFonts w:hint="eastAsia"/>
                <w:color w:val="auto"/>
                <w:spacing w:val="-3"/>
                <w:highlight w:val="none"/>
                <w:lang w:eastAsia="zh-CN"/>
              </w:rPr>
            </w:pPr>
            <w:r>
              <w:rPr>
                <w:rFonts w:hint="eastAsia"/>
                <w:color w:val="auto"/>
                <w:spacing w:val="-3"/>
                <w:highlight w:val="none"/>
                <w:lang w:eastAsia="zh-CN"/>
              </w:rPr>
              <w:t>7</w:t>
            </w:r>
          </w:p>
        </w:tc>
        <w:tc>
          <w:tcPr>
            <w:tcW w:w="825" w:type="dxa"/>
            <w:tcBorders>
              <w:top w:val="single" w:color="000000" w:sz="4" w:space="0"/>
            </w:tcBorders>
            <w:shd w:val="clear" w:color="auto" w:fill="auto"/>
            <w:vAlign w:val="center"/>
          </w:tcPr>
          <w:p w14:paraId="1FD230D4">
            <w:pPr>
              <w:pStyle w:val="32"/>
              <w:jc w:val="center"/>
              <w:rPr>
                <w:rFonts w:hint="eastAsia"/>
                <w:color w:val="auto"/>
                <w:highlight w:val="none"/>
                <w:lang w:eastAsia="zh-CN"/>
              </w:rPr>
            </w:pPr>
            <w:r>
              <w:rPr>
                <w:rFonts w:hint="eastAsia"/>
                <w:color w:val="auto"/>
                <w:spacing w:val="-5"/>
                <w:highlight w:val="none"/>
              </w:rPr>
              <w:t>商务</w:t>
            </w:r>
            <w:r>
              <w:rPr>
                <w:rFonts w:hint="eastAsia"/>
                <w:color w:val="auto"/>
                <w:spacing w:val="-5"/>
                <w:highlight w:val="none"/>
                <w:lang w:eastAsia="zh-CN"/>
              </w:rPr>
              <w:t>7</w:t>
            </w:r>
          </w:p>
        </w:tc>
        <w:tc>
          <w:tcPr>
            <w:tcW w:w="2904" w:type="dxa"/>
            <w:tcBorders>
              <w:top w:val="single" w:color="000000" w:sz="4" w:space="0"/>
              <w:right w:val="single" w:color="000000" w:sz="4" w:space="0"/>
            </w:tcBorders>
            <w:shd w:val="clear" w:color="auto" w:fill="auto"/>
            <w:vAlign w:val="center"/>
          </w:tcPr>
          <w:p w14:paraId="5DA7F8F9">
            <w:pPr>
              <w:pStyle w:val="32"/>
              <w:ind w:hanging="1" w:firstLineChars="0"/>
              <w:rPr>
                <w:rFonts w:hint="eastAsia" w:ascii="宋体" w:hAnsi="宋体" w:eastAsia="宋体" w:cs="宋体"/>
                <w:snapToGrid w:val="0"/>
                <w:color w:val="auto"/>
                <w:sz w:val="24"/>
                <w:szCs w:val="24"/>
                <w:highlight w:val="none"/>
                <w:lang w:val="en-US" w:eastAsia="zh-CN" w:bidi="ar-SA"/>
              </w:rPr>
            </w:pPr>
            <w:r>
              <w:rPr>
                <w:rFonts w:hint="eastAsia"/>
                <w:color w:val="auto"/>
                <w:spacing w:val="-1"/>
                <w:highlight w:val="none"/>
              </w:rPr>
              <w:t>投标文件</w:t>
            </w:r>
            <w:r>
              <w:rPr>
                <w:rFonts w:hint="eastAsia"/>
                <w:color w:val="auto"/>
                <w:spacing w:val="-1"/>
                <w:highlight w:val="none"/>
                <w:lang w:eastAsia="zh-CN"/>
              </w:rPr>
              <w:t>格式</w:t>
            </w:r>
          </w:p>
        </w:tc>
        <w:tc>
          <w:tcPr>
            <w:tcW w:w="5154" w:type="dxa"/>
            <w:tcBorders>
              <w:top w:val="single" w:color="000000" w:sz="4" w:space="0"/>
              <w:left w:val="single" w:color="000000" w:sz="4" w:space="0"/>
              <w:bottom w:val="single" w:color="000000" w:sz="4" w:space="0"/>
            </w:tcBorders>
            <w:shd w:val="clear" w:color="auto" w:fill="auto"/>
            <w:vAlign w:val="center"/>
          </w:tcPr>
          <w:p w14:paraId="10075EFF">
            <w:pPr>
              <w:pStyle w:val="32"/>
              <w:ind w:hanging="1" w:firstLineChars="0"/>
              <w:rPr>
                <w:rFonts w:hint="eastAsia" w:ascii="宋体" w:hAnsi="宋体" w:eastAsia="宋体" w:cs="宋体"/>
                <w:snapToGrid w:val="0"/>
                <w:color w:val="auto"/>
                <w:sz w:val="24"/>
                <w:szCs w:val="24"/>
                <w:highlight w:val="none"/>
                <w:lang w:val="en-US" w:eastAsia="zh-CN" w:bidi="ar-SA"/>
              </w:rPr>
            </w:pPr>
            <w:r>
              <w:rPr>
                <w:rFonts w:hint="eastAsia"/>
                <w:color w:val="auto"/>
                <w:spacing w:val="-1"/>
                <w:highlight w:val="none"/>
                <w:lang w:eastAsia="zh-CN"/>
              </w:rPr>
              <w:t>投标文件中包括了招标文件中提供格</w:t>
            </w:r>
            <w:r>
              <w:rPr>
                <w:rFonts w:hint="eastAsia"/>
                <w:color w:val="auto"/>
                <w:spacing w:val="-6"/>
                <w:highlight w:val="none"/>
                <w:lang w:eastAsia="zh-CN"/>
              </w:rPr>
              <w:t>式的文本，形式上符合招标文件规定。</w:t>
            </w:r>
          </w:p>
        </w:tc>
      </w:tr>
      <w:tr w14:paraId="47F37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shd w:val="clear" w:color="auto" w:fill="auto"/>
            <w:vAlign w:val="center"/>
          </w:tcPr>
          <w:p w14:paraId="358622AC">
            <w:pPr>
              <w:pStyle w:val="32"/>
              <w:jc w:val="center"/>
              <w:rPr>
                <w:rFonts w:hint="eastAsia"/>
                <w:color w:val="auto"/>
                <w:spacing w:val="-3"/>
                <w:highlight w:val="none"/>
                <w:lang w:eastAsia="zh-CN"/>
              </w:rPr>
            </w:pPr>
            <w:r>
              <w:rPr>
                <w:rFonts w:hint="eastAsia"/>
                <w:color w:val="auto"/>
                <w:spacing w:val="-3"/>
                <w:highlight w:val="none"/>
                <w:lang w:eastAsia="zh-CN"/>
              </w:rPr>
              <w:t>8</w:t>
            </w:r>
          </w:p>
        </w:tc>
        <w:tc>
          <w:tcPr>
            <w:tcW w:w="825" w:type="dxa"/>
            <w:tcBorders>
              <w:top w:val="single" w:color="000000" w:sz="4" w:space="0"/>
            </w:tcBorders>
            <w:shd w:val="clear" w:color="auto" w:fill="auto"/>
            <w:vAlign w:val="center"/>
          </w:tcPr>
          <w:p w14:paraId="75ECE4BE">
            <w:pPr>
              <w:pStyle w:val="32"/>
              <w:jc w:val="center"/>
              <w:rPr>
                <w:rFonts w:hint="eastAsia"/>
                <w:color w:val="auto"/>
                <w:highlight w:val="none"/>
                <w:lang w:eastAsia="zh-CN"/>
              </w:rPr>
            </w:pPr>
            <w:r>
              <w:rPr>
                <w:rFonts w:hint="eastAsia"/>
                <w:color w:val="auto"/>
                <w:spacing w:val="-5"/>
                <w:highlight w:val="none"/>
              </w:rPr>
              <w:t>商务</w:t>
            </w:r>
            <w:r>
              <w:rPr>
                <w:rFonts w:hint="eastAsia"/>
                <w:color w:val="auto"/>
                <w:spacing w:val="-5"/>
                <w:highlight w:val="none"/>
                <w:lang w:eastAsia="zh-CN"/>
              </w:rPr>
              <w:t>8</w:t>
            </w:r>
          </w:p>
        </w:tc>
        <w:tc>
          <w:tcPr>
            <w:tcW w:w="2904" w:type="dxa"/>
            <w:tcBorders>
              <w:top w:val="single" w:color="000000" w:sz="4" w:space="0"/>
              <w:right w:val="single" w:color="000000" w:sz="4" w:space="0"/>
            </w:tcBorders>
            <w:shd w:val="clear" w:color="auto" w:fill="auto"/>
            <w:vAlign w:val="center"/>
          </w:tcPr>
          <w:p w14:paraId="1C103913">
            <w:pPr>
              <w:pStyle w:val="32"/>
              <w:ind w:hanging="5" w:firstLineChars="0"/>
              <w:rPr>
                <w:rFonts w:hint="eastAsia" w:ascii="宋体" w:hAnsi="宋体" w:eastAsia="宋体" w:cs="宋体"/>
                <w:snapToGrid w:val="0"/>
                <w:color w:val="auto"/>
                <w:sz w:val="24"/>
                <w:szCs w:val="24"/>
                <w:highlight w:val="none"/>
                <w:lang w:val="en-US" w:eastAsia="zh-CN" w:bidi="ar-SA"/>
              </w:rPr>
            </w:pPr>
            <w:r>
              <w:rPr>
                <w:rFonts w:hint="eastAsia"/>
                <w:color w:val="auto"/>
                <w:spacing w:val="-8"/>
                <w:highlight w:val="none"/>
              </w:rPr>
              <w:t>投标</w:t>
            </w:r>
            <w:r>
              <w:rPr>
                <w:rFonts w:hint="eastAsia"/>
                <w:color w:val="auto"/>
                <w:spacing w:val="-8"/>
                <w:highlight w:val="none"/>
                <w:lang w:eastAsia="zh-CN"/>
              </w:rPr>
              <w:t>文件签字</w:t>
            </w:r>
            <w:r>
              <w:rPr>
                <w:rFonts w:hint="eastAsia"/>
                <w:color w:val="auto"/>
                <w:spacing w:val="-8"/>
                <w:highlight w:val="none"/>
              </w:rPr>
              <w:t>、盖</w:t>
            </w:r>
            <w:r>
              <w:rPr>
                <w:rFonts w:hint="eastAsia"/>
                <w:color w:val="auto"/>
                <w:spacing w:val="-9"/>
                <w:highlight w:val="none"/>
              </w:rPr>
              <w:t>章</w:t>
            </w:r>
          </w:p>
        </w:tc>
        <w:tc>
          <w:tcPr>
            <w:tcW w:w="5154" w:type="dxa"/>
            <w:tcBorders>
              <w:top w:val="single" w:color="000000" w:sz="4" w:space="0"/>
              <w:left w:val="single" w:color="000000" w:sz="4" w:space="0"/>
              <w:bottom w:val="single" w:color="000000" w:sz="4" w:space="0"/>
            </w:tcBorders>
            <w:shd w:val="clear" w:color="auto" w:fill="auto"/>
            <w:vAlign w:val="center"/>
          </w:tcPr>
          <w:p w14:paraId="356A3EAE">
            <w:pPr>
              <w:pStyle w:val="32"/>
              <w:ind w:firstLine="1" w:firstLineChars="0"/>
              <w:rPr>
                <w:rFonts w:hint="eastAsia" w:ascii="宋体" w:hAnsi="宋体" w:eastAsia="宋体" w:cs="宋体"/>
                <w:snapToGrid w:val="0"/>
                <w:color w:val="auto"/>
                <w:sz w:val="24"/>
                <w:szCs w:val="24"/>
                <w:highlight w:val="none"/>
                <w:lang w:val="en-US" w:eastAsia="zh-CN" w:bidi="ar-SA"/>
              </w:rPr>
            </w:pPr>
            <w:r>
              <w:rPr>
                <w:rFonts w:hint="eastAsia"/>
                <w:color w:val="auto"/>
                <w:spacing w:val="-4"/>
                <w:highlight w:val="none"/>
                <w:lang w:eastAsia="zh-CN"/>
              </w:rPr>
              <w:t>投标人按照招标文件规定要求签署、盖章。</w:t>
            </w:r>
          </w:p>
        </w:tc>
      </w:tr>
      <w:tr w14:paraId="2CCC3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shd w:val="clear" w:color="auto" w:fill="auto"/>
            <w:vAlign w:val="center"/>
          </w:tcPr>
          <w:p w14:paraId="62FE9AF8">
            <w:pPr>
              <w:pStyle w:val="32"/>
              <w:jc w:val="center"/>
              <w:rPr>
                <w:rFonts w:hint="eastAsia"/>
                <w:color w:val="auto"/>
                <w:spacing w:val="-3"/>
                <w:highlight w:val="none"/>
                <w:lang w:eastAsia="zh-CN"/>
              </w:rPr>
            </w:pPr>
            <w:r>
              <w:rPr>
                <w:rFonts w:hint="eastAsia"/>
                <w:color w:val="auto"/>
                <w:spacing w:val="-3"/>
                <w:highlight w:val="none"/>
                <w:lang w:eastAsia="zh-CN"/>
              </w:rPr>
              <w:t>9</w:t>
            </w:r>
          </w:p>
        </w:tc>
        <w:tc>
          <w:tcPr>
            <w:tcW w:w="825" w:type="dxa"/>
            <w:tcBorders>
              <w:top w:val="single" w:color="000000" w:sz="4" w:space="0"/>
            </w:tcBorders>
            <w:shd w:val="clear" w:color="auto" w:fill="auto"/>
            <w:vAlign w:val="center"/>
          </w:tcPr>
          <w:p w14:paraId="5C8C0332">
            <w:pPr>
              <w:pStyle w:val="32"/>
              <w:jc w:val="center"/>
              <w:rPr>
                <w:rFonts w:hint="eastAsia"/>
                <w:color w:val="auto"/>
                <w:highlight w:val="none"/>
                <w:lang w:eastAsia="zh-CN"/>
              </w:rPr>
            </w:pPr>
            <w:r>
              <w:rPr>
                <w:rFonts w:hint="eastAsia"/>
                <w:color w:val="auto"/>
                <w:spacing w:val="-5"/>
                <w:highlight w:val="none"/>
              </w:rPr>
              <w:t>商务</w:t>
            </w:r>
            <w:r>
              <w:rPr>
                <w:rFonts w:hint="eastAsia"/>
                <w:color w:val="auto"/>
                <w:spacing w:val="-5"/>
                <w:highlight w:val="none"/>
                <w:lang w:eastAsia="zh-CN"/>
              </w:rPr>
              <w:t>9</w:t>
            </w:r>
          </w:p>
        </w:tc>
        <w:tc>
          <w:tcPr>
            <w:tcW w:w="2904" w:type="dxa"/>
            <w:tcBorders>
              <w:top w:val="single" w:color="000000" w:sz="4" w:space="0"/>
              <w:right w:val="single" w:color="000000" w:sz="4" w:space="0"/>
            </w:tcBorders>
            <w:shd w:val="clear" w:color="auto" w:fill="auto"/>
            <w:vAlign w:val="center"/>
          </w:tcPr>
          <w:p w14:paraId="02636C9C">
            <w:pPr>
              <w:pStyle w:val="32"/>
              <w:ind w:firstLine="2" w:firstLineChars="0"/>
              <w:rPr>
                <w:rFonts w:hint="eastAsia" w:ascii="宋体" w:hAnsi="宋体" w:eastAsia="宋体" w:cs="宋体"/>
                <w:snapToGrid w:val="0"/>
                <w:color w:val="auto"/>
                <w:sz w:val="24"/>
                <w:szCs w:val="24"/>
                <w:highlight w:val="none"/>
                <w:lang w:val="en-US" w:eastAsia="zh-CN" w:bidi="ar-SA"/>
              </w:rPr>
            </w:pPr>
            <w:r>
              <w:rPr>
                <w:rFonts w:hint="eastAsia"/>
                <w:color w:val="auto"/>
                <w:highlight w:val="none"/>
              </w:rPr>
              <w:t>其他要求</w:t>
            </w:r>
          </w:p>
        </w:tc>
        <w:tc>
          <w:tcPr>
            <w:tcW w:w="5154" w:type="dxa"/>
            <w:tcBorders>
              <w:top w:val="single" w:color="000000" w:sz="4" w:space="0"/>
              <w:left w:val="single" w:color="000000" w:sz="4" w:space="0"/>
              <w:bottom w:val="single" w:color="000000" w:sz="4" w:space="0"/>
            </w:tcBorders>
            <w:shd w:val="clear" w:color="auto" w:fill="auto"/>
            <w:vAlign w:val="center"/>
          </w:tcPr>
          <w:p w14:paraId="31C14807">
            <w:pPr>
              <w:pStyle w:val="32"/>
              <w:ind w:firstLine="2"/>
              <w:rPr>
                <w:rFonts w:hint="eastAsia"/>
                <w:color w:val="auto"/>
                <w:spacing w:val="-2"/>
                <w:highlight w:val="none"/>
                <w:lang w:eastAsia="zh-CN"/>
              </w:rPr>
            </w:pPr>
            <w:r>
              <w:rPr>
                <w:rFonts w:hint="eastAsia"/>
                <w:color w:val="auto"/>
                <w:spacing w:val="-1"/>
                <w:highlight w:val="none"/>
                <w:lang w:eastAsia="zh-CN"/>
              </w:rPr>
              <w:t>（1）投标文件未含有采购人不能接受的附</w:t>
            </w:r>
            <w:r>
              <w:rPr>
                <w:rFonts w:hint="eastAsia"/>
                <w:color w:val="auto"/>
                <w:spacing w:val="-2"/>
                <w:highlight w:val="none"/>
                <w:lang w:eastAsia="zh-CN"/>
              </w:rPr>
              <w:t>加条件的。</w:t>
            </w:r>
          </w:p>
          <w:p w14:paraId="301B41BF">
            <w:pPr>
              <w:pStyle w:val="32"/>
              <w:ind w:firstLine="2"/>
              <w:rPr>
                <w:rFonts w:hint="eastAsia"/>
                <w:color w:val="auto"/>
                <w:spacing w:val="-1"/>
                <w:highlight w:val="none"/>
                <w:lang w:eastAsia="zh-CN"/>
              </w:rPr>
            </w:pPr>
            <w:r>
              <w:rPr>
                <w:rFonts w:hint="eastAsia"/>
                <w:color w:val="auto"/>
                <w:spacing w:val="-1"/>
                <w:highlight w:val="none"/>
                <w:lang w:eastAsia="zh-CN"/>
              </w:rPr>
              <w:t>（2）对招标文件的实质性要求作出响应。</w:t>
            </w:r>
          </w:p>
          <w:p w14:paraId="4D117EBD">
            <w:pPr>
              <w:pStyle w:val="32"/>
              <w:ind w:firstLine="2"/>
              <w:rPr>
                <w:rFonts w:hint="eastAsia"/>
                <w:color w:val="auto"/>
                <w:spacing w:val="-1"/>
                <w:highlight w:val="none"/>
                <w:lang w:eastAsia="zh-CN"/>
              </w:rPr>
            </w:pPr>
            <w:r>
              <w:rPr>
                <w:rFonts w:hint="eastAsia"/>
                <w:color w:val="auto"/>
                <w:spacing w:val="-1"/>
                <w:highlight w:val="none"/>
                <w:lang w:eastAsia="zh-CN"/>
              </w:rPr>
              <w:t>（3）投标人不存在串通投标行为。</w:t>
            </w:r>
          </w:p>
          <w:p w14:paraId="4DE0F542">
            <w:pPr>
              <w:pStyle w:val="32"/>
              <w:ind w:firstLine="2" w:firstLineChars="0"/>
              <w:rPr>
                <w:rFonts w:hint="eastAsia" w:ascii="宋体" w:hAnsi="宋体" w:eastAsia="宋体" w:cs="宋体"/>
                <w:snapToGrid w:val="0"/>
                <w:color w:val="auto"/>
                <w:sz w:val="24"/>
                <w:szCs w:val="24"/>
                <w:highlight w:val="none"/>
                <w:lang w:val="en-US" w:eastAsia="zh-CN" w:bidi="ar-SA"/>
              </w:rPr>
            </w:pPr>
            <w:r>
              <w:rPr>
                <w:rFonts w:hint="eastAsia"/>
                <w:color w:val="auto"/>
                <w:spacing w:val="-5"/>
                <w:highlight w:val="none"/>
                <w:lang w:eastAsia="zh-CN"/>
              </w:rPr>
              <w:t>（4）投标人、投标文件不存在不符合法律、</w:t>
            </w:r>
            <w:r>
              <w:rPr>
                <w:rFonts w:hint="eastAsia"/>
                <w:color w:val="auto"/>
                <w:spacing w:val="-1"/>
                <w:highlight w:val="none"/>
                <w:lang w:eastAsia="zh-CN"/>
              </w:rPr>
              <w:t>法规和招标文件规定的其他无效情</w:t>
            </w:r>
            <w:r>
              <w:rPr>
                <w:rFonts w:hint="eastAsia"/>
                <w:color w:val="auto"/>
                <w:spacing w:val="-7"/>
                <w:highlight w:val="none"/>
                <w:lang w:eastAsia="zh-CN"/>
              </w:rPr>
              <w:t>形。</w:t>
            </w:r>
          </w:p>
        </w:tc>
      </w:tr>
    </w:tbl>
    <w:p w14:paraId="0F1B1F10">
      <w:pPr>
        <w:spacing w:before="18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1E835027">
      <w:pPr>
        <w:rPr>
          <w:rFonts w:hint="eastAsia" w:ascii="宋体" w:hAnsi="宋体" w:eastAsia="宋体" w:cs="宋体"/>
          <w:color w:val="auto"/>
          <w:sz w:val="24"/>
          <w:szCs w:val="24"/>
          <w:highlight w:val="none"/>
          <w:lang w:eastAsia="zh-CN"/>
        </w:rPr>
      </w:pPr>
    </w:p>
    <w:p w14:paraId="2EA6A98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一、有下列情形之一的，属于投标人相互串通投标：</w:t>
      </w:r>
    </w:p>
    <w:p w14:paraId="4AC1A2B0">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（一）投标人之间协商投标报价等投标文件的实质性内容；</w:t>
      </w:r>
    </w:p>
    <w:p w14:paraId="018B1834">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（二）投标人之间约定中标人；</w:t>
      </w:r>
    </w:p>
    <w:p w14:paraId="502C235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（三）投标人之间约定部分投标人放弃投标或者中标；</w:t>
      </w:r>
    </w:p>
    <w:p w14:paraId="485466A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（四）属于同一集团、协会、商会等组织成员的投标人按照该组织要求协同投标；</w:t>
      </w:r>
    </w:p>
    <w:p w14:paraId="68F39DE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（五）投标人之间为谋取中标或者排斥特定投标人而采取的其他联合行动。</w:t>
      </w:r>
    </w:p>
    <w:p w14:paraId="64FDF425">
      <w:pPr>
        <w:rPr>
          <w:rFonts w:hint="eastAsia" w:ascii="宋体" w:hAnsi="宋体" w:eastAsia="宋体" w:cs="宋体"/>
          <w:color w:val="auto"/>
          <w:sz w:val="24"/>
          <w:szCs w:val="24"/>
          <w:highlight w:val="none"/>
          <w:lang w:eastAsia="zh-CN"/>
        </w:rPr>
      </w:pPr>
    </w:p>
    <w:p w14:paraId="7D8C1CF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二、有下列情形之一的，视为投标人相互串通投标：</w:t>
      </w:r>
    </w:p>
    <w:p w14:paraId="0340DED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（一）不同投标人的投标文件由同一单位或者个人编制；</w:t>
      </w:r>
    </w:p>
    <w:p w14:paraId="6AB0C7B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（二）不同投标人委托同一单位或者个人办理投标事宜；</w:t>
      </w:r>
    </w:p>
    <w:p w14:paraId="1AEAEF3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（三）不同投标人的投标文件载明的项目管理成员为同一人；</w:t>
      </w:r>
    </w:p>
    <w:p w14:paraId="41E79D6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（四）不同投标人的投标文件异常一致或者投标报价呈规律性差异；</w:t>
      </w:r>
    </w:p>
    <w:p w14:paraId="6D8EF18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（五）不同投标人的投标文件相互混装；</w:t>
      </w:r>
    </w:p>
    <w:p w14:paraId="1FD5ACB4">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（六）不同投标人的投标保证金从同一单位或者个人的账户转出；</w:t>
      </w:r>
    </w:p>
    <w:p w14:paraId="634F403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（七）《关于禁止串通招标投标行为的暂行规定》（国家工商行政管理局令第 82 号）第三条规定的串通投标行为；</w:t>
      </w:r>
    </w:p>
    <w:p w14:paraId="726075F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（八）投标人串通投标的其他情形。</w:t>
      </w:r>
    </w:p>
    <w:p w14:paraId="799A9710">
      <w:pPr>
        <w:rPr>
          <w:rFonts w:hint="eastAsia" w:ascii="宋体" w:hAnsi="宋体" w:eastAsia="宋体" w:cs="宋体"/>
          <w:color w:val="auto"/>
          <w:sz w:val="24"/>
          <w:szCs w:val="24"/>
          <w:highlight w:val="none"/>
          <w:lang w:eastAsia="zh-CN"/>
        </w:rPr>
      </w:pPr>
    </w:p>
    <w:p w14:paraId="3AA2374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三、有下列情形之一的，属于采购人与投标人串通投标：</w:t>
      </w:r>
    </w:p>
    <w:p w14:paraId="7C2F590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（一）采购人在开标前开启投标文件并将有关信息泄露给其他投标人；</w:t>
      </w:r>
    </w:p>
    <w:p w14:paraId="3F76A71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（二）采购人直接或者间接向投标人泄露标底、评标委员会成员等信息；</w:t>
      </w:r>
    </w:p>
    <w:p w14:paraId="45F5503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（三）采购人明示或者暗示投标人压低或者抬高投标报价；</w:t>
      </w:r>
    </w:p>
    <w:p w14:paraId="6F12F13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（四）采购人授意投标人撤换、修改投标文件；</w:t>
      </w:r>
    </w:p>
    <w:p w14:paraId="44BBF33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（五）采购人明示或者暗示投标人为特定投标人中标提供方便；</w:t>
      </w:r>
    </w:p>
    <w:p w14:paraId="796F508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（六）采购人与投标人为谋求特定投标人中标而采取的其他串通行为。</w:t>
      </w:r>
    </w:p>
    <w:p w14:paraId="3E718EC2">
      <w:pPr>
        <w:rPr>
          <w:rFonts w:hint="eastAsia" w:ascii="宋体" w:hAnsi="宋体" w:eastAsia="宋体" w:cs="宋体"/>
          <w:color w:val="auto"/>
          <w:sz w:val="24"/>
          <w:szCs w:val="24"/>
          <w:highlight w:val="none"/>
          <w:lang w:eastAsia="zh-CN"/>
        </w:rPr>
      </w:pPr>
    </w:p>
    <w:p w14:paraId="257E6D0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四、依据政府采购货物和服务招标投标管理办法第 三十一条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E29D3D3">
      <w:pPr>
        <w:rPr>
          <w:rFonts w:hint="eastAsia" w:ascii="宋体" w:hAnsi="宋体" w:eastAsia="宋体" w:cs="宋体"/>
          <w:color w:val="auto"/>
          <w:sz w:val="24"/>
          <w:szCs w:val="24"/>
          <w:highlight w:val="none"/>
          <w:lang w:eastAsia="zh-CN"/>
        </w:rPr>
      </w:pPr>
    </w:p>
    <w:p w14:paraId="25B0328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注：经评标委员会评审合格投标人的家数不足三家，该项目废标，采购人有权委托采购代理机构重新组织招标。</w:t>
      </w:r>
    </w:p>
    <w:p w14:paraId="738F15AB">
      <w:pPr>
        <w:rPr>
          <w:rFonts w:hint="eastAsia" w:ascii="宋体" w:hAnsi="宋体" w:eastAsia="宋体" w:cs="宋体"/>
          <w:color w:val="auto"/>
          <w:sz w:val="24"/>
          <w:szCs w:val="24"/>
          <w:highlight w:val="none"/>
          <w:lang w:eastAsia="zh-CN"/>
        </w:rPr>
      </w:pPr>
    </w:p>
    <w:p w14:paraId="533F3CE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3C104674">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3.2.1 评标委员会将允许修正投标文件中不构成重大偏离的细微偏离，但这些修正应不会 对实质上响应招标文件要求的投标人的竞争地位（相互排序）产生不公正的影响。</w:t>
      </w:r>
    </w:p>
    <w:p w14:paraId="576BB67E">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3.2.2 投标文件报价出现前后不一致的，除招标文件另有规定外，按照下列规定修正：（一）投标文件中开标一览表（报价表）内容与投标文件中相应内容不一致的，以开标一览表（报价表）为准；</w:t>
      </w:r>
    </w:p>
    <w:p w14:paraId="5A44DE4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（二）大写金额和小写金额不一致的，以大写金额为准；</w:t>
      </w:r>
    </w:p>
    <w:p w14:paraId="1F0F65B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（三）单价金额小数点或者百分比有明显错位的，以开标一览表的总价为准，并修改单价；</w:t>
      </w:r>
    </w:p>
    <w:p w14:paraId="2CBCF75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（四）总价金额与按单价汇总金额不一致的，以单价金额计算结果为准。同时出现两种以上不一致的，按照规定的顺序修正。修正后的报价经投标人确认后产生约束力，投标人不确认的，其投标</w:t>
      </w:r>
    </w:p>
    <w:p w14:paraId="686A903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无效。</w:t>
      </w:r>
    </w:p>
    <w:p w14:paraId="5B2C4BC0">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4D62EB8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评标委员会应当按照招标文件中规定的评标方法和标准，对符合性审查合格的投标文 件进行商务和技术评估，综合比较与评价。</w:t>
      </w:r>
    </w:p>
    <w:p w14:paraId="66F36227">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095B85">
      <w:pPr>
        <w:spacing w:before="182" w:line="219" w:lineRule="auto"/>
        <w:ind w:left="15" w:firstLine="238"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3.3.2</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综合评分法评分方法（计算结果精确到小数点后两位</w:t>
      </w:r>
      <w:r>
        <w:rPr>
          <w:rFonts w:hint="eastAsia" w:ascii="宋体" w:hAnsi="宋体" w:eastAsia="宋体" w:cs="宋体"/>
          <w:color w:val="auto"/>
          <w:sz w:val="24"/>
          <w:szCs w:val="24"/>
          <w:highlight w:val="none"/>
          <w:lang w:eastAsia="zh-CN"/>
        </w:rPr>
        <w:t>）：</w:t>
      </w:r>
    </w:p>
    <w:tbl>
      <w:tblPr>
        <w:tblStyle w:val="25"/>
        <w:tblW w:w="92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625"/>
        <w:gridCol w:w="6487"/>
        <w:gridCol w:w="634"/>
      </w:tblGrid>
      <w:tr w14:paraId="74834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549" w:type="dxa"/>
            <w:shd w:val="clear" w:color="auto" w:fill="auto"/>
            <w:vAlign w:val="center"/>
          </w:tcPr>
          <w:p w14:paraId="1C8F7C7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25" w:type="dxa"/>
            <w:shd w:val="clear" w:color="auto" w:fill="auto"/>
            <w:vAlign w:val="center"/>
          </w:tcPr>
          <w:p w14:paraId="3E2C781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评审项目</w:t>
            </w:r>
          </w:p>
        </w:tc>
        <w:tc>
          <w:tcPr>
            <w:tcW w:w="6487" w:type="dxa"/>
            <w:shd w:val="clear" w:color="auto" w:fill="auto"/>
            <w:vAlign w:val="center"/>
          </w:tcPr>
          <w:p w14:paraId="256323B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634" w:type="dxa"/>
            <w:shd w:val="clear" w:color="auto" w:fill="auto"/>
            <w:vAlign w:val="center"/>
          </w:tcPr>
          <w:p w14:paraId="040B9BB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602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661" w:type="dxa"/>
            <w:gridSpan w:val="3"/>
            <w:shd w:val="clear" w:color="auto" w:fill="auto"/>
            <w:vAlign w:val="center"/>
          </w:tcPr>
          <w:p w14:paraId="415516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一、价格部分</w:t>
            </w:r>
          </w:p>
        </w:tc>
        <w:tc>
          <w:tcPr>
            <w:tcW w:w="634" w:type="dxa"/>
            <w:shd w:val="clear" w:color="auto" w:fill="auto"/>
            <w:vAlign w:val="center"/>
          </w:tcPr>
          <w:p w14:paraId="25A42D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r w14:paraId="47115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jc w:val="center"/>
        </w:trPr>
        <w:tc>
          <w:tcPr>
            <w:tcW w:w="549" w:type="dxa"/>
            <w:shd w:val="clear" w:color="auto" w:fill="auto"/>
            <w:vAlign w:val="center"/>
          </w:tcPr>
          <w:p w14:paraId="508333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5" w:type="dxa"/>
            <w:shd w:val="clear" w:color="auto" w:fill="auto"/>
            <w:vAlign w:val="center"/>
          </w:tcPr>
          <w:p w14:paraId="58D4D1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价格因素分</w:t>
            </w:r>
          </w:p>
        </w:tc>
        <w:tc>
          <w:tcPr>
            <w:tcW w:w="6487" w:type="dxa"/>
            <w:shd w:val="clear" w:color="auto" w:fill="auto"/>
            <w:vAlign w:val="center"/>
          </w:tcPr>
          <w:p w14:paraId="0BB498B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shd w:val="clear" w:color="auto" w:fill="auto"/>
            <w:vAlign w:val="center"/>
          </w:tcPr>
          <w:p w14:paraId="2ACD6A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r w14:paraId="333B2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661" w:type="dxa"/>
            <w:gridSpan w:val="3"/>
            <w:shd w:val="clear" w:color="auto" w:fill="auto"/>
            <w:vAlign w:val="center"/>
          </w:tcPr>
          <w:p w14:paraId="7C4FA1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w:t>
            </w:r>
          </w:p>
        </w:tc>
        <w:tc>
          <w:tcPr>
            <w:tcW w:w="634" w:type="dxa"/>
            <w:shd w:val="clear" w:color="auto" w:fill="auto"/>
            <w:vAlign w:val="center"/>
          </w:tcPr>
          <w:p w14:paraId="64B23A0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p>
        </w:tc>
      </w:tr>
      <w:tr w14:paraId="755B8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549" w:type="dxa"/>
            <w:vMerge w:val="restart"/>
            <w:shd w:val="clear" w:color="auto" w:fill="auto"/>
            <w:vAlign w:val="center"/>
          </w:tcPr>
          <w:p w14:paraId="42AEB38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625" w:type="dxa"/>
            <w:vMerge w:val="restart"/>
            <w:shd w:val="clear" w:color="auto" w:fill="auto"/>
            <w:vAlign w:val="center"/>
          </w:tcPr>
          <w:p w14:paraId="1F074AF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商务因素分</w:t>
            </w:r>
          </w:p>
        </w:tc>
        <w:tc>
          <w:tcPr>
            <w:tcW w:w="6487" w:type="dxa"/>
            <w:shd w:val="clear" w:color="auto" w:fill="auto"/>
          </w:tcPr>
          <w:p w14:paraId="5A93FEE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1.投标人所投软件产品厂商具有工信部颁发“平台应用工程师”证书电子扫描件，标书内提供电子证书扫描件得2分，不提供不得分。</w:t>
            </w:r>
          </w:p>
        </w:tc>
        <w:tc>
          <w:tcPr>
            <w:tcW w:w="634" w:type="dxa"/>
            <w:shd w:val="clear" w:color="auto" w:fill="auto"/>
            <w:vAlign w:val="center"/>
          </w:tcPr>
          <w:p w14:paraId="2E5CC13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r>
      <w:tr w14:paraId="7780E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549" w:type="dxa"/>
            <w:vMerge w:val="continue"/>
            <w:shd w:val="clear" w:color="auto" w:fill="auto"/>
            <w:vAlign w:val="center"/>
          </w:tcPr>
          <w:p w14:paraId="2D3B2BBC">
            <w:pPr>
              <w:jc w:val="center"/>
              <w:rPr>
                <w:rFonts w:hint="eastAsia" w:ascii="宋体" w:hAnsi="宋体" w:eastAsia="宋体" w:cs="宋体"/>
                <w:color w:val="auto"/>
                <w:sz w:val="24"/>
                <w:szCs w:val="24"/>
                <w:highlight w:val="none"/>
                <w:lang w:eastAsia="zh-CN"/>
              </w:rPr>
            </w:pPr>
          </w:p>
        </w:tc>
        <w:tc>
          <w:tcPr>
            <w:tcW w:w="1625" w:type="dxa"/>
            <w:vMerge w:val="continue"/>
            <w:shd w:val="clear" w:color="auto" w:fill="auto"/>
            <w:vAlign w:val="center"/>
          </w:tcPr>
          <w:p w14:paraId="01EA1AEA">
            <w:pPr>
              <w:jc w:val="center"/>
              <w:rPr>
                <w:rFonts w:hint="eastAsia" w:ascii="宋体" w:hAnsi="宋体" w:eastAsia="宋体" w:cs="宋体"/>
                <w:color w:val="auto"/>
                <w:sz w:val="24"/>
                <w:szCs w:val="24"/>
                <w:highlight w:val="none"/>
                <w:lang w:eastAsia="zh-CN"/>
              </w:rPr>
            </w:pPr>
          </w:p>
        </w:tc>
        <w:tc>
          <w:tcPr>
            <w:tcW w:w="6487" w:type="dxa"/>
            <w:shd w:val="clear" w:color="auto" w:fill="auto"/>
          </w:tcPr>
          <w:p w14:paraId="794E5FD0">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2.投标人所投软件产品厂商具有公有云部署的教育云学习平台，并出具信息系统安全等级二级及以上教育云认证证书电子版，得2分，不提供不得分。</w:t>
            </w:r>
          </w:p>
        </w:tc>
        <w:tc>
          <w:tcPr>
            <w:tcW w:w="634" w:type="dxa"/>
            <w:shd w:val="clear" w:color="auto" w:fill="auto"/>
            <w:vAlign w:val="center"/>
          </w:tcPr>
          <w:p w14:paraId="1AA26CB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r>
      <w:tr w14:paraId="5C17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549" w:type="dxa"/>
            <w:vMerge w:val="continue"/>
            <w:shd w:val="clear" w:color="auto" w:fill="auto"/>
            <w:vAlign w:val="center"/>
          </w:tcPr>
          <w:p w14:paraId="27C4D00D">
            <w:pPr>
              <w:jc w:val="center"/>
              <w:rPr>
                <w:rFonts w:hint="eastAsia" w:ascii="宋体" w:hAnsi="宋体" w:eastAsia="宋体" w:cs="宋体"/>
                <w:color w:val="auto"/>
                <w:sz w:val="24"/>
                <w:szCs w:val="24"/>
                <w:highlight w:val="none"/>
                <w:lang w:eastAsia="zh-CN"/>
              </w:rPr>
            </w:pPr>
          </w:p>
        </w:tc>
        <w:tc>
          <w:tcPr>
            <w:tcW w:w="1625" w:type="dxa"/>
            <w:vMerge w:val="continue"/>
            <w:shd w:val="clear" w:color="auto" w:fill="auto"/>
            <w:vAlign w:val="center"/>
          </w:tcPr>
          <w:p w14:paraId="2DE2B5AD">
            <w:pPr>
              <w:jc w:val="center"/>
              <w:rPr>
                <w:rFonts w:hint="eastAsia" w:ascii="宋体" w:hAnsi="宋体" w:eastAsia="宋体" w:cs="宋体"/>
                <w:color w:val="auto"/>
                <w:sz w:val="24"/>
                <w:szCs w:val="24"/>
                <w:highlight w:val="none"/>
                <w:lang w:eastAsia="zh-CN"/>
              </w:rPr>
            </w:pPr>
          </w:p>
        </w:tc>
        <w:tc>
          <w:tcPr>
            <w:tcW w:w="6487" w:type="dxa"/>
            <w:shd w:val="clear" w:color="auto" w:fill="auto"/>
          </w:tcPr>
          <w:p w14:paraId="25B1F25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3.投标人提供软件制造商近三年（从2022年1月1日至今）类似产品业绩，每个有效项目业绩得2分；最高得6分，不提供不得分。标书内提供相关合同关键页证明材料，未提供或提供不完整的不得分。</w:t>
            </w:r>
          </w:p>
        </w:tc>
        <w:tc>
          <w:tcPr>
            <w:tcW w:w="634" w:type="dxa"/>
            <w:shd w:val="clear" w:color="auto" w:fill="auto"/>
            <w:vAlign w:val="center"/>
          </w:tcPr>
          <w:p w14:paraId="5CB32B8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r>
      <w:tr w14:paraId="714E0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549" w:type="dxa"/>
            <w:vMerge w:val="continue"/>
            <w:shd w:val="clear" w:color="auto" w:fill="auto"/>
            <w:vAlign w:val="center"/>
          </w:tcPr>
          <w:p w14:paraId="628D8C7C">
            <w:pPr>
              <w:jc w:val="center"/>
              <w:rPr>
                <w:rFonts w:hint="eastAsia" w:ascii="宋体" w:hAnsi="宋体" w:eastAsia="宋体" w:cs="宋体"/>
                <w:color w:val="auto"/>
                <w:sz w:val="24"/>
                <w:szCs w:val="24"/>
                <w:highlight w:val="none"/>
                <w:lang w:eastAsia="zh-CN"/>
              </w:rPr>
            </w:pPr>
          </w:p>
        </w:tc>
        <w:tc>
          <w:tcPr>
            <w:tcW w:w="1625" w:type="dxa"/>
            <w:vMerge w:val="continue"/>
            <w:shd w:val="clear" w:color="auto" w:fill="auto"/>
            <w:vAlign w:val="center"/>
          </w:tcPr>
          <w:p w14:paraId="5FB2B5B1">
            <w:pPr>
              <w:jc w:val="center"/>
              <w:rPr>
                <w:rFonts w:hint="eastAsia" w:ascii="宋体" w:hAnsi="宋体" w:eastAsia="宋体" w:cs="宋体"/>
                <w:color w:val="auto"/>
                <w:sz w:val="24"/>
                <w:szCs w:val="24"/>
                <w:highlight w:val="none"/>
                <w:lang w:eastAsia="zh-CN"/>
              </w:rPr>
            </w:pPr>
          </w:p>
        </w:tc>
        <w:tc>
          <w:tcPr>
            <w:tcW w:w="6487" w:type="dxa"/>
            <w:shd w:val="clear" w:color="auto" w:fill="auto"/>
            <w:vAlign w:val="center"/>
          </w:tcPr>
          <w:p w14:paraId="4A0A55D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4.所投软件产品厂商具有企业自主知识产权的岗位分级由国家级或省级出版社出版，提供相关出版物截图的得2分，不提供不得分。</w:t>
            </w:r>
          </w:p>
        </w:tc>
        <w:tc>
          <w:tcPr>
            <w:tcW w:w="634" w:type="dxa"/>
            <w:shd w:val="clear" w:color="auto" w:fill="auto"/>
            <w:vAlign w:val="center"/>
          </w:tcPr>
          <w:p w14:paraId="054A7A4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r>
      <w:tr w14:paraId="0FD12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8661" w:type="dxa"/>
            <w:gridSpan w:val="3"/>
            <w:shd w:val="clear" w:color="auto" w:fill="auto"/>
            <w:vAlign w:val="center"/>
          </w:tcPr>
          <w:p w14:paraId="35C079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三、技术部分</w:t>
            </w:r>
          </w:p>
        </w:tc>
        <w:tc>
          <w:tcPr>
            <w:tcW w:w="634" w:type="dxa"/>
            <w:shd w:val="clear" w:color="auto" w:fill="auto"/>
            <w:vAlign w:val="center"/>
          </w:tcPr>
          <w:p w14:paraId="5D8EE43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w:t>
            </w:r>
          </w:p>
        </w:tc>
      </w:tr>
      <w:tr w14:paraId="1016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jc w:val="center"/>
        </w:trPr>
        <w:tc>
          <w:tcPr>
            <w:tcW w:w="549" w:type="dxa"/>
            <w:vMerge w:val="restart"/>
            <w:shd w:val="clear" w:color="auto" w:fill="auto"/>
            <w:vAlign w:val="center"/>
          </w:tcPr>
          <w:p w14:paraId="2C693A8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1625" w:type="dxa"/>
            <w:vMerge w:val="restart"/>
            <w:shd w:val="clear" w:color="auto" w:fill="auto"/>
            <w:vAlign w:val="center"/>
          </w:tcPr>
          <w:p w14:paraId="0DDF1F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技术因素分</w:t>
            </w:r>
          </w:p>
        </w:tc>
        <w:tc>
          <w:tcPr>
            <w:tcW w:w="6487" w:type="dxa"/>
            <w:tcBorders>
              <w:bottom w:val="single" w:color="auto" w:sz="4" w:space="0"/>
            </w:tcBorders>
            <w:shd w:val="clear" w:color="auto" w:fill="auto"/>
            <w:vAlign w:val="center"/>
          </w:tcPr>
          <w:p w14:paraId="70AE0AC5">
            <w:p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字孪生交互实训操控台联动模式下，接入学校的经营管理沙盘系统，能展示经营目标大屏，实时展示原料库存数据、产品库存数据、产能数据、企业评价数据等多个指标。具备该功能的功能说明及截图得2分，不提供不得分。</w:t>
            </w:r>
          </w:p>
        </w:tc>
        <w:tc>
          <w:tcPr>
            <w:tcW w:w="634" w:type="dxa"/>
            <w:tcBorders>
              <w:bottom w:val="single" w:color="auto" w:sz="4" w:space="0"/>
            </w:tcBorders>
            <w:shd w:val="clear" w:color="auto" w:fill="auto"/>
            <w:vAlign w:val="center"/>
          </w:tcPr>
          <w:p w14:paraId="7985AAA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0ECA2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jc w:val="center"/>
        </w:trPr>
        <w:tc>
          <w:tcPr>
            <w:tcW w:w="549" w:type="dxa"/>
            <w:vMerge w:val="continue"/>
            <w:shd w:val="clear" w:color="auto" w:fill="auto"/>
            <w:vAlign w:val="center"/>
          </w:tcPr>
          <w:p w14:paraId="784C6E2A">
            <w:pPr>
              <w:jc w:val="center"/>
              <w:rPr>
                <w:rFonts w:hint="eastAsia" w:ascii="宋体" w:hAnsi="宋体" w:eastAsia="宋体" w:cs="宋体"/>
                <w:color w:val="auto"/>
                <w:sz w:val="24"/>
                <w:szCs w:val="24"/>
                <w:highlight w:val="none"/>
                <w:lang w:eastAsia="zh-CN"/>
              </w:rPr>
            </w:pPr>
          </w:p>
        </w:tc>
        <w:tc>
          <w:tcPr>
            <w:tcW w:w="1625" w:type="dxa"/>
            <w:vMerge w:val="continue"/>
            <w:shd w:val="clear" w:color="auto" w:fill="auto"/>
            <w:vAlign w:val="center"/>
          </w:tcPr>
          <w:p w14:paraId="16C70D49">
            <w:pPr>
              <w:jc w:val="center"/>
              <w:rPr>
                <w:rFonts w:hint="eastAsia" w:ascii="宋体" w:hAnsi="宋体" w:eastAsia="宋体" w:cs="宋体"/>
                <w:color w:val="auto"/>
                <w:sz w:val="24"/>
                <w:szCs w:val="24"/>
                <w:highlight w:val="none"/>
              </w:rPr>
            </w:pPr>
          </w:p>
        </w:tc>
        <w:tc>
          <w:tcPr>
            <w:tcW w:w="6487" w:type="dxa"/>
            <w:tcBorders>
              <w:top w:val="single" w:color="auto" w:sz="4" w:space="0"/>
              <w:bottom w:val="single" w:color="auto" w:sz="4" w:space="0"/>
            </w:tcBorders>
            <w:shd w:val="clear" w:color="auto" w:fill="auto"/>
            <w:vAlign w:val="center"/>
          </w:tcPr>
          <w:p w14:paraId="3607C59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数字孪生交互实训操控台整机触摸支持屏幕下方上滑调用快捷白板，可触屏书写。具备该功能的功能说明及截图得3分，不提供不得分。</w:t>
            </w:r>
          </w:p>
        </w:tc>
        <w:tc>
          <w:tcPr>
            <w:tcW w:w="634" w:type="dxa"/>
            <w:tcBorders>
              <w:top w:val="single" w:color="auto" w:sz="4" w:space="0"/>
              <w:bottom w:val="single" w:color="auto" w:sz="4" w:space="0"/>
            </w:tcBorders>
            <w:shd w:val="clear" w:color="auto" w:fill="auto"/>
            <w:vAlign w:val="center"/>
          </w:tcPr>
          <w:p w14:paraId="1B79DF5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r>
      <w:tr w14:paraId="29096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shd w:val="clear" w:color="auto" w:fill="auto"/>
            <w:vAlign w:val="center"/>
          </w:tcPr>
          <w:p w14:paraId="403242CF">
            <w:pPr>
              <w:jc w:val="center"/>
              <w:rPr>
                <w:rFonts w:hint="eastAsia" w:ascii="宋体" w:hAnsi="宋体" w:eastAsia="宋体" w:cs="宋体"/>
                <w:color w:val="auto"/>
                <w:sz w:val="24"/>
                <w:szCs w:val="24"/>
                <w:highlight w:val="none"/>
                <w:lang w:eastAsia="zh-CN"/>
              </w:rPr>
            </w:pPr>
          </w:p>
        </w:tc>
        <w:tc>
          <w:tcPr>
            <w:tcW w:w="1625" w:type="dxa"/>
            <w:vMerge w:val="continue"/>
            <w:shd w:val="clear" w:color="auto" w:fill="auto"/>
            <w:vAlign w:val="center"/>
          </w:tcPr>
          <w:p w14:paraId="1274C9AD">
            <w:pPr>
              <w:jc w:val="center"/>
              <w:rPr>
                <w:rFonts w:hint="eastAsia" w:ascii="宋体" w:hAnsi="宋体" w:eastAsia="宋体" w:cs="宋体"/>
                <w:color w:val="auto"/>
                <w:sz w:val="24"/>
                <w:szCs w:val="24"/>
                <w:highlight w:val="none"/>
              </w:rPr>
            </w:pPr>
          </w:p>
        </w:tc>
        <w:tc>
          <w:tcPr>
            <w:tcW w:w="6487" w:type="dxa"/>
            <w:tcBorders>
              <w:top w:val="single" w:color="auto" w:sz="4" w:space="0"/>
              <w:bottom w:val="single" w:color="auto" w:sz="4" w:space="0"/>
            </w:tcBorders>
            <w:shd w:val="clear" w:color="auto" w:fill="auto"/>
            <w:vAlign w:val="center"/>
          </w:tcPr>
          <w:p w14:paraId="401EA88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产业数据科研平台具有AI助教功能，智能生成教研资料、精准答疑解惑、辅助科研设计、提供科研思路，助力教学科研高效开展。满足条件并提供相关截图的2分，不提供不得分。</w:t>
            </w:r>
          </w:p>
        </w:tc>
        <w:tc>
          <w:tcPr>
            <w:tcW w:w="634" w:type="dxa"/>
            <w:tcBorders>
              <w:top w:val="single" w:color="auto" w:sz="4" w:space="0"/>
              <w:bottom w:val="single" w:color="auto" w:sz="4" w:space="0"/>
            </w:tcBorders>
            <w:shd w:val="clear" w:color="auto" w:fill="auto"/>
            <w:vAlign w:val="center"/>
          </w:tcPr>
          <w:p w14:paraId="1EC5BDE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620F3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4262D4E6">
            <w:pPr>
              <w:jc w:val="center"/>
              <w:rPr>
                <w:rFonts w:hint="eastAsia" w:ascii="宋体" w:hAnsi="宋体" w:eastAsia="宋体" w:cs="宋体"/>
                <w:color w:val="auto"/>
                <w:sz w:val="24"/>
                <w:szCs w:val="24"/>
                <w:highlight w:val="none"/>
                <w:lang w:eastAsia="zh-CN"/>
              </w:rPr>
            </w:pPr>
          </w:p>
        </w:tc>
        <w:tc>
          <w:tcPr>
            <w:tcW w:w="1625" w:type="dxa"/>
            <w:vMerge w:val="continue"/>
          </w:tcPr>
          <w:p w14:paraId="116B0909">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7997034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产业数据科研平台具有数据集市功能，支持师生及科研中心管理员查看平台所提供的各类数据集，所有数据集均为已清洗处理好的数据，支持通过主题板块、领域、行业等分类进行筛选，方便师生选用所需数据；支持通过点击卡片查看数据集详情。满足条件并提供该项功能软件界面相关截图的得2分，不提供不得分。</w:t>
            </w:r>
          </w:p>
        </w:tc>
        <w:tc>
          <w:tcPr>
            <w:tcW w:w="634" w:type="dxa"/>
            <w:shd w:val="clear" w:color="auto" w:fill="auto"/>
            <w:vAlign w:val="center"/>
          </w:tcPr>
          <w:p w14:paraId="4F6D5F8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7AC45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549" w:type="dxa"/>
            <w:vMerge w:val="continue"/>
          </w:tcPr>
          <w:p w14:paraId="05DDB7CD">
            <w:pPr>
              <w:jc w:val="center"/>
              <w:rPr>
                <w:rFonts w:hint="eastAsia" w:ascii="宋体" w:hAnsi="宋体" w:eastAsia="宋体" w:cs="宋体"/>
                <w:color w:val="auto"/>
                <w:sz w:val="24"/>
                <w:szCs w:val="24"/>
                <w:highlight w:val="none"/>
                <w:lang w:eastAsia="zh-CN"/>
              </w:rPr>
            </w:pPr>
          </w:p>
        </w:tc>
        <w:tc>
          <w:tcPr>
            <w:tcW w:w="1625" w:type="dxa"/>
            <w:vMerge w:val="continue"/>
          </w:tcPr>
          <w:p w14:paraId="4F91C931">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3D442A10">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产业数据科研平台具有数据工坊功能，能够进行宏观统计，产业分析，财务分析，行业对标数据统计和企业经营健康诊断，满足条件并提供该项功能软件界面相关截图的得2分，不提供不得分。</w:t>
            </w:r>
          </w:p>
        </w:tc>
        <w:tc>
          <w:tcPr>
            <w:tcW w:w="634" w:type="dxa"/>
            <w:shd w:val="clear" w:color="auto" w:fill="auto"/>
            <w:vAlign w:val="center"/>
          </w:tcPr>
          <w:p w14:paraId="221775D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62247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666B6648">
            <w:pPr>
              <w:jc w:val="center"/>
              <w:rPr>
                <w:rFonts w:hint="eastAsia" w:ascii="宋体" w:hAnsi="宋体" w:eastAsia="宋体" w:cs="宋体"/>
                <w:color w:val="auto"/>
                <w:sz w:val="24"/>
                <w:szCs w:val="24"/>
                <w:highlight w:val="none"/>
                <w:lang w:eastAsia="zh-CN"/>
              </w:rPr>
            </w:pPr>
          </w:p>
        </w:tc>
        <w:tc>
          <w:tcPr>
            <w:tcW w:w="1625" w:type="dxa"/>
            <w:vMerge w:val="continue"/>
          </w:tcPr>
          <w:p w14:paraId="390F1390">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7D49F25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产业数据科研平台能够新建课题组，包含创建课题组、课题组简介，课题组成员管理，课题环境选择、数据集选择，满足条件并提供相关截图得2分，不提供不得分。</w:t>
            </w:r>
          </w:p>
        </w:tc>
        <w:tc>
          <w:tcPr>
            <w:tcW w:w="634" w:type="dxa"/>
            <w:shd w:val="clear" w:color="auto" w:fill="auto"/>
            <w:vAlign w:val="center"/>
          </w:tcPr>
          <w:p w14:paraId="110574F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68FD5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529546D9">
            <w:pPr>
              <w:jc w:val="center"/>
              <w:rPr>
                <w:rFonts w:hint="eastAsia" w:ascii="宋体" w:hAnsi="宋体" w:eastAsia="宋体" w:cs="宋体"/>
                <w:color w:val="auto"/>
                <w:sz w:val="24"/>
                <w:szCs w:val="24"/>
                <w:highlight w:val="none"/>
                <w:lang w:eastAsia="zh-CN"/>
              </w:rPr>
            </w:pPr>
          </w:p>
        </w:tc>
        <w:tc>
          <w:tcPr>
            <w:tcW w:w="1625" w:type="dxa"/>
            <w:vMerge w:val="continue"/>
          </w:tcPr>
          <w:p w14:paraId="2A02D06F">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1687B0C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产业数据科研平台,产业级主数据管理平台，包括数据集成、数据装载、数据分发、数据模型管理、编码规则、流程模型配置、数据清洗规则配置、数据清洗、数据质量管理、主数据数量分析，数据学院分析、模型视图、数据归档等功能提供相关截图得3分，不提供不得分。</w:t>
            </w:r>
          </w:p>
        </w:tc>
        <w:tc>
          <w:tcPr>
            <w:tcW w:w="634" w:type="dxa"/>
            <w:shd w:val="clear" w:color="auto" w:fill="auto"/>
            <w:vAlign w:val="center"/>
          </w:tcPr>
          <w:p w14:paraId="03FF811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r>
      <w:tr w14:paraId="0BB70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jc w:val="center"/>
        </w:trPr>
        <w:tc>
          <w:tcPr>
            <w:tcW w:w="549" w:type="dxa"/>
            <w:vMerge w:val="continue"/>
          </w:tcPr>
          <w:p w14:paraId="263178E2">
            <w:pPr>
              <w:jc w:val="center"/>
              <w:rPr>
                <w:rFonts w:hint="eastAsia" w:ascii="宋体" w:hAnsi="宋体" w:eastAsia="宋体" w:cs="宋体"/>
                <w:color w:val="auto"/>
                <w:sz w:val="24"/>
                <w:szCs w:val="24"/>
                <w:highlight w:val="none"/>
                <w:lang w:eastAsia="zh-CN"/>
              </w:rPr>
            </w:pPr>
          </w:p>
        </w:tc>
        <w:tc>
          <w:tcPr>
            <w:tcW w:w="1625" w:type="dxa"/>
            <w:vMerge w:val="continue"/>
          </w:tcPr>
          <w:p w14:paraId="1684EC88">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6FB53CB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产业数据科研平台具有企业画像功能，包含查企业、批量补全企业信息、风险监控、风险订阅、企业AI评分报告、关系筛查、自定义关联企业等功能。满足条件并提供相关截图得3分，不提供不得分。</w:t>
            </w:r>
          </w:p>
        </w:tc>
        <w:tc>
          <w:tcPr>
            <w:tcW w:w="634" w:type="dxa"/>
            <w:shd w:val="clear" w:color="auto" w:fill="auto"/>
            <w:vAlign w:val="center"/>
          </w:tcPr>
          <w:p w14:paraId="287C6AA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r>
      <w:tr w14:paraId="7E23D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6D5A8161">
            <w:pPr>
              <w:jc w:val="center"/>
              <w:rPr>
                <w:rFonts w:hint="eastAsia" w:ascii="宋体" w:hAnsi="宋体" w:eastAsia="宋体" w:cs="宋体"/>
                <w:color w:val="auto"/>
                <w:sz w:val="24"/>
                <w:szCs w:val="24"/>
                <w:highlight w:val="none"/>
                <w:lang w:eastAsia="zh-CN"/>
              </w:rPr>
            </w:pPr>
          </w:p>
        </w:tc>
        <w:tc>
          <w:tcPr>
            <w:tcW w:w="1625" w:type="dxa"/>
            <w:vMerge w:val="continue"/>
          </w:tcPr>
          <w:p w14:paraId="56A88ADE">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3E0F8F2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产业数据科研平台预置领域分析模型、行业分析模型，提取适配数据平台治理挖掘后的数据，行程领域或行业智能分析资产包，用于领域或行业业务的高价值数据及模型服务支撑。</w:t>
            </w:r>
            <w:r>
              <w:rPr>
                <w:rFonts w:hint="eastAsia" w:ascii="宋体" w:hAnsi="宋体" w:eastAsia="宋体" w:cs="宋体"/>
                <w:color w:val="auto"/>
                <w:sz w:val="24"/>
                <w:szCs w:val="24"/>
                <w:highlight w:val="none"/>
              </w:rPr>
              <w:t>满足条件并提供截图得2分，不提供不得分</w:t>
            </w:r>
            <w:r>
              <w:rPr>
                <w:rFonts w:hint="eastAsia" w:ascii="宋体" w:hAnsi="宋体" w:eastAsia="宋体" w:cs="宋体"/>
                <w:color w:val="auto"/>
                <w:sz w:val="24"/>
                <w:szCs w:val="24"/>
                <w:highlight w:val="none"/>
                <w:lang w:eastAsia="zh-CN"/>
              </w:rPr>
              <w:t>。</w:t>
            </w:r>
          </w:p>
        </w:tc>
        <w:tc>
          <w:tcPr>
            <w:tcW w:w="634" w:type="dxa"/>
            <w:shd w:val="clear" w:color="auto" w:fill="auto"/>
            <w:vAlign w:val="center"/>
          </w:tcPr>
          <w:p w14:paraId="36E5A58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r>
      <w:tr w14:paraId="7D83E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2F58EE76">
            <w:pPr>
              <w:jc w:val="center"/>
              <w:rPr>
                <w:rFonts w:hint="eastAsia" w:ascii="宋体" w:hAnsi="宋体" w:eastAsia="宋体" w:cs="宋体"/>
                <w:color w:val="auto"/>
                <w:sz w:val="24"/>
                <w:szCs w:val="24"/>
                <w:highlight w:val="none"/>
                <w:lang w:eastAsia="zh-CN"/>
              </w:rPr>
            </w:pPr>
          </w:p>
        </w:tc>
        <w:tc>
          <w:tcPr>
            <w:tcW w:w="1625" w:type="dxa"/>
            <w:vMerge w:val="continue"/>
          </w:tcPr>
          <w:p w14:paraId="685D067A">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2E0D320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数智商业综合实践虚拟仿真实践平台可以配置数据看板，包含企业管理看板、财务看板、采购供应看板、营销销售看板、生产制造看板和人力看板，满足要求并提供相关截图得2分，不提供不得分。</w:t>
            </w:r>
          </w:p>
        </w:tc>
        <w:tc>
          <w:tcPr>
            <w:tcW w:w="634" w:type="dxa"/>
            <w:shd w:val="clear" w:color="auto" w:fill="auto"/>
            <w:vAlign w:val="center"/>
          </w:tcPr>
          <w:p w14:paraId="44731CA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1C702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38BC8532">
            <w:pPr>
              <w:jc w:val="center"/>
              <w:rPr>
                <w:rFonts w:hint="eastAsia" w:ascii="宋体" w:hAnsi="宋体" w:eastAsia="宋体" w:cs="宋体"/>
                <w:color w:val="auto"/>
                <w:sz w:val="24"/>
                <w:szCs w:val="24"/>
                <w:highlight w:val="none"/>
                <w:lang w:eastAsia="zh-CN"/>
              </w:rPr>
            </w:pPr>
          </w:p>
        </w:tc>
        <w:tc>
          <w:tcPr>
            <w:tcW w:w="1625" w:type="dxa"/>
            <w:vMerge w:val="continue"/>
          </w:tcPr>
          <w:p w14:paraId="76A8A25B">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35100FE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智商业综合实践虚拟仿真实践平台具有仿真国家税务总局电子税务局功能，能够进行电子报税，包含综合信息报告、发票管理、税费申报及缴纳、其他申报、税收减免、证明开具、税收行政许可、增值税抵扣凭证管理、稽查检测等功能，满足要求并提供相关截图得2分，不提供不得分。</w:t>
            </w:r>
          </w:p>
        </w:tc>
        <w:tc>
          <w:tcPr>
            <w:tcW w:w="634" w:type="dxa"/>
            <w:shd w:val="clear" w:color="auto" w:fill="auto"/>
            <w:vAlign w:val="center"/>
          </w:tcPr>
          <w:p w14:paraId="63CEEBC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17B56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51B854E4">
            <w:pPr>
              <w:jc w:val="center"/>
              <w:rPr>
                <w:rFonts w:hint="eastAsia" w:ascii="宋体" w:hAnsi="宋体" w:eastAsia="宋体" w:cs="宋体"/>
                <w:color w:val="auto"/>
                <w:sz w:val="24"/>
                <w:szCs w:val="24"/>
                <w:highlight w:val="none"/>
                <w:lang w:eastAsia="zh-CN"/>
              </w:rPr>
            </w:pPr>
          </w:p>
        </w:tc>
        <w:tc>
          <w:tcPr>
            <w:tcW w:w="1625" w:type="dxa"/>
            <w:vMerge w:val="continue"/>
          </w:tcPr>
          <w:p w14:paraId="6A21A263">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7A843CE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数智商业综合实践虚拟仿真实践平台具有电子合同管理功能，包含合同管理、档案管理和区块链存证溯源功能，满足要求并提供相关截图得3分，不提供不得分。</w:t>
            </w:r>
          </w:p>
        </w:tc>
        <w:tc>
          <w:tcPr>
            <w:tcW w:w="634" w:type="dxa"/>
            <w:shd w:val="clear" w:color="auto" w:fill="auto"/>
            <w:vAlign w:val="center"/>
          </w:tcPr>
          <w:p w14:paraId="29E5EC4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r>
      <w:tr w14:paraId="71508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2EE7A6E7">
            <w:pPr>
              <w:jc w:val="center"/>
              <w:rPr>
                <w:rFonts w:hint="eastAsia" w:ascii="宋体" w:hAnsi="宋体" w:eastAsia="宋体" w:cs="宋体"/>
                <w:color w:val="auto"/>
                <w:sz w:val="24"/>
                <w:szCs w:val="24"/>
                <w:highlight w:val="none"/>
                <w:lang w:eastAsia="zh-CN"/>
              </w:rPr>
            </w:pPr>
          </w:p>
        </w:tc>
        <w:tc>
          <w:tcPr>
            <w:tcW w:w="1625" w:type="dxa"/>
            <w:vMerge w:val="continue"/>
          </w:tcPr>
          <w:p w14:paraId="179DBE38">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0976B32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智商业综合实践虚拟仿真实践平台具有政务大厅功能，包含企业投诉/举报、税务行政督察、市场行政督察、劳动保障督察、碳排放月报和补贴管理功能，能够监督企业健康运营情况，满足要求并提供相关截图得2分，不提供不得分。</w:t>
            </w:r>
          </w:p>
        </w:tc>
        <w:tc>
          <w:tcPr>
            <w:tcW w:w="634" w:type="dxa"/>
            <w:shd w:val="clear" w:color="auto" w:fill="auto"/>
            <w:vAlign w:val="center"/>
          </w:tcPr>
          <w:p w14:paraId="54B4495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73CFF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16E7FC1F">
            <w:pPr>
              <w:jc w:val="center"/>
              <w:rPr>
                <w:rFonts w:hint="eastAsia" w:ascii="宋体" w:hAnsi="宋体" w:eastAsia="宋体" w:cs="宋体"/>
                <w:color w:val="auto"/>
                <w:sz w:val="24"/>
                <w:szCs w:val="24"/>
                <w:highlight w:val="none"/>
                <w:lang w:eastAsia="zh-CN"/>
              </w:rPr>
            </w:pPr>
          </w:p>
        </w:tc>
        <w:tc>
          <w:tcPr>
            <w:tcW w:w="1625" w:type="dxa"/>
            <w:vMerge w:val="continue"/>
          </w:tcPr>
          <w:p w14:paraId="2BB71B48">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37A0F4A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智商业综合实践虚拟仿真实践平台具有企业服务e窗通平台服务功能，能够办理企业社会保险增员、减员业务，委托收款，办理企业住房公积金增员、减员业务，委托收款，满足要求并提供相关截图得2分，不提供不得分。</w:t>
            </w:r>
          </w:p>
        </w:tc>
        <w:tc>
          <w:tcPr>
            <w:tcW w:w="634" w:type="dxa"/>
            <w:shd w:val="clear" w:color="auto" w:fill="auto"/>
            <w:vAlign w:val="center"/>
          </w:tcPr>
          <w:p w14:paraId="0F8FA85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75F70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7A898DB5">
            <w:pPr>
              <w:jc w:val="center"/>
              <w:rPr>
                <w:rFonts w:hint="eastAsia" w:ascii="宋体" w:hAnsi="宋体" w:eastAsia="宋体" w:cs="宋体"/>
                <w:color w:val="auto"/>
                <w:sz w:val="24"/>
                <w:szCs w:val="24"/>
                <w:highlight w:val="none"/>
                <w:lang w:eastAsia="zh-CN"/>
              </w:rPr>
            </w:pPr>
          </w:p>
        </w:tc>
        <w:tc>
          <w:tcPr>
            <w:tcW w:w="1625" w:type="dxa"/>
            <w:vMerge w:val="continue"/>
          </w:tcPr>
          <w:p w14:paraId="1279870A">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6DB16EC0">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数智商业综合实践虚拟仿真实践平台具有电子银行功能，具有日常转账、薪酬发放、贷款申请、贷款发放、还款计划和投资管理功能，满足要求并提供相关截图得2分，不提供不得分。</w:t>
            </w:r>
          </w:p>
        </w:tc>
        <w:tc>
          <w:tcPr>
            <w:tcW w:w="634" w:type="dxa"/>
            <w:shd w:val="clear" w:color="auto" w:fill="auto"/>
            <w:vAlign w:val="center"/>
          </w:tcPr>
          <w:p w14:paraId="7708B00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28087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5F1A6D55">
            <w:pPr>
              <w:jc w:val="center"/>
              <w:rPr>
                <w:rFonts w:hint="eastAsia" w:ascii="宋体" w:hAnsi="宋体" w:eastAsia="宋体" w:cs="宋体"/>
                <w:color w:val="auto"/>
                <w:sz w:val="24"/>
                <w:szCs w:val="24"/>
                <w:highlight w:val="none"/>
                <w:lang w:eastAsia="zh-CN"/>
              </w:rPr>
            </w:pPr>
          </w:p>
        </w:tc>
        <w:tc>
          <w:tcPr>
            <w:tcW w:w="1625" w:type="dxa"/>
            <w:vMerge w:val="continue"/>
          </w:tcPr>
          <w:p w14:paraId="23EF8BDA">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6A15CF6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智商业综合实践虚拟仿真实践平台教师端可以通过经营数据看板查看各组织的经营数据。通过“对比数据”、“市场数据”、“企业数据”功能模块，可快速对比了解实训各组织的经营状况，包扩总资产增长率，存货周转率，销售总额分析，仓储空闲率，满足全部功能并在招标现场软件演示的得2分，未在招标现场演示的不得分。</w:t>
            </w:r>
          </w:p>
        </w:tc>
        <w:tc>
          <w:tcPr>
            <w:tcW w:w="634" w:type="dxa"/>
            <w:shd w:val="clear" w:color="auto" w:fill="auto"/>
            <w:vAlign w:val="center"/>
          </w:tcPr>
          <w:p w14:paraId="6C2D2F3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74F24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48754FEC">
            <w:pPr>
              <w:jc w:val="center"/>
              <w:rPr>
                <w:rFonts w:hint="eastAsia" w:ascii="宋体" w:hAnsi="宋体" w:eastAsia="宋体" w:cs="宋体"/>
                <w:color w:val="auto"/>
                <w:sz w:val="24"/>
                <w:szCs w:val="24"/>
                <w:highlight w:val="none"/>
                <w:lang w:eastAsia="zh-CN"/>
              </w:rPr>
            </w:pPr>
          </w:p>
        </w:tc>
        <w:tc>
          <w:tcPr>
            <w:tcW w:w="1625" w:type="dxa"/>
            <w:vMerge w:val="continue"/>
          </w:tcPr>
          <w:p w14:paraId="4628CA4D">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5071F6A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数智工厂公有云服务具有ERP管理平台，包含动态建模平台、财务会计、财资管理、管理会计、供应链、生产制造和质量管理功能，满足全部功能并在招标现场软件演示的得2分，未在招标现场演示的不得分。</w:t>
            </w:r>
          </w:p>
        </w:tc>
        <w:tc>
          <w:tcPr>
            <w:tcW w:w="634" w:type="dxa"/>
            <w:shd w:val="clear" w:color="auto" w:fill="auto"/>
            <w:vAlign w:val="center"/>
          </w:tcPr>
          <w:p w14:paraId="6B7804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4ECA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50ED2CE3">
            <w:pPr>
              <w:jc w:val="center"/>
              <w:rPr>
                <w:rFonts w:hint="eastAsia" w:ascii="宋体" w:hAnsi="宋体" w:eastAsia="宋体" w:cs="宋体"/>
                <w:color w:val="auto"/>
                <w:sz w:val="24"/>
                <w:szCs w:val="24"/>
                <w:highlight w:val="none"/>
                <w:lang w:eastAsia="zh-CN"/>
              </w:rPr>
            </w:pPr>
          </w:p>
        </w:tc>
        <w:tc>
          <w:tcPr>
            <w:tcW w:w="1625" w:type="dxa"/>
            <w:vMerge w:val="continue"/>
          </w:tcPr>
          <w:p w14:paraId="0096E368">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5E59EE6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智工厂公有云服务具有实践课程图谱功能，能够根据学生学习情况生成图表，包含每位学生学习时长及排行，进度变化及排行，能力画像，职业分析功能，满足全部功能并在招标现场软件演示的得2分，未在招标现场演示的不得分。</w:t>
            </w:r>
          </w:p>
        </w:tc>
        <w:tc>
          <w:tcPr>
            <w:tcW w:w="634" w:type="dxa"/>
            <w:shd w:val="clear" w:color="auto" w:fill="auto"/>
            <w:vAlign w:val="center"/>
          </w:tcPr>
          <w:p w14:paraId="68071E7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15FD0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4FEC108D">
            <w:pPr>
              <w:jc w:val="center"/>
              <w:rPr>
                <w:rFonts w:hint="eastAsia" w:ascii="宋体" w:hAnsi="宋体" w:eastAsia="宋体" w:cs="宋体"/>
                <w:color w:val="auto"/>
                <w:sz w:val="24"/>
                <w:szCs w:val="24"/>
                <w:highlight w:val="none"/>
                <w:lang w:eastAsia="zh-CN"/>
              </w:rPr>
            </w:pPr>
          </w:p>
        </w:tc>
        <w:tc>
          <w:tcPr>
            <w:tcW w:w="1625" w:type="dxa"/>
            <w:vMerge w:val="continue"/>
          </w:tcPr>
          <w:p w14:paraId="43E1FBA6">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2F16861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数字孪生交互系统能够展示数智看板，包含财务大数据看板、人力大数据看板、生产大数据看板和营销大数据看板满足全部功能并在招标现场软件演示的得2分，未在招标现场演示的不得分。</w:t>
            </w:r>
          </w:p>
        </w:tc>
        <w:tc>
          <w:tcPr>
            <w:tcW w:w="634" w:type="dxa"/>
            <w:shd w:val="clear" w:color="auto" w:fill="auto"/>
            <w:vAlign w:val="center"/>
          </w:tcPr>
          <w:p w14:paraId="343389B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0A90C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4266512D">
            <w:pPr>
              <w:jc w:val="center"/>
              <w:rPr>
                <w:rFonts w:hint="eastAsia" w:ascii="宋体" w:hAnsi="宋体" w:eastAsia="宋体" w:cs="宋体"/>
                <w:color w:val="auto"/>
                <w:sz w:val="24"/>
                <w:szCs w:val="24"/>
                <w:highlight w:val="none"/>
                <w:lang w:eastAsia="zh-CN"/>
              </w:rPr>
            </w:pPr>
          </w:p>
        </w:tc>
        <w:tc>
          <w:tcPr>
            <w:tcW w:w="1625" w:type="dxa"/>
            <w:vMerge w:val="continue"/>
          </w:tcPr>
          <w:p w14:paraId="5F89A517">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3AB8BD0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产业数据科研平台包含流程机器人RPA功能，包含RPA构建、RPA广场、RPA运行管理、RPA审计等功能，满足全部功能并在招标现场软件演示的得2分，未在招标现场演示的不得分。</w:t>
            </w:r>
          </w:p>
        </w:tc>
        <w:tc>
          <w:tcPr>
            <w:tcW w:w="634" w:type="dxa"/>
            <w:shd w:val="clear" w:color="auto" w:fill="auto"/>
            <w:vAlign w:val="center"/>
          </w:tcPr>
          <w:p w14:paraId="2E034C2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r>
      <w:tr w14:paraId="71E65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restart"/>
            <w:vAlign w:val="center"/>
          </w:tcPr>
          <w:p w14:paraId="729FCA7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1625" w:type="dxa"/>
            <w:vMerge w:val="restart"/>
            <w:vAlign w:val="center"/>
          </w:tcPr>
          <w:p w14:paraId="7D4DED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售后服务因素分</w:t>
            </w:r>
          </w:p>
        </w:tc>
        <w:tc>
          <w:tcPr>
            <w:tcW w:w="6487" w:type="dxa"/>
            <w:shd w:val="clear" w:color="auto" w:fill="auto"/>
            <w:vAlign w:val="center"/>
          </w:tcPr>
          <w:p w14:paraId="59E38C3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完整售后服务体系及售后服务承诺书，得2分，不提供不得分。</w:t>
            </w:r>
          </w:p>
        </w:tc>
        <w:tc>
          <w:tcPr>
            <w:tcW w:w="634" w:type="dxa"/>
            <w:shd w:val="clear" w:color="auto" w:fill="auto"/>
            <w:vAlign w:val="center"/>
          </w:tcPr>
          <w:p w14:paraId="5B27FB6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r>
      <w:tr w14:paraId="3DF2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7B25438D">
            <w:pPr>
              <w:jc w:val="center"/>
              <w:rPr>
                <w:rFonts w:hint="eastAsia" w:ascii="宋体" w:hAnsi="宋体" w:eastAsia="宋体" w:cs="宋体"/>
                <w:color w:val="auto"/>
                <w:sz w:val="24"/>
                <w:szCs w:val="24"/>
                <w:highlight w:val="none"/>
                <w:lang w:eastAsia="zh-CN"/>
              </w:rPr>
            </w:pPr>
          </w:p>
        </w:tc>
        <w:tc>
          <w:tcPr>
            <w:tcW w:w="1625" w:type="dxa"/>
            <w:vMerge w:val="continue"/>
          </w:tcPr>
          <w:p w14:paraId="69CD667E">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1510ECB9">
            <w:pPr>
              <w:pStyle w:val="38"/>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2.所投软件承诺质保期内同版本免费升级、免费上门服务，响应问题时长不超过两小时，无法远程解决的问题工程师到达现场时长不超过问题响应后24小时的，得2分，不提供不得分</w:t>
            </w:r>
            <w:r>
              <w:rPr>
                <w:rFonts w:hint="eastAsia" w:ascii="宋体" w:hAnsi="宋体" w:eastAsia="宋体" w:cs="宋体"/>
                <w:color w:val="auto"/>
                <w:sz w:val="24"/>
                <w:szCs w:val="24"/>
                <w:highlight w:val="none"/>
                <w:lang w:eastAsia="zh-CN"/>
              </w:rPr>
              <w:t>。</w:t>
            </w:r>
          </w:p>
        </w:tc>
        <w:tc>
          <w:tcPr>
            <w:tcW w:w="634" w:type="dxa"/>
            <w:vAlign w:val="center"/>
          </w:tcPr>
          <w:p w14:paraId="459E154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r>
      <w:tr w14:paraId="5A695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1961D009">
            <w:pPr>
              <w:jc w:val="center"/>
              <w:rPr>
                <w:rFonts w:hint="eastAsia" w:ascii="宋体" w:hAnsi="宋体" w:eastAsia="宋体" w:cs="宋体"/>
                <w:color w:val="auto"/>
                <w:sz w:val="24"/>
                <w:szCs w:val="24"/>
                <w:highlight w:val="none"/>
                <w:lang w:eastAsia="zh-CN"/>
              </w:rPr>
            </w:pPr>
          </w:p>
        </w:tc>
        <w:tc>
          <w:tcPr>
            <w:tcW w:w="1625" w:type="dxa"/>
            <w:vMerge w:val="continue"/>
          </w:tcPr>
          <w:p w14:paraId="5F44E572">
            <w:pPr>
              <w:jc w:val="center"/>
              <w:rPr>
                <w:rFonts w:hint="eastAsia" w:ascii="宋体" w:hAnsi="宋体" w:eastAsia="宋体" w:cs="宋体"/>
                <w:color w:val="auto"/>
                <w:sz w:val="24"/>
                <w:szCs w:val="24"/>
                <w:highlight w:val="none"/>
              </w:rPr>
            </w:pPr>
          </w:p>
        </w:tc>
        <w:tc>
          <w:tcPr>
            <w:tcW w:w="6487" w:type="dxa"/>
            <w:shd w:val="clear" w:color="auto" w:fill="auto"/>
          </w:tcPr>
          <w:p w14:paraId="2E562F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3.可提供在线师资研修、师资培训、教学支持、邮件电话等远程支持及企业顶岗实践等服务，得4分(投标文件中需提供在线学习网站截图证明材料。</w:t>
            </w:r>
            <w:r>
              <w:rPr>
                <w:rFonts w:hint="eastAsia" w:ascii="宋体" w:hAnsi="宋体" w:eastAsia="宋体" w:cs="宋体"/>
                <w:color w:val="auto"/>
                <w:sz w:val="24"/>
                <w:szCs w:val="24"/>
                <w:highlight w:val="none"/>
              </w:rPr>
              <w:t>) 不提供不得分</w:t>
            </w:r>
            <w:r>
              <w:rPr>
                <w:rFonts w:hint="eastAsia" w:ascii="宋体" w:hAnsi="宋体" w:eastAsia="宋体" w:cs="宋体"/>
                <w:color w:val="auto"/>
                <w:sz w:val="24"/>
                <w:szCs w:val="24"/>
                <w:highlight w:val="none"/>
                <w:lang w:eastAsia="zh-CN"/>
              </w:rPr>
              <w:t>。</w:t>
            </w:r>
          </w:p>
        </w:tc>
        <w:tc>
          <w:tcPr>
            <w:tcW w:w="634" w:type="dxa"/>
            <w:vAlign w:val="center"/>
          </w:tcPr>
          <w:p w14:paraId="13E0B85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r>
      <w:tr w14:paraId="245C3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5BC703FC">
            <w:pPr>
              <w:jc w:val="center"/>
              <w:rPr>
                <w:rFonts w:hint="eastAsia" w:ascii="宋体" w:hAnsi="宋体" w:eastAsia="宋体" w:cs="宋体"/>
                <w:color w:val="auto"/>
                <w:sz w:val="24"/>
                <w:szCs w:val="24"/>
                <w:highlight w:val="none"/>
                <w:lang w:eastAsia="zh-CN"/>
              </w:rPr>
            </w:pPr>
          </w:p>
        </w:tc>
        <w:tc>
          <w:tcPr>
            <w:tcW w:w="1625" w:type="dxa"/>
            <w:vMerge w:val="continue"/>
          </w:tcPr>
          <w:p w14:paraId="06E0D33E">
            <w:pPr>
              <w:jc w:val="center"/>
              <w:rPr>
                <w:rFonts w:hint="eastAsia" w:ascii="宋体" w:hAnsi="宋体" w:eastAsia="宋体" w:cs="宋体"/>
                <w:color w:val="auto"/>
                <w:sz w:val="24"/>
                <w:szCs w:val="24"/>
                <w:highlight w:val="none"/>
              </w:rPr>
            </w:pPr>
          </w:p>
        </w:tc>
        <w:tc>
          <w:tcPr>
            <w:tcW w:w="6487" w:type="dxa"/>
            <w:shd w:val="clear" w:color="auto" w:fill="auto"/>
          </w:tcPr>
          <w:p w14:paraId="165F6A8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所投产品厂商具有售后服务电话，在项目实施地（长春市）有售后服务场所；标书内提供①厂商售后服务电话，②营业执照或售后服务场所的房产证或场所租赁协议；满足以上要求且资料齐全得得3分，不满足或不提供不得分。</w:t>
            </w:r>
          </w:p>
        </w:tc>
        <w:tc>
          <w:tcPr>
            <w:tcW w:w="634" w:type="dxa"/>
            <w:vAlign w:val="center"/>
          </w:tcPr>
          <w:p w14:paraId="7F36E10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r>
      <w:tr w14:paraId="4094E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549" w:type="dxa"/>
            <w:vMerge w:val="continue"/>
          </w:tcPr>
          <w:p w14:paraId="795D861C">
            <w:pPr>
              <w:jc w:val="center"/>
              <w:rPr>
                <w:rFonts w:hint="eastAsia" w:ascii="宋体" w:hAnsi="宋体" w:eastAsia="宋体" w:cs="宋体"/>
                <w:color w:val="auto"/>
                <w:sz w:val="24"/>
                <w:szCs w:val="24"/>
                <w:highlight w:val="none"/>
                <w:lang w:eastAsia="zh-CN"/>
              </w:rPr>
            </w:pPr>
          </w:p>
        </w:tc>
        <w:tc>
          <w:tcPr>
            <w:tcW w:w="1625" w:type="dxa"/>
            <w:vMerge w:val="continue"/>
          </w:tcPr>
          <w:p w14:paraId="08BF1F04">
            <w:pPr>
              <w:jc w:val="center"/>
              <w:rPr>
                <w:rFonts w:hint="eastAsia" w:ascii="宋体" w:hAnsi="宋体" w:eastAsia="宋体" w:cs="宋体"/>
                <w:color w:val="auto"/>
                <w:sz w:val="24"/>
                <w:szCs w:val="24"/>
                <w:highlight w:val="none"/>
              </w:rPr>
            </w:pPr>
          </w:p>
        </w:tc>
        <w:tc>
          <w:tcPr>
            <w:tcW w:w="6487" w:type="dxa"/>
            <w:shd w:val="clear" w:color="auto" w:fill="auto"/>
            <w:vAlign w:val="center"/>
          </w:tcPr>
          <w:p w14:paraId="768A236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5.本项目中所投软件平台质保期内支持院校特殊情况线上教学，并出具相关承诺的得2分。</w:t>
            </w:r>
            <w:r>
              <w:rPr>
                <w:rFonts w:hint="eastAsia" w:ascii="宋体" w:hAnsi="宋体" w:eastAsia="宋体" w:cs="宋体"/>
                <w:color w:val="auto"/>
                <w:sz w:val="24"/>
                <w:szCs w:val="24"/>
                <w:highlight w:val="none"/>
              </w:rPr>
              <w:t>不提供不得分</w:t>
            </w:r>
            <w:r>
              <w:rPr>
                <w:rFonts w:hint="eastAsia" w:ascii="宋体" w:hAnsi="宋体" w:eastAsia="宋体" w:cs="宋体"/>
                <w:color w:val="auto"/>
                <w:sz w:val="24"/>
                <w:szCs w:val="24"/>
                <w:highlight w:val="none"/>
                <w:lang w:eastAsia="zh-CN"/>
              </w:rPr>
              <w:t>。</w:t>
            </w:r>
          </w:p>
        </w:tc>
        <w:tc>
          <w:tcPr>
            <w:tcW w:w="634" w:type="dxa"/>
            <w:vAlign w:val="center"/>
          </w:tcPr>
          <w:p w14:paraId="432AD02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r>
      <w:bookmarkEnd w:id="0"/>
      <w:bookmarkEnd w:id="1"/>
    </w:tbl>
    <w:p w14:paraId="05FEFFEF">
      <w:pPr>
        <w:rPr>
          <w:rFonts w:hint="eastAsia" w:ascii="宋体" w:hAnsi="宋体" w:eastAsia="宋体" w:cs="宋体"/>
          <w:b/>
          <w:bCs/>
          <w:color w:val="auto"/>
          <w:sz w:val="24"/>
          <w:szCs w:val="24"/>
          <w:highlight w:val="none"/>
        </w:rPr>
      </w:pPr>
      <w:bookmarkStart w:id="28" w:name="_Toc9810"/>
      <w:bookmarkStart w:id="29" w:name="_Toc29952"/>
    </w:p>
    <w:p w14:paraId="22AD152B">
      <w:pPr>
        <w:ind w:firstLine="480" w:firstLineChars="200"/>
        <w:rPr>
          <w:rFonts w:ascii="宋体" w:hAnsi="宋体" w:cs="宋体"/>
          <w:b/>
          <w:color w:val="auto"/>
          <w:sz w:val="24"/>
          <w:highlight w:val="none"/>
          <w:lang w:eastAsia="zh-CN"/>
        </w:rPr>
      </w:pPr>
      <w:r>
        <w:rPr>
          <w:rFonts w:hint="eastAsia" w:ascii="宋体" w:hAnsi="宋体" w:cs="宋体"/>
          <w:b/>
          <w:color w:val="auto"/>
          <w:sz w:val="24"/>
          <w:highlight w:val="none"/>
          <w:lang w:eastAsia="zh-CN"/>
        </w:rPr>
        <w:t>演示环节要求如下</w:t>
      </w:r>
      <w:r>
        <w:rPr>
          <w:rFonts w:hint="eastAsia" w:ascii="宋体" w:hAnsi="宋体" w:cs="宋体"/>
          <w:b/>
          <w:bCs/>
          <w:color w:val="auto"/>
          <w:sz w:val="24"/>
          <w:highlight w:val="none"/>
          <w:lang w:eastAsia="zh-CN"/>
        </w:rPr>
        <w:t>：</w:t>
      </w:r>
      <w:r>
        <w:rPr>
          <w:rFonts w:hint="eastAsia" w:ascii="宋体" w:hAnsi="宋体" w:cs="宋体"/>
          <w:b/>
          <w:color w:val="auto"/>
          <w:sz w:val="24"/>
          <w:highlight w:val="none"/>
          <w:lang w:eastAsia="zh-CN"/>
        </w:rPr>
        <w:t>本项目评委会评分过程中，技术因素中10分需要投标人进行现场演示，审核合格的投标人参与演示。</w:t>
      </w:r>
    </w:p>
    <w:p w14:paraId="6511E5F0">
      <w:pPr>
        <w:ind w:firstLine="480" w:firstLineChars="200"/>
        <w:rPr>
          <w:rFonts w:ascii="宋体" w:hAnsi="宋体" w:cs="宋体"/>
          <w:b/>
          <w:color w:val="auto"/>
          <w:sz w:val="24"/>
          <w:highlight w:val="none"/>
          <w:lang w:eastAsia="zh-CN"/>
        </w:rPr>
      </w:pPr>
      <w:r>
        <w:rPr>
          <w:rFonts w:hint="eastAsia" w:ascii="宋体" w:hAnsi="宋体" w:cs="宋体"/>
          <w:b/>
          <w:bCs/>
          <w:color w:val="auto"/>
          <w:sz w:val="24"/>
          <w:highlight w:val="none"/>
          <w:lang w:eastAsia="zh-CN"/>
        </w:rPr>
        <w:t>产品演示要求</w:t>
      </w:r>
      <w:r>
        <w:rPr>
          <w:rFonts w:hint="eastAsia" w:ascii="宋体" w:hAnsi="宋体" w:cs="宋体"/>
          <w:b/>
          <w:color w:val="auto"/>
          <w:sz w:val="24"/>
          <w:highlight w:val="none"/>
          <w:lang w:eastAsia="zh-CN"/>
        </w:rPr>
        <w:t>：</w:t>
      </w:r>
    </w:p>
    <w:p w14:paraId="7AAF27CA">
      <w:pPr>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1、演示人员及证件：每个审核合格的投标人进入会场演示人员须1-2人，演示人员进入会场前须出具身份证复印件一份（原件携带备查）、投标单位法定代表人授权演示人员的证明文件原件一份（加盖投标人公章和有效签署），格式可参考招标文件中法定代表人授权书。</w:t>
      </w:r>
    </w:p>
    <w:p w14:paraId="2C965709">
      <w:pPr>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2、演示环境：投标人自备笔记本电脑等所有必备物品（现场不提供网络环境），并按相关要求自行演示。</w:t>
      </w:r>
    </w:p>
    <w:p w14:paraId="1E95C86B">
      <w:pPr>
        <w:ind w:firstLine="482"/>
        <w:rPr>
          <w:rFonts w:ascii="宋体" w:hAnsi="宋体" w:cs="黑体"/>
          <w:bCs/>
          <w:color w:val="auto"/>
          <w:sz w:val="24"/>
          <w:highlight w:val="none"/>
          <w:lang w:val="zh-CN" w:eastAsia="zh-CN"/>
        </w:rPr>
      </w:pPr>
      <w:r>
        <w:rPr>
          <w:rFonts w:hint="eastAsia" w:ascii="宋体" w:hAnsi="宋体" w:cs="宋体"/>
          <w:b/>
          <w:color w:val="auto"/>
          <w:sz w:val="24"/>
          <w:highlight w:val="none"/>
          <w:lang w:eastAsia="zh-CN"/>
        </w:rPr>
        <w:t>3、演示顺序及时间：演示时按照审核合格进入评分阶段投标人报价由高到低的顺序（报价相同的按开标时唱标在前的先演示）自行对所投标货物进行演示，时间不超过10分钟。</w:t>
      </w:r>
    </w:p>
    <w:p w14:paraId="733663AB">
      <w:pPr>
        <w:rPr>
          <w:rFonts w:hint="eastAsia" w:ascii="宋体" w:hAnsi="宋体" w:eastAsia="宋体" w:cs="宋体"/>
          <w:b/>
          <w:bCs/>
          <w:color w:val="auto"/>
          <w:sz w:val="24"/>
          <w:szCs w:val="24"/>
          <w:highlight w:val="none"/>
          <w:lang w:eastAsia="zh-CN"/>
        </w:rPr>
      </w:pPr>
    </w:p>
    <w:p w14:paraId="089A9D2C">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3.3.3 评标委员会在评审时，价格分扣除：</w:t>
      </w:r>
    </w:p>
    <w:p w14:paraId="2E8C52D0">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5851C762">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545AE1ED">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（3）投标产品同时列入上述多个清单的，将上述规定的价格扣除比例叠加后计算价格扣除。</w:t>
      </w:r>
    </w:p>
    <w:p w14:paraId="3D9A2D72">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（4）专门面向中小企业采购的项目,投标单位须提供中小企业声明函。</w:t>
      </w:r>
    </w:p>
    <w:p w14:paraId="5ECE3AEA">
      <w:pPr>
        <w:spacing w:line="288"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（5）</w:t>
      </w:r>
      <w:r>
        <w:rPr>
          <w:rStyle w:val="36"/>
          <w:rFonts w:hint="eastAsia" w:ascii="宋体" w:hAnsi="宋体" w:cs="宋体"/>
          <w:bCs/>
          <w:color w:val="auto"/>
          <w:sz w:val="24"/>
          <w:szCs w:val="24"/>
          <w:highlight w:val="none"/>
          <w:lang w:eastAsia="zh-CN"/>
        </w:rPr>
        <w:t>非专门面向中小企业采购的项目,</w:t>
      </w:r>
      <w:r>
        <w:rPr>
          <w:rFonts w:hint="eastAsia" w:ascii="宋体" w:hAnsi="宋体" w:eastAsia="宋体" w:cs="宋体"/>
          <w:color w:val="auto"/>
          <w:sz w:val="24"/>
          <w:szCs w:val="24"/>
          <w:highlight w:val="none"/>
          <w:lang w:eastAsia="zh-CN"/>
        </w:rPr>
        <w:t>根据《进一步加大政府采购支持中小企业力度的通知》（财库[2022]19号）规定，</w:t>
      </w:r>
      <w:r>
        <w:rPr>
          <w:rFonts w:hint="eastAsia" w:ascii="宋体" w:hAnsi="宋体" w:eastAsia="宋体" w:cs="宋体"/>
          <w:b/>
          <w:bCs/>
          <w:color w:val="auto"/>
          <w:sz w:val="24"/>
          <w:szCs w:val="24"/>
          <w:highlight w:val="none"/>
          <w:lang w:eastAsia="zh-CN"/>
        </w:rPr>
        <w:t>对小型和微型企业的产品给予10%的价格扣除，并按照扣除后的价格参加评审。</w:t>
      </w:r>
    </w:p>
    <w:p w14:paraId="28B70E4F">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（6）监狱企业视同小型、微型企业，监狱企业投标的提供省级以上监狱管理局、戒毒管理局(含新疆生产建设兵团)出具的属于监狱企业的证明文件，不再提供《中小企业声明函》；</w:t>
      </w:r>
    </w:p>
    <w:p w14:paraId="11ACA460">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（7）残疾人福利性单位视同小型、微型企业，残疾人福利性单位属于小型、微型企业的，不重复享受政策。符合条件的残疾人福利性单位在参加政府采购活动时，应当提供《残疾人福利性单位声明函》。</w:t>
      </w:r>
    </w:p>
    <w:p w14:paraId="272AA8C7">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2A99B316">
      <w:pPr>
        <w:pStyle w:val="2"/>
        <w:ind w:left="0" w:leftChars="0" w:firstLine="0" w:firstLineChars="0"/>
        <w:rPr>
          <w:rFonts w:eastAsia="宋体"/>
          <w:color w:val="auto"/>
          <w:highlight w:val="none"/>
          <w:lang w:eastAsia="zh-CN"/>
        </w:rPr>
      </w:pPr>
      <w:r>
        <w:rPr>
          <w:rFonts w:hint="eastAsia" w:ascii="宋体" w:hAnsi="宋体" w:eastAsia="宋体" w:cs="宋体"/>
          <w:color w:val="auto"/>
          <w:sz w:val="24"/>
          <w:highlight w:val="none"/>
          <w:lang w:eastAsia="zh-CN"/>
        </w:rPr>
        <w:t>（9）根据《政府采购促进中小企业发展管理办法》(财库(2020)46号)的规定，供应商所提供的全部货物均由符合政策要求的中小企业制造。供应商提供的货物既有中小企业制造货物，也有大型企业制造货物的，不享受本办法规定的中小企业扶持政策。</w:t>
      </w:r>
    </w:p>
    <w:p w14:paraId="65780FD5">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3.4 编写评标报告，授权评标委员会确定中标人。</w:t>
      </w:r>
    </w:p>
    <w:p w14:paraId="4A044B19">
      <w:pPr>
        <w:rPr>
          <w:b/>
          <w:color w:val="auto"/>
          <w:sz w:val="32"/>
          <w:szCs w:val="32"/>
          <w:highlight w:val="none"/>
          <w:lang w:eastAsia="zh-CN"/>
        </w:rPr>
      </w:pPr>
      <w:r>
        <w:rPr>
          <w:rFonts w:hint="eastAsia"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br w:type="page"/>
      </w:r>
    </w:p>
    <w:p w14:paraId="21C1ED6D">
      <w:pPr>
        <w:pStyle w:val="4"/>
        <w:rPr>
          <w:color w:val="auto"/>
          <w:highlight w:val="none"/>
          <w:lang w:eastAsia="zh-CN"/>
        </w:rPr>
      </w:pPr>
      <w:bookmarkStart w:id="30" w:name="_Toc3489"/>
      <w:r>
        <w:rPr>
          <w:rFonts w:hint="eastAsia"/>
          <w:color w:val="auto"/>
          <w:highlight w:val="none"/>
          <w:lang w:eastAsia="zh-CN"/>
        </w:rPr>
        <w:t>第四章 合同条款（参考格式）</w:t>
      </w:r>
      <w:bookmarkEnd w:id="30"/>
    </w:p>
    <w:p w14:paraId="27BE454B">
      <w:pPr>
        <w:spacing w:line="360" w:lineRule="auto"/>
        <w:ind w:firstLine="482" w:firstLineChars="200"/>
        <w:jc w:val="center"/>
        <w:rPr>
          <w:rFonts w:ascii="宋体" w:hAnsi="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以下合同模版仅供参考，实际合同以双方签订为准）</w:t>
      </w:r>
    </w:p>
    <w:p w14:paraId="497507CA">
      <w:pPr>
        <w:spacing w:before="243" w:line="225" w:lineRule="auto"/>
        <w:ind w:left="2897"/>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10"/>
          <w:sz w:val="31"/>
          <w:szCs w:val="31"/>
          <w:highlight w:val="none"/>
          <w:lang w:eastAsia="zh-CN"/>
          <w14:textOutline w14:w="5791" w14:cap="sq" w14:cmpd="sng" w14:algn="ctr">
            <w14:solidFill>
              <w14:srgbClr w14:val="000000"/>
            </w14:solidFill>
            <w14:prstDash w14:val="solid"/>
            <w14:bevel/>
          </w14:textOutline>
        </w:rPr>
        <w:t>政府采购合同条款及格式</w:t>
      </w:r>
    </w:p>
    <w:p w14:paraId="29B8BD68">
      <w:pPr>
        <w:spacing w:before="232" w:line="466" w:lineRule="exact"/>
        <w:ind w:left="49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7"/>
          <w:sz w:val="24"/>
          <w:szCs w:val="24"/>
          <w:highlight w:val="none"/>
          <w:lang w:eastAsia="zh-CN"/>
        </w:rPr>
        <w:t>合同编号：</w:t>
      </w:r>
    </w:p>
    <w:p w14:paraId="2F46FD46">
      <w:pPr>
        <w:spacing w:before="1" w:line="222" w:lineRule="auto"/>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签订地点：</w:t>
      </w:r>
    </w:p>
    <w:p w14:paraId="516F2CA3">
      <w:pPr>
        <w:spacing w:before="177" w:line="221" w:lineRule="auto"/>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签订日期：</w:t>
      </w:r>
    </w:p>
    <w:p w14:paraId="31104A9F">
      <w:pPr>
        <w:spacing w:before="182" w:line="219"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采购任务编号：</w:t>
      </w:r>
    </w:p>
    <w:p w14:paraId="590B94B2">
      <w:pPr>
        <w:spacing w:before="182" w:line="359" w:lineRule="auto"/>
        <w:ind w:left="14" w:right="92" w:firstLine="49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（需方）需求的“</w:t>
      </w:r>
      <w:r>
        <w:rPr>
          <w:rFonts w:hint="eastAsia" w:ascii="宋体" w:hAnsi="宋体" w:eastAsia="宋体" w:cs="宋体"/>
          <w:color w:val="auto"/>
          <w:spacing w:val="-118"/>
          <w:sz w:val="24"/>
          <w:szCs w:val="24"/>
          <w:highlight w:val="none"/>
          <w:lang w:eastAsia="zh-CN"/>
        </w:rPr>
        <w:t xml:space="preserve"> </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86"/>
          <w:sz w:val="24"/>
          <w:szCs w:val="24"/>
          <w:highlight w:val="none"/>
          <w:lang w:eastAsia="zh-CN"/>
        </w:rPr>
        <w:t xml:space="preserve"> </w:t>
      </w:r>
      <w:r>
        <w:rPr>
          <w:rFonts w:hint="eastAsia" w:ascii="宋体" w:hAnsi="宋体" w:eastAsia="宋体" w:cs="宋体"/>
          <w:color w:val="auto"/>
          <w:sz w:val="24"/>
          <w:szCs w:val="24"/>
          <w:highlight w:val="none"/>
          <w:lang w:eastAsia="zh-CN"/>
        </w:rPr>
        <w:t>”（货物名称）经以编号为的招标文件在国内公开招</w:t>
      </w:r>
      <w:r>
        <w:rPr>
          <w:rFonts w:hint="eastAsia" w:ascii="宋体" w:hAnsi="宋体" w:eastAsia="宋体" w:cs="宋体"/>
          <w:color w:val="auto"/>
          <w:spacing w:val="-1"/>
          <w:sz w:val="24"/>
          <w:szCs w:val="24"/>
          <w:highlight w:val="none"/>
          <w:lang w:eastAsia="zh-CN"/>
        </w:rPr>
        <w:t>标，经评标委员会评定（供方</w:t>
      </w: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
          <w:sz w:val="24"/>
          <w:szCs w:val="24"/>
          <w:highlight w:val="none"/>
          <w:lang w:eastAsia="zh-CN"/>
        </w:rPr>
        <w:t>包号）为中标单位。供需双方按照《中华人民共和国合同法》和</w:t>
      </w:r>
      <w:r>
        <w:rPr>
          <w:rFonts w:hint="eastAsia" w:ascii="宋体" w:hAnsi="宋体" w:eastAsia="宋体" w:cs="宋体"/>
          <w:color w:val="auto"/>
          <w:spacing w:val="-2"/>
          <w:sz w:val="24"/>
          <w:szCs w:val="24"/>
          <w:highlight w:val="none"/>
          <w:lang w:eastAsia="zh-CN"/>
        </w:rPr>
        <w:t>有关法律法规，遵循平等、自愿、公平和诚实信用原则，同意按照下面的条款和条件订立本合同，共同信守。</w:t>
      </w:r>
    </w:p>
    <w:p w14:paraId="2C544FD3">
      <w:pPr>
        <w:spacing w:before="181" w:line="219" w:lineRule="auto"/>
        <w:ind w:left="49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一、货物名称、产地、规格、数量</w:t>
      </w:r>
    </w:p>
    <w:p w14:paraId="39871F5B">
      <w:pPr>
        <w:spacing w:line="147" w:lineRule="exact"/>
        <w:rPr>
          <w:rFonts w:hint="eastAsia" w:ascii="宋体" w:hAnsi="宋体" w:eastAsia="宋体" w:cs="宋体"/>
          <w:color w:val="auto"/>
          <w:highlight w:val="none"/>
          <w:lang w:eastAsia="zh-CN"/>
        </w:rPr>
      </w:pPr>
    </w:p>
    <w:tbl>
      <w:tblPr>
        <w:tblStyle w:val="31"/>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51"/>
        <w:gridCol w:w="2519"/>
        <w:gridCol w:w="899"/>
        <w:gridCol w:w="1259"/>
        <w:gridCol w:w="2008"/>
      </w:tblGrid>
      <w:tr w14:paraId="3C1FD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2" w:type="dxa"/>
            <w:tcBorders>
              <w:top w:val="single" w:color="000000" w:sz="2" w:space="0"/>
              <w:left w:val="single" w:color="000000" w:sz="2" w:space="0"/>
            </w:tcBorders>
          </w:tcPr>
          <w:p w14:paraId="0FCAA766">
            <w:pPr>
              <w:pStyle w:val="32"/>
              <w:spacing w:before="81" w:line="219" w:lineRule="auto"/>
              <w:ind w:left="309"/>
              <w:rPr>
                <w:rFonts w:hint="eastAsia"/>
                <w:color w:val="auto"/>
                <w:highlight w:val="none"/>
              </w:rPr>
            </w:pPr>
            <w:r>
              <w:rPr>
                <w:rFonts w:hint="eastAsia"/>
                <w:color w:val="auto"/>
                <w:spacing w:val="-4"/>
                <w:highlight w:val="none"/>
              </w:rPr>
              <w:t>货物名称</w:t>
            </w:r>
          </w:p>
        </w:tc>
        <w:tc>
          <w:tcPr>
            <w:tcW w:w="1151" w:type="dxa"/>
            <w:tcBorders>
              <w:top w:val="single" w:color="000000" w:sz="2" w:space="0"/>
            </w:tcBorders>
          </w:tcPr>
          <w:p w14:paraId="6C84B684">
            <w:pPr>
              <w:pStyle w:val="32"/>
              <w:spacing w:before="81" w:line="220" w:lineRule="auto"/>
              <w:ind w:left="457"/>
              <w:rPr>
                <w:rFonts w:hint="eastAsia"/>
                <w:color w:val="auto"/>
                <w:highlight w:val="none"/>
              </w:rPr>
            </w:pPr>
            <w:r>
              <w:rPr>
                <w:rFonts w:hint="eastAsia"/>
                <w:color w:val="auto"/>
                <w:spacing w:val="-5"/>
                <w:highlight w:val="none"/>
              </w:rPr>
              <w:t>产地</w:t>
            </w:r>
          </w:p>
        </w:tc>
        <w:tc>
          <w:tcPr>
            <w:tcW w:w="2519" w:type="dxa"/>
            <w:tcBorders>
              <w:top w:val="single" w:color="000000" w:sz="2" w:space="0"/>
            </w:tcBorders>
          </w:tcPr>
          <w:p w14:paraId="3A5AC437">
            <w:pPr>
              <w:pStyle w:val="32"/>
              <w:spacing w:before="81" w:line="220" w:lineRule="auto"/>
              <w:ind w:left="1023"/>
              <w:rPr>
                <w:rFonts w:hint="eastAsia"/>
                <w:color w:val="auto"/>
                <w:highlight w:val="none"/>
              </w:rPr>
            </w:pPr>
            <w:r>
              <w:rPr>
                <w:rFonts w:hint="eastAsia"/>
                <w:color w:val="auto"/>
                <w:spacing w:val="-6"/>
                <w:highlight w:val="none"/>
              </w:rPr>
              <w:t>规格</w:t>
            </w:r>
          </w:p>
        </w:tc>
        <w:tc>
          <w:tcPr>
            <w:tcW w:w="899" w:type="dxa"/>
            <w:tcBorders>
              <w:top w:val="single" w:color="000000" w:sz="2" w:space="0"/>
            </w:tcBorders>
          </w:tcPr>
          <w:p w14:paraId="472638F0">
            <w:pPr>
              <w:pStyle w:val="32"/>
              <w:spacing w:before="81" w:line="220" w:lineRule="auto"/>
              <w:ind w:left="216"/>
              <w:rPr>
                <w:rFonts w:hint="eastAsia"/>
                <w:color w:val="auto"/>
                <w:highlight w:val="none"/>
              </w:rPr>
            </w:pPr>
            <w:r>
              <w:rPr>
                <w:rFonts w:hint="eastAsia"/>
                <w:color w:val="auto"/>
                <w:spacing w:val="-6"/>
                <w:highlight w:val="none"/>
              </w:rPr>
              <w:t>数量</w:t>
            </w:r>
          </w:p>
        </w:tc>
        <w:tc>
          <w:tcPr>
            <w:tcW w:w="1259" w:type="dxa"/>
            <w:tcBorders>
              <w:top w:val="single" w:color="000000" w:sz="2" w:space="0"/>
            </w:tcBorders>
          </w:tcPr>
          <w:p w14:paraId="2063298E">
            <w:pPr>
              <w:pStyle w:val="32"/>
              <w:spacing w:before="80" w:line="219" w:lineRule="auto"/>
              <w:ind w:left="157"/>
              <w:rPr>
                <w:rFonts w:hint="eastAsia"/>
                <w:color w:val="auto"/>
                <w:highlight w:val="none"/>
              </w:rPr>
            </w:pPr>
            <w:r>
              <w:rPr>
                <w:rFonts w:hint="eastAsia"/>
                <w:color w:val="auto"/>
                <w:spacing w:val="-3"/>
                <w:highlight w:val="none"/>
              </w:rPr>
              <w:t>单价(元)</w:t>
            </w:r>
          </w:p>
        </w:tc>
        <w:tc>
          <w:tcPr>
            <w:tcW w:w="2008" w:type="dxa"/>
            <w:tcBorders>
              <w:top w:val="single" w:color="000000" w:sz="2" w:space="0"/>
              <w:right w:val="single" w:color="000000" w:sz="2" w:space="0"/>
            </w:tcBorders>
          </w:tcPr>
          <w:p w14:paraId="173DE250">
            <w:pPr>
              <w:pStyle w:val="32"/>
              <w:spacing w:before="81" w:line="220" w:lineRule="auto"/>
              <w:ind w:left="295"/>
              <w:rPr>
                <w:rFonts w:hint="eastAsia"/>
                <w:color w:val="auto"/>
                <w:highlight w:val="none"/>
              </w:rPr>
            </w:pPr>
            <w:r>
              <w:rPr>
                <w:rFonts w:hint="eastAsia"/>
                <w:color w:val="auto"/>
                <w:spacing w:val="-3"/>
                <w:highlight w:val="none"/>
              </w:rPr>
              <w:t>小计金额(元)</w:t>
            </w:r>
          </w:p>
        </w:tc>
      </w:tr>
      <w:tr w14:paraId="74C16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52" w:type="dxa"/>
            <w:tcBorders>
              <w:left w:val="single" w:color="000000" w:sz="2" w:space="0"/>
            </w:tcBorders>
          </w:tcPr>
          <w:p w14:paraId="2C05B228">
            <w:pPr>
              <w:rPr>
                <w:rFonts w:hint="eastAsia" w:ascii="宋体" w:hAnsi="宋体" w:eastAsia="宋体" w:cs="宋体"/>
                <w:color w:val="auto"/>
                <w:highlight w:val="none"/>
              </w:rPr>
            </w:pPr>
          </w:p>
        </w:tc>
        <w:tc>
          <w:tcPr>
            <w:tcW w:w="1151" w:type="dxa"/>
          </w:tcPr>
          <w:p w14:paraId="719081FE">
            <w:pPr>
              <w:rPr>
                <w:rFonts w:hint="eastAsia" w:ascii="宋体" w:hAnsi="宋体" w:eastAsia="宋体" w:cs="宋体"/>
                <w:color w:val="auto"/>
                <w:highlight w:val="none"/>
              </w:rPr>
            </w:pPr>
          </w:p>
        </w:tc>
        <w:tc>
          <w:tcPr>
            <w:tcW w:w="2519" w:type="dxa"/>
          </w:tcPr>
          <w:p w14:paraId="4FD7E8D4">
            <w:pPr>
              <w:rPr>
                <w:rFonts w:hint="eastAsia" w:ascii="宋体" w:hAnsi="宋体" w:eastAsia="宋体" w:cs="宋体"/>
                <w:color w:val="auto"/>
                <w:highlight w:val="none"/>
              </w:rPr>
            </w:pPr>
          </w:p>
        </w:tc>
        <w:tc>
          <w:tcPr>
            <w:tcW w:w="899" w:type="dxa"/>
          </w:tcPr>
          <w:p w14:paraId="290BFB16">
            <w:pPr>
              <w:rPr>
                <w:rFonts w:hint="eastAsia" w:ascii="宋体" w:hAnsi="宋体" w:eastAsia="宋体" w:cs="宋体"/>
                <w:color w:val="auto"/>
                <w:highlight w:val="none"/>
              </w:rPr>
            </w:pPr>
          </w:p>
        </w:tc>
        <w:tc>
          <w:tcPr>
            <w:tcW w:w="1259" w:type="dxa"/>
          </w:tcPr>
          <w:p w14:paraId="4BAC4E50">
            <w:pPr>
              <w:rPr>
                <w:rFonts w:hint="eastAsia" w:ascii="宋体" w:hAnsi="宋体" w:eastAsia="宋体" w:cs="宋体"/>
                <w:color w:val="auto"/>
                <w:highlight w:val="none"/>
              </w:rPr>
            </w:pPr>
          </w:p>
        </w:tc>
        <w:tc>
          <w:tcPr>
            <w:tcW w:w="2008" w:type="dxa"/>
            <w:tcBorders>
              <w:right w:val="single" w:color="000000" w:sz="2" w:space="0"/>
            </w:tcBorders>
          </w:tcPr>
          <w:p w14:paraId="2C452C4E">
            <w:pPr>
              <w:rPr>
                <w:rFonts w:hint="eastAsia" w:ascii="宋体" w:hAnsi="宋体" w:eastAsia="宋体" w:cs="宋体"/>
                <w:color w:val="auto"/>
                <w:highlight w:val="none"/>
              </w:rPr>
            </w:pPr>
          </w:p>
        </w:tc>
      </w:tr>
      <w:tr w14:paraId="3E42B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2" w:type="dxa"/>
            <w:tcBorders>
              <w:left w:val="single" w:color="000000" w:sz="2" w:space="0"/>
            </w:tcBorders>
          </w:tcPr>
          <w:p w14:paraId="3B710A1F">
            <w:pPr>
              <w:rPr>
                <w:rFonts w:hint="eastAsia" w:ascii="宋体" w:hAnsi="宋体" w:eastAsia="宋体" w:cs="宋体"/>
                <w:color w:val="auto"/>
                <w:highlight w:val="none"/>
              </w:rPr>
            </w:pPr>
          </w:p>
        </w:tc>
        <w:tc>
          <w:tcPr>
            <w:tcW w:w="1151" w:type="dxa"/>
          </w:tcPr>
          <w:p w14:paraId="7A9E1290">
            <w:pPr>
              <w:rPr>
                <w:rFonts w:hint="eastAsia" w:ascii="宋体" w:hAnsi="宋体" w:eastAsia="宋体" w:cs="宋体"/>
                <w:color w:val="auto"/>
                <w:highlight w:val="none"/>
              </w:rPr>
            </w:pPr>
          </w:p>
        </w:tc>
        <w:tc>
          <w:tcPr>
            <w:tcW w:w="2519" w:type="dxa"/>
          </w:tcPr>
          <w:p w14:paraId="1D3B0D35">
            <w:pPr>
              <w:rPr>
                <w:rFonts w:hint="eastAsia" w:ascii="宋体" w:hAnsi="宋体" w:eastAsia="宋体" w:cs="宋体"/>
                <w:color w:val="auto"/>
                <w:highlight w:val="none"/>
              </w:rPr>
            </w:pPr>
          </w:p>
        </w:tc>
        <w:tc>
          <w:tcPr>
            <w:tcW w:w="899" w:type="dxa"/>
          </w:tcPr>
          <w:p w14:paraId="7D767D7F">
            <w:pPr>
              <w:rPr>
                <w:rFonts w:hint="eastAsia" w:ascii="宋体" w:hAnsi="宋体" w:eastAsia="宋体" w:cs="宋体"/>
                <w:color w:val="auto"/>
                <w:highlight w:val="none"/>
              </w:rPr>
            </w:pPr>
          </w:p>
        </w:tc>
        <w:tc>
          <w:tcPr>
            <w:tcW w:w="1259" w:type="dxa"/>
          </w:tcPr>
          <w:p w14:paraId="45B969C5">
            <w:pPr>
              <w:rPr>
                <w:rFonts w:hint="eastAsia" w:ascii="宋体" w:hAnsi="宋体" w:eastAsia="宋体" w:cs="宋体"/>
                <w:color w:val="auto"/>
                <w:highlight w:val="none"/>
              </w:rPr>
            </w:pPr>
          </w:p>
        </w:tc>
        <w:tc>
          <w:tcPr>
            <w:tcW w:w="2008" w:type="dxa"/>
            <w:tcBorders>
              <w:right w:val="single" w:color="000000" w:sz="2" w:space="0"/>
            </w:tcBorders>
          </w:tcPr>
          <w:p w14:paraId="751B957C">
            <w:pPr>
              <w:rPr>
                <w:rFonts w:hint="eastAsia" w:ascii="宋体" w:hAnsi="宋体" w:eastAsia="宋体" w:cs="宋体"/>
                <w:color w:val="auto"/>
                <w:highlight w:val="none"/>
              </w:rPr>
            </w:pPr>
          </w:p>
        </w:tc>
      </w:tr>
      <w:tr w14:paraId="151EF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52" w:type="dxa"/>
            <w:tcBorders>
              <w:left w:val="single" w:color="000000" w:sz="2" w:space="0"/>
              <w:bottom w:val="single" w:color="000000" w:sz="2" w:space="0"/>
            </w:tcBorders>
          </w:tcPr>
          <w:p w14:paraId="217E99C1">
            <w:pPr>
              <w:rPr>
                <w:rFonts w:hint="eastAsia" w:ascii="宋体" w:hAnsi="宋体" w:eastAsia="宋体" w:cs="宋体"/>
                <w:color w:val="auto"/>
                <w:highlight w:val="none"/>
              </w:rPr>
            </w:pPr>
          </w:p>
        </w:tc>
        <w:tc>
          <w:tcPr>
            <w:tcW w:w="1151" w:type="dxa"/>
            <w:tcBorders>
              <w:bottom w:val="single" w:color="000000" w:sz="2" w:space="0"/>
            </w:tcBorders>
          </w:tcPr>
          <w:p w14:paraId="10DD3F9B">
            <w:pPr>
              <w:rPr>
                <w:rFonts w:hint="eastAsia" w:ascii="宋体" w:hAnsi="宋体" w:eastAsia="宋体" w:cs="宋体"/>
                <w:color w:val="auto"/>
                <w:highlight w:val="none"/>
              </w:rPr>
            </w:pPr>
          </w:p>
        </w:tc>
        <w:tc>
          <w:tcPr>
            <w:tcW w:w="2519" w:type="dxa"/>
            <w:tcBorders>
              <w:bottom w:val="single" w:color="000000" w:sz="2" w:space="0"/>
            </w:tcBorders>
          </w:tcPr>
          <w:p w14:paraId="12DDE385">
            <w:pPr>
              <w:rPr>
                <w:rFonts w:hint="eastAsia" w:ascii="宋体" w:hAnsi="宋体" w:eastAsia="宋体" w:cs="宋体"/>
                <w:color w:val="auto"/>
                <w:highlight w:val="none"/>
              </w:rPr>
            </w:pPr>
          </w:p>
        </w:tc>
        <w:tc>
          <w:tcPr>
            <w:tcW w:w="899" w:type="dxa"/>
            <w:tcBorders>
              <w:bottom w:val="single" w:color="000000" w:sz="2" w:space="0"/>
            </w:tcBorders>
          </w:tcPr>
          <w:p w14:paraId="656E205C">
            <w:pPr>
              <w:rPr>
                <w:rFonts w:hint="eastAsia" w:ascii="宋体" w:hAnsi="宋体" w:eastAsia="宋体" w:cs="宋体"/>
                <w:color w:val="auto"/>
                <w:highlight w:val="none"/>
              </w:rPr>
            </w:pPr>
          </w:p>
        </w:tc>
        <w:tc>
          <w:tcPr>
            <w:tcW w:w="1259" w:type="dxa"/>
            <w:tcBorders>
              <w:bottom w:val="single" w:color="000000" w:sz="2" w:space="0"/>
            </w:tcBorders>
          </w:tcPr>
          <w:p w14:paraId="4CDC485B">
            <w:pPr>
              <w:rPr>
                <w:rFonts w:hint="eastAsia" w:ascii="宋体" w:hAnsi="宋体" w:eastAsia="宋体" w:cs="宋体"/>
                <w:color w:val="auto"/>
                <w:highlight w:val="none"/>
              </w:rPr>
            </w:pPr>
          </w:p>
        </w:tc>
        <w:tc>
          <w:tcPr>
            <w:tcW w:w="2008" w:type="dxa"/>
            <w:tcBorders>
              <w:bottom w:val="single" w:color="000000" w:sz="2" w:space="0"/>
              <w:right w:val="single" w:color="000000" w:sz="2" w:space="0"/>
            </w:tcBorders>
          </w:tcPr>
          <w:p w14:paraId="39D0AA38">
            <w:pPr>
              <w:rPr>
                <w:rFonts w:hint="eastAsia" w:ascii="宋体" w:hAnsi="宋体" w:eastAsia="宋体" w:cs="宋体"/>
                <w:color w:val="auto"/>
                <w:highlight w:val="none"/>
              </w:rPr>
            </w:pPr>
          </w:p>
        </w:tc>
      </w:tr>
    </w:tbl>
    <w:p w14:paraId="5F8531B2">
      <w:pPr>
        <w:spacing w:before="34" w:line="219"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二、合同价款</w:t>
      </w:r>
    </w:p>
    <w:p w14:paraId="13D0627E">
      <w:pPr>
        <w:spacing w:before="183" w:line="219" w:lineRule="auto"/>
        <w:ind w:left="49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2.1</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合同总价：人民币（大写）元</w:t>
      </w:r>
      <w:r>
        <w:rPr>
          <w:rFonts w:hint="eastAsia" w:ascii="宋体" w:hAnsi="宋体" w:eastAsia="宋体" w:cs="宋体"/>
          <w:color w:val="auto"/>
          <w:spacing w:val="-23"/>
          <w:sz w:val="24"/>
          <w:szCs w:val="24"/>
          <w:highlight w:val="none"/>
          <w:lang w:eastAsia="zh-CN"/>
        </w:rPr>
        <w:t>，（</w:t>
      </w:r>
      <w:r>
        <w:rPr>
          <w:rFonts w:hint="eastAsia" w:ascii="宋体" w:hAnsi="宋体" w:eastAsia="宋体" w:cs="宋体"/>
          <w:color w:val="auto"/>
          <w:spacing w:val="1"/>
          <w:sz w:val="24"/>
          <w:szCs w:val="24"/>
          <w:highlight w:val="none"/>
          <w:lang w:eastAsia="zh-CN"/>
        </w:rPr>
        <w:t>小写）元。</w:t>
      </w:r>
    </w:p>
    <w:p w14:paraId="3C5F33AC">
      <w:pPr>
        <w:spacing w:before="184" w:line="466" w:lineRule="exact"/>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三、交货地点及交货时间</w:t>
      </w:r>
    </w:p>
    <w:p w14:paraId="2B4E144B">
      <w:pPr>
        <w:spacing w:line="219" w:lineRule="auto"/>
        <w:ind w:left="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3.1</w:t>
      </w:r>
      <w:r>
        <w:rPr>
          <w:rFonts w:hint="eastAsia" w:ascii="宋体" w:hAnsi="宋体" w:eastAsia="宋体" w:cs="宋体"/>
          <w:color w:val="auto"/>
          <w:spacing w:val="-46"/>
          <w:sz w:val="24"/>
          <w:szCs w:val="24"/>
          <w:highlight w:val="none"/>
          <w:lang w:eastAsia="zh-CN"/>
        </w:rPr>
        <w:t xml:space="preserve"> </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交货时间及地点：</w:t>
      </w:r>
    </w:p>
    <w:p w14:paraId="6D6D4DAC">
      <w:pPr>
        <w:spacing w:before="184" w:line="219" w:lineRule="auto"/>
        <w:ind w:left="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3.1.1</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交货期/合同履行期限：</w:t>
      </w:r>
      <w:r>
        <w:rPr>
          <w:rFonts w:hint="eastAsia" w:ascii="宋体" w:hAnsi="宋体" w:eastAsia="宋体" w:cs="宋体"/>
          <w:color w:val="auto"/>
          <w:spacing w:val="-1"/>
          <w:sz w:val="24"/>
          <w:szCs w:val="24"/>
          <w:highlight w:val="none"/>
          <w:lang w:eastAsia="zh-CN"/>
        </w:rPr>
        <w:t>。</w:t>
      </w:r>
    </w:p>
    <w:p w14:paraId="1549A3D1">
      <w:pPr>
        <w:spacing w:before="180" w:line="290" w:lineRule="auto"/>
        <w:ind w:left="515" w:right="7321" w:hanging="17"/>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3.1.2</w:t>
      </w:r>
      <w:r>
        <w:rPr>
          <w:rFonts w:hint="eastAsia"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地点：</w:t>
      </w: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四、付款：</w:t>
      </w:r>
    </w:p>
    <w:p w14:paraId="451E44CB">
      <w:pPr>
        <w:spacing w:before="180" w:line="468" w:lineRule="exact"/>
        <w:ind w:left="49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五、安装调试</w:t>
      </w:r>
      <w:r>
        <w:rPr>
          <w:rFonts w:hint="eastAsia" w:ascii="宋体" w:hAnsi="宋体" w:eastAsia="宋体" w:cs="宋体"/>
          <w:color w:val="auto"/>
          <w:spacing w:val="-16"/>
          <w:position w:val="17"/>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严格执行国家相关标准）</w:t>
      </w:r>
    </w:p>
    <w:p w14:paraId="3541FE9B">
      <w:pPr>
        <w:spacing w:line="220" w:lineRule="auto"/>
        <w:ind w:left="49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六、验收（严格执行国家相关标准）</w:t>
      </w:r>
    </w:p>
    <w:p w14:paraId="3FD15880">
      <w:pPr>
        <w:spacing w:before="183"/>
        <w:ind w:left="178" w:leftChars="85"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1.乙方应在约定的期限内按甲方订货限期要求将产品送至甲方指定的地点。装车、运输、保险等费用由乙方承担。</w:t>
      </w:r>
    </w:p>
    <w:p w14:paraId="5D3CF852">
      <w:pPr>
        <w:spacing w:before="183"/>
        <w:ind w:left="178" w:leftChars="85"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2.乙方应按约定的数量交付产品。</w:t>
      </w:r>
    </w:p>
    <w:p w14:paraId="070F491E">
      <w:pPr>
        <w:spacing w:before="182" w:line="220"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七、知识产权及有关规定</w:t>
      </w:r>
    </w:p>
    <w:p w14:paraId="7074C9E1">
      <w:pPr>
        <w:spacing w:before="182" w:line="219" w:lineRule="auto"/>
        <w:ind w:left="49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7.1</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供方应保证所供货物符合国家的有关规定。</w:t>
      </w:r>
    </w:p>
    <w:p w14:paraId="4B71AF9A">
      <w:pPr>
        <w:spacing w:before="181" w:line="220" w:lineRule="auto"/>
        <w:ind w:left="49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八、伴随服务</w:t>
      </w:r>
    </w:p>
    <w:p w14:paraId="636A9251">
      <w:pPr>
        <w:spacing w:before="48" w:line="219"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8.1</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供方还应提供下列服务：货物的运输、装车。</w:t>
      </w:r>
    </w:p>
    <w:p w14:paraId="0A7C126F">
      <w:pPr>
        <w:spacing w:before="182" w:line="219"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8.2</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上述伴随服务的费用应包含在合同价中，不单独进行支付。</w:t>
      </w:r>
    </w:p>
    <w:p w14:paraId="54DBDA1B">
      <w:pPr>
        <w:spacing w:before="181" w:line="220" w:lineRule="auto"/>
        <w:ind w:left="48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九、质量保证期及售后服务</w:t>
      </w:r>
    </w:p>
    <w:p w14:paraId="114B16FA">
      <w:pPr>
        <w:spacing w:before="181" w:line="221"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9.1</w:t>
      </w:r>
      <w:r>
        <w:rPr>
          <w:rFonts w:hint="eastAsia" w:ascii="宋体" w:hAnsi="宋体" w:eastAsia="宋体" w:cs="宋体"/>
          <w:color w:val="auto"/>
          <w:spacing w:val="-42"/>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质量保证期：。</w:t>
      </w:r>
    </w:p>
    <w:p w14:paraId="08BD2E25">
      <w:pPr>
        <w:spacing w:before="178" w:line="220"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9.2</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售后服务：。</w:t>
      </w:r>
    </w:p>
    <w:p w14:paraId="5C9FF331">
      <w:pPr>
        <w:spacing w:before="183" w:line="219"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十、供方履约延误</w:t>
      </w:r>
    </w:p>
    <w:p w14:paraId="7F419004">
      <w:pPr>
        <w:spacing w:before="183" w:line="219" w:lineRule="auto"/>
        <w:ind w:left="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10.1</w:t>
      </w:r>
      <w:r>
        <w:rPr>
          <w:rFonts w:hint="eastAsia" w:ascii="宋体" w:hAnsi="宋体" w:eastAsia="宋体" w:cs="宋体"/>
          <w:color w:val="auto"/>
          <w:spacing w:val="-3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供方应按照合同规定的时间、地点交货和提供服务。</w:t>
      </w:r>
    </w:p>
    <w:p w14:paraId="113ED4E7">
      <w:pPr>
        <w:spacing w:before="180" w:line="468" w:lineRule="exact"/>
        <w:ind w:right="61"/>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10.2</w:t>
      </w:r>
      <w:r>
        <w:rPr>
          <w:rFonts w:hint="eastAsia" w:ascii="宋体" w:hAnsi="宋体" w:eastAsia="宋体" w:cs="宋体"/>
          <w:color w:val="auto"/>
          <w:spacing w:val="-42"/>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如供方无正当理由拖延交货或不按投标文件提供服务，将受到以下制裁</w:t>
      </w:r>
      <w:r>
        <w:rPr>
          <w:rFonts w:hint="eastAsia" w:ascii="宋体" w:hAnsi="宋体" w:eastAsia="宋体" w:cs="宋体"/>
          <w:color w:val="auto"/>
          <w:spacing w:val="1"/>
          <w:position w:val="17"/>
          <w:sz w:val="24"/>
          <w:szCs w:val="24"/>
          <w:highlight w:val="none"/>
          <w:lang w:eastAsia="zh-CN"/>
        </w:rPr>
        <w:t>：没收</w:t>
      </w:r>
    </w:p>
    <w:p w14:paraId="327A67AD">
      <w:pPr>
        <w:spacing w:line="220" w:lineRule="auto"/>
        <w:ind w:left="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履约保证金、加收误期赔偿和／或违约终止合同。</w:t>
      </w:r>
    </w:p>
    <w:p w14:paraId="1CE835CF">
      <w:pPr>
        <w:spacing w:before="181" w:line="359" w:lineRule="auto"/>
        <w:ind w:firstLine="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10.3</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在履行合同过程中，如果供方遇到可能妨碍其按时交货和提供服务的情况，应</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及时以书面形式将拖延的事实，可能拖延的期限和理由通知需方。需方</w:t>
      </w:r>
      <w:r>
        <w:rPr>
          <w:rFonts w:hint="eastAsia" w:ascii="宋体" w:hAnsi="宋体" w:eastAsia="宋体" w:cs="宋体"/>
          <w:color w:val="auto"/>
          <w:spacing w:val="-7"/>
          <w:sz w:val="24"/>
          <w:szCs w:val="24"/>
          <w:highlight w:val="none"/>
          <w:lang w:eastAsia="zh-CN"/>
        </w:rPr>
        <w:t>在收到供方通知后，</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应尽快对情况进行评价，并确定是否通过修改合同，酌情延长交货时间和/或延期提供服</w:t>
      </w:r>
      <w:r>
        <w:rPr>
          <w:rFonts w:hint="eastAsia" w:ascii="宋体" w:hAnsi="宋体" w:eastAsia="宋体" w:cs="宋体"/>
          <w:color w:val="auto"/>
          <w:spacing w:val="-2"/>
          <w:sz w:val="24"/>
          <w:szCs w:val="24"/>
          <w:highlight w:val="none"/>
          <w:lang w:eastAsia="zh-CN"/>
        </w:rPr>
        <w:t>务，或者终止合同。</w:t>
      </w:r>
    </w:p>
    <w:p w14:paraId="13651780">
      <w:pPr>
        <w:spacing w:before="179" w:line="220"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十一、误期赔偿</w:t>
      </w:r>
    </w:p>
    <w:p w14:paraId="2843400D">
      <w:pPr>
        <w:spacing w:before="181" w:line="359" w:lineRule="auto"/>
        <w:ind w:left="1" w:right="63" w:firstLine="49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11.1</w:t>
      </w:r>
      <w:r>
        <w:rPr>
          <w:rFonts w:hint="eastAsia" w:ascii="宋体" w:hAnsi="宋体" w:eastAsia="宋体" w:cs="宋体"/>
          <w:color w:val="auto"/>
          <w:spacing w:val="-3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除合同第</w:t>
      </w:r>
      <w:r>
        <w:rPr>
          <w:rFonts w:hint="eastAsia"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14</w:t>
      </w:r>
      <w:r>
        <w:rPr>
          <w:rFonts w:hint="eastAsia" w:ascii="宋体" w:hAnsi="宋体" w:eastAsia="宋体" w:cs="宋体"/>
          <w:color w:val="auto"/>
          <w:spacing w:val="-4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条规定外，如果供方没有按照合</w:t>
      </w:r>
      <w:r>
        <w:rPr>
          <w:rFonts w:hint="eastAsia" w:ascii="宋体" w:hAnsi="宋体" w:eastAsia="宋体" w:cs="宋体"/>
          <w:color w:val="auto"/>
          <w:spacing w:val="-3"/>
          <w:sz w:val="24"/>
          <w:szCs w:val="24"/>
          <w:highlight w:val="none"/>
          <w:lang w:eastAsia="zh-CN"/>
        </w:rPr>
        <w:t>同规定的时间交货和提供服务，供</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方应向需方支付误期赔偿费。误期赔偿费每天按迟交货物的交货价或延期服务的服务费用</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的百分之一（1%）计收，直至交货或提供服务为止。一天按</w:t>
      </w:r>
      <w:r>
        <w:rPr>
          <w:rFonts w:hint="eastAsia" w:ascii="宋体" w:hAnsi="宋体" w:eastAsia="宋体" w:cs="宋体"/>
          <w:color w:val="auto"/>
          <w:spacing w:val="-3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24</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小时计算，不足一天按一一天计算。但误期赔偿费的最高限额不超过合同价的百分之五（5%）。</w:t>
      </w:r>
    </w:p>
    <w:p w14:paraId="36FCEF31">
      <w:pPr>
        <w:spacing w:before="184" w:line="219" w:lineRule="auto"/>
        <w:ind w:left="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11.2</w:t>
      </w:r>
      <w:r>
        <w:rPr>
          <w:rFonts w:hint="eastAsia" w:ascii="宋体" w:hAnsi="宋体" w:eastAsia="宋体" w:cs="宋体"/>
          <w:color w:val="auto"/>
          <w:spacing w:val="-35"/>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误期赔偿费可从应付货款和/或履约保证金中扣除。</w:t>
      </w:r>
    </w:p>
    <w:p w14:paraId="2070F4AF">
      <w:pPr>
        <w:spacing w:before="181" w:line="219" w:lineRule="auto"/>
        <w:ind w:left="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11.3</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收取误期赔偿费不影响需方采取合同</w:t>
      </w:r>
      <w:r>
        <w:rPr>
          <w:rFonts w:hint="eastAsia" w:ascii="宋体" w:hAnsi="宋体" w:eastAsia="宋体" w:cs="宋体"/>
          <w:color w:val="auto"/>
          <w:spacing w:val="-2"/>
          <w:sz w:val="24"/>
          <w:szCs w:val="24"/>
          <w:highlight w:val="none"/>
          <w:lang w:eastAsia="zh-CN"/>
        </w:rPr>
        <w:t>规定的其他补救措施的权利。</w:t>
      </w:r>
    </w:p>
    <w:p w14:paraId="286794CC">
      <w:pPr>
        <w:spacing w:before="184" w:line="289" w:lineRule="auto"/>
        <w:ind w:left="481" w:right="2619" w:firstLine="16"/>
        <w:rPr>
          <w:rFonts w:hint="eastAsia" w:ascii="宋体" w:hAnsi="宋体" w:eastAsia="宋体" w:cs="宋体"/>
          <w:b/>
          <w:bCs/>
          <w:color w:val="auto"/>
          <w:sz w:val="24"/>
          <w:szCs w:val="24"/>
          <w:highlight w:val="none"/>
          <w:lang w:eastAsia="zh-CN"/>
        </w:rPr>
      </w:pPr>
      <w:r>
        <w:rPr>
          <w:rFonts w:hint="eastAsia" w:ascii="宋体" w:hAnsi="宋体" w:eastAsia="宋体" w:cs="宋体"/>
          <w:color w:val="auto"/>
          <w:spacing w:val="-3"/>
          <w:sz w:val="24"/>
          <w:szCs w:val="24"/>
          <w:highlight w:val="none"/>
          <w:lang w:eastAsia="zh-CN"/>
        </w:rPr>
        <w:t>11.5</w:t>
      </w:r>
      <w:r>
        <w:rPr>
          <w:rFonts w:hint="eastAsia" w:ascii="宋体" w:hAnsi="宋体" w:eastAsia="宋体" w:cs="宋体"/>
          <w:color w:val="auto"/>
          <w:spacing w:val="-43"/>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在收取误期赔偿费期间，需方有权决定是否终止合同</w:t>
      </w:r>
      <w:r>
        <w:rPr>
          <w:rFonts w:hint="eastAsia" w:ascii="宋体" w:hAnsi="宋体" w:eastAsia="宋体" w:cs="宋体"/>
          <w:b/>
          <w:bCs/>
          <w:color w:val="auto"/>
          <w:spacing w:val="-1"/>
          <w:sz w:val="24"/>
          <w:szCs w:val="24"/>
          <w:highlight w:val="none"/>
          <w:lang w:eastAsia="zh-CN"/>
        </w:rPr>
        <w:t>十二、</w:t>
      </w:r>
      <w:r>
        <w:rPr>
          <w:rFonts w:hint="eastAsia" w:ascii="宋体" w:hAnsi="宋体" w:eastAsia="宋体" w:cs="宋体"/>
          <w:b/>
          <w:bCs/>
          <w:color w:val="auto"/>
          <w:spacing w:val="-1"/>
          <w:sz w:val="24"/>
          <w:szCs w:val="24"/>
          <w:highlight w:val="none"/>
          <w:lang w:eastAsia="zh-CN"/>
          <w14:textOutline w14:w="4356" w14:cap="sq" w14:cmpd="sng" w14:algn="ctr">
            <w14:solidFill>
              <w14:srgbClr w14:val="000000"/>
            </w14:solidFill>
            <w14:prstDash w14:val="solid"/>
            <w14:bevel/>
          </w14:textOutline>
        </w:rPr>
        <w:t>履约保证金</w:t>
      </w:r>
    </w:p>
    <w:p w14:paraId="28C42AEE">
      <w:pPr>
        <w:spacing w:before="181" w:line="219" w:lineRule="auto"/>
        <w:ind w:left="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12.1</w:t>
      </w:r>
      <w:r>
        <w:rPr>
          <w:rFonts w:hint="eastAsia" w:ascii="宋体" w:hAnsi="宋体" w:eastAsia="宋体" w:cs="宋体"/>
          <w:color w:val="auto"/>
          <w:spacing w:val="-50"/>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合同价款的   %，待中标人履行完合同后，不计利息一次</w:t>
      </w:r>
      <w:r>
        <w:rPr>
          <w:rFonts w:hint="eastAsia" w:ascii="宋体" w:hAnsi="宋体" w:eastAsia="宋体" w:cs="宋体"/>
          <w:color w:val="auto"/>
          <w:spacing w:val="-2"/>
          <w:sz w:val="24"/>
          <w:szCs w:val="24"/>
          <w:highlight w:val="none"/>
          <w:lang w:eastAsia="zh-CN"/>
        </w:rPr>
        <w:t>性退还。</w:t>
      </w:r>
    </w:p>
    <w:p w14:paraId="08AFB79E">
      <w:pPr>
        <w:spacing w:before="184" w:line="220"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十三、不可抗力</w:t>
      </w:r>
    </w:p>
    <w:p w14:paraId="5823E2FE">
      <w:pPr>
        <w:spacing w:before="179" w:line="466" w:lineRule="exact"/>
        <w:ind w:right="61"/>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13.1</w:t>
      </w:r>
      <w:r>
        <w:rPr>
          <w:rFonts w:hint="eastAsia" w:ascii="宋体" w:hAnsi="宋体" w:eastAsia="宋体" w:cs="宋体"/>
          <w:color w:val="auto"/>
          <w:spacing w:val="-42"/>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如果供需双方因不可抗力而导致合同实施延误或不能履行合同义务，不</w:t>
      </w:r>
      <w:r>
        <w:rPr>
          <w:rFonts w:hint="eastAsia" w:ascii="宋体" w:hAnsi="宋体" w:eastAsia="宋体" w:cs="宋体"/>
          <w:color w:val="auto"/>
          <w:spacing w:val="1"/>
          <w:position w:val="17"/>
          <w:sz w:val="24"/>
          <w:szCs w:val="24"/>
          <w:highlight w:val="none"/>
          <w:lang w:eastAsia="zh-CN"/>
        </w:rPr>
        <w:t>应该承</w:t>
      </w:r>
    </w:p>
    <w:p w14:paraId="73C805C2">
      <w:pPr>
        <w:spacing w:line="220"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担误期赔偿或不能履行合同义务的责任。</w:t>
      </w:r>
    </w:p>
    <w:p w14:paraId="5B91DB5C">
      <w:pPr>
        <w:spacing w:before="182" w:line="359" w:lineRule="auto"/>
        <w:ind w:right="63" w:firstLine="49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13.2</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本条所述的“不可抗力</w:t>
      </w:r>
      <w:r>
        <w:rPr>
          <w:rFonts w:hint="eastAsia" w:ascii="宋体" w:hAnsi="宋体" w:eastAsia="宋体" w:cs="宋体"/>
          <w:color w:val="auto"/>
          <w:spacing w:val="-8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”系指那些双方无法控制，不可预见的事件，但不包括</w:t>
      </w:r>
      <w:r>
        <w:rPr>
          <w:rFonts w:hint="eastAsia" w:ascii="宋体" w:hAnsi="宋体" w:eastAsia="宋体" w:cs="宋体"/>
          <w:color w:val="auto"/>
          <w:spacing w:val="-2"/>
          <w:sz w:val="24"/>
          <w:szCs w:val="24"/>
          <w:highlight w:val="none"/>
          <w:lang w:eastAsia="zh-CN"/>
        </w:rPr>
        <w:t>供需双方的违约或疏忽。这些事件包括但不限于：战争、严重火灾、洪水、台风、地震以</w:t>
      </w:r>
      <w:r>
        <w:rPr>
          <w:rFonts w:hint="eastAsia" w:ascii="宋体" w:hAnsi="宋体" w:eastAsia="宋体" w:cs="宋体"/>
          <w:color w:val="auto"/>
          <w:sz w:val="24"/>
          <w:szCs w:val="24"/>
          <w:highlight w:val="none"/>
          <w:lang w:eastAsia="zh-CN"/>
        </w:rPr>
        <w:t>及其它供需双方商定的事件(供需双方认定国家政策重</w:t>
      </w:r>
      <w:r>
        <w:rPr>
          <w:rFonts w:hint="eastAsia" w:ascii="宋体" w:hAnsi="宋体" w:eastAsia="宋体" w:cs="宋体"/>
          <w:color w:val="auto"/>
          <w:spacing w:val="-1"/>
          <w:sz w:val="24"/>
          <w:szCs w:val="24"/>
          <w:highlight w:val="none"/>
          <w:lang w:eastAsia="zh-CN"/>
        </w:rPr>
        <w:t>大变化属不可抗力)。</w:t>
      </w:r>
    </w:p>
    <w:p w14:paraId="05994A3E">
      <w:pPr>
        <w:spacing w:before="182" w:line="359" w:lineRule="auto"/>
        <w:ind w:right="63" w:firstLine="497"/>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14:paraId="64C1DCA0">
      <w:pPr>
        <w:spacing w:before="180" w:line="221" w:lineRule="auto"/>
        <w:ind w:left="49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十四、税费</w:t>
      </w:r>
    </w:p>
    <w:p w14:paraId="7C39D77D">
      <w:pPr>
        <w:spacing w:before="179" w:line="219" w:lineRule="auto"/>
        <w:ind w:left="51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14.1</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根据现行法律规定对需方征收的与本合同有关的一切税费均由需方负</w:t>
      </w:r>
      <w:r>
        <w:rPr>
          <w:rFonts w:hint="eastAsia" w:ascii="宋体" w:hAnsi="宋体" w:eastAsia="宋体" w:cs="宋体"/>
          <w:color w:val="auto"/>
          <w:spacing w:val="-2"/>
          <w:sz w:val="24"/>
          <w:szCs w:val="24"/>
          <w:highlight w:val="none"/>
          <w:lang w:eastAsia="zh-CN"/>
        </w:rPr>
        <w:t>担。</w:t>
      </w:r>
    </w:p>
    <w:p w14:paraId="520CCFCB">
      <w:pPr>
        <w:spacing w:before="183" w:line="219" w:lineRule="auto"/>
        <w:ind w:left="51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14.2</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根据现行法律规定对供方征收的与本合同有关的一切税费均由供方负</w:t>
      </w:r>
      <w:r>
        <w:rPr>
          <w:rFonts w:hint="eastAsia" w:ascii="宋体" w:hAnsi="宋体" w:eastAsia="宋体" w:cs="宋体"/>
          <w:color w:val="auto"/>
          <w:spacing w:val="-2"/>
          <w:sz w:val="24"/>
          <w:szCs w:val="24"/>
          <w:highlight w:val="none"/>
          <w:lang w:eastAsia="zh-CN"/>
        </w:rPr>
        <w:t>担。</w:t>
      </w:r>
    </w:p>
    <w:p w14:paraId="508C827A">
      <w:pPr>
        <w:spacing w:before="183" w:line="219" w:lineRule="auto"/>
        <w:ind w:left="51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14.3</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在中国境外发生的与执行本合同有关的一切税费均由</w:t>
      </w:r>
      <w:r>
        <w:rPr>
          <w:rFonts w:hint="eastAsia" w:ascii="宋体" w:hAnsi="宋体" w:eastAsia="宋体" w:cs="宋体"/>
          <w:color w:val="auto"/>
          <w:spacing w:val="-2"/>
          <w:sz w:val="24"/>
          <w:szCs w:val="24"/>
          <w:highlight w:val="none"/>
          <w:lang w:eastAsia="zh-CN"/>
        </w:rPr>
        <w:t>供方负担。</w:t>
      </w:r>
    </w:p>
    <w:p w14:paraId="39765318">
      <w:pPr>
        <w:spacing w:before="180" w:line="220" w:lineRule="auto"/>
        <w:ind w:left="49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十五、争端的解决</w:t>
      </w:r>
    </w:p>
    <w:p w14:paraId="0B5E9238">
      <w:pPr>
        <w:ind w:firstLine="488" w:firstLineChars="200"/>
        <w:rPr>
          <w:rFonts w:hint="eastAsia"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15.1 供需双方应通过友好协商，解决在执行本合同过程中所发生的或与本合同有关的一切争端。如从协商开始十（10）天内仍不能解决，可以向有关合同管理部门提请调解。</w:t>
      </w:r>
    </w:p>
    <w:p w14:paraId="461C214C">
      <w:pPr>
        <w:ind w:firstLine="488" w:firstLineChars="200"/>
        <w:rPr>
          <w:rFonts w:hint="eastAsia"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15.2 如果调解不成，供需双方的任何一方可以向人民法院提起诉讼。诉讼由合同签订地人民法院管辖。</w:t>
      </w:r>
    </w:p>
    <w:p w14:paraId="403627DE">
      <w:pPr>
        <w:ind w:firstLine="488" w:firstLineChars="200"/>
        <w:rPr>
          <w:rFonts w:hint="eastAsia"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15.3 诉讼费除法院另有裁决外均由败诉方负担。</w:t>
      </w:r>
    </w:p>
    <w:p w14:paraId="78A43F85">
      <w:pPr>
        <w:ind w:firstLine="488" w:firstLineChars="200"/>
        <w:rPr>
          <w:rFonts w:hint="eastAsia"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eastAsia="zh-CN"/>
        </w:rPr>
        <w:t>15.4 在诉讼期间，除正在进行诉讼的部分外，本合同的其它部分应继续执行。</w:t>
      </w:r>
    </w:p>
    <w:p w14:paraId="5025C348">
      <w:pPr>
        <w:spacing w:before="182" w:line="222" w:lineRule="auto"/>
        <w:ind w:left="49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十六、违约终止合同</w:t>
      </w:r>
    </w:p>
    <w:p w14:paraId="53C185A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 在需方因供方违约而按合同约定采取的任何补救措施不受影响的情况下，需方可在下列情况下向供方发出书面通知，提出终止部分或全部合同。</w:t>
      </w:r>
    </w:p>
    <w:p w14:paraId="423087F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（1）如果供方未能在合同规定的限期或需方同意延长的限期内提供部分或全部货物和服务。</w:t>
      </w:r>
    </w:p>
    <w:p w14:paraId="5ADC1E9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（2）如果供方未能履行合同规定的其它任何义务。</w:t>
      </w:r>
    </w:p>
    <w:p w14:paraId="498D576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14:paraId="4E5DC8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w:t>
      </w:r>
      <w:r>
        <w:rPr>
          <w:rFonts w:hint="eastAsia" w:ascii="宋体" w:hAnsi="宋体" w:eastAsia="宋体" w:cs="宋体"/>
          <w:color w:val="auto"/>
          <w:sz w:val="24"/>
          <w:szCs w:val="24"/>
          <w:highlight w:val="none"/>
        </w:rPr>
        <w:t>并且，供方应继续履行合同中未终止的部分。</w:t>
      </w:r>
    </w:p>
    <w:p w14:paraId="7ED933CA">
      <w:pPr>
        <w:numPr>
          <w:ilvl w:val="0"/>
          <w:numId w:val="2"/>
        </w:numPr>
        <w:spacing w:before="183" w:line="220" w:lineRule="auto"/>
        <w:ind w:left="494"/>
        <w:rPr>
          <w:rFonts w:hint="eastAsia"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t>破产终止合同</w:t>
      </w:r>
    </w:p>
    <w:p w14:paraId="6DA4D114">
      <w:pPr>
        <w:spacing w:before="48" w:line="359" w:lineRule="auto"/>
        <w:ind w:left="24" w:firstLine="47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17.1</w:t>
      </w:r>
      <w:r>
        <w:rPr>
          <w:rFonts w:hint="eastAsia" w:ascii="宋体" w:hAnsi="宋体" w:eastAsia="宋体" w:cs="宋体"/>
          <w:color w:val="auto"/>
          <w:spacing w:val="-42"/>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如果供方破产或丧失清偿能力，需方可在任何时候以书面形式通知供方</w:t>
      </w:r>
      <w:r>
        <w:rPr>
          <w:rFonts w:hint="eastAsia" w:ascii="宋体" w:hAnsi="宋体" w:eastAsia="宋体" w:cs="宋体"/>
          <w:color w:val="auto"/>
          <w:spacing w:val="1"/>
          <w:sz w:val="24"/>
          <w:szCs w:val="24"/>
          <w:highlight w:val="none"/>
          <w:lang w:eastAsia="zh-CN"/>
        </w:rPr>
        <w:t>终止合</w:t>
      </w:r>
      <w:r>
        <w:rPr>
          <w:rFonts w:hint="eastAsia" w:ascii="宋体" w:hAnsi="宋体" w:eastAsia="宋体" w:cs="宋体"/>
          <w:color w:val="auto"/>
          <w:spacing w:val="-2"/>
          <w:sz w:val="24"/>
          <w:szCs w:val="24"/>
          <w:highlight w:val="none"/>
          <w:lang w:eastAsia="zh-CN"/>
        </w:rPr>
        <w:t>同而不给供方补偿。该终止合同将不损害或影</w:t>
      </w:r>
      <w:r>
        <w:rPr>
          <w:rFonts w:hint="eastAsia" w:ascii="宋体" w:hAnsi="宋体" w:eastAsia="宋体" w:cs="宋体"/>
          <w:color w:val="auto"/>
          <w:spacing w:val="-3"/>
          <w:sz w:val="24"/>
          <w:szCs w:val="24"/>
          <w:highlight w:val="none"/>
          <w:lang w:eastAsia="zh-CN"/>
        </w:rPr>
        <w:t>响需方已经采取或将要采取任何补救措施的权力。</w:t>
      </w:r>
    </w:p>
    <w:p w14:paraId="66F5E07A">
      <w:pPr>
        <w:spacing w:before="181" w:line="221"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十八、合同转让和分包</w:t>
      </w:r>
    </w:p>
    <w:p w14:paraId="01B19E09">
      <w:pPr>
        <w:spacing w:before="179" w:line="219" w:lineRule="auto"/>
        <w:ind w:left="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18.1</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供方不得部分转让和分包或全部转让和分包其应履行的</w:t>
      </w:r>
      <w:r>
        <w:rPr>
          <w:rFonts w:hint="eastAsia" w:ascii="宋体" w:hAnsi="宋体" w:eastAsia="宋体" w:cs="宋体"/>
          <w:color w:val="auto"/>
          <w:spacing w:val="-2"/>
          <w:sz w:val="24"/>
          <w:szCs w:val="24"/>
          <w:highlight w:val="none"/>
          <w:lang w:eastAsia="zh-CN"/>
        </w:rPr>
        <w:t>合同义务。</w:t>
      </w:r>
    </w:p>
    <w:p w14:paraId="16088076">
      <w:pPr>
        <w:spacing w:before="182" w:line="220"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十九、需要补充的合同条款</w:t>
      </w:r>
    </w:p>
    <w:p w14:paraId="5F34E365">
      <w:pPr>
        <w:spacing w:before="182" w:line="220" w:lineRule="auto"/>
        <w:ind w:left="55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19.1</w:t>
      </w:r>
      <w:r>
        <w:rPr>
          <w:rFonts w:hint="eastAsia" w:ascii="宋体" w:hAnsi="宋体" w:eastAsia="宋体" w:cs="宋体"/>
          <w:color w:val="auto"/>
          <w:spacing w:val="-5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根据评标过程中或者商务谈判时商定的条款和条件在订立合同时</w:t>
      </w:r>
      <w:r>
        <w:rPr>
          <w:rFonts w:hint="eastAsia" w:ascii="宋体" w:hAnsi="宋体" w:eastAsia="宋体" w:cs="宋体"/>
          <w:color w:val="auto"/>
          <w:spacing w:val="-2"/>
          <w:sz w:val="24"/>
          <w:szCs w:val="24"/>
          <w:highlight w:val="none"/>
          <w:lang w:eastAsia="zh-CN"/>
        </w:rPr>
        <w:t>标明。</w:t>
      </w:r>
    </w:p>
    <w:p w14:paraId="0B0470D6">
      <w:pPr>
        <w:spacing w:before="179" w:line="220" w:lineRule="auto"/>
        <w:ind w:left="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二十、适用法律</w:t>
      </w:r>
    </w:p>
    <w:p w14:paraId="44697EBC">
      <w:pPr>
        <w:spacing w:before="183" w:line="219" w:lineRule="auto"/>
        <w:ind w:left="4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20.1</w:t>
      </w:r>
      <w:r>
        <w:rPr>
          <w:rFonts w:hint="eastAsia" w:ascii="宋体" w:hAnsi="宋体" w:eastAsia="宋体" w:cs="宋体"/>
          <w:color w:val="auto"/>
          <w:spacing w:val="-4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本合同按照中华人民共和国的现行法律进行解释。</w:t>
      </w:r>
    </w:p>
    <w:p w14:paraId="1E2FC698">
      <w:pPr>
        <w:spacing w:before="180" w:line="221" w:lineRule="auto"/>
        <w:ind w:left="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二十一、合同生效</w:t>
      </w:r>
    </w:p>
    <w:p w14:paraId="29E275F5">
      <w:pPr>
        <w:spacing w:before="178" w:line="468"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21.1</w:t>
      </w:r>
      <w:r>
        <w:rPr>
          <w:rFonts w:hint="eastAsia" w:ascii="宋体" w:hAnsi="宋体" w:eastAsia="宋体" w:cs="宋体"/>
          <w:color w:val="auto"/>
          <w:spacing w:val="-30"/>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本合同在供需双方法定代表人或其授权代理人签字并加盖公章并且采购方收到</w:t>
      </w:r>
    </w:p>
    <w:p w14:paraId="6FD40F71">
      <w:pPr>
        <w:spacing w:before="1"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供方提交的履约保证金后生效。</w:t>
      </w:r>
    </w:p>
    <w:p w14:paraId="35616148">
      <w:pPr>
        <w:spacing w:before="183" w:line="219" w:lineRule="auto"/>
        <w:ind w:left="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二十二、合同附件</w:t>
      </w:r>
    </w:p>
    <w:p w14:paraId="73DDCB1D">
      <w:pPr>
        <w:spacing w:before="181" w:line="290" w:lineRule="auto"/>
        <w:ind w:left="497" w:right="660" w:hanging="14"/>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22.1</w:t>
      </w:r>
      <w:r>
        <w:rPr>
          <w:rFonts w:hint="eastAsia" w:ascii="宋体" w:hAnsi="宋体" w:eastAsia="宋体" w:cs="宋体"/>
          <w:color w:val="auto"/>
          <w:spacing w:val="-26"/>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下列文件构成本合同不可分割的组成部分，与本合同具有同等法律效力</w:t>
      </w:r>
    </w:p>
    <w:p w14:paraId="1EC60E13">
      <w:pPr>
        <w:spacing w:before="181" w:line="290" w:lineRule="auto"/>
        <w:ind w:left="497" w:right="660" w:hanging="1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1、招标文件及澄清、补充文件；</w:t>
      </w:r>
    </w:p>
    <w:p w14:paraId="2F16B02B">
      <w:pPr>
        <w:spacing w:before="180" w:line="219" w:lineRule="auto"/>
        <w:ind w:left="4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2、供方的投标文件、在投标期间的书面承诺文件和售后服务承诺书；</w:t>
      </w:r>
    </w:p>
    <w:p w14:paraId="14711D1E">
      <w:pPr>
        <w:spacing w:before="182" w:line="466" w:lineRule="exact"/>
        <w:ind w:left="48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3、产品样本（与合同配置不符之处，以合同为准</w:t>
      </w:r>
      <w:r>
        <w:rPr>
          <w:rFonts w:hint="eastAsia" w:ascii="宋体" w:hAnsi="宋体" w:eastAsia="宋体" w:cs="宋体"/>
          <w:color w:val="auto"/>
          <w:spacing w:val="3"/>
          <w:position w:val="17"/>
          <w:sz w:val="24"/>
          <w:szCs w:val="24"/>
          <w:highlight w:val="none"/>
          <w:lang w:eastAsia="zh-CN"/>
        </w:rPr>
        <w:t>）；</w:t>
      </w:r>
    </w:p>
    <w:p w14:paraId="5276C3EA">
      <w:pPr>
        <w:spacing w:line="219" w:lineRule="auto"/>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4、中标通知书；</w:t>
      </w:r>
    </w:p>
    <w:p w14:paraId="3146D4CE">
      <w:pPr>
        <w:spacing w:before="183" w:line="466" w:lineRule="exact"/>
        <w:ind w:left="48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5、政府采购验收报告单；</w:t>
      </w:r>
    </w:p>
    <w:p w14:paraId="055EB2CA">
      <w:pPr>
        <w:spacing w:line="219"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6、合同的其他附件：</w:t>
      </w:r>
    </w:p>
    <w:p w14:paraId="1CFD9B98">
      <w:pPr>
        <w:spacing w:before="184" w:line="219"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上述合同附件如果有不一致之处，以日期在后的和对需方有利的为准。</w:t>
      </w:r>
    </w:p>
    <w:p w14:paraId="4846D023">
      <w:pPr>
        <w:spacing w:before="180" w:line="220" w:lineRule="auto"/>
        <w:ind w:left="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二十三、合同修改</w:t>
      </w:r>
    </w:p>
    <w:p w14:paraId="5FABB836">
      <w:pPr>
        <w:spacing w:before="182" w:line="468"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23.1</w:t>
      </w:r>
      <w:r>
        <w:rPr>
          <w:rFonts w:hint="eastAsia" w:ascii="宋体" w:hAnsi="宋体" w:eastAsia="宋体" w:cs="宋体"/>
          <w:color w:val="auto"/>
          <w:spacing w:val="-30"/>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除供需双方和采购方签署书面修改、补充协议，并成为本合同不可分割的一部</w:t>
      </w:r>
    </w:p>
    <w:p w14:paraId="59C6E63A">
      <w:pPr>
        <w:spacing w:before="1" w:line="219" w:lineRule="auto"/>
        <w:ind w:left="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分之外，本合同条件不得有任何变化或修改。</w:t>
      </w:r>
    </w:p>
    <w:p w14:paraId="3E7B2D84">
      <w:pPr>
        <w:spacing w:before="180" w:line="221" w:lineRule="auto"/>
        <w:ind w:left="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二十四、合同备案</w:t>
      </w:r>
    </w:p>
    <w:p w14:paraId="168DF0C1">
      <w:pPr>
        <w:spacing w:before="179" w:line="219" w:lineRule="auto"/>
        <w:ind w:left="4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24.1 自本合同订立之日起七个工作日内，向本级政府采购监督管理部门备案。</w:t>
      </w:r>
    </w:p>
    <w:p w14:paraId="5E59E0BF">
      <w:pPr>
        <w:spacing w:before="184" w:line="359" w:lineRule="auto"/>
        <w:ind w:left="2" w:right="2" w:firstLine="481"/>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二十五、政府采购法对政府采购合同变更终止的规定：</w:t>
      </w:r>
      <w:r>
        <w:rPr>
          <w:rFonts w:hint="eastAsia" w:ascii="宋体" w:hAnsi="宋体" w:eastAsia="宋体" w:cs="宋体"/>
          <w:color w:val="auto"/>
          <w:spacing w:val="-2"/>
          <w:sz w:val="24"/>
          <w:szCs w:val="24"/>
          <w:highlight w:val="none"/>
          <w:lang w:eastAsia="zh-CN"/>
        </w:rPr>
        <w:t>“政府采购合同的双方</w:t>
      </w:r>
      <w:r>
        <w:rPr>
          <w:rFonts w:hint="eastAsia" w:ascii="宋体" w:hAnsi="宋体" w:eastAsia="宋体" w:cs="宋体"/>
          <w:color w:val="auto"/>
          <w:spacing w:val="-3"/>
          <w:sz w:val="24"/>
          <w:szCs w:val="24"/>
          <w:highlight w:val="none"/>
          <w:lang w:eastAsia="zh-CN"/>
        </w:rPr>
        <w:t>当事人</w:t>
      </w:r>
      <w:r>
        <w:rPr>
          <w:rFonts w:hint="eastAsia" w:ascii="宋体" w:hAnsi="宋体" w:eastAsia="宋体" w:cs="宋体"/>
          <w:color w:val="auto"/>
          <w:spacing w:val="-2"/>
          <w:sz w:val="24"/>
          <w:szCs w:val="24"/>
          <w:highlight w:val="none"/>
          <w:lang w:eastAsia="zh-CN"/>
        </w:rPr>
        <w:t>不得擅自变更、中止或者终止合同。政府采购合同继续履行将损害国家利益和社会公共利益的，双方当事人应当变更、中止或者终止合同。有过错的一方应当承担赔偿责任，双方</w:t>
      </w:r>
      <w:r>
        <w:rPr>
          <w:rFonts w:hint="eastAsia" w:ascii="宋体" w:hAnsi="宋体" w:eastAsia="宋体" w:cs="宋体"/>
          <w:color w:val="auto"/>
          <w:spacing w:val="-1"/>
          <w:sz w:val="24"/>
          <w:szCs w:val="24"/>
          <w:highlight w:val="none"/>
          <w:lang w:eastAsia="zh-CN"/>
        </w:rPr>
        <w:t>都有过错的，各自承担相应的责任。”在本合同中</w:t>
      </w:r>
      <w:r>
        <w:rPr>
          <w:rFonts w:hint="eastAsia" w:ascii="宋体" w:hAnsi="宋体" w:eastAsia="宋体" w:cs="宋体"/>
          <w:color w:val="auto"/>
          <w:spacing w:val="-2"/>
          <w:sz w:val="24"/>
          <w:szCs w:val="24"/>
          <w:highlight w:val="none"/>
          <w:lang w:eastAsia="zh-CN"/>
        </w:rPr>
        <w:t>，双方当事人指供需双方。</w:t>
      </w:r>
    </w:p>
    <w:p w14:paraId="390FE7EA">
      <w:pPr>
        <w:spacing w:before="1" w:line="219" w:lineRule="auto"/>
        <w:ind w:left="4"/>
        <w:rPr>
          <w:rFonts w:hint="eastAsia" w:ascii="宋体" w:hAnsi="宋体" w:eastAsia="宋体" w:cs="宋体"/>
          <w:color w:val="auto"/>
          <w:spacing w:val="-2"/>
          <w:sz w:val="24"/>
          <w:szCs w:val="24"/>
          <w:highlight w:val="none"/>
          <w:lang w:eastAsia="zh-CN"/>
        </w:rPr>
      </w:pPr>
    </w:p>
    <w:p w14:paraId="3240BE65">
      <w:pPr>
        <w:spacing w:before="1" w:line="219" w:lineRule="auto"/>
        <w:ind w:left="4"/>
        <w:rPr>
          <w:rFonts w:hint="eastAsia" w:ascii="宋体" w:hAnsi="宋体" w:eastAsia="宋体" w:cs="宋体"/>
          <w:color w:val="auto"/>
          <w:spacing w:val="-2"/>
          <w:sz w:val="24"/>
          <w:szCs w:val="24"/>
          <w:highlight w:val="none"/>
          <w:lang w:eastAsia="zh-CN"/>
        </w:rPr>
      </w:pPr>
    </w:p>
    <w:p w14:paraId="78D4FFF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需方：                                   供方：</w:t>
      </w:r>
    </w:p>
    <w:p w14:paraId="1E6D31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地址：</w:t>
      </w:r>
    </w:p>
    <w:p w14:paraId="5E0FE1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法定代表人：</w:t>
      </w:r>
    </w:p>
    <w:p w14:paraId="2245E15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或授权委托人：                           或授权委托人：</w:t>
      </w:r>
    </w:p>
    <w:p w14:paraId="6DE37D2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签字日期：                               签字日期：</w:t>
      </w:r>
    </w:p>
    <w:p w14:paraId="4B464A1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邮政编码：                               邮政编码：</w:t>
      </w:r>
    </w:p>
    <w:p w14:paraId="6295424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                                   电话：</w:t>
      </w:r>
    </w:p>
    <w:p w14:paraId="131C632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传真：                                   传真：</w:t>
      </w:r>
    </w:p>
    <w:p w14:paraId="431596D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                                 联系人：</w:t>
      </w:r>
    </w:p>
    <w:p w14:paraId="2E4828E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                               开户银行：</w:t>
      </w:r>
    </w:p>
    <w:p w14:paraId="21569A6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账户名称：                               账户名称：</w:t>
      </w:r>
    </w:p>
    <w:p w14:paraId="126E7C39">
      <w:pPr>
        <w:spacing w:before="1" w:line="360" w:lineRule="auto"/>
        <w:ind w:left="4"/>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lang w:eastAsia="zh-CN"/>
        </w:rPr>
        <w:t>账号：                                   账号：</w:t>
      </w:r>
    </w:p>
    <w:p w14:paraId="33A05486">
      <w:pPr>
        <w:rPr>
          <w:rFonts w:hint="eastAsia"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highlight w:val="none"/>
          <w:lang w:eastAsia="zh-CN"/>
          <w14:textOutline w14:w="6540" w14:cap="sq" w14:cmpd="sng" w14:algn="ctr">
            <w14:solidFill>
              <w14:srgbClr w14:val="000000"/>
            </w14:solidFill>
            <w14:prstDash w14:val="solid"/>
            <w14:bevel/>
          </w14:textOutline>
        </w:rPr>
        <w:br w:type="page"/>
      </w:r>
    </w:p>
    <w:bookmarkEnd w:id="28"/>
    <w:bookmarkEnd w:id="29"/>
    <w:p w14:paraId="3829D192">
      <w:pPr>
        <w:pStyle w:val="4"/>
        <w:numPr>
          <w:ilvl w:val="0"/>
          <w:numId w:val="3"/>
        </w:numPr>
        <w:rPr>
          <w:color w:val="auto"/>
          <w:highlight w:val="none"/>
        </w:rPr>
      </w:pPr>
      <w:r>
        <w:rPr>
          <w:rFonts w:hint="eastAsia"/>
          <w:color w:val="auto"/>
          <w:highlight w:val="none"/>
        </w:rPr>
        <w:t>采购需求</w:t>
      </w:r>
    </w:p>
    <w:tbl>
      <w:tblPr>
        <w:tblStyle w:val="25"/>
        <w:tblW w:w="9986" w:type="dxa"/>
        <w:jc w:val="center"/>
        <w:tblLayout w:type="autofit"/>
        <w:tblCellMar>
          <w:top w:w="0" w:type="dxa"/>
          <w:left w:w="10" w:type="dxa"/>
          <w:bottom w:w="0" w:type="dxa"/>
          <w:right w:w="10" w:type="dxa"/>
        </w:tblCellMar>
      </w:tblPr>
      <w:tblGrid>
        <w:gridCol w:w="488"/>
        <w:gridCol w:w="945"/>
        <w:gridCol w:w="7109"/>
        <w:gridCol w:w="482"/>
        <w:gridCol w:w="481"/>
        <w:gridCol w:w="481"/>
      </w:tblGrid>
      <w:tr w14:paraId="52899F44">
        <w:tblPrEx>
          <w:tblCellMar>
            <w:top w:w="0" w:type="dxa"/>
            <w:left w:w="10" w:type="dxa"/>
            <w:bottom w:w="0" w:type="dxa"/>
            <w:right w:w="10" w:type="dxa"/>
          </w:tblCellMar>
        </w:tblPrEx>
        <w:trPr>
          <w:trHeight w:val="477" w:hRule="atLeast"/>
          <w:jc w:val="center"/>
        </w:trPr>
        <w:tc>
          <w:tcPr>
            <w:tcW w:w="488" w:type="dxa"/>
            <w:tcBorders>
              <w:top w:val="single" w:color="000000" w:sz="6" w:space="0"/>
              <w:left w:val="single" w:color="000000" w:sz="6" w:space="0"/>
              <w:bottom w:val="single" w:color="000000" w:sz="4" w:space="0"/>
              <w:right w:val="single" w:color="000000" w:sz="6" w:space="0"/>
            </w:tcBorders>
            <w:vAlign w:val="center"/>
          </w:tcPr>
          <w:p w14:paraId="7E58EF13">
            <w:pPr>
              <w:rPr>
                <w:color w:val="auto"/>
                <w:highlight w:val="none"/>
              </w:rPr>
            </w:pPr>
            <w:bookmarkStart w:id="31" w:name="_Toc6096"/>
            <w:r>
              <w:rPr>
                <w:rFonts w:hint="eastAsia" w:ascii="宋体" w:hAnsi="宋体" w:eastAsia="宋体" w:cs="宋体"/>
                <w:color w:val="auto"/>
                <w:highlight w:val="none"/>
              </w:rPr>
              <w:t>序号</w:t>
            </w:r>
          </w:p>
        </w:tc>
        <w:tc>
          <w:tcPr>
            <w:tcW w:w="945" w:type="dxa"/>
            <w:tcBorders>
              <w:top w:val="single" w:color="000000" w:sz="6" w:space="0"/>
              <w:bottom w:val="single" w:color="000000" w:sz="4" w:space="0"/>
              <w:right w:val="single" w:color="000000" w:sz="6" w:space="0"/>
            </w:tcBorders>
            <w:vAlign w:val="center"/>
          </w:tcPr>
          <w:p w14:paraId="34D894E1">
            <w:pPr>
              <w:rPr>
                <w:color w:val="auto"/>
                <w:highlight w:val="none"/>
              </w:rPr>
            </w:pPr>
            <w:r>
              <w:rPr>
                <w:rFonts w:hint="eastAsia" w:ascii="宋体" w:hAnsi="宋体" w:eastAsia="宋体" w:cs="宋体"/>
                <w:color w:val="auto"/>
                <w:highlight w:val="none"/>
              </w:rPr>
              <w:t>货物名称</w:t>
            </w:r>
          </w:p>
        </w:tc>
        <w:tc>
          <w:tcPr>
            <w:tcW w:w="7109" w:type="dxa"/>
            <w:tcBorders>
              <w:top w:val="single" w:color="000000" w:sz="6" w:space="0"/>
              <w:bottom w:val="single" w:color="000000" w:sz="4" w:space="0"/>
              <w:right w:val="single" w:color="000000" w:sz="4" w:space="0"/>
            </w:tcBorders>
            <w:vAlign w:val="center"/>
          </w:tcPr>
          <w:p w14:paraId="73D441A5">
            <w:pPr>
              <w:rPr>
                <w:color w:val="auto"/>
                <w:highlight w:val="none"/>
                <w:lang w:eastAsia="zh-CN"/>
              </w:rPr>
            </w:pPr>
            <w:r>
              <w:rPr>
                <w:rFonts w:hint="eastAsia" w:ascii="宋体" w:hAnsi="宋体" w:eastAsia="宋体" w:cs="宋体"/>
                <w:color w:val="auto"/>
                <w:highlight w:val="none"/>
                <w:lang w:eastAsia="zh-CN"/>
              </w:rPr>
              <w:t>主要功能配置及技术参数要求</w:t>
            </w:r>
          </w:p>
        </w:tc>
        <w:tc>
          <w:tcPr>
            <w:tcW w:w="482" w:type="dxa"/>
            <w:tcBorders>
              <w:top w:val="single" w:color="000000" w:sz="6" w:space="0"/>
              <w:left w:val="single" w:color="000000" w:sz="4" w:space="0"/>
              <w:bottom w:val="single" w:color="000000" w:sz="4" w:space="0"/>
              <w:right w:val="single" w:color="000000" w:sz="6" w:space="0"/>
            </w:tcBorders>
            <w:vAlign w:val="center"/>
          </w:tcPr>
          <w:p w14:paraId="30E742D7">
            <w:pPr>
              <w:rPr>
                <w:color w:val="auto"/>
                <w:highlight w:val="none"/>
              </w:rPr>
            </w:pPr>
            <w:r>
              <w:rPr>
                <w:rFonts w:hint="eastAsia" w:ascii="宋体" w:hAnsi="宋体" w:eastAsia="宋体" w:cs="宋体"/>
                <w:color w:val="auto"/>
                <w:highlight w:val="none"/>
              </w:rPr>
              <w:t>数量</w:t>
            </w:r>
          </w:p>
        </w:tc>
        <w:tc>
          <w:tcPr>
            <w:tcW w:w="481" w:type="dxa"/>
            <w:tcBorders>
              <w:top w:val="single" w:color="000000" w:sz="6" w:space="0"/>
              <w:bottom w:val="single" w:color="000000" w:sz="4" w:space="0"/>
              <w:right w:val="single" w:color="000000" w:sz="6" w:space="0"/>
            </w:tcBorders>
            <w:vAlign w:val="center"/>
          </w:tcPr>
          <w:p w14:paraId="32FBFB29">
            <w:pPr>
              <w:rPr>
                <w:color w:val="auto"/>
                <w:highlight w:val="none"/>
              </w:rPr>
            </w:pPr>
            <w:r>
              <w:rPr>
                <w:rFonts w:hint="eastAsia" w:ascii="宋体" w:hAnsi="宋体" w:eastAsia="宋体" w:cs="宋体"/>
                <w:color w:val="auto"/>
                <w:highlight w:val="none"/>
              </w:rPr>
              <w:t>单位</w:t>
            </w:r>
          </w:p>
        </w:tc>
        <w:tc>
          <w:tcPr>
            <w:tcW w:w="481" w:type="dxa"/>
            <w:tcBorders>
              <w:top w:val="single" w:color="000000" w:sz="6" w:space="0"/>
              <w:bottom w:val="single" w:color="000000" w:sz="4" w:space="0"/>
              <w:right w:val="single" w:color="000000" w:sz="6" w:space="0"/>
            </w:tcBorders>
            <w:vAlign w:val="center"/>
          </w:tcPr>
          <w:p w14:paraId="029AFA6E">
            <w:pPr>
              <w:rPr>
                <w:color w:val="auto"/>
                <w:highlight w:val="none"/>
                <w:lang w:eastAsia="zh-CN"/>
              </w:rPr>
            </w:pPr>
            <w:r>
              <w:rPr>
                <w:rFonts w:hint="eastAsia" w:ascii="宋体" w:hAnsi="宋体" w:eastAsia="宋体" w:cs="宋体"/>
                <w:color w:val="auto"/>
                <w:highlight w:val="none"/>
                <w:lang w:eastAsia="zh-CN"/>
              </w:rPr>
              <w:t>所属行业</w:t>
            </w:r>
          </w:p>
        </w:tc>
      </w:tr>
      <w:tr w14:paraId="1AFBC528">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187CF060">
            <w:pPr>
              <w:rPr>
                <w:color w:val="auto"/>
                <w:kern w:val="1"/>
                <w:highlight w:val="none"/>
              </w:rPr>
            </w:pPr>
            <w:r>
              <w:rPr>
                <w:rFonts w:hint="eastAsia"/>
                <w:color w:val="auto"/>
                <w:highlight w:val="none"/>
              </w:rPr>
              <w:t>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C1E59E9">
            <w:pPr>
              <w:rPr>
                <w:color w:val="auto"/>
                <w:kern w:val="1"/>
                <w:highlight w:val="none"/>
                <w:lang w:eastAsia="zh-CN"/>
              </w:rPr>
            </w:pPr>
            <w:r>
              <w:rPr>
                <w:rFonts w:hint="eastAsia" w:ascii="宋体" w:hAnsi="宋体" w:eastAsia="宋体" w:cs="宋体"/>
                <w:color w:val="auto"/>
                <w:highlight w:val="none"/>
                <w:lang w:eastAsia="zh-CN"/>
              </w:rPr>
              <w:t>数字孪生交互实训操控台</w:t>
            </w:r>
          </w:p>
        </w:tc>
        <w:tc>
          <w:tcPr>
            <w:tcW w:w="7109" w:type="dxa"/>
            <w:tcBorders>
              <w:top w:val="single" w:color="000000" w:sz="4" w:space="0"/>
              <w:left w:val="single" w:color="000000" w:sz="4" w:space="0"/>
              <w:bottom w:val="single" w:color="000000" w:sz="4" w:space="0"/>
              <w:right w:val="single" w:color="000000" w:sz="4" w:space="0"/>
            </w:tcBorders>
            <w:vAlign w:val="center"/>
          </w:tcPr>
          <w:p w14:paraId="6E0F1FFF">
            <w:pPr>
              <w:rPr>
                <w:color w:val="auto"/>
                <w:highlight w:val="none"/>
                <w:lang w:eastAsia="zh-CN"/>
              </w:rPr>
            </w:pPr>
            <w:r>
              <w:rPr>
                <w:rFonts w:hint="eastAsia" w:ascii="宋体" w:hAnsi="宋体" w:eastAsia="宋体" w:cs="宋体"/>
                <w:color w:val="auto"/>
                <w:highlight w:val="none"/>
                <w:lang w:eastAsia="zh-CN"/>
              </w:rPr>
              <w:t>一、整体参数</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支持</w:t>
            </w:r>
            <w:r>
              <w:rPr>
                <w:rFonts w:hint="eastAsia"/>
                <w:color w:val="auto"/>
                <w:highlight w:val="none"/>
                <w:lang w:eastAsia="zh-CN"/>
              </w:rPr>
              <w:t>1-5</w:t>
            </w:r>
            <w:r>
              <w:rPr>
                <w:rFonts w:hint="eastAsia" w:ascii="宋体" w:hAnsi="宋体" w:eastAsia="宋体" w:cs="宋体"/>
                <w:color w:val="auto"/>
                <w:highlight w:val="none"/>
                <w:lang w:eastAsia="zh-CN"/>
              </w:rPr>
              <w:t>人单人或多人同时操作，学习现代企业经营管理的流程和决策知识。</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协作屏和孪生屏组成，均支持</w:t>
            </w:r>
            <w:r>
              <w:rPr>
                <w:rFonts w:hint="eastAsia"/>
                <w:color w:val="auto"/>
                <w:highlight w:val="none"/>
                <w:lang w:eastAsia="zh-CN"/>
              </w:rPr>
              <w:t>20</w:t>
            </w:r>
            <w:r>
              <w:rPr>
                <w:rFonts w:hint="eastAsia" w:ascii="宋体" w:hAnsi="宋体" w:eastAsia="宋体" w:cs="宋体"/>
                <w:color w:val="auto"/>
                <w:highlight w:val="none"/>
                <w:lang w:eastAsia="zh-CN"/>
              </w:rPr>
              <w:t>点触控，可多人操作互不冲突。</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协作屏推演企业经营模拟沙盘时，孪生屏同步播放虚拟仿真动画。</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智能沙盘实训台，实训台操作数据全部由数智沙盘系统记录并展示。</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教师可通过数智企业经营管理沙盘控制智能实训台的进度，调取数据进行展示、甄别。</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智能沙盘实训台可支持两种教学模式，一种是独立使用的自由模式，另一种是结合数智企业经营管理沙盘使用的联动模式。</w:t>
            </w:r>
            <w:r>
              <w:rPr>
                <w:rFonts w:hint="eastAsia"/>
                <w:color w:val="auto"/>
                <w:highlight w:val="none"/>
                <w:lang w:eastAsia="zh-CN"/>
              </w:rPr>
              <w:br w:type="textWrapping"/>
            </w:r>
            <w:r>
              <w:rPr>
                <w:rFonts w:hint="eastAsia" w:ascii="宋体" w:hAnsi="宋体" w:eastAsia="宋体" w:cs="宋体"/>
                <w:color w:val="auto"/>
                <w:highlight w:val="none"/>
                <w:lang w:eastAsia="zh-CN"/>
              </w:rPr>
              <w:t>二、沙盘协作屏</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支持屏幕下方上滑调用快捷白板，可触屏书写。</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支持在任意应用内调用批注，可触屏书写，并可以存储。</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支持在任意应用内调用屏幕录像功能、秒表、计算器等。</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白板应用支持多人书写、支持插入表格、图形等内容，并可存储。</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支持快捷投屏功能，支持安卓、苹果等多个系统直接投屏。</w:t>
            </w:r>
            <w:r>
              <w:rPr>
                <w:rFonts w:hint="eastAsia"/>
                <w:color w:val="auto"/>
                <w:highlight w:val="none"/>
                <w:lang w:eastAsia="zh-CN"/>
              </w:rPr>
              <w:br w:type="textWrapping"/>
            </w:r>
            <w:r>
              <w:rPr>
                <w:rFonts w:hint="eastAsia" w:ascii="宋体" w:hAnsi="宋体" w:eastAsia="宋体" w:cs="宋体"/>
                <w:color w:val="auto"/>
                <w:highlight w:val="none"/>
                <w:lang w:eastAsia="zh-CN"/>
              </w:rPr>
              <w:t>屏幕分辨率：</w:t>
            </w:r>
            <w:r>
              <w:rPr>
                <w:rFonts w:hint="eastAsia"/>
                <w:color w:val="auto"/>
                <w:highlight w:val="none"/>
                <w:lang w:eastAsia="zh-CN"/>
              </w:rPr>
              <w:t>3840*2160</w:t>
            </w:r>
            <w:r>
              <w:rPr>
                <w:rFonts w:hint="eastAsia"/>
                <w:color w:val="auto"/>
                <w:highlight w:val="none"/>
                <w:lang w:eastAsia="zh-CN"/>
              </w:rPr>
              <w:br w:type="textWrapping"/>
            </w:r>
            <w:r>
              <w:rPr>
                <w:rFonts w:hint="eastAsia" w:ascii="宋体" w:hAnsi="宋体" w:eastAsia="宋体" w:cs="宋体"/>
                <w:color w:val="auto"/>
                <w:highlight w:val="none"/>
                <w:lang w:eastAsia="zh-CN"/>
              </w:rPr>
              <w:t>屏幕刷新率：</w:t>
            </w:r>
            <w:r>
              <w:rPr>
                <w:rFonts w:hint="eastAsia"/>
                <w:color w:val="auto"/>
                <w:highlight w:val="none"/>
                <w:lang w:eastAsia="zh-CN"/>
              </w:rPr>
              <w:t>60HZ</w:t>
            </w:r>
            <w:r>
              <w:rPr>
                <w:rFonts w:hint="eastAsia"/>
                <w:color w:val="auto"/>
                <w:highlight w:val="none"/>
                <w:lang w:eastAsia="zh-CN"/>
              </w:rPr>
              <w:br w:type="textWrapping"/>
            </w:r>
            <w:r>
              <w:rPr>
                <w:rFonts w:hint="eastAsia" w:ascii="宋体" w:hAnsi="宋体" w:eastAsia="宋体" w:cs="宋体"/>
                <w:color w:val="auto"/>
                <w:highlight w:val="none"/>
                <w:lang w:eastAsia="zh-CN"/>
              </w:rPr>
              <w:t>屏幕尺寸：</w:t>
            </w:r>
            <w:r>
              <w:rPr>
                <w:rFonts w:hint="eastAsia"/>
                <w:color w:val="auto"/>
                <w:highlight w:val="none"/>
                <w:lang w:eastAsia="zh-CN"/>
              </w:rPr>
              <w:t>≥65</w:t>
            </w:r>
            <w:r>
              <w:rPr>
                <w:rFonts w:hint="eastAsia" w:ascii="宋体" w:hAnsi="宋体" w:eastAsia="宋体" w:cs="宋体"/>
                <w:color w:val="auto"/>
                <w:highlight w:val="none"/>
                <w:lang w:eastAsia="zh-CN"/>
              </w:rPr>
              <w:t>寸</w:t>
            </w:r>
            <w:r>
              <w:rPr>
                <w:rFonts w:hint="eastAsia"/>
                <w:color w:val="auto"/>
                <w:highlight w:val="none"/>
                <w:lang w:eastAsia="zh-CN"/>
              </w:rPr>
              <w:br w:type="textWrapping"/>
            </w:r>
            <w:r>
              <w:rPr>
                <w:rFonts w:hint="eastAsia" w:ascii="宋体" w:hAnsi="宋体" w:eastAsia="宋体" w:cs="宋体"/>
                <w:color w:val="auto"/>
                <w:highlight w:val="none"/>
                <w:lang w:eastAsia="zh-CN"/>
              </w:rPr>
              <w:t>屏幕功能：防眩光、防爆</w:t>
            </w:r>
            <w:r>
              <w:rPr>
                <w:rFonts w:hint="eastAsia"/>
                <w:color w:val="auto"/>
                <w:highlight w:val="none"/>
                <w:lang w:eastAsia="zh-CN"/>
              </w:rPr>
              <w:br w:type="textWrapping"/>
            </w:r>
            <w:r>
              <w:rPr>
                <w:rFonts w:hint="eastAsia" w:ascii="宋体" w:hAnsi="宋体" w:eastAsia="宋体" w:cs="宋体"/>
                <w:color w:val="auto"/>
                <w:highlight w:val="none"/>
                <w:lang w:eastAsia="zh-CN"/>
              </w:rPr>
              <w:t>显示比例：</w:t>
            </w:r>
            <w:r>
              <w:rPr>
                <w:rFonts w:hint="eastAsia"/>
                <w:color w:val="auto"/>
                <w:highlight w:val="none"/>
                <w:lang w:eastAsia="zh-CN"/>
              </w:rPr>
              <w:t>16:9</w:t>
            </w:r>
          </w:p>
          <w:p w14:paraId="4C7360F1">
            <w:pPr>
              <w:rPr>
                <w:color w:val="auto"/>
                <w:kern w:val="1"/>
                <w:highlight w:val="none"/>
                <w:lang w:eastAsia="zh-CN"/>
              </w:rPr>
            </w:pPr>
            <w:r>
              <w:rPr>
                <w:rFonts w:hint="eastAsia" w:ascii="宋体" w:hAnsi="宋体" w:eastAsia="宋体" w:cs="宋体"/>
                <w:color w:val="auto"/>
                <w:highlight w:val="none"/>
                <w:lang w:eastAsia="zh-CN"/>
              </w:rPr>
              <w:t>识别点位：</w:t>
            </w:r>
            <w:r>
              <w:rPr>
                <w:rFonts w:hint="eastAsia"/>
                <w:color w:val="auto"/>
                <w:highlight w:val="none"/>
                <w:lang w:eastAsia="zh-CN"/>
              </w:rPr>
              <w:t>20</w:t>
            </w:r>
            <w:r>
              <w:rPr>
                <w:rFonts w:hint="eastAsia" w:ascii="宋体" w:hAnsi="宋体" w:eastAsia="宋体" w:cs="宋体"/>
                <w:color w:val="auto"/>
                <w:highlight w:val="none"/>
                <w:lang w:eastAsia="zh-CN"/>
              </w:rPr>
              <w:t>点；识别精度：</w:t>
            </w:r>
            <w:r>
              <w:rPr>
                <w:color w:val="auto"/>
                <w:highlight w:val="none"/>
                <w:lang w:eastAsia="zh-CN"/>
              </w:rPr>
              <w:t>≤</w:t>
            </w:r>
            <w:r>
              <w:rPr>
                <w:rFonts w:hint="eastAsia"/>
                <w:color w:val="auto"/>
                <w:highlight w:val="none"/>
                <w:lang w:eastAsia="zh-CN"/>
              </w:rPr>
              <w:t>1mm</w:t>
            </w:r>
            <w:r>
              <w:rPr>
                <w:rFonts w:hint="eastAsia"/>
                <w:color w:val="auto"/>
                <w:highlight w:val="none"/>
                <w:lang w:eastAsia="zh-CN"/>
              </w:rPr>
              <w:br w:type="textWrapping"/>
            </w:r>
            <w:r>
              <w:rPr>
                <w:rFonts w:hint="eastAsia" w:ascii="宋体" w:hAnsi="宋体" w:eastAsia="宋体" w:cs="宋体"/>
                <w:color w:val="auto"/>
                <w:highlight w:val="none"/>
                <w:lang w:eastAsia="zh-CN"/>
              </w:rPr>
              <w:t>系统支持：</w:t>
            </w:r>
            <w:r>
              <w:rPr>
                <w:rFonts w:hint="eastAsia"/>
                <w:color w:val="auto"/>
                <w:highlight w:val="none"/>
                <w:lang w:eastAsia="zh-CN"/>
              </w:rPr>
              <w:t>Andriod11</w:t>
            </w:r>
            <w:r>
              <w:rPr>
                <w:rFonts w:hint="eastAsia" w:ascii="宋体" w:hAnsi="宋体" w:eastAsia="宋体" w:cs="宋体"/>
                <w:color w:val="auto"/>
                <w:highlight w:val="none"/>
                <w:lang w:eastAsia="zh-CN"/>
              </w:rPr>
              <w:t>、</w:t>
            </w:r>
            <w:r>
              <w:rPr>
                <w:rFonts w:hint="eastAsia"/>
                <w:color w:val="auto"/>
                <w:highlight w:val="none"/>
                <w:lang w:eastAsia="zh-CN"/>
              </w:rPr>
              <w:t>win10</w:t>
            </w:r>
            <w:r>
              <w:rPr>
                <w:rFonts w:hint="eastAsia"/>
                <w:color w:val="auto"/>
                <w:highlight w:val="none"/>
                <w:lang w:eastAsia="zh-CN"/>
              </w:rPr>
              <w:br w:type="textWrapping"/>
            </w:r>
            <w:r>
              <w:rPr>
                <w:rFonts w:hint="eastAsia" w:ascii="宋体" w:hAnsi="宋体" w:eastAsia="宋体" w:cs="宋体"/>
                <w:color w:val="auto"/>
                <w:highlight w:val="none"/>
                <w:lang w:eastAsia="zh-CN"/>
              </w:rPr>
              <w:t>网络接口：有线、无线</w:t>
            </w:r>
            <w:r>
              <w:rPr>
                <w:rFonts w:hint="eastAsia"/>
                <w:color w:val="auto"/>
                <w:highlight w:val="none"/>
                <w:lang w:eastAsia="zh-CN"/>
              </w:rPr>
              <w:br w:type="textWrapping"/>
            </w:r>
            <w:r>
              <w:rPr>
                <w:rFonts w:hint="eastAsia"/>
                <w:color w:val="auto"/>
                <w:highlight w:val="none"/>
                <w:lang w:eastAsia="zh-CN"/>
              </w:rPr>
              <w:t>OPS</w:t>
            </w:r>
            <w:r>
              <w:rPr>
                <w:rFonts w:hint="eastAsia" w:ascii="宋体" w:hAnsi="宋体" w:eastAsia="宋体" w:cs="宋体"/>
                <w:color w:val="auto"/>
                <w:highlight w:val="none"/>
                <w:lang w:eastAsia="zh-CN"/>
              </w:rPr>
              <w:t>配置：</w:t>
            </w:r>
            <w:r>
              <w:rPr>
                <w:rFonts w:hint="eastAsia"/>
                <w:color w:val="auto"/>
                <w:highlight w:val="none"/>
                <w:lang w:eastAsia="zh-CN"/>
              </w:rPr>
              <w:t>≥8</w:t>
            </w:r>
            <w:r>
              <w:rPr>
                <w:rFonts w:hint="eastAsia" w:ascii="宋体" w:hAnsi="宋体" w:eastAsia="宋体" w:cs="宋体"/>
                <w:color w:val="auto"/>
                <w:highlight w:val="none"/>
                <w:lang w:eastAsia="zh-CN"/>
              </w:rPr>
              <w:t>核心</w:t>
            </w:r>
            <w:r>
              <w:rPr>
                <w:rFonts w:hint="eastAsia"/>
                <w:color w:val="auto"/>
                <w:highlight w:val="none"/>
                <w:lang w:eastAsia="zh-CN"/>
              </w:rPr>
              <w:t>I7CPU</w:t>
            </w:r>
            <w:r>
              <w:rPr>
                <w:rFonts w:hint="eastAsia" w:ascii="宋体" w:hAnsi="宋体" w:eastAsia="宋体" w:cs="宋体"/>
                <w:color w:val="auto"/>
                <w:highlight w:val="none"/>
                <w:lang w:eastAsia="zh-CN"/>
              </w:rPr>
              <w:t>，</w:t>
            </w:r>
            <w:r>
              <w:rPr>
                <w:rFonts w:hint="eastAsia"/>
                <w:color w:val="auto"/>
                <w:highlight w:val="none"/>
                <w:lang w:eastAsia="zh-CN"/>
              </w:rPr>
              <w:t>≥16G</w:t>
            </w:r>
            <w:r>
              <w:rPr>
                <w:rFonts w:hint="eastAsia" w:ascii="宋体" w:hAnsi="宋体" w:eastAsia="宋体" w:cs="宋体"/>
                <w:color w:val="auto"/>
                <w:highlight w:val="none"/>
                <w:lang w:eastAsia="zh-CN"/>
              </w:rPr>
              <w:t>内存，</w:t>
            </w:r>
            <w:r>
              <w:rPr>
                <w:rFonts w:hint="eastAsia"/>
                <w:color w:val="auto"/>
                <w:highlight w:val="none"/>
                <w:lang w:eastAsia="zh-CN"/>
              </w:rPr>
              <w:t>GTX1050</w:t>
            </w:r>
            <w:r>
              <w:rPr>
                <w:rFonts w:hint="eastAsia" w:ascii="宋体" w:hAnsi="宋体" w:eastAsia="宋体" w:cs="宋体"/>
                <w:color w:val="auto"/>
                <w:highlight w:val="none"/>
                <w:lang w:eastAsia="zh-CN"/>
              </w:rPr>
              <w:t>独立显卡，</w:t>
            </w:r>
            <w:r>
              <w:rPr>
                <w:rFonts w:hint="eastAsia"/>
                <w:color w:val="auto"/>
                <w:highlight w:val="none"/>
                <w:lang w:eastAsia="zh-CN"/>
              </w:rPr>
              <w:t>≥128G</w:t>
            </w:r>
            <w:r>
              <w:rPr>
                <w:rFonts w:hint="eastAsia" w:ascii="宋体" w:hAnsi="宋体" w:eastAsia="宋体" w:cs="宋体"/>
                <w:color w:val="auto"/>
                <w:highlight w:val="none"/>
                <w:lang w:eastAsia="zh-CN"/>
              </w:rPr>
              <w:t>固态硬盘</w:t>
            </w:r>
            <w:r>
              <w:rPr>
                <w:rFonts w:hint="eastAsia"/>
                <w:color w:val="auto"/>
                <w:highlight w:val="none"/>
                <w:lang w:eastAsia="zh-CN"/>
              </w:rPr>
              <w:br w:type="textWrapping"/>
            </w:r>
            <w:r>
              <w:rPr>
                <w:rFonts w:hint="eastAsia" w:ascii="宋体" w:hAnsi="宋体" w:eastAsia="宋体" w:cs="宋体"/>
                <w:color w:val="auto"/>
                <w:highlight w:val="none"/>
                <w:lang w:eastAsia="zh-CN"/>
              </w:rPr>
              <w:t>屏幕亮度可调节，有护眼模式。</w:t>
            </w:r>
            <w:r>
              <w:rPr>
                <w:rFonts w:hint="eastAsia"/>
                <w:color w:val="auto"/>
                <w:highlight w:val="none"/>
                <w:lang w:eastAsia="zh-CN"/>
              </w:rPr>
              <w:br w:type="textWrapping"/>
            </w:r>
            <w:r>
              <w:rPr>
                <w:rFonts w:hint="eastAsia" w:ascii="宋体" w:hAnsi="宋体" w:eastAsia="宋体" w:cs="宋体"/>
                <w:color w:val="auto"/>
                <w:highlight w:val="none"/>
                <w:lang w:eastAsia="zh-CN"/>
              </w:rPr>
              <w:t>三、虚仿孪生屏</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支持屏幕下方上滑调用快捷白板，可触屏书写。</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支持在任意应用内调用批注，可触屏书写，并可以存储。</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支持在任意应用内调用屏幕录像功能、秒表、计算器等。</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白板应用支持多人书写、支持插入表格、图形等内容，并可存储。</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支持快捷投屏功能，支持安卓、苹果等多个系统直接投屏。</w:t>
            </w:r>
            <w:r>
              <w:rPr>
                <w:rFonts w:hint="eastAsia"/>
                <w:color w:val="auto"/>
                <w:highlight w:val="none"/>
                <w:lang w:eastAsia="zh-CN"/>
              </w:rPr>
              <w:br w:type="textWrapping"/>
            </w:r>
            <w:r>
              <w:rPr>
                <w:rFonts w:hint="eastAsia" w:ascii="宋体" w:hAnsi="宋体" w:eastAsia="宋体" w:cs="宋体"/>
                <w:color w:val="auto"/>
                <w:highlight w:val="none"/>
                <w:lang w:eastAsia="zh-CN"/>
              </w:rPr>
              <w:t>屏幕分辨率：</w:t>
            </w:r>
            <w:r>
              <w:rPr>
                <w:rFonts w:hint="eastAsia"/>
                <w:color w:val="auto"/>
                <w:highlight w:val="none"/>
                <w:lang w:eastAsia="zh-CN"/>
              </w:rPr>
              <w:t>3840*2160</w:t>
            </w:r>
            <w:r>
              <w:rPr>
                <w:rFonts w:hint="eastAsia"/>
                <w:color w:val="auto"/>
                <w:highlight w:val="none"/>
                <w:lang w:eastAsia="zh-CN"/>
              </w:rPr>
              <w:br w:type="textWrapping"/>
            </w:r>
            <w:r>
              <w:rPr>
                <w:rFonts w:hint="eastAsia" w:ascii="宋体" w:hAnsi="宋体" w:eastAsia="宋体" w:cs="宋体"/>
                <w:color w:val="auto"/>
                <w:highlight w:val="none"/>
                <w:lang w:eastAsia="zh-CN"/>
              </w:rPr>
              <w:t>屏幕刷新率：</w:t>
            </w:r>
            <w:r>
              <w:rPr>
                <w:rFonts w:hint="eastAsia"/>
                <w:color w:val="auto"/>
                <w:highlight w:val="none"/>
                <w:lang w:eastAsia="zh-CN"/>
              </w:rPr>
              <w:t>60HZ</w:t>
            </w:r>
            <w:r>
              <w:rPr>
                <w:rFonts w:hint="eastAsia"/>
                <w:color w:val="auto"/>
                <w:highlight w:val="none"/>
                <w:lang w:eastAsia="zh-CN"/>
              </w:rPr>
              <w:br w:type="textWrapping"/>
            </w:r>
            <w:r>
              <w:rPr>
                <w:rFonts w:hint="eastAsia" w:ascii="宋体" w:hAnsi="宋体" w:eastAsia="宋体" w:cs="宋体"/>
                <w:color w:val="auto"/>
                <w:highlight w:val="none"/>
                <w:lang w:eastAsia="zh-CN"/>
              </w:rPr>
              <w:t>屏幕尺寸：</w:t>
            </w:r>
            <w:r>
              <w:rPr>
                <w:rFonts w:hint="eastAsia"/>
                <w:color w:val="auto"/>
                <w:highlight w:val="none"/>
                <w:lang w:eastAsia="zh-CN"/>
              </w:rPr>
              <w:t>≥65</w:t>
            </w:r>
            <w:r>
              <w:rPr>
                <w:rFonts w:hint="eastAsia" w:ascii="宋体" w:hAnsi="宋体" w:eastAsia="宋体" w:cs="宋体"/>
                <w:color w:val="auto"/>
                <w:highlight w:val="none"/>
                <w:lang w:eastAsia="zh-CN"/>
              </w:rPr>
              <w:t>寸</w:t>
            </w:r>
            <w:r>
              <w:rPr>
                <w:rFonts w:hint="eastAsia"/>
                <w:color w:val="auto"/>
                <w:highlight w:val="none"/>
                <w:lang w:eastAsia="zh-CN"/>
              </w:rPr>
              <w:br w:type="textWrapping"/>
            </w:r>
            <w:r>
              <w:rPr>
                <w:rFonts w:hint="eastAsia" w:ascii="宋体" w:hAnsi="宋体" w:eastAsia="宋体" w:cs="宋体"/>
                <w:color w:val="auto"/>
                <w:highlight w:val="none"/>
                <w:lang w:eastAsia="zh-CN"/>
              </w:rPr>
              <w:t>屏幕功能：防眩光、防爆</w:t>
            </w:r>
            <w:r>
              <w:rPr>
                <w:rFonts w:hint="eastAsia"/>
                <w:color w:val="auto"/>
                <w:highlight w:val="none"/>
                <w:lang w:eastAsia="zh-CN"/>
              </w:rPr>
              <w:br w:type="textWrapping"/>
            </w:r>
            <w:r>
              <w:rPr>
                <w:rFonts w:hint="eastAsia" w:ascii="宋体" w:hAnsi="宋体" w:eastAsia="宋体" w:cs="宋体"/>
                <w:color w:val="auto"/>
                <w:highlight w:val="none"/>
                <w:lang w:eastAsia="zh-CN"/>
              </w:rPr>
              <w:t>显示比例：</w:t>
            </w:r>
            <w:r>
              <w:rPr>
                <w:rFonts w:hint="eastAsia"/>
                <w:color w:val="auto"/>
                <w:highlight w:val="none"/>
                <w:lang w:eastAsia="zh-CN"/>
              </w:rPr>
              <w:t>16:9</w:t>
            </w:r>
            <w:r>
              <w:rPr>
                <w:rFonts w:hint="eastAsia"/>
                <w:color w:val="auto"/>
                <w:highlight w:val="none"/>
                <w:lang w:eastAsia="zh-CN"/>
              </w:rPr>
              <w:br w:type="textWrapping"/>
            </w:r>
            <w:r>
              <w:rPr>
                <w:rFonts w:hint="eastAsia" w:ascii="宋体" w:hAnsi="宋体" w:eastAsia="宋体" w:cs="宋体"/>
                <w:color w:val="auto"/>
                <w:highlight w:val="none"/>
                <w:lang w:eastAsia="zh-CN"/>
              </w:rPr>
              <w:t>识别方式：</w:t>
            </w:r>
            <w:r>
              <w:rPr>
                <w:rFonts w:hint="eastAsia"/>
                <w:color w:val="auto"/>
                <w:highlight w:val="none"/>
                <w:lang w:eastAsia="zh-CN"/>
              </w:rPr>
              <w:t>20</w:t>
            </w:r>
            <w:r>
              <w:rPr>
                <w:rFonts w:hint="eastAsia" w:ascii="宋体" w:hAnsi="宋体" w:eastAsia="宋体" w:cs="宋体"/>
                <w:color w:val="auto"/>
                <w:highlight w:val="none"/>
                <w:lang w:eastAsia="zh-CN"/>
              </w:rPr>
              <w:t>点多点触控</w:t>
            </w:r>
            <w:r>
              <w:rPr>
                <w:rFonts w:hint="eastAsia"/>
                <w:color w:val="auto"/>
                <w:highlight w:val="none"/>
                <w:lang w:eastAsia="zh-CN"/>
              </w:rPr>
              <w:br w:type="textWrapping"/>
            </w:r>
            <w:r>
              <w:rPr>
                <w:rFonts w:hint="eastAsia" w:ascii="宋体" w:hAnsi="宋体" w:eastAsia="宋体" w:cs="宋体"/>
                <w:color w:val="auto"/>
                <w:highlight w:val="none"/>
                <w:lang w:eastAsia="zh-CN"/>
              </w:rPr>
              <w:t>系统支持：</w:t>
            </w:r>
            <w:r>
              <w:rPr>
                <w:rFonts w:hint="eastAsia"/>
                <w:color w:val="auto"/>
                <w:highlight w:val="none"/>
                <w:lang w:eastAsia="zh-CN"/>
              </w:rPr>
              <w:t>Andriod11</w:t>
            </w:r>
            <w:r>
              <w:rPr>
                <w:rFonts w:hint="eastAsia" w:ascii="宋体" w:hAnsi="宋体" w:eastAsia="宋体" w:cs="宋体"/>
                <w:color w:val="auto"/>
                <w:highlight w:val="none"/>
                <w:lang w:eastAsia="zh-CN"/>
              </w:rPr>
              <w:t>、</w:t>
            </w:r>
            <w:r>
              <w:rPr>
                <w:rFonts w:hint="eastAsia"/>
                <w:color w:val="auto"/>
                <w:highlight w:val="none"/>
                <w:lang w:eastAsia="zh-CN"/>
              </w:rPr>
              <w:t>win10</w:t>
            </w:r>
            <w:r>
              <w:rPr>
                <w:rFonts w:hint="eastAsia"/>
                <w:color w:val="auto"/>
                <w:highlight w:val="none"/>
                <w:lang w:eastAsia="zh-CN"/>
              </w:rPr>
              <w:br w:type="textWrapping"/>
            </w:r>
            <w:r>
              <w:rPr>
                <w:rFonts w:hint="eastAsia" w:ascii="宋体" w:hAnsi="宋体" w:eastAsia="宋体" w:cs="宋体"/>
                <w:color w:val="auto"/>
                <w:highlight w:val="none"/>
                <w:lang w:eastAsia="zh-CN"/>
              </w:rPr>
              <w:t>网络接口：有线、无线</w:t>
            </w:r>
            <w:r>
              <w:rPr>
                <w:rFonts w:hint="eastAsia"/>
                <w:color w:val="auto"/>
                <w:highlight w:val="none"/>
                <w:lang w:eastAsia="zh-CN"/>
              </w:rPr>
              <w:br w:type="textWrapping"/>
            </w:r>
            <w:r>
              <w:rPr>
                <w:rFonts w:hint="eastAsia"/>
                <w:color w:val="auto"/>
                <w:highlight w:val="none"/>
                <w:lang w:eastAsia="zh-CN"/>
              </w:rPr>
              <w:t>OPS</w:t>
            </w:r>
            <w:r>
              <w:rPr>
                <w:rFonts w:hint="eastAsia" w:ascii="宋体" w:hAnsi="宋体" w:eastAsia="宋体" w:cs="宋体"/>
                <w:color w:val="auto"/>
                <w:highlight w:val="none"/>
                <w:lang w:eastAsia="zh-CN"/>
              </w:rPr>
              <w:t>配置：</w:t>
            </w:r>
            <w:r>
              <w:rPr>
                <w:rFonts w:hint="eastAsia"/>
                <w:color w:val="auto"/>
                <w:highlight w:val="none"/>
                <w:lang w:eastAsia="zh-CN"/>
              </w:rPr>
              <w:t>≥8</w:t>
            </w:r>
            <w:r>
              <w:rPr>
                <w:rFonts w:hint="eastAsia" w:ascii="宋体" w:hAnsi="宋体" w:eastAsia="宋体" w:cs="宋体"/>
                <w:color w:val="auto"/>
                <w:highlight w:val="none"/>
                <w:lang w:eastAsia="zh-CN"/>
              </w:rPr>
              <w:t>核心</w:t>
            </w:r>
            <w:r>
              <w:rPr>
                <w:rFonts w:hint="eastAsia"/>
                <w:color w:val="auto"/>
                <w:highlight w:val="none"/>
                <w:lang w:eastAsia="zh-CN"/>
              </w:rPr>
              <w:t>I7CPU</w:t>
            </w:r>
            <w:r>
              <w:rPr>
                <w:rFonts w:hint="eastAsia" w:ascii="宋体" w:hAnsi="宋体" w:eastAsia="宋体" w:cs="宋体"/>
                <w:color w:val="auto"/>
                <w:highlight w:val="none"/>
                <w:lang w:eastAsia="zh-CN"/>
              </w:rPr>
              <w:t>，</w:t>
            </w:r>
            <w:r>
              <w:rPr>
                <w:rFonts w:hint="eastAsia"/>
                <w:color w:val="auto"/>
                <w:highlight w:val="none"/>
                <w:lang w:eastAsia="zh-CN"/>
              </w:rPr>
              <w:t>≥16G</w:t>
            </w:r>
            <w:r>
              <w:rPr>
                <w:rFonts w:hint="eastAsia" w:ascii="宋体" w:hAnsi="宋体" w:eastAsia="宋体" w:cs="宋体"/>
                <w:color w:val="auto"/>
                <w:highlight w:val="none"/>
                <w:lang w:eastAsia="zh-CN"/>
              </w:rPr>
              <w:t>内存，</w:t>
            </w:r>
            <w:r>
              <w:rPr>
                <w:rFonts w:hint="eastAsia"/>
                <w:color w:val="auto"/>
                <w:highlight w:val="none"/>
                <w:lang w:eastAsia="zh-CN"/>
              </w:rPr>
              <w:t>GTX1050</w:t>
            </w:r>
            <w:r>
              <w:rPr>
                <w:rFonts w:hint="eastAsia" w:ascii="宋体" w:hAnsi="宋体" w:eastAsia="宋体" w:cs="宋体"/>
                <w:color w:val="auto"/>
                <w:highlight w:val="none"/>
                <w:lang w:eastAsia="zh-CN"/>
              </w:rPr>
              <w:t>独立显卡，</w:t>
            </w:r>
            <w:r>
              <w:rPr>
                <w:rFonts w:hint="eastAsia"/>
                <w:color w:val="auto"/>
                <w:highlight w:val="none"/>
                <w:lang w:eastAsia="zh-CN"/>
              </w:rPr>
              <w:t>≥128G</w:t>
            </w:r>
            <w:r>
              <w:rPr>
                <w:rFonts w:hint="eastAsia" w:ascii="宋体" w:hAnsi="宋体" w:eastAsia="宋体" w:cs="宋体"/>
                <w:color w:val="auto"/>
                <w:highlight w:val="none"/>
                <w:lang w:eastAsia="zh-CN"/>
              </w:rPr>
              <w:t>固态硬盘</w:t>
            </w:r>
            <w:r>
              <w:rPr>
                <w:rFonts w:hint="eastAsia"/>
                <w:color w:val="auto"/>
                <w:highlight w:val="none"/>
                <w:lang w:eastAsia="zh-CN"/>
              </w:rPr>
              <w:br w:type="textWrapping"/>
            </w:r>
            <w:r>
              <w:rPr>
                <w:rFonts w:hint="eastAsia" w:ascii="宋体" w:hAnsi="宋体" w:eastAsia="宋体" w:cs="宋体"/>
                <w:color w:val="auto"/>
                <w:highlight w:val="none"/>
                <w:lang w:eastAsia="zh-CN"/>
              </w:rPr>
              <w:t>屏幕亮度可调节，有护眼模式</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015AD406">
            <w:pPr>
              <w:rPr>
                <w:color w:val="auto"/>
                <w:kern w:val="1"/>
                <w:highlight w:val="none"/>
              </w:rPr>
            </w:pPr>
            <w:r>
              <w:rPr>
                <w:rFonts w:hint="eastAsia"/>
                <w:color w:val="auto"/>
                <w:highlight w:val="none"/>
              </w:rPr>
              <w:t>8</w:t>
            </w:r>
          </w:p>
        </w:tc>
        <w:tc>
          <w:tcPr>
            <w:tcW w:w="481" w:type="dxa"/>
            <w:tcBorders>
              <w:top w:val="single" w:color="000000" w:sz="4" w:space="0"/>
              <w:left w:val="single" w:color="000000" w:sz="4" w:space="0"/>
              <w:bottom w:val="single" w:color="000000" w:sz="4" w:space="0"/>
              <w:right w:val="single" w:color="000000" w:sz="4" w:space="0"/>
            </w:tcBorders>
            <w:vAlign w:val="center"/>
          </w:tcPr>
          <w:p w14:paraId="14848ED3">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61730D01">
            <w:pPr>
              <w:rPr>
                <w:color w:val="auto"/>
                <w:highlight w:val="none"/>
                <w:lang w:eastAsia="zh-CN"/>
              </w:rPr>
            </w:pPr>
            <w:r>
              <w:rPr>
                <w:rFonts w:hint="eastAsia" w:ascii="宋体" w:hAnsi="宋体" w:eastAsia="宋体" w:cs="宋体"/>
                <w:color w:val="auto"/>
                <w:highlight w:val="none"/>
                <w:lang w:eastAsia="zh-CN"/>
              </w:rPr>
              <w:t>工业</w:t>
            </w:r>
          </w:p>
        </w:tc>
      </w:tr>
      <w:tr w14:paraId="5DD49D1E">
        <w:tblPrEx>
          <w:tblCellMar>
            <w:top w:w="0" w:type="dxa"/>
            <w:left w:w="10" w:type="dxa"/>
            <w:bottom w:w="0" w:type="dxa"/>
            <w:right w:w="10" w:type="dxa"/>
          </w:tblCellMar>
        </w:tblPrEx>
        <w:trPr>
          <w:trHeight w:val="458"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783B82ED">
            <w:pPr>
              <w:rPr>
                <w:color w:val="auto"/>
                <w:kern w:val="1"/>
                <w:highlight w:val="none"/>
              </w:rPr>
            </w:pPr>
            <w:r>
              <w:rPr>
                <w:rFonts w:hint="eastAsia"/>
                <w:color w:val="auto"/>
                <w:highlight w:val="none"/>
              </w:rPr>
              <w:t>2</w:t>
            </w:r>
          </w:p>
        </w:tc>
        <w:tc>
          <w:tcPr>
            <w:tcW w:w="945" w:type="dxa"/>
            <w:tcBorders>
              <w:top w:val="nil"/>
              <w:left w:val="single" w:color="auto" w:sz="4" w:space="0"/>
              <w:bottom w:val="single" w:color="auto" w:sz="4" w:space="0"/>
              <w:right w:val="single" w:color="auto" w:sz="4" w:space="0"/>
            </w:tcBorders>
            <w:shd w:val="clear" w:color="auto" w:fill="auto"/>
            <w:vAlign w:val="center"/>
          </w:tcPr>
          <w:p w14:paraId="1E1AC3EC">
            <w:pPr>
              <w:rPr>
                <w:color w:val="auto"/>
                <w:kern w:val="1"/>
                <w:highlight w:val="none"/>
              </w:rPr>
            </w:pPr>
            <w:r>
              <w:rPr>
                <w:rFonts w:hint="eastAsia" w:ascii="宋体" w:hAnsi="宋体" w:eastAsia="宋体" w:cs="宋体"/>
                <w:color w:val="auto"/>
                <w:highlight w:val="none"/>
              </w:rPr>
              <w:t>沙盘散件</w:t>
            </w:r>
          </w:p>
        </w:tc>
        <w:tc>
          <w:tcPr>
            <w:tcW w:w="7109" w:type="dxa"/>
            <w:tcBorders>
              <w:top w:val="single" w:color="000000" w:sz="4" w:space="0"/>
              <w:left w:val="single" w:color="000000" w:sz="4" w:space="0"/>
              <w:bottom w:val="single" w:color="000000" w:sz="4" w:space="0"/>
              <w:right w:val="single" w:color="000000" w:sz="4" w:space="0"/>
            </w:tcBorders>
            <w:vAlign w:val="center"/>
          </w:tcPr>
          <w:p w14:paraId="03DAF819">
            <w:pPr>
              <w:pStyle w:val="39"/>
              <w:rPr>
                <w:rFonts w:hint="eastAsia" w:ascii="宋体" w:hAnsi="宋体" w:cs="宋体"/>
                <w:color w:val="auto"/>
                <w:szCs w:val="21"/>
                <w:highlight w:val="none"/>
              </w:rPr>
            </w:pPr>
            <w:r>
              <w:rPr>
                <w:rFonts w:hint="eastAsia" w:ascii="宋体" w:hAnsi="宋体" w:cs="宋体"/>
                <w:color w:val="auto"/>
                <w:szCs w:val="21"/>
                <w:highlight w:val="none"/>
              </w:rPr>
              <w:t>彩币+灰币+空桶+标识+订单,配套现有沙盘教学课程使用，不少于8组教具。</w:t>
            </w:r>
          </w:p>
        </w:tc>
        <w:tc>
          <w:tcPr>
            <w:tcW w:w="482" w:type="dxa"/>
            <w:tcBorders>
              <w:top w:val="nil"/>
              <w:left w:val="single" w:color="auto" w:sz="4" w:space="0"/>
              <w:bottom w:val="single" w:color="auto" w:sz="4" w:space="0"/>
              <w:right w:val="single" w:color="auto" w:sz="4" w:space="0"/>
            </w:tcBorders>
            <w:shd w:val="clear" w:color="auto" w:fill="auto"/>
            <w:vAlign w:val="center"/>
          </w:tcPr>
          <w:p w14:paraId="026C95E0">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1ABE6E18">
            <w:pPr>
              <w:rPr>
                <w:color w:val="auto"/>
                <w:kern w:val="1"/>
                <w:highlight w:val="none"/>
              </w:rPr>
            </w:pPr>
            <w:r>
              <w:rPr>
                <w:rFonts w:hint="eastAsia" w:ascii="宋体" w:hAnsi="宋体" w:eastAsia="宋体" w:cs="宋体"/>
                <w:color w:val="auto"/>
                <w:highlight w:val="none"/>
              </w:rPr>
              <w:t>套</w:t>
            </w:r>
          </w:p>
        </w:tc>
        <w:tc>
          <w:tcPr>
            <w:tcW w:w="481" w:type="dxa"/>
            <w:tcBorders>
              <w:top w:val="single" w:color="000000" w:sz="4" w:space="0"/>
              <w:left w:val="single" w:color="000000" w:sz="4" w:space="0"/>
              <w:bottom w:val="single" w:color="000000" w:sz="4" w:space="0"/>
              <w:right w:val="single" w:color="000000" w:sz="4" w:space="0"/>
            </w:tcBorders>
            <w:vAlign w:val="center"/>
          </w:tcPr>
          <w:p w14:paraId="2012E09E">
            <w:pPr>
              <w:rPr>
                <w:color w:val="auto"/>
                <w:highlight w:val="none"/>
                <w:lang w:eastAsia="zh-CN"/>
              </w:rPr>
            </w:pPr>
            <w:r>
              <w:rPr>
                <w:rFonts w:hint="eastAsia" w:ascii="宋体" w:hAnsi="宋体" w:eastAsia="宋体" w:cs="宋体"/>
                <w:color w:val="auto"/>
                <w:highlight w:val="none"/>
                <w:lang w:eastAsia="zh-CN"/>
              </w:rPr>
              <w:t>工业</w:t>
            </w:r>
          </w:p>
        </w:tc>
      </w:tr>
      <w:tr w14:paraId="43542F21">
        <w:tblPrEx>
          <w:tblCellMar>
            <w:top w:w="0" w:type="dxa"/>
            <w:left w:w="10" w:type="dxa"/>
            <w:bottom w:w="0" w:type="dxa"/>
            <w:right w:w="10" w:type="dxa"/>
          </w:tblCellMar>
        </w:tblPrEx>
        <w:trPr>
          <w:trHeight w:val="524"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86C0E04">
            <w:pPr>
              <w:rPr>
                <w:color w:val="auto"/>
                <w:kern w:val="1"/>
                <w:highlight w:val="none"/>
              </w:rPr>
            </w:pPr>
            <w:r>
              <w:rPr>
                <w:rFonts w:hint="eastAsia"/>
                <w:color w:val="auto"/>
                <w:highlight w:val="none"/>
              </w:rPr>
              <w:t>3</w:t>
            </w:r>
          </w:p>
        </w:tc>
        <w:tc>
          <w:tcPr>
            <w:tcW w:w="945" w:type="dxa"/>
            <w:tcBorders>
              <w:top w:val="nil"/>
              <w:left w:val="single" w:color="auto" w:sz="4" w:space="0"/>
              <w:bottom w:val="single" w:color="auto" w:sz="4" w:space="0"/>
              <w:right w:val="single" w:color="auto" w:sz="4" w:space="0"/>
            </w:tcBorders>
            <w:shd w:val="clear" w:color="auto" w:fill="auto"/>
            <w:vAlign w:val="center"/>
          </w:tcPr>
          <w:p w14:paraId="34627776">
            <w:pPr>
              <w:rPr>
                <w:color w:val="auto"/>
                <w:kern w:val="1"/>
                <w:highlight w:val="none"/>
              </w:rPr>
            </w:pPr>
            <w:r>
              <w:rPr>
                <w:rFonts w:hint="eastAsia" w:ascii="宋体" w:hAnsi="宋体" w:eastAsia="宋体" w:cs="宋体"/>
                <w:color w:val="auto"/>
                <w:highlight w:val="none"/>
              </w:rPr>
              <w:t>交换机</w:t>
            </w:r>
          </w:p>
        </w:tc>
        <w:tc>
          <w:tcPr>
            <w:tcW w:w="7109" w:type="dxa"/>
            <w:tcBorders>
              <w:top w:val="single" w:color="000000" w:sz="4" w:space="0"/>
              <w:left w:val="single" w:color="000000" w:sz="4" w:space="0"/>
              <w:bottom w:val="single" w:color="000000" w:sz="4" w:space="0"/>
              <w:right w:val="single" w:color="000000" w:sz="4" w:space="0"/>
            </w:tcBorders>
            <w:vAlign w:val="center"/>
          </w:tcPr>
          <w:p w14:paraId="408DB2B3">
            <w:pPr>
              <w:rPr>
                <w:color w:val="auto"/>
                <w:kern w:val="1"/>
                <w:highlight w:val="none"/>
                <w:lang w:eastAsia="zh-CN"/>
              </w:rPr>
            </w:pPr>
            <w:r>
              <w:rPr>
                <w:rFonts w:hint="eastAsia" w:ascii="宋体" w:hAnsi="宋体" w:eastAsia="宋体" w:cs="宋体"/>
                <w:color w:val="auto"/>
                <w:highlight w:val="none"/>
                <w:lang w:eastAsia="zh-CN"/>
              </w:rPr>
              <w:t>千兆</w:t>
            </w:r>
            <w:r>
              <w:rPr>
                <w:rFonts w:hint="eastAsia"/>
                <w:color w:val="auto"/>
                <w:highlight w:val="none"/>
                <w:lang w:eastAsia="zh-CN"/>
              </w:rPr>
              <w:t>web</w:t>
            </w:r>
            <w:r>
              <w:rPr>
                <w:rFonts w:hint="eastAsia" w:ascii="宋体" w:hAnsi="宋体" w:eastAsia="宋体" w:cs="宋体"/>
                <w:color w:val="auto"/>
                <w:highlight w:val="none"/>
                <w:lang w:eastAsia="zh-CN"/>
              </w:rPr>
              <w:t>管理交换机</w:t>
            </w:r>
            <w:r>
              <w:rPr>
                <w:rFonts w:hint="eastAsia"/>
                <w:color w:val="auto"/>
                <w:highlight w:val="none"/>
                <w:lang w:eastAsia="zh-CN"/>
              </w:rPr>
              <w:t>,</w:t>
            </w:r>
            <w:r>
              <w:rPr>
                <w:rFonts w:hint="eastAsia" w:ascii="宋体" w:hAnsi="宋体" w:eastAsia="宋体" w:cs="宋体"/>
                <w:color w:val="auto"/>
                <w:highlight w:val="none"/>
                <w:lang w:eastAsia="zh-CN"/>
              </w:rPr>
              <w:t>包转发率</w:t>
            </w:r>
            <w:r>
              <w:rPr>
                <w:rFonts w:hint="eastAsia"/>
                <w:color w:val="auto"/>
                <w:highlight w:val="none"/>
                <w:lang w:eastAsia="zh-CN"/>
              </w:rPr>
              <w:t>108Mpps,</w:t>
            </w:r>
            <w:r>
              <w:rPr>
                <w:rFonts w:hint="eastAsia" w:ascii="宋体" w:hAnsi="宋体" w:eastAsia="宋体" w:cs="宋体"/>
                <w:color w:val="auto"/>
                <w:highlight w:val="none"/>
                <w:lang w:eastAsia="zh-CN"/>
              </w:rPr>
              <w:t>交换容量</w:t>
            </w:r>
            <w:r>
              <w:rPr>
                <w:rFonts w:hint="eastAsia"/>
                <w:color w:val="auto"/>
                <w:highlight w:val="none"/>
                <w:lang w:eastAsia="zh-CN"/>
              </w:rPr>
              <w:t>432Gbps,48</w:t>
            </w:r>
            <w:r>
              <w:rPr>
                <w:rFonts w:hint="eastAsia" w:ascii="宋体" w:hAnsi="宋体" w:eastAsia="宋体" w:cs="宋体"/>
                <w:color w:val="auto"/>
                <w:highlight w:val="none"/>
                <w:lang w:eastAsia="zh-CN"/>
              </w:rPr>
              <w:t>个千兆电口</w:t>
            </w:r>
            <w:r>
              <w:rPr>
                <w:rFonts w:hint="eastAsia"/>
                <w:color w:val="auto"/>
                <w:highlight w:val="none"/>
                <w:lang w:eastAsia="zh-CN"/>
              </w:rPr>
              <w:t>,4</w:t>
            </w:r>
            <w:r>
              <w:rPr>
                <w:rFonts w:hint="eastAsia" w:ascii="宋体" w:hAnsi="宋体" w:eastAsia="宋体" w:cs="宋体"/>
                <w:color w:val="auto"/>
                <w:highlight w:val="none"/>
                <w:lang w:eastAsia="zh-CN"/>
              </w:rPr>
              <w:t>个千兆光口</w:t>
            </w:r>
            <w:r>
              <w:rPr>
                <w:rFonts w:hint="eastAsia"/>
                <w:color w:val="auto"/>
                <w:highlight w:val="none"/>
                <w:lang w:eastAsia="zh-CN"/>
              </w:rPr>
              <w:t>,VLAN:4K,MAC:16K,19</w:t>
            </w:r>
            <w:r>
              <w:rPr>
                <w:rFonts w:hint="eastAsia" w:ascii="宋体" w:hAnsi="宋体" w:eastAsia="宋体" w:cs="宋体"/>
                <w:color w:val="auto"/>
                <w:highlight w:val="none"/>
                <w:lang w:eastAsia="zh-CN"/>
              </w:rPr>
              <w:t>英寸</w:t>
            </w:r>
            <w:r>
              <w:rPr>
                <w:rFonts w:hint="eastAsia"/>
                <w:color w:val="auto"/>
                <w:highlight w:val="none"/>
                <w:lang w:eastAsia="zh-CN"/>
              </w:rPr>
              <w:t>1U</w:t>
            </w:r>
            <w:r>
              <w:rPr>
                <w:rFonts w:hint="eastAsia" w:ascii="宋体" w:hAnsi="宋体" w:eastAsia="宋体" w:cs="宋体"/>
                <w:color w:val="auto"/>
                <w:highlight w:val="none"/>
                <w:lang w:eastAsia="zh-CN"/>
              </w:rPr>
              <w:t>标准机架</w:t>
            </w:r>
            <w:r>
              <w:rPr>
                <w:rFonts w:hint="eastAsia"/>
                <w:color w:val="auto"/>
                <w:highlight w:val="none"/>
                <w:lang w:eastAsia="zh-CN"/>
              </w:rPr>
              <w:t>,</w:t>
            </w:r>
            <w:r>
              <w:rPr>
                <w:rFonts w:hint="eastAsia" w:ascii="宋体" w:hAnsi="宋体" w:eastAsia="宋体" w:cs="宋体"/>
                <w:color w:val="auto"/>
                <w:highlight w:val="none"/>
                <w:lang w:eastAsia="zh-CN"/>
              </w:rPr>
              <w:t>金属外壳</w:t>
            </w:r>
            <w:r>
              <w:rPr>
                <w:rFonts w:hint="eastAsia"/>
                <w:color w:val="auto"/>
                <w:highlight w:val="none"/>
                <w:lang w:eastAsia="zh-CN"/>
              </w:rPr>
              <w:t>,</w:t>
            </w:r>
            <w:r>
              <w:rPr>
                <w:rFonts w:hint="eastAsia" w:ascii="宋体" w:hAnsi="宋体" w:eastAsia="宋体" w:cs="宋体"/>
                <w:color w:val="auto"/>
                <w:highlight w:val="none"/>
                <w:lang w:eastAsia="zh-CN"/>
              </w:rPr>
              <w:t>挂耳默认自带，含</w:t>
            </w:r>
            <w:r>
              <w:rPr>
                <w:rFonts w:hint="eastAsia"/>
                <w:color w:val="auto"/>
                <w:highlight w:val="none"/>
                <w:lang w:eastAsia="zh-CN"/>
              </w:rPr>
              <w:t>2</w:t>
            </w:r>
            <w:r>
              <w:rPr>
                <w:rFonts w:hint="eastAsia" w:ascii="宋体" w:hAnsi="宋体" w:eastAsia="宋体" w:cs="宋体"/>
                <w:color w:val="auto"/>
                <w:highlight w:val="none"/>
                <w:lang w:eastAsia="zh-CN"/>
              </w:rPr>
              <w:t>个千兆光模块</w:t>
            </w:r>
          </w:p>
        </w:tc>
        <w:tc>
          <w:tcPr>
            <w:tcW w:w="482" w:type="dxa"/>
            <w:tcBorders>
              <w:top w:val="nil"/>
              <w:left w:val="single" w:color="auto" w:sz="4" w:space="0"/>
              <w:bottom w:val="single" w:color="auto" w:sz="4" w:space="0"/>
              <w:right w:val="single" w:color="auto" w:sz="4" w:space="0"/>
            </w:tcBorders>
            <w:shd w:val="clear" w:color="auto" w:fill="auto"/>
            <w:vAlign w:val="center"/>
          </w:tcPr>
          <w:p w14:paraId="170D45C9">
            <w:pPr>
              <w:rPr>
                <w:color w:val="auto"/>
                <w:kern w:val="1"/>
                <w:highlight w:val="none"/>
              </w:rPr>
            </w:pPr>
            <w:r>
              <w:rPr>
                <w:rFonts w:hint="eastAsia"/>
                <w:color w:val="auto"/>
                <w:highlight w:val="none"/>
              </w:rPr>
              <w:t>2</w:t>
            </w:r>
          </w:p>
        </w:tc>
        <w:tc>
          <w:tcPr>
            <w:tcW w:w="481" w:type="dxa"/>
            <w:tcBorders>
              <w:top w:val="single" w:color="000000" w:sz="4" w:space="0"/>
              <w:left w:val="single" w:color="000000" w:sz="4" w:space="0"/>
              <w:bottom w:val="single" w:color="000000" w:sz="4" w:space="0"/>
              <w:right w:val="single" w:color="000000" w:sz="4" w:space="0"/>
            </w:tcBorders>
            <w:vAlign w:val="center"/>
          </w:tcPr>
          <w:p w14:paraId="733AF1CE">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7FD35895">
            <w:pPr>
              <w:rPr>
                <w:color w:val="auto"/>
                <w:highlight w:val="none"/>
                <w:lang w:eastAsia="zh-CN"/>
              </w:rPr>
            </w:pPr>
            <w:r>
              <w:rPr>
                <w:rFonts w:hint="eastAsia" w:ascii="宋体" w:hAnsi="宋体" w:eastAsia="宋体" w:cs="宋体"/>
                <w:color w:val="auto"/>
                <w:highlight w:val="none"/>
                <w:lang w:eastAsia="zh-CN"/>
              </w:rPr>
              <w:t>工业</w:t>
            </w:r>
          </w:p>
        </w:tc>
      </w:tr>
      <w:tr w14:paraId="56D2F912">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464FEFC8">
            <w:pPr>
              <w:rPr>
                <w:color w:val="auto"/>
                <w:kern w:val="1"/>
                <w:highlight w:val="none"/>
              </w:rPr>
            </w:pPr>
            <w:bookmarkStart w:id="32" w:name="_Hlk200452213"/>
            <w:r>
              <w:rPr>
                <w:rFonts w:hint="eastAsia"/>
                <w:color w:val="auto"/>
                <w:highlight w:val="none"/>
              </w:rPr>
              <w:t>4</w:t>
            </w:r>
          </w:p>
        </w:tc>
        <w:tc>
          <w:tcPr>
            <w:tcW w:w="945" w:type="dxa"/>
            <w:tcBorders>
              <w:top w:val="nil"/>
              <w:left w:val="single" w:color="auto" w:sz="4" w:space="0"/>
              <w:bottom w:val="single" w:color="auto" w:sz="4" w:space="0"/>
              <w:right w:val="single" w:color="auto" w:sz="4" w:space="0"/>
            </w:tcBorders>
            <w:shd w:val="clear" w:color="auto" w:fill="auto"/>
            <w:vAlign w:val="center"/>
          </w:tcPr>
          <w:p w14:paraId="03AE9BAF">
            <w:pPr>
              <w:rPr>
                <w:color w:val="auto"/>
                <w:kern w:val="1"/>
                <w:highlight w:val="none"/>
              </w:rPr>
            </w:pPr>
            <w:r>
              <w:rPr>
                <w:rFonts w:hint="eastAsia" w:ascii="宋体" w:hAnsi="宋体" w:eastAsia="宋体" w:cs="宋体"/>
                <w:color w:val="auto"/>
                <w:highlight w:val="none"/>
              </w:rPr>
              <w:t>投影机</w:t>
            </w:r>
          </w:p>
        </w:tc>
        <w:tc>
          <w:tcPr>
            <w:tcW w:w="7109" w:type="dxa"/>
            <w:tcBorders>
              <w:top w:val="single" w:color="000000" w:sz="4" w:space="0"/>
              <w:left w:val="single" w:color="000000" w:sz="4" w:space="0"/>
              <w:bottom w:val="single" w:color="000000" w:sz="4" w:space="0"/>
              <w:right w:val="single" w:color="000000" w:sz="4" w:space="0"/>
            </w:tcBorders>
            <w:vAlign w:val="center"/>
          </w:tcPr>
          <w:p w14:paraId="03668793">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基本参数：</w:t>
            </w:r>
            <w:r>
              <w:rPr>
                <w:color w:val="auto"/>
                <w:highlight w:val="none"/>
                <w:lang w:eastAsia="zh-CN"/>
              </w:rPr>
              <w:t>3LCD</w:t>
            </w:r>
            <w:r>
              <w:rPr>
                <w:rFonts w:hint="eastAsia" w:ascii="宋体" w:hAnsi="宋体" w:eastAsia="宋体" w:cs="宋体"/>
                <w:color w:val="auto"/>
                <w:highlight w:val="none"/>
                <w:lang w:eastAsia="zh-CN"/>
              </w:rPr>
              <w:t>显示技术，液晶板尺寸</w:t>
            </w:r>
            <w:r>
              <w:rPr>
                <w:color w:val="auto"/>
                <w:highlight w:val="none"/>
                <w:lang w:eastAsia="zh-CN"/>
              </w:rPr>
              <w:t>≥0.64</w:t>
            </w:r>
            <w:r>
              <w:rPr>
                <w:rFonts w:hint="eastAsia" w:ascii="宋体" w:hAnsi="宋体" w:eastAsia="宋体" w:cs="宋体"/>
                <w:color w:val="auto"/>
                <w:highlight w:val="none"/>
                <w:lang w:eastAsia="zh-CN"/>
              </w:rPr>
              <w:t>英寸；</w:t>
            </w:r>
          </w:p>
          <w:p w14:paraId="0F6BC342">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标准亮度</w:t>
            </w:r>
            <w:r>
              <w:rPr>
                <w:color w:val="auto"/>
                <w:highlight w:val="none"/>
                <w:lang w:eastAsia="zh-CN"/>
              </w:rPr>
              <w:t>≥5500</w:t>
            </w:r>
            <w:r>
              <w:rPr>
                <w:rFonts w:hint="eastAsia" w:ascii="宋体" w:hAnsi="宋体" w:eastAsia="宋体" w:cs="宋体"/>
                <w:color w:val="auto"/>
                <w:highlight w:val="none"/>
                <w:lang w:eastAsia="zh-CN"/>
              </w:rPr>
              <w:t>流明（</w:t>
            </w:r>
            <w:r>
              <w:rPr>
                <w:color w:val="auto"/>
                <w:highlight w:val="none"/>
                <w:lang w:eastAsia="zh-CN"/>
              </w:rPr>
              <w:t>ISO21118</w:t>
            </w:r>
            <w:r>
              <w:rPr>
                <w:rFonts w:hint="eastAsia" w:ascii="宋体" w:hAnsi="宋体" w:eastAsia="宋体" w:cs="宋体"/>
                <w:color w:val="auto"/>
                <w:highlight w:val="none"/>
                <w:lang w:eastAsia="zh-CN"/>
              </w:rPr>
              <w:t>标准）；</w:t>
            </w:r>
          </w:p>
          <w:p w14:paraId="342E7EF0">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对比度</w:t>
            </w:r>
            <w:r>
              <w:rPr>
                <w:color w:val="auto"/>
                <w:highlight w:val="none"/>
                <w:lang w:eastAsia="zh-CN"/>
              </w:rPr>
              <w:t>≥3000000:1</w:t>
            </w:r>
            <w:r>
              <w:rPr>
                <w:rFonts w:hint="eastAsia" w:ascii="宋体" w:hAnsi="宋体" w:eastAsia="宋体" w:cs="宋体"/>
                <w:color w:val="auto"/>
                <w:highlight w:val="none"/>
                <w:lang w:eastAsia="zh-CN"/>
              </w:rPr>
              <w:t>；</w:t>
            </w:r>
          </w:p>
          <w:p w14:paraId="76C88D5C">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标准分辨率</w:t>
            </w:r>
            <w:r>
              <w:rPr>
                <w:color w:val="auto"/>
                <w:highlight w:val="none"/>
                <w:lang w:eastAsia="zh-CN"/>
              </w:rPr>
              <w:t>1920*1200</w:t>
            </w:r>
            <w:r>
              <w:rPr>
                <w:rFonts w:hint="eastAsia" w:ascii="宋体" w:hAnsi="宋体" w:eastAsia="宋体" w:cs="宋体"/>
                <w:color w:val="auto"/>
                <w:highlight w:val="none"/>
                <w:lang w:eastAsia="zh-CN"/>
              </w:rPr>
              <w:t>（</w:t>
            </w:r>
            <w:r>
              <w:rPr>
                <w:color w:val="auto"/>
                <w:highlight w:val="none"/>
                <w:lang w:eastAsia="zh-CN"/>
              </w:rPr>
              <w:t>WUXGA</w:t>
            </w:r>
            <w:r>
              <w:rPr>
                <w:rFonts w:hint="eastAsia" w:ascii="宋体" w:hAnsi="宋体" w:eastAsia="宋体" w:cs="宋体"/>
                <w:color w:val="auto"/>
                <w:highlight w:val="none"/>
                <w:lang w:eastAsia="zh-CN"/>
              </w:rPr>
              <w:t>）；</w:t>
            </w:r>
          </w:p>
          <w:p w14:paraId="06E3E9E7">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光源：激光二极管，普通模式下光源更换周期</w:t>
            </w:r>
            <w:r>
              <w:rPr>
                <w:color w:val="auto"/>
                <w:highlight w:val="none"/>
                <w:lang w:eastAsia="zh-CN"/>
              </w:rPr>
              <w:t>≥20000</w:t>
            </w:r>
            <w:r>
              <w:rPr>
                <w:rFonts w:hint="eastAsia" w:ascii="宋体" w:hAnsi="宋体" w:eastAsia="宋体" w:cs="宋体"/>
                <w:color w:val="auto"/>
                <w:highlight w:val="none"/>
                <w:lang w:eastAsia="zh-CN"/>
              </w:rPr>
              <w:t>小时；</w:t>
            </w:r>
          </w:p>
          <w:p w14:paraId="7090F08C">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过滤网更换周期</w:t>
            </w:r>
            <w:r>
              <w:rPr>
                <w:color w:val="auto"/>
                <w:highlight w:val="none"/>
                <w:lang w:eastAsia="zh-CN"/>
              </w:rPr>
              <w:t>≥20000</w:t>
            </w:r>
            <w:r>
              <w:rPr>
                <w:rFonts w:hint="eastAsia" w:ascii="宋体" w:hAnsi="宋体" w:eastAsia="宋体" w:cs="宋体"/>
                <w:color w:val="auto"/>
                <w:highlight w:val="none"/>
                <w:lang w:eastAsia="zh-CN"/>
              </w:rPr>
              <w:t>小时；</w:t>
            </w:r>
            <w:r>
              <w:rPr>
                <w:color w:val="auto"/>
                <w:highlight w:val="none"/>
                <w:lang w:eastAsia="zh-CN"/>
              </w:rPr>
              <w:t xml:space="preserve"> </w:t>
            </w:r>
          </w:p>
          <w:p w14:paraId="03691C74">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整机功率</w:t>
            </w:r>
            <w:r>
              <w:rPr>
                <w:color w:val="auto"/>
                <w:highlight w:val="none"/>
                <w:lang w:eastAsia="zh-CN"/>
              </w:rPr>
              <w:t>≤420W</w:t>
            </w:r>
            <w:r>
              <w:rPr>
                <w:rFonts w:hint="eastAsia" w:ascii="宋体" w:hAnsi="宋体" w:eastAsia="宋体" w:cs="宋体"/>
                <w:color w:val="auto"/>
                <w:highlight w:val="none"/>
                <w:lang w:eastAsia="zh-CN"/>
              </w:rPr>
              <w:t>，最低待机功耗</w:t>
            </w:r>
            <w:r>
              <w:rPr>
                <w:color w:val="auto"/>
                <w:highlight w:val="none"/>
                <w:lang w:eastAsia="zh-CN"/>
              </w:rPr>
              <w:t>≤0.4W</w:t>
            </w:r>
            <w:r>
              <w:rPr>
                <w:rFonts w:hint="eastAsia" w:ascii="宋体" w:hAnsi="宋体" w:eastAsia="宋体" w:cs="宋体"/>
                <w:color w:val="auto"/>
                <w:highlight w:val="none"/>
                <w:lang w:eastAsia="zh-CN"/>
              </w:rPr>
              <w:t>；内置扬声器</w:t>
            </w:r>
            <w:r>
              <w:rPr>
                <w:color w:val="auto"/>
                <w:highlight w:val="none"/>
                <w:lang w:eastAsia="zh-CN"/>
              </w:rPr>
              <w:t>≥10W</w:t>
            </w:r>
            <w:r>
              <w:rPr>
                <w:rFonts w:hint="eastAsia" w:ascii="宋体" w:hAnsi="宋体" w:eastAsia="宋体" w:cs="宋体"/>
                <w:color w:val="auto"/>
                <w:highlight w:val="none"/>
                <w:lang w:eastAsia="zh-CN"/>
              </w:rPr>
              <w:t>；</w:t>
            </w:r>
          </w:p>
          <w:p w14:paraId="72754FB3">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镜头变焦</w:t>
            </w:r>
            <w:r>
              <w:rPr>
                <w:color w:val="auto"/>
                <w:highlight w:val="none"/>
                <w:lang w:eastAsia="zh-CN"/>
              </w:rPr>
              <w:t>≥1.6</w:t>
            </w:r>
            <w:r>
              <w:rPr>
                <w:rFonts w:hint="eastAsia" w:ascii="宋体" w:hAnsi="宋体" w:eastAsia="宋体" w:cs="宋体"/>
                <w:color w:val="auto"/>
                <w:highlight w:val="none"/>
                <w:lang w:eastAsia="zh-CN"/>
              </w:rPr>
              <w:t>倍（手动），可垂直</w:t>
            </w:r>
            <w:r>
              <w:rPr>
                <w:color w:val="auto"/>
                <w:highlight w:val="none"/>
                <w:lang w:eastAsia="zh-CN"/>
              </w:rPr>
              <w:t>/</w:t>
            </w:r>
            <w:r>
              <w:rPr>
                <w:rFonts w:hint="eastAsia" w:ascii="宋体" w:hAnsi="宋体" w:eastAsia="宋体" w:cs="宋体"/>
                <w:color w:val="auto"/>
                <w:highlight w:val="none"/>
                <w:lang w:eastAsia="zh-CN"/>
              </w:rPr>
              <w:t>水平位移（垂直</w:t>
            </w:r>
            <w:r>
              <w:rPr>
                <w:color w:val="auto"/>
                <w:highlight w:val="none"/>
                <w:lang w:eastAsia="zh-CN"/>
              </w:rPr>
              <w:t>+44%</w:t>
            </w:r>
            <w:r>
              <w:rPr>
                <w:rFonts w:hint="eastAsia" w:ascii="宋体" w:hAnsi="宋体" w:eastAsia="宋体" w:cs="宋体"/>
                <w:color w:val="auto"/>
                <w:highlight w:val="none"/>
                <w:lang w:eastAsia="zh-CN"/>
              </w:rPr>
              <w:t>，</w:t>
            </w:r>
            <w:r>
              <w:rPr>
                <w:color w:val="auto"/>
                <w:highlight w:val="none"/>
                <w:lang w:eastAsia="zh-CN"/>
              </w:rPr>
              <w:t xml:space="preserve"> </w:t>
            </w:r>
            <w:r>
              <w:rPr>
                <w:rFonts w:hint="eastAsia" w:ascii="宋体" w:hAnsi="宋体" w:eastAsia="宋体" w:cs="宋体"/>
                <w:color w:val="auto"/>
                <w:highlight w:val="none"/>
                <w:lang w:eastAsia="zh-CN"/>
              </w:rPr>
              <w:t>水平</w:t>
            </w:r>
            <w:r>
              <w:rPr>
                <w:color w:val="auto"/>
                <w:highlight w:val="none"/>
                <w:lang w:eastAsia="zh-CN"/>
              </w:rPr>
              <w:t>±20%</w:t>
            </w:r>
            <w:r>
              <w:rPr>
                <w:rFonts w:hint="eastAsia" w:ascii="宋体" w:hAnsi="宋体" w:eastAsia="宋体" w:cs="宋体"/>
                <w:color w:val="auto"/>
                <w:highlight w:val="none"/>
                <w:lang w:eastAsia="zh-CN"/>
              </w:rPr>
              <w:t>）</w:t>
            </w:r>
          </w:p>
          <w:p w14:paraId="197F83C2">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投射比</w:t>
            </w:r>
            <w:r>
              <w:rPr>
                <w:color w:val="auto"/>
                <w:highlight w:val="none"/>
                <w:lang w:eastAsia="zh-CN"/>
              </w:rPr>
              <w:t>1.09-1.77:1</w:t>
            </w:r>
            <w:r>
              <w:rPr>
                <w:rFonts w:hint="eastAsia" w:ascii="宋体" w:hAnsi="宋体" w:eastAsia="宋体" w:cs="宋体"/>
                <w:color w:val="auto"/>
                <w:highlight w:val="none"/>
                <w:lang w:eastAsia="zh-CN"/>
              </w:rPr>
              <w:t>；照度均匀性</w:t>
            </w:r>
            <w:r>
              <w:rPr>
                <w:color w:val="auto"/>
                <w:highlight w:val="none"/>
                <w:lang w:eastAsia="zh-CN"/>
              </w:rPr>
              <w:t>≥85%</w:t>
            </w:r>
            <w:r>
              <w:rPr>
                <w:rFonts w:hint="eastAsia" w:ascii="宋体" w:hAnsi="宋体" w:eastAsia="宋体" w:cs="宋体"/>
                <w:color w:val="auto"/>
                <w:highlight w:val="none"/>
                <w:lang w:eastAsia="zh-CN"/>
              </w:rPr>
              <w:t>；机器重量</w:t>
            </w:r>
            <w:r>
              <w:rPr>
                <w:color w:val="auto"/>
                <w:highlight w:val="none"/>
                <w:lang w:eastAsia="zh-CN"/>
              </w:rPr>
              <w:t>≥7.2KG</w:t>
            </w:r>
            <w:r>
              <w:rPr>
                <w:rFonts w:hint="eastAsia" w:ascii="宋体" w:hAnsi="宋体" w:eastAsia="宋体" w:cs="宋体"/>
                <w:color w:val="auto"/>
                <w:highlight w:val="none"/>
                <w:lang w:eastAsia="zh-CN"/>
              </w:rPr>
              <w:t>；</w:t>
            </w:r>
          </w:p>
          <w:p w14:paraId="4BEE7B86">
            <w:pPr>
              <w:pStyle w:val="40"/>
              <w:numPr>
                <w:ilvl w:val="0"/>
                <w:numId w:val="4"/>
              </w:numPr>
              <w:ind w:left="-10" w:firstLine="0" w:firstLineChars="0"/>
              <w:rPr>
                <w:color w:val="auto"/>
                <w:highlight w:val="none"/>
                <w:lang w:eastAsia="zh-CN"/>
              </w:rPr>
            </w:pPr>
            <w:r>
              <w:rPr>
                <w:rFonts w:hint="eastAsia" w:ascii="宋体" w:hAnsi="宋体" w:eastAsia="宋体" w:cs="宋体"/>
                <w:color w:val="auto"/>
                <w:highlight w:val="none"/>
                <w:lang w:eastAsia="zh-CN"/>
              </w:rPr>
              <w:t>接口：</w:t>
            </w:r>
            <w:r>
              <w:rPr>
                <w:color w:val="auto"/>
                <w:highlight w:val="none"/>
                <w:lang w:eastAsia="zh-CN"/>
              </w:rPr>
              <w:t>HDMI*2</w:t>
            </w:r>
            <w:r>
              <w:rPr>
                <w:rFonts w:hint="eastAsia" w:ascii="宋体" w:hAnsi="宋体" w:eastAsia="宋体" w:cs="宋体"/>
                <w:color w:val="auto"/>
                <w:highlight w:val="none"/>
                <w:lang w:eastAsia="zh-CN"/>
              </w:rPr>
              <w:t>，</w:t>
            </w:r>
            <w:r>
              <w:rPr>
                <w:color w:val="auto"/>
                <w:highlight w:val="none"/>
                <w:lang w:eastAsia="zh-CN"/>
              </w:rPr>
              <w:t>D-sub 15-pin</w:t>
            </w:r>
            <w:r>
              <w:rPr>
                <w:rFonts w:hint="eastAsia" w:ascii="宋体" w:hAnsi="宋体" w:eastAsia="宋体" w:cs="宋体"/>
                <w:color w:val="auto"/>
                <w:highlight w:val="none"/>
                <w:lang w:eastAsia="zh-CN"/>
              </w:rPr>
              <w:t>输入</w:t>
            </w:r>
            <w:r>
              <w:rPr>
                <w:color w:val="auto"/>
                <w:highlight w:val="none"/>
                <w:lang w:eastAsia="zh-CN"/>
              </w:rPr>
              <w:t>*2</w:t>
            </w:r>
            <w:r>
              <w:rPr>
                <w:rFonts w:hint="eastAsia" w:ascii="宋体" w:hAnsi="宋体" w:eastAsia="宋体" w:cs="宋体"/>
                <w:color w:val="auto"/>
                <w:highlight w:val="none"/>
                <w:lang w:eastAsia="zh-CN"/>
              </w:rPr>
              <w:t>（其中电脑</w:t>
            </w:r>
            <w:r>
              <w:rPr>
                <w:color w:val="auto"/>
                <w:highlight w:val="none"/>
                <w:lang w:eastAsia="zh-CN"/>
              </w:rPr>
              <w:t>2</w:t>
            </w:r>
            <w:r>
              <w:rPr>
                <w:rFonts w:hint="eastAsia" w:ascii="宋体" w:hAnsi="宋体" w:eastAsia="宋体" w:cs="宋体"/>
                <w:color w:val="auto"/>
                <w:highlight w:val="none"/>
                <w:lang w:eastAsia="zh-CN"/>
              </w:rPr>
              <w:t>输入</w:t>
            </w:r>
            <w:r>
              <w:rPr>
                <w:color w:val="auto"/>
                <w:highlight w:val="none"/>
                <w:lang w:eastAsia="zh-CN"/>
              </w:rPr>
              <w:t>/</w:t>
            </w:r>
            <w:r>
              <w:rPr>
                <w:rFonts w:hint="eastAsia" w:ascii="宋体" w:hAnsi="宋体" w:eastAsia="宋体" w:cs="宋体"/>
                <w:color w:val="auto"/>
                <w:highlight w:val="none"/>
                <w:lang w:eastAsia="zh-CN"/>
              </w:rPr>
              <w:t>输出可切换）</w:t>
            </w:r>
            <w:r>
              <w:rPr>
                <w:color w:val="auto"/>
                <w:highlight w:val="none"/>
                <w:lang w:eastAsia="zh-CN"/>
              </w:rPr>
              <w:t>RJ45*2</w:t>
            </w:r>
            <w:r>
              <w:rPr>
                <w:rFonts w:hint="eastAsia" w:ascii="宋体" w:hAnsi="宋体" w:eastAsia="宋体" w:cs="宋体"/>
                <w:color w:val="auto"/>
                <w:highlight w:val="none"/>
                <w:lang w:eastAsia="zh-CN"/>
              </w:rPr>
              <w:t>（其中</w:t>
            </w:r>
            <w:r>
              <w:rPr>
                <w:color w:val="auto"/>
                <w:highlight w:val="none"/>
                <w:lang w:eastAsia="zh-CN"/>
              </w:rPr>
              <w:t>1</w:t>
            </w:r>
            <w:r>
              <w:rPr>
                <w:rFonts w:hint="eastAsia" w:ascii="宋体" w:hAnsi="宋体" w:eastAsia="宋体" w:cs="宋体"/>
                <w:color w:val="auto"/>
                <w:highlight w:val="none"/>
                <w:lang w:eastAsia="zh-CN"/>
              </w:rPr>
              <w:t>个支持</w:t>
            </w:r>
            <w:r>
              <w:rPr>
                <w:color w:val="auto"/>
                <w:highlight w:val="none"/>
                <w:lang w:eastAsia="zh-CN"/>
              </w:rPr>
              <w:t>DIGITAL LINK</w:t>
            </w:r>
            <w:r>
              <w:rPr>
                <w:rFonts w:hint="eastAsia" w:ascii="宋体" w:hAnsi="宋体" w:eastAsia="宋体" w:cs="宋体"/>
                <w:color w:val="auto"/>
                <w:highlight w:val="none"/>
                <w:lang w:eastAsia="zh-CN"/>
              </w:rPr>
              <w:t>），串口</w:t>
            </w:r>
            <w:r>
              <w:rPr>
                <w:color w:val="auto"/>
                <w:highlight w:val="none"/>
                <w:lang w:eastAsia="zh-CN"/>
              </w:rPr>
              <w:t>RS-232C*1</w:t>
            </w:r>
            <w:r>
              <w:rPr>
                <w:rFonts w:hint="eastAsia" w:ascii="宋体" w:hAnsi="宋体" w:eastAsia="宋体" w:cs="宋体"/>
                <w:color w:val="auto"/>
                <w:highlight w:val="none"/>
                <w:lang w:eastAsia="zh-CN"/>
              </w:rPr>
              <w:t>，</w:t>
            </w:r>
            <w:r>
              <w:rPr>
                <w:color w:val="auto"/>
                <w:highlight w:val="none"/>
                <w:lang w:eastAsia="zh-CN"/>
              </w:rPr>
              <w:t>VIDEO IN*1</w:t>
            </w:r>
            <w:r>
              <w:rPr>
                <w:rFonts w:hint="eastAsia" w:ascii="宋体" w:hAnsi="宋体" w:eastAsia="宋体" w:cs="宋体"/>
                <w:color w:val="auto"/>
                <w:highlight w:val="none"/>
                <w:lang w:eastAsia="zh-CN"/>
              </w:rPr>
              <w:t>，音频输入</w:t>
            </w:r>
            <w:r>
              <w:rPr>
                <w:color w:val="auto"/>
                <w:highlight w:val="none"/>
                <w:lang w:eastAsia="zh-CN"/>
              </w:rPr>
              <w:t>*3</w:t>
            </w:r>
            <w:r>
              <w:rPr>
                <w:rFonts w:hint="eastAsia" w:ascii="宋体" w:hAnsi="宋体" w:eastAsia="宋体" w:cs="宋体"/>
                <w:color w:val="auto"/>
                <w:highlight w:val="none"/>
                <w:lang w:eastAsia="zh-CN"/>
              </w:rPr>
              <w:t>，音频输出</w:t>
            </w:r>
            <w:r>
              <w:rPr>
                <w:color w:val="auto"/>
                <w:highlight w:val="none"/>
                <w:lang w:eastAsia="zh-CN"/>
              </w:rPr>
              <w:t>*1</w:t>
            </w:r>
            <w:r>
              <w:rPr>
                <w:rFonts w:hint="eastAsia" w:ascii="宋体" w:hAnsi="宋体" w:eastAsia="宋体" w:cs="宋体"/>
                <w:color w:val="auto"/>
                <w:highlight w:val="none"/>
                <w:lang w:eastAsia="zh-CN"/>
              </w:rPr>
              <w:t>，</w:t>
            </w:r>
            <w:r>
              <w:rPr>
                <w:color w:val="auto"/>
                <w:highlight w:val="none"/>
                <w:lang w:eastAsia="zh-CN"/>
              </w:rPr>
              <w:t>USB-A*1</w:t>
            </w:r>
          </w:p>
          <w:p w14:paraId="1705998D">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功能特点：自动强光感应功能，投影机内置环境光线传感器能根据环境光线变化自动进行相应的实时调节；</w:t>
            </w:r>
          </w:p>
          <w:p w14:paraId="4CE06FD8">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自定义光源输出，可自主调节光源输出功率，调整范围</w:t>
            </w:r>
            <w:r>
              <w:rPr>
                <w:color w:val="auto"/>
                <w:highlight w:val="none"/>
                <w:lang w:eastAsia="zh-CN"/>
              </w:rPr>
              <w:t>50%-100%</w:t>
            </w:r>
            <w:r>
              <w:rPr>
                <w:rFonts w:hint="eastAsia" w:ascii="宋体" w:hAnsi="宋体" w:eastAsia="宋体" w:cs="宋体"/>
                <w:color w:val="auto"/>
                <w:highlight w:val="none"/>
                <w:lang w:eastAsia="zh-CN"/>
              </w:rPr>
              <w:t>；</w:t>
            </w:r>
          </w:p>
          <w:p w14:paraId="592F7F18">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环境亮度感应设定，根据安装位置亮度自动调整光源功率；</w:t>
            </w:r>
          </w:p>
          <w:p w14:paraId="0E2B9C74">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白板模式和黑板模式；</w:t>
            </w:r>
          </w:p>
          <w:p w14:paraId="3A1DD4B9">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四角梯形校正功能；垂直</w:t>
            </w:r>
            <w:r>
              <w:rPr>
                <w:color w:val="auto"/>
                <w:highlight w:val="none"/>
                <w:lang w:eastAsia="zh-CN"/>
              </w:rPr>
              <w:t>±25°</w:t>
            </w:r>
            <w:r>
              <w:rPr>
                <w:rFonts w:hint="eastAsia" w:ascii="宋体" w:hAnsi="宋体" w:eastAsia="宋体" w:cs="宋体"/>
                <w:color w:val="auto"/>
                <w:highlight w:val="none"/>
                <w:lang w:eastAsia="zh-CN"/>
              </w:rPr>
              <w:t>、水平</w:t>
            </w:r>
            <w:r>
              <w:rPr>
                <w:color w:val="auto"/>
                <w:highlight w:val="none"/>
                <w:lang w:eastAsia="zh-CN"/>
              </w:rPr>
              <w:t>±35°</w:t>
            </w:r>
            <w:r>
              <w:rPr>
                <w:rFonts w:hint="eastAsia" w:ascii="宋体" w:hAnsi="宋体" w:eastAsia="宋体" w:cs="宋体"/>
                <w:color w:val="auto"/>
                <w:highlight w:val="none"/>
                <w:lang w:eastAsia="zh-CN"/>
              </w:rPr>
              <w:t>梯形校正；曲面校正功能；</w:t>
            </w:r>
          </w:p>
          <w:p w14:paraId="25769B18">
            <w:pPr>
              <w:pStyle w:val="40"/>
              <w:numPr>
                <w:ilvl w:val="0"/>
                <w:numId w:val="4"/>
              </w:numPr>
              <w:ind w:left="260" w:hanging="270" w:firstLineChars="0"/>
              <w:rPr>
                <w:color w:val="auto"/>
                <w:highlight w:val="none"/>
                <w:lang w:eastAsia="zh-CN"/>
              </w:rPr>
            </w:pPr>
            <w:r>
              <w:rPr>
                <w:color w:val="auto"/>
                <w:highlight w:val="none"/>
                <w:lang w:eastAsia="zh-CN"/>
              </w:rPr>
              <w:t>USB-A</w:t>
            </w:r>
            <w:r>
              <w:rPr>
                <w:rFonts w:hint="eastAsia" w:ascii="宋体" w:hAnsi="宋体" w:eastAsia="宋体" w:cs="宋体"/>
                <w:color w:val="auto"/>
                <w:highlight w:val="none"/>
                <w:lang w:eastAsia="zh-CN"/>
              </w:rPr>
              <w:t>接口可扩展无线模块，支持最多</w:t>
            </w:r>
            <w:r>
              <w:rPr>
                <w:color w:val="auto"/>
                <w:highlight w:val="none"/>
                <w:lang w:eastAsia="zh-CN"/>
              </w:rPr>
              <w:t>4</w:t>
            </w:r>
            <w:r>
              <w:rPr>
                <w:rFonts w:hint="eastAsia" w:ascii="宋体" w:hAnsi="宋体" w:eastAsia="宋体" w:cs="宋体"/>
                <w:color w:val="auto"/>
                <w:highlight w:val="none"/>
                <w:lang w:eastAsia="zh-CN"/>
              </w:rPr>
              <w:t>台设备同时进行无线投影；</w:t>
            </w:r>
          </w:p>
          <w:p w14:paraId="5228B20C">
            <w:pPr>
              <w:pStyle w:val="40"/>
              <w:numPr>
                <w:ilvl w:val="0"/>
                <w:numId w:val="4"/>
              </w:numPr>
              <w:ind w:left="260" w:hanging="270" w:firstLineChars="0"/>
              <w:rPr>
                <w:color w:val="auto"/>
                <w:highlight w:val="none"/>
                <w:lang w:eastAsia="zh-CN"/>
              </w:rPr>
            </w:pPr>
            <w:r>
              <w:rPr>
                <w:color w:val="auto"/>
                <w:highlight w:val="none"/>
                <w:lang w:eastAsia="zh-CN"/>
              </w:rPr>
              <w:t>USB-A</w:t>
            </w:r>
            <w:r>
              <w:rPr>
                <w:rFonts w:hint="eastAsia" w:ascii="宋体" w:hAnsi="宋体" w:eastAsia="宋体" w:cs="宋体"/>
                <w:color w:val="auto"/>
                <w:highlight w:val="none"/>
                <w:lang w:eastAsia="zh-CN"/>
              </w:rPr>
              <w:t>接口可作为电源</w:t>
            </w:r>
            <w:r>
              <w:rPr>
                <w:color w:val="auto"/>
                <w:highlight w:val="none"/>
                <w:lang w:eastAsia="zh-CN"/>
              </w:rPr>
              <w:t>DC</w:t>
            </w:r>
            <w:r>
              <w:rPr>
                <w:rFonts w:hint="eastAsia" w:ascii="宋体" w:hAnsi="宋体" w:eastAsia="宋体" w:cs="宋体"/>
                <w:color w:val="auto"/>
                <w:highlight w:val="none"/>
                <w:lang w:eastAsia="zh-CN"/>
              </w:rPr>
              <w:t>输出端口（</w:t>
            </w:r>
            <w:r>
              <w:rPr>
                <w:color w:val="auto"/>
                <w:highlight w:val="none"/>
                <w:lang w:eastAsia="zh-CN"/>
              </w:rPr>
              <w:t>5V</w:t>
            </w:r>
            <w:r>
              <w:rPr>
                <w:rFonts w:hint="eastAsia" w:ascii="宋体" w:hAnsi="宋体" w:eastAsia="宋体" w:cs="宋体"/>
                <w:color w:val="auto"/>
                <w:highlight w:val="none"/>
                <w:lang w:eastAsia="zh-CN"/>
              </w:rPr>
              <w:t>，最大</w:t>
            </w:r>
            <w:r>
              <w:rPr>
                <w:color w:val="auto"/>
                <w:highlight w:val="none"/>
                <w:lang w:eastAsia="zh-CN"/>
              </w:rPr>
              <w:t>2A</w:t>
            </w:r>
            <w:r>
              <w:rPr>
                <w:rFonts w:hint="eastAsia" w:ascii="宋体" w:hAnsi="宋体" w:eastAsia="宋体" w:cs="宋体"/>
                <w:color w:val="auto"/>
                <w:highlight w:val="none"/>
                <w:lang w:eastAsia="zh-CN"/>
              </w:rPr>
              <w:t>）；</w:t>
            </w:r>
          </w:p>
          <w:p w14:paraId="7E435763">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支持</w:t>
            </w:r>
            <w:r>
              <w:rPr>
                <w:color w:val="auto"/>
                <w:highlight w:val="none"/>
                <w:lang w:eastAsia="zh-CN"/>
              </w:rPr>
              <w:t>DIGITAL LINK</w:t>
            </w:r>
            <w:r>
              <w:rPr>
                <w:rFonts w:hint="eastAsia" w:ascii="宋体" w:hAnsi="宋体" w:eastAsia="宋体" w:cs="宋体"/>
                <w:color w:val="auto"/>
                <w:highlight w:val="none"/>
                <w:lang w:eastAsia="zh-CN"/>
              </w:rPr>
              <w:t>技术，可通过网线传输视频和控制信号；</w:t>
            </w:r>
          </w:p>
          <w:p w14:paraId="787C79C8">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支持</w:t>
            </w:r>
            <w:r>
              <w:rPr>
                <w:color w:val="auto"/>
                <w:highlight w:val="none"/>
                <w:lang w:eastAsia="zh-CN"/>
              </w:rPr>
              <w:t>4K</w:t>
            </w:r>
            <w:r>
              <w:rPr>
                <w:rFonts w:hint="eastAsia" w:ascii="宋体" w:hAnsi="宋体" w:eastAsia="宋体" w:cs="宋体"/>
                <w:color w:val="auto"/>
                <w:highlight w:val="none"/>
                <w:lang w:eastAsia="zh-CN"/>
              </w:rPr>
              <w:t>信号输入；</w:t>
            </w:r>
          </w:p>
          <w:p w14:paraId="5A58E192">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可通过网络输入投影，将来自局域网连接的设备图像显示为投影画面，无需外接模块；</w:t>
            </w:r>
          </w:p>
          <w:p w14:paraId="0B4DC46A">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个性化开机</w:t>
            </w:r>
            <w:r>
              <w:rPr>
                <w:color w:val="auto"/>
                <w:highlight w:val="none"/>
                <w:lang w:eastAsia="zh-CN"/>
              </w:rPr>
              <w:t>LOGO</w:t>
            </w:r>
            <w:r>
              <w:rPr>
                <w:rFonts w:hint="eastAsia" w:ascii="宋体" w:hAnsi="宋体" w:eastAsia="宋体" w:cs="宋体"/>
                <w:color w:val="auto"/>
                <w:highlight w:val="none"/>
                <w:lang w:eastAsia="zh-CN"/>
              </w:rPr>
              <w:t>设计，开机</w:t>
            </w:r>
            <w:r>
              <w:rPr>
                <w:color w:val="auto"/>
                <w:highlight w:val="none"/>
                <w:lang w:eastAsia="zh-CN"/>
              </w:rPr>
              <w:t>LOGO</w:t>
            </w:r>
            <w:r>
              <w:rPr>
                <w:rFonts w:hint="eastAsia" w:ascii="宋体" w:hAnsi="宋体" w:eastAsia="宋体" w:cs="宋体"/>
                <w:color w:val="auto"/>
                <w:highlight w:val="none"/>
                <w:lang w:eastAsia="zh-CN"/>
              </w:rPr>
              <w:t>可更改为用户指定图案；</w:t>
            </w:r>
          </w:p>
          <w:p w14:paraId="4174C989">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遥控</w:t>
            </w:r>
            <w:r>
              <w:rPr>
                <w:color w:val="auto"/>
                <w:highlight w:val="none"/>
                <w:lang w:eastAsia="zh-CN"/>
              </w:rPr>
              <w:t>ID</w:t>
            </w:r>
            <w:r>
              <w:rPr>
                <w:rFonts w:hint="eastAsia" w:ascii="宋体" w:hAnsi="宋体" w:eastAsia="宋体" w:cs="宋体"/>
                <w:color w:val="auto"/>
                <w:highlight w:val="none"/>
                <w:lang w:eastAsia="zh-CN"/>
              </w:rPr>
              <w:t>设置，最多可设置</w:t>
            </w:r>
            <w:r>
              <w:rPr>
                <w:color w:val="auto"/>
                <w:highlight w:val="none"/>
                <w:lang w:eastAsia="zh-CN"/>
              </w:rPr>
              <w:t>64</w:t>
            </w:r>
            <w:r>
              <w:rPr>
                <w:rFonts w:hint="eastAsia" w:ascii="宋体" w:hAnsi="宋体" w:eastAsia="宋体" w:cs="宋体"/>
                <w:color w:val="auto"/>
                <w:highlight w:val="none"/>
                <w:lang w:eastAsia="zh-CN"/>
              </w:rPr>
              <w:t>个</w:t>
            </w:r>
            <w:r>
              <w:rPr>
                <w:color w:val="auto"/>
                <w:highlight w:val="none"/>
                <w:lang w:eastAsia="zh-CN"/>
              </w:rPr>
              <w:t>ID</w:t>
            </w:r>
            <w:r>
              <w:rPr>
                <w:rFonts w:hint="eastAsia" w:ascii="宋体" w:hAnsi="宋体" w:eastAsia="宋体" w:cs="宋体"/>
                <w:color w:val="auto"/>
                <w:highlight w:val="none"/>
                <w:lang w:eastAsia="zh-CN"/>
              </w:rPr>
              <w:t>，分别遥控多台投影机避免误操作；</w:t>
            </w:r>
          </w:p>
          <w:p w14:paraId="38645AFF">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兼容</w:t>
            </w:r>
            <w:r>
              <w:rPr>
                <w:color w:val="auto"/>
                <w:highlight w:val="none"/>
                <w:lang w:eastAsia="zh-CN"/>
              </w:rPr>
              <w:t xml:space="preserve">Crestron Connected </w:t>
            </w:r>
            <w:r>
              <w:rPr>
                <w:rFonts w:hint="eastAsia" w:ascii="宋体" w:hAnsi="宋体" w:eastAsia="宋体" w:cs="宋体"/>
                <w:color w:val="auto"/>
                <w:highlight w:val="none"/>
                <w:lang w:eastAsia="zh-CN"/>
              </w:rPr>
              <w:t>、</w:t>
            </w:r>
            <w:r>
              <w:rPr>
                <w:color w:val="auto"/>
                <w:highlight w:val="none"/>
                <w:lang w:eastAsia="zh-CN"/>
              </w:rPr>
              <w:t>AMX DD</w:t>
            </w:r>
            <w:r>
              <w:rPr>
                <w:rFonts w:hint="eastAsia" w:ascii="宋体" w:hAnsi="宋体" w:eastAsia="宋体" w:cs="宋体"/>
                <w:color w:val="auto"/>
                <w:highlight w:val="none"/>
                <w:lang w:eastAsia="zh-CN"/>
              </w:rPr>
              <w:t>和</w:t>
            </w:r>
            <w:r>
              <w:rPr>
                <w:color w:val="auto"/>
                <w:highlight w:val="none"/>
                <w:lang w:eastAsia="zh-CN"/>
              </w:rPr>
              <w:t>PJLink™</w:t>
            </w:r>
            <w:r>
              <w:rPr>
                <w:rFonts w:hint="eastAsia" w:ascii="宋体" w:hAnsi="宋体" w:eastAsia="宋体" w:cs="宋体"/>
                <w:color w:val="auto"/>
                <w:highlight w:val="none"/>
                <w:lang w:eastAsia="zh-CN"/>
              </w:rPr>
              <w:t>；</w:t>
            </w:r>
          </w:p>
          <w:p w14:paraId="7D03B463">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快门功能，画面冻结，数码变焦以及演示计时器功能；</w:t>
            </w:r>
          </w:p>
          <w:p w14:paraId="122C2C4F">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自定义功能键；菜单屏幕显示关闭功能；</w:t>
            </w:r>
          </w:p>
          <w:p w14:paraId="4DB8319B">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内置角度传感器，可自动切换地装</w:t>
            </w:r>
            <w:r>
              <w:rPr>
                <w:color w:val="auto"/>
                <w:highlight w:val="none"/>
                <w:lang w:eastAsia="zh-CN"/>
              </w:rPr>
              <w:t>/</w:t>
            </w:r>
            <w:r>
              <w:rPr>
                <w:rFonts w:hint="eastAsia" w:ascii="宋体" w:hAnsi="宋体" w:eastAsia="宋体" w:cs="宋体"/>
                <w:color w:val="auto"/>
                <w:highlight w:val="none"/>
                <w:lang w:eastAsia="zh-CN"/>
              </w:rPr>
              <w:t>吊装状态；</w:t>
            </w:r>
          </w:p>
          <w:p w14:paraId="2E53D4B6">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快速启动和快速关机；直接断电保护功能；</w:t>
            </w:r>
            <w:r>
              <w:rPr>
                <w:color w:val="auto"/>
                <w:highlight w:val="none"/>
                <w:lang w:eastAsia="zh-CN"/>
              </w:rPr>
              <w:t>USB</w:t>
            </w:r>
            <w:r>
              <w:rPr>
                <w:rFonts w:hint="eastAsia" w:ascii="宋体" w:hAnsi="宋体" w:eastAsia="宋体" w:cs="宋体"/>
                <w:color w:val="auto"/>
                <w:highlight w:val="none"/>
                <w:lang w:eastAsia="zh-CN"/>
              </w:rPr>
              <w:t>记忆卡浏览功能；</w:t>
            </w:r>
          </w:p>
          <w:p w14:paraId="611415F1">
            <w:pPr>
              <w:pStyle w:val="40"/>
              <w:numPr>
                <w:ilvl w:val="0"/>
                <w:numId w:val="4"/>
              </w:numPr>
              <w:ind w:left="260" w:hanging="270" w:firstLineChars="0"/>
              <w:rPr>
                <w:color w:val="auto"/>
                <w:highlight w:val="none"/>
                <w:lang w:eastAsia="zh-CN"/>
              </w:rPr>
            </w:pPr>
            <w:r>
              <w:rPr>
                <w:color w:val="auto"/>
                <w:highlight w:val="none"/>
                <w:lang w:eastAsia="zh-CN"/>
              </w:rPr>
              <w:t>360°</w:t>
            </w:r>
            <w:r>
              <w:rPr>
                <w:rFonts w:hint="eastAsia" w:ascii="宋体" w:hAnsi="宋体" w:eastAsia="宋体" w:cs="宋体"/>
                <w:color w:val="auto"/>
                <w:highlight w:val="none"/>
                <w:lang w:eastAsia="zh-CN"/>
              </w:rPr>
              <w:t>全方位自由安装；</w:t>
            </w:r>
          </w:p>
          <w:p w14:paraId="5C973BC0">
            <w:pPr>
              <w:pStyle w:val="40"/>
              <w:numPr>
                <w:ilvl w:val="0"/>
                <w:numId w:val="4"/>
              </w:numPr>
              <w:ind w:left="260" w:hanging="270" w:firstLineChars="0"/>
              <w:rPr>
                <w:color w:val="auto"/>
                <w:highlight w:val="none"/>
                <w:lang w:eastAsia="zh-CN"/>
              </w:rPr>
            </w:pPr>
            <w:r>
              <w:rPr>
                <w:rFonts w:hint="eastAsia" w:ascii="宋体" w:hAnsi="宋体" w:eastAsia="宋体" w:cs="宋体"/>
                <w:color w:val="auto"/>
                <w:highlight w:val="none"/>
                <w:lang w:eastAsia="zh-CN"/>
              </w:rPr>
              <w:t>机器面板、接口、遥控器采用全中文标识；</w:t>
            </w:r>
          </w:p>
        </w:tc>
        <w:tc>
          <w:tcPr>
            <w:tcW w:w="482" w:type="dxa"/>
            <w:tcBorders>
              <w:top w:val="nil"/>
              <w:left w:val="single" w:color="auto" w:sz="4" w:space="0"/>
              <w:bottom w:val="single" w:color="auto" w:sz="4" w:space="0"/>
              <w:right w:val="single" w:color="auto" w:sz="4" w:space="0"/>
            </w:tcBorders>
            <w:shd w:val="clear" w:color="auto" w:fill="auto"/>
            <w:vAlign w:val="center"/>
          </w:tcPr>
          <w:p w14:paraId="30DC10EA">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0581A486">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651BD984">
            <w:pPr>
              <w:rPr>
                <w:color w:val="auto"/>
                <w:highlight w:val="none"/>
              </w:rPr>
            </w:pPr>
            <w:r>
              <w:rPr>
                <w:rFonts w:hint="eastAsia" w:ascii="宋体" w:hAnsi="宋体" w:eastAsia="宋体" w:cs="宋体"/>
                <w:color w:val="auto"/>
                <w:highlight w:val="none"/>
                <w:lang w:eastAsia="zh-CN"/>
              </w:rPr>
              <w:t>工业</w:t>
            </w:r>
          </w:p>
        </w:tc>
      </w:tr>
      <w:tr w14:paraId="480225C4">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69232D6">
            <w:pPr>
              <w:rPr>
                <w:color w:val="auto"/>
                <w:kern w:val="1"/>
                <w:highlight w:val="none"/>
              </w:rPr>
            </w:pPr>
            <w:r>
              <w:rPr>
                <w:rFonts w:hint="eastAsia"/>
                <w:color w:val="auto"/>
                <w:highlight w:val="none"/>
              </w:rPr>
              <w:t>5</w:t>
            </w:r>
          </w:p>
        </w:tc>
        <w:tc>
          <w:tcPr>
            <w:tcW w:w="945" w:type="dxa"/>
            <w:tcBorders>
              <w:top w:val="nil"/>
              <w:left w:val="single" w:color="auto" w:sz="4" w:space="0"/>
              <w:bottom w:val="single" w:color="auto" w:sz="4" w:space="0"/>
              <w:right w:val="single" w:color="auto" w:sz="4" w:space="0"/>
            </w:tcBorders>
            <w:shd w:val="clear" w:color="auto" w:fill="auto"/>
            <w:vAlign w:val="center"/>
          </w:tcPr>
          <w:p w14:paraId="21B50D6B">
            <w:pPr>
              <w:rPr>
                <w:color w:val="auto"/>
                <w:kern w:val="1"/>
                <w:highlight w:val="none"/>
              </w:rPr>
            </w:pPr>
            <w:r>
              <w:rPr>
                <w:rFonts w:hint="eastAsia" w:ascii="宋体" w:hAnsi="宋体" w:eastAsia="宋体" w:cs="宋体"/>
                <w:color w:val="auto"/>
                <w:highlight w:val="none"/>
              </w:rPr>
              <w:t>投影幕</w:t>
            </w:r>
          </w:p>
        </w:tc>
        <w:tc>
          <w:tcPr>
            <w:tcW w:w="7109" w:type="dxa"/>
            <w:tcBorders>
              <w:top w:val="single" w:color="000000" w:sz="4" w:space="0"/>
              <w:left w:val="single" w:color="000000" w:sz="4" w:space="0"/>
              <w:bottom w:val="single" w:color="000000" w:sz="4" w:space="0"/>
              <w:right w:val="single" w:color="000000" w:sz="4" w:space="0"/>
            </w:tcBorders>
            <w:vAlign w:val="center"/>
          </w:tcPr>
          <w:p w14:paraId="39D074E6">
            <w:pPr>
              <w:rPr>
                <w:color w:val="auto"/>
                <w:kern w:val="1"/>
                <w:highlight w:val="none"/>
                <w:lang w:eastAsia="zh-CN"/>
              </w:rPr>
            </w:pPr>
            <w:r>
              <w:rPr>
                <w:rFonts w:hint="eastAsia" w:eastAsiaTheme="minorEastAsia"/>
                <w:color w:val="auto"/>
                <w:highlight w:val="none"/>
                <w:lang w:eastAsia="zh-CN"/>
              </w:rPr>
              <w:t>1.</w:t>
            </w:r>
            <w:r>
              <w:rPr>
                <w:rFonts w:hint="eastAsia"/>
                <w:color w:val="auto"/>
                <w:highlight w:val="none"/>
                <w:lang w:eastAsia="zh-CN"/>
              </w:rPr>
              <w:t>120</w:t>
            </w:r>
            <w:r>
              <w:rPr>
                <w:rFonts w:hint="eastAsia" w:ascii="宋体" w:hAnsi="宋体" w:eastAsia="宋体" w:cs="宋体"/>
                <w:color w:val="auto"/>
                <w:highlight w:val="none"/>
                <w:lang w:eastAsia="zh-CN"/>
              </w:rPr>
              <w:t>寸画框幕布：（</w:t>
            </w:r>
            <w:r>
              <w:rPr>
                <w:rFonts w:hint="eastAsia"/>
                <w:color w:val="auto"/>
                <w:highlight w:val="none"/>
                <w:lang w:eastAsia="zh-CN"/>
              </w:rPr>
              <w:t>16:10</w:t>
            </w:r>
            <w:r>
              <w:rPr>
                <w:rFonts w:hint="eastAsia" w:ascii="宋体" w:hAnsi="宋体" w:eastAsia="宋体" w:cs="宋体"/>
                <w:color w:val="auto"/>
                <w:highlight w:val="none"/>
                <w:lang w:eastAsia="zh-CN"/>
              </w:rPr>
              <w:t>）</w:t>
            </w:r>
            <w:r>
              <w:rPr>
                <w:rFonts w:hint="eastAsia"/>
                <w:color w:val="auto"/>
                <w:highlight w:val="none"/>
                <w:lang w:eastAsia="zh-CN"/>
              </w:rPr>
              <w:br w:type="textWrapping"/>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幕布使用高清软幕，屏幕材质：</w:t>
            </w:r>
            <w:r>
              <w:rPr>
                <w:rFonts w:hint="eastAsia"/>
                <w:color w:val="auto"/>
                <w:highlight w:val="none"/>
                <w:lang w:eastAsia="zh-CN"/>
              </w:rPr>
              <w:t>PVC</w:t>
            </w:r>
            <w:r>
              <w:rPr>
                <w:rFonts w:hint="eastAsia" w:ascii="宋体" w:hAnsi="宋体" w:eastAsia="宋体" w:cs="宋体"/>
                <w:color w:val="auto"/>
                <w:highlight w:val="none"/>
                <w:lang w:eastAsia="zh-CN"/>
              </w:rPr>
              <w:t>玻纤白塑幕布材质，幕基：</w:t>
            </w:r>
            <w:r>
              <w:rPr>
                <w:color w:val="auto"/>
                <w:highlight w:val="none"/>
                <w:lang w:eastAsia="zh-CN"/>
              </w:rPr>
              <w:t>≥</w:t>
            </w:r>
            <w:r>
              <w:rPr>
                <w:rFonts w:hint="eastAsia"/>
                <w:color w:val="auto"/>
                <w:highlight w:val="none"/>
                <w:lang w:eastAsia="zh-CN"/>
              </w:rPr>
              <w:t>0.4mm</w:t>
            </w:r>
            <w:r>
              <w:rPr>
                <w:rFonts w:hint="eastAsia" w:ascii="宋体" w:hAnsi="宋体" w:eastAsia="宋体" w:cs="宋体"/>
                <w:color w:val="auto"/>
                <w:highlight w:val="none"/>
                <w:lang w:eastAsia="zh-CN"/>
              </w:rPr>
              <w:t>厚；</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屏幕标配增益系数：</w:t>
            </w:r>
            <w:r>
              <w:rPr>
                <w:color w:val="auto"/>
                <w:highlight w:val="none"/>
                <w:lang w:eastAsia="zh-CN"/>
              </w:rPr>
              <w:t>≥</w:t>
            </w:r>
            <w:r>
              <w:rPr>
                <w:rFonts w:hint="eastAsia"/>
                <w:color w:val="auto"/>
                <w:highlight w:val="none"/>
                <w:lang w:eastAsia="zh-CN"/>
              </w:rPr>
              <w:t>1.0</w:t>
            </w:r>
            <w:r>
              <w:rPr>
                <w:rFonts w:hint="eastAsia" w:ascii="宋体" w:hAnsi="宋体" w:eastAsia="宋体" w:cs="宋体"/>
                <w:color w:val="auto"/>
                <w:highlight w:val="none"/>
                <w:lang w:eastAsia="zh-CN"/>
              </w:rPr>
              <w:t>，有效散射角</w:t>
            </w:r>
            <w:r>
              <w:rPr>
                <w:color w:val="auto"/>
                <w:highlight w:val="none"/>
                <w:lang w:eastAsia="zh-CN"/>
              </w:rPr>
              <w:t>≥</w:t>
            </w:r>
            <w:r>
              <w:rPr>
                <w:rFonts w:hint="eastAsia"/>
                <w:color w:val="auto"/>
                <w:highlight w:val="none"/>
                <w:lang w:eastAsia="zh-CN"/>
              </w:rPr>
              <w:t>160°</w:t>
            </w:r>
            <w:r>
              <w:rPr>
                <w:rFonts w:hint="eastAsia" w:ascii="宋体" w:hAnsi="宋体" w:eastAsia="宋体" w:cs="宋体"/>
                <w:color w:val="auto"/>
                <w:highlight w:val="none"/>
                <w:lang w:eastAsia="zh-CN"/>
              </w:rPr>
              <w:t>。</w:t>
            </w:r>
          </w:p>
        </w:tc>
        <w:tc>
          <w:tcPr>
            <w:tcW w:w="482" w:type="dxa"/>
            <w:tcBorders>
              <w:top w:val="nil"/>
              <w:left w:val="single" w:color="auto" w:sz="4" w:space="0"/>
              <w:bottom w:val="single" w:color="auto" w:sz="4" w:space="0"/>
              <w:right w:val="single" w:color="auto" w:sz="4" w:space="0"/>
            </w:tcBorders>
            <w:shd w:val="clear" w:color="auto" w:fill="auto"/>
            <w:vAlign w:val="center"/>
          </w:tcPr>
          <w:p w14:paraId="0D2169C9">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55E3E968">
            <w:pPr>
              <w:rPr>
                <w:color w:val="auto"/>
                <w:kern w:val="1"/>
                <w:highlight w:val="none"/>
              </w:rPr>
            </w:pPr>
            <w:r>
              <w:rPr>
                <w:rFonts w:hint="eastAsia" w:ascii="宋体" w:hAnsi="宋体" w:eastAsia="宋体" w:cs="宋体"/>
                <w:color w:val="auto"/>
                <w:highlight w:val="none"/>
              </w:rPr>
              <w:t>个</w:t>
            </w:r>
          </w:p>
        </w:tc>
        <w:tc>
          <w:tcPr>
            <w:tcW w:w="481" w:type="dxa"/>
            <w:tcBorders>
              <w:top w:val="single" w:color="000000" w:sz="4" w:space="0"/>
              <w:left w:val="single" w:color="000000" w:sz="4" w:space="0"/>
              <w:bottom w:val="single" w:color="000000" w:sz="4" w:space="0"/>
              <w:right w:val="single" w:color="000000" w:sz="4" w:space="0"/>
            </w:tcBorders>
            <w:vAlign w:val="center"/>
          </w:tcPr>
          <w:p w14:paraId="5EA363FA">
            <w:pPr>
              <w:rPr>
                <w:color w:val="auto"/>
                <w:highlight w:val="none"/>
              </w:rPr>
            </w:pPr>
            <w:r>
              <w:rPr>
                <w:rFonts w:hint="eastAsia" w:ascii="宋体" w:hAnsi="宋体" w:eastAsia="宋体" w:cs="宋体"/>
                <w:color w:val="auto"/>
                <w:highlight w:val="none"/>
                <w:lang w:eastAsia="zh-CN"/>
              </w:rPr>
              <w:t>工业</w:t>
            </w:r>
          </w:p>
        </w:tc>
      </w:tr>
      <w:tr w14:paraId="11A4D227">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A95DF25">
            <w:pPr>
              <w:rPr>
                <w:color w:val="auto"/>
                <w:kern w:val="1"/>
                <w:highlight w:val="none"/>
              </w:rPr>
            </w:pPr>
            <w:r>
              <w:rPr>
                <w:rFonts w:hint="eastAsia"/>
                <w:color w:val="auto"/>
                <w:highlight w:val="none"/>
              </w:rPr>
              <w:t>6</w:t>
            </w:r>
          </w:p>
        </w:tc>
        <w:tc>
          <w:tcPr>
            <w:tcW w:w="945" w:type="dxa"/>
            <w:tcBorders>
              <w:top w:val="nil"/>
              <w:left w:val="single" w:color="auto" w:sz="4" w:space="0"/>
              <w:bottom w:val="single" w:color="auto" w:sz="4" w:space="0"/>
              <w:right w:val="single" w:color="auto" w:sz="4" w:space="0"/>
            </w:tcBorders>
            <w:shd w:val="clear" w:color="auto" w:fill="auto"/>
            <w:vAlign w:val="center"/>
          </w:tcPr>
          <w:p w14:paraId="229E62F6">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投影机线材</w:t>
            </w:r>
          </w:p>
        </w:tc>
        <w:tc>
          <w:tcPr>
            <w:tcW w:w="7109" w:type="dxa"/>
            <w:tcBorders>
              <w:top w:val="single" w:color="000000" w:sz="4" w:space="0"/>
              <w:left w:val="single" w:color="000000" w:sz="4" w:space="0"/>
              <w:bottom w:val="single" w:color="000000" w:sz="4" w:space="0"/>
              <w:right w:val="single" w:color="000000" w:sz="4" w:space="0"/>
            </w:tcBorders>
            <w:vAlign w:val="center"/>
          </w:tcPr>
          <w:p w14:paraId="31474D03">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投影机配套线材，包含25米HDMI线、电源线、网线等</w:t>
            </w:r>
          </w:p>
        </w:tc>
        <w:tc>
          <w:tcPr>
            <w:tcW w:w="482" w:type="dxa"/>
            <w:tcBorders>
              <w:top w:val="nil"/>
              <w:left w:val="single" w:color="auto" w:sz="4" w:space="0"/>
              <w:bottom w:val="single" w:color="auto" w:sz="4" w:space="0"/>
              <w:right w:val="single" w:color="auto" w:sz="4" w:space="0"/>
            </w:tcBorders>
            <w:shd w:val="clear" w:color="auto" w:fill="auto"/>
            <w:vAlign w:val="center"/>
          </w:tcPr>
          <w:p w14:paraId="1762372C">
            <w:pPr>
              <w:rPr>
                <w:rFonts w:eastAsiaTheme="minorEastAsia"/>
                <w:color w:val="auto"/>
                <w:kern w:val="1"/>
                <w:highlight w:val="none"/>
                <w:lang w:eastAsia="zh-CN"/>
              </w:rPr>
            </w:pPr>
            <w:r>
              <w:rPr>
                <w:rFonts w:hint="eastAsia" w:eastAsiaTheme="minorEastAsia"/>
                <w:color w:val="auto"/>
                <w:highlight w:val="none"/>
                <w:lang w:eastAsia="zh-CN"/>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2DEB469D">
            <w:pPr>
              <w:rPr>
                <w:color w:val="auto"/>
                <w:kern w:val="1"/>
                <w:highlight w:val="none"/>
              </w:rPr>
            </w:pPr>
            <w:r>
              <w:rPr>
                <w:rFonts w:hint="eastAsia" w:ascii="宋体" w:hAnsi="宋体" w:eastAsia="宋体" w:cs="宋体"/>
                <w:color w:val="auto"/>
                <w:highlight w:val="none"/>
              </w:rPr>
              <w:t>套</w:t>
            </w:r>
          </w:p>
        </w:tc>
        <w:tc>
          <w:tcPr>
            <w:tcW w:w="481" w:type="dxa"/>
            <w:tcBorders>
              <w:top w:val="single" w:color="000000" w:sz="4" w:space="0"/>
              <w:left w:val="single" w:color="000000" w:sz="4" w:space="0"/>
              <w:bottom w:val="single" w:color="000000" w:sz="4" w:space="0"/>
              <w:right w:val="single" w:color="000000" w:sz="4" w:space="0"/>
            </w:tcBorders>
            <w:vAlign w:val="center"/>
          </w:tcPr>
          <w:p w14:paraId="12B6B3D9">
            <w:pPr>
              <w:rPr>
                <w:color w:val="auto"/>
                <w:highlight w:val="none"/>
              </w:rPr>
            </w:pPr>
            <w:r>
              <w:rPr>
                <w:rFonts w:hint="eastAsia" w:ascii="宋体" w:hAnsi="宋体" w:eastAsia="宋体" w:cs="宋体"/>
                <w:color w:val="auto"/>
                <w:highlight w:val="none"/>
                <w:lang w:eastAsia="zh-CN"/>
              </w:rPr>
              <w:t>工业</w:t>
            </w:r>
          </w:p>
        </w:tc>
      </w:tr>
      <w:tr w14:paraId="630E5B1C">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32AD14E">
            <w:pPr>
              <w:rPr>
                <w:color w:val="auto"/>
                <w:kern w:val="1"/>
                <w:highlight w:val="none"/>
              </w:rPr>
            </w:pPr>
            <w:r>
              <w:rPr>
                <w:rFonts w:hint="eastAsia"/>
                <w:color w:val="auto"/>
                <w:highlight w:val="none"/>
              </w:rPr>
              <w:t>7</w:t>
            </w:r>
          </w:p>
        </w:tc>
        <w:tc>
          <w:tcPr>
            <w:tcW w:w="945" w:type="dxa"/>
            <w:tcBorders>
              <w:top w:val="nil"/>
              <w:left w:val="single" w:color="auto" w:sz="4" w:space="0"/>
              <w:bottom w:val="single" w:color="auto" w:sz="4" w:space="0"/>
              <w:right w:val="single" w:color="auto" w:sz="4" w:space="0"/>
            </w:tcBorders>
            <w:shd w:val="clear" w:color="auto" w:fill="auto"/>
            <w:vAlign w:val="center"/>
          </w:tcPr>
          <w:p w14:paraId="2CAC6C50">
            <w:pPr>
              <w:rPr>
                <w:color w:val="auto"/>
                <w:kern w:val="1"/>
                <w:highlight w:val="none"/>
              </w:rPr>
            </w:pPr>
            <w:r>
              <w:rPr>
                <w:rFonts w:hint="eastAsia" w:ascii="宋体" w:hAnsi="宋体" w:eastAsia="宋体" w:cs="宋体"/>
                <w:color w:val="auto"/>
                <w:highlight w:val="none"/>
              </w:rPr>
              <w:t>投影机吊架</w:t>
            </w:r>
          </w:p>
        </w:tc>
        <w:tc>
          <w:tcPr>
            <w:tcW w:w="7109" w:type="dxa"/>
            <w:tcBorders>
              <w:top w:val="single" w:color="000000" w:sz="4" w:space="0"/>
              <w:left w:val="single" w:color="000000" w:sz="4" w:space="0"/>
              <w:bottom w:val="single" w:color="000000" w:sz="4" w:space="0"/>
              <w:right w:val="single" w:color="000000" w:sz="4" w:space="0"/>
            </w:tcBorders>
            <w:vAlign w:val="center"/>
          </w:tcPr>
          <w:p w14:paraId="6DC3FDC5">
            <w:pPr>
              <w:rPr>
                <w:color w:val="auto"/>
                <w:kern w:val="1"/>
                <w:highlight w:val="none"/>
                <w:lang w:eastAsia="zh-CN"/>
              </w:rPr>
            </w:pPr>
            <w:r>
              <w:rPr>
                <w:rFonts w:hint="eastAsia" w:ascii="宋体" w:hAnsi="宋体" w:eastAsia="宋体" w:cs="宋体"/>
                <w:color w:val="auto"/>
                <w:highlight w:val="none"/>
              </w:rPr>
              <w:t>悬浮吊臂</w:t>
            </w:r>
            <w:r>
              <w:rPr>
                <w:rFonts w:hint="eastAsia" w:ascii="宋体" w:hAnsi="宋体" w:eastAsia="宋体" w:cs="宋体"/>
                <w:color w:val="auto"/>
                <w:highlight w:val="none"/>
                <w:lang w:eastAsia="zh-CN"/>
              </w:rPr>
              <w:t>安装</w:t>
            </w:r>
          </w:p>
        </w:tc>
        <w:tc>
          <w:tcPr>
            <w:tcW w:w="482" w:type="dxa"/>
            <w:tcBorders>
              <w:top w:val="nil"/>
              <w:left w:val="single" w:color="auto" w:sz="4" w:space="0"/>
              <w:bottom w:val="single" w:color="auto" w:sz="4" w:space="0"/>
              <w:right w:val="single" w:color="auto" w:sz="4" w:space="0"/>
            </w:tcBorders>
            <w:shd w:val="clear" w:color="auto" w:fill="auto"/>
            <w:vAlign w:val="center"/>
          </w:tcPr>
          <w:p w14:paraId="12EB5E10">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6A844A13">
            <w:pPr>
              <w:rPr>
                <w:color w:val="auto"/>
                <w:kern w:val="1"/>
                <w:highlight w:val="none"/>
              </w:rPr>
            </w:pPr>
            <w:r>
              <w:rPr>
                <w:rFonts w:hint="eastAsia" w:ascii="宋体" w:hAnsi="宋体" w:eastAsia="宋体" w:cs="宋体"/>
                <w:color w:val="auto"/>
                <w:highlight w:val="none"/>
              </w:rPr>
              <w:t>套</w:t>
            </w:r>
          </w:p>
        </w:tc>
        <w:tc>
          <w:tcPr>
            <w:tcW w:w="481" w:type="dxa"/>
            <w:tcBorders>
              <w:top w:val="single" w:color="000000" w:sz="4" w:space="0"/>
              <w:left w:val="single" w:color="000000" w:sz="4" w:space="0"/>
              <w:bottom w:val="single" w:color="000000" w:sz="4" w:space="0"/>
              <w:right w:val="single" w:color="000000" w:sz="4" w:space="0"/>
            </w:tcBorders>
            <w:vAlign w:val="center"/>
          </w:tcPr>
          <w:p w14:paraId="094CEEF8">
            <w:pPr>
              <w:rPr>
                <w:color w:val="auto"/>
                <w:highlight w:val="none"/>
              </w:rPr>
            </w:pPr>
            <w:r>
              <w:rPr>
                <w:rFonts w:hint="eastAsia" w:ascii="宋体" w:hAnsi="宋体" w:eastAsia="宋体" w:cs="宋体"/>
                <w:color w:val="auto"/>
                <w:highlight w:val="none"/>
                <w:lang w:eastAsia="zh-CN"/>
              </w:rPr>
              <w:t>工业</w:t>
            </w:r>
          </w:p>
        </w:tc>
      </w:tr>
      <w:tr w14:paraId="02DBB3D5">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4C35703B">
            <w:pPr>
              <w:rPr>
                <w:color w:val="auto"/>
                <w:kern w:val="1"/>
                <w:highlight w:val="none"/>
              </w:rPr>
            </w:pPr>
            <w:r>
              <w:rPr>
                <w:rFonts w:hint="eastAsia"/>
                <w:color w:val="auto"/>
                <w:highlight w:val="none"/>
              </w:rPr>
              <w:t>8</w:t>
            </w:r>
          </w:p>
        </w:tc>
        <w:tc>
          <w:tcPr>
            <w:tcW w:w="945" w:type="dxa"/>
            <w:tcBorders>
              <w:top w:val="nil"/>
              <w:left w:val="single" w:color="auto" w:sz="4" w:space="0"/>
              <w:bottom w:val="single" w:color="auto" w:sz="4" w:space="0"/>
              <w:right w:val="single" w:color="auto" w:sz="4" w:space="0"/>
            </w:tcBorders>
            <w:shd w:val="clear" w:color="auto" w:fill="auto"/>
            <w:vAlign w:val="center"/>
          </w:tcPr>
          <w:p w14:paraId="391F6552">
            <w:pPr>
              <w:rPr>
                <w:color w:val="auto"/>
                <w:kern w:val="1"/>
                <w:highlight w:val="none"/>
              </w:rPr>
            </w:pPr>
            <w:r>
              <w:rPr>
                <w:rFonts w:hint="eastAsia" w:ascii="宋体" w:hAnsi="宋体" w:eastAsia="宋体" w:cs="宋体"/>
                <w:color w:val="auto"/>
                <w:highlight w:val="none"/>
              </w:rPr>
              <w:t>液晶电视</w:t>
            </w:r>
          </w:p>
        </w:tc>
        <w:tc>
          <w:tcPr>
            <w:tcW w:w="7109" w:type="dxa"/>
            <w:tcBorders>
              <w:top w:val="single" w:color="000000" w:sz="4" w:space="0"/>
              <w:left w:val="single" w:color="000000" w:sz="4" w:space="0"/>
              <w:bottom w:val="single" w:color="000000" w:sz="4" w:space="0"/>
              <w:right w:val="single" w:color="000000" w:sz="4" w:space="0"/>
            </w:tcBorders>
            <w:vAlign w:val="center"/>
          </w:tcPr>
          <w:p w14:paraId="047EC51F">
            <w:pPr>
              <w:rPr>
                <w:color w:val="auto"/>
                <w:kern w:val="1"/>
                <w:highlight w:val="none"/>
                <w:lang w:eastAsia="zh-CN"/>
              </w:rPr>
            </w:pPr>
            <w:r>
              <w:rPr>
                <w:rFonts w:hint="eastAsia"/>
                <w:color w:val="auto"/>
                <w:highlight w:val="none"/>
                <w:lang w:eastAsia="zh-CN"/>
              </w:rPr>
              <w:t>65</w:t>
            </w:r>
            <w:r>
              <w:rPr>
                <w:rFonts w:hint="eastAsia" w:ascii="宋体" w:hAnsi="宋体" w:eastAsia="宋体" w:cs="宋体"/>
                <w:color w:val="auto"/>
                <w:highlight w:val="none"/>
                <w:lang w:eastAsia="zh-CN"/>
              </w:rPr>
              <w:t>英寸智能电视，四核</w:t>
            </w:r>
            <w:r>
              <w:rPr>
                <w:rFonts w:hint="eastAsia"/>
                <w:color w:val="auto"/>
                <w:highlight w:val="none"/>
                <w:lang w:eastAsia="zh-CN"/>
              </w:rPr>
              <w:t>A55</w:t>
            </w:r>
            <w:r>
              <w:rPr>
                <w:rFonts w:hint="eastAsia" w:ascii="宋体" w:hAnsi="宋体" w:eastAsia="宋体" w:cs="宋体"/>
                <w:color w:val="auto"/>
                <w:highlight w:val="none"/>
                <w:lang w:eastAsia="zh-CN"/>
              </w:rPr>
              <w:t>，存储内存：</w:t>
            </w:r>
            <w:r>
              <w:rPr>
                <w:rFonts w:hint="eastAsia"/>
                <w:color w:val="auto"/>
                <w:highlight w:val="none"/>
                <w:lang w:eastAsia="zh-CN"/>
              </w:rPr>
              <w:t>≥32GB</w:t>
            </w:r>
            <w:r>
              <w:rPr>
                <w:rFonts w:hint="eastAsia" w:ascii="宋体" w:hAnsi="宋体" w:eastAsia="宋体" w:cs="宋体"/>
                <w:color w:val="auto"/>
                <w:highlight w:val="none"/>
                <w:lang w:eastAsia="zh-CN"/>
              </w:rPr>
              <w:t>，</w:t>
            </w:r>
            <w:r>
              <w:rPr>
                <w:rFonts w:hint="eastAsia"/>
                <w:color w:val="auto"/>
                <w:highlight w:val="none"/>
                <w:lang w:eastAsia="zh-CN"/>
              </w:rPr>
              <w:t>Android</w:t>
            </w:r>
            <w:r>
              <w:rPr>
                <w:rFonts w:hint="eastAsia" w:ascii="宋体" w:hAnsi="宋体" w:eastAsia="宋体" w:cs="宋体"/>
                <w:color w:val="auto"/>
                <w:highlight w:val="none"/>
                <w:lang w:eastAsia="zh-CN"/>
              </w:rPr>
              <w:t>系统，运行内存</w:t>
            </w:r>
            <w:r>
              <w:rPr>
                <w:rFonts w:hint="eastAsia"/>
                <w:color w:val="auto"/>
                <w:highlight w:val="none"/>
                <w:lang w:eastAsia="zh-CN"/>
              </w:rPr>
              <w:t>/RAM</w:t>
            </w:r>
            <w:r>
              <w:rPr>
                <w:rFonts w:hint="eastAsia" w:ascii="宋体" w:hAnsi="宋体" w:eastAsia="宋体" w:cs="宋体"/>
                <w:color w:val="auto"/>
                <w:highlight w:val="none"/>
                <w:lang w:eastAsia="zh-CN"/>
              </w:rPr>
              <w:t>：</w:t>
            </w:r>
            <w:r>
              <w:rPr>
                <w:rFonts w:hint="eastAsia"/>
                <w:color w:val="auto"/>
                <w:highlight w:val="none"/>
                <w:lang w:eastAsia="zh-CN"/>
              </w:rPr>
              <w:t>2GB</w:t>
            </w:r>
            <w:r>
              <w:rPr>
                <w:rFonts w:hint="eastAsia" w:ascii="宋体" w:hAnsi="宋体" w:eastAsia="宋体" w:cs="宋体"/>
                <w:color w:val="auto"/>
                <w:highlight w:val="none"/>
                <w:lang w:eastAsia="zh-CN"/>
              </w:rPr>
              <w:t>，能效等级：四级能效，刷屏率：</w:t>
            </w:r>
            <w:r>
              <w:rPr>
                <w:rFonts w:hint="eastAsia"/>
                <w:color w:val="auto"/>
                <w:highlight w:val="none"/>
                <w:lang w:eastAsia="zh-CN"/>
              </w:rPr>
              <w:t>60Hz</w:t>
            </w:r>
            <w:r>
              <w:rPr>
                <w:rFonts w:hint="eastAsia" w:ascii="宋体" w:hAnsi="宋体" w:eastAsia="宋体" w:cs="宋体"/>
                <w:color w:val="auto"/>
                <w:highlight w:val="none"/>
                <w:lang w:eastAsia="zh-CN"/>
              </w:rPr>
              <w:t>，屏幕比例：</w:t>
            </w:r>
            <w:r>
              <w:rPr>
                <w:rFonts w:hint="eastAsia"/>
                <w:color w:val="auto"/>
                <w:highlight w:val="none"/>
                <w:lang w:eastAsia="zh-CN"/>
              </w:rPr>
              <w:t>16</w:t>
            </w:r>
            <w:r>
              <w:rPr>
                <w:rFonts w:hint="eastAsia" w:ascii="宋体" w:hAnsi="宋体" w:eastAsia="宋体" w:cs="宋体"/>
                <w:color w:val="auto"/>
                <w:highlight w:val="none"/>
                <w:lang w:eastAsia="zh-CN"/>
              </w:rPr>
              <w:t>：</w:t>
            </w:r>
            <w:r>
              <w:rPr>
                <w:rFonts w:hint="eastAsia"/>
                <w:color w:val="auto"/>
                <w:highlight w:val="none"/>
                <w:lang w:eastAsia="zh-CN"/>
              </w:rPr>
              <w:t>9</w:t>
            </w:r>
            <w:r>
              <w:rPr>
                <w:rFonts w:hint="eastAsia" w:ascii="宋体" w:hAnsi="宋体" w:eastAsia="宋体" w:cs="宋体"/>
                <w:color w:val="auto"/>
                <w:highlight w:val="none"/>
                <w:lang w:eastAsia="zh-CN"/>
              </w:rPr>
              <w:t>，屏幕分辨率：高清</w:t>
            </w:r>
            <w:r>
              <w:rPr>
                <w:rFonts w:hint="eastAsia"/>
                <w:color w:val="auto"/>
                <w:highlight w:val="none"/>
                <w:lang w:eastAsia="zh-CN"/>
              </w:rPr>
              <w:t>4K</w:t>
            </w:r>
            <w:r>
              <w:rPr>
                <w:rFonts w:hint="eastAsia" w:ascii="宋体" w:hAnsi="宋体" w:eastAsia="宋体" w:cs="宋体"/>
                <w:color w:val="auto"/>
                <w:highlight w:val="none"/>
                <w:lang w:eastAsia="zh-CN"/>
              </w:rPr>
              <w:t>，</w:t>
            </w:r>
            <w:r>
              <w:rPr>
                <w:rFonts w:hint="eastAsia"/>
                <w:color w:val="auto"/>
                <w:highlight w:val="none"/>
                <w:lang w:eastAsia="zh-CN"/>
              </w:rPr>
              <w:t xml:space="preserve"> </w:t>
            </w:r>
            <w:r>
              <w:rPr>
                <w:rFonts w:hint="eastAsia" w:ascii="宋体" w:hAnsi="宋体" w:eastAsia="宋体" w:cs="宋体"/>
                <w:color w:val="auto"/>
                <w:highlight w:val="none"/>
                <w:lang w:eastAsia="zh-CN"/>
              </w:rPr>
              <w:t>响应时间：</w:t>
            </w:r>
            <w:r>
              <w:rPr>
                <w:rFonts w:hint="eastAsia"/>
                <w:color w:val="auto"/>
                <w:highlight w:val="none"/>
                <w:lang w:eastAsia="zh-CN"/>
              </w:rPr>
              <w:t>8ms</w:t>
            </w:r>
          </w:p>
        </w:tc>
        <w:tc>
          <w:tcPr>
            <w:tcW w:w="482" w:type="dxa"/>
            <w:tcBorders>
              <w:top w:val="nil"/>
              <w:left w:val="single" w:color="auto" w:sz="4" w:space="0"/>
              <w:bottom w:val="single" w:color="auto" w:sz="4" w:space="0"/>
              <w:right w:val="single" w:color="auto" w:sz="4" w:space="0"/>
            </w:tcBorders>
            <w:shd w:val="clear" w:color="auto" w:fill="auto"/>
            <w:vAlign w:val="center"/>
          </w:tcPr>
          <w:p w14:paraId="0E5CF0EF">
            <w:pPr>
              <w:rPr>
                <w:color w:val="auto"/>
                <w:kern w:val="1"/>
                <w:highlight w:val="none"/>
              </w:rPr>
            </w:pPr>
            <w:r>
              <w:rPr>
                <w:rFonts w:hint="eastAsia"/>
                <w:color w:val="auto"/>
                <w:highlight w:val="none"/>
              </w:rPr>
              <w:t>2</w:t>
            </w:r>
          </w:p>
        </w:tc>
        <w:tc>
          <w:tcPr>
            <w:tcW w:w="481" w:type="dxa"/>
            <w:tcBorders>
              <w:top w:val="single" w:color="000000" w:sz="4" w:space="0"/>
              <w:left w:val="single" w:color="000000" w:sz="4" w:space="0"/>
              <w:bottom w:val="single" w:color="000000" w:sz="4" w:space="0"/>
              <w:right w:val="single" w:color="000000" w:sz="4" w:space="0"/>
            </w:tcBorders>
            <w:vAlign w:val="center"/>
          </w:tcPr>
          <w:p w14:paraId="1E93BCEB">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7DC5DAD5">
            <w:pPr>
              <w:rPr>
                <w:color w:val="auto"/>
                <w:highlight w:val="none"/>
              </w:rPr>
            </w:pPr>
            <w:r>
              <w:rPr>
                <w:rFonts w:hint="eastAsia" w:ascii="宋体" w:hAnsi="宋体" w:eastAsia="宋体" w:cs="宋体"/>
                <w:color w:val="auto"/>
                <w:highlight w:val="none"/>
                <w:lang w:eastAsia="zh-CN"/>
              </w:rPr>
              <w:t>工业</w:t>
            </w:r>
          </w:p>
        </w:tc>
      </w:tr>
      <w:tr w14:paraId="2AAF7DFA">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73FE87C1">
            <w:pPr>
              <w:rPr>
                <w:color w:val="auto"/>
                <w:kern w:val="1"/>
                <w:highlight w:val="none"/>
              </w:rPr>
            </w:pPr>
            <w:r>
              <w:rPr>
                <w:rFonts w:hint="eastAsia"/>
                <w:color w:val="auto"/>
                <w:highlight w:val="none"/>
              </w:rPr>
              <w:t>9</w:t>
            </w:r>
          </w:p>
        </w:tc>
        <w:tc>
          <w:tcPr>
            <w:tcW w:w="945" w:type="dxa"/>
            <w:tcBorders>
              <w:top w:val="nil"/>
              <w:left w:val="single" w:color="auto" w:sz="4" w:space="0"/>
              <w:bottom w:val="single" w:color="auto" w:sz="4" w:space="0"/>
              <w:right w:val="single" w:color="auto" w:sz="4" w:space="0"/>
            </w:tcBorders>
            <w:shd w:val="clear" w:color="auto" w:fill="auto"/>
            <w:vAlign w:val="center"/>
          </w:tcPr>
          <w:p w14:paraId="06AAF06D">
            <w:pPr>
              <w:rPr>
                <w:color w:val="auto"/>
                <w:kern w:val="1"/>
                <w:highlight w:val="none"/>
                <w:lang w:eastAsia="zh-CN"/>
              </w:rPr>
            </w:pPr>
            <w:r>
              <w:rPr>
                <w:rFonts w:hint="eastAsia" w:ascii="宋体" w:hAnsi="宋体" w:eastAsia="宋体" w:cs="宋体"/>
                <w:color w:val="auto"/>
                <w:highlight w:val="none"/>
                <w:lang w:eastAsia="zh-CN"/>
              </w:rPr>
              <w:t>数字红外无线教学扩声系统主机</w:t>
            </w:r>
          </w:p>
        </w:tc>
        <w:tc>
          <w:tcPr>
            <w:tcW w:w="7109" w:type="dxa"/>
            <w:tcBorders>
              <w:top w:val="single" w:color="000000" w:sz="4" w:space="0"/>
              <w:left w:val="single" w:color="000000" w:sz="4" w:space="0"/>
              <w:bottom w:val="single" w:color="000000" w:sz="4" w:space="0"/>
              <w:right w:val="single" w:color="000000" w:sz="4" w:space="0"/>
            </w:tcBorders>
            <w:vAlign w:val="center"/>
          </w:tcPr>
          <w:p w14:paraId="66D63C12">
            <w:pPr>
              <w:rPr>
                <w:color w:val="auto"/>
                <w:kern w:val="1"/>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、采用数字红外音频传输及控制技术，红外传输副载波符合</w:t>
            </w:r>
            <w:r>
              <w:rPr>
                <w:rFonts w:hint="eastAsia"/>
                <w:color w:val="auto"/>
                <w:highlight w:val="none"/>
                <w:lang w:eastAsia="zh-CN"/>
              </w:rPr>
              <w:t>IEC61603-7</w:t>
            </w:r>
            <w:r>
              <w:rPr>
                <w:rFonts w:hint="eastAsia" w:ascii="宋体" w:hAnsi="宋体" w:eastAsia="宋体" w:cs="宋体"/>
                <w:color w:val="auto"/>
                <w:highlight w:val="none"/>
                <w:lang w:eastAsia="zh-CN"/>
              </w:rPr>
              <w:t>数字红外国际标准；</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、内置功放，最大输出功率</w:t>
            </w:r>
            <w:r>
              <w:rPr>
                <w:rFonts w:hint="eastAsia"/>
                <w:color w:val="auto"/>
                <w:highlight w:val="none"/>
                <w:lang w:eastAsia="zh-CN"/>
              </w:rPr>
              <w:t>:60 W×4</w:t>
            </w:r>
            <w:r>
              <w:rPr>
                <w:rFonts w:hint="eastAsia" w:ascii="宋体" w:hAnsi="宋体" w:eastAsia="宋体" w:cs="宋体"/>
                <w:color w:val="auto"/>
                <w:highlight w:val="none"/>
                <w:lang w:eastAsia="zh-CN"/>
              </w:rPr>
              <w:t>（</w:t>
            </w:r>
            <w:r>
              <w:rPr>
                <w:rFonts w:hint="eastAsia"/>
                <w:color w:val="auto"/>
                <w:highlight w:val="none"/>
                <w:lang w:eastAsia="zh-CN"/>
              </w:rPr>
              <w:t xml:space="preserve">6 </w:t>
            </w:r>
            <w:r>
              <w:rPr>
                <w:rFonts w:hint="eastAsia"/>
                <w:color w:val="auto"/>
                <w:highlight w:val="none"/>
              </w:rPr>
              <w:t>Ω</w:t>
            </w:r>
            <w:r>
              <w:rPr>
                <w:rFonts w:hint="eastAsia" w:ascii="宋体" w:hAnsi="宋体" w:eastAsia="宋体" w:cs="宋体"/>
                <w:color w:val="auto"/>
                <w:highlight w:val="none"/>
                <w:lang w:eastAsia="zh-CN"/>
              </w:rPr>
              <w:t>），功放输出声道均衡可调；</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w:t>
            </w:r>
            <w:r>
              <w:rPr>
                <w:color w:val="auto"/>
                <w:highlight w:val="none"/>
                <w:lang w:eastAsia="zh-CN"/>
              </w:rPr>
              <w:t>≥</w:t>
            </w:r>
            <w:r>
              <w:rPr>
                <w:rFonts w:hint="eastAsia"/>
                <w:color w:val="auto"/>
                <w:highlight w:val="none"/>
                <w:lang w:eastAsia="zh-CN"/>
              </w:rPr>
              <w:t>2</w:t>
            </w:r>
            <w:r>
              <w:rPr>
                <w:rFonts w:hint="eastAsia" w:ascii="宋体" w:hAnsi="宋体" w:eastAsia="宋体" w:cs="宋体"/>
                <w:color w:val="auto"/>
                <w:highlight w:val="none"/>
                <w:lang w:eastAsia="zh-CN"/>
              </w:rPr>
              <w:t>个</w:t>
            </w:r>
            <w:r>
              <w:rPr>
                <w:rFonts w:hint="eastAsia"/>
                <w:color w:val="auto"/>
                <w:highlight w:val="none"/>
                <w:lang w:eastAsia="zh-CN"/>
              </w:rPr>
              <w:t>RJ45</w:t>
            </w:r>
            <w:r>
              <w:rPr>
                <w:rFonts w:hint="eastAsia" w:ascii="宋体" w:hAnsi="宋体" w:eastAsia="宋体" w:cs="宋体"/>
                <w:color w:val="auto"/>
                <w:highlight w:val="none"/>
                <w:lang w:eastAsia="zh-CN"/>
              </w:rPr>
              <w:t>接口，用于连接接收器，需支持</w:t>
            </w:r>
            <w:r>
              <w:rPr>
                <w:rFonts w:hint="eastAsia"/>
                <w:color w:val="auto"/>
                <w:highlight w:val="none"/>
                <w:lang w:eastAsia="zh-CN"/>
              </w:rPr>
              <w:t>2</w:t>
            </w:r>
            <w:r>
              <w:rPr>
                <w:rFonts w:hint="eastAsia" w:ascii="宋体" w:hAnsi="宋体" w:eastAsia="宋体" w:cs="宋体"/>
                <w:color w:val="auto"/>
                <w:highlight w:val="none"/>
                <w:lang w:eastAsia="zh-CN"/>
              </w:rPr>
              <w:t>只无线麦克风同时讲话；</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w:t>
            </w:r>
            <w:r>
              <w:rPr>
                <w:color w:val="auto"/>
                <w:highlight w:val="none"/>
                <w:lang w:eastAsia="zh-CN"/>
              </w:rPr>
              <w:t>≥</w:t>
            </w:r>
            <w:r>
              <w:rPr>
                <w:rFonts w:hint="eastAsia"/>
                <w:color w:val="auto"/>
                <w:highlight w:val="none"/>
                <w:lang w:eastAsia="zh-CN"/>
              </w:rPr>
              <w:t>2</w:t>
            </w:r>
            <w:r>
              <w:rPr>
                <w:rFonts w:hint="eastAsia" w:ascii="宋体" w:hAnsi="宋体" w:eastAsia="宋体" w:cs="宋体"/>
                <w:color w:val="auto"/>
                <w:highlight w:val="none"/>
                <w:lang w:eastAsia="zh-CN"/>
              </w:rPr>
              <w:t>路</w:t>
            </w:r>
            <w:r>
              <w:rPr>
                <w:rFonts w:hint="eastAsia"/>
                <w:color w:val="auto"/>
                <w:highlight w:val="none"/>
                <w:lang w:eastAsia="zh-CN"/>
              </w:rPr>
              <w:t>USB</w:t>
            </w:r>
            <w:r>
              <w:rPr>
                <w:rFonts w:hint="eastAsia" w:ascii="宋体" w:hAnsi="宋体" w:eastAsia="宋体" w:cs="宋体"/>
                <w:color w:val="auto"/>
                <w:highlight w:val="none"/>
                <w:lang w:eastAsia="zh-CN"/>
              </w:rPr>
              <w:t>接口，</w:t>
            </w:r>
            <w:r>
              <w:rPr>
                <w:rFonts w:hint="eastAsia"/>
                <w:color w:val="auto"/>
                <w:highlight w:val="none"/>
                <w:lang w:eastAsia="zh-CN"/>
              </w:rPr>
              <w:t>1</w:t>
            </w:r>
            <w:r>
              <w:rPr>
                <w:rFonts w:hint="eastAsia" w:ascii="宋体" w:hAnsi="宋体" w:eastAsia="宋体" w:cs="宋体"/>
                <w:color w:val="auto"/>
                <w:highlight w:val="none"/>
                <w:lang w:eastAsia="zh-CN"/>
              </w:rPr>
              <w:t>路</w:t>
            </w:r>
            <w:r>
              <w:rPr>
                <w:rFonts w:hint="eastAsia"/>
                <w:color w:val="auto"/>
                <w:highlight w:val="none"/>
                <w:lang w:eastAsia="zh-CN"/>
              </w:rPr>
              <w:t>USB</w:t>
            </w:r>
            <w:r>
              <w:rPr>
                <w:rFonts w:hint="eastAsia" w:ascii="宋体" w:hAnsi="宋体" w:eastAsia="宋体" w:cs="宋体"/>
                <w:color w:val="auto"/>
                <w:highlight w:val="none"/>
                <w:lang w:eastAsia="zh-CN"/>
              </w:rPr>
              <w:t>口用于连接麦克风充电座，</w:t>
            </w:r>
            <w:r>
              <w:rPr>
                <w:rFonts w:hint="eastAsia"/>
                <w:color w:val="auto"/>
                <w:highlight w:val="none"/>
                <w:lang w:eastAsia="zh-CN"/>
              </w:rPr>
              <w:t>1</w:t>
            </w:r>
            <w:r>
              <w:rPr>
                <w:rFonts w:hint="eastAsia" w:ascii="宋体" w:hAnsi="宋体" w:eastAsia="宋体" w:cs="宋体"/>
                <w:color w:val="auto"/>
                <w:highlight w:val="none"/>
                <w:lang w:eastAsia="zh-CN"/>
              </w:rPr>
              <w:t>路通过</w:t>
            </w:r>
            <w:r>
              <w:rPr>
                <w:rFonts w:hint="eastAsia"/>
                <w:color w:val="auto"/>
                <w:highlight w:val="none"/>
                <w:lang w:eastAsia="zh-CN"/>
              </w:rPr>
              <w:t>USB</w:t>
            </w:r>
            <w:r>
              <w:rPr>
                <w:rFonts w:hint="eastAsia" w:ascii="宋体" w:hAnsi="宋体" w:eastAsia="宋体" w:cs="宋体"/>
                <w:color w:val="auto"/>
                <w:highlight w:val="none"/>
                <w:lang w:eastAsia="zh-CN"/>
              </w:rPr>
              <w:t>线连接到电脑，可配合无线麦克风实现</w:t>
            </w:r>
            <w:r>
              <w:rPr>
                <w:rFonts w:hint="eastAsia"/>
                <w:color w:val="auto"/>
                <w:highlight w:val="none"/>
                <w:lang w:eastAsia="zh-CN"/>
              </w:rPr>
              <w:t>PPT</w:t>
            </w:r>
            <w:r>
              <w:rPr>
                <w:rFonts w:hint="eastAsia" w:ascii="宋体" w:hAnsi="宋体" w:eastAsia="宋体" w:cs="宋体"/>
                <w:color w:val="auto"/>
                <w:highlight w:val="none"/>
                <w:lang w:eastAsia="zh-CN"/>
              </w:rPr>
              <w:t>翻页及系统升级功能；</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w:t>
            </w:r>
            <w:r>
              <w:rPr>
                <w:color w:val="auto"/>
                <w:highlight w:val="none"/>
                <w:lang w:eastAsia="zh-CN"/>
              </w:rPr>
              <w:t>≥</w:t>
            </w:r>
            <w:r>
              <w:rPr>
                <w:rFonts w:hint="eastAsia"/>
                <w:color w:val="auto"/>
                <w:highlight w:val="none"/>
                <w:lang w:eastAsia="zh-CN"/>
              </w:rPr>
              <w:t>3</w:t>
            </w:r>
            <w:r>
              <w:rPr>
                <w:rFonts w:hint="eastAsia" w:ascii="宋体" w:hAnsi="宋体" w:eastAsia="宋体" w:cs="宋体"/>
                <w:color w:val="auto"/>
                <w:highlight w:val="none"/>
                <w:lang w:eastAsia="zh-CN"/>
              </w:rPr>
              <w:t>路音频输入，需支持</w:t>
            </w:r>
            <w:r>
              <w:rPr>
                <w:rFonts w:hint="eastAsia"/>
                <w:color w:val="auto"/>
                <w:highlight w:val="none"/>
                <w:lang w:eastAsia="zh-CN"/>
              </w:rPr>
              <w:t>1</w:t>
            </w:r>
            <w:r>
              <w:rPr>
                <w:rFonts w:hint="eastAsia" w:ascii="宋体" w:hAnsi="宋体" w:eastAsia="宋体" w:cs="宋体"/>
                <w:color w:val="auto"/>
                <w:highlight w:val="none"/>
                <w:lang w:eastAsia="zh-CN"/>
              </w:rPr>
              <w:t>路麦克风输入，并可提供幻象电源且每路输入音量可单独可调节。</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、内置</w:t>
            </w:r>
            <w:r>
              <w:rPr>
                <w:rFonts w:hint="eastAsia"/>
                <w:color w:val="auto"/>
                <w:highlight w:val="none"/>
                <w:lang w:eastAsia="zh-CN"/>
              </w:rPr>
              <w:t>DSP</w:t>
            </w:r>
            <w:r>
              <w:rPr>
                <w:rFonts w:hint="eastAsia" w:ascii="宋体" w:hAnsi="宋体" w:eastAsia="宋体" w:cs="宋体"/>
                <w:color w:val="auto"/>
                <w:highlight w:val="none"/>
                <w:lang w:eastAsia="zh-CN"/>
              </w:rPr>
              <w:t>音频处理器，支持网页控制与管理：可调节麦克风的</w:t>
            </w:r>
            <w:r>
              <w:rPr>
                <w:rFonts w:hint="eastAsia"/>
                <w:color w:val="auto"/>
                <w:highlight w:val="none"/>
                <w:lang w:eastAsia="zh-CN"/>
              </w:rPr>
              <w:t>5</w:t>
            </w:r>
            <w:r>
              <w:rPr>
                <w:rFonts w:hint="eastAsia" w:ascii="宋体" w:hAnsi="宋体" w:eastAsia="宋体" w:cs="宋体"/>
                <w:color w:val="auto"/>
                <w:highlight w:val="none"/>
                <w:lang w:eastAsia="zh-CN"/>
              </w:rPr>
              <w:t>段参量均衡，</w:t>
            </w:r>
            <w:r>
              <w:rPr>
                <w:rFonts w:hint="eastAsia"/>
                <w:color w:val="auto"/>
                <w:highlight w:val="none"/>
                <w:lang w:eastAsia="zh-CN"/>
              </w:rPr>
              <w:t>31</w:t>
            </w:r>
            <w:r>
              <w:rPr>
                <w:rFonts w:hint="eastAsia" w:ascii="宋体" w:hAnsi="宋体" w:eastAsia="宋体" w:cs="宋体"/>
                <w:color w:val="auto"/>
                <w:highlight w:val="none"/>
                <w:lang w:eastAsia="zh-CN"/>
              </w:rPr>
              <w:t>段图示均衡，同时支持场景保存；</w:t>
            </w:r>
            <w:r>
              <w:rPr>
                <w:rFonts w:hint="eastAsia"/>
                <w:color w:val="auto"/>
                <w:highlight w:val="none"/>
                <w:lang w:eastAsia="zh-CN"/>
              </w:rPr>
              <w:br w:type="textWrapping"/>
            </w:r>
            <w:r>
              <w:rPr>
                <w:rFonts w:hint="eastAsia"/>
                <w:color w:val="auto"/>
                <w:highlight w:val="none"/>
                <w:lang w:eastAsia="zh-CN"/>
              </w:rPr>
              <w:t>7</w:t>
            </w:r>
            <w:r>
              <w:rPr>
                <w:rFonts w:hint="eastAsia" w:ascii="宋体" w:hAnsi="宋体" w:eastAsia="宋体" w:cs="宋体"/>
                <w:color w:val="auto"/>
                <w:highlight w:val="none"/>
                <w:lang w:eastAsia="zh-CN"/>
              </w:rPr>
              <w:t>、需具有</w:t>
            </w:r>
            <w:r>
              <w:rPr>
                <w:rFonts w:hint="eastAsia"/>
                <w:color w:val="auto"/>
                <w:highlight w:val="none"/>
                <w:lang w:eastAsia="zh-CN"/>
              </w:rPr>
              <w:t>RS-232</w:t>
            </w:r>
            <w:r>
              <w:rPr>
                <w:rFonts w:hint="eastAsia" w:ascii="宋体" w:hAnsi="宋体" w:eastAsia="宋体" w:cs="宋体"/>
                <w:color w:val="auto"/>
                <w:highlight w:val="none"/>
                <w:lang w:eastAsia="zh-CN"/>
              </w:rPr>
              <w:t>连接串口，用于连接中控系统，可实现集中控制；</w:t>
            </w:r>
            <w:r>
              <w:rPr>
                <w:rFonts w:hint="eastAsia"/>
                <w:color w:val="auto"/>
                <w:highlight w:val="none"/>
                <w:lang w:eastAsia="zh-CN"/>
              </w:rPr>
              <w:br w:type="textWrapping"/>
            </w:r>
            <w:r>
              <w:rPr>
                <w:rFonts w:hint="eastAsia"/>
                <w:color w:val="auto"/>
                <w:highlight w:val="none"/>
                <w:lang w:eastAsia="zh-CN"/>
              </w:rPr>
              <w:t>8</w:t>
            </w:r>
            <w:r>
              <w:rPr>
                <w:rFonts w:hint="eastAsia" w:ascii="宋体" w:hAnsi="宋体" w:eastAsia="宋体" w:cs="宋体"/>
                <w:color w:val="auto"/>
                <w:highlight w:val="none"/>
                <w:lang w:eastAsia="zh-CN"/>
              </w:rPr>
              <w:t>、需具有</w:t>
            </w:r>
            <w:r>
              <w:rPr>
                <w:rFonts w:hint="eastAsia"/>
                <w:color w:val="auto"/>
                <w:highlight w:val="none"/>
                <w:lang w:eastAsia="zh-CN"/>
              </w:rPr>
              <w:t>OLED</w:t>
            </w:r>
            <w:r>
              <w:rPr>
                <w:rFonts w:hint="eastAsia" w:ascii="宋体" w:hAnsi="宋体" w:eastAsia="宋体" w:cs="宋体"/>
                <w:color w:val="auto"/>
                <w:highlight w:val="none"/>
                <w:lang w:eastAsia="zh-CN"/>
              </w:rPr>
              <w:t>显示屏，显示主机状态、设置系统时的菜单显示及全局音量调节；</w:t>
            </w:r>
            <w:r>
              <w:rPr>
                <w:rFonts w:hint="eastAsia"/>
                <w:color w:val="auto"/>
                <w:highlight w:val="none"/>
                <w:lang w:eastAsia="zh-CN"/>
              </w:rPr>
              <w:br w:type="textWrapping"/>
            </w:r>
            <w:r>
              <w:rPr>
                <w:rFonts w:hint="eastAsia"/>
                <w:color w:val="auto"/>
                <w:highlight w:val="none"/>
                <w:lang w:eastAsia="zh-CN"/>
              </w:rPr>
              <w:t>9</w:t>
            </w:r>
            <w:r>
              <w:rPr>
                <w:rFonts w:hint="eastAsia" w:ascii="宋体" w:hAnsi="宋体" w:eastAsia="宋体" w:cs="宋体"/>
                <w:color w:val="auto"/>
                <w:highlight w:val="none"/>
                <w:lang w:eastAsia="zh-CN"/>
              </w:rPr>
              <w:t>、需支持话筒灵敏度、线路输入音量、高低音及啸叫抑制等调节功能；</w:t>
            </w:r>
            <w:r>
              <w:rPr>
                <w:rFonts w:hint="eastAsia"/>
                <w:color w:val="auto"/>
                <w:highlight w:val="none"/>
                <w:lang w:eastAsia="zh-CN"/>
              </w:rPr>
              <w:br w:type="textWrapping"/>
            </w:r>
            <w:r>
              <w:rPr>
                <w:rFonts w:hint="eastAsia"/>
                <w:color w:val="auto"/>
                <w:highlight w:val="none"/>
                <w:lang w:eastAsia="zh-CN"/>
              </w:rPr>
              <w:t>10</w:t>
            </w:r>
            <w:r>
              <w:rPr>
                <w:rFonts w:hint="eastAsia" w:ascii="宋体" w:hAnsi="宋体" w:eastAsia="宋体" w:cs="宋体"/>
                <w:color w:val="auto"/>
                <w:highlight w:val="none"/>
                <w:lang w:eastAsia="zh-CN"/>
              </w:rPr>
              <w:t>、需具有音乐或语音选择模式、童锁设置及语言设置等功能。</w:t>
            </w:r>
            <w:r>
              <w:rPr>
                <w:rFonts w:hint="eastAsia"/>
                <w:color w:val="auto"/>
                <w:highlight w:val="none"/>
                <w:lang w:eastAsia="zh-CN"/>
              </w:rPr>
              <w:br w:type="textWrapping"/>
            </w:r>
            <w:r>
              <w:rPr>
                <w:rFonts w:hint="eastAsia"/>
                <w:color w:val="auto"/>
                <w:highlight w:val="none"/>
                <w:lang w:eastAsia="zh-CN"/>
              </w:rPr>
              <w:t>11</w:t>
            </w:r>
            <w:r>
              <w:rPr>
                <w:rFonts w:hint="eastAsia" w:ascii="宋体" w:hAnsi="宋体" w:eastAsia="宋体" w:cs="宋体"/>
                <w:color w:val="auto"/>
                <w:highlight w:val="none"/>
                <w:lang w:eastAsia="zh-CN"/>
              </w:rPr>
              <w:t>、需具有线路声音自动衰减功能设置，即麦克风有声音触发时，背景声音降低。</w:t>
            </w:r>
            <w:r>
              <w:rPr>
                <w:rFonts w:hint="eastAsia"/>
                <w:color w:val="auto"/>
                <w:highlight w:val="none"/>
                <w:lang w:eastAsia="zh-CN"/>
              </w:rPr>
              <w:br w:type="textWrapping"/>
            </w:r>
            <w:r>
              <w:rPr>
                <w:rFonts w:hint="eastAsia"/>
                <w:color w:val="auto"/>
                <w:highlight w:val="none"/>
                <w:lang w:eastAsia="zh-CN"/>
              </w:rPr>
              <w:t>12</w:t>
            </w:r>
            <w:r>
              <w:rPr>
                <w:rFonts w:hint="eastAsia" w:ascii="宋体" w:hAnsi="宋体" w:eastAsia="宋体" w:cs="宋体"/>
                <w:color w:val="auto"/>
                <w:highlight w:val="none"/>
                <w:lang w:eastAsia="zh-CN"/>
              </w:rPr>
              <w:t>、频率响应：</w:t>
            </w:r>
            <w:r>
              <w:rPr>
                <w:rFonts w:hint="eastAsia"/>
                <w:color w:val="auto"/>
                <w:highlight w:val="none"/>
                <w:lang w:eastAsia="zh-CN"/>
              </w:rPr>
              <w:t>50Hz</w:t>
            </w:r>
            <w:r>
              <w:rPr>
                <w:rFonts w:hint="eastAsia" w:ascii="宋体" w:hAnsi="宋体" w:eastAsia="宋体" w:cs="宋体"/>
                <w:color w:val="auto"/>
                <w:highlight w:val="none"/>
                <w:lang w:eastAsia="zh-CN"/>
              </w:rPr>
              <w:t>～</w:t>
            </w:r>
            <w:r>
              <w:rPr>
                <w:rFonts w:hint="eastAsia"/>
                <w:color w:val="auto"/>
                <w:highlight w:val="none"/>
                <w:lang w:eastAsia="zh-CN"/>
              </w:rPr>
              <w:t>20kHz</w:t>
            </w:r>
            <w:r>
              <w:rPr>
                <w:rFonts w:hint="eastAsia" w:ascii="宋体" w:hAnsi="宋体" w:eastAsia="宋体" w:cs="宋体"/>
                <w:color w:val="auto"/>
                <w:highlight w:val="none"/>
                <w:lang w:eastAsia="zh-CN"/>
              </w:rPr>
              <w:t>；信噪比：</w:t>
            </w:r>
            <w:r>
              <w:rPr>
                <w:color w:val="auto"/>
                <w:highlight w:val="none"/>
                <w:lang w:eastAsia="zh-CN"/>
              </w:rPr>
              <w:t>≥</w:t>
            </w:r>
            <w:r>
              <w:rPr>
                <w:rFonts w:hint="eastAsia"/>
                <w:color w:val="auto"/>
                <w:highlight w:val="none"/>
                <w:lang w:eastAsia="zh-CN"/>
              </w:rPr>
              <w:t>90dBA</w:t>
            </w:r>
            <w:r>
              <w:rPr>
                <w:rFonts w:hint="eastAsia" w:ascii="宋体" w:hAnsi="宋体" w:eastAsia="宋体" w:cs="宋体"/>
                <w:color w:val="auto"/>
                <w:highlight w:val="none"/>
                <w:lang w:eastAsia="zh-CN"/>
              </w:rPr>
              <w:t>；总谐波失真</w:t>
            </w:r>
            <w:r>
              <w:rPr>
                <w:color w:val="auto"/>
                <w:highlight w:val="none"/>
                <w:lang w:eastAsia="zh-CN"/>
              </w:rPr>
              <w:t>≤</w:t>
            </w:r>
            <w:r>
              <w:rPr>
                <w:rFonts w:hint="eastAsia"/>
                <w:color w:val="auto"/>
                <w:highlight w:val="none"/>
                <w:lang w:eastAsia="zh-CN"/>
              </w:rPr>
              <w:t>0.05%</w:t>
            </w:r>
            <w:r>
              <w:rPr>
                <w:rFonts w:hint="eastAsia" w:ascii="宋体" w:hAnsi="宋体" w:eastAsia="宋体" w:cs="宋体"/>
                <w:color w:val="auto"/>
                <w:highlight w:val="none"/>
                <w:lang w:eastAsia="zh-CN"/>
              </w:rPr>
              <w:t>；动态范围</w:t>
            </w:r>
            <w:r>
              <w:rPr>
                <w:color w:val="auto"/>
                <w:highlight w:val="none"/>
                <w:lang w:eastAsia="zh-CN"/>
              </w:rPr>
              <w:t>≥</w:t>
            </w:r>
            <w:r>
              <w:rPr>
                <w:rFonts w:hint="eastAsia"/>
                <w:color w:val="auto"/>
                <w:highlight w:val="none"/>
                <w:lang w:eastAsia="zh-CN"/>
              </w:rPr>
              <w:t>85dB</w:t>
            </w:r>
            <w:r>
              <w:rPr>
                <w:rFonts w:hint="eastAsia" w:ascii="宋体" w:hAnsi="宋体" w:eastAsia="宋体" w:cs="宋体"/>
                <w:color w:val="auto"/>
                <w:highlight w:val="none"/>
                <w:lang w:eastAsia="zh-CN"/>
              </w:rPr>
              <w:t>；</w:t>
            </w:r>
            <w:r>
              <w:rPr>
                <w:rFonts w:hint="eastAsia"/>
                <w:color w:val="auto"/>
                <w:highlight w:val="none"/>
                <w:lang w:eastAsia="zh-CN"/>
              </w:rPr>
              <w:br w:type="textWrapping"/>
            </w:r>
            <w:r>
              <w:rPr>
                <w:rFonts w:hint="eastAsia"/>
                <w:color w:val="auto"/>
                <w:highlight w:val="none"/>
                <w:lang w:eastAsia="zh-CN"/>
              </w:rPr>
              <w:t>13</w:t>
            </w:r>
            <w:r>
              <w:rPr>
                <w:rFonts w:hint="eastAsia" w:ascii="宋体" w:hAnsi="宋体" w:eastAsia="宋体" w:cs="宋体"/>
                <w:color w:val="auto"/>
                <w:highlight w:val="none"/>
                <w:lang w:eastAsia="zh-CN"/>
              </w:rPr>
              <w:t>、需具备完善的保护功能：短路、直流、过温等保护，过载功率控制，超温功率控制。</w:t>
            </w:r>
            <w:r>
              <w:rPr>
                <w:rFonts w:hint="eastAsia"/>
                <w:color w:val="auto"/>
                <w:highlight w:val="none"/>
                <w:lang w:eastAsia="zh-CN"/>
              </w:rPr>
              <w:br w:type="textWrapping"/>
            </w:r>
          </w:p>
        </w:tc>
        <w:tc>
          <w:tcPr>
            <w:tcW w:w="482" w:type="dxa"/>
            <w:tcBorders>
              <w:top w:val="nil"/>
              <w:left w:val="single" w:color="auto" w:sz="4" w:space="0"/>
              <w:bottom w:val="single" w:color="auto" w:sz="4" w:space="0"/>
              <w:right w:val="single" w:color="auto" w:sz="4" w:space="0"/>
            </w:tcBorders>
            <w:shd w:val="clear" w:color="auto" w:fill="auto"/>
            <w:vAlign w:val="center"/>
          </w:tcPr>
          <w:p w14:paraId="43CB5A67">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6B57EF6A">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65BB5ED4">
            <w:pPr>
              <w:rPr>
                <w:color w:val="auto"/>
                <w:highlight w:val="none"/>
              </w:rPr>
            </w:pPr>
            <w:r>
              <w:rPr>
                <w:rFonts w:hint="eastAsia" w:ascii="宋体" w:hAnsi="宋体" w:eastAsia="宋体" w:cs="宋体"/>
                <w:color w:val="auto"/>
                <w:highlight w:val="none"/>
                <w:lang w:eastAsia="zh-CN"/>
              </w:rPr>
              <w:t>工业</w:t>
            </w:r>
          </w:p>
        </w:tc>
      </w:tr>
      <w:tr w14:paraId="67827758">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433132F8">
            <w:pPr>
              <w:rPr>
                <w:color w:val="auto"/>
                <w:kern w:val="1"/>
                <w:highlight w:val="none"/>
              </w:rPr>
            </w:pPr>
            <w:r>
              <w:rPr>
                <w:rFonts w:hint="eastAsia"/>
                <w:color w:val="auto"/>
                <w:highlight w:val="none"/>
              </w:rPr>
              <w:t>10</w:t>
            </w:r>
          </w:p>
        </w:tc>
        <w:tc>
          <w:tcPr>
            <w:tcW w:w="945" w:type="dxa"/>
            <w:tcBorders>
              <w:top w:val="nil"/>
              <w:left w:val="single" w:color="auto" w:sz="4" w:space="0"/>
              <w:bottom w:val="single" w:color="auto" w:sz="4" w:space="0"/>
              <w:right w:val="single" w:color="auto" w:sz="4" w:space="0"/>
            </w:tcBorders>
            <w:shd w:val="clear" w:color="auto" w:fill="auto"/>
            <w:vAlign w:val="center"/>
          </w:tcPr>
          <w:p w14:paraId="517D33DA">
            <w:pPr>
              <w:rPr>
                <w:color w:val="auto"/>
                <w:kern w:val="1"/>
                <w:highlight w:val="none"/>
              </w:rPr>
            </w:pPr>
            <w:r>
              <w:rPr>
                <w:rFonts w:hint="eastAsia" w:ascii="宋体" w:hAnsi="宋体" w:eastAsia="宋体" w:cs="宋体"/>
                <w:color w:val="auto"/>
                <w:highlight w:val="none"/>
              </w:rPr>
              <w:t>数字红外接收器</w:t>
            </w:r>
          </w:p>
        </w:tc>
        <w:tc>
          <w:tcPr>
            <w:tcW w:w="7109" w:type="dxa"/>
            <w:tcBorders>
              <w:top w:val="single" w:color="000000" w:sz="4" w:space="0"/>
              <w:left w:val="single" w:color="000000" w:sz="4" w:space="0"/>
              <w:bottom w:val="single" w:color="000000" w:sz="4" w:space="0"/>
              <w:right w:val="single" w:color="000000" w:sz="4" w:space="0"/>
            </w:tcBorders>
            <w:vAlign w:val="center"/>
          </w:tcPr>
          <w:p w14:paraId="4B3B1147">
            <w:pPr>
              <w:rPr>
                <w:color w:val="auto"/>
                <w:kern w:val="1"/>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不受高频驱动光源干扰，可正常工作于阳光下的环境；</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接收频点可通过拨码开关调节；</w:t>
            </w:r>
            <w:r>
              <w:rPr>
                <w:rFonts w:hint="eastAsia"/>
                <w:color w:val="auto"/>
                <w:highlight w:val="none"/>
                <w:lang w:eastAsia="zh-CN"/>
              </w:rPr>
              <w:t>(</w:t>
            </w:r>
            <w:r>
              <w:rPr>
                <w:rFonts w:hint="eastAsia" w:ascii="宋体" w:hAnsi="宋体" w:eastAsia="宋体" w:cs="宋体"/>
                <w:color w:val="auto"/>
                <w:highlight w:val="none"/>
                <w:lang w:eastAsia="zh-CN"/>
              </w:rPr>
              <w:t>提供官网截图证明）</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接收角度：垂直：</w:t>
            </w:r>
            <w:r>
              <w:rPr>
                <w:rFonts w:hint="eastAsia"/>
                <w:color w:val="auto"/>
                <w:highlight w:val="none"/>
                <w:lang w:eastAsia="zh-CN"/>
              </w:rPr>
              <w:t>150° (±75°)</w:t>
            </w:r>
            <w:r>
              <w:rPr>
                <w:rFonts w:hint="eastAsia" w:ascii="宋体" w:hAnsi="宋体" w:eastAsia="宋体" w:cs="宋体"/>
                <w:color w:val="auto"/>
                <w:highlight w:val="none"/>
                <w:lang w:eastAsia="zh-CN"/>
              </w:rPr>
              <w:t>，水平：</w:t>
            </w:r>
            <w:r>
              <w:rPr>
                <w:rFonts w:hint="eastAsia"/>
                <w:color w:val="auto"/>
                <w:highlight w:val="none"/>
                <w:lang w:eastAsia="zh-CN"/>
              </w:rPr>
              <w:t>360°</w:t>
            </w:r>
            <w:r>
              <w:rPr>
                <w:rFonts w:hint="eastAsia" w:ascii="宋体" w:hAnsi="宋体" w:eastAsia="宋体" w:cs="宋体"/>
                <w:color w:val="auto"/>
                <w:highlight w:val="none"/>
                <w:lang w:eastAsia="zh-CN"/>
              </w:rPr>
              <w:t>；</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辐射距离</w:t>
            </w:r>
            <w:r>
              <w:rPr>
                <w:color w:val="auto"/>
                <w:highlight w:val="none"/>
                <w:lang w:eastAsia="zh-CN"/>
              </w:rPr>
              <w:t>≥</w:t>
            </w:r>
            <w:r>
              <w:rPr>
                <w:rFonts w:hint="eastAsia"/>
                <w:color w:val="auto"/>
                <w:highlight w:val="none"/>
                <w:lang w:eastAsia="zh-CN"/>
              </w:rPr>
              <w:t>25</w:t>
            </w:r>
            <w:r>
              <w:rPr>
                <w:rFonts w:hint="eastAsia" w:ascii="宋体" w:hAnsi="宋体" w:eastAsia="宋体" w:cs="宋体"/>
                <w:color w:val="auto"/>
                <w:highlight w:val="none"/>
                <w:lang w:eastAsia="zh-CN"/>
              </w:rPr>
              <w:t>米；</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接收器与主机连接方式需为网线连接；</w:t>
            </w:r>
          </w:p>
        </w:tc>
        <w:tc>
          <w:tcPr>
            <w:tcW w:w="482" w:type="dxa"/>
            <w:tcBorders>
              <w:top w:val="nil"/>
              <w:left w:val="single" w:color="auto" w:sz="4" w:space="0"/>
              <w:bottom w:val="single" w:color="auto" w:sz="4" w:space="0"/>
              <w:right w:val="single" w:color="auto" w:sz="4" w:space="0"/>
            </w:tcBorders>
            <w:shd w:val="clear" w:color="auto" w:fill="auto"/>
            <w:vAlign w:val="center"/>
          </w:tcPr>
          <w:p w14:paraId="3412BDE4">
            <w:pPr>
              <w:rPr>
                <w:color w:val="auto"/>
                <w:kern w:val="1"/>
                <w:highlight w:val="none"/>
              </w:rPr>
            </w:pPr>
            <w:r>
              <w:rPr>
                <w:rFonts w:hint="eastAsia"/>
                <w:color w:val="auto"/>
                <w:highlight w:val="none"/>
              </w:rPr>
              <w:t>2</w:t>
            </w:r>
          </w:p>
        </w:tc>
        <w:tc>
          <w:tcPr>
            <w:tcW w:w="481" w:type="dxa"/>
            <w:tcBorders>
              <w:top w:val="single" w:color="000000" w:sz="4" w:space="0"/>
              <w:left w:val="single" w:color="000000" w:sz="4" w:space="0"/>
              <w:bottom w:val="single" w:color="000000" w:sz="4" w:space="0"/>
              <w:right w:val="single" w:color="000000" w:sz="4" w:space="0"/>
            </w:tcBorders>
            <w:vAlign w:val="center"/>
          </w:tcPr>
          <w:p w14:paraId="4E0B9949">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63B64564">
            <w:pPr>
              <w:rPr>
                <w:color w:val="auto"/>
                <w:highlight w:val="none"/>
              </w:rPr>
            </w:pPr>
            <w:r>
              <w:rPr>
                <w:rFonts w:hint="eastAsia" w:ascii="宋体" w:hAnsi="宋体" w:eastAsia="宋体" w:cs="宋体"/>
                <w:color w:val="auto"/>
                <w:highlight w:val="none"/>
                <w:lang w:eastAsia="zh-CN"/>
              </w:rPr>
              <w:t>工业</w:t>
            </w:r>
          </w:p>
        </w:tc>
      </w:tr>
      <w:tr w14:paraId="19FBCFD9">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7AFBA4DF">
            <w:pPr>
              <w:rPr>
                <w:color w:val="auto"/>
                <w:kern w:val="1"/>
                <w:highlight w:val="none"/>
              </w:rPr>
            </w:pPr>
            <w:r>
              <w:rPr>
                <w:rFonts w:hint="eastAsia"/>
                <w:color w:val="auto"/>
                <w:highlight w:val="none"/>
              </w:rPr>
              <w:t>11</w:t>
            </w:r>
          </w:p>
        </w:tc>
        <w:tc>
          <w:tcPr>
            <w:tcW w:w="945" w:type="dxa"/>
            <w:tcBorders>
              <w:top w:val="nil"/>
              <w:left w:val="single" w:color="auto" w:sz="4" w:space="0"/>
              <w:bottom w:val="single" w:color="auto" w:sz="4" w:space="0"/>
              <w:right w:val="single" w:color="auto" w:sz="4" w:space="0"/>
            </w:tcBorders>
            <w:shd w:val="clear" w:color="auto" w:fill="auto"/>
            <w:vAlign w:val="center"/>
          </w:tcPr>
          <w:p w14:paraId="22F100CA">
            <w:pPr>
              <w:rPr>
                <w:color w:val="auto"/>
                <w:kern w:val="1"/>
                <w:highlight w:val="none"/>
              </w:rPr>
            </w:pPr>
            <w:r>
              <w:rPr>
                <w:rFonts w:hint="eastAsia" w:ascii="宋体" w:hAnsi="宋体" w:eastAsia="宋体" w:cs="宋体"/>
                <w:color w:val="auto"/>
                <w:highlight w:val="none"/>
              </w:rPr>
              <w:t>数字红外无线麦克风</w:t>
            </w:r>
          </w:p>
        </w:tc>
        <w:tc>
          <w:tcPr>
            <w:tcW w:w="7109" w:type="dxa"/>
            <w:tcBorders>
              <w:top w:val="single" w:color="000000" w:sz="4" w:space="0"/>
              <w:left w:val="single" w:color="000000" w:sz="4" w:space="0"/>
              <w:bottom w:val="single" w:color="000000" w:sz="4" w:space="0"/>
              <w:right w:val="single" w:color="000000" w:sz="4" w:space="0"/>
            </w:tcBorders>
            <w:vAlign w:val="center"/>
          </w:tcPr>
          <w:p w14:paraId="12B80FF1">
            <w:pPr>
              <w:rPr>
                <w:color w:val="auto"/>
                <w:kern w:val="1"/>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麦克风在不同教室之间使用无需对频，即开即用。</w:t>
            </w:r>
            <w:r>
              <w:rPr>
                <w:rFonts w:hint="eastAsia"/>
                <w:color w:val="auto"/>
                <w:highlight w:val="none"/>
                <w:lang w:eastAsia="zh-CN"/>
              </w:rPr>
              <w:br w:type="textWrapping"/>
            </w:r>
            <w:r>
              <w:rPr>
                <w:rFonts w:hint="eastAsia"/>
                <w:color w:val="auto"/>
                <w:highlight w:val="none"/>
                <w:lang w:eastAsia="zh-CN"/>
              </w:rPr>
              <w:t>2.≥1</w:t>
            </w:r>
            <w:r>
              <w:rPr>
                <w:rFonts w:hint="eastAsia" w:ascii="宋体" w:hAnsi="宋体" w:eastAsia="宋体" w:cs="宋体"/>
                <w:color w:val="auto"/>
                <w:highlight w:val="none"/>
                <w:lang w:eastAsia="zh-CN"/>
              </w:rPr>
              <w:t>个</w:t>
            </w:r>
            <w:r>
              <w:rPr>
                <w:rFonts w:hint="eastAsia"/>
                <w:color w:val="auto"/>
                <w:highlight w:val="none"/>
                <w:lang w:eastAsia="zh-CN"/>
              </w:rPr>
              <w:t>3.5mm</w:t>
            </w:r>
            <w:r>
              <w:rPr>
                <w:rFonts w:hint="eastAsia" w:ascii="宋体" w:hAnsi="宋体" w:eastAsia="宋体" w:cs="宋体"/>
                <w:color w:val="auto"/>
                <w:highlight w:val="none"/>
                <w:lang w:eastAsia="zh-CN"/>
              </w:rPr>
              <w:t>音频输入接口，也可支持外置</w:t>
            </w:r>
            <w:r>
              <w:rPr>
                <w:rFonts w:hint="eastAsia"/>
                <w:color w:val="auto"/>
                <w:highlight w:val="none"/>
                <w:lang w:eastAsia="zh-CN"/>
              </w:rPr>
              <w:t>3.5mm</w:t>
            </w:r>
            <w:r>
              <w:rPr>
                <w:rFonts w:hint="eastAsia" w:ascii="宋体" w:hAnsi="宋体" w:eastAsia="宋体" w:cs="宋体"/>
                <w:color w:val="auto"/>
                <w:highlight w:val="none"/>
                <w:lang w:eastAsia="zh-CN"/>
              </w:rPr>
              <w:t>领夹麦输入，并且可通过按键切换输入源</w:t>
            </w:r>
            <w:r>
              <w:rPr>
                <w:rFonts w:hint="eastAsia"/>
                <w:color w:val="auto"/>
                <w:highlight w:val="none"/>
                <w:lang w:eastAsia="zh-CN"/>
              </w:rPr>
              <w:t>(</w:t>
            </w:r>
            <w:r>
              <w:rPr>
                <w:rFonts w:hint="eastAsia" w:ascii="宋体" w:hAnsi="宋体" w:eastAsia="宋体" w:cs="宋体"/>
                <w:color w:val="auto"/>
                <w:highlight w:val="none"/>
                <w:lang w:eastAsia="zh-CN"/>
              </w:rPr>
              <w:t>提供官网截图证明）</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具有麦克风音量调节、话筒频点设定及话筒灵敏度设置</w:t>
            </w:r>
            <w:r>
              <w:rPr>
                <w:rFonts w:hint="eastAsia"/>
                <w:color w:val="auto"/>
                <w:highlight w:val="none"/>
                <w:lang w:eastAsia="zh-CN"/>
              </w:rPr>
              <w:t>(</w:t>
            </w:r>
            <w:r>
              <w:rPr>
                <w:rFonts w:hint="eastAsia" w:ascii="宋体" w:hAnsi="宋体" w:eastAsia="宋体" w:cs="宋体"/>
                <w:color w:val="auto"/>
                <w:highlight w:val="none"/>
                <w:lang w:eastAsia="zh-CN"/>
              </w:rPr>
              <w:t>提供官网截图证明）</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当发言者在设定时间内无发言时，自动关闭红外信号发射</w:t>
            </w:r>
            <w:r>
              <w:rPr>
                <w:rFonts w:hint="eastAsia"/>
                <w:color w:val="auto"/>
                <w:highlight w:val="none"/>
                <w:lang w:eastAsia="zh-CN"/>
              </w:rPr>
              <w:t>(</w:t>
            </w:r>
            <w:r>
              <w:rPr>
                <w:rFonts w:hint="eastAsia" w:ascii="宋体" w:hAnsi="宋体" w:eastAsia="宋体" w:cs="宋体"/>
                <w:color w:val="auto"/>
                <w:highlight w:val="none"/>
                <w:lang w:eastAsia="zh-CN"/>
              </w:rPr>
              <w:t>提供官网截图证明）</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无线麦克风支持按住发言功能，即按键开启话筒，松开话筒即关闭；</w:t>
            </w:r>
            <w:r>
              <w:rPr>
                <w:rFonts w:hint="eastAsia"/>
                <w:color w:val="auto"/>
                <w:highlight w:val="none"/>
                <w:lang w:eastAsia="zh-CN"/>
              </w:rPr>
              <w:t>(</w:t>
            </w:r>
            <w:r>
              <w:rPr>
                <w:rFonts w:hint="eastAsia" w:ascii="宋体" w:hAnsi="宋体" w:eastAsia="宋体" w:cs="宋体"/>
                <w:color w:val="auto"/>
                <w:highlight w:val="none"/>
                <w:lang w:eastAsia="zh-CN"/>
              </w:rPr>
              <w:t>提供官网截图证明）</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支持</w:t>
            </w:r>
            <w:r>
              <w:rPr>
                <w:rFonts w:hint="eastAsia"/>
                <w:color w:val="auto"/>
                <w:highlight w:val="none"/>
                <w:lang w:eastAsia="zh-CN"/>
              </w:rPr>
              <w:t>PPT</w:t>
            </w:r>
            <w:r>
              <w:rPr>
                <w:rFonts w:hint="eastAsia" w:ascii="宋体" w:hAnsi="宋体" w:eastAsia="宋体" w:cs="宋体"/>
                <w:color w:val="auto"/>
                <w:highlight w:val="none"/>
                <w:lang w:eastAsia="zh-CN"/>
              </w:rPr>
              <w:t>翻页及激光笔功能；</w:t>
            </w:r>
            <w:r>
              <w:rPr>
                <w:rFonts w:hint="eastAsia"/>
                <w:color w:val="auto"/>
                <w:highlight w:val="none"/>
                <w:lang w:eastAsia="zh-CN"/>
              </w:rPr>
              <w:t>(</w:t>
            </w:r>
            <w:r>
              <w:rPr>
                <w:rFonts w:hint="eastAsia" w:ascii="宋体" w:hAnsi="宋体" w:eastAsia="宋体" w:cs="宋体"/>
                <w:color w:val="auto"/>
                <w:highlight w:val="none"/>
                <w:lang w:eastAsia="zh-CN"/>
              </w:rPr>
              <w:t>提供官网截图证明）</w:t>
            </w:r>
            <w:r>
              <w:rPr>
                <w:rFonts w:hint="eastAsia"/>
                <w:color w:val="auto"/>
                <w:highlight w:val="none"/>
                <w:lang w:eastAsia="zh-CN"/>
              </w:rPr>
              <w:br w:type="textWrapping"/>
            </w:r>
            <w:r>
              <w:rPr>
                <w:rFonts w:hint="eastAsia"/>
                <w:color w:val="auto"/>
                <w:highlight w:val="none"/>
                <w:lang w:eastAsia="zh-CN"/>
              </w:rPr>
              <w:t>7.</w:t>
            </w:r>
            <w:r>
              <w:rPr>
                <w:rFonts w:hint="eastAsia" w:ascii="宋体" w:hAnsi="宋体" w:eastAsia="宋体" w:cs="宋体"/>
                <w:color w:val="auto"/>
                <w:highlight w:val="none"/>
                <w:lang w:eastAsia="zh-CN"/>
              </w:rPr>
              <w:t>支持多种使用方式：可手持、颈挂或置于上衣口袋；</w:t>
            </w:r>
            <w:r>
              <w:rPr>
                <w:rFonts w:hint="eastAsia"/>
                <w:color w:val="auto"/>
                <w:highlight w:val="none"/>
                <w:lang w:eastAsia="zh-CN"/>
              </w:rPr>
              <w:br w:type="textWrapping"/>
            </w:r>
            <w:r>
              <w:rPr>
                <w:rFonts w:hint="eastAsia"/>
                <w:color w:val="auto"/>
                <w:highlight w:val="none"/>
                <w:lang w:eastAsia="zh-CN"/>
              </w:rPr>
              <w:t>8.</w:t>
            </w:r>
            <w:r>
              <w:rPr>
                <w:rFonts w:hint="eastAsia" w:ascii="宋体" w:hAnsi="宋体" w:eastAsia="宋体" w:cs="宋体"/>
                <w:color w:val="auto"/>
                <w:highlight w:val="none"/>
                <w:lang w:eastAsia="zh-CN"/>
              </w:rPr>
              <w:t>发射角度：垂直</w:t>
            </w:r>
            <w:r>
              <w:rPr>
                <w:rFonts w:hint="eastAsia"/>
                <w:color w:val="auto"/>
                <w:highlight w:val="none"/>
                <w:lang w:eastAsia="zh-CN"/>
              </w:rPr>
              <w:t>0°</w:t>
            </w:r>
            <w:r>
              <w:rPr>
                <w:rFonts w:hint="eastAsia" w:ascii="宋体" w:hAnsi="宋体" w:eastAsia="宋体" w:cs="宋体"/>
                <w:color w:val="auto"/>
                <w:highlight w:val="none"/>
                <w:lang w:eastAsia="zh-CN"/>
              </w:rPr>
              <w:t>～</w:t>
            </w:r>
            <w:r>
              <w:rPr>
                <w:rFonts w:hint="eastAsia"/>
                <w:color w:val="auto"/>
                <w:highlight w:val="none"/>
                <w:lang w:eastAsia="zh-CN"/>
              </w:rPr>
              <w:t>90°</w:t>
            </w:r>
            <w:r>
              <w:rPr>
                <w:rFonts w:hint="eastAsia" w:ascii="宋体" w:hAnsi="宋体" w:eastAsia="宋体" w:cs="宋体"/>
                <w:color w:val="auto"/>
                <w:highlight w:val="none"/>
                <w:lang w:eastAsia="zh-CN"/>
              </w:rPr>
              <w:t>，水平</w:t>
            </w:r>
            <w:r>
              <w:rPr>
                <w:rFonts w:hint="eastAsia"/>
                <w:color w:val="auto"/>
                <w:highlight w:val="none"/>
                <w:lang w:eastAsia="zh-CN"/>
              </w:rPr>
              <w:t>120°</w:t>
            </w:r>
            <w:r>
              <w:rPr>
                <w:rFonts w:hint="eastAsia" w:ascii="宋体" w:hAnsi="宋体" w:eastAsia="宋体" w:cs="宋体"/>
                <w:color w:val="auto"/>
                <w:highlight w:val="none"/>
                <w:lang w:eastAsia="zh-CN"/>
              </w:rPr>
              <w:t>；</w:t>
            </w:r>
            <w:r>
              <w:rPr>
                <w:rFonts w:hint="eastAsia"/>
                <w:color w:val="auto"/>
                <w:highlight w:val="none"/>
                <w:lang w:eastAsia="zh-CN"/>
              </w:rPr>
              <w:br w:type="textWrapping"/>
            </w:r>
            <w:r>
              <w:rPr>
                <w:rFonts w:hint="eastAsia"/>
                <w:color w:val="auto"/>
                <w:highlight w:val="none"/>
                <w:lang w:eastAsia="zh-CN"/>
              </w:rPr>
              <w:t>9.</w:t>
            </w:r>
            <w:r>
              <w:rPr>
                <w:rFonts w:hint="eastAsia" w:ascii="宋体" w:hAnsi="宋体" w:eastAsia="宋体" w:cs="宋体"/>
                <w:color w:val="auto"/>
                <w:highlight w:val="none"/>
                <w:lang w:eastAsia="zh-CN"/>
              </w:rPr>
              <w:t>内置可充电锂电池，持续发言时间不小于</w:t>
            </w:r>
            <w:r>
              <w:rPr>
                <w:rFonts w:hint="eastAsia"/>
                <w:color w:val="auto"/>
                <w:highlight w:val="none"/>
                <w:lang w:eastAsia="zh-CN"/>
              </w:rPr>
              <w:t>7</w:t>
            </w:r>
            <w:r>
              <w:rPr>
                <w:rFonts w:hint="eastAsia" w:ascii="宋体" w:hAnsi="宋体" w:eastAsia="宋体" w:cs="宋体"/>
                <w:color w:val="auto"/>
                <w:highlight w:val="none"/>
                <w:lang w:eastAsia="zh-CN"/>
              </w:rPr>
              <w:t>小时；</w:t>
            </w:r>
            <w:r>
              <w:rPr>
                <w:rFonts w:hint="eastAsia"/>
                <w:color w:val="auto"/>
                <w:highlight w:val="none"/>
                <w:lang w:eastAsia="zh-CN"/>
              </w:rPr>
              <w:br w:type="textWrapping"/>
            </w:r>
            <w:r>
              <w:rPr>
                <w:rFonts w:hint="eastAsia"/>
                <w:color w:val="auto"/>
                <w:highlight w:val="none"/>
                <w:lang w:eastAsia="zh-CN"/>
              </w:rPr>
              <w:t>10.</w:t>
            </w:r>
            <w:r>
              <w:rPr>
                <w:rFonts w:hint="eastAsia" w:ascii="宋体" w:hAnsi="宋体" w:eastAsia="宋体" w:cs="宋体"/>
                <w:color w:val="auto"/>
                <w:highlight w:val="none"/>
                <w:lang w:eastAsia="zh-CN"/>
              </w:rPr>
              <w:t>具有良好的对灯光的抗干扰性；</w:t>
            </w:r>
            <w:r>
              <w:rPr>
                <w:rFonts w:hint="eastAsia"/>
                <w:color w:val="auto"/>
                <w:highlight w:val="none"/>
                <w:lang w:eastAsia="zh-CN"/>
              </w:rPr>
              <w:br w:type="textWrapping"/>
            </w:r>
            <w:r>
              <w:rPr>
                <w:rFonts w:hint="eastAsia"/>
                <w:color w:val="auto"/>
                <w:highlight w:val="none"/>
                <w:lang w:eastAsia="zh-CN"/>
              </w:rPr>
              <w:t>11.</w:t>
            </w:r>
            <w:r>
              <w:rPr>
                <w:rFonts w:hint="eastAsia" w:ascii="宋体" w:hAnsi="宋体" w:eastAsia="宋体" w:cs="宋体"/>
                <w:color w:val="auto"/>
                <w:highlight w:val="none"/>
                <w:lang w:eastAsia="zh-CN"/>
              </w:rPr>
              <w:t>需支持</w:t>
            </w:r>
            <w:r>
              <w:rPr>
                <w:rFonts w:hint="eastAsia"/>
                <w:color w:val="auto"/>
                <w:highlight w:val="none"/>
                <w:lang w:eastAsia="zh-CN"/>
              </w:rPr>
              <w:t>USB</w:t>
            </w:r>
            <w:r>
              <w:rPr>
                <w:rFonts w:hint="eastAsia" w:ascii="宋体" w:hAnsi="宋体" w:eastAsia="宋体" w:cs="宋体"/>
                <w:color w:val="auto"/>
                <w:highlight w:val="none"/>
                <w:lang w:eastAsia="zh-CN"/>
              </w:rPr>
              <w:t>口充电（兼容手机充电器）或插入充电座充电；</w:t>
            </w:r>
          </w:p>
        </w:tc>
        <w:tc>
          <w:tcPr>
            <w:tcW w:w="482" w:type="dxa"/>
            <w:tcBorders>
              <w:top w:val="nil"/>
              <w:left w:val="single" w:color="auto" w:sz="4" w:space="0"/>
              <w:bottom w:val="single" w:color="auto" w:sz="4" w:space="0"/>
              <w:right w:val="single" w:color="auto" w:sz="4" w:space="0"/>
            </w:tcBorders>
            <w:shd w:val="clear" w:color="auto" w:fill="auto"/>
            <w:vAlign w:val="center"/>
          </w:tcPr>
          <w:p w14:paraId="3A4839C3">
            <w:pPr>
              <w:rPr>
                <w:color w:val="auto"/>
                <w:kern w:val="1"/>
                <w:highlight w:val="none"/>
              </w:rPr>
            </w:pPr>
            <w:r>
              <w:rPr>
                <w:rFonts w:hint="eastAsia"/>
                <w:color w:val="auto"/>
                <w:highlight w:val="none"/>
              </w:rPr>
              <w:t>2</w:t>
            </w:r>
          </w:p>
        </w:tc>
        <w:tc>
          <w:tcPr>
            <w:tcW w:w="481" w:type="dxa"/>
            <w:tcBorders>
              <w:top w:val="single" w:color="000000" w:sz="4" w:space="0"/>
              <w:left w:val="single" w:color="000000" w:sz="4" w:space="0"/>
              <w:bottom w:val="single" w:color="000000" w:sz="4" w:space="0"/>
              <w:right w:val="single" w:color="000000" w:sz="4" w:space="0"/>
            </w:tcBorders>
            <w:vAlign w:val="center"/>
          </w:tcPr>
          <w:p w14:paraId="7FDCC3EE">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34C6931D">
            <w:pPr>
              <w:rPr>
                <w:color w:val="auto"/>
                <w:highlight w:val="none"/>
              </w:rPr>
            </w:pPr>
            <w:r>
              <w:rPr>
                <w:rFonts w:hint="eastAsia" w:ascii="宋体" w:hAnsi="宋体" w:eastAsia="宋体" w:cs="宋体"/>
                <w:color w:val="auto"/>
                <w:highlight w:val="none"/>
                <w:lang w:eastAsia="zh-CN"/>
              </w:rPr>
              <w:t>工业</w:t>
            </w:r>
          </w:p>
        </w:tc>
      </w:tr>
      <w:tr w14:paraId="40153C30">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10AA1BF6">
            <w:pPr>
              <w:rPr>
                <w:color w:val="auto"/>
                <w:kern w:val="1"/>
                <w:highlight w:val="none"/>
              </w:rPr>
            </w:pPr>
            <w:r>
              <w:rPr>
                <w:rFonts w:hint="eastAsia"/>
                <w:color w:val="auto"/>
                <w:highlight w:val="none"/>
              </w:rPr>
              <w:t>12</w:t>
            </w:r>
          </w:p>
        </w:tc>
        <w:tc>
          <w:tcPr>
            <w:tcW w:w="945" w:type="dxa"/>
            <w:tcBorders>
              <w:top w:val="nil"/>
              <w:left w:val="single" w:color="auto" w:sz="4" w:space="0"/>
              <w:bottom w:val="single" w:color="auto" w:sz="4" w:space="0"/>
              <w:right w:val="single" w:color="auto" w:sz="4" w:space="0"/>
            </w:tcBorders>
            <w:shd w:val="clear" w:color="auto" w:fill="auto"/>
            <w:vAlign w:val="center"/>
          </w:tcPr>
          <w:p w14:paraId="68FF67DC">
            <w:pPr>
              <w:rPr>
                <w:color w:val="auto"/>
                <w:kern w:val="1"/>
                <w:highlight w:val="none"/>
              </w:rPr>
            </w:pPr>
            <w:r>
              <w:rPr>
                <w:rFonts w:hint="eastAsia" w:ascii="宋体" w:hAnsi="宋体" w:eastAsia="宋体" w:cs="宋体"/>
                <w:color w:val="auto"/>
                <w:highlight w:val="none"/>
              </w:rPr>
              <w:t>线阵列音柱</w:t>
            </w:r>
          </w:p>
        </w:tc>
        <w:tc>
          <w:tcPr>
            <w:tcW w:w="7109" w:type="dxa"/>
            <w:tcBorders>
              <w:top w:val="single" w:color="000000" w:sz="4" w:space="0"/>
              <w:left w:val="single" w:color="000000" w:sz="4" w:space="0"/>
              <w:bottom w:val="single" w:color="000000" w:sz="4" w:space="0"/>
              <w:right w:val="single" w:color="000000" w:sz="4" w:space="0"/>
            </w:tcBorders>
            <w:vAlign w:val="center"/>
          </w:tcPr>
          <w:p w14:paraId="2940454E">
            <w:pPr>
              <w:rPr>
                <w:color w:val="auto"/>
                <w:kern w:val="1"/>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、紧凑型设计，高保真音质；</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、需内置</w:t>
            </w:r>
            <w:r>
              <w:rPr>
                <w:rFonts w:hint="eastAsia"/>
                <w:color w:val="auto"/>
                <w:highlight w:val="none"/>
                <w:lang w:eastAsia="zh-CN"/>
              </w:rPr>
              <w:t>4</w:t>
            </w:r>
            <w:r>
              <w:rPr>
                <w:rFonts w:hint="eastAsia" w:ascii="宋体" w:hAnsi="宋体" w:eastAsia="宋体" w:cs="宋体"/>
                <w:color w:val="auto"/>
                <w:highlight w:val="none"/>
                <w:lang w:eastAsia="zh-CN"/>
              </w:rPr>
              <w:t>个</w:t>
            </w:r>
            <w:r>
              <w:rPr>
                <w:rFonts w:hint="eastAsia"/>
                <w:color w:val="auto"/>
                <w:highlight w:val="none"/>
                <w:lang w:eastAsia="zh-CN"/>
              </w:rPr>
              <w:t>3</w:t>
            </w:r>
            <w:r>
              <w:rPr>
                <w:rFonts w:hint="eastAsia" w:ascii="宋体" w:hAnsi="宋体" w:eastAsia="宋体" w:cs="宋体"/>
                <w:color w:val="auto"/>
                <w:highlight w:val="none"/>
                <w:lang w:eastAsia="zh-CN"/>
              </w:rPr>
              <w:t>英寸全频扬声器单元；</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、要求高性能，宽频响</w:t>
            </w:r>
            <w:r>
              <w:rPr>
                <w:rFonts w:hint="eastAsia"/>
                <w:color w:val="auto"/>
                <w:highlight w:val="none"/>
                <w:lang w:eastAsia="zh-CN"/>
              </w:rPr>
              <w:t>:</w:t>
            </w:r>
            <w:r>
              <w:rPr>
                <w:rFonts w:hint="eastAsia" w:ascii="宋体" w:hAnsi="宋体" w:eastAsia="宋体" w:cs="宋体"/>
                <w:color w:val="auto"/>
                <w:highlight w:val="none"/>
                <w:lang w:eastAsia="zh-CN"/>
              </w:rPr>
              <w:t>功率</w:t>
            </w:r>
            <w:r>
              <w:rPr>
                <w:color w:val="auto"/>
                <w:highlight w:val="none"/>
                <w:lang w:eastAsia="zh-CN"/>
              </w:rPr>
              <w:t>≥</w:t>
            </w:r>
            <w:r>
              <w:rPr>
                <w:rFonts w:hint="eastAsia"/>
                <w:color w:val="auto"/>
                <w:highlight w:val="none"/>
                <w:lang w:eastAsia="zh-CN"/>
              </w:rPr>
              <w:t>60W</w:t>
            </w:r>
            <w:r>
              <w:rPr>
                <w:rFonts w:hint="eastAsia" w:ascii="宋体" w:hAnsi="宋体" w:eastAsia="宋体" w:cs="宋体"/>
                <w:color w:val="auto"/>
                <w:highlight w:val="none"/>
                <w:lang w:eastAsia="zh-CN"/>
              </w:rPr>
              <w:t>（</w:t>
            </w:r>
            <w:r>
              <w:rPr>
                <w:rFonts w:hint="eastAsia"/>
                <w:color w:val="auto"/>
                <w:highlight w:val="none"/>
                <w:lang w:eastAsia="zh-CN"/>
              </w:rPr>
              <w:t xml:space="preserve">6 </w:t>
            </w:r>
            <w:r>
              <w:rPr>
                <w:rFonts w:hint="eastAsia"/>
                <w:color w:val="auto"/>
                <w:highlight w:val="none"/>
              </w:rPr>
              <w:t>Ω</w:t>
            </w:r>
            <w:r>
              <w:rPr>
                <w:rFonts w:hint="eastAsia" w:ascii="宋体" w:hAnsi="宋体" w:eastAsia="宋体" w:cs="宋体"/>
                <w:color w:val="auto"/>
                <w:highlight w:val="none"/>
                <w:lang w:eastAsia="zh-CN"/>
              </w:rPr>
              <w:t>），输出音量高，频响带宽平直，最低频率可低至</w:t>
            </w:r>
            <w:r>
              <w:rPr>
                <w:rFonts w:hint="eastAsia"/>
                <w:color w:val="auto"/>
                <w:highlight w:val="none"/>
                <w:lang w:eastAsia="zh-CN"/>
              </w:rPr>
              <w:t>80Hz</w:t>
            </w:r>
            <w:r>
              <w:rPr>
                <w:rFonts w:hint="eastAsia" w:ascii="宋体" w:hAnsi="宋体" w:eastAsia="宋体" w:cs="宋体"/>
                <w:color w:val="auto"/>
                <w:highlight w:val="none"/>
                <w:lang w:eastAsia="zh-CN"/>
              </w:rPr>
              <w:t>；</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、专业级线阵列音柱，声场覆盖均匀，传声增益更高而不易啸叫；</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、要求技术参数：覆盖角度（水平方向</w:t>
            </w:r>
            <w:r>
              <w:rPr>
                <w:rFonts w:hint="eastAsia"/>
                <w:color w:val="auto"/>
                <w:highlight w:val="none"/>
                <w:lang w:eastAsia="zh-CN"/>
              </w:rPr>
              <w:t>150°</w:t>
            </w:r>
            <w:r>
              <w:rPr>
                <w:rFonts w:hint="eastAsia" w:ascii="宋体" w:hAnsi="宋体" w:eastAsia="宋体" w:cs="宋体"/>
                <w:color w:val="auto"/>
                <w:highlight w:val="none"/>
                <w:lang w:eastAsia="zh-CN"/>
              </w:rPr>
              <w:t>，垂直方向</w:t>
            </w:r>
            <w:r>
              <w:rPr>
                <w:rFonts w:hint="eastAsia"/>
                <w:color w:val="auto"/>
                <w:highlight w:val="none"/>
                <w:lang w:eastAsia="zh-CN"/>
              </w:rPr>
              <w:t>30°</w:t>
            </w:r>
            <w:r>
              <w:rPr>
                <w:rFonts w:hint="eastAsia" w:ascii="宋体" w:hAnsi="宋体" w:eastAsia="宋体" w:cs="宋体"/>
                <w:color w:val="auto"/>
                <w:highlight w:val="none"/>
                <w:lang w:eastAsia="zh-CN"/>
              </w:rPr>
              <w:t>），灵敏度</w:t>
            </w:r>
            <w:r>
              <w:rPr>
                <w:color w:val="auto"/>
                <w:highlight w:val="none"/>
                <w:lang w:eastAsia="zh-CN"/>
              </w:rPr>
              <w:t>≥</w:t>
            </w:r>
            <w:r>
              <w:rPr>
                <w:rFonts w:hint="eastAsia"/>
                <w:color w:val="auto"/>
                <w:highlight w:val="none"/>
                <w:lang w:eastAsia="zh-CN"/>
              </w:rPr>
              <w:t>90dB,</w:t>
            </w:r>
            <w:r>
              <w:rPr>
                <w:rFonts w:hint="eastAsia" w:ascii="宋体" w:hAnsi="宋体" w:eastAsia="宋体" w:cs="宋体"/>
                <w:color w:val="auto"/>
                <w:highlight w:val="none"/>
                <w:lang w:eastAsia="zh-CN"/>
              </w:rPr>
              <w:t>声压级</w:t>
            </w:r>
            <w:r>
              <w:rPr>
                <w:color w:val="auto"/>
                <w:highlight w:val="none"/>
                <w:lang w:eastAsia="zh-CN"/>
              </w:rPr>
              <w:t>≥</w:t>
            </w:r>
            <w:r>
              <w:rPr>
                <w:rFonts w:hint="eastAsia"/>
                <w:color w:val="auto"/>
                <w:highlight w:val="none"/>
                <w:lang w:eastAsia="zh-CN"/>
              </w:rPr>
              <w:t>105dB</w:t>
            </w:r>
            <w:r>
              <w:rPr>
                <w:rFonts w:hint="eastAsia" w:ascii="宋体" w:hAnsi="宋体" w:eastAsia="宋体" w:cs="宋体"/>
                <w:color w:val="auto"/>
                <w:highlight w:val="none"/>
                <w:lang w:eastAsia="zh-CN"/>
              </w:rPr>
              <w:t>；</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、箱体表面按国际防护等级标准</w:t>
            </w:r>
            <w:r>
              <w:rPr>
                <w:rFonts w:hint="eastAsia"/>
                <w:color w:val="auto"/>
                <w:highlight w:val="none"/>
                <w:lang w:eastAsia="zh-CN"/>
              </w:rPr>
              <w:t>IEC529 IP-54</w:t>
            </w:r>
            <w:r>
              <w:rPr>
                <w:rFonts w:hint="eastAsia" w:ascii="宋体" w:hAnsi="宋体" w:eastAsia="宋体" w:cs="宋体"/>
                <w:color w:val="auto"/>
                <w:highlight w:val="none"/>
                <w:lang w:eastAsia="zh-CN"/>
              </w:rPr>
              <w:t>设计，经过防尘防水，防喷溅处理；</w:t>
            </w:r>
          </w:p>
        </w:tc>
        <w:tc>
          <w:tcPr>
            <w:tcW w:w="482" w:type="dxa"/>
            <w:tcBorders>
              <w:top w:val="nil"/>
              <w:left w:val="single" w:color="auto" w:sz="4" w:space="0"/>
              <w:bottom w:val="single" w:color="auto" w:sz="4" w:space="0"/>
              <w:right w:val="single" w:color="auto" w:sz="4" w:space="0"/>
            </w:tcBorders>
            <w:shd w:val="clear" w:color="auto" w:fill="auto"/>
            <w:vAlign w:val="center"/>
          </w:tcPr>
          <w:p w14:paraId="21AF87C5">
            <w:pPr>
              <w:rPr>
                <w:color w:val="auto"/>
                <w:kern w:val="1"/>
                <w:highlight w:val="none"/>
              </w:rPr>
            </w:pPr>
            <w:r>
              <w:rPr>
                <w:rFonts w:hint="eastAsia"/>
                <w:color w:val="auto"/>
                <w:highlight w:val="none"/>
              </w:rPr>
              <w:t>4</w:t>
            </w:r>
          </w:p>
        </w:tc>
        <w:tc>
          <w:tcPr>
            <w:tcW w:w="481" w:type="dxa"/>
            <w:tcBorders>
              <w:top w:val="single" w:color="000000" w:sz="4" w:space="0"/>
              <w:left w:val="single" w:color="000000" w:sz="4" w:space="0"/>
              <w:bottom w:val="single" w:color="000000" w:sz="4" w:space="0"/>
              <w:right w:val="single" w:color="000000" w:sz="4" w:space="0"/>
            </w:tcBorders>
            <w:vAlign w:val="center"/>
          </w:tcPr>
          <w:p w14:paraId="65F86083">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287C8268">
            <w:pPr>
              <w:rPr>
                <w:color w:val="auto"/>
                <w:highlight w:val="none"/>
              </w:rPr>
            </w:pPr>
            <w:r>
              <w:rPr>
                <w:rFonts w:hint="eastAsia" w:ascii="宋体" w:hAnsi="宋体" w:eastAsia="宋体" w:cs="宋体"/>
                <w:color w:val="auto"/>
                <w:highlight w:val="none"/>
                <w:lang w:eastAsia="zh-CN"/>
              </w:rPr>
              <w:t>工业</w:t>
            </w:r>
          </w:p>
        </w:tc>
      </w:tr>
      <w:tr w14:paraId="369B71C0">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BB846F6">
            <w:pPr>
              <w:rPr>
                <w:color w:val="auto"/>
                <w:kern w:val="1"/>
                <w:highlight w:val="none"/>
              </w:rPr>
            </w:pPr>
            <w:r>
              <w:rPr>
                <w:rFonts w:hint="eastAsia"/>
                <w:color w:val="auto"/>
                <w:highlight w:val="none"/>
              </w:rPr>
              <w:t>13</w:t>
            </w:r>
          </w:p>
        </w:tc>
        <w:tc>
          <w:tcPr>
            <w:tcW w:w="945" w:type="dxa"/>
            <w:tcBorders>
              <w:top w:val="nil"/>
              <w:left w:val="single" w:color="auto" w:sz="4" w:space="0"/>
              <w:bottom w:val="single" w:color="auto" w:sz="4" w:space="0"/>
              <w:right w:val="single" w:color="auto" w:sz="4" w:space="0"/>
            </w:tcBorders>
            <w:shd w:val="clear" w:color="auto" w:fill="auto"/>
            <w:vAlign w:val="center"/>
          </w:tcPr>
          <w:p w14:paraId="478734DE">
            <w:pPr>
              <w:rPr>
                <w:color w:val="auto"/>
                <w:kern w:val="1"/>
                <w:highlight w:val="none"/>
              </w:rPr>
            </w:pPr>
            <w:r>
              <w:rPr>
                <w:rFonts w:hint="eastAsia" w:ascii="宋体" w:hAnsi="宋体" w:eastAsia="宋体" w:cs="宋体"/>
                <w:color w:val="auto"/>
                <w:highlight w:val="none"/>
              </w:rPr>
              <w:t>有线麦克风</w:t>
            </w:r>
          </w:p>
        </w:tc>
        <w:tc>
          <w:tcPr>
            <w:tcW w:w="7109" w:type="dxa"/>
            <w:tcBorders>
              <w:top w:val="single" w:color="000000" w:sz="4" w:space="0"/>
              <w:left w:val="single" w:color="000000" w:sz="4" w:space="0"/>
              <w:bottom w:val="single" w:color="000000" w:sz="4" w:space="0"/>
              <w:right w:val="single" w:color="000000" w:sz="4" w:space="0"/>
            </w:tcBorders>
            <w:vAlign w:val="center"/>
          </w:tcPr>
          <w:p w14:paraId="2903F8E6">
            <w:pPr>
              <w:rPr>
                <w:color w:val="auto"/>
                <w:kern w:val="1"/>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话筒杆需可以拆卸，且长度可选；</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为方便无线麦克风充电，有线麦克风需带充电底座，可同时给</w:t>
            </w:r>
            <w:r>
              <w:rPr>
                <w:rFonts w:hint="eastAsia"/>
                <w:color w:val="auto"/>
                <w:highlight w:val="none"/>
                <w:lang w:eastAsia="zh-CN"/>
              </w:rPr>
              <w:t>2</w:t>
            </w:r>
            <w:r>
              <w:rPr>
                <w:rFonts w:hint="eastAsia" w:ascii="宋体" w:hAnsi="宋体" w:eastAsia="宋体" w:cs="宋体"/>
                <w:color w:val="auto"/>
                <w:highlight w:val="none"/>
                <w:lang w:eastAsia="zh-CN"/>
              </w:rPr>
              <w:t>支无线麦克风充电</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有线麦克风音频传输需与主机完美对接；</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具有</w:t>
            </w:r>
            <w:r>
              <w:rPr>
                <w:rFonts w:hint="eastAsia"/>
                <w:color w:val="auto"/>
                <w:highlight w:val="none"/>
                <w:lang w:eastAsia="zh-CN"/>
              </w:rPr>
              <w:t>1</w:t>
            </w:r>
            <w:r>
              <w:rPr>
                <w:rFonts w:hint="eastAsia" w:ascii="宋体" w:hAnsi="宋体" w:eastAsia="宋体" w:cs="宋体"/>
                <w:color w:val="auto"/>
                <w:highlight w:val="none"/>
                <w:lang w:eastAsia="zh-CN"/>
              </w:rPr>
              <w:t>个麦克风开</w:t>
            </w:r>
            <w:r>
              <w:rPr>
                <w:rFonts w:hint="eastAsia"/>
                <w:color w:val="auto"/>
                <w:highlight w:val="none"/>
                <w:lang w:eastAsia="zh-CN"/>
              </w:rPr>
              <w:t>/</w:t>
            </w:r>
            <w:r>
              <w:rPr>
                <w:rFonts w:hint="eastAsia" w:ascii="宋体" w:hAnsi="宋体" w:eastAsia="宋体" w:cs="宋体"/>
                <w:color w:val="auto"/>
                <w:highlight w:val="none"/>
                <w:lang w:eastAsia="zh-CN"/>
              </w:rPr>
              <w:t>关按键；</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具有</w:t>
            </w:r>
            <w:r>
              <w:rPr>
                <w:rFonts w:hint="eastAsia"/>
                <w:color w:val="auto"/>
                <w:highlight w:val="none"/>
                <w:lang w:eastAsia="zh-CN"/>
              </w:rPr>
              <w:t>2</w:t>
            </w:r>
            <w:r>
              <w:rPr>
                <w:rFonts w:hint="eastAsia" w:ascii="宋体" w:hAnsi="宋体" w:eastAsia="宋体" w:cs="宋体"/>
                <w:color w:val="auto"/>
                <w:highlight w:val="none"/>
                <w:lang w:eastAsia="zh-CN"/>
              </w:rPr>
              <w:t>路</w:t>
            </w:r>
            <w:r>
              <w:rPr>
                <w:rFonts w:hint="eastAsia"/>
                <w:color w:val="auto"/>
                <w:highlight w:val="none"/>
                <w:lang w:eastAsia="zh-CN"/>
              </w:rPr>
              <w:t>USB</w:t>
            </w:r>
            <w:r>
              <w:rPr>
                <w:rFonts w:hint="eastAsia" w:ascii="宋体" w:hAnsi="宋体" w:eastAsia="宋体" w:cs="宋体"/>
                <w:color w:val="auto"/>
                <w:highlight w:val="none"/>
                <w:lang w:eastAsia="zh-CN"/>
              </w:rPr>
              <w:t>接口，</w:t>
            </w:r>
            <w:r>
              <w:rPr>
                <w:rFonts w:hint="eastAsia"/>
                <w:color w:val="auto"/>
                <w:highlight w:val="none"/>
                <w:lang w:eastAsia="zh-CN"/>
              </w:rPr>
              <w:t>1</w:t>
            </w:r>
            <w:r>
              <w:rPr>
                <w:rFonts w:hint="eastAsia" w:ascii="宋体" w:hAnsi="宋体" w:eastAsia="宋体" w:cs="宋体"/>
                <w:color w:val="auto"/>
                <w:highlight w:val="none"/>
                <w:lang w:eastAsia="zh-CN"/>
              </w:rPr>
              <w:t>路可连接适配器为充电座供电，</w:t>
            </w:r>
            <w:r>
              <w:rPr>
                <w:rFonts w:hint="eastAsia"/>
                <w:color w:val="auto"/>
                <w:highlight w:val="none"/>
                <w:lang w:eastAsia="zh-CN"/>
              </w:rPr>
              <w:t>1</w:t>
            </w:r>
            <w:r>
              <w:rPr>
                <w:rFonts w:hint="eastAsia" w:ascii="宋体" w:hAnsi="宋体" w:eastAsia="宋体" w:cs="宋体"/>
                <w:color w:val="auto"/>
                <w:highlight w:val="none"/>
                <w:lang w:eastAsia="zh-CN"/>
              </w:rPr>
              <w:t>路连接系统主机进行音频传输</w:t>
            </w:r>
          </w:p>
        </w:tc>
        <w:tc>
          <w:tcPr>
            <w:tcW w:w="482" w:type="dxa"/>
            <w:tcBorders>
              <w:top w:val="nil"/>
              <w:left w:val="single" w:color="auto" w:sz="4" w:space="0"/>
              <w:bottom w:val="single" w:color="auto" w:sz="4" w:space="0"/>
              <w:right w:val="single" w:color="auto" w:sz="4" w:space="0"/>
            </w:tcBorders>
            <w:shd w:val="clear" w:color="auto" w:fill="auto"/>
            <w:vAlign w:val="center"/>
          </w:tcPr>
          <w:p w14:paraId="187057A3">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28DED804">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05DDEDC5">
            <w:pPr>
              <w:rPr>
                <w:color w:val="auto"/>
                <w:highlight w:val="none"/>
              </w:rPr>
            </w:pPr>
            <w:r>
              <w:rPr>
                <w:rFonts w:hint="eastAsia" w:ascii="宋体" w:hAnsi="宋体" w:eastAsia="宋体" w:cs="宋体"/>
                <w:color w:val="auto"/>
                <w:highlight w:val="none"/>
                <w:lang w:eastAsia="zh-CN"/>
              </w:rPr>
              <w:t>工业</w:t>
            </w:r>
          </w:p>
        </w:tc>
      </w:tr>
      <w:tr w14:paraId="7E9E0F33">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2F4EF285">
            <w:pPr>
              <w:rPr>
                <w:color w:val="auto"/>
                <w:kern w:val="1"/>
                <w:highlight w:val="none"/>
              </w:rPr>
            </w:pPr>
            <w:r>
              <w:rPr>
                <w:rFonts w:hint="eastAsia"/>
                <w:color w:val="auto"/>
                <w:highlight w:val="none"/>
              </w:rPr>
              <w:t>14</w:t>
            </w:r>
          </w:p>
        </w:tc>
        <w:tc>
          <w:tcPr>
            <w:tcW w:w="945" w:type="dxa"/>
            <w:tcBorders>
              <w:top w:val="nil"/>
              <w:left w:val="single" w:color="auto" w:sz="4" w:space="0"/>
              <w:bottom w:val="single" w:color="auto" w:sz="4" w:space="0"/>
              <w:right w:val="single" w:color="auto" w:sz="4" w:space="0"/>
            </w:tcBorders>
            <w:shd w:val="clear" w:color="auto" w:fill="auto"/>
            <w:vAlign w:val="center"/>
          </w:tcPr>
          <w:p w14:paraId="02BA9AB5">
            <w:pPr>
              <w:rPr>
                <w:color w:val="auto"/>
                <w:kern w:val="1"/>
                <w:highlight w:val="none"/>
              </w:rPr>
            </w:pPr>
            <w:r>
              <w:rPr>
                <w:rFonts w:hint="eastAsia" w:ascii="宋体" w:hAnsi="宋体" w:eastAsia="宋体" w:cs="宋体"/>
                <w:color w:val="auto"/>
                <w:highlight w:val="none"/>
              </w:rPr>
              <w:t>视频矩阵</w:t>
            </w:r>
          </w:p>
        </w:tc>
        <w:tc>
          <w:tcPr>
            <w:tcW w:w="7109" w:type="dxa"/>
            <w:tcBorders>
              <w:top w:val="single" w:color="000000" w:sz="4" w:space="0"/>
              <w:left w:val="single" w:color="000000" w:sz="4" w:space="0"/>
              <w:bottom w:val="single" w:color="000000" w:sz="4" w:space="0"/>
              <w:right w:val="single" w:color="000000" w:sz="4" w:space="0"/>
            </w:tcBorders>
            <w:vAlign w:val="center"/>
          </w:tcPr>
          <w:p w14:paraId="5AFCAD0F">
            <w:pPr>
              <w:rPr>
                <w:color w:val="auto"/>
                <w:kern w:val="1"/>
                <w:highlight w:val="none"/>
                <w:lang w:eastAsia="zh-CN"/>
              </w:rPr>
            </w:pPr>
            <w:r>
              <w:rPr>
                <w:rFonts w:hint="eastAsia"/>
                <w:color w:val="auto"/>
                <w:highlight w:val="none"/>
                <w:lang w:eastAsia="zh-CN"/>
              </w:rPr>
              <w:t xml:space="preserve">1. </w:t>
            </w:r>
            <w:r>
              <w:rPr>
                <w:rFonts w:hint="eastAsia" w:ascii="宋体" w:hAnsi="宋体" w:eastAsia="宋体" w:cs="宋体"/>
                <w:color w:val="auto"/>
                <w:highlight w:val="none"/>
                <w:lang w:eastAsia="zh-CN"/>
              </w:rPr>
              <w:t>输入配置：</w:t>
            </w:r>
            <w:r>
              <w:rPr>
                <w:rFonts w:hint="eastAsia"/>
                <w:color w:val="auto"/>
                <w:highlight w:val="none"/>
                <w:lang w:eastAsia="zh-CN"/>
              </w:rPr>
              <w:t>8</w:t>
            </w:r>
            <w:r>
              <w:rPr>
                <w:rFonts w:hint="eastAsia" w:ascii="宋体" w:hAnsi="宋体" w:eastAsia="宋体" w:cs="宋体"/>
                <w:color w:val="auto"/>
                <w:highlight w:val="none"/>
                <w:lang w:eastAsia="zh-CN"/>
              </w:rPr>
              <w:t>路</w:t>
            </w:r>
            <w:r>
              <w:rPr>
                <w:rFonts w:hint="eastAsia"/>
                <w:color w:val="auto"/>
                <w:highlight w:val="none"/>
                <w:lang w:eastAsia="zh-CN"/>
              </w:rPr>
              <w:t>HDMI</w:t>
            </w:r>
            <w:r>
              <w:rPr>
                <w:rFonts w:hint="eastAsia" w:ascii="宋体" w:hAnsi="宋体" w:eastAsia="宋体" w:cs="宋体"/>
                <w:color w:val="auto"/>
                <w:highlight w:val="none"/>
                <w:lang w:eastAsia="zh-CN"/>
              </w:rPr>
              <w:t>信号，输出配置：</w:t>
            </w:r>
            <w:r>
              <w:rPr>
                <w:rFonts w:hint="eastAsia"/>
                <w:color w:val="auto"/>
                <w:highlight w:val="none"/>
                <w:lang w:eastAsia="zh-CN"/>
              </w:rPr>
              <w:t>8</w:t>
            </w:r>
            <w:r>
              <w:rPr>
                <w:rFonts w:hint="eastAsia" w:ascii="宋体" w:hAnsi="宋体" w:eastAsia="宋体" w:cs="宋体"/>
                <w:color w:val="auto"/>
                <w:highlight w:val="none"/>
                <w:lang w:eastAsia="zh-CN"/>
              </w:rPr>
              <w:t>路</w:t>
            </w:r>
            <w:r>
              <w:rPr>
                <w:rFonts w:hint="eastAsia"/>
                <w:color w:val="auto"/>
                <w:highlight w:val="none"/>
                <w:lang w:eastAsia="zh-CN"/>
              </w:rPr>
              <w:t>HDMI</w:t>
            </w:r>
            <w:r>
              <w:rPr>
                <w:rFonts w:hint="eastAsia" w:ascii="宋体" w:hAnsi="宋体" w:eastAsia="宋体" w:cs="宋体"/>
                <w:color w:val="auto"/>
                <w:highlight w:val="none"/>
                <w:lang w:eastAsia="zh-CN"/>
              </w:rPr>
              <w:t>信号；</w:t>
            </w:r>
            <w:r>
              <w:rPr>
                <w:rFonts w:hint="eastAsia"/>
                <w:color w:val="auto"/>
                <w:highlight w:val="none"/>
                <w:lang w:eastAsia="zh-CN"/>
              </w:rPr>
              <w:br w:type="textWrapping"/>
            </w:r>
            <w:r>
              <w:rPr>
                <w:rFonts w:hint="eastAsia"/>
                <w:color w:val="auto"/>
                <w:highlight w:val="none"/>
                <w:lang w:eastAsia="zh-CN"/>
              </w:rPr>
              <w:t xml:space="preserve">2. </w:t>
            </w:r>
            <w:r>
              <w:rPr>
                <w:rFonts w:hint="eastAsia" w:ascii="宋体" w:hAnsi="宋体" w:eastAsia="宋体" w:cs="宋体"/>
                <w:color w:val="auto"/>
                <w:highlight w:val="none"/>
                <w:lang w:eastAsia="zh-CN"/>
              </w:rPr>
              <w:t>支持静帧输出；</w:t>
            </w:r>
            <w:r>
              <w:rPr>
                <w:rFonts w:hint="eastAsia"/>
                <w:color w:val="auto"/>
                <w:highlight w:val="none"/>
                <w:lang w:eastAsia="zh-CN"/>
              </w:rPr>
              <w:br w:type="textWrapping"/>
            </w:r>
            <w:r>
              <w:rPr>
                <w:rFonts w:hint="eastAsia"/>
                <w:color w:val="auto"/>
                <w:highlight w:val="none"/>
                <w:lang w:eastAsia="zh-CN"/>
              </w:rPr>
              <w:t xml:space="preserve">3. </w:t>
            </w:r>
            <w:r>
              <w:rPr>
                <w:rFonts w:hint="eastAsia" w:ascii="宋体" w:hAnsi="宋体" w:eastAsia="宋体" w:cs="宋体"/>
                <w:color w:val="auto"/>
                <w:highlight w:val="none"/>
                <w:lang w:eastAsia="zh-CN"/>
              </w:rPr>
              <w:t>支持复制、交叉、分割、镜像功能；</w:t>
            </w:r>
            <w:r>
              <w:rPr>
                <w:rFonts w:hint="eastAsia"/>
                <w:color w:val="auto"/>
                <w:highlight w:val="none"/>
                <w:lang w:eastAsia="zh-CN"/>
              </w:rPr>
              <w:br w:type="textWrapping"/>
            </w:r>
            <w:r>
              <w:rPr>
                <w:rFonts w:hint="eastAsia"/>
                <w:color w:val="auto"/>
                <w:highlight w:val="none"/>
                <w:lang w:eastAsia="zh-CN"/>
              </w:rPr>
              <w:t xml:space="preserve">4. </w:t>
            </w:r>
            <w:r>
              <w:rPr>
                <w:rFonts w:hint="eastAsia" w:ascii="宋体" w:hAnsi="宋体" w:eastAsia="宋体" w:cs="宋体"/>
                <w:color w:val="auto"/>
                <w:highlight w:val="none"/>
                <w:lang w:eastAsia="zh-CN"/>
              </w:rPr>
              <w:t>支持在输入通道上叠加任意字符、动态时间，可自定义字体、颜色、大小、位置、背景色、透明度等参数；</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对各个输入通道采用纯硬件处理技术，采用独享带宽方式为每个输入通道分配带宽，切换过程对其他信号无影响，实现了对输入通道的实时处理功能；</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支持前面板按键控制、</w:t>
            </w:r>
            <w:r>
              <w:rPr>
                <w:rFonts w:hint="eastAsia"/>
                <w:color w:val="auto"/>
                <w:highlight w:val="none"/>
                <w:lang w:eastAsia="zh-CN"/>
              </w:rPr>
              <w:t>TCP/IP</w:t>
            </w:r>
            <w:r>
              <w:rPr>
                <w:rFonts w:hint="eastAsia" w:ascii="宋体" w:hAnsi="宋体" w:eastAsia="宋体" w:cs="宋体"/>
                <w:color w:val="auto"/>
                <w:highlight w:val="none"/>
                <w:lang w:eastAsia="zh-CN"/>
              </w:rPr>
              <w:t>网络控制、</w:t>
            </w:r>
            <w:r>
              <w:rPr>
                <w:rFonts w:hint="eastAsia"/>
                <w:color w:val="auto"/>
                <w:highlight w:val="none"/>
                <w:lang w:eastAsia="zh-CN"/>
              </w:rPr>
              <w:t>RS232</w:t>
            </w:r>
            <w:r>
              <w:rPr>
                <w:rFonts w:hint="eastAsia" w:ascii="宋体" w:hAnsi="宋体" w:eastAsia="宋体" w:cs="宋体"/>
                <w:color w:val="auto"/>
                <w:highlight w:val="none"/>
                <w:lang w:eastAsia="zh-CN"/>
              </w:rPr>
              <w:t>指令控制；</w:t>
            </w:r>
          </w:p>
        </w:tc>
        <w:tc>
          <w:tcPr>
            <w:tcW w:w="482" w:type="dxa"/>
            <w:tcBorders>
              <w:top w:val="nil"/>
              <w:left w:val="single" w:color="auto" w:sz="4" w:space="0"/>
              <w:bottom w:val="single" w:color="auto" w:sz="4" w:space="0"/>
              <w:right w:val="single" w:color="auto" w:sz="4" w:space="0"/>
            </w:tcBorders>
            <w:shd w:val="clear" w:color="auto" w:fill="auto"/>
            <w:vAlign w:val="center"/>
          </w:tcPr>
          <w:p w14:paraId="2A880911">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3FD0AB3D">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4858ED79">
            <w:pPr>
              <w:rPr>
                <w:color w:val="auto"/>
                <w:highlight w:val="none"/>
              </w:rPr>
            </w:pPr>
            <w:r>
              <w:rPr>
                <w:rFonts w:hint="eastAsia" w:ascii="宋体" w:hAnsi="宋体" w:eastAsia="宋体" w:cs="宋体"/>
                <w:color w:val="auto"/>
                <w:highlight w:val="none"/>
                <w:lang w:eastAsia="zh-CN"/>
              </w:rPr>
              <w:t>工业</w:t>
            </w:r>
          </w:p>
        </w:tc>
      </w:tr>
      <w:bookmarkEnd w:id="32"/>
      <w:tr w14:paraId="1E30417F">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75BC04AF">
            <w:pPr>
              <w:rPr>
                <w:color w:val="auto"/>
                <w:kern w:val="1"/>
                <w:highlight w:val="none"/>
              </w:rPr>
            </w:pPr>
            <w:r>
              <w:rPr>
                <w:rFonts w:hint="eastAsia"/>
                <w:color w:val="auto"/>
                <w:highlight w:val="none"/>
              </w:rPr>
              <w:t>15</w:t>
            </w:r>
          </w:p>
        </w:tc>
        <w:tc>
          <w:tcPr>
            <w:tcW w:w="945" w:type="dxa"/>
            <w:tcBorders>
              <w:top w:val="nil"/>
              <w:left w:val="single" w:color="auto" w:sz="4" w:space="0"/>
              <w:bottom w:val="single" w:color="auto" w:sz="4" w:space="0"/>
              <w:right w:val="single" w:color="auto" w:sz="4" w:space="0"/>
            </w:tcBorders>
            <w:shd w:val="clear" w:color="auto" w:fill="auto"/>
            <w:vAlign w:val="center"/>
          </w:tcPr>
          <w:p w14:paraId="490CA349">
            <w:pPr>
              <w:rPr>
                <w:color w:val="auto"/>
                <w:kern w:val="1"/>
                <w:highlight w:val="none"/>
              </w:rPr>
            </w:pPr>
            <w:r>
              <w:rPr>
                <w:rFonts w:hint="eastAsia" w:ascii="宋体" w:hAnsi="宋体" w:eastAsia="宋体" w:cs="宋体"/>
                <w:color w:val="auto"/>
                <w:highlight w:val="none"/>
              </w:rPr>
              <w:t>学习终端</w:t>
            </w:r>
          </w:p>
        </w:tc>
        <w:tc>
          <w:tcPr>
            <w:tcW w:w="7109" w:type="dxa"/>
            <w:tcBorders>
              <w:top w:val="single" w:color="000000" w:sz="4" w:space="0"/>
              <w:left w:val="single" w:color="000000" w:sz="4" w:space="0"/>
              <w:bottom w:val="single" w:color="000000" w:sz="4" w:space="0"/>
              <w:right w:val="single" w:color="000000" w:sz="4" w:space="0"/>
            </w:tcBorders>
            <w:vAlign w:val="center"/>
          </w:tcPr>
          <w:p w14:paraId="70B1DDF5">
            <w:pPr>
              <w:rPr>
                <w:color w:val="auto"/>
                <w:kern w:val="1"/>
                <w:highlight w:val="none"/>
                <w:lang w:eastAsia="zh-CN"/>
              </w:rPr>
            </w:pPr>
            <w:r>
              <w:rPr>
                <w:rFonts w:hint="eastAsia" w:ascii="宋体" w:hAnsi="宋体" w:eastAsia="宋体" w:cs="宋体"/>
                <w:color w:val="auto"/>
                <w:highlight w:val="none"/>
                <w:lang w:eastAsia="zh-CN"/>
              </w:rPr>
              <w:t>处理器主频：</w:t>
            </w:r>
            <w:r>
              <w:rPr>
                <w:rFonts w:hint="eastAsia"/>
                <w:color w:val="auto"/>
                <w:highlight w:val="none"/>
                <w:lang w:eastAsia="zh-CN"/>
              </w:rPr>
              <w:t>2.4GHz</w:t>
            </w:r>
            <w:r>
              <w:rPr>
                <w:rFonts w:hint="eastAsia" w:ascii="宋体" w:hAnsi="宋体" w:eastAsia="宋体" w:cs="宋体"/>
                <w:color w:val="auto"/>
                <w:highlight w:val="none"/>
                <w:lang w:eastAsia="zh-CN"/>
              </w:rPr>
              <w:t>；运行内存</w:t>
            </w:r>
            <w:r>
              <w:rPr>
                <w:rFonts w:hint="eastAsia"/>
                <w:color w:val="auto"/>
                <w:highlight w:val="none"/>
                <w:lang w:eastAsia="zh-CN"/>
              </w:rPr>
              <w:t>≥6GB</w:t>
            </w:r>
            <w:r>
              <w:rPr>
                <w:rFonts w:hint="eastAsia" w:ascii="宋体" w:hAnsi="宋体" w:eastAsia="宋体" w:cs="宋体"/>
                <w:color w:val="auto"/>
                <w:highlight w:val="none"/>
                <w:lang w:eastAsia="zh-CN"/>
              </w:rPr>
              <w:t>，内存容量：</w:t>
            </w:r>
            <w:r>
              <w:rPr>
                <w:rFonts w:hint="eastAsia"/>
                <w:color w:val="auto"/>
                <w:highlight w:val="none"/>
                <w:lang w:eastAsia="zh-CN"/>
              </w:rPr>
              <w:t>≥128GB</w:t>
            </w:r>
            <w:r>
              <w:rPr>
                <w:rFonts w:hint="eastAsia" w:ascii="宋体" w:hAnsi="宋体" w:eastAsia="宋体" w:cs="宋体"/>
                <w:color w:val="auto"/>
                <w:highlight w:val="none"/>
                <w:lang w:eastAsia="zh-CN"/>
              </w:rPr>
              <w:t>，屏幕尺寸：</w:t>
            </w:r>
            <w:r>
              <w:rPr>
                <w:rFonts w:hint="eastAsia"/>
                <w:color w:val="auto"/>
                <w:highlight w:val="none"/>
                <w:lang w:eastAsia="zh-CN"/>
              </w:rPr>
              <w:t>11.5</w:t>
            </w:r>
            <w:r>
              <w:rPr>
                <w:rFonts w:hint="eastAsia" w:ascii="宋体" w:hAnsi="宋体" w:eastAsia="宋体" w:cs="宋体"/>
                <w:color w:val="auto"/>
                <w:highlight w:val="none"/>
                <w:lang w:eastAsia="zh-CN"/>
              </w:rPr>
              <w:t>寸，分辨率：</w:t>
            </w:r>
            <w:r>
              <w:rPr>
                <w:rFonts w:hint="eastAsia"/>
                <w:color w:val="auto"/>
                <w:highlight w:val="none"/>
                <w:lang w:eastAsia="zh-CN"/>
              </w:rPr>
              <w:t>2200*1440</w:t>
            </w:r>
            <w:r>
              <w:rPr>
                <w:rFonts w:hint="eastAsia" w:ascii="宋体" w:hAnsi="宋体" w:eastAsia="宋体" w:cs="宋体"/>
                <w:color w:val="auto"/>
                <w:highlight w:val="none"/>
                <w:lang w:eastAsia="zh-CN"/>
              </w:rPr>
              <w:t>；蓝牙功能：蓝牙</w:t>
            </w:r>
            <w:r>
              <w:rPr>
                <w:rFonts w:hint="eastAsia"/>
                <w:color w:val="auto"/>
                <w:highlight w:val="none"/>
                <w:lang w:eastAsia="zh-CN"/>
              </w:rPr>
              <w:t>5.0</w:t>
            </w:r>
            <w:r>
              <w:rPr>
                <w:rFonts w:hint="eastAsia" w:ascii="宋体" w:hAnsi="宋体" w:eastAsia="宋体" w:cs="宋体"/>
                <w:color w:val="auto"/>
                <w:highlight w:val="none"/>
                <w:lang w:eastAsia="zh-CN"/>
              </w:rPr>
              <w:t>，触摸屏类型：电容屏，接口：</w:t>
            </w:r>
            <w:r>
              <w:rPr>
                <w:rFonts w:hint="eastAsia"/>
                <w:color w:val="auto"/>
                <w:highlight w:val="none"/>
                <w:lang w:eastAsia="zh-CN"/>
              </w:rPr>
              <w:t>type-c</w:t>
            </w:r>
            <w:r>
              <w:rPr>
                <w:rFonts w:hint="eastAsia" w:ascii="宋体" w:hAnsi="宋体" w:eastAsia="宋体" w:cs="宋体"/>
                <w:color w:val="auto"/>
                <w:highlight w:val="none"/>
                <w:lang w:eastAsia="zh-CN"/>
              </w:rPr>
              <w:t>，前置摄像头：</w:t>
            </w:r>
            <w:r>
              <w:rPr>
                <w:rFonts w:hint="eastAsia"/>
                <w:color w:val="auto"/>
                <w:highlight w:val="none"/>
                <w:lang w:eastAsia="zh-CN"/>
              </w:rPr>
              <w:t>800W</w:t>
            </w:r>
            <w:r>
              <w:rPr>
                <w:rFonts w:hint="eastAsia" w:ascii="宋体" w:hAnsi="宋体" w:eastAsia="宋体" w:cs="宋体"/>
                <w:color w:val="auto"/>
                <w:highlight w:val="none"/>
                <w:lang w:eastAsia="zh-CN"/>
              </w:rPr>
              <w:t>，</w:t>
            </w:r>
            <w:r>
              <w:rPr>
                <w:rFonts w:hint="eastAsia"/>
                <w:color w:val="auto"/>
                <w:highlight w:val="none"/>
                <w:lang w:eastAsia="zh-CN"/>
              </w:rPr>
              <w:t xml:space="preserve"> </w:t>
            </w:r>
            <w:r>
              <w:rPr>
                <w:rFonts w:hint="eastAsia" w:ascii="宋体" w:hAnsi="宋体" w:eastAsia="宋体" w:cs="宋体"/>
                <w:color w:val="auto"/>
                <w:highlight w:val="none"/>
                <w:lang w:eastAsia="zh-CN"/>
              </w:rPr>
              <w:t>支持</w:t>
            </w:r>
            <w:r>
              <w:rPr>
                <w:rFonts w:hint="eastAsia"/>
                <w:color w:val="auto"/>
                <w:highlight w:val="none"/>
                <w:lang w:eastAsia="zh-CN"/>
              </w:rPr>
              <w:t>WIFI</w:t>
            </w:r>
          </w:p>
        </w:tc>
        <w:tc>
          <w:tcPr>
            <w:tcW w:w="482" w:type="dxa"/>
            <w:tcBorders>
              <w:top w:val="nil"/>
              <w:left w:val="single" w:color="auto" w:sz="4" w:space="0"/>
              <w:bottom w:val="single" w:color="auto" w:sz="4" w:space="0"/>
              <w:right w:val="single" w:color="auto" w:sz="4" w:space="0"/>
            </w:tcBorders>
            <w:shd w:val="clear" w:color="auto" w:fill="auto"/>
            <w:vAlign w:val="center"/>
          </w:tcPr>
          <w:p w14:paraId="729D06A6">
            <w:pPr>
              <w:rPr>
                <w:color w:val="auto"/>
                <w:kern w:val="1"/>
                <w:highlight w:val="none"/>
              </w:rPr>
            </w:pPr>
            <w:r>
              <w:rPr>
                <w:rFonts w:hint="eastAsia"/>
                <w:color w:val="auto"/>
                <w:highlight w:val="none"/>
              </w:rPr>
              <w:t>40</w:t>
            </w:r>
          </w:p>
        </w:tc>
        <w:tc>
          <w:tcPr>
            <w:tcW w:w="481" w:type="dxa"/>
            <w:tcBorders>
              <w:top w:val="single" w:color="000000" w:sz="4" w:space="0"/>
              <w:left w:val="single" w:color="000000" w:sz="4" w:space="0"/>
              <w:bottom w:val="single" w:color="000000" w:sz="4" w:space="0"/>
              <w:right w:val="single" w:color="000000" w:sz="4" w:space="0"/>
            </w:tcBorders>
            <w:vAlign w:val="center"/>
          </w:tcPr>
          <w:p w14:paraId="0D14F7E2">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0792224A">
            <w:pPr>
              <w:rPr>
                <w:color w:val="auto"/>
                <w:highlight w:val="none"/>
              </w:rPr>
            </w:pPr>
            <w:r>
              <w:rPr>
                <w:rFonts w:hint="eastAsia" w:ascii="宋体" w:hAnsi="宋体" w:eastAsia="宋体" w:cs="宋体"/>
                <w:color w:val="auto"/>
                <w:highlight w:val="none"/>
                <w:lang w:eastAsia="zh-CN"/>
              </w:rPr>
              <w:t>工业</w:t>
            </w:r>
          </w:p>
        </w:tc>
      </w:tr>
      <w:tr w14:paraId="50825DE4">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D02DFD5">
            <w:pPr>
              <w:rPr>
                <w:color w:val="auto"/>
                <w:kern w:val="1"/>
                <w:highlight w:val="none"/>
              </w:rPr>
            </w:pPr>
            <w:r>
              <w:rPr>
                <w:rFonts w:hint="eastAsia"/>
                <w:color w:val="auto"/>
                <w:highlight w:val="none"/>
              </w:rPr>
              <w:t>16</w:t>
            </w:r>
          </w:p>
        </w:tc>
        <w:tc>
          <w:tcPr>
            <w:tcW w:w="945" w:type="dxa"/>
            <w:tcBorders>
              <w:top w:val="nil"/>
              <w:left w:val="single" w:color="auto" w:sz="4" w:space="0"/>
              <w:bottom w:val="single" w:color="auto" w:sz="4" w:space="0"/>
              <w:right w:val="single" w:color="auto" w:sz="4" w:space="0"/>
            </w:tcBorders>
            <w:shd w:val="clear" w:color="auto" w:fill="auto"/>
            <w:vAlign w:val="center"/>
          </w:tcPr>
          <w:p w14:paraId="2251E0CC">
            <w:pPr>
              <w:rPr>
                <w:color w:val="auto"/>
                <w:kern w:val="1"/>
                <w:highlight w:val="none"/>
              </w:rPr>
            </w:pPr>
            <w:r>
              <w:rPr>
                <w:rFonts w:hint="eastAsia" w:ascii="宋体" w:hAnsi="宋体" w:eastAsia="宋体" w:cs="宋体"/>
                <w:color w:val="auto"/>
                <w:highlight w:val="none"/>
              </w:rPr>
              <w:t>笔记本电脑</w:t>
            </w:r>
          </w:p>
        </w:tc>
        <w:tc>
          <w:tcPr>
            <w:tcW w:w="7109" w:type="dxa"/>
            <w:tcBorders>
              <w:top w:val="single" w:color="000000" w:sz="4" w:space="0"/>
              <w:left w:val="single" w:color="000000" w:sz="4" w:space="0"/>
              <w:bottom w:val="single" w:color="000000" w:sz="4" w:space="0"/>
              <w:right w:val="single" w:color="000000" w:sz="4" w:space="0"/>
            </w:tcBorders>
            <w:vAlign w:val="center"/>
          </w:tcPr>
          <w:p w14:paraId="0DB77CA9">
            <w:pPr>
              <w:rPr>
                <w:color w:val="auto"/>
                <w:kern w:val="1"/>
                <w:highlight w:val="none"/>
                <w:lang w:eastAsia="zh-CN"/>
              </w:rPr>
            </w:pPr>
            <w:r>
              <w:rPr>
                <w:rFonts w:hint="eastAsia"/>
                <w:color w:val="auto"/>
                <w:highlight w:val="none"/>
                <w:lang w:eastAsia="zh-CN"/>
              </w:rPr>
              <w:t>CPU</w:t>
            </w:r>
            <w:r>
              <w:rPr>
                <w:rFonts w:hint="eastAsia" w:ascii="宋体" w:hAnsi="宋体" w:eastAsia="宋体" w:cs="宋体"/>
                <w:color w:val="auto"/>
                <w:highlight w:val="none"/>
                <w:lang w:eastAsia="zh-CN"/>
              </w:rPr>
              <w:t>型号：</w:t>
            </w:r>
            <w:r>
              <w:rPr>
                <w:rFonts w:hint="eastAsia"/>
                <w:color w:val="auto"/>
                <w:highlight w:val="none"/>
                <w:lang w:eastAsia="zh-CN"/>
              </w:rPr>
              <w:t>i7-1360P</w:t>
            </w:r>
            <w:r>
              <w:rPr>
                <w:rFonts w:hint="eastAsia" w:ascii="宋体" w:hAnsi="宋体" w:eastAsia="宋体" w:cs="宋体"/>
                <w:color w:val="auto"/>
                <w:highlight w:val="none"/>
                <w:lang w:eastAsia="zh-CN"/>
              </w:rPr>
              <w:t>，内存：</w:t>
            </w:r>
            <w:r>
              <w:rPr>
                <w:color w:val="auto"/>
                <w:highlight w:val="none"/>
                <w:lang w:eastAsia="zh-CN"/>
              </w:rPr>
              <w:t>≥</w:t>
            </w:r>
            <w:r>
              <w:rPr>
                <w:rFonts w:hint="eastAsia"/>
                <w:color w:val="auto"/>
                <w:highlight w:val="none"/>
                <w:lang w:eastAsia="zh-CN"/>
              </w:rPr>
              <w:t>16GB</w:t>
            </w:r>
            <w:r>
              <w:rPr>
                <w:rFonts w:hint="eastAsia" w:ascii="宋体" w:hAnsi="宋体" w:eastAsia="宋体" w:cs="宋体"/>
                <w:color w:val="auto"/>
                <w:highlight w:val="none"/>
                <w:lang w:eastAsia="zh-CN"/>
              </w:rPr>
              <w:t>，硬盘：</w:t>
            </w:r>
            <w:r>
              <w:rPr>
                <w:color w:val="auto"/>
                <w:highlight w:val="none"/>
                <w:lang w:eastAsia="zh-CN"/>
              </w:rPr>
              <w:t>≥</w:t>
            </w:r>
            <w:r>
              <w:rPr>
                <w:rFonts w:hint="eastAsia"/>
                <w:color w:val="auto"/>
                <w:highlight w:val="none"/>
                <w:lang w:eastAsia="zh-CN"/>
              </w:rPr>
              <w:t>1TB</w:t>
            </w:r>
            <w:r>
              <w:rPr>
                <w:rFonts w:hint="eastAsia" w:ascii="宋体" w:hAnsi="宋体" w:eastAsia="宋体" w:cs="宋体"/>
                <w:color w:val="auto"/>
                <w:highlight w:val="none"/>
                <w:lang w:eastAsia="zh-CN"/>
              </w:rPr>
              <w:t>，触控屏幕尺寸：</w:t>
            </w:r>
            <w:r>
              <w:rPr>
                <w:rFonts w:hint="eastAsia"/>
                <w:color w:val="auto"/>
                <w:highlight w:val="none"/>
                <w:lang w:eastAsia="zh-CN"/>
              </w:rPr>
              <w:t>14</w:t>
            </w:r>
            <w:r>
              <w:rPr>
                <w:rFonts w:hint="eastAsia" w:ascii="宋体" w:hAnsi="宋体" w:eastAsia="宋体" w:cs="宋体"/>
                <w:color w:val="auto"/>
                <w:highlight w:val="none"/>
                <w:lang w:eastAsia="zh-CN"/>
              </w:rPr>
              <w:t>寸，屏幕分辨率：</w:t>
            </w:r>
            <w:r>
              <w:rPr>
                <w:color w:val="auto"/>
                <w:highlight w:val="none"/>
                <w:lang w:eastAsia="zh-CN"/>
              </w:rPr>
              <w:t>≥</w:t>
            </w:r>
            <w:r>
              <w:rPr>
                <w:rFonts w:hint="eastAsia"/>
                <w:color w:val="auto"/>
                <w:highlight w:val="none"/>
                <w:lang w:eastAsia="zh-CN"/>
              </w:rPr>
              <w:t>2160*1440</w:t>
            </w:r>
            <w:r>
              <w:rPr>
                <w:rFonts w:hint="eastAsia" w:ascii="宋体" w:hAnsi="宋体" w:eastAsia="宋体" w:cs="宋体"/>
                <w:color w:val="auto"/>
                <w:highlight w:val="none"/>
                <w:lang w:eastAsia="zh-CN"/>
              </w:rPr>
              <w:t>，</w:t>
            </w:r>
            <w:r>
              <w:rPr>
                <w:rFonts w:hint="eastAsia"/>
                <w:color w:val="auto"/>
                <w:highlight w:val="none"/>
                <w:lang w:eastAsia="zh-CN"/>
              </w:rPr>
              <w:t>USB-C</w:t>
            </w:r>
            <w:r>
              <w:rPr>
                <w:rFonts w:hint="eastAsia" w:ascii="宋体" w:hAnsi="宋体" w:eastAsia="宋体" w:cs="宋体"/>
                <w:color w:val="auto"/>
                <w:highlight w:val="none"/>
                <w:lang w:eastAsia="zh-CN"/>
              </w:rPr>
              <w:t>接口数量：</w:t>
            </w:r>
            <w:r>
              <w:rPr>
                <w:color w:val="auto"/>
                <w:highlight w:val="none"/>
                <w:lang w:eastAsia="zh-CN"/>
              </w:rPr>
              <w:t>≥</w:t>
            </w:r>
            <w:r>
              <w:rPr>
                <w:rFonts w:hint="eastAsia"/>
                <w:color w:val="auto"/>
                <w:highlight w:val="none"/>
                <w:lang w:eastAsia="zh-CN"/>
              </w:rPr>
              <w:t>1</w:t>
            </w:r>
            <w:r>
              <w:rPr>
                <w:rFonts w:hint="eastAsia" w:ascii="宋体" w:hAnsi="宋体" w:eastAsia="宋体" w:cs="宋体"/>
                <w:color w:val="auto"/>
                <w:highlight w:val="none"/>
                <w:lang w:eastAsia="zh-CN"/>
              </w:rPr>
              <w:t>，</w:t>
            </w:r>
            <w:r>
              <w:rPr>
                <w:rFonts w:hint="eastAsia"/>
                <w:color w:val="auto"/>
                <w:highlight w:val="none"/>
                <w:lang w:eastAsia="zh-CN"/>
              </w:rPr>
              <w:t>USB-A</w:t>
            </w:r>
            <w:r>
              <w:rPr>
                <w:rFonts w:hint="eastAsia" w:ascii="宋体" w:hAnsi="宋体" w:eastAsia="宋体" w:cs="宋体"/>
                <w:color w:val="auto"/>
                <w:highlight w:val="none"/>
                <w:lang w:eastAsia="zh-CN"/>
              </w:rPr>
              <w:t>接口数量：</w:t>
            </w:r>
            <w:r>
              <w:rPr>
                <w:color w:val="auto"/>
                <w:highlight w:val="none"/>
                <w:lang w:eastAsia="zh-CN"/>
              </w:rPr>
              <w:t>≥</w:t>
            </w:r>
            <w:r>
              <w:rPr>
                <w:rFonts w:hint="eastAsia"/>
                <w:color w:val="auto"/>
                <w:highlight w:val="none"/>
                <w:lang w:eastAsia="zh-CN"/>
              </w:rPr>
              <w:t>1</w:t>
            </w:r>
            <w:r>
              <w:rPr>
                <w:rFonts w:hint="eastAsia" w:ascii="宋体" w:hAnsi="宋体" w:eastAsia="宋体" w:cs="宋体"/>
                <w:color w:val="auto"/>
                <w:highlight w:val="none"/>
                <w:lang w:eastAsia="zh-CN"/>
              </w:rPr>
              <w:t>个</w:t>
            </w:r>
          </w:p>
        </w:tc>
        <w:tc>
          <w:tcPr>
            <w:tcW w:w="482" w:type="dxa"/>
            <w:tcBorders>
              <w:top w:val="nil"/>
              <w:left w:val="single" w:color="auto" w:sz="4" w:space="0"/>
              <w:bottom w:val="single" w:color="auto" w:sz="4" w:space="0"/>
              <w:right w:val="single" w:color="auto" w:sz="4" w:space="0"/>
            </w:tcBorders>
            <w:shd w:val="clear" w:color="auto" w:fill="auto"/>
            <w:vAlign w:val="center"/>
          </w:tcPr>
          <w:p w14:paraId="53362873">
            <w:pPr>
              <w:rPr>
                <w:color w:val="auto"/>
                <w:kern w:val="1"/>
                <w:highlight w:val="none"/>
              </w:rPr>
            </w:pPr>
            <w:r>
              <w:rPr>
                <w:rFonts w:hint="eastAsia"/>
                <w:color w:val="auto"/>
                <w:highlight w:val="none"/>
              </w:rPr>
              <w:t>5</w:t>
            </w:r>
          </w:p>
        </w:tc>
        <w:tc>
          <w:tcPr>
            <w:tcW w:w="481" w:type="dxa"/>
            <w:tcBorders>
              <w:top w:val="single" w:color="000000" w:sz="4" w:space="0"/>
              <w:left w:val="single" w:color="000000" w:sz="4" w:space="0"/>
              <w:bottom w:val="single" w:color="000000" w:sz="4" w:space="0"/>
              <w:right w:val="single" w:color="000000" w:sz="4" w:space="0"/>
            </w:tcBorders>
            <w:vAlign w:val="center"/>
          </w:tcPr>
          <w:p w14:paraId="5FBAA170">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2295430D">
            <w:pPr>
              <w:rPr>
                <w:color w:val="auto"/>
                <w:highlight w:val="none"/>
              </w:rPr>
            </w:pPr>
            <w:r>
              <w:rPr>
                <w:rFonts w:hint="eastAsia" w:ascii="宋体" w:hAnsi="宋体" w:eastAsia="宋体" w:cs="宋体"/>
                <w:color w:val="auto"/>
                <w:highlight w:val="none"/>
                <w:lang w:eastAsia="zh-CN"/>
              </w:rPr>
              <w:t>工业</w:t>
            </w:r>
          </w:p>
        </w:tc>
      </w:tr>
      <w:tr w14:paraId="029347F8">
        <w:tblPrEx>
          <w:tblCellMar>
            <w:top w:w="0" w:type="dxa"/>
            <w:left w:w="10" w:type="dxa"/>
            <w:bottom w:w="0" w:type="dxa"/>
            <w:right w:w="10" w:type="dxa"/>
          </w:tblCellMar>
        </w:tblPrEx>
        <w:trPr>
          <w:trHeight w:val="449"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CA10C5A">
            <w:pPr>
              <w:rPr>
                <w:color w:val="auto"/>
                <w:kern w:val="1"/>
                <w:highlight w:val="none"/>
              </w:rPr>
            </w:pPr>
            <w:r>
              <w:rPr>
                <w:rFonts w:hint="eastAsia"/>
                <w:color w:val="auto"/>
                <w:highlight w:val="none"/>
              </w:rPr>
              <w:t>17</w:t>
            </w:r>
          </w:p>
        </w:tc>
        <w:tc>
          <w:tcPr>
            <w:tcW w:w="945" w:type="dxa"/>
            <w:tcBorders>
              <w:top w:val="nil"/>
              <w:left w:val="single" w:color="auto" w:sz="4" w:space="0"/>
              <w:bottom w:val="single" w:color="auto" w:sz="4" w:space="0"/>
              <w:right w:val="single" w:color="auto" w:sz="4" w:space="0"/>
            </w:tcBorders>
            <w:shd w:val="clear" w:color="auto" w:fill="auto"/>
            <w:vAlign w:val="center"/>
          </w:tcPr>
          <w:p w14:paraId="7963BA06">
            <w:pPr>
              <w:rPr>
                <w:color w:val="auto"/>
                <w:kern w:val="1"/>
                <w:highlight w:val="none"/>
              </w:rPr>
            </w:pPr>
            <w:r>
              <w:rPr>
                <w:rFonts w:hint="eastAsia" w:ascii="宋体" w:hAnsi="宋体" w:eastAsia="宋体" w:cs="宋体"/>
                <w:color w:val="auto"/>
                <w:highlight w:val="none"/>
              </w:rPr>
              <w:t>教师机</w:t>
            </w:r>
          </w:p>
        </w:tc>
        <w:tc>
          <w:tcPr>
            <w:tcW w:w="7109" w:type="dxa"/>
            <w:tcBorders>
              <w:top w:val="single" w:color="000000" w:sz="4" w:space="0"/>
              <w:left w:val="single" w:color="000000" w:sz="4" w:space="0"/>
              <w:bottom w:val="single" w:color="000000" w:sz="4" w:space="0"/>
              <w:right w:val="single" w:color="000000" w:sz="4" w:space="0"/>
            </w:tcBorders>
            <w:vAlign w:val="center"/>
          </w:tcPr>
          <w:p w14:paraId="4B5196D1">
            <w:pPr>
              <w:pStyle w:val="40"/>
              <w:numPr>
                <w:ilvl w:val="0"/>
                <w:numId w:val="5"/>
              </w:numPr>
              <w:ind w:firstLineChars="0"/>
              <w:rPr>
                <w:color w:val="auto"/>
                <w:kern w:val="1"/>
                <w:highlight w:val="none"/>
                <w:lang w:eastAsia="zh-CN"/>
              </w:rPr>
            </w:pPr>
            <w:r>
              <w:rPr>
                <w:rFonts w:hint="eastAsia"/>
                <w:color w:val="auto"/>
                <w:highlight w:val="none"/>
                <w:lang w:eastAsia="zh-CN"/>
              </w:rPr>
              <w:t>≥ CPU:I7 12700 :</w:t>
            </w:r>
            <w:r>
              <w:rPr>
                <w:rFonts w:hint="eastAsia" w:ascii="宋体" w:hAnsi="宋体" w:eastAsia="宋体" w:cs="宋体"/>
                <w:color w:val="auto"/>
                <w:highlight w:val="none"/>
                <w:lang w:eastAsia="zh-CN"/>
              </w:rPr>
              <w:t>内存：</w:t>
            </w:r>
            <w:r>
              <w:rPr>
                <w:rFonts w:hint="eastAsia"/>
                <w:color w:val="auto"/>
                <w:highlight w:val="none"/>
                <w:lang w:eastAsia="zh-CN"/>
              </w:rPr>
              <w:t xml:space="preserve">8G </w:t>
            </w:r>
            <w:r>
              <w:rPr>
                <w:rFonts w:hint="eastAsia" w:ascii="宋体" w:hAnsi="宋体" w:eastAsia="宋体" w:cs="宋体"/>
                <w:color w:val="auto"/>
                <w:highlight w:val="none"/>
                <w:lang w:eastAsia="zh-CN"/>
              </w:rPr>
              <w:t>硬盘：</w:t>
            </w:r>
            <w:r>
              <w:rPr>
                <w:rFonts w:hint="eastAsia"/>
                <w:color w:val="auto"/>
                <w:highlight w:val="none"/>
                <w:lang w:eastAsia="zh-CN"/>
              </w:rPr>
              <w:t>1T</w:t>
            </w:r>
            <w:r>
              <w:rPr>
                <w:rFonts w:hint="eastAsia" w:ascii="宋体" w:hAnsi="宋体" w:eastAsia="宋体" w:cs="宋体"/>
                <w:color w:val="auto"/>
                <w:highlight w:val="none"/>
                <w:lang w:eastAsia="zh-CN"/>
              </w:rPr>
              <w:t>，</w:t>
            </w:r>
            <w:r>
              <w:rPr>
                <w:rFonts w:hint="eastAsia"/>
                <w:color w:val="auto"/>
                <w:highlight w:val="none"/>
                <w:lang w:eastAsia="zh-CN"/>
              </w:rPr>
              <w:t>23.8</w:t>
            </w:r>
            <w:r>
              <w:rPr>
                <w:rFonts w:hint="eastAsia" w:ascii="宋体" w:hAnsi="宋体" w:eastAsia="宋体" w:cs="宋体"/>
                <w:color w:val="auto"/>
                <w:highlight w:val="none"/>
                <w:lang w:eastAsia="zh-CN"/>
              </w:rPr>
              <w:t>寸显示器</w:t>
            </w:r>
          </w:p>
          <w:p w14:paraId="165EEDC8">
            <w:pPr>
              <w:pStyle w:val="40"/>
              <w:numPr>
                <w:ilvl w:val="0"/>
                <w:numId w:val="5"/>
              </w:numPr>
              <w:ind w:firstLineChars="0"/>
              <w:rPr>
                <w:color w:val="auto"/>
                <w:kern w:val="1"/>
                <w:highlight w:val="none"/>
                <w:lang w:eastAsia="zh-CN"/>
              </w:rPr>
            </w:pPr>
            <w:r>
              <w:rPr>
                <w:rFonts w:hint="eastAsia" w:ascii="宋体" w:hAnsi="宋体" w:eastAsia="宋体" w:cs="宋体"/>
                <w:color w:val="auto"/>
                <w:kern w:val="1"/>
                <w:highlight w:val="none"/>
                <w:lang w:eastAsia="zh-CN"/>
              </w:rPr>
              <w:t>含键鼠</w:t>
            </w:r>
          </w:p>
        </w:tc>
        <w:tc>
          <w:tcPr>
            <w:tcW w:w="482" w:type="dxa"/>
            <w:tcBorders>
              <w:top w:val="nil"/>
              <w:left w:val="single" w:color="auto" w:sz="4" w:space="0"/>
              <w:bottom w:val="single" w:color="auto" w:sz="4" w:space="0"/>
              <w:right w:val="single" w:color="auto" w:sz="4" w:space="0"/>
            </w:tcBorders>
            <w:shd w:val="clear" w:color="auto" w:fill="auto"/>
            <w:vAlign w:val="center"/>
          </w:tcPr>
          <w:p w14:paraId="52D4D76A">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4A58DB78">
            <w:pPr>
              <w:rPr>
                <w:color w:val="auto"/>
                <w:kern w:val="1"/>
                <w:highlight w:val="none"/>
              </w:rPr>
            </w:pPr>
            <w:r>
              <w:rPr>
                <w:rFonts w:hint="eastAsia" w:ascii="宋体" w:hAnsi="宋体" w:eastAsia="宋体" w:cs="宋体"/>
                <w:color w:val="auto"/>
                <w:highlight w:val="none"/>
              </w:rPr>
              <w:t>套</w:t>
            </w:r>
          </w:p>
        </w:tc>
        <w:tc>
          <w:tcPr>
            <w:tcW w:w="481" w:type="dxa"/>
            <w:tcBorders>
              <w:top w:val="single" w:color="000000" w:sz="4" w:space="0"/>
              <w:left w:val="single" w:color="000000" w:sz="4" w:space="0"/>
              <w:bottom w:val="single" w:color="000000" w:sz="4" w:space="0"/>
              <w:right w:val="single" w:color="000000" w:sz="4" w:space="0"/>
            </w:tcBorders>
            <w:vAlign w:val="center"/>
          </w:tcPr>
          <w:p w14:paraId="0CA2E060">
            <w:pPr>
              <w:rPr>
                <w:color w:val="auto"/>
                <w:highlight w:val="none"/>
              </w:rPr>
            </w:pPr>
            <w:r>
              <w:rPr>
                <w:rFonts w:hint="eastAsia" w:ascii="宋体" w:hAnsi="宋体" w:eastAsia="宋体" w:cs="宋体"/>
                <w:color w:val="auto"/>
                <w:highlight w:val="none"/>
                <w:lang w:eastAsia="zh-CN"/>
              </w:rPr>
              <w:t>工业</w:t>
            </w:r>
          </w:p>
        </w:tc>
      </w:tr>
      <w:tr w14:paraId="65B52821">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61A16BD">
            <w:pPr>
              <w:rPr>
                <w:color w:val="auto"/>
                <w:kern w:val="1"/>
                <w:highlight w:val="none"/>
              </w:rPr>
            </w:pPr>
            <w:r>
              <w:rPr>
                <w:rFonts w:hint="eastAsia"/>
                <w:color w:val="auto"/>
                <w:highlight w:val="none"/>
              </w:rPr>
              <w:t>18</w:t>
            </w:r>
          </w:p>
        </w:tc>
        <w:tc>
          <w:tcPr>
            <w:tcW w:w="945" w:type="dxa"/>
            <w:tcBorders>
              <w:top w:val="nil"/>
              <w:left w:val="single" w:color="auto" w:sz="4" w:space="0"/>
              <w:bottom w:val="single" w:color="auto" w:sz="4" w:space="0"/>
              <w:right w:val="single" w:color="auto" w:sz="4" w:space="0"/>
            </w:tcBorders>
            <w:shd w:val="clear" w:color="auto" w:fill="auto"/>
            <w:vAlign w:val="center"/>
          </w:tcPr>
          <w:p w14:paraId="11E7337E">
            <w:pPr>
              <w:rPr>
                <w:color w:val="auto"/>
                <w:kern w:val="1"/>
                <w:highlight w:val="none"/>
              </w:rPr>
            </w:pPr>
            <w:r>
              <w:rPr>
                <w:rFonts w:hint="eastAsia" w:ascii="宋体" w:hAnsi="宋体" w:eastAsia="宋体" w:cs="宋体"/>
                <w:color w:val="auto"/>
                <w:highlight w:val="none"/>
              </w:rPr>
              <w:t>智慧屏</w:t>
            </w:r>
          </w:p>
        </w:tc>
        <w:tc>
          <w:tcPr>
            <w:tcW w:w="7109" w:type="dxa"/>
            <w:tcBorders>
              <w:top w:val="single" w:color="000000" w:sz="4" w:space="0"/>
              <w:left w:val="single" w:color="000000" w:sz="4" w:space="0"/>
              <w:bottom w:val="single" w:color="000000" w:sz="4" w:space="0"/>
              <w:right w:val="single" w:color="000000" w:sz="4" w:space="0"/>
            </w:tcBorders>
            <w:vAlign w:val="center"/>
          </w:tcPr>
          <w:p w14:paraId="245BA4F6">
            <w:pPr>
              <w:rPr>
                <w:rFonts w:eastAsiaTheme="minorEastAsia"/>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、屏幕尺寸</w:t>
            </w:r>
            <w:r>
              <w:rPr>
                <w:rFonts w:hint="eastAsia"/>
                <w:color w:val="auto"/>
                <w:highlight w:val="none"/>
                <w:lang w:eastAsia="zh-CN"/>
              </w:rPr>
              <w:t>86</w:t>
            </w:r>
            <w:r>
              <w:rPr>
                <w:rFonts w:hint="eastAsia" w:ascii="宋体" w:hAnsi="宋体" w:eastAsia="宋体" w:cs="宋体"/>
                <w:color w:val="auto"/>
                <w:highlight w:val="none"/>
                <w:lang w:eastAsia="zh-CN"/>
              </w:rPr>
              <w:t>英寸，原装液晶</w:t>
            </w:r>
            <w:r>
              <w:rPr>
                <w:rFonts w:hint="eastAsia"/>
                <w:color w:val="auto"/>
                <w:highlight w:val="none"/>
                <w:lang w:eastAsia="zh-CN"/>
              </w:rPr>
              <w:t>A</w:t>
            </w:r>
            <w:r>
              <w:rPr>
                <w:rFonts w:hint="eastAsia" w:ascii="宋体" w:hAnsi="宋体" w:eastAsia="宋体" w:cs="宋体"/>
                <w:color w:val="auto"/>
                <w:highlight w:val="none"/>
                <w:lang w:eastAsia="zh-CN"/>
              </w:rPr>
              <w:t>规屏，</w:t>
            </w:r>
            <w:r>
              <w:rPr>
                <w:rFonts w:hint="eastAsia"/>
                <w:color w:val="auto"/>
                <w:highlight w:val="none"/>
                <w:lang w:eastAsia="zh-CN"/>
              </w:rPr>
              <w:t>4K</w:t>
            </w:r>
            <w:r>
              <w:rPr>
                <w:rFonts w:hint="eastAsia" w:ascii="宋体" w:hAnsi="宋体" w:eastAsia="宋体" w:cs="宋体"/>
                <w:color w:val="auto"/>
                <w:highlight w:val="none"/>
                <w:lang w:eastAsia="zh-CN"/>
              </w:rPr>
              <w:t>分辨率，内置</w:t>
            </w:r>
            <w:r>
              <w:rPr>
                <w:rFonts w:hint="eastAsia"/>
                <w:color w:val="auto"/>
                <w:highlight w:val="none"/>
                <w:lang w:eastAsia="zh-CN"/>
              </w:rPr>
              <w:t>4800W</w:t>
            </w:r>
            <w:r>
              <w:rPr>
                <w:rFonts w:hint="eastAsia" w:ascii="宋体" w:hAnsi="宋体" w:eastAsia="宋体" w:cs="宋体"/>
                <w:color w:val="auto"/>
                <w:highlight w:val="none"/>
                <w:lang w:eastAsia="zh-CN"/>
              </w:rPr>
              <w:t>高清摄像头、</w:t>
            </w:r>
            <w:r>
              <w:rPr>
                <w:rFonts w:hint="eastAsia"/>
                <w:color w:val="auto"/>
                <w:highlight w:val="none"/>
                <w:lang w:eastAsia="zh-CN"/>
              </w:rPr>
              <w:t>8</w:t>
            </w:r>
            <w:r>
              <w:rPr>
                <w:rFonts w:hint="eastAsia" w:ascii="宋体" w:hAnsi="宋体" w:eastAsia="宋体" w:cs="宋体"/>
                <w:color w:val="auto"/>
                <w:highlight w:val="none"/>
                <w:lang w:eastAsia="zh-CN"/>
              </w:rPr>
              <w:t>阵列麦克风，</w:t>
            </w:r>
            <w:r>
              <w:rPr>
                <w:rFonts w:hint="eastAsia"/>
                <w:color w:val="auto"/>
                <w:highlight w:val="none"/>
                <w:lang w:eastAsia="zh-CN"/>
              </w:rPr>
              <w:t>8</w:t>
            </w:r>
            <w:r>
              <w:rPr>
                <w:rFonts w:hint="eastAsia" w:ascii="宋体" w:hAnsi="宋体" w:eastAsia="宋体" w:cs="宋体"/>
                <w:color w:val="auto"/>
                <w:highlight w:val="none"/>
                <w:lang w:eastAsia="zh-CN"/>
              </w:rPr>
              <w:t>米定向拾音，</w:t>
            </w:r>
            <w:r>
              <w:rPr>
                <w:rFonts w:hint="eastAsia"/>
                <w:color w:val="auto"/>
                <w:highlight w:val="none"/>
                <w:lang w:eastAsia="zh-CN"/>
              </w:rPr>
              <w:t>20</w:t>
            </w:r>
            <w:r>
              <w:rPr>
                <w:rFonts w:hint="eastAsia" w:ascii="宋体" w:hAnsi="宋体" w:eastAsia="宋体" w:cs="宋体"/>
                <w:color w:val="auto"/>
                <w:highlight w:val="none"/>
                <w:lang w:eastAsia="zh-CN"/>
              </w:rPr>
              <w:t>点触摸，为保证整机一体性，内置天线设计，整机包括</w:t>
            </w:r>
            <w:r>
              <w:rPr>
                <w:rFonts w:hint="eastAsia"/>
                <w:color w:val="auto"/>
                <w:highlight w:val="none"/>
                <w:lang w:eastAsia="zh-CN"/>
              </w:rPr>
              <w:t>PC</w:t>
            </w:r>
            <w:r>
              <w:rPr>
                <w:rFonts w:hint="eastAsia" w:ascii="宋体" w:hAnsi="宋体" w:eastAsia="宋体" w:cs="宋体"/>
                <w:color w:val="auto"/>
                <w:highlight w:val="none"/>
                <w:lang w:eastAsia="zh-CN"/>
              </w:rPr>
              <w:t>模块无外伸天线，整机只需连接一根网线或一个无线</w:t>
            </w:r>
            <w:r>
              <w:rPr>
                <w:rFonts w:hint="eastAsia"/>
                <w:color w:val="auto"/>
                <w:highlight w:val="none"/>
                <w:lang w:eastAsia="zh-CN"/>
              </w:rPr>
              <w:t>WIFI</w:t>
            </w:r>
            <w:r>
              <w:rPr>
                <w:rFonts w:hint="eastAsia" w:ascii="宋体" w:hAnsi="宋体" w:eastAsia="宋体" w:cs="宋体"/>
                <w:color w:val="auto"/>
                <w:highlight w:val="none"/>
                <w:lang w:eastAsia="zh-CN"/>
              </w:rPr>
              <w:t>，一键开机，集屏幕开关、系统开关和节能待机功能三合一，操作更便捷，除电源线外，无其他连接线，整机玻璃面板采用防爆防眩光钢化玻璃，防划防撞，硬度达莫氏</w:t>
            </w:r>
            <w:r>
              <w:rPr>
                <w:rFonts w:hint="eastAsia"/>
                <w:color w:val="auto"/>
                <w:highlight w:val="none"/>
                <w:lang w:eastAsia="zh-CN"/>
              </w:rPr>
              <w:t>7</w:t>
            </w:r>
            <w:r>
              <w:rPr>
                <w:rFonts w:hint="eastAsia" w:ascii="宋体" w:hAnsi="宋体" w:eastAsia="宋体" w:cs="宋体"/>
                <w:color w:val="auto"/>
                <w:highlight w:val="none"/>
                <w:lang w:eastAsia="zh-CN"/>
              </w:rPr>
              <w:t>级，确保显示安全及书写安全；</w:t>
            </w:r>
            <w:r>
              <w:rPr>
                <w:rFonts w:hint="eastAsia"/>
                <w:color w:val="auto"/>
                <w:highlight w:val="none"/>
                <w:lang w:eastAsia="zh-CN"/>
              </w:rPr>
              <w:t xml:space="preserve">                                               2</w:t>
            </w:r>
            <w:r>
              <w:rPr>
                <w:rFonts w:hint="eastAsia" w:ascii="宋体" w:hAnsi="宋体" w:eastAsia="宋体" w:cs="宋体"/>
                <w:color w:val="auto"/>
                <w:highlight w:val="none"/>
                <w:lang w:eastAsia="zh-CN"/>
              </w:rPr>
              <w:t>、白板：手势擦除，手势缩放，手势漫游，二维码扫码保存、分享（可加密），插入图片及视频等；</w:t>
            </w:r>
            <w:r>
              <w:rPr>
                <w:rFonts w:hint="eastAsia"/>
                <w:color w:val="auto"/>
                <w:highlight w:val="none"/>
                <w:lang w:eastAsia="zh-CN"/>
              </w:rPr>
              <w:t xml:space="preserve">                                          </w:t>
            </w:r>
          </w:p>
          <w:p w14:paraId="6B5C18AF">
            <w:pPr>
              <w:rPr>
                <w:rFonts w:eastAsiaTheme="minorEastAsia"/>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、文稿演示：</w:t>
            </w:r>
            <w:r>
              <w:rPr>
                <w:rFonts w:hint="eastAsia"/>
                <w:color w:val="auto"/>
                <w:highlight w:val="none"/>
                <w:lang w:eastAsia="zh-CN"/>
              </w:rPr>
              <w:t>PPT</w:t>
            </w:r>
            <w:r>
              <w:rPr>
                <w:rFonts w:hint="eastAsia" w:ascii="宋体" w:hAnsi="宋体" w:eastAsia="宋体" w:cs="宋体"/>
                <w:color w:val="auto"/>
                <w:highlight w:val="none"/>
                <w:lang w:eastAsia="zh-CN"/>
              </w:rPr>
              <w:t>随页批注，二维码扫码保存、分享（可加密）；</w:t>
            </w:r>
            <w:r>
              <w:rPr>
                <w:rFonts w:hint="eastAsia"/>
                <w:color w:val="auto"/>
                <w:highlight w:val="none"/>
                <w:lang w:eastAsia="zh-CN"/>
              </w:rPr>
              <w:t xml:space="preserve">                                             </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、移动互联：电脑无线传屏（可反向操控），手机、平板无线传屏，</w:t>
            </w:r>
            <w:r>
              <w:rPr>
                <w:rFonts w:hint="eastAsia"/>
                <w:color w:val="auto"/>
                <w:highlight w:val="none"/>
                <w:lang w:eastAsia="zh-CN"/>
              </w:rPr>
              <w:t>Windows</w:t>
            </w:r>
            <w:r>
              <w:rPr>
                <w:rFonts w:hint="eastAsia" w:ascii="宋体" w:hAnsi="宋体" w:eastAsia="宋体" w:cs="宋体"/>
                <w:color w:val="auto"/>
                <w:highlight w:val="none"/>
                <w:lang w:eastAsia="zh-CN"/>
              </w:rPr>
              <w:t>系统、安卓系统、苹果系统全兼容，且均支持</w:t>
            </w:r>
            <w:r>
              <w:rPr>
                <w:rFonts w:hint="eastAsia"/>
                <w:color w:val="auto"/>
                <w:highlight w:val="none"/>
                <w:lang w:eastAsia="zh-CN"/>
              </w:rPr>
              <w:t>4</w:t>
            </w:r>
            <w:r>
              <w:rPr>
                <w:rFonts w:hint="eastAsia" w:ascii="宋体" w:hAnsi="宋体" w:eastAsia="宋体" w:cs="宋体"/>
                <w:color w:val="auto"/>
                <w:highlight w:val="none"/>
                <w:lang w:eastAsia="zh-CN"/>
              </w:rPr>
              <w:t>分屏画面显示，同时</w:t>
            </w:r>
            <w:r>
              <w:rPr>
                <w:rFonts w:hint="eastAsia"/>
                <w:color w:val="auto"/>
                <w:highlight w:val="none"/>
                <w:lang w:eastAsia="zh-CN"/>
              </w:rPr>
              <w:t>8</w:t>
            </w:r>
            <w:r>
              <w:rPr>
                <w:rFonts w:hint="eastAsia" w:ascii="宋体" w:hAnsi="宋体" w:eastAsia="宋体" w:cs="宋体"/>
                <w:color w:val="auto"/>
                <w:highlight w:val="none"/>
                <w:lang w:eastAsia="zh-CN"/>
              </w:rPr>
              <w:t>台终端设备接入；</w:t>
            </w:r>
            <w:r>
              <w:rPr>
                <w:rFonts w:hint="eastAsia"/>
                <w:color w:val="auto"/>
                <w:highlight w:val="none"/>
                <w:lang w:eastAsia="zh-CN"/>
              </w:rPr>
              <w:t xml:space="preserve">                                              </w:t>
            </w:r>
          </w:p>
          <w:p w14:paraId="3D5E30E3">
            <w:pPr>
              <w:rPr>
                <w:color w:val="auto"/>
                <w:kern w:val="1"/>
                <w:highlight w:val="none"/>
              </w:rPr>
            </w:pPr>
            <w:r>
              <w:rPr>
                <w:rFonts w:hint="eastAsia"/>
                <w:color w:val="auto"/>
                <w:highlight w:val="none"/>
                <w:lang w:eastAsia="zh-CN"/>
              </w:rPr>
              <w:t>5</w:t>
            </w:r>
            <w:r>
              <w:rPr>
                <w:rFonts w:hint="eastAsia" w:ascii="宋体" w:hAnsi="宋体" w:eastAsia="宋体" w:cs="宋体"/>
                <w:color w:val="auto"/>
                <w:highlight w:val="none"/>
                <w:lang w:eastAsia="zh-CN"/>
              </w:rPr>
              <w:t>、更多功能：提笔检测，任意通道批注、分享保存，欢迎界面，投票表决，计时器，移动快传，拍照，屏幕录制等；</w:t>
            </w:r>
            <w:r>
              <w:rPr>
                <w:rFonts w:hint="eastAsia"/>
                <w:color w:val="auto"/>
                <w:highlight w:val="none"/>
                <w:lang w:eastAsia="zh-CN"/>
              </w:rPr>
              <w:t xml:space="preserve">                              </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、无线传屏：连接距离</w:t>
            </w:r>
            <w:r>
              <w:rPr>
                <w:rFonts w:hint="eastAsia"/>
                <w:color w:val="auto"/>
                <w:highlight w:val="none"/>
                <w:lang w:eastAsia="zh-CN"/>
              </w:rPr>
              <w:t>12</w:t>
            </w:r>
            <w:r>
              <w:rPr>
                <w:rFonts w:hint="eastAsia" w:ascii="宋体" w:hAnsi="宋体" w:eastAsia="宋体" w:cs="宋体"/>
                <w:color w:val="auto"/>
                <w:highlight w:val="none"/>
                <w:lang w:eastAsia="zh-CN"/>
              </w:rPr>
              <w:t>米，操作频率</w:t>
            </w:r>
            <w:r>
              <w:rPr>
                <w:rFonts w:hint="eastAsia"/>
                <w:color w:val="auto"/>
                <w:highlight w:val="none"/>
                <w:lang w:eastAsia="zh-CN"/>
              </w:rPr>
              <w:t>2.4GHz/5GHz</w:t>
            </w:r>
            <w:r>
              <w:rPr>
                <w:rFonts w:hint="eastAsia" w:ascii="宋体" w:hAnsi="宋体" w:eastAsia="宋体" w:cs="宋体"/>
                <w:color w:val="auto"/>
                <w:highlight w:val="none"/>
                <w:lang w:eastAsia="zh-CN"/>
              </w:rPr>
              <w:t>，最大连接数量</w:t>
            </w:r>
            <w:r>
              <w:rPr>
                <w:rFonts w:hint="eastAsia"/>
                <w:color w:val="auto"/>
                <w:highlight w:val="none"/>
                <w:lang w:eastAsia="zh-CN"/>
              </w:rPr>
              <w:t>1</w:t>
            </w:r>
            <w:r>
              <w:rPr>
                <w:rFonts w:hint="eastAsia" w:ascii="宋体" w:hAnsi="宋体" w:eastAsia="宋体" w:cs="宋体"/>
                <w:color w:val="auto"/>
                <w:highlight w:val="none"/>
                <w:lang w:eastAsia="zh-CN"/>
              </w:rPr>
              <w:t>个接收端可同时连接</w:t>
            </w:r>
            <w:r>
              <w:rPr>
                <w:rFonts w:hint="eastAsia"/>
                <w:color w:val="auto"/>
                <w:highlight w:val="none"/>
                <w:lang w:eastAsia="zh-CN"/>
              </w:rPr>
              <w:t>8</w:t>
            </w:r>
            <w:r>
              <w:rPr>
                <w:rFonts w:hint="eastAsia" w:ascii="宋体" w:hAnsi="宋体" w:eastAsia="宋体" w:cs="宋体"/>
                <w:color w:val="auto"/>
                <w:highlight w:val="none"/>
                <w:lang w:eastAsia="zh-CN"/>
              </w:rPr>
              <w:t>个发射端</w:t>
            </w:r>
            <w:r>
              <w:rPr>
                <w:rFonts w:hint="eastAsia"/>
                <w:color w:val="auto"/>
                <w:highlight w:val="none"/>
                <w:lang w:eastAsia="zh-CN"/>
              </w:rPr>
              <w:t>.</w:t>
            </w:r>
            <w:r>
              <w:rPr>
                <w:rFonts w:hint="eastAsia"/>
                <w:color w:val="auto"/>
                <w:highlight w:val="none"/>
                <w:lang w:eastAsia="zh-CN"/>
              </w:rPr>
              <w:br w:type="textWrapping"/>
            </w:r>
            <w:r>
              <w:rPr>
                <w:rFonts w:hint="eastAsia"/>
                <w:color w:val="auto"/>
                <w:highlight w:val="none"/>
              </w:rPr>
              <w:t>PC</w:t>
            </w:r>
            <w:r>
              <w:rPr>
                <w:rFonts w:hint="eastAsia" w:ascii="宋体" w:hAnsi="宋体" w:eastAsia="宋体" w:cs="宋体"/>
                <w:color w:val="auto"/>
                <w:highlight w:val="none"/>
              </w:rPr>
              <w:t>模块：超薄插拔式</w:t>
            </w:r>
            <w:r>
              <w:rPr>
                <w:rFonts w:hint="eastAsia"/>
                <w:color w:val="auto"/>
                <w:highlight w:val="none"/>
              </w:rPr>
              <w:t xml:space="preserve"> Intel Core </w:t>
            </w:r>
            <w:r>
              <w:rPr>
                <w:rFonts w:hint="eastAsia" w:ascii="宋体" w:hAnsi="宋体" w:eastAsia="宋体" w:cs="宋体"/>
                <w:color w:val="auto"/>
                <w:highlight w:val="none"/>
              </w:rPr>
              <w:t>系列模块化电脑</w:t>
            </w:r>
            <w:r>
              <w:rPr>
                <w:rFonts w:hint="eastAsia"/>
                <w:color w:val="auto"/>
                <w:highlight w:val="none"/>
              </w:rPr>
              <w:br w:type="textWrapping"/>
            </w:r>
            <w:r>
              <w:rPr>
                <w:rFonts w:hint="eastAsia"/>
                <w:color w:val="auto"/>
                <w:highlight w:val="none"/>
              </w:rPr>
              <w:t>CPU</w:t>
            </w:r>
            <w:r>
              <w:rPr>
                <w:rFonts w:hint="eastAsia" w:ascii="宋体" w:hAnsi="宋体" w:eastAsia="宋体" w:cs="宋体"/>
                <w:color w:val="auto"/>
                <w:highlight w:val="none"/>
              </w:rPr>
              <w:t>：</w:t>
            </w:r>
            <w:r>
              <w:rPr>
                <w:rFonts w:hint="eastAsia"/>
                <w:color w:val="auto"/>
                <w:highlight w:val="none"/>
                <w:lang w:eastAsia="zh-CN"/>
              </w:rPr>
              <w:t>≥</w:t>
            </w:r>
            <w:r>
              <w:rPr>
                <w:rFonts w:hint="eastAsia"/>
                <w:color w:val="auto"/>
                <w:highlight w:val="none"/>
              </w:rPr>
              <w:t xml:space="preserve">Intel Core i5 </w:t>
            </w:r>
            <w:r>
              <w:rPr>
                <w:rFonts w:hint="eastAsia"/>
                <w:color w:val="auto"/>
                <w:highlight w:val="none"/>
              </w:rPr>
              <w:br w:type="textWrapping"/>
            </w:r>
            <w:r>
              <w:rPr>
                <w:rFonts w:hint="eastAsia" w:ascii="宋体" w:hAnsi="宋体" w:eastAsia="宋体" w:cs="宋体"/>
                <w:color w:val="auto"/>
                <w:highlight w:val="none"/>
              </w:rPr>
              <w:t>显卡：</w:t>
            </w:r>
            <w:r>
              <w:rPr>
                <w:rFonts w:hint="eastAsia"/>
                <w:color w:val="auto"/>
                <w:highlight w:val="none"/>
                <w:lang w:eastAsia="zh-CN"/>
              </w:rPr>
              <w:t>≥</w:t>
            </w:r>
            <w:r>
              <w:rPr>
                <w:rFonts w:hint="eastAsia" w:ascii="宋体" w:hAnsi="宋体" w:eastAsia="宋体" w:cs="宋体"/>
                <w:color w:val="auto"/>
                <w:highlight w:val="none"/>
              </w:rPr>
              <w:t>核显</w:t>
            </w:r>
            <w:r>
              <w:rPr>
                <w:rFonts w:hint="eastAsia"/>
                <w:color w:val="auto"/>
                <w:highlight w:val="none"/>
              </w:rPr>
              <w:t xml:space="preserve"> Intel® UHD Graphics 630</w:t>
            </w:r>
            <w:r>
              <w:rPr>
                <w:rFonts w:hint="eastAsia"/>
                <w:color w:val="auto"/>
                <w:highlight w:val="none"/>
              </w:rPr>
              <w:br w:type="textWrapping"/>
            </w:r>
            <w:r>
              <w:rPr>
                <w:rFonts w:hint="eastAsia" w:ascii="宋体" w:hAnsi="宋体" w:eastAsia="宋体" w:cs="宋体"/>
                <w:color w:val="auto"/>
                <w:highlight w:val="none"/>
              </w:rPr>
              <w:t>内存：</w:t>
            </w:r>
            <w:r>
              <w:rPr>
                <w:rFonts w:hint="eastAsia"/>
                <w:color w:val="auto"/>
                <w:highlight w:val="none"/>
                <w:lang w:eastAsia="zh-CN"/>
              </w:rPr>
              <w:t>≥</w:t>
            </w:r>
            <w:r>
              <w:rPr>
                <w:rFonts w:hint="eastAsia"/>
                <w:color w:val="auto"/>
                <w:highlight w:val="none"/>
              </w:rPr>
              <w:t>DDR4 8G</w:t>
            </w:r>
            <w:r>
              <w:rPr>
                <w:rFonts w:hint="eastAsia"/>
                <w:color w:val="auto"/>
                <w:highlight w:val="none"/>
              </w:rPr>
              <w:br w:type="textWrapping"/>
            </w:r>
            <w:r>
              <w:rPr>
                <w:rFonts w:hint="eastAsia" w:ascii="宋体" w:hAnsi="宋体" w:eastAsia="宋体" w:cs="宋体"/>
                <w:color w:val="auto"/>
                <w:highlight w:val="none"/>
              </w:rPr>
              <w:t>固态硬盘：</w:t>
            </w:r>
            <w:r>
              <w:rPr>
                <w:rFonts w:hint="eastAsia"/>
                <w:color w:val="auto"/>
                <w:highlight w:val="none"/>
                <w:lang w:eastAsia="zh-CN"/>
              </w:rPr>
              <w:t>≥</w:t>
            </w:r>
            <w:r>
              <w:rPr>
                <w:rFonts w:hint="eastAsia"/>
                <w:color w:val="auto"/>
                <w:highlight w:val="none"/>
              </w:rPr>
              <w:t>SSD 128G</w:t>
            </w:r>
            <w:r>
              <w:rPr>
                <w:rFonts w:hint="eastAsia"/>
                <w:color w:val="auto"/>
                <w:highlight w:val="none"/>
              </w:rPr>
              <w:br w:type="textWrapping"/>
            </w:r>
            <w:r>
              <w:rPr>
                <w:rFonts w:hint="eastAsia" w:ascii="宋体" w:hAnsi="宋体" w:eastAsia="宋体" w:cs="宋体"/>
                <w:color w:val="auto"/>
                <w:highlight w:val="none"/>
              </w:rPr>
              <w:t>内置系统：</w:t>
            </w:r>
            <w:r>
              <w:rPr>
                <w:rFonts w:hint="eastAsia"/>
                <w:color w:val="auto"/>
                <w:highlight w:val="none"/>
              </w:rPr>
              <w:t xml:space="preserve">Windows 10 </w:t>
            </w:r>
            <w:r>
              <w:rPr>
                <w:rFonts w:hint="eastAsia" w:ascii="宋体" w:hAnsi="宋体" w:eastAsia="宋体" w:cs="宋体"/>
                <w:color w:val="auto"/>
                <w:highlight w:val="none"/>
              </w:rPr>
              <w:t>企业版</w:t>
            </w:r>
            <w:r>
              <w:rPr>
                <w:rFonts w:hint="eastAsia"/>
                <w:color w:val="auto"/>
                <w:highlight w:val="none"/>
              </w:rPr>
              <w:br w:type="textWrapping"/>
            </w:r>
            <w:r>
              <w:rPr>
                <w:rFonts w:hint="eastAsia" w:ascii="宋体" w:hAnsi="宋体" w:eastAsia="宋体" w:cs="宋体"/>
                <w:color w:val="auto"/>
                <w:highlight w:val="none"/>
              </w:rPr>
              <w:t>接口：</w:t>
            </w:r>
            <w:r>
              <w:rPr>
                <w:rFonts w:hint="eastAsia"/>
                <w:color w:val="auto"/>
                <w:highlight w:val="none"/>
              </w:rPr>
              <w:t>RJ45*1</w:t>
            </w:r>
            <w:r>
              <w:rPr>
                <w:rFonts w:hint="eastAsia" w:ascii="宋体" w:hAnsi="宋体" w:eastAsia="宋体" w:cs="宋体"/>
                <w:color w:val="auto"/>
                <w:highlight w:val="none"/>
              </w:rPr>
              <w:t>、</w:t>
            </w:r>
            <w:r>
              <w:rPr>
                <w:rFonts w:hint="eastAsia"/>
                <w:color w:val="auto"/>
                <w:highlight w:val="none"/>
              </w:rPr>
              <w:t>HDMI</w:t>
            </w:r>
            <w:r>
              <w:rPr>
                <w:rFonts w:hint="eastAsia" w:ascii="宋体" w:hAnsi="宋体" w:eastAsia="宋体" w:cs="宋体"/>
                <w:color w:val="auto"/>
                <w:highlight w:val="none"/>
              </w:rPr>
              <w:t>输出</w:t>
            </w:r>
            <w:r>
              <w:rPr>
                <w:rFonts w:hint="eastAsia"/>
                <w:color w:val="auto"/>
                <w:highlight w:val="none"/>
              </w:rPr>
              <w:t>*1</w:t>
            </w:r>
            <w:r>
              <w:rPr>
                <w:rFonts w:hint="eastAsia" w:ascii="宋体" w:hAnsi="宋体" w:eastAsia="宋体" w:cs="宋体"/>
                <w:color w:val="auto"/>
                <w:highlight w:val="none"/>
              </w:rPr>
              <w:t>、</w:t>
            </w:r>
            <w:r>
              <w:rPr>
                <w:rFonts w:hint="eastAsia"/>
                <w:color w:val="auto"/>
                <w:highlight w:val="none"/>
              </w:rPr>
              <w:t>USB3.0*3</w:t>
            </w:r>
            <w:r>
              <w:rPr>
                <w:rFonts w:hint="eastAsia" w:ascii="宋体" w:hAnsi="宋体" w:eastAsia="宋体" w:cs="宋体"/>
                <w:color w:val="auto"/>
                <w:highlight w:val="none"/>
              </w:rPr>
              <w:t>、麦克风输入</w:t>
            </w:r>
            <w:r>
              <w:rPr>
                <w:rFonts w:hint="eastAsia"/>
                <w:color w:val="auto"/>
                <w:highlight w:val="none"/>
              </w:rPr>
              <w:t>*1</w:t>
            </w:r>
          </w:p>
        </w:tc>
        <w:tc>
          <w:tcPr>
            <w:tcW w:w="482" w:type="dxa"/>
            <w:tcBorders>
              <w:top w:val="nil"/>
              <w:left w:val="single" w:color="auto" w:sz="4" w:space="0"/>
              <w:bottom w:val="single" w:color="auto" w:sz="4" w:space="0"/>
              <w:right w:val="single" w:color="auto" w:sz="4" w:space="0"/>
            </w:tcBorders>
            <w:shd w:val="clear" w:color="auto" w:fill="auto"/>
            <w:vAlign w:val="center"/>
          </w:tcPr>
          <w:p w14:paraId="61863B0C">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7594193E">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14E77904">
            <w:pPr>
              <w:rPr>
                <w:color w:val="auto"/>
                <w:highlight w:val="none"/>
              </w:rPr>
            </w:pPr>
            <w:r>
              <w:rPr>
                <w:rFonts w:hint="eastAsia" w:ascii="宋体" w:hAnsi="宋体" w:eastAsia="宋体" w:cs="宋体"/>
                <w:color w:val="auto"/>
                <w:highlight w:val="none"/>
                <w:lang w:eastAsia="zh-CN"/>
              </w:rPr>
              <w:t>工业</w:t>
            </w:r>
          </w:p>
        </w:tc>
      </w:tr>
      <w:tr w14:paraId="52E5E627">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DA72F04">
            <w:pPr>
              <w:rPr>
                <w:color w:val="auto"/>
                <w:highlight w:val="none"/>
              </w:rPr>
            </w:pPr>
            <w:r>
              <w:rPr>
                <w:rFonts w:hint="eastAsia"/>
                <w:color w:val="auto"/>
                <w:highlight w:val="none"/>
              </w:rPr>
              <w:t>19</w:t>
            </w:r>
          </w:p>
        </w:tc>
        <w:tc>
          <w:tcPr>
            <w:tcW w:w="945" w:type="dxa"/>
            <w:tcBorders>
              <w:top w:val="nil"/>
              <w:left w:val="single" w:color="auto" w:sz="4" w:space="0"/>
              <w:bottom w:val="single" w:color="auto" w:sz="4" w:space="0"/>
              <w:right w:val="single" w:color="auto" w:sz="4" w:space="0"/>
            </w:tcBorders>
            <w:shd w:val="clear" w:color="auto" w:fill="auto"/>
            <w:vAlign w:val="center"/>
          </w:tcPr>
          <w:p w14:paraId="61C3688B">
            <w:pPr>
              <w:rPr>
                <w:color w:val="auto"/>
                <w:highlight w:val="none"/>
              </w:rPr>
            </w:pPr>
            <w:r>
              <w:rPr>
                <w:rFonts w:hint="eastAsia" w:ascii="宋体" w:hAnsi="宋体" w:eastAsia="宋体" w:cs="宋体"/>
                <w:color w:val="auto"/>
                <w:highlight w:val="none"/>
              </w:rPr>
              <w:t>显示屏</w:t>
            </w:r>
          </w:p>
        </w:tc>
        <w:tc>
          <w:tcPr>
            <w:tcW w:w="7109" w:type="dxa"/>
            <w:tcBorders>
              <w:top w:val="single" w:color="000000" w:sz="4" w:space="0"/>
              <w:left w:val="single" w:color="000000" w:sz="4" w:space="0"/>
              <w:bottom w:val="single" w:color="000000" w:sz="4" w:space="0"/>
              <w:right w:val="single" w:color="000000" w:sz="4" w:space="0"/>
            </w:tcBorders>
            <w:vAlign w:val="center"/>
          </w:tcPr>
          <w:p w14:paraId="3ED11840">
            <w:pPr>
              <w:rPr>
                <w:color w:val="auto"/>
                <w:highlight w:val="none"/>
                <w:lang w:eastAsia="zh-CN"/>
              </w:rPr>
            </w:pPr>
            <w:r>
              <w:rPr>
                <w:rFonts w:hint="eastAsia"/>
                <w:color w:val="auto"/>
                <w:highlight w:val="none"/>
                <w:lang w:eastAsia="zh-CN"/>
              </w:rPr>
              <w:t>86</w:t>
            </w:r>
            <w:r>
              <w:rPr>
                <w:rFonts w:hint="eastAsia" w:ascii="宋体" w:hAnsi="宋体" w:eastAsia="宋体" w:cs="宋体"/>
                <w:color w:val="auto"/>
                <w:highlight w:val="none"/>
                <w:lang w:eastAsia="zh-CN"/>
              </w:rPr>
              <w:t>英寸智能电视，四核</w:t>
            </w:r>
            <w:r>
              <w:rPr>
                <w:rFonts w:hint="eastAsia"/>
                <w:color w:val="auto"/>
                <w:highlight w:val="none"/>
                <w:lang w:eastAsia="zh-CN"/>
              </w:rPr>
              <w:t>A55</w:t>
            </w:r>
            <w:r>
              <w:rPr>
                <w:rFonts w:hint="eastAsia" w:ascii="宋体" w:hAnsi="宋体" w:eastAsia="宋体" w:cs="宋体"/>
                <w:color w:val="auto"/>
                <w:highlight w:val="none"/>
                <w:lang w:eastAsia="zh-CN"/>
              </w:rPr>
              <w:t>，存储内存：</w:t>
            </w:r>
            <w:r>
              <w:rPr>
                <w:rFonts w:hint="eastAsia"/>
                <w:color w:val="auto"/>
                <w:highlight w:val="none"/>
                <w:lang w:eastAsia="zh-CN"/>
              </w:rPr>
              <w:t>32GB</w:t>
            </w:r>
            <w:r>
              <w:rPr>
                <w:rFonts w:hint="eastAsia" w:ascii="宋体" w:hAnsi="宋体" w:eastAsia="宋体" w:cs="宋体"/>
                <w:color w:val="auto"/>
                <w:highlight w:val="none"/>
                <w:lang w:eastAsia="zh-CN"/>
              </w:rPr>
              <w:t>，</w:t>
            </w:r>
            <w:r>
              <w:rPr>
                <w:rFonts w:hint="eastAsia"/>
                <w:color w:val="auto"/>
                <w:highlight w:val="none"/>
                <w:lang w:eastAsia="zh-CN"/>
              </w:rPr>
              <w:t>Android</w:t>
            </w:r>
            <w:r>
              <w:rPr>
                <w:rFonts w:hint="eastAsia" w:ascii="宋体" w:hAnsi="宋体" w:eastAsia="宋体" w:cs="宋体"/>
                <w:color w:val="auto"/>
                <w:highlight w:val="none"/>
                <w:lang w:eastAsia="zh-CN"/>
              </w:rPr>
              <w:t>系统，运行内存</w:t>
            </w:r>
            <w:r>
              <w:rPr>
                <w:rFonts w:hint="eastAsia"/>
                <w:color w:val="auto"/>
                <w:highlight w:val="none"/>
                <w:lang w:eastAsia="zh-CN"/>
              </w:rPr>
              <w:t>/RAM</w:t>
            </w:r>
            <w:r>
              <w:rPr>
                <w:rFonts w:hint="eastAsia" w:ascii="宋体" w:hAnsi="宋体" w:eastAsia="宋体" w:cs="宋体"/>
                <w:color w:val="auto"/>
                <w:highlight w:val="none"/>
                <w:lang w:eastAsia="zh-CN"/>
              </w:rPr>
              <w:t>：</w:t>
            </w:r>
            <w:r>
              <w:rPr>
                <w:rFonts w:hint="eastAsia"/>
                <w:color w:val="auto"/>
                <w:highlight w:val="none"/>
                <w:lang w:eastAsia="zh-CN"/>
              </w:rPr>
              <w:t>2GB</w:t>
            </w:r>
            <w:r>
              <w:rPr>
                <w:rFonts w:hint="eastAsia" w:ascii="宋体" w:hAnsi="宋体" w:eastAsia="宋体" w:cs="宋体"/>
                <w:color w:val="auto"/>
                <w:highlight w:val="none"/>
                <w:lang w:eastAsia="zh-CN"/>
              </w:rPr>
              <w:t>，能效等级：四级能效，刷屏率：</w:t>
            </w:r>
            <w:r>
              <w:rPr>
                <w:rFonts w:hint="eastAsia"/>
                <w:color w:val="auto"/>
                <w:highlight w:val="none"/>
                <w:lang w:eastAsia="zh-CN"/>
              </w:rPr>
              <w:t>60Hz</w:t>
            </w:r>
            <w:r>
              <w:rPr>
                <w:rFonts w:hint="eastAsia" w:ascii="宋体" w:hAnsi="宋体" w:eastAsia="宋体" w:cs="宋体"/>
                <w:color w:val="auto"/>
                <w:highlight w:val="none"/>
                <w:lang w:eastAsia="zh-CN"/>
              </w:rPr>
              <w:t>，屏幕比例：</w:t>
            </w:r>
            <w:r>
              <w:rPr>
                <w:rFonts w:hint="eastAsia"/>
                <w:color w:val="auto"/>
                <w:highlight w:val="none"/>
                <w:lang w:eastAsia="zh-CN"/>
              </w:rPr>
              <w:t>16</w:t>
            </w:r>
            <w:r>
              <w:rPr>
                <w:rFonts w:hint="eastAsia" w:ascii="宋体" w:hAnsi="宋体" w:eastAsia="宋体" w:cs="宋体"/>
                <w:color w:val="auto"/>
                <w:highlight w:val="none"/>
                <w:lang w:eastAsia="zh-CN"/>
              </w:rPr>
              <w:t>：</w:t>
            </w:r>
            <w:r>
              <w:rPr>
                <w:rFonts w:hint="eastAsia"/>
                <w:color w:val="auto"/>
                <w:highlight w:val="none"/>
                <w:lang w:eastAsia="zh-CN"/>
              </w:rPr>
              <w:t>9</w:t>
            </w:r>
            <w:r>
              <w:rPr>
                <w:rFonts w:hint="eastAsia" w:ascii="宋体" w:hAnsi="宋体" w:eastAsia="宋体" w:cs="宋体"/>
                <w:color w:val="auto"/>
                <w:highlight w:val="none"/>
                <w:lang w:eastAsia="zh-CN"/>
              </w:rPr>
              <w:t>，屏幕分辨率：高清</w:t>
            </w:r>
            <w:r>
              <w:rPr>
                <w:rFonts w:hint="eastAsia"/>
                <w:color w:val="auto"/>
                <w:highlight w:val="none"/>
                <w:lang w:eastAsia="zh-CN"/>
              </w:rPr>
              <w:t>4K</w:t>
            </w:r>
            <w:r>
              <w:rPr>
                <w:rFonts w:hint="eastAsia" w:ascii="宋体" w:hAnsi="宋体" w:eastAsia="宋体" w:cs="宋体"/>
                <w:color w:val="auto"/>
                <w:highlight w:val="none"/>
                <w:lang w:eastAsia="zh-CN"/>
              </w:rPr>
              <w:t>，</w:t>
            </w:r>
            <w:r>
              <w:rPr>
                <w:rFonts w:hint="eastAsia"/>
                <w:color w:val="auto"/>
                <w:highlight w:val="none"/>
                <w:lang w:eastAsia="zh-CN"/>
              </w:rPr>
              <w:t xml:space="preserve"> </w:t>
            </w:r>
            <w:r>
              <w:rPr>
                <w:rFonts w:hint="eastAsia" w:ascii="宋体" w:hAnsi="宋体" w:eastAsia="宋体" w:cs="宋体"/>
                <w:color w:val="auto"/>
                <w:highlight w:val="none"/>
                <w:lang w:eastAsia="zh-CN"/>
              </w:rPr>
              <w:t>响应时间：</w:t>
            </w:r>
            <w:r>
              <w:rPr>
                <w:rFonts w:hint="eastAsia"/>
                <w:color w:val="auto"/>
                <w:highlight w:val="none"/>
                <w:lang w:eastAsia="zh-CN"/>
              </w:rPr>
              <w:t>8ms</w:t>
            </w:r>
          </w:p>
        </w:tc>
        <w:tc>
          <w:tcPr>
            <w:tcW w:w="482" w:type="dxa"/>
            <w:tcBorders>
              <w:top w:val="nil"/>
              <w:left w:val="single" w:color="auto" w:sz="4" w:space="0"/>
              <w:bottom w:val="single" w:color="auto" w:sz="4" w:space="0"/>
              <w:right w:val="single" w:color="auto" w:sz="4" w:space="0"/>
            </w:tcBorders>
            <w:shd w:val="clear" w:color="auto" w:fill="auto"/>
            <w:vAlign w:val="center"/>
          </w:tcPr>
          <w:p w14:paraId="769C2C16">
            <w:pPr>
              <w:rPr>
                <w:color w:val="auto"/>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60542F51">
            <w:pPr>
              <w:rPr>
                <w:color w:val="auto"/>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79ACED09">
            <w:pPr>
              <w:rPr>
                <w:color w:val="auto"/>
                <w:highlight w:val="none"/>
              </w:rPr>
            </w:pPr>
            <w:r>
              <w:rPr>
                <w:rFonts w:hint="eastAsia" w:ascii="宋体" w:hAnsi="宋体" w:eastAsia="宋体" w:cs="宋体"/>
                <w:color w:val="auto"/>
                <w:highlight w:val="none"/>
                <w:lang w:eastAsia="zh-CN"/>
              </w:rPr>
              <w:t>工业</w:t>
            </w:r>
          </w:p>
        </w:tc>
      </w:tr>
      <w:tr w14:paraId="126CD4B0">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54DB24E">
            <w:pPr>
              <w:rPr>
                <w:color w:val="auto"/>
                <w:kern w:val="1"/>
                <w:highlight w:val="none"/>
              </w:rPr>
            </w:pPr>
            <w:r>
              <w:rPr>
                <w:rFonts w:hint="eastAsia"/>
                <w:color w:val="auto"/>
                <w:highlight w:val="none"/>
              </w:rPr>
              <w:t>20</w:t>
            </w:r>
          </w:p>
        </w:tc>
        <w:tc>
          <w:tcPr>
            <w:tcW w:w="945" w:type="dxa"/>
            <w:tcBorders>
              <w:top w:val="nil"/>
              <w:left w:val="single" w:color="auto" w:sz="4" w:space="0"/>
              <w:bottom w:val="single" w:color="auto" w:sz="4" w:space="0"/>
              <w:right w:val="single" w:color="auto" w:sz="4" w:space="0"/>
            </w:tcBorders>
            <w:shd w:val="clear" w:color="auto" w:fill="auto"/>
            <w:vAlign w:val="center"/>
          </w:tcPr>
          <w:p w14:paraId="10BE1B27">
            <w:pPr>
              <w:rPr>
                <w:color w:val="auto"/>
                <w:kern w:val="1"/>
                <w:highlight w:val="none"/>
              </w:rPr>
            </w:pPr>
            <w:r>
              <w:rPr>
                <w:rFonts w:hint="eastAsia" w:ascii="宋体" w:hAnsi="宋体" w:eastAsia="宋体" w:cs="宋体"/>
                <w:color w:val="auto"/>
                <w:highlight w:val="none"/>
              </w:rPr>
              <w:t>机柜</w:t>
            </w:r>
          </w:p>
        </w:tc>
        <w:tc>
          <w:tcPr>
            <w:tcW w:w="7109" w:type="dxa"/>
            <w:tcBorders>
              <w:top w:val="single" w:color="000000" w:sz="4" w:space="0"/>
              <w:left w:val="single" w:color="000000" w:sz="4" w:space="0"/>
              <w:bottom w:val="single" w:color="000000" w:sz="4" w:space="0"/>
              <w:right w:val="single" w:color="000000" w:sz="4" w:space="0"/>
            </w:tcBorders>
            <w:vAlign w:val="center"/>
          </w:tcPr>
          <w:p w14:paraId="59B46811">
            <w:pPr>
              <w:rPr>
                <w:color w:val="auto"/>
                <w:kern w:val="1"/>
                <w:highlight w:val="none"/>
                <w:lang w:eastAsia="zh-CN"/>
              </w:rPr>
            </w:pPr>
            <w:r>
              <w:rPr>
                <w:rFonts w:hint="eastAsia" w:ascii="宋体" w:hAnsi="宋体" w:eastAsia="宋体" w:cs="宋体"/>
                <w:color w:val="auto"/>
                <w:highlight w:val="none"/>
                <w:lang w:eastAsia="zh-CN"/>
              </w:rPr>
              <w:t>用于网络布线及网络服务器等设备安装，规格尺寸</w:t>
            </w:r>
            <w:r>
              <w:rPr>
                <w:rFonts w:hint="eastAsia"/>
                <w:color w:val="auto"/>
                <w:highlight w:val="none"/>
                <w:lang w:eastAsia="zh-CN"/>
              </w:rPr>
              <w:t xml:space="preserve"> </w:t>
            </w:r>
            <w:r>
              <w:rPr>
                <w:rFonts w:hint="eastAsia" w:ascii="宋体" w:hAnsi="宋体" w:eastAsia="宋体" w:cs="宋体"/>
                <w:color w:val="auto"/>
                <w:highlight w:val="none"/>
                <w:lang w:eastAsia="zh-CN"/>
              </w:rPr>
              <w:t>宽</w:t>
            </w:r>
            <w:r>
              <w:rPr>
                <w:rFonts w:hint="eastAsia"/>
                <w:color w:val="auto"/>
                <w:highlight w:val="none"/>
                <w:lang w:eastAsia="zh-CN"/>
              </w:rPr>
              <w:t>600mm*</w:t>
            </w:r>
            <w:r>
              <w:rPr>
                <w:rFonts w:hint="eastAsia" w:ascii="宋体" w:hAnsi="宋体" w:eastAsia="宋体" w:cs="宋体"/>
                <w:color w:val="auto"/>
                <w:highlight w:val="none"/>
                <w:lang w:eastAsia="zh-CN"/>
              </w:rPr>
              <w:t>深</w:t>
            </w:r>
            <w:r>
              <w:rPr>
                <w:rFonts w:hint="eastAsia"/>
                <w:color w:val="auto"/>
                <w:highlight w:val="none"/>
                <w:lang w:eastAsia="zh-CN"/>
              </w:rPr>
              <w:t>1000mm*</w:t>
            </w:r>
            <w:r>
              <w:rPr>
                <w:rFonts w:hint="eastAsia" w:ascii="宋体" w:hAnsi="宋体" w:eastAsia="宋体" w:cs="宋体"/>
                <w:color w:val="auto"/>
                <w:highlight w:val="none"/>
                <w:lang w:eastAsia="zh-CN"/>
              </w:rPr>
              <w:t>高</w:t>
            </w:r>
            <w:r>
              <w:rPr>
                <w:rFonts w:hint="eastAsia"/>
                <w:color w:val="auto"/>
                <w:highlight w:val="none"/>
                <w:lang w:eastAsia="zh-CN"/>
              </w:rPr>
              <w:t>1600mm</w:t>
            </w:r>
            <w:r>
              <w:rPr>
                <w:rFonts w:hint="eastAsia" w:ascii="宋体" w:hAnsi="宋体" w:eastAsia="宋体" w:cs="宋体"/>
                <w:color w:val="auto"/>
                <w:highlight w:val="none"/>
                <w:lang w:eastAsia="zh-CN"/>
              </w:rPr>
              <w:t>，材料采用</w:t>
            </w:r>
            <w:r>
              <w:rPr>
                <w:rFonts w:hint="eastAsia"/>
                <w:color w:val="auto"/>
                <w:highlight w:val="none"/>
                <w:lang w:eastAsia="zh-CN"/>
              </w:rPr>
              <w:t>SPCC</w:t>
            </w:r>
            <w:r>
              <w:rPr>
                <w:rFonts w:hint="eastAsia" w:ascii="宋体" w:hAnsi="宋体" w:eastAsia="宋体" w:cs="宋体"/>
                <w:color w:val="auto"/>
                <w:highlight w:val="none"/>
                <w:lang w:eastAsia="zh-CN"/>
              </w:rPr>
              <w:t>优质冷轧钢板；网孔门行业标准，通风散热更加有效，提高机柜内置设备的运行可靠性，抗震结构牢固可靠。</w:t>
            </w:r>
          </w:p>
        </w:tc>
        <w:tc>
          <w:tcPr>
            <w:tcW w:w="482" w:type="dxa"/>
            <w:tcBorders>
              <w:top w:val="nil"/>
              <w:left w:val="single" w:color="auto" w:sz="4" w:space="0"/>
              <w:bottom w:val="single" w:color="auto" w:sz="4" w:space="0"/>
              <w:right w:val="single" w:color="auto" w:sz="4" w:space="0"/>
            </w:tcBorders>
            <w:shd w:val="clear" w:color="auto" w:fill="auto"/>
            <w:vAlign w:val="center"/>
          </w:tcPr>
          <w:p w14:paraId="790945EA">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73CC17DE">
            <w:pPr>
              <w:rPr>
                <w:color w:val="auto"/>
                <w:kern w:val="1"/>
                <w:highlight w:val="none"/>
              </w:rPr>
            </w:pPr>
            <w:r>
              <w:rPr>
                <w:rFonts w:hint="eastAsia" w:ascii="宋体" w:hAnsi="宋体" w:eastAsia="宋体" w:cs="宋体"/>
                <w:color w:val="auto"/>
                <w:highlight w:val="none"/>
              </w:rPr>
              <w:t>台</w:t>
            </w:r>
          </w:p>
        </w:tc>
        <w:tc>
          <w:tcPr>
            <w:tcW w:w="481" w:type="dxa"/>
            <w:tcBorders>
              <w:top w:val="single" w:color="000000" w:sz="4" w:space="0"/>
              <w:left w:val="single" w:color="000000" w:sz="4" w:space="0"/>
              <w:bottom w:val="single" w:color="000000" w:sz="4" w:space="0"/>
              <w:right w:val="single" w:color="000000" w:sz="4" w:space="0"/>
            </w:tcBorders>
            <w:vAlign w:val="center"/>
          </w:tcPr>
          <w:p w14:paraId="69C4689C">
            <w:pPr>
              <w:rPr>
                <w:color w:val="auto"/>
                <w:highlight w:val="none"/>
              </w:rPr>
            </w:pPr>
            <w:r>
              <w:rPr>
                <w:rFonts w:hint="eastAsia" w:ascii="宋体" w:hAnsi="宋体" w:eastAsia="宋体" w:cs="宋体"/>
                <w:color w:val="auto"/>
                <w:highlight w:val="none"/>
                <w:lang w:eastAsia="zh-CN"/>
              </w:rPr>
              <w:t>工业</w:t>
            </w:r>
          </w:p>
        </w:tc>
      </w:tr>
      <w:tr w14:paraId="49543979">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18B5124F">
            <w:pPr>
              <w:rPr>
                <w:color w:val="auto"/>
                <w:kern w:val="1"/>
                <w:highlight w:val="none"/>
              </w:rPr>
            </w:pPr>
            <w:r>
              <w:rPr>
                <w:rFonts w:hint="eastAsia"/>
                <w:color w:val="auto"/>
                <w:highlight w:val="none"/>
              </w:rPr>
              <w:t>21</w:t>
            </w:r>
          </w:p>
        </w:tc>
        <w:tc>
          <w:tcPr>
            <w:tcW w:w="945" w:type="dxa"/>
            <w:tcBorders>
              <w:top w:val="nil"/>
              <w:left w:val="single" w:color="auto" w:sz="4" w:space="0"/>
              <w:bottom w:val="single" w:color="auto" w:sz="4" w:space="0"/>
              <w:right w:val="single" w:color="auto" w:sz="4" w:space="0"/>
            </w:tcBorders>
            <w:shd w:val="clear" w:color="auto" w:fill="auto"/>
            <w:vAlign w:val="center"/>
          </w:tcPr>
          <w:p w14:paraId="758C2482">
            <w:pPr>
              <w:rPr>
                <w:color w:val="auto"/>
                <w:kern w:val="1"/>
                <w:highlight w:val="none"/>
              </w:rPr>
            </w:pPr>
            <w:r>
              <w:rPr>
                <w:rFonts w:hint="eastAsia" w:ascii="宋体" w:hAnsi="宋体" w:eastAsia="宋体" w:cs="宋体"/>
                <w:color w:val="auto"/>
                <w:highlight w:val="none"/>
              </w:rPr>
              <w:t>设备安装</w:t>
            </w:r>
          </w:p>
        </w:tc>
        <w:tc>
          <w:tcPr>
            <w:tcW w:w="7109" w:type="dxa"/>
            <w:tcBorders>
              <w:top w:val="single" w:color="000000" w:sz="4" w:space="0"/>
              <w:left w:val="single" w:color="000000" w:sz="4" w:space="0"/>
              <w:bottom w:val="single" w:color="000000" w:sz="4" w:space="0"/>
              <w:right w:val="single" w:color="000000" w:sz="4" w:space="0"/>
            </w:tcBorders>
            <w:vAlign w:val="center"/>
          </w:tcPr>
          <w:p w14:paraId="5986A845">
            <w:pPr>
              <w:rPr>
                <w:color w:val="auto"/>
                <w:kern w:val="1"/>
                <w:highlight w:val="none"/>
                <w:lang w:eastAsia="zh-CN"/>
              </w:rPr>
            </w:pPr>
            <w:r>
              <w:rPr>
                <w:rFonts w:hint="eastAsia" w:ascii="宋体" w:hAnsi="宋体" w:eastAsia="宋体" w:cs="宋体"/>
                <w:color w:val="auto"/>
                <w:highlight w:val="none"/>
                <w:lang w:eastAsia="zh-CN"/>
              </w:rPr>
              <w:t>平板电脑</w:t>
            </w:r>
            <w:r>
              <w:rPr>
                <w:rFonts w:hint="eastAsia"/>
                <w:color w:val="auto"/>
                <w:highlight w:val="none"/>
                <w:lang w:eastAsia="zh-CN"/>
              </w:rPr>
              <w:t>.</w:t>
            </w:r>
            <w:r>
              <w:rPr>
                <w:rFonts w:hint="eastAsia" w:ascii="宋体" w:hAnsi="宋体" w:eastAsia="宋体" w:cs="宋体"/>
                <w:color w:val="auto"/>
                <w:highlight w:val="none"/>
                <w:lang w:eastAsia="zh-CN"/>
              </w:rPr>
              <w:t>网络</w:t>
            </w:r>
            <w:r>
              <w:rPr>
                <w:rFonts w:hint="eastAsia"/>
                <w:color w:val="auto"/>
                <w:highlight w:val="none"/>
                <w:lang w:eastAsia="zh-CN"/>
              </w:rPr>
              <w:t>.</w:t>
            </w:r>
            <w:r>
              <w:rPr>
                <w:rFonts w:hint="eastAsia" w:ascii="宋体" w:hAnsi="宋体" w:eastAsia="宋体" w:cs="宋体"/>
                <w:color w:val="auto"/>
                <w:highlight w:val="none"/>
                <w:lang w:eastAsia="zh-CN"/>
              </w:rPr>
              <w:t>水晶头</w:t>
            </w:r>
            <w:r>
              <w:rPr>
                <w:rFonts w:hint="eastAsia"/>
                <w:color w:val="auto"/>
                <w:highlight w:val="none"/>
                <w:lang w:eastAsia="zh-CN"/>
              </w:rPr>
              <w:t>.</w:t>
            </w:r>
            <w:r>
              <w:rPr>
                <w:rFonts w:hint="eastAsia" w:ascii="宋体" w:hAnsi="宋体" w:eastAsia="宋体" w:cs="宋体"/>
                <w:color w:val="auto"/>
                <w:highlight w:val="none"/>
                <w:lang w:eastAsia="zh-CN"/>
              </w:rPr>
              <w:t>塑铜电源线</w:t>
            </w:r>
          </w:p>
        </w:tc>
        <w:tc>
          <w:tcPr>
            <w:tcW w:w="482" w:type="dxa"/>
            <w:tcBorders>
              <w:top w:val="nil"/>
              <w:left w:val="single" w:color="auto" w:sz="4" w:space="0"/>
              <w:bottom w:val="single" w:color="auto" w:sz="4" w:space="0"/>
              <w:right w:val="single" w:color="auto" w:sz="4" w:space="0"/>
            </w:tcBorders>
            <w:shd w:val="clear" w:color="auto" w:fill="auto"/>
            <w:vAlign w:val="center"/>
          </w:tcPr>
          <w:p w14:paraId="1DF23250">
            <w:pPr>
              <w:rPr>
                <w:color w:val="auto"/>
                <w:kern w:val="1"/>
                <w:highlight w:val="none"/>
              </w:rPr>
            </w:pPr>
            <w:r>
              <w:rPr>
                <w:rFonts w:hint="eastAsia"/>
                <w:color w:val="auto"/>
                <w:highlight w:val="none"/>
              </w:rPr>
              <w:t>45</w:t>
            </w:r>
          </w:p>
        </w:tc>
        <w:tc>
          <w:tcPr>
            <w:tcW w:w="481" w:type="dxa"/>
            <w:tcBorders>
              <w:top w:val="single" w:color="000000" w:sz="4" w:space="0"/>
              <w:left w:val="single" w:color="000000" w:sz="4" w:space="0"/>
              <w:bottom w:val="single" w:color="000000" w:sz="4" w:space="0"/>
              <w:right w:val="single" w:color="000000" w:sz="4" w:space="0"/>
            </w:tcBorders>
            <w:vAlign w:val="center"/>
          </w:tcPr>
          <w:p w14:paraId="6F80F955">
            <w:pPr>
              <w:rPr>
                <w:color w:val="auto"/>
                <w:kern w:val="1"/>
                <w:highlight w:val="none"/>
              </w:rPr>
            </w:pPr>
            <w:r>
              <w:rPr>
                <w:rFonts w:hint="eastAsia" w:ascii="宋体" w:hAnsi="宋体" w:eastAsia="宋体" w:cs="宋体"/>
                <w:color w:val="auto"/>
                <w:highlight w:val="none"/>
              </w:rPr>
              <w:t>套</w:t>
            </w:r>
          </w:p>
        </w:tc>
        <w:tc>
          <w:tcPr>
            <w:tcW w:w="481" w:type="dxa"/>
            <w:tcBorders>
              <w:top w:val="single" w:color="000000" w:sz="4" w:space="0"/>
              <w:left w:val="single" w:color="000000" w:sz="4" w:space="0"/>
              <w:bottom w:val="single" w:color="000000" w:sz="4" w:space="0"/>
              <w:right w:val="single" w:color="000000" w:sz="4" w:space="0"/>
            </w:tcBorders>
            <w:vAlign w:val="center"/>
          </w:tcPr>
          <w:p w14:paraId="69E53FB4">
            <w:pPr>
              <w:rPr>
                <w:color w:val="auto"/>
                <w:highlight w:val="none"/>
              </w:rPr>
            </w:pPr>
            <w:r>
              <w:rPr>
                <w:rFonts w:hint="eastAsia" w:ascii="宋体" w:hAnsi="宋体" w:eastAsia="宋体" w:cs="宋体"/>
                <w:color w:val="auto"/>
                <w:highlight w:val="none"/>
                <w:lang w:eastAsia="zh-CN"/>
              </w:rPr>
              <w:t>工业</w:t>
            </w:r>
          </w:p>
        </w:tc>
      </w:tr>
      <w:tr w14:paraId="76ABDF3D">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4D5A065D">
            <w:pPr>
              <w:rPr>
                <w:color w:val="auto"/>
                <w:highlight w:val="none"/>
              </w:rPr>
            </w:pPr>
            <w:r>
              <w:rPr>
                <w:rFonts w:hint="eastAsia"/>
                <w:color w:val="auto"/>
                <w:highlight w:val="none"/>
              </w:rPr>
              <w:t>22</w:t>
            </w:r>
          </w:p>
        </w:tc>
        <w:tc>
          <w:tcPr>
            <w:tcW w:w="945" w:type="dxa"/>
            <w:tcBorders>
              <w:top w:val="nil"/>
              <w:left w:val="single" w:color="auto" w:sz="4" w:space="0"/>
              <w:bottom w:val="single" w:color="auto" w:sz="4" w:space="0"/>
              <w:right w:val="single" w:color="auto" w:sz="4" w:space="0"/>
            </w:tcBorders>
            <w:shd w:val="clear" w:color="auto" w:fill="auto"/>
            <w:vAlign w:val="center"/>
          </w:tcPr>
          <w:p w14:paraId="11B2F382">
            <w:pPr>
              <w:rPr>
                <w:color w:val="auto"/>
                <w:kern w:val="1"/>
                <w:highlight w:val="none"/>
                <w:lang w:eastAsia="zh-CN"/>
              </w:rPr>
            </w:pPr>
            <w:r>
              <w:rPr>
                <w:rFonts w:hint="eastAsia" w:ascii="宋体" w:hAnsi="宋体" w:eastAsia="宋体" w:cs="宋体"/>
                <w:color w:val="auto"/>
                <w:highlight w:val="none"/>
                <w:lang w:eastAsia="zh-CN"/>
              </w:rPr>
              <w:t>产业数据科研平台</w:t>
            </w:r>
            <w:r>
              <w:rPr>
                <w:rFonts w:hint="eastAsia" w:ascii="宋体" w:hAnsi="宋体" w:eastAsia="宋体" w:cs="宋体"/>
                <w:b/>
                <w:bCs/>
                <w:color w:val="auto"/>
                <w:highlight w:val="none"/>
                <w:lang w:eastAsia="zh-CN"/>
              </w:rPr>
              <w:t>（核心产品）</w:t>
            </w:r>
          </w:p>
        </w:tc>
        <w:tc>
          <w:tcPr>
            <w:tcW w:w="7109" w:type="dxa"/>
            <w:tcBorders>
              <w:top w:val="single" w:color="000000" w:sz="4" w:space="0"/>
              <w:left w:val="single" w:color="000000" w:sz="4" w:space="0"/>
              <w:bottom w:val="single" w:color="000000" w:sz="4" w:space="0"/>
              <w:right w:val="single" w:color="000000" w:sz="4" w:space="0"/>
            </w:tcBorders>
            <w:vAlign w:val="center"/>
          </w:tcPr>
          <w:p w14:paraId="5AA31172">
            <w:pPr>
              <w:rPr>
                <w:color w:val="auto"/>
                <w:highlight w:val="none"/>
                <w:lang w:eastAsia="zh-CN"/>
              </w:rPr>
            </w:pPr>
            <w:r>
              <w:rPr>
                <w:rFonts w:hint="eastAsia" w:ascii="宋体" w:hAnsi="宋体" w:eastAsia="宋体" w:cs="宋体"/>
                <w:color w:val="auto"/>
                <w:highlight w:val="none"/>
                <w:lang w:eastAsia="zh-CN"/>
              </w:rPr>
              <w:t>本平台以特定产业科研项目方向为主，可进行以下研究方向</w:t>
            </w:r>
            <w:r>
              <w:rPr>
                <w:rFonts w:hint="eastAsia"/>
                <w:color w:val="auto"/>
                <w:highlight w:val="none"/>
                <w:lang w:eastAsia="zh-CN"/>
              </w:rPr>
              <w:t>1</w:t>
            </w:r>
            <w:r>
              <w:rPr>
                <w:rFonts w:hint="eastAsia" w:ascii="宋体" w:hAnsi="宋体" w:eastAsia="宋体" w:cs="宋体"/>
                <w:color w:val="auto"/>
                <w:highlight w:val="none"/>
                <w:lang w:eastAsia="zh-CN"/>
              </w:rPr>
              <w:t>、产业全渠道多体系营销管理平台</w:t>
            </w:r>
            <w:r>
              <w:rPr>
                <w:rFonts w:hint="eastAsia"/>
                <w:color w:val="auto"/>
                <w:highlight w:val="none"/>
                <w:lang w:eastAsia="zh-CN"/>
              </w:rPr>
              <w:t xml:space="preserve">  2</w:t>
            </w:r>
            <w:r>
              <w:rPr>
                <w:rFonts w:hint="eastAsia" w:ascii="宋体" w:hAnsi="宋体" w:eastAsia="宋体" w:cs="宋体"/>
                <w:color w:val="auto"/>
                <w:highlight w:val="none"/>
                <w:lang w:eastAsia="zh-CN"/>
              </w:rPr>
              <w:t>、</w:t>
            </w:r>
            <w:r>
              <w:rPr>
                <w:rFonts w:hint="eastAsia"/>
                <w:color w:val="auto"/>
                <w:highlight w:val="none"/>
                <w:lang w:eastAsia="zh-CN"/>
              </w:rPr>
              <w:t>AIGC</w:t>
            </w:r>
            <w:r>
              <w:rPr>
                <w:rFonts w:hint="eastAsia" w:ascii="宋体" w:hAnsi="宋体" w:eastAsia="宋体" w:cs="宋体"/>
                <w:color w:val="auto"/>
                <w:highlight w:val="none"/>
                <w:lang w:eastAsia="zh-CN"/>
              </w:rPr>
              <w:t>营销</w:t>
            </w:r>
            <w:r>
              <w:rPr>
                <w:rFonts w:hint="eastAsia"/>
                <w:color w:val="auto"/>
                <w:highlight w:val="none"/>
                <w:lang w:eastAsia="zh-CN"/>
              </w:rPr>
              <w:t xml:space="preserve">  3</w:t>
            </w:r>
            <w:r>
              <w:rPr>
                <w:rFonts w:hint="eastAsia" w:ascii="宋体" w:hAnsi="宋体" w:eastAsia="宋体" w:cs="宋体"/>
                <w:color w:val="auto"/>
                <w:highlight w:val="none"/>
                <w:lang w:eastAsia="zh-CN"/>
              </w:rPr>
              <w:t>、特定产业三端一体化运营管理平台</w:t>
            </w:r>
            <w:r>
              <w:rPr>
                <w:rFonts w:hint="eastAsia"/>
                <w:color w:val="auto"/>
                <w:highlight w:val="none"/>
                <w:lang w:eastAsia="zh-CN"/>
              </w:rPr>
              <w:t xml:space="preserve">  4</w:t>
            </w:r>
            <w:r>
              <w:rPr>
                <w:rFonts w:hint="eastAsia" w:ascii="宋体" w:hAnsi="宋体" w:eastAsia="宋体" w:cs="宋体"/>
                <w:color w:val="auto"/>
                <w:highlight w:val="none"/>
                <w:lang w:eastAsia="zh-CN"/>
              </w:rPr>
              <w:t>、特定产业数据治理与数据资产研究，产业数据的覆盖的区域，年限，数据量级，数据的维度提供科研服务支撑。</w:t>
            </w:r>
            <w:r>
              <w:rPr>
                <w:rFonts w:hint="eastAsia"/>
                <w:color w:val="auto"/>
                <w:highlight w:val="none"/>
                <w:lang w:eastAsia="zh-CN"/>
              </w:rPr>
              <w:br w:type="textWrapping"/>
            </w:r>
            <w:r>
              <w:rPr>
                <w:rFonts w:hint="eastAsia" w:ascii="宋体" w:hAnsi="宋体" w:eastAsia="宋体" w:cs="宋体"/>
                <w:color w:val="auto"/>
                <w:highlight w:val="none"/>
                <w:lang w:eastAsia="zh-CN"/>
              </w:rPr>
              <w:t>数智科研创新平台：</w:t>
            </w:r>
          </w:p>
          <w:p w14:paraId="3CE12DDD">
            <w:pPr>
              <w:rPr>
                <w:color w:val="auto"/>
                <w:highlight w:val="none"/>
                <w:lang w:eastAsia="zh-CN"/>
              </w:rPr>
            </w:pPr>
            <w:r>
              <w:rPr>
                <w:rFonts w:hint="eastAsia" w:ascii="宋体" w:hAnsi="宋体" w:eastAsia="宋体" w:cs="宋体"/>
                <w:color w:val="auto"/>
                <w:highlight w:val="none"/>
                <w:lang w:eastAsia="zh-CN"/>
              </w:rPr>
              <w:t>一、科研情况总览</w:t>
            </w:r>
          </w:p>
          <w:p w14:paraId="25A93CE5">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科研中心管理员、教师及学生查看科研情况总览。</w:t>
            </w:r>
          </w:p>
          <w:p w14:paraId="6891ED36">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以图表形式查看本校近一周课题组增减情况，课题组变化数量，本校数据集使用情况及热门课题点击情况；</w:t>
            </w:r>
          </w:p>
          <w:p w14:paraId="41463085">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首页汇总展示本人参与课题组基本情况，包含课题组名称、创建时间、所用科研平台等。点击课题组可快捷进入课题组并进行科研。</w:t>
            </w:r>
          </w:p>
          <w:p w14:paraId="3CC03A7B">
            <w:pPr>
              <w:rPr>
                <w:color w:val="auto"/>
                <w:highlight w:val="none"/>
                <w:lang w:eastAsia="zh-CN"/>
              </w:rPr>
            </w:pPr>
            <w:r>
              <w:rPr>
                <w:rFonts w:hint="eastAsia" w:ascii="宋体" w:hAnsi="宋体" w:eastAsia="宋体" w:cs="宋体"/>
                <w:color w:val="auto"/>
                <w:highlight w:val="none"/>
                <w:lang w:eastAsia="zh-CN"/>
              </w:rPr>
              <w:t>二、科研课题组管理</w:t>
            </w:r>
          </w:p>
          <w:p w14:paraId="35904432">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支撑学校基于本项目的多个科研课题组同时进行并行管理。</w:t>
            </w:r>
          </w:p>
          <w:p w14:paraId="7A94FEE3">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课题组的用户角色分为三类，其中管理人为本校教师。课题组成员角色需支持教师、学生及第三方人员三种角色，以便学校与企业</w:t>
            </w:r>
            <w:r>
              <w:rPr>
                <w:rFonts w:hint="eastAsia"/>
                <w:color w:val="auto"/>
                <w:highlight w:val="none"/>
                <w:lang w:eastAsia="zh-CN"/>
              </w:rPr>
              <w:t>/</w:t>
            </w:r>
            <w:r>
              <w:rPr>
                <w:rFonts w:hint="eastAsia" w:ascii="宋体" w:hAnsi="宋体" w:eastAsia="宋体" w:cs="宋体"/>
                <w:color w:val="auto"/>
                <w:highlight w:val="none"/>
                <w:lang w:eastAsia="zh-CN"/>
              </w:rPr>
              <w:t>科研机构等第三方人员进行联合科研。</w:t>
            </w:r>
          </w:p>
          <w:p w14:paraId="41034AAB">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支持教师、学生查看当前加入的全部、进行中、已结项的课题组，支持管理员查看本校全部课题组，支持通过课题组环境和是否公开进行筛选，支持通过课题组名称搜索；支持查看每个课题组的封面、名称、状态、简介、课题组环境、引用资源、开始时间、管理员等基本信息；支持通过点击卡片访问课题组详情；</w:t>
            </w:r>
          </w:p>
          <w:p w14:paraId="365453DE">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支持教师创建课题组，创建后教师成为该课题组负责人，拥有该看课题管理权限；</w:t>
            </w:r>
          </w:p>
          <w:p w14:paraId="5C224C01">
            <w:pPr>
              <w:rPr>
                <w:color w:val="auto"/>
                <w:highlight w:val="none"/>
                <w:lang w:eastAsia="zh-CN"/>
              </w:rPr>
            </w:pPr>
            <w:r>
              <w:rPr>
                <w:rFonts w:hint="eastAsia"/>
                <w:color w:val="auto"/>
                <w:highlight w:val="none"/>
                <w:lang w:eastAsia="zh-CN"/>
              </w:rPr>
              <w:t>5.</w:t>
            </w:r>
            <w:r>
              <w:rPr>
                <w:rFonts w:hint="eastAsia" w:ascii="宋体" w:hAnsi="宋体" w:eastAsia="宋体" w:cs="宋体"/>
                <w:color w:val="auto"/>
                <w:highlight w:val="none"/>
                <w:lang w:eastAsia="zh-CN"/>
              </w:rPr>
              <w:t>支持教师自定义课题组名称、简介；支持教师一键选择一个或多个数据集，并无缝衔接各类产业级科研环境，允许师生无需进行角色分配、账号设置，即可集成选中的数据集及科研环境，一键进入对应包含数据集的科研环境。</w:t>
            </w:r>
          </w:p>
          <w:p w14:paraId="2ACAB2D5">
            <w:pPr>
              <w:rPr>
                <w:color w:val="auto"/>
                <w:highlight w:val="none"/>
                <w:lang w:eastAsia="zh-CN"/>
              </w:rPr>
            </w:pPr>
            <w:r>
              <w:rPr>
                <w:rFonts w:hint="eastAsia"/>
                <w:color w:val="auto"/>
                <w:highlight w:val="none"/>
                <w:lang w:eastAsia="zh-CN"/>
              </w:rPr>
              <w:t>6.</w:t>
            </w:r>
            <w:r>
              <w:rPr>
                <w:rFonts w:hint="eastAsia" w:ascii="宋体" w:hAnsi="宋体" w:eastAsia="宋体" w:cs="宋体"/>
                <w:color w:val="auto"/>
                <w:highlight w:val="none"/>
                <w:lang w:eastAsia="zh-CN"/>
              </w:rPr>
              <w:t>支持课题组负责人对课题组进行管理，可以编辑修改课题组的名称、简介；支持课题组负责人删除课题组；支持课题组负责人将课题组进行结项处理，结项后除负责人外其他人不得访问该课题组中的相关产业级科研平台；支持将课题组在科研平台中所产生的数据进行清除；</w:t>
            </w:r>
          </w:p>
          <w:p w14:paraId="3D3B6182">
            <w:pPr>
              <w:rPr>
                <w:color w:val="auto"/>
                <w:highlight w:val="none"/>
                <w:lang w:eastAsia="zh-CN"/>
              </w:rPr>
            </w:pPr>
            <w:r>
              <w:rPr>
                <w:rFonts w:hint="eastAsia"/>
                <w:color w:val="auto"/>
                <w:highlight w:val="none"/>
                <w:lang w:eastAsia="zh-CN"/>
              </w:rPr>
              <w:t>7.</w:t>
            </w:r>
            <w:r>
              <w:rPr>
                <w:rFonts w:hint="eastAsia" w:ascii="宋体" w:hAnsi="宋体" w:eastAsia="宋体" w:cs="宋体"/>
                <w:color w:val="auto"/>
                <w:highlight w:val="none"/>
                <w:lang w:eastAsia="zh-CN"/>
              </w:rPr>
              <w:t>需支持课题组公开课题组成果及课题团队，公开后看课题成果及团队能</w:t>
            </w:r>
          </w:p>
          <w:p w14:paraId="2A1880AF">
            <w:pPr>
              <w:rPr>
                <w:color w:val="auto"/>
                <w:highlight w:val="none"/>
                <w:lang w:eastAsia="zh-CN"/>
              </w:rPr>
            </w:pPr>
            <w:r>
              <w:rPr>
                <w:rFonts w:hint="eastAsia" w:ascii="宋体" w:hAnsi="宋体" w:eastAsia="宋体" w:cs="宋体"/>
                <w:color w:val="auto"/>
                <w:highlight w:val="none"/>
                <w:lang w:eastAsia="zh-CN"/>
              </w:rPr>
              <w:t>三、科研课题方向指引</w:t>
            </w:r>
          </w:p>
          <w:p w14:paraId="090D85DB">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科研综合管理平台需支持不定期更新最新产业研究方向，指引教师进行课题设计，应包括但不限于应用创新、数据创新、技术创新等多类创新课题方向。产业课题需为真实产业提出要求，具备实际应用意义。</w:t>
            </w:r>
          </w:p>
          <w:p w14:paraId="66D4D296">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需支持在公网环境下，课题与线上数据同步更新；</w:t>
            </w:r>
          </w:p>
          <w:p w14:paraId="0D9FAEE5">
            <w:pPr>
              <w:rPr>
                <w:color w:val="auto"/>
                <w:highlight w:val="none"/>
                <w:lang w:eastAsia="zh-CN"/>
              </w:rPr>
            </w:pPr>
            <w:r>
              <w:rPr>
                <w:rFonts w:hint="eastAsia" w:ascii="宋体" w:hAnsi="宋体" w:eastAsia="宋体" w:cs="宋体"/>
                <w:color w:val="auto"/>
                <w:highlight w:val="none"/>
                <w:lang w:eastAsia="zh-CN"/>
              </w:rPr>
              <w:t>四、科研数据集管理</w:t>
            </w:r>
          </w:p>
          <w:p w14:paraId="420537F8">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支持查看当前平台提供的各类数据集信息，并支持教师选中数据集后无缝发起课题组使用选中数据进行科研；</w:t>
            </w:r>
          </w:p>
          <w:p w14:paraId="5D410872">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支持师生及科研中心管理员查看平台所提供的各类数据集，所有数据集均为已清洗处理好的数据，可拿来即用。支持通过主题板块、领域、行业等分类进行筛选，方便师生选用所需数据；支持通过点击卡片查看数据集详情；</w:t>
            </w:r>
            <w:r>
              <w:rPr>
                <w:rFonts w:hint="eastAsia"/>
                <w:color w:val="auto"/>
                <w:highlight w:val="none"/>
                <w:lang w:eastAsia="zh-CN"/>
              </w:rPr>
              <w:t>3.</w:t>
            </w:r>
            <w:r>
              <w:rPr>
                <w:rFonts w:hint="eastAsia" w:ascii="宋体" w:hAnsi="宋体" w:eastAsia="宋体" w:cs="宋体"/>
                <w:color w:val="auto"/>
                <w:highlight w:val="none"/>
                <w:lang w:eastAsia="zh-CN"/>
              </w:rPr>
              <w:t>支持公网环境下数据集与线上同步更新；</w:t>
            </w:r>
          </w:p>
          <w:p w14:paraId="22EDF813">
            <w:pPr>
              <w:rPr>
                <w:color w:val="auto"/>
                <w:highlight w:val="none"/>
                <w:lang w:eastAsia="zh-CN"/>
              </w:rPr>
            </w:pPr>
            <w:r>
              <w:rPr>
                <w:rFonts w:hint="eastAsia" w:ascii="宋体" w:hAnsi="宋体" w:eastAsia="宋体" w:cs="宋体"/>
                <w:color w:val="auto"/>
                <w:highlight w:val="none"/>
                <w:lang w:eastAsia="zh-CN"/>
              </w:rPr>
              <w:t>五、科研平台使用教学</w:t>
            </w:r>
          </w:p>
          <w:p w14:paraId="1E52B1A5">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帮助师生更快地掌握平台，并结合产业真实案例熟悉平台科研场景，本平台需支持一键切换到科研教学环境，并提供基于真实产业平台实际应用场景的对应课程；</w:t>
            </w:r>
          </w:p>
          <w:p w14:paraId="6575B804">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支持项目化教学，允许师生选择所做科研所对应的项目进行学习和实战，其中学习内容包括但不限于理论课件、视频、作业、随堂测验等内容，作业可支持系统自动评分；实战部分需保持完整的项目化教学内容，包括项目简介（目标）、项目情境导入、实战任务、项目相关知识、项目报告等闭环；实战需通过真实产业场景，进入科研所需的产业级平台进行实战演练；</w:t>
            </w:r>
          </w:p>
          <w:p w14:paraId="702170AE">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支持灵活选用，按照师生所需科研的内容，进行项目的选用，同一门课程可进行跨课程项目组合使用，帮助师生针对性地进行训练；</w:t>
            </w:r>
          </w:p>
          <w:p w14:paraId="4DECAD62">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平台具备数智化角色工作台功能，该功能提供不少于五类工作台。应包含学习工作台、教学工作台、科研工作台、课开工作台、管理员工作台，并至少包含学生的待办事项，结合当前已开设、正在开设课程进行智能项目推荐。</w:t>
            </w:r>
          </w:p>
          <w:p w14:paraId="0BC47148">
            <w:pPr>
              <w:rPr>
                <w:color w:val="auto"/>
                <w:highlight w:val="none"/>
                <w:lang w:eastAsia="zh-CN"/>
              </w:rPr>
            </w:pPr>
            <w:r>
              <w:rPr>
                <w:rFonts w:hint="eastAsia"/>
                <w:color w:val="auto"/>
                <w:highlight w:val="none"/>
                <w:lang w:eastAsia="zh-CN"/>
              </w:rPr>
              <w:t>5.</w:t>
            </w:r>
            <w:r>
              <w:rPr>
                <w:rFonts w:hint="eastAsia" w:ascii="宋体" w:hAnsi="宋体" w:eastAsia="宋体" w:cs="宋体"/>
                <w:color w:val="auto"/>
                <w:highlight w:val="none"/>
                <w:lang w:eastAsia="zh-CN"/>
              </w:rPr>
              <w:t>具备专业建模模块，应满足同一院校同一专业代码不同专业方向分别建模；</w:t>
            </w:r>
          </w:p>
          <w:p w14:paraId="0A3A811F">
            <w:pPr>
              <w:rPr>
                <w:color w:val="auto"/>
                <w:highlight w:val="none"/>
                <w:lang w:eastAsia="zh-CN"/>
              </w:rPr>
            </w:pPr>
            <w:r>
              <w:rPr>
                <w:rFonts w:hint="eastAsia"/>
                <w:color w:val="auto"/>
                <w:highlight w:val="none"/>
                <w:lang w:eastAsia="zh-CN"/>
              </w:rPr>
              <w:t>6.</w:t>
            </w:r>
            <w:r>
              <w:rPr>
                <w:rFonts w:hint="eastAsia" w:ascii="宋体" w:hAnsi="宋体" w:eastAsia="宋体" w:cs="宋体"/>
                <w:color w:val="auto"/>
                <w:highlight w:val="none"/>
                <w:lang w:eastAsia="zh-CN"/>
              </w:rPr>
              <w:t>具备人才培养方案研制模块，应满足培养方案录入及个性化内容填写，应可满足将培养方案与学生班级进行关联，应满足智能化培养方案建议，包括但不限于给出推荐课程及推荐指数，通过对话给出修改建议等；</w:t>
            </w:r>
          </w:p>
          <w:p w14:paraId="01782AF4">
            <w:pPr>
              <w:rPr>
                <w:color w:val="auto"/>
                <w:highlight w:val="none"/>
                <w:lang w:eastAsia="zh-CN"/>
              </w:rPr>
            </w:pPr>
            <w:r>
              <w:rPr>
                <w:rFonts w:hint="eastAsia"/>
                <w:color w:val="auto"/>
                <w:highlight w:val="none"/>
                <w:lang w:eastAsia="zh-CN"/>
              </w:rPr>
              <w:t>7.</w:t>
            </w:r>
            <w:r>
              <w:rPr>
                <w:rFonts w:hint="eastAsia" w:ascii="宋体" w:hAnsi="宋体" w:eastAsia="宋体" w:cs="宋体"/>
                <w:color w:val="auto"/>
                <w:highlight w:val="none"/>
                <w:lang w:eastAsia="zh-CN"/>
              </w:rPr>
              <w:t>具备人才培养方案画像模块，应能针对当前已建设好的培养方案生成画像，面向不少于</w:t>
            </w:r>
            <w:r>
              <w:rPr>
                <w:rFonts w:hint="eastAsia"/>
                <w:color w:val="auto"/>
                <w:highlight w:val="none"/>
                <w:lang w:eastAsia="zh-CN"/>
              </w:rPr>
              <w:t>8</w:t>
            </w:r>
            <w:r>
              <w:rPr>
                <w:rFonts w:hint="eastAsia" w:ascii="宋体" w:hAnsi="宋体" w:eastAsia="宋体" w:cs="宋体"/>
                <w:color w:val="auto"/>
                <w:highlight w:val="none"/>
                <w:lang w:eastAsia="zh-CN"/>
              </w:rPr>
              <w:t>个维度进行可视化呈现；</w:t>
            </w:r>
          </w:p>
          <w:p w14:paraId="0EAC5447">
            <w:pPr>
              <w:rPr>
                <w:color w:val="auto"/>
                <w:kern w:val="1"/>
                <w:highlight w:val="none"/>
                <w:lang w:eastAsia="zh-CN"/>
              </w:rPr>
            </w:pPr>
            <w:r>
              <w:rPr>
                <w:rFonts w:hint="eastAsia"/>
                <w:color w:val="auto"/>
                <w:highlight w:val="none"/>
                <w:lang w:eastAsia="zh-CN"/>
              </w:rPr>
              <w:t>8.</w:t>
            </w:r>
            <w:r>
              <w:rPr>
                <w:rFonts w:hint="eastAsia" w:ascii="宋体" w:hAnsi="宋体" w:eastAsia="宋体" w:cs="宋体"/>
                <w:color w:val="auto"/>
                <w:highlight w:val="none"/>
                <w:lang w:eastAsia="zh-CN"/>
              </w:rPr>
              <w:t>具备智能服务模块。应具备含大模型能力的智能助手，帮助教师、学生进行智能对话，应包含主题式持续性对话，应包含写作、编程、生活、职场等不低于</w:t>
            </w:r>
            <w:r>
              <w:rPr>
                <w:rFonts w:hint="eastAsia"/>
                <w:color w:val="auto"/>
                <w:highlight w:val="none"/>
                <w:lang w:eastAsia="zh-CN"/>
              </w:rPr>
              <w:t>4</w:t>
            </w:r>
            <w:r>
              <w:rPr>
                <w:rFonts w:hint="eastAsia" w:ascii="宋体" w:hAnsi="宋体" w:eastAsia="宋体" w:cs="宋体"/>
                <w:color w:val="auto"/>
                <w:highlight w:val="none"/>
                <w:lang w:eastAsia="zh-CN"/>
              </w:rPr>
              <w:t>个方向不少于</w:t>
            </w:r>
            <w:r>
              <w:rPr>
                <w:rFonts w:hint="eastAsia"/>
                <w:color w:val="auto"/>
                <w:highlight w:val="none"/>
                <w:lang w:eastAsia="zh-CN"/>
              </w:rPr>
              <w:t xml:space="preserve"> 20 </w:t>
            </w:r>
            <w:r>
              <w:rPr>
                <w:rFonts w:hint="eastAsia" w:ascii="宋体" w:hAnsi="宋体" w:eastAsia="宋体" w:cs="宋体"/>
                <w:color w:val="auto"/>
                <w:highlight w:val="none"/>
                <w:lang w:eastAsia="zh-CN"/>
              </w:rPr>
              <w:t>种已训练好的大模型对话场景</w:t>
            </w:r>
            <w:r>
              <w:rPr>
                <w:rFonts w:hint="eastAsia"/>
                <w:color w:val="auto"/>
                <w:highlight w:val="none"/>
                <w:lang w:eastAsia="zh-CN"/>
              </w:rPr>
              <w:t>:</w:t>
            </w:r>
            <w:r>
              <w:rPr>
                <w:rFonts w:hint="eastAsia" w:ascii="宋体" w:hAnsi="宋体" w:eastAsia="宋体" w:cs="宋体"/>
                <w:color w:val="auto"/>
                <w:highlight w:val="none"/>
                <w:lang w:eastAsia="zh-CN"/>
              </w:rPr>
              <w:t>并能具备由教师、学生训练自定义对话场景的能力</w:t>
            </w:r>
            <w:r>
              <w:rPr>
                <w:rFonts w:hint="eastAsia"/>
                <w:color w:val="auto"/>
                <w:highlight w:val="none"/>
                <w:lang w:eastAsia="zh-CN"/>
              </w:rPr>
              <w:t>:</w:t>
            </w:r>
          </w:p>
        </w:tc>
        <w:tc>
          <w:tcPr>
            <w:tcW w:w="482" w:type="dxa"/>
            <w:tcBorders>
              <w:top w:val="nil"/>
              <w:left w:val="single" w:color="auto" w:sz="4" w:space="0"/>
              <w:bottom w:val="single" w:color="auto" w:sz="4" w:space="0"/>
              <w:right w:val="single" w:color="auto" w:sz="4" w:space="0"/>
            </w:tcBorders>
            <w:shd w:val="clear" w:color="auto" w:fill="auto"/>
            <w:vAlign w:val="center"/>
          </w:tcPr>
          <w:p w14:paraId="0429EE74">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57AD96A1">
            <w:pPr>
              <w:rPr>
                <w:color w:val="auto"/>
                <w:highlight w:val="none"/>
              </w:rPr>
            </w:pPr>
            <w:r>
              <w:rPr>
                <w:rFonts w:hint="eastAsia" w:ascii="宋体" w:hAnsi="宋体" w:eastAsia="宋体" w:cs="宋体"/>
                <w:color w:val="auto"/>
                <w:highlight w:val="none"/>
              </w:rPr>
              <w:t>套</w:t>
            </w:r>
          </w:p>
        </w:tc>
        <w:tc>
          <w:tcPr>
            <w:tcW w:w="481" w:type="dxa"/>
            <w:tcBorders>
              <w:top w:val="single" w:color="000000" w:sz="4" w:space="0"/>
              <w:left w:val="single" w:color="000000" w:sz="4" w:space="0"/>
              <w:bottom w:val="single" w:color="000000" w:sz="4" w:space="0"/>
              <w:right w:val="single" w:color="000000" w:sz="4" w:space="0"/>
            </w:tcBorders>
            <w:vAlign w:val="center"/>
          </w:tcPr>
          <w:p w14:paraId="623CE1EE">
            <w:pPr>
              <w:rPr>
                <w:color w:val="auto"/>
                <w:highlight w:val="none"/>
                <w:lang w:eastAsia="zh-CN"/>
              </w:rPr>
            </w:pPr>
            <w:r>
              <w:rPr>
                <w:rFonts w:hint="eastAsia" w:ascii="宋体" w:hAnsi="宋体" w:eastAsia="宋体" w:cs="宋体"/>
                <w:color w:val="auto"/>
                <w:highlight w:val="none"/>
                <w:lang w:eastAsia="zh-CN"/>
              </w:rPr>
              <w:t>软件和信息技术服务业</w:t>
            </w:r>
          </w:p>
        </w:tc>
      </w:tr>
      <w:tr w14:paraId="39166207">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07B9FDB">
            <w:pPr>
              <w:rPr>
                <w:color w:val="auto"/>
                <w:highlight w:val="none"/>
              </w:rPr>
            </w:pPr>
            <w:r>
              <w:rPr>
                <w:rFonts w:hint="eastAsia"/>
                <w:color w:val="auto"/>
                <w:highlight w:val="none"/>
              </w:rPr>
              <w:t>23</w:t>
            </w:r>
          </w:p>
        </w:tc>
        <w:tc>
          <w:tcPr>
            <w:tcW w:w="945" w:type="dxa"/>
            <w:tcBorders>
              <w:top w:val="nil"/>
              <w:left w:val="single" w:color="auto" w:sz="4" w:space="0"/>
              <w:bottom w:val="single" w:color="auto" w:sz="4" w:space="0"/>
              <w:right w:val="single" w:color="auto" w:sz="4" w:space="0"/>
            </w:tcBorders>
            <w:shd w:val="clear" w:color="auto" w:fill="auto"/>
            <w:vAlign w:val="center"/>
          </w:tcPr>
          <w:p w14:paraId="01B0737F">
            <w:pPr>
              <w:rPr>
                <w:color w:val="auto"/>
                <w:kern w:val="1"/>
                <w:highlight w:val="none"/>
                <w:lang w:eastAsia="zh-CN"/>
              </w:rPr>
            </w:pPr>
            <w:r>
              <w:rPr>
                <w:rFonts w:hint="eastAsia" w:ascii="宋体" w:hAnsi="宋体" w:eastAsia="宋体" w:cs="宋体"/>
                <w:color w:val="auto"/>
                <w:highlight w:val="none"/>
                <w:lang w:eastAsia="zh-CN"/>
              </w:rPr>
              <w:t>数智商业综合实践虚拟仿真实践平台</w:t>
            </w:r>
          </w:p>
        </w:tc>
        <w:tc>
          <w:tcPr>
            <w:tcW w:w="7109" w:type="dxa"/>
            <w:tcBorders>
              <w:top w:val="single" w:color="000000" w:sz="4" w:space="0"/>
              <w:left w:val="single" w:color="000000" w:sz="4" w:space="0"/>
              <w:bottom w:val="single" w:color="000000" w:sz="4" w:space="0"/>
              <w:right w:val="single" w:color="000000" w:sz="4" w:space="0"/>
            </w:tcBorders>
            <w:vAlign w:val="center"/>
          </w:tcPr>
          <w:p w14:paraId="135BDEB6">
            <w:pPr>
              <w:rPr>
                <w:color w:val="auto"/>
                <w:highlight w:val="none"/>
                <w:lang w:eastAsia="zh-CN"/>
              </w:rPr>
            </w:pPr>
            <w:r>
              <w:rPr>
                <w:rFonts w:hint="eastAsia" w:ascii="宋体" w:hAnsi="宋体" w:eastAsia="宋体" w:cs="宋体"/>
                <w:color w:val="auto"/>
                <w:highlight w:val="none"/>
                <w:lang w:eastAsia="zh-CN"/>
              </w:rPr>
              <w:t>企业数字化管理系统</w:t>
            </w:r>
          </w:p>
          <w:p w14:paraId="467B9FE4">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采购管理系统：企业存货、原材料采购业务的管理。采购管理实现普通进销存的采购功能，包括订单、采购入库等职能的基础上实现了采购信息与财务成本的联动，能够根据物料需求计划所推送的采购计划执行；</w:t>
            </w:r>
          </w:p>
          <w:p w14:paraId="0FB1DB60">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销售管理系统：能够针对销售情况生成相应的数据报表、提供智能化销售建议、销售结果分析及下一步销售营销策划方向的确定。统计销售部门的业绩目标及实际业绩情况。主要包括销售订单、销售发票，以及与仓储、财务部门的数据连接；依据大数据挖掘与分析原理，利用预置的产品历史销量数据和经营中实时销量数据、出入库数据、虚拟市场需求数据，选择不同数据参数及预测模型算法进行数据分析，并通过预测结果进行预测模型评估，最终采纳更优的预测模型得出的数据分析结论，可用以指导后续生产及销售计划制定等管理工作的执行；</w:t>
            </w:r>
          </w:p>
          <w:p w14:paraId="3539BAC8">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生产管理系统：实现生产业务、库存业务一体化管理工作，进而提高管理效率、及时掌握准确、全面的生产动态，有效控制生产过程，建立规范准确及时的生产数据库。依据需求编制主生产计划及物料需求计划，指导生产排产，生产订单则是整个生产过程中的数据源头，同时可连接仓储、财务的数据源；依据经营中的实际生产订单数据，在交期优先、商品优先、产能优先的排产策略中选定意向策略，系统模拟自动获取相应的预生产产品、人工、物料、产线产能等数据，并依据排产策略智能平衡优化生产负荷进行排产，并给出最优生产排程结果；</w:t>
            </w:r>
          </w:p>
          <w:p w14:paraId="02BF5A62">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仓储管理系统：提供入库业务（包括采购入库、其他入库）、出库业务（包括销售出库、其他出库）、库存盘点等功能，对仓存业务的物流和成本进行精确和及时的信息管理，并将相应信息自动流转给业务、销售、财务等相关部门，协助企业生产和销售活动的顺利进行；</w:t>
            </w:r>
          </w:p>
          <w:p w14:paraId="01FB1F46">
            <w:pPr>
              <w:rPr>
                <w:color w:val="auto"/>
                <w:highlight w:val="none"/>
                <w:lang w:eastAsia="zh-CN"/>
              </w:rPr>
            </w:pPr>
            <w:r>
              <w:rPr>
                <w:rFonts w:hint="eastAsia"/>
                <w:color w:val="auto"/>
                <w:highlight w:val="none"/>
                <w:lang w:eastAsia="zh-CN"/>
              </w:rPr>
              <w:t>5</w:t>
            </w:r>
            <w:r>
              <w:rPr>
                <w:rFonts w:hint="eastAsia" w:ascii="宋体" w:hAnsi="宋体" w:eastAsia="宋体" w:cs="宋体"/>
                <w:color w:val="auto"/>
                <w:highlight w:val="none"/>
                <w:lang w:eastAsia="zh-CN"/>
              </w:rPr>
              <w:t>）财务管理系统：负责企业的应收、收款、应付、付款、付款工作台的数据核对与审核，同时是连接业务与财务核算的桥梁；提供记账凭证、账簿的财务核算等功能；</w:t>
            </w:r>
          </w:p>
          <w:p w14:paraId="19EB605B">
            <w:pPr>
              <w:rPr>
                <w:color w:val="auto"/>
                <w:highlight w:val="none"/>
                <w:lang w:eastAsia="zh-CN"/>
              </w:rPr>
            </w:pPr>
            <w:r>
              <w:rPr>
                <w:rFonts w:hint="eastAsia"/>
                <w:color w:val="auto"/>
                <w:highlight w:val="none"/>
                <w:lang w:eastAsia="zh-CN"/>
              </w:rPr>
              <w:t>6</w:t>
            </w:r>
            <w:r>
              <w:rPr>
                <w:rFonts w:hint="eastAsia" w:ascii="宋体" w:hAnsi="宋体" w:eastAsia="宋体" w:cs="宋体"/>
                <w:color w:val="auto"/>
                <w:highlight w:val="none"/>
                <w:lang w:eastAsia="zh-CN"/>
              </w:rPr>
              <w:t>）报表管理系统：自动计算企业资产负债表、利润表；</w:t>
            </w:r>
          </w:p>
          <w:p w14:paraId="75DC35B4">
            <w:pPr>
              <w:rPr>
                <w:color w:val="auto"/>
                <w:highlight w:val="none"/>
                <w:lang w:eastAsia="zh-CN"/>
              </w:rPr>
            </w:pPr>
            <w:r>
              <w:rPr>
                <w:rFonts w:hint="eastAsia"/>
                <w:color w:val="auto"/>
                <w:highlight w:val="none"/>
                <w:lang w:eastAsia="zh-CN"/>
              </w:rPr>
              <w:t>7</w:t>
            </w:r>
            <w:r>
              <w:rPr>
                <w:rFonts w:hint="eastAsia" w:ascii="宋体" w:hAnsi="宋体" w:eastAsia="宋体" w:cs="宋体"/>
                <w:color w:val="auto"/>
                <w:highlight w:val="none"/>
                <w:lang w:eastAsia="zh-CN"/>
              </w:rPr>
              <w:t>）固定资产管理系统：负责企业固定资产的管理，能够完成固定资产卡片生成、资产处置以及月末折旧摊销的功能；</w:t>
            </w:r>
          </w:p>
          <w:p w14:paraId="1C052AE1">
            <w:pPr>
              <w:rPr>
                <w:color w:val="auto"/>
                <w:highlight w:val="none"/>
                <w:lang w:eastAsia="zh-CN"/>
              </w:rPr>
            </w:pPr>
            <w:r>
              <w:rPr>
                <w:rFonts w:hint="eastAsia"/>
                <w:color w:val="auto"/>
                <w:highlight w:val="none"/>
                <w:lang w:eastAsia="zh-CN"/>
              </w:rPr>
              <w:t>8</w:t>
            </w:r>
            <w:r>
              <w:rPr>
                <w:rFonts w:hint="eastAsia" w:ascii="宋体" w:hAnsi="宋体" w:eastAsia="宋体" w:cs="宋体"/>
                <w:color w:val="auto"/>
                <w:highlight w:val="none"/>
                <w:lang w:eastAsia="zh-CN"/>
              </w:rPr>
              <w:t>）人力资源管理系统：负责企业人员信息采集、变动的管理；帮助企业对员工进行招聘、解聘的业务操作和记录；企业薪酬方案（工资）的制作以及薪酬的摊销，传递至财务部进行发放和账务处理；</w:t>
            </w:r>
          </w:p>
          <w:p w14:paraId="0D4ABE27">
            <w:pPr>
              <w:rPr>
                <w:color w:val="auto"/>
                <w:highlight w:val="none"/>
                <w:lang w:eastAsia="zh-CN"/>
              </w:rPr>
            </w:pPr>
            <w:r>
              <w:rPr>
                <w:rFonts w:hint="eastAsia"/>
                <w:color w:val="auto"/>
                <w:highlight w:val="none"/>
                <w:lang w:eastAsia="zh-CN"/>
              </w:rPr>
              <w:t>9</w:t>
            </w:r>
            <w:r>
              <w:rPr>
                <w:rFonts w:hint="eastAsia" w:ascii="宋体" w:hAnsi="宋体" w:eastAsia="宋体" w:cs="宋体"/>
                <w:color w:val="auto"/>
                <w:highlight w:val="none"/>
                <w:lang w:eastAsia="zh-CN"/>
              </w:rPr>
              <w:t>）数据中台系统：提供</w:t>
            </w:r>
            <w:r>
              <w:rPr>
                <w:color w:val="auto"/>
                <w:highlight w:val="none"/>
                <w:lang w:eastAsia="zh-CN"/>
              </w:rPr>
              <w:t>“</w:t>
            </w:r>
            <w:r>
              <w:rPr>
                <w:rFonts w:hint="eastAsia" w:ascii="宋体" w:hAnsi="宋体" w:eastAsia="宋体" w:cs="宋体"/>
                <w:color w:val="auto"/>
                <w:highlight w:val="none"/>
                <w:lang w:eastAsia="zh-CN"/>
              </w:rPr>
              <w:t>一站式</w:t>
            </w:r>
            <w:r>
              <w:rPr>
                <w:color w:val="auto"/>
                <w:highlight w:val="none"/>
                <w:lang w:eastAsia="zh-CN"/>
              </w:rPr>
              <w:t>”</w:t>
            </w:r>
            <w:r>
              <w:rPr>
                <w:rFonts w:hint="eastAsia" w:ascii="宋体" w:hAnsi="宋体" w:eastAsia="宋体" w:cs="宋体"/>
                <w:color w:val="auto"/>
                <w:highlight w:val="none"/>
                <w:lang w:eastAsia="zh-CN"/>
              </w:rPr>
              <w:t>数据服务，利用大数据技术，收集和管理大量数据，统一处理企业内部所有数据，形成标准化数据，挖掘企业最有价值的数据，建立企业数据资产库，提供一致、标准的数据服务。结合各业务模块形成部门的业务数据看板，依据数据看板可以对业务进行数据分析，同时给业务决策提供数据依据；</w:t>
            </w:r>
          </w:p>
          <w:p w14:paraId="076D8B6E">
            <w:pPr>
              <w:rPr>
                <w:color w:val="auto"/>
                <w:highlight w:val="none"/>
                <w:lang w:eastAsia="zh-CN"/>
              </w:rPr>
            </w:pPr>
            <w:r>
              <w:rPr>
                <w:rFonts w:hint="eastAsia"/>
                <w:color w:val="auto"/>
                <w:highlight w:val="none"/>
                <w:lang w:eastAsia="zh-CN"/>
              </w:rPr>
              <w:t>10</w:t>
            </w:r>
            <w:r>
              <w:rPr>
                <w:rFonts w:hint="eastAsia" w:ascii="宋体" w:hAnsi="宋体" w:eastAsia="宋体" w:cs="宋体"/>
                <w:color w:val="auto"/>
                <w:highlight w:val="none"/>
                <w:lang w:eastAsia="zh-CN"/>
              </w:rPr>
              <w:t>）智能中台系统：提供</w:t>
            </w:r>
            <w:r>
              <w:rPr>
                <w:rFonts w:hint="eastAsia"/>
                <w:color w:val="auto"/>
                <w:highlight w:val="none"/>
                <w:lang w:eastAsia="zh-CN"/>
              </w:rPr>
              <w:t>RPA</w:t>
            </w:r>
            <w:r>
              <w:rPr>
                <w:rFonts w:hint="eastAsia" w:ascii="宋体" w:hAnsi="宋体" w:eastAsia="宋体" w:cs="宋体"/>
                <w:color w:val="auto"/>
                <w:highlight w:val="none"/>
                <w:lang w:eastAsia="zh-CN"/>
              </w:rPr>
              <w:t>机器人应用，提高工作效率。</w:t>
            </w:r>
          </w:p>
          <w:p w14:paraId="108AA35A">
            <w:pPr>
              <w:rPr>
                <w:color w:val="auto"/>
                <w:highlight w:val="none"/>
                <w:lang w:eastAsia="zh-CN"/>
              </w:rPr>
            </w:pPr>
            <w:r>
              <w:rPr>
                <w:rFonts w:hint="eastAsia" w:ascii="宋体" w:hAnsi="宋体" w:eastAsia="宋体" w:cs="宋体"/>
                <w:color w:val="auto"/>
                <w:highlight w:val="none"/>
                <w:lang w:eastAsia="zh-CN"/>
              </w:rPr>
              <w:t>物流管理系统</w:t>
            </w:r>
          </w:p>
          <w:p w14:paraId="31A96380">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）订单管理：提供企业端托运单，物流企业的运输订单、运单的管理与协同，物流企业可以依据运单进行税务云的运费发票开具；</w:t>
            </w:r>
          </w:p>
          <w:p w14:paraId="4A5AFAFE">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）成本管理：对物流企业的运输成本进行归集计算。</w:t>
            </w:r>
          </w:p>
          <w:p w14:paraId="1F5BC5C8">
            <w:pPr>
              <w:rPr>
                <w:color w:val="auto"/>
                <w:highlight w:val="none"/>
                <w:lang w:eastAsia="zh-CN"/>
              </w:rPr>
            </w:pPr>
            <w:r>
              <w:rPr>
                <w:rFonts w:hint="eastAsia" w:ascii="宋体" w:hAnsi="宋体" w:eastAsia="宋体" w:cs="宋体"/>
                <w:color w:val="auto"/>
                <w:highlight w:val="none"/>
                <w:lang w:eastAsia="zh-CN"/>
              </w:rPr>
              <w:t>电子合同系统</w:t>
            </w:r>
          </w:p>
          <w:p w14:paraId="1EBF4587">
            <w:pPr>
              <w:rPr>
                <w:color w:val="auto"/>
                <w:highlight w:val="none"/>
                <w:lang w:eastAsia="zh-CN"/>
              </w:rPr>
            </w:pPr>
            <w:r>
              <w:rPr>
                <w:rFonts w:hint="eastAsia" w:ascii="宋体" w:hAnsi="宋体" w:eastAsia="宋体" w:cs="宋体"/>
                <w:color w:val="auto"/>
                <w:highlight w:val="none"/>
                <w:lang w:eastAsia="zh-CN"/>
              </w:rPr>
              <w:t>在电子合同中，对电子合同的编制、传递、盖章、归档、上链、溯源进行全生命周期管理。包括合同管理、档案管理、存证溯源管理三个功能。</w:t>
            </w:r>
          </w:p>
          <w:p w14:paraId="2ADB048A">
            <w:pPr>
              <w:rPr>
                <w:color w:val="auto"/>
                <w:highlight w:val="none"/>
                <w:lang w:eastAsia="zh-CN"/>
              </w:rPr>
            </w:pPr>
            <w:r>
              <w:rPr>
                <w:rFonts w:hint="eastAsia" w:ascii="宋体" w:hAnsi="宋体" w:eastAsia="宋体" w:cs="宋体"/>
                <w:color w:val="auto"/>
                <w:highlight w:val="none"/>
                <w:lang w:eastAsia="zh-CN"/>
              </w:rPr>
              <w:t>国家税务纳税服务平台</w:t>
            </w:r>
          </w:p>
          <w:p w14:paraId="2F49FA53">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）增值税：企业增值税的申报、同时与税务云连接，获取发票信息，统计进销项税额，为申报提供数据依据；</w:t>
            </w:r>
          </w:p>
          <w:p w14:paraId="441513F9">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）个人所得税：提供个人所得税的人员信息采集，企业人员的综合所得申报，以及三方协议扣款，完成个人所得税申报到缴款的操作流程；</w:t>
            </w:r>
          </w:p>
          <w:p w14:paraId="77AC1EC8">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）税务云：提供电子发票全生命周期管理，从开具电子发票，下载电子发票，受票抵扣，销项统计等功能。</w:t>
            </w:r>
          </w:p>
          <w:p w14:paraId="2125CB01">
            <w:pPr>
              <w:rPr>
                <w:color w:val="auto"/>
                <w:highlight w:val="none"/>
                <w:lang w:eastAsia="zh-CN"/>
              </w:rPr>
            </w:pPr>
            <w:r>
              <w:rPr>
                <w:rFonts w:hint="eastAsia" w:ascii="宋体" w:hAnsi="宋体" w:eastAsia="宋体" w:cs="宋体"/>
                <w:color w:val="auto"/>
                <w:highlight w:val="none"/>
                <w:lang w:eastAsia="zh-CN"/>
              </w:rPr>
              <w:t>企业政务</w:t>
            </w:r>
            <w:r>
              <w:rPr>
                <w:rFonts w:hint="eastAsia"/>
                <w:color w:val="auto"/>
                <w:highlight w:val="none"/>
                <w:lang w:eastAsia="zh-CN"/>
              </w:rPr>
              <w:t>e</w:t>
            </w:r>
            <w:r>
              <w:rPr>
                <w:rFonts w:hint="eastAsia" w:ascii="宋体" w:hAnsi="宋体" w:eastAsia="宋体" w:cs="宋体"/>
                <w:color w:val="auto"/>
                <w:highlight w:val="none"/>
                <w:lang w:eastAsia="zh-CN"/>
              </w:rPr>
              <w:t>窗通服务平台</w:t>
            </w:r>
          </w:p>
          <w:p w14:paraId="41E9B204">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）社会保险管理：提供企业社会保险的人员信息，增减员，扣款查询等功能，同时控制企业申报与扣款；</w:t>
            </w:r>
          </w:p>
          <w:p w14:paraId="3D5F1653">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）住房公积金管理：提供企业住房公积金的人员信息管理、增减员、扣款查询等功能，同时控制企业申报与扣款。</w:t>
            </w:r>
          </w:p>
          <w:p w14:paraId="03E843F3">
            <w:pPr>
              <w:rPr>
                <w:color w:val="auto"/>
                <w:highlight w:val="none"/>
                <w:lang w:eastAsia="zh-CN"/>
              </w:rPr>
            </w:pPr>
            <w:r>
              <w:rPr>
                <w:rFonts w:hint="eastAsia" w:ascii="宋体" w:hAnsi="宋体" w:eastAsia="宋体" w:cs="宋体"/>
                <w:color w:val="auto"/>
                <w:highlight w:val="none"/>
                <w:lang w:eastAsia="zh-CN"/>
              </w:rPr>
              <w:t>综合数字化企业服务平台</w:t>
            </w:r>
          </w:p>
          <w:p w14:paraId="008373EF">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）认证业务：提供对企业的资质认证，申请协同，协同办理付款、协同发票；</w:t>
            </w:r>
          </w:p>
          <w:p w14:paraId="4E034335">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）代理业务：给企业提供市场开拓、广告投放、固定资产的采购和处置、代收电费等服务。从订单协同、办理协同、付款协同、发票协同，全部在系统中完成数据的流转。</w:t>
            </w:r>
          </w:p>
          <w:p w14:paraId="6E36289C">
            <w:pPr>
              <w:rPr>
                <w:color w:val="auto"/>
                <w:highlight w:val="none"/>
                <w:lang w:eastAsia="zh-CN"/>
              </w:rPr>
            </w:pPr>
            <w:r>
              <w:rPr>
                <w:rFonts w:hint="eastAsia" w:ascii="宋体" w:hAnsi="宋体" w:eastAsia="宋体" w:cs="宋体"/>
                <w:color w:val="auto"/>
                <w:highlight w:val="none"/>
                <w:lang w:eastAsia="zh-CN"/>
              </w:rPr>
              <w:t>电子银行系统</w:t>
            </w:r>
          </w:p>
          <w:p w14:paraId="2EC0E49B">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）日常转账：提供企业日常转账流水记录的查询；</w:t>
            </w:r>
          </w:p>
          <w:p w14:paraId="390ED292">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）薪酬发放：给企业提供代发薪酬的业务；</w:t>
            </w:r>
          </w:p>
          <w:p w14:paraId="08B0F0BA">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）贷款业务：给企业提供金融贷款服务，包含贷款在线申请、贷款放款、贷款还款。</w:t>
            </w:r>
          </w:p>
          <w:p w14:paraId="070FC034">
            <w:pPr>
              <w:rPr>
                <w:color w:val="auto"/>
                <w:highlight w:val="none"/>
                <w:lang w:eastAsia="zh-CN"/>
              </w:rPr>
            </w:pPr>
            <w:r>
              <w:rPr>
                <w:rFonts w:hint="eastAsia" w:ascii="宋体" w:hAnsi="宋体" w:eastAsia="宋体" w:cs="宋体"/>
                <w:color w:val="auto"/>
                <w:highlight w:val="none"/>
                <w:lang w:eastAsia="zh-CN"/>
              </w:rPr>
              <w:t>碳排放管理系统</w:t>
            </w:r>
          </w:p>
          <w:p w14:paraId="024D39F3">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）碳指标配额下发：给制造企业下发碳排放指标；</w:t>
            </w:r>
          </w:p>
          <w:p w14:paraId="67B4D573">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）碳指标采集上传：企业按月采集上传当期碳排放指标使用数据；</w:t>
            </w:r>
          </w:p>
          <w:p w14:paraId="1F6D8322">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）碳指标购买：企业根据当期使用情况，向综合服务企业购买补充碳排放指标。</w:t>
            </w:r>
          </w:p>
          <w:p w14:paraId="474C7E7A">
            <w:pPr>
              <w:rPr>
                <w:color w:val="auto"/>
                <w:highlight w:val="none"/>
                <w:lang w:eastAsia="zh-CN"/>
              </w:rPr>
            </w:pPr>
            <w:r>
              <w:rPr>
                <w:rFonts w:hint="eastAsia" w:ascii="宋体" w:hAnsi="宋体" w:eastAsia="宋体" w:cs="宋体"/>
                <w:color w:val="auto"/>
                <w:highlight w:val="none"/>
                <w:lang w:eastAsia="zh-CN"/>
              </w:rPr>
              <w:t>数智协同办公系统</w:t>
            </w:r>
          </w:p>
          <w:p w14:paraId="5C9CE0F7">
            <w:pPr>
              <w:rPr>
                <w:color w:val="auto"/>
                <w:highlight w:val="none"/>
                <w:lang w:eastAsia="zh-CN"/>
              </w:rPr>
            </w:pPr>
            <w:r>
              <w:rPr>
                <w:rFonts w:hint="eastAsia" w:ascii="宋体" w:hAnsi="宋体" w:eastAsia="宋体" w:cs="宋体"/>
                <w:color w:val="auto"/>
                <w:highlight w:val="none"/>
                <w:lang w:eastAsia="zh-CN"/>
              </w:rPr>
              <w:t>平台的学习任务以真实企业协同办公系统为原型进行设计和开发，还原企业真实协同场景及工具应用。协同办公系统解决办公协同使用场景的局限性，使多方角色可以直接在云端完成协同、管理工作，打造扁平化管理的数字化工作场所。</w:t>
            </w:r>
          </w:p>
          <w:p w14:paraId="096F4AFC">
            <w:pPr>
              <w:rPr>
                <w:color w:val="auto"/>
                <w:highlight w:val="none"/>
                <w:lang w:eastAsia="zh-CN"/>
              </w:rPr>
            </w:pPr>
            <w:r>
              <w:rPr>
                <w:rFonts w:hint="eastAsia" w:ascii="宋体" w:hAnsi="宋体" w:eastAsia="宋体" w:cs="宋体"/>
                <w:color w:val="auto"/>
                <w:highlight w:val="none"/>
                <w:lang w:eastAsia="zh-CN"/>
              </w:rPr>
              <w:t>平台根据不同岗位的职责、权限配置个性化的协同办公工作台，各岗位通过工作台中的各项应用直接处理工作任务：</w:t>
            </w:r>
          </w:p>
          <w:p w14:paraId="0D9C6491">
            <w:pPr>
              <w:rPr>
                <w:color w:val="auto"/>
                <w:highlight w:val="none"/>
                <w:lang w:eastAsia="zh-CN"/>
              </w:rPr>
            </w:pPr>
            <w:r>
              <w:rPr>
                <w:rFonts w:hint="eastAsia" w:ascii="宋体" w:hAnsi="宋体" w:eastAsia="宋体" w:cs="宋体"/>
                <w:color w:val="auto"/>
                <w:highlight w:val="none"/>
                <w:lang w:eastAsia="zh-CN"/>
              </w:rPr>
              <w:t>协同办公系统按工作应用类别分为</w:t>
            </w:r>
            <w:r>
              <w:rPr>
                <w:rFonts w:hint="eastAsia"/>
                <w:color w:val="auto"/>
                <w:highlight w:val="none"/>
                <w:lang w:eastAsia="zh-CN"/>
              </w:rPr>
              <w:t>14</w:t>
            </w:r>
            <w:r>
              <w:rPr>
                <w:rFonts w:hint="eastAsia" w:ascii="宋体" w:hAnsi="宋体" w:eastAsia="宋体" w:cs="宋体"/>
                <w:color w:val="auto"/>
                <w:highlight w:val="none"/>
                <w:lang w:eastAsia="zh-CN"/>
              </w:rPr>
              <w:t>大类，具体包括：</w:t>
            </w:r>
          </w:p>
          <w:p w14:paraId="43CAB8EF">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电子办公：审批中心、工作汇报、公告、会议管理、工作总结、公文管理、企业信息、帮助中心</w:t>
            </w:r>
          </w:p>
          <w:p w14:paraId="532593BF">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综合人事：人员管理、我的绩效、考勤签到、薪酬核算、社保管理、个税管理</w:t>
            </w:r>
          </w:p>
          <w:p w14:paraId="63A1E7F1">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财务工具：会计服务（记账凭证、凭证列表、明细账、数量金额明细账、总分类账、银行日记账、应付事项、付款、付款工作台、应收事项、收款、固定资产原始卡片、固定资产处置、固定资产计提折旧、存货核算、生产成本归集与分配、资产负债表、利润表）、税务服务（增值税纳税服务、个人所得税纳税服务、税务云电子发票）、财资服务</w:t>
            </w:r>
          </w:p>
          <w:p w14:paraId="554BF56C">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业务协同：采购管理（请购单、采购订单、采购订单跟踪、采购发票、固定资产采购）、销售管理（销售订单、销售发票、销售订单跟踪）、仓储管理（销售出库、采购入库、领料出库、完工入库、库存台账）、物流服务（托运单、运输订单、运单）</w:t>
            </w:r>
          </w:p>
          <w:p w14:paraId="5E130726">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营销获客：市场推广（市场开拓、数字广告投放）</w:t>
            </w:r>
          </w:p>
          <w:p w14:paraId="1B06319F">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智能制造：需求计划（主生产计划、物料需求计划）、生产管理（生产订单、生产排产、产品研发申请）</w:t>
            </w:r>
          </w:p>
          <w:p w14:paraId="57AA5B0E">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数据驾驶舱（财务看板、采购供应看板、企业管理看板、人力资源看板、生产制造看板、营销销售看板）</w:t>
            </w:r>
          </w:p>
          <w:p w14:paraId="3D740E10">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企管行政：资质认证管理、代理服务管理、碳排放管理、电子合同、计划预算</w:t>
            </w:r>
          </w:p>
          <w:p w14:paraId="284C5DD2">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税务协同：电子税务局（增值税纳税服务、个人所得税纳税服务）</w:t>
            </w:r>
          </w:p>
          <w:p w14:paraId="14B80B3F">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人社服务：企业</w:t>
            </w:r>
            <w:r>
              <w:rPr>
                <w:rFonts w:hint="eastAsia"/>
                <w:color w:val="auto"/>
                <w:highlight w:val="none"/>
                <w:lang w:eastAsia="zh-CN"/>
              </w:rPr>
              <w:t>E</w:t>
            </w:r>
            <w:r>
              <w:rPr>
                <w:rFonts w:hint="eastAsia" w:ascii="宋体" w:hAnsi="宋体" w:eastAsia="宋体" w:cs="宋体"/>
                <w:color w:val="auto"/>
                <w:highlight w:val="none"/>
                <w:lang w:eastAsia="zh-CN"/>
              </w:rPr>
              <w:t>窗通（社会保险增减员、住房公积金增减员）</w:t>
            </w:r>
          </w:p>
          <w:p w14:paraId="73942E13">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市监服务：碳排放督查、经营督查</w:t>
            </w:r>
          </w:p>
          <w:p w14:paraId="16B885F7">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综合服务：代理服务（市场开拓、广告投放、代收电费）、资质认证服务（</w:t>
            </w:r>
            <w:r>
              <w:rPr>
                <w:rFonts w:hint="eastAsia"/>
                <w:color w:val="auto"/>
                <w:highlight w:val="none"/>
                <w:lang w:eastAsia="zh-CN"/>
              </w:rPr>
              <w:t>3C</w:t>
            </w:r>
            <w:r>
              <w:rPr>
                <w:rFonts w:hint="eastAsia" w:ascii="宋体" w:hAnsi="宋体" w:eastAsia="宋体" w:cs="宋体"/>
                <w:color w:val="auto"/>
                <w:highlight w:val="none"/>
                <w:lang w:eastAsia="zh-CN"/>
              </w:rPr>
              <w:t>、</w:t>
            </w:r>
            <w:r>
              <w:rPr>
                <w:rFonts w:hint="eastAsia"/>
                <w:color w:val="auto"/>
                <w:highlight w:val="none"/>
                <w:lang w:eastAsia="zh-CN"/>
              </w:rPr>
              <w:t>ISO9000</w:t>
            </w:r>
            <w:r>
              <w:rPr>
                <w:rFonts w:hint="eastAsia" w:ascii="宋体" w:hAnsi="宋体" w:eastAsia="宋体" w:cs="宋体"/>
                <w:color w:val="auto"/>
                <w:highlight w:val="none"/>
                <w:lang w:eastAsia="zh-CN"/>
              </w:rPr>
              <w:t>）、碳排放交易（碳指标月报、碳指标购买）</w:t>
            </w:r>
          </w:p>
          <w:p w14:paraId="3FF82055">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金融服务：电子银行（日常转账、薪酬发放、贷款申请、贷款放款、贷款还款）</w:t>
            </w:r>
          </w:p>
          <w:p w14:paraId="2CFD4149">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市场资讯：渠道市场、固定资产市场、人才市场、大宗原材料采购</w:t>
            </w:r>
          </w:p>
          <w:p w14:paraId="0ABE5049">
            <w:pPr>
              <w:rPr>
                <w:color w:val="auto"/>
                <w:highlight w:val="none"/>
                <w:lang w:eastAsia="zh-CN"/>
              </w:rPr>
            </w:pPr>
            <w:r>
              <w:rPr>
                <w:rFonts w:hint="eastAsia" w:ascii="宋体" w:hAnsi="宋体" w:eastAsia="宋体" w:cs="宋体"/>
                <w:color w:val="auto"/>
                <w:highlight w:val="none"/>
                <w:lang w:eastAsia="zh-CN"/>
              </w:rPr>
              <w:t>数据分析看板系统</w:t>
            </w:r>
          </w:p>
          <w:p w14:paraId="421AADED">
            <w:pPr>
              <w:rPr>
                <w:color w:val="auto"/>
                <w:highlight w:val="none"/>
                <w:lang w:eastAsia="zh-CN"/>
              </w:rPr>
            </w:pPr>
            <w:r>
              <w:rPr>
                <w:rFonts w:hint="eastAsia" w:ascii="宋体" w:hAnsi="宋体" w:eastAsia="宋体" w:cs="宋体"/>
                <w:color w:val="auto"/>
                <w:highlight w:val="none"/>
                <w:lang w:eastAsia="zh-CN"/>
              </w:rPr>
              <w:t>平台中配置九大经营数据看板，实时反映各组织的经营数据，包括企业管理看板、财务看板、采购供应看板、营销销售看板、生产制造看板、人力看板、政务看板、金融看板及综合服务看板。系统内置了企业经营管理的各项指标。各项指标的数据均根据各组织的经营实时计算得出，包括：</w:t>
            </w:r>
          </w:p>
          <w:p w14:paraId="148F39C9">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计划预算：年度收入指标、采购预算</w:t>
            </w:r>
          </w:p>
          <w:p w14:paraId="55A8A1F2">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采购指标：应付、采购支出、物流费用、供应商排名</w:t>
            </w:r>
          </w:p>
          <w:p w14:paraId="41599728">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销售指标：应收、客户销量、营销指标、市场开拓投入、广告投放、市场获单、市场获单数量、区域广告投放总金额趋势、当月各渠道投放金额、客单价、销售结构</w:t>
            </w:r>
          </w:p>
          <w:p w14:paraId="2508B5FF">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生产指标：当前生产能耗、能耗趋势、工人使用情况、产量趋势、设备运行实时状态统计、原材料车间库存、生产进度跟踪</w:t>
            </w:r>
          </w:p>
          <w:p w14:paraId="5A3AB0A8">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人力指标：性别占比、人员情况、人员流动、薪酬支出、薪酬趋势</w:t>
            </w:r>
          </w:p>
          <w:p w14:paraId="1897FFA4">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仓储指标：仓库空闲率、月度周转率、库存量、安全库存</w:t>
            </w:r>
          </w:p>
          <w:p w14:paraId="1A36EB8E">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财务指标：营业收入、成本支出、总资产增长率、销售毛利率、资产负债率</w:t>
            </w:r>
          </w:p>
          <w:p w14:paraId="47F76A2C">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物流指标：应收、成本支出、货主下单排行、货主下单趋势、车辆空闲率、累计订单</w:t>
            </w:r>
          </w:p>
          <w:p w14:paraId="79B0EDAD">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政务指标：企业所得税税负率、企业增值税税负率、企业数量、碳排放数据</w:t>
            </w:r>
          </w:p>
          <w:p w14:paraId="139B01EF">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金融指标：企业存款、企业贷款</w:t>
            </w:r>
          </w:p>
          <w:p w14:paraId="3CA5D982">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综合服务指标：综合服务收入</w:t>
            </w:r>
          </w:p>
          <w:p w14:paraId="41962618">
            <w:pPr>
              <w:rPr>
                <w:color w:val="auto"/>
                <w:highlight w:val="none"/>
                <w:lang w:eastAsia="zh-CN"/>
              </w:rPr>
            </w:pPr>
            <w:r>
              <w:rPr>
                <w:rFonts w:hint="eastAsia" w:ascii="宋体" w:hAnsi="宋体" w:eastAsia="宋体" w:cs="宋体"/>
                <w:color w:val="auto"/>
                <w:highlight w:val="none"/>
                <w:lang w:eastAsia="zh-CN"/>
              </w:rPr>
              <w:t>各组织的数据分析看板由总经理或数据分析师进行配置，配置时可根据数据分析的需求拖拽生成企业专属看板。</w:t>
            </w:r>
          </w:p>
          <w:p w14:paraId="384046B4">
            <w:pPr>
              <w:rPr>
                <w:color w:val="auto"/>
                <w:highlight w:val="none"/>
                <w:lang w:eastAsia="zh-CN"/>
              </w:rPr>
            </w:pPr>
            <w:r>
              <w:rPr>
                <w:rFonts w:hint="eastAsia" w:ascii="宋体" w:hAnsi="宋体" w:eastAsia="宋体" w:cs="宋体"/>
                <w:color w:val="auto"/>
                <w:highlight w:val="none"/>
                <w:lang w:eastAsia="zh-CN"/>
              </w:rPr>
              <w:t>教学管理与课程运行系统</w:t>
            </w:r>
          </w:p>
          <w:p w14:paraId="14E53505">
            <w:pPr>
              <w:rPr>
                <w:color w:val="auto"/>
                <w:highlight w:val="none"/>
                <w:lang w:eastAsia="zh-CN"/>
              </w:rPr>
            </w:pPr>
            <w:r>
              <w:rPr>
                <w:rFonts w:hint="eastAsia" w:ascii="宋体" w:hAnsi="宋体" w:eastAsia="宋体" w:cs="宋体"/>
                <w:color w:val="auto"/>
                <w:highlight w:val="none"/>
                <w:lang w:eastAsia="zh-CN"/>
              </w:rPr>
              <w:t>平台通过管理员及教师两个角色实现教学管理与课程运行相关功能。</w:t>
            </w:r>
          </w:p>
          <w:p w14:paraId="382FBB30">
            <w:pPr>
              <w:rPr>
                <w:color w:val="auto"/>
                <w:highlight w:val="none"/>
                <w:lang w:eastAsia="zh-CN"/>
              </w:rPr>
            </w:pPr>
            <w:r>
              <w:rPr>
                <w:rFonts w:hint="eastAsia" w:ascii="宋体" w:hAnsi="宋体" w:eastAsia="宋体" w:cs="宋体"/>
                <w:color w:val="auto"/>
                <w:highlight w:val="none"/>
                <w:lang w:eastAsia="zh-CN"/>
              </w:rPr>
              <w:t>管理员功能</w:t>
            </w:r>
          </w:p>
          <w:p w14:paraId="1A2CE706">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）组织架构管理：支持自定义院校下的学院、专业、班级名称；支持通过导入成员的方式自动生成学校的组织架构；支持组织结构的增加、修改；支持专业或班级调整所属学院</w:t>
            </w:r>
            <w:r>
              <w:rPr>
                <w:rFonts w:hint="eastAsia"/>
                <w:color w:val="auto"/>
                <w:highlight w:val="none"/>
                <w:lang w:eastAsia="zh-CN"/>
              </w:rPr>
              <w:t>/</w:t>
            </w:r>
            <w:r>
              <w:rPr>
                <w:rFonts w:hint="eastAsia" w:ascii="宋体" w:hAnsi="宋体" w:eastAsia="宋体" w:cs="宋体"/>
                <w:color w:val="auto"/>
                <w:highlight w:val="none"/>
                <w:lang w:eastAsia="zh-CN"/>
              </w:rPr>
              <w:t>专业。</w:t>
            </w:r>
          </w:p>
          <w:p w14:paraId="47A788B4">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）教师管理：支持新增</w:t>
            </w:r>
            <w:r>
              <w:rPr>
                <w:rFonts w:hint="eastAsia"/>
                <w:color w:val="auto"/>
                <w:highlight w:val="none"/>
                <w:lang w:eastAsia="zh-CN"/>
              </w:rPr>
              <w:t>/</w:t>
            </w:r>
            <w:r>
              <w:rPr>
                <w:rFonts w:hint="eastAsia" w:ascii="宋体" w:hAnsi="宋体" w:eastAsia="宋体" w:cs="宋体"/>
                <w:color w:val="auto"/>
                <w:highlight w:val="none"/>
                <w:lang w:eastAsia="zh-CN"/>
              </w:rPr>
              <w:t>批量导入教师，并进行基本信息维护（姓名、性别、学院、专业、教工号、手机、邮箱等）；支持批量修改用户登录密码；支持批量删除教师。</w:t>
            </w:r>
          </w:p>
          <w:p w14:paraId="01342BB9">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）学生管理：新增</w:t>
            </w:r>
            <w:r>
              <w:rPr>
                <w:rFonts w:hint="eastAsia"/>
                <w:color w:val="auto"/>
                <w:highlight w:val="none"/>
                <w:lang w:eastAsia="zh-CN"/>
              </w:rPr>
              <w:t>/</w:t>
            </w:r>
            <w:r>
              <w:rPr>
                <w:rFonts w:hint="eastAsia" w:ascii="宋体" w:hAnsi="宋体" w:eastAsia="宋体" w:cs="宋体"/>
                <w:color w:val="auto"/>
                <w:highlight w:val="none"/>
                <w:lang w:eastAsia="zh-CN"/>
              </w:rPr>
              <w:t>批量导入学生名单，并进行基本信息维护（姓名、性别、学院、专业、班级、学号、邮箱、手机等）。支持批量修改用户登录密码；支持设置学生毕业；支持批量删除学生。</w:t>
            </w:r>
          </w:p>
          <w:p w14:paraId="497E12E0">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）角色管理：院校管理员维护角色信息，设置该角色可用功能，设置角色关联的用户。未关联用户的角色可进行编辑删除操作。</w:t>
            </w:r>
          </w:p>
          <w:p w14:paraId="04A6FDD6">
            <w:pPr>
              <w:rPr>
                <w:color w:val="auto"/>
                <w:highlight w:val="none"/>
                <w:lang w:eastAsia="zh-CN"/>
              </w:rPr>
            </w:pPr>
            <w:r>
              <w:rPr>
                <w:rFonts w:hint="eastAsia"/>
                <w:color w:val="auto"/>
                <w:highlight w:val="none"/>
                <w:lang w:eastAsia="zh-CN"/>
              </w:rPr>
              <w:t>5</w:t>
            </w:r>
            <w:r>
              <w:rPr>
                <w:rFonts w:hint="eastAsia" w:ascii="宋体" w:hAnsi="宋体" w:eastAsia="宋体" w:cs="宋体"/>
                <w:color w:val="auto"/>
                <w:highlight w:val="none"/>
                <w:lang w:eastAsia="zh-CN"/>
              </w:rPr>
              <w:t>）课程方案管理：查看学校已购买的产品（页面显示</w:t>
            </w:r>
            <w:r>
              <w:rPr>
                <w:color w:val="auto"/>
                <w:highlight w:val="none"/>
                <w:lang w:eastAsia="zh-CN"/>
              </w:rPr>
              <w:t>“</w:t>
            </w:r>
            <w:r>
              <w:rPr>
                <w:rFonts w:hint="eastAsia" w:ascii="宋体" w:hAnsi="宋体" w:eastAsia="宋体" w:cs="宋体"/>
                <w:color w:val="auto"/>
                <w:highlight w:val="none"/>
                <w:lang w:eastAsia="zh-CN"/>
              </w:rPr>
              <w:t>推荐课程方案</w:t>
            </w:r>
            <w:r>
              <w:rPr>
                <w:color w:val="auto"/>
                <w:highlight w:val="none"/>
                <w:lang w:eastAsia="zh-CN"/>
              </w:rPr>
              <w:t>”</w:t>
            </w:r>
            <w:r>
              <w:rPr>
                <w:rFonts w:hint="eastAsia" w:ascii="宋体" w:hAnsi="宋体" w:eastAsia="宋体" w:cs="宋体"/>
                <w:color w:val="auto"/>
                <w:highlight w:val="none"/>
                <w:lang w:eastAsia="zh-CN"/>
              </w:rPr>
              <w:t>），支持将已购买产品授权给校内教师；支持对产品设置共享，共享后校内全部教师均有权限使用产品进行教学。支持对产品进行预览，查看产品结构、经营业务名称等信息。</w:t>
            </w:r>
          </w:p>
          <w:p w14:paraId="1564AD3F">
            <w:pPr>
              <w:rPr>
                <w:color w:val="auto"/>
                <w:highlight w:val="none"/>
                <w:lang w:eastAsia="zh-CN"/>
              </w:rPr>
            </w:pPr>
            <w:r>
              <w:rPr>
                <w:rFonts w:hint="eastAsia" w:ascii="宋体" w:hAnsi="宋体" w:eastAsia="宋体" w:cs="宋体"/>
                <w:color w:val="auto"/>
                <w:highlight w:val="none"/>
                <w:lang w:eastAsia="zh-CN"/>
              </w:rPr>
              <w:t>教师端功能</w:t>
            </w:r>
          </w:p>
          <w:p w14:paraId="52570DB2">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创建教学班：支持选择课程方案、自定义课程来创建教学班。支持设置教学班名称、开始时间、结束时间和教学班简介。支持直接授权，选择班级加入学生；支持邀请码授权，将生成邀请码分享给学生，学生可在登录平台后，输入邀请码加入班级；邀请码模式支持设置加入是否审批。</w:t>
            </w:r>
          </w:p>
          <w:p w14:paraId="70B54E43">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阶段切换：业务经营以老师推送任务为主，学生扮演岗位角色，完成一个模拟经营周期的工作任务，从期初建账到月末出具报表，并按照给定的案例数据和教学进度完成学习任务；决策经营以学生自驱工作任务为主，以数据看板为数据依据，学生扮演岗位角色，在模拟商业社会，市场经济环境设定的运营规则下，进行企业之间自由竞争。支持</w:t>
            </w:r>
            <w:r>
              <w:rPr>
                <w:color w:val="auto"/>
                <w:highlight w:val="none"/>
                <w:lang w:eastAsia="zh-CN"/>
              </w:rPr>
              <w:t>“</w:t>
            </w:r>
            <w:r>
              <w:rPr>
                <w:rFonts w:hint="eastAsia" w:ascii="宋体" w:hAnsi="宋体" w:eastAsia="宋体" w:cs="宋体"/>
                <w:color w:val="auto"/>
                <w:highlight w:val="none"/>
                <w:lang w:eastAsia="zh-CN"/>
              </w:rPr>
              <w:t>业务模式、决策模式</w:t>
            </w:r>
            <w:r>
              <w:rPr>
                <w:color w:val="auto"/>
                <w:highlight w:val="none"/>
                <w:lang w:eastAsia="zh-CN"/>
              </w:rPr>
              <w:t>”</w:t>
            </w:r>
            <w:r>
              <w:rPr>
                <w:rFonts w:hint="eastAsia" w:ascii="宋体" w:hAnsi="宋体" w:eastAsia="宋体" w:cs="宋体"/>
                <w:color w:val="auto"/>
                <w:highlight w:val="none"/>
                <w:lang w:eastAsia="zh-CN"/>
              </w:rPr>
              <w:t>两种教学模式切换。支持教师批量推送当前阶段的经营业务给学生及切换虚拟经营日期。业务模式支持教师决定是否保留未完成的审批业务。</w:t>
            </w:r>
          </w:p>
          <w:p w14:paraId="7688500E">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）教师管理：支持教学班增加最多五位主讲教师，每位主讲教师均可对教学班管理功能进行操作，实现一班多师教学。</w:t>
            </w:r>
          </w:p>
          <w:p w14:paraId="667422B1">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）岗位管理：查看各企业上岗状态，支持按上岗状态筛选岗位，支持为学生进行上岗、强制下岗的操作。</w:t>
            </w:r>
          </w:p>
          <w:p w14:paraId="1063D903">
            <w:pPr>
              <w:rPr>
                <w:color w:val="auto"/>
                <w:highlight w:val="none"/>
                <w:lang w:eastAsia="zh-CN"/>
              </w:rPr>
            </w:pPr>
            <w:r>
              <w:rPr>
                <w:rFonts w:hint="eastAsia"/>
                <w:color w:val="auto"/>
                <w:highlight w:val="none"/>
                <w:lang w:eastAsia="zh-CN"/>
              </w:rPr>
              <w:t>5</w:t>
            </w:r>
            <w:r>
              <w:rPr>
                <w:rFonts w:hint="eastAsia" w:ascii="宋体" w:hAnsi="宋体" w:eastAsia="宋体" w:cs="宋体"/>
                <w:color w:val="auto"/>
                <w:highlight w:val="none"/>
                <w:lang w:eastAsia="zh-CN"/>
              </w:rPr>
              <w:t>）学生管理：支持教师查看已加入当前班级的学生列表；当教学班设置为需要审核才能加入时，老师可审批通过邀请码方式加入的学生；支持教师将学生移除教学班、批量重置学生密码；支持通过模板批量导入学生。</w:t>
            </w:r>
          </w:p>
          <w:p w14:paraId="61891377">
            <w:pPr>
              <w:rPr>
                <w:color w:val="auto"/>
                <w:highlight w:val="none"/>
                <w:lang w:eastAsia="zh-CN"/>
              </w:rPr>
            </w:pPr>
            <w:r>
              <w:rPr>
                <w:rFonts w:hint="eastAsia"/>
                <w:color w:val="auto"/>
                <w:highlight w:val="none"/>
                <w:lang w:eastAsia="zh-CN"/>
              </w:rPr>
              <w:t>6</w:t>
            </w:r>
            <w:r>
              <w:rPr>
                <w:rFonts w:hint="eastAsia" w:ascii="宋体" w:hAnsi="宋体" w:eastAsia="宋体" w:cs="宋体"/>
                <w:color w:val="auto"/>
                <w:highlight w:val="none"/>
                <w:lang w:eastAsia="zh-CN"/>
              </w:rPr>
              <w:t>）任务管理：支持教师按组织类型实时查看实训中各组织任务完成进度，便于教学组织及课堂控制。</w:t>
            </w:r>
          </w:p>
          <w:p w14:paraId="62BCB217">
            <w:pPr>
              <w:rPr>
                <w:color w:val="auto"/>
                <w:highlight w:val="none"/>
                <w:lang w:eastAsia="zh-CN"/>
              </w:rPr>
            </w:pPr>
            <w:r>
              <w:rPr>
                <w:rFonts w:hint="eastAsia"/>
                <w:color w:val="auto"/>
                <w:highlight w:val="none"/>
                <w:lang w:eastAsia="zh-CN"/>
              </w:rPr>
              <w:t>7</w:t>
            </w:r>
            <w:r>
              <w:rPr>
                <w:rFonts w:hint="eastAsia" w:ascii="宋体" w:hAnsi="宋体" w:eastAsia="宋体" w:cs="宋体"/>
                <w:color w:val="auto"/>
                <w:highlight w:val="none"/>
                <w:lang w:eastAsia="zh-CN"/>
              </w:rPr>
              <w:t>）个人成果：支持查看、下载实训个人提交的成果文档，并可进行批量评分及维护操作。</w:t>
            </w:r>
          </w:p>
          <w:p w14:paraId="7C0911D7">
            <w:pPr>
              <w:rPr>
                <w:color w:val="auto"/>
                <w:highlight w:val="none"/>
                <w:lang w:eastAsia="zh-CN"/>
              </w:rPr>
            </w:pPr>
            <w:r>
              <w:rPr>
                <w:rFonts w:hint="eastAsia"/>
                <w:color w:val="auto"/>
                <w:highlight w:val="none"/>
                <w:lang w:eastAsia="zh-CN"/>
              </w:rPr>
              <w:t>8</w:t>
            </w:r>
            <w:r>
              <w:rPr>
                <w:rFonts w:hint="eastAsia" w:ascii="宋体" w:hAnsi="宋体" w:eastAsia="宋体" w:cs="宋体"/>
                <w:color w:val="auto"/>
                <w:highlight w:val="none"/>
                <w:lang w:eastAsia="zh-CN"/>
              </w:rPr>
              <w:t>）项目成果：支持查看、下载各组织提交的项目成果文档，并可进行批量评分及维护操作。</w:t>
            </w:r>
          </w:p>
          <w:p w14:paraId="02FE5E1E">
            <w:pPr>
              <w:rPr>
                <w:color w:val="auto"/>
                <w:highlight w:val="none"/>
                <w:lang w:eastAsia="zh-CN"/>
              </w:rPr>
            </w:pPr>
            <w:r>
              <w:rPr>
                <w:rFonts w:hint="eastAsia"/>
                <w:color w:val="auto"/>
                <w:highlight w:val="none"/>
                <w:lang w:eastAsia="zh-CN"/>
              </w:rPr>
              <w:t>9</w:t>
            </w:r>
            <w:r>
              <w:rPr>
                <w:rFonts w:hint="eastAsia" w:ascii="宋体" w:hAnsi="宋体" w:eastAsia="宋体" w:cs="宋体"/>
                <w:color w:val="auto"/>
                <w:highlight w:val="none"/>
                <w:lang w:eastAsia="zh-CN"/>
              </w:rPr>
              <w:t>）参数配置：支持所有企业自由换岗（备课模式），或者只能在本企业轮岗两种模式；支持业务流程依据不同岗位进行业务单据操作时，是否开启单据岗位操作权限控制。</w:t>
            </w:r>
          </w:p>
          <w:p w14:paraId="736D65DC">
            <w:pPr>
              <w:rPr>
                <w:color w:val="auto"/>
                <w:highlight w:val="none"/>
                <w:lang w:eastAsia="zh-CN"/>
              </w:rPr>
            </w:pPr>
            <w:r>
              <w:rPr>
                <w:rFonts w:hint="eastAsia"/>
                <w:color w:val="auto"/>
                <w:highlight w:val="none"/>
                <w:lang w:eastAsia="zh-CN"/>
              </w:rPr>
              <w:t>10</w:t>
            </w:r>
            <w:r>
              <w:rPr>
                <w:rFonts w:hint="eastAsia" w:ascii="宋体" w:hAnsi="宋体" w:eastAsia="宋体" w:cs="宋体"/>
                <w:color w:val="auto"/>
                <w:highlight w:val="none"/>
                <w:lang w:eastAsia="zh-CN"/>
              </w:rPr>
              <w:t>）考核方案设置：管理教学班的考核方案，可以根据授课情况，自定义教学班考核方案的考核项占比，包括平时成绩、教师主观评分。支持修改考核方案并保存。</w:t>
            </w:r>
          </w:p>
          <w:p w14:paraId="46E99545">
            <w:pPr>
              <w:rPr>
                <w:color w:val="auto"/>
                <w:highlight w:val="none"/>
                <w:lang w:eastAsia="zh-CN"/>
              </w:rPr>
            </w:pPr>
            <w:r>
              <w:rPr>
                <w:rFonts w:hint="eastAsia"/>
                <w:color w:val="auto"/>
                <w:highlight w:val="none"/>
                <w:lang w:eastAsia="zh-CN"/>
              </w:rPr>
              <w:t>11</w:t>
            </w:r>
            <w:r>
              <w:rPr>
                <w:rFonts w:hint="eastAsia" w:ascii="宋体" w:hAnsi="宋体" w:eastAsia="宋体" w:cs="宋体"/>
                <w:color w:val="auto"/>
                <w:highlight w:val="none"/>
                <w:lang w:eastAsia="zh-CN"/>
              </w:rPr>
              <w:t>）成绩管理：教师可查看本班考评成绩，可根据更新后的考核方案重新计算分数，查看教学班内的学生的实时考评成绩；学生总成绩可进行批量导出。</w:t>
            </w:r>
          </w:p>
          <w:p w14:paraId="0A105BA6">
            <w:pPr>
              <w:rPr>
                <w:color w:val="auto"/>
                <w:highlight w:val="none"/>
                <w:lang w:eastAsia="zh-CN"/>
              </w:rPr>
            </w:pPr>
            <w:r>
              <w:rPr>
                <w:rFonts w:hint="eastAsia"/>
                <w:color w:val="auto"/>
                <w:highlight w:val="none"/>
                <w:lang w:eastAsia="zh-CN"/>
              </w:rPr>
              <w:t>12</w:t>
            </w:r>
            <w:r>
              <w:rPr>
                <w:rFonts w:hint="eastAsia" w:ascii="宋体" w:hAnsi="宋体" w:eastAsia="宋体" w:cs="宋体"/>
                <w:color w:val="auto"/>
                <w:highlight w:val="none"/>
                <w:lang w:eastAsia="zh-CN"/>
              </w:rPr>
              <w:t>）工作日志查询：查看学生提交的工作汇报并进行点评。</w:t>
            </w:r>
          </w:p>
          <w:p w14:paraId="3098B224">
            <w:pPr>
              <w:rPr>
                <w:color w:val="auto"/>
                <w:highlight w:val="none"/>
                <w:lang w:eastAsia="zh-CN"/>
              </w:rPr>
            </w:pPr>
            <w:r>
              <w:rPr>
                <w:rFonts w:hint="eastAsia"/>
                <w:color w:val="auto"/>
                <w:highlight w:val="none"/>
                <w:lang w:eastAsia="zh-CN"/>
              </w:rPr>
              <w:t>13</w:t>
            </w:r>
            <w:r>
              <w:rPr>
                <w:rFonts w:hint="eastAsia" w:ascii="宋体" w:hAnsi="宋体" w:eastAsia="宋体" w:cs="宋体"/>
                <w:color w:val="auto"/>
                <w:highlight w:val="none"/>
                <w:lang w:eastAsia="zh-CN"/>
              </w:rPr>
              <w:t>）考勤签到查询：支持在课堂上随时发起签到，支持设置开始签到时间，学生可输入老师发布的签到口令进行签到；支持教师根据实际情况，调整班级内学生的签到结果；支持老师通过班级和学生两个维度查看班级考勤详情；支持教师查看班级平均签到率及统计签到次数。</w:t>
            </w:r>
          </w:p>
          <w:p w14:paraId="6CF6E9D0">
            <w:pPr>
              <w:rPr>
                <w:color w:val="auto"/>
                <w:highlight w:val="none"/>
                <w:lang w:eastAsia="zh-CN"/>
              </w:rPr>
            </w:pPr>
            <w:r>
              <w:rPr>
                <w:rFonts w:hint="eastAsia"/>
                <w:color w:val="auto"/>
                <w:highlight w:val="none"/>
                <w:lang w:eastAsia="zh-CN"/>
              </w:rPr>
              <w:t>14</w:t>
            </w:r>
            <w:r>
              <w:rPr>
                <w:rFonts w:hint="eastAsia" w:ascii="宋体" w:hAnsi="宋体" w:eastAsia="宋体" w:cs="宋体"/>
                <w:color w:val="auto"/>
                <w:highlight w:val="none"/>
                <w:lang w:eastAsia="zh-CN"/>
              </w:rPr>
              <w:t>）实训报告查询：支持教师对学生总结进行查看和打分；支持查看未提交人数；支持批量导出学生总结；支持教师退回已提交的总结。</w:t>
            </w:r>
          </w:p>
          <w:p w14:paraId="5774CF7D">
            <w:pPr>
              <w:rPr>
                <w:color w:val="auto"/>
                <w:highlight w:val="none"/>
                <w:lang w:eastAsia="zh-CN"/>
              </w:rPr>
            </w:pPr>
            <w:r>
              <w:rPr>
                <w:rFonts w:hint="eastAsia"/>
                <w:color w:val="auto"/>
                <w:highlight w:val="none"/>
                <w:lang w:eastAsia="zh-CN"/>
              </w:rPr>
              <w:t>15</w:t>
            </w:r>
            <w:r>
              <w:rPr>
                <w:rFonts w:hint="eastAsia" w:ascii="宋体" w:hAnsi="宋体" w:eastAsia="宋体" w:cs="宋体"/>
                <w:color w:val="auto"/>
                <w:highlight w:val="none"/>
                <w:lang w:eastAsia="zh-CN"/>
              </w:rPr>
              <w:t>）考核方案打分：教师可针对学生进行主观评分，支持批量评分。</w:t>
            </w:r>
          </w:p>
          <w:p w14:paraId="3748E339">
            <w:pPr>
              <w:rPr>
                <w:color w:val="auto"/>
                <w:highlight w:val="none"/>
                <w:lang w:eastAsia="zh-CN"/>
              </w:rPr>
            </w:pPr>
            <w:r>
              <w:rPr>
                <w:rFonts w:hint="eastAsia"/>
                <w:color w:val="auto"/>
                <w:highlight w:val="none"/>
                <w:lang w:eastAsia="zh-CN"/>
              </w:rPr>
              <w:t>16</w:t>
            </w:r>
            <w:r>
              <w:rPr>
                <w:rFonts w:hint="eastAsia" w:ascii="宋体" w:hAnsi="宋体" w:eastAsia="宋体" w:cs="宋体"/>
                <w:color w:val="auto"/>
                <w:highlight w:val="none"/>
                <w:lang w:eastAsia="zh-CN"/>
              </w:rPr>
              <w:t>）银行存款：支持实时查看各组织当前银行存款金额、银行流水情况、库存量、出入库情况。教学中可通过调整相应组织的银行存款额，作为教学中组织奖励、处罚、经营问题临时处理等教学管理控制手段，灵活辅助推进教学过程。</w:t>
            </w:r>
          </w:p>
          <w:p w14:paraId="0241E25E">
            <w:pPr>
              <w:rPr>
                <w:color w:val="auto"/>
                <w:highlight w:val="none"/>
                <w:lang w:eastAsia="zh-CN"/>
              </w:rPr>
            </w:pPr>
            <w:r>
              <w:rPr>
                <w:rFonts w:hint="eastAsia"/>
                <w:color w:val="auto"/>
                <w:highlight w:val="none"/>
                <w:lang w:eastAsia="zh-CN"/>
              </w:rPr>
              <w:t>17</w:t>
            </w:r>
            <w:r>
              <w:rPr>
                <w:rFonts w:hint="eastAsia" w:ascii="宋体" w:hAnsi="宋体" w:eastAsia="宋体" w:cs="宋体"/>
                <w:color w:val="auto"/>
                <w:highlight w:val="none"/>
                <w:lang w:eastAsia="zh-CN"/>
              </w:rPr>
              <w:t>）虚拟订单市场：可查看经销企业的竞单排名和当下派单情况，教师可选择相应经销企业进行手动派单，调整当前市场需求情况，以增加市场需求的不确定性变化，辅助教学过程的控制与管理。</w:t>
            </w:r>
          </w:p>
          <w:p w14:paraId="61EB892D">
            <w:pPr>
              <w:pStyle w:val="35"/>
              <w:rPr>
                <w:rFonts w:hint="eastAsia"/>
                <w:color w:val="auto"/>
                <w:highlight w:val="none"/>
              </w:rPr>
            </w:pPr>
            <w:r>
              <w:rPr>
                <w:rFonts w:hint="eastAsia"/>
                <w:color w:val="auto"/>
                <w:highlight w:val="none"/>
              </w:rPr>
              <w:t>18）企业数据看板：教师可通过数据看板查看各组织的经营数据。通过“对比数据”、“市场数据”、“企业数据”功能模块，可快速对比了解实训各组织的经营状况，并可通过数据异常值来及时发现相应组织的任务执行问题，便于加强教学管理与指导。</w:t>
            </w:r>
          </w:p>
        </w:tc>
        <w:tc>
          <w:tcPr>
            <w:tcW w:w="482" w:type="dxa"/>
            <w:tcBorders>
              <w:top w:val="nil"/>
              <w:left w:val="single" w:color="auto" w:sz="4" w:space="0"/>
              <w:bottom w:val="single" w:color="auto" w:sz="4" w:space="0"/>
              <w:right w:val="single" w:color="auto" w:sz="4" w:space="0"/>
            </w:tcBorders>
            <w:shd w:val="clear" w:color="auto" w:fill="auto"/>
            <w:vAlign w:val="center"/>
          </w:tcPr>
          <w:p w14:paraId="23FA6C19">
            <w:pPr>
              <w:rPr>
                <w:color w:val="auto"/>
                <w:kern w:val="1"/>
                <w:highlight w:val="none"/>
              </w:rPr>
            </w:pPr>
            <w:r>
              <w:rPr>
                <w:rFonts w:hint="eastAsia"/>
                <w:color w:val="auto"/>
                <w:highlight w:val="none"/>
              </w:rPr>
              <w:t>1</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5911D25F">
            <w:pPr>
              <w:rPr>
                <w:color w:val="auto"/>
                <w:highlight w:val="none"/>
              </w:rPr>
            </w:pPr>
            <w:r>
              <w:rPr>
                <w:rFonts w:hint="eastAsia" w:ascii="宋体" w:hAnsi="宋体" w:eastAsia="宋体" w:cs="宋体"/>
                <w:color w:val="auto"/>
                <w:highlight w:val="none"/>
              </w:rPr>
              <w:t>套</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14:paraId="14981C2C">
            <w:pPr>
              <w:rPr>
                <w:color w:val="auto"/>
                <w:highlight w:val="none"/>
                <w:lang w:eastAsia="zh-CN"/>
              </w:rPr>
            </w:pPr>
            <w:r>
              <w:rPr>
                <w:rFonts w:hint="eastAsia" w:ascii="宋体" w:hAnsi="宋体" w:eastAsia="宋体" w:cs="宋体"/>
                <w:color w:val="auto"/>
                <w:highlight w:val="none"/>
                <w:lang w:eastAsia="zh-CN"/>
              </w:rPr>
              <w:t>软件和信息技术服务业</w:t>
            </w:r>
          </w:p>
        </w:tc>
      </w:tr>
      <w:tr w14:paraId="502F6DB1">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41C0E5E3">
            <w:pPr>
              <w:rPr>
                <w:color w:val="auto"/>
                <w:highlight w:val="none"/>
              </w:rPr>
            </w:pPr>
            <w:r>
              <w:rPr>
                <w:rFonts w:hint="eastAsia"/>
                <w:color w:val="auto"/>
                <w:highlight w:val="none"/>
              </w:rPr>
              <w:t>24</w:t>
            </w:r>
          </w:p>
        </w:tc>
        <w:tc>
          <w:tcPr>
            <w:tcW w:w="945" w:type="dxa"/>
            <w:tcBorders>
              <w:top w:val="nil"/>
              <w:left w:val="single" w:color="auto" w:sz="4" w:space="0"/>
              <w:bottom w:val="single" w:color="auto" w:sz="4" w:space="0"/>
              <w:right w:val="single" w:color="auto" w:sz="4" w:space="0"/>
            </w:tcBorders>
            <w:shd w:val="clear" w:color="auto" w:fill="auto"/>
            <w:vAlign w:val="center"/>
          </w:tcPr>
          <w:p w14:paraId="20401D51">
            <w:pPr>
              <w:rPr>
                <w:color w:val="auto"/>
                <w:kern w:val="1"/>
                <w:highlight w:val="none"/>
                <w:lang w:eastAsia="zh-CN"/>
              </w:rPr>
            </w:pPr>
            <w:r>
              <w:rPr>
                <w:rFonts w:hint="eastAsia" w:ascii="宋体" w:hAnsi="宋体" w:eastAsia="宋体" w:cs="宋体"/>
                <w:color w:val="auto"/>
                <w:highlight w:val="none"/>
                <w:lang w:eastAsia="zh-CN"/>
              </w:rPr>
              <w:t>数智商业综合实践平台</w:t>
            </w:r>
            <w:r>
              <w:rPr>
                <w:color w:val="auto"/>
                <w:highlight w:val="none"/>
                <w:lang w:eastAsia="zh-CN"/>
              </w:rPr>
              <w:t>——</w:t>
            </w:r>
            <w:r>
              <w:rPr>
                <w:rFonts w:hint="eastAsia" w:ascii="宋体" w:hAnsi="宋体" w:eastAsia="宋体" w:cs="宋体"/>
                <w:color w:val="auto"/>
                <w:highlight w:val="none"/>
                <w:lang w:eastAsia="zh-CN"/>
              </w:rPr>
              <w:t>无人机制造场景</w:t>
            </w:r>
          </w:p>
        </w:tc>
        <w:tc>
          <w:tcPr>
            <w:tcW w:w="7109" w:type="dxa"/>
            <w:tcBorders>
              <w:top w:val="single" w:color="000000" w:sz="4" w:space="0"/>
              <w:left w:val="single" w:color="000000" w:sz="4" w:space="0"/>
              <w:bottom w:val="single" w:color="000000" w:sz="4" w:space="0"/>
              <w:right w:val="single" w:color="000000" w:sz="4" w:space="0"/>
            </w:tcBorders>
            <w:vAlign w:val="center"/>
          </w:tcPr>
          <w:p w14:paraId="05807ECB">
            <w:pPr>
              <w:rPr>
                <w:color w:val="auto"/>
                <w:highlight w:val="none"/>
                <w:lang w:eastAsia="zh-CN"/>
              </w:rPr>
            </w:pPr>
            <w:r>
              <w:rPr>
                <w:rFonts w:hint="eastAsia" w:ascii="宋体" w:hAnsi="宋体" w:eastAsia="宋体" w:cs="宋体"/>
                <w:color w:val="auto"/>
                <w:highlight w:val="none"/>
                <w:lang w:eastAsia="zh-CN"/>
              </w:rPr>
              <w:t>无人机制造集团的产品包括至少遥控飞机航拍器三类。社会服务组织为核心企业及产业链企业提供各项服务，包括物流运输、综合服务、政务等。</w:t>
            </w:r>
          </w:p>
          <w:p w14:paraId="2D8CE706">
            <w:pPr>
              <w:rPr>
                <w:color w:val="auto"/>
                <w:highlight w:val="none"/>
                <w:lang w:eastAsia="zh-CN"/>
              </w:rPr>
            </w:pPr>
            <w:r>
              <w:rPr>
                <w:rFonts w:hint="eastAsia" w:ascii="宋体" w:hAnsi="宋体" w:eastAsia="宋体" w:cs="宋体"/>
                <w:color w:val="auto"/>
                <w:highlight w:val="none"/>
                <w:lang w:eastAsia="zh-CN"/>
              </w:rPr>
              <w:t>设置</w:t>
            </w:r>
            <w:r>
              <w:rPr>
                <w:rFonts w:hint="eastAsia"/>
                <w:color w:val="auto"/>
                <w:highlight w:val="none"/>
                <w:lang w:eastAsia="zh-CN"/>
              </w:rPr>
              <w:t>7</w:t>
            </w:r>
            <w:r>
              <w:rPr>
                <w:rFonts w:hint="eastAsia" w:ascii="宋体" w:hAnsi="宋体" w:eastAsia="宋体" w:cs="宋体"/>
                <w:color w:val="auto"/>
                <w:highlight w:val="none"/>
                <w:lang w:eastAsia="zh-CN"/>
              </w:rPr>
              <w:t>个部门和</w:t>
            </w:r>
            <w:r>
              <w:rPr>
                <w:rFonts w:hint="eastAsia"/>
                <w:color w:val="auto"/>
                <w:highlight w:val="none"/>
                <w:lang w:eastAsia="zh-CN"/>
              </w:rPr>
              <w:t>12</w:t>
            </w:r>
            <w:r>
              <w:rPr>
                <w:rFonts w:hint="eastAsia" w:ascii="宋体" w:hAnsi="宋体" w:eastAsia="宋体" w:cs="宋体"/>
                <w:color w:val="auto"/>
                <w:highlight w:val="none"/>
                <w:lang w:eastAsia="zh-CN"/>
              </w:rPr>
              <w:t>个典型工作岗位，包括：</w:t>
            </w:r>
          </w:p>
          <w:p w14:paraId="11878A47">
            <w:pPr>
              <w:rPr>
                <w:color w:val="auto"/>
                <w:highlight w:val="none"/>
                <w:lang w:eastAsia="zh-CN"/>
              </w:rPr>
            </w:pPr>
            <w:r>
              <w:rPr>
                <w:rFonts w:hint="eastAsia"/>
                <w:color w:val="auto"/>
                <w:highlight w:val="none"/>
                <w:lang w:eastAsia="zh-CN"/>
              </w:rPr>
              <w:t>1)</w:t>
            </w:r>
            <w:r>
              <w:rPr>
                <w:rFonts w:hint="eastAsia"/>
                <w:color w:val="auto"/>
                <w:highlight w:val="none"/>
                <w:lang w:eastAsia="zh-CN"/>
              </w:rPr>
              <w:tab/>
            </w:r>
            <w:r>
              <w:rPr>
                <w:rFonts w:hint="eastAsia" w:ascii="宋体" w:hAnsi="宋体" w:eastAsia="宋体" w:cs="宋体"/>
                <w:color w:val="auto"/>
                <w:highlight w:val="none"/>
                <w:lang w:eastAsia="zh-CN"/>
              </w:rPr>
              <w:t>总经理岗位：企业建立；企业文化建设；制定企业经营战略；企业全面经营进度控制；协调各部门资源；日常工作审批；任务进度查询；企业经营数据分析；编制各部门财务及人力资源预算；参与编制各部门工作计划；审核固定资产采购与处置；审核生产设备采购需求；审核薪酬核算；调整经营策略；</w:t>
            </w:r>
          </w:p>
          <w:p w14:paraId="17D08902">
            <w:pPr>
              <w:rPr>
                <w:color w:val="auto"/>
                <w:highlight w:val="none"/>
                <w:lang w:eastAsia="zh-CN"/>
              </w:rPr>
            </w:pPr>
            <w:r>
              <w:rPr>
                <w:rFonts w:hint="eastAsia"/>
                <w:color w:val="auto"/>
                <w:highlight w:val="none"/>
                <w:lang w:eastAsia="zh-CN"/>
              </w:rPr>
              <w:t>2)</w:t>
            </w:r>
            <w:r>
              <w:rPr>
                <w:rFonts w:hint="eastAsia"/>
                <w:color w:val="auto"/>
                <w:highlight w:val="none"/>
                <w:lang w:eastAsia="zh-CN"/>
              </w:rPr>
              <w:tab/>
            </w:r>
            <w:r>
              <w:rPr>
                <w:rFonts w:hint="eastAsia" w:ascii="宋体" w:hAnsi="宋体" w:eastAsia="宋体" w:cs="宋体"/>
                <w:color w:val="auto"/>
                <w:highlight w:val="none"/>
                <w:lang w:eastAsia="zh-CN"/>
              </w:rPr>
              <w:t>行政助理岗位：采购办公用品；开展企业所需各种资质认证工作；固定资产清单维护；重要文件文书归档；</w:t>
            </w:r>
          </w:p>
          <w:p w14:paraId="3624C295">
            <w:pPr>
              <w:rPr>
                <w:color w:val="auto"/>
                <w:highlight w:val="none"/>
                <w:lang w:eastAsia="zh-CN"/>
              </w:rPr>
            </w:pPr>
            <w:r>
              <w:rPr>
                <w:rFonts w:hint="eastAsia"/>
                <w:color w:val="auto"/>
                <w:highlight w:val="none"/>
                <w:lang w:eastAsia="zh-CN"/>
              </w:rPr>
              <w:t>3)</w:t>
            </w:r>
            <w:r>
              <w:rPr>
                <w:rFonts w:hint="eastAsia"/>
                <w:color w:val="auto"/>
                <w:highlight w:val="none"/>
                <w:lang w:eastAsia="zh-CN"/>
              </w:rPr>
              <w:tab/>
            </w:r>
            <w:r>
              <w:rPr>
                <w:rFonts w:hint="eastAsia" w:ascii="宋体" w:hAnsi="宋体" w:eastAsia="宋体" w:cs="宋体"/>
                <w:color w:val="auto"/>
                <w:highlight w:val="none"/>
                <w:lang w:eastAsia="zh-CN"/>
              </w:rPr>
              <w:t>数据分析师岗位：协助总经理收集、整理、分析企业内外的经营数据；协助各部门建立部门的数据看板；依据整理的经营数据做出行业研究、评估和预测；</w:t>
            </w:r>
          </w:p>
          <w:p w14:paraId="3B499217">
            <w:pPr>
              <w:rPr>
                <w:color w:val="auto"/>
                <w:highlight w:val="none"/>
                <w:lang w:eastAsia="zh-CN"/>
              </w:rPr>
            </w:pPr>
            <w:r>
              <w:rPr>
                <w:rFonts w:hint="eastAsia"/>
                <w:color w:val="auto"/>
                <w:highlight w:val="none"/>
                <w:lang w:eastAsia="zh-CN"/>
              </w:rPr>
              <w:t>4)</w:t>
            </w:r>
            <w:r>
              <w:rPr>
                <w:rFonts w:hint="eastAsia"/>
                <w:color w:val="auto"/>
                <w:highlight w:val="none"/>
                <w:lang w:eastAsia="zh-CN"/>
              </w:rPr>
              <w:tab/>
            </w:r>
            <w:r>
              <w:rPr>
                <w:rFonts w:hint="eastAsia" w:ascii="宋体" w:hAnsi="宋体" w:eastAsia="宋体" w:cs="宋体"/>
                <w:color w:val="auto"/>
                <w:highlight w:val="none"/>
                <w:lang w:eastAsia="zh-CN"/>
              </w:rPr>
              <w:t>销售主管岗位：销售发货计划；收取货款；销售订单的选单确认、处理销售订单；销售发货；处理销售发票公司；销售数据分析；</w:t>
            </w:r>
          </w:p>
          <w:p w14:paraId="10764C88">
            <w:pPr>
              <w:rPr>
                <w:color w:val="auto"/>
                <w:highlight w:val="none"/>
                <w:lang w:eastAsia="zh-CN"/>
              </w:rPr>
            </w:pPr>
            <w:r>
              <w:rPr>
                <w:rFonts w:hint="eastAsia"/>
                <w:color w:val="auto"/>
                <w:highlight w:val="none"/>
                <w:lang w:eastAsia="zh-CN"/>
              </w:rPr>
              <w:t>5)</w:t>
            </w:r>
            <w:r>
              <w:rPr>
                <w:rFonts w:hint="eastAsia"/>
                <w:color w:val="auto"/>
                <w:highlight w:val="none"/>
                <w:lang w:eastAsia="zh-CN"/>
              </w:rPr>
              <w:tab/>
            </w:r>
            <w:r>
              <w:rPr>
                <w:rFonts w:hint="eastAsia" w:ascii="宋体" w:hAnsi="宋体" w:eastAsia="宋体" w:cs="宋体"/>
                <w:color w:val="auto"/>
                <w:highlight w:val="none"/>
                <w:lang w:eastAsia="zh-CN"/>
              </w:rPr>
              <w:t>生产部经理岗位：编制部门计划；编制主生产计划；编制物料需求计划；组装车间生产派工；出售设备；支付设备购买业务；</w:t>
            </w:r>
          </w:p>
          <w:p w14:paraId="2562BE85">
            <w:pPr>
              <w:rPr>
                <w:color w:val="auto"/>
                <w:highlight w:val="none"/>
                <w:lang w:eastAsia="zh-CN"/>
              </w:rPr>
            </w:pPr>
            <w:r>
              <w:rPr>
                <w:rFonts w:hint="eastAsia"/>
                <w:color w:val="auto"/>
                <w:highlight w:val="none"/>
                <w:lang w:eastAsia="zh-CN"/>
              </w:rPr>
              <w:t>6)</w:t>
            </w:r>
            <w:r>
              <w:rPr>
                <w:rFonts w:hint="eastAsia"/>
                <w:color w:val="auto"/>
                <w:highlight w:val="none"/>
                <w:lang w:eastAsia="zh-CN"/>
              </w:rPr>
              <w:tab/>
            </w:r>
            <w:r>
              <w:rPr>
                <w:rFonts w:hint="eastAsia" w:ascii="宋体" w:hAnsi="宋体" w:eastAsia="宋体" w:cs="宋体"/>
                <w:color w:val="auto"/>
                <w:highlight w:val="none"/>
                <w:lang w:eastAsia="zh-CN"/>
              </w:rPr>
              <w:t>车间主管：生产领料；开工生产；完工下线；完工入库；碳排放数据收集与核对；碳排放数据审核与上报；生产成本数据的归集等；</w:t>
            </w:r>
          </w:p>
          <w:p w14:paraId="5833C83C">
            <w:pPr>
              <w:rPr>
                <w:color w:val="auto"/>
                <w:highlight w:val="none"/>
                <w:lang w:eastAsia="zh-CN"/>
              </w:rPr>
            </w:pPr>
            <w:r>
              <w:rPr>
                <w:rFonts w:hint="eastAsia"/>
                <w:color w:val="auto"/>
                <w:highlight w:val="none"/>
                <w:lang w:eastAsia="zh-CN"/>
              </w:rPr>
              <w:t>7)</w:t>
            </w:r>
            <w:r>
              <w:rPr>
                <w:rFonts w:hint="eastAsia"/>
                <w:color w:val="auto"/>
                <w:highlight w:val="none"/>
                <w:lang w:eastAsia="zh-CN"/>
              </w:rPr>
              <w:tab/>
            </w:r>
            <w:r>
              <w:rPr>
                <w:rFonts w:hint="eastAsia" w:ascii="宋体" w:hAnsi="宋体" w:eastAsia="宋体" w:cs="宋体"/>
                <w:color w:val="auto"/>
                <w:highlight w:val="none"/>
                <w:lang w:eastAsia="zh-CN"/>
              </w:rPr>
              <w:t>采购部经理岗位：编制采购计划；供应商选择；供应商评价；审批部门业务；审核采购订单；签订采购合同；收到采购发票及结算；编制采购合同草案；录入采购订单；协助采购入库；审核材料款支付；</w:t>
            </w:r>
          </w:p>
          <w:p w14:paraId="5595906B">
            <w:pPr>
              <w:rPr>
                <w:color w:val="auto"/>
                <w:highlight w:val="none"/>
                <w:lang w:eastAsia="zh-CN"/>
              </w:rPr>
            </w:pPr>
            <w:r>
              <w:rPr>
                <w:rFonts w:hint="eastAsia"/>
                <w:color w:val="auto"/>
                <w:highlight w:val="none"/>
                <w:lang w:eastAsia="zh-CN"/>
              </w:rPr>
              <w:t>8)</w:t>
            </w:r>
            <w:r>
              <w:rPr>
                <w:rFonts w:hint="eastAsia"/>
                <w:color w:val="auto"/>
                <w:highlight w:val="none"/>
                <w:lang w:eastAsia="zh-CN"/>
              </w:rPr>
              <w:tab/>
            </w:r>
            <w:r>
              <w:rPr>
                <w:rFonts w:hint="eastAsia" w:ascii="宋体" w:hAnsi="宋体" w:eastAsia="宋体" w:cs="宋体"/>
                <w:color w:val="auto"/>
                <w:highlight w:val="none"/>
                <w:lang w:eastAsia="zh-CN"/>
              </w:rPr>
              <w:t>仓储主管岗位：库位规划；审批部门业务；审核库存盘点；审核采购入库；审核领料出库；审核完工入库；审核销售出库；审核库存调拨；采购入库；领料出库；完工入库；销售出库；库存调拨；库存盘点；库存统计与分析；</w:t>
            </w:r>
          </w:p>
          <w:p w14:paraId="65D244EA">
            <w:pPr>
              <w:rPr>
                <w:color w:val="auto"/>
                <w:highlight w:val="none"/>
                <w:lang w:eastAsia="zh-CN"/>
              </w:rPr>
            </w:pPr>
            <w:r>
              <w:rPr>
                <w:rFonts w:hint="eastAsia"/>
                <w:color w:val="auto"/>
                <w:highlight w:val="none"/>
                <w:lang w:eastAsia="zh-CN"/>
              </w:rPr>
              <w:t>9)</w:t>
            </w:r>
            <w:r>
              <w:rPr>
                <w:rFonts w:hint="eastAsia"/>
                <w:color w:val="auto"/>
                <w:highlight w:val="none"/>
                <w:lang w:eastAsia="zh-CN"/>
              </w:rPr>
              <w:tab/>
            </w:r>
            <w:r>
              <w:rPr>
                <w:rFonts w:hint="eastAsia" w:ascii="宋体" w:hAnsi="宋体" w:eastAsia="宋体" w:cs="宋体"/>
                <w:color w:val="auto"/>
                <w:highlight w:val="none"/>
                <w:lang w:eastAsia="zh-CN"/>
              </w:rPr>
              <w:t>财务部经理岗位：签订代发协议；审批部门各项业务；审核记帐凭证；成本核算；申请贷款及签署贷款协议；个人所得税的申报与缴纳；期末结账；审核支付日常费用；</w:t>
            </w:r>
          </w:p>
          <w:p w14:paraId="4EAAC25D">
            <w:pPr>
              <w:rPr>
                <w:color w:val="auto"/>
                <w:highlight w:val="none"/>
                <w:lang w:eastAsia="zh-CN"/>
              </w:rPr>
            </w:pPr>
            <w:r>
              <w:rPr>
                <w:rFonts w:hint="eastAsia"/>
                <w:color w:val="auto"/>
                <w:highlight w:val="none"/>
                <w:lang w:eastAsia="zh-CN"/>
              </w:rPr>
              <w:t>10)</w:t>
            </w:r>
            <w:r>
              <w:rPr>
                <w:rFonts w:hint="eastAsia" w:ascii="宋体" w:hAnsi="宋体" w:eastAsia="宋体" w:cs="宋体"/>
                <w:color w:val="auto"/>
                <w:highlight w:val="none"/>
                <w:lang w:eastAsia="zh-CN"/>
              </w:rPr>
              <w:t>财务共享会计岗位：填制记账凭证；申领发票；增值税申报与缴纳；计提折旧；计提薪酬；增值税抵扣认证；期末损益结转；期末结帐；编制财务报表；下属销售公司的财务核算工作；</w:t>
            </w:r>
          </w:p>
          <w:p w14:paraId="07EF3F35">
            <w:pPr>
              <w:rPr>
                <w:color w:val="auto"/>
                <w:highlight w:val="none"/>
                <w:lang w:eastAsia="zh-CN"/>
              </w:rPr>
            </w:pPr>
            <w:r>
              <w:rPr>
                <w:rFonts w:hint="eastAsia"/>
                <w:color w:val="auto"/>
                <w:highlight w:val="none"/>
                <w:lang w:eastAsia="zh-CN"/>
              </w:rPr>
              <w:t>11)</w:t>
            </w:r>
            <w:r>
              <w:rPr>
                <w:rFonts w:hint="eastAsia" w:ascii="宋体" w:hAnsi="宋体" w:eastAsia="宋体" w:cs="宋体"/>
                <w:color w:val="auto"/>
                <w:highlight w:val="none"/>
                <w:lang w:eastAsia="zh-CN"/>
              </w:rPr>
              <w:t>财务共享出纳岗位：薪酬发放；现金盘点；各业务的款项支付；银行对账；凭证存档；整理会计资料；下属销售公司的财务资金工作；</w:t>
            </w:r>
          </w:p>
          <w:p w14:paraId="00588A6E">
            <w:pPr>
              <w:rPr>
                <w:color w:val="auto"/>
                <w:highlight w:val="none"/>
                <w:lang w:eastAsia="zh-CN"/>
              </w:rPr>
            </w:pPr>
            <w:r>
              <w:rPr>
                <w:rFonts w:hint="eastAsia"/>
                <w:color w:val="auto"/>
                <w:highlight w:val="none"/>
                <w:lang w:eastAsia="zh-CN"/>
              </w:rPr>
              <w:t>12)</w:t>
            </w:r>
            <w:r>
              <w:rPr>
                <w:rFonts w:hint="eastAsia" w:ascii="宋体" w:hAnsi="宋体" w:eastAsia="宋体" w:cs="宋体"/>
                <w:color w:val="auto"/>
                <w:highlight w:val="none"/>
                <w:lang w:eastAsia="zh-CN"/>
              </w:rPr>
              <w:t>人力资源部经理岗位：编制部门工作计划；审核汇总人员需求；管理人员信息；组织绩效考核；社会保险增减员申报；住房公积金增减员申报；社会保险缴纳；住房公积金缴纳；招聘生产工人；解聘生产工人；薪酬核算、考勤管理。</w:t>
            </w:r>
          </w:p>
          <w:p w14:paraId="5FC35DF3">
            <w:pPr>
              <w:rPr>
                <w:color w:val="auto"/>
                <w:highlight w:val="none"/>
                <w:lang w:eastAsia="zh-CN"/>
              </w:rPr>
            </w:pPr>
            <w:r>
              <w:rPr>
                <w:rFonts w:hint="eastAsia"/>
                <w:color w:val="auto"/>
                <w:highlight w:val="none"/>
                <w:lang w:eastAsia="zh-CN"/>
              </w:rPr>
              <w:t xml:space="preserve">1.4.2 </w:t>
            </w:r>
            <w:r>
              <w:rPr>
                <w:rFonts w:hint="eastAsia" w:ascii="宋体" w:hAnsi="宋体" w:eastAsia="宋体" w:cs="宋体"/>
                <w:color w:val="auto"/>
                <w:highlight w:val="none"/>
                <w:lang w:eastAsia="zh-CN"/>
              </w:rPr>
              <w:t>销售公司</w:t>
            </w:r>
          </w:p>
          <w:p w14:paraId="64F811C3">
            <w:pPr>
              <w:rPr>
                <w:color w:val="auto"/>
                <w:highlight w:val="none"/>
                <w:lang w:eastAsia="zh-CN"/>
              </w:rPr>
            </w:pPr>
            <w:r>
              <w:rPr>
                <w:rFonts w:hint="eastAsia" w:ascii="宋体" w:hAnsi="宋体" w:eastAsia="宋体" w:cs="宋体"/>
                <w:color w:val="auto"/>
                <w:highlight w:val="none"/>
                <w:lang w:eastAsia="zh-CN"/>
              </w:rPr>
              <w:t>设置</w:t>
            </w:r>
            <w:r>
              <w:rPr>
                <w:rFonts w:hint="eastAsia"/>
                <w:color w:val="auto"/>
                <w:highlight w:val="none"/>
                <w:lang w:eastAsia="zh-CN"/>
              </w:rPr>
              <w:t>3</w:t>
            </w:r>
            <w:r>
              <w:rPr>
                <w:rFonts w:hint="eastAsia" w:ascii="宋体" w:hAnsi="宋体" w:eastAsia="宋体" w:cs="宋体"/>
                <w:color w:val="auto"/>
                <w:highlight w:val="none"/>
                <w:lang w:eastAsia="zh-CN"/>
              </w:rPr>
              <w:t>个部门和</w:t>
            </w:r>
            <w:r>
              <w:rPr>
                <w:rFonts w:hint="eastAsia"/>
                <w:color w:val="auto"/>
                <w:highlight w:val="none"/>
                <w:lang w:eastAsia="zh-CN"/>
              </w:rPr>
              <w:t>4</w:t>
            </w:r>
            <w:r>
              <w:rPr>
                <w:rFonts w:hint="eastAsia" w:ascii="宋体" w:hAnsi="宋体" w:eastAsia="宋体" w:cs="宋体"/>
                <w:color w:val="auto"/>
                <w:highlight w:val="none"/>
                <w:lang w:eastAsia="zh-CN"/>
              </w:rPr>
              <w:t>个典型工作岗位，包括：</w:t>
            </w:r>
          </w:p>
          <w:p w14:paraId="1BCE4FF1">
            <w:pPr>
              <w:rPr>
                <w:color w:val="auto"/>
                <w:highlight w:val="none"/>
                <w:lang w:eastAsia="zh-CN"/>
              </w:rPr>
            </w:pPr>
            <w:r>
              <w:rPr>
                <w:rFonts w:hint="eastAsia"/>
                <w:color w:val="auto"/>
                <w:highlight w:val="none"/>
                <w:lang w:eastAsia="zh-CN"/>
              </w:rPr>
              <w:t>1)</w:t>
            </w:r>
            <w:r>
              <w:rPr>
                <w:rFonts w:hint="eastAsia"/>
                <w:color w:val="auto"/>
                <w:highlight w:val="none"/>
                <w:lang w:eastAsia="zh-CN"/>
              </w:rPr>
              <w:tab/>
            </w:r>
            <w:r>
              <w:rPr>
                <w:rFonts w:hint="eastAsia" w:ascii="宋体" w:hAnsi="宋体" w:eastAsia="宋体" w:cs="宋体"/>
                <w:color w:val="auto"/>
                <w:highlight w:val="none"/>
                <w:lang w:eastAsia="zh-CN"/>
              </w:rPr>
              <w:t>总经理：制定企业经营战略；编制企业工作计划；制定各部门预算；企业文化建设；企业经营进度控制；协调各部门资源；日常工作审批；任务进度查询；企业经营数据分析；</w:t>
            </w:r>
          </w:p>
          <w:p w14:paraId="54DD8BD1">
            <w:pPr>
              <w:rPr>
                <w:color w:val="auto"/>
                <w:highlight w:val="none"/>
                <w:lang w:eastAsia="zh-CN"/>
              </w:rPr>
            </w:pPr>
            <w:r>
              <w:rPr>
                <w:rFonts w:hint="eastAsia"/>
                <w:color w:val="auto"/>
                <w:highlight w:val="none"/>
                <w:lang w:eastAsia="zh-CN"/>
              </w:rPr>
              <w:t>2)</w:t>
            </w:r>
            <w:r>
              <w:rPr>
                <w:rFonts w:hint="eastAsia"/>
                <w:color w:val="auto"/>
                <w:highlight w:val="none"/>
                <w:lang w:eastAsia="zh-CN"/>
              </w:rPr>
              <w:tab/>
            </w:r>
            <w:r>
              <w:rPr>
                <w:rFonts w:hint="eastAsia" w:ascii="宋体" w:hAnsi="宋体" w:eastAsia="宋体" w:cs="宋体"/>
                <w:color w:val="auto"/>
                <w:highlight w:val="none"/>
                <w:lang w:eastAsia="zh-CN"/>
              </w:rPr>
              <w:t>渠道销售部经理：区域市场开拓；数字广告投放；销售合同的签订；销售开票申请；销售收款；销售业务跟踪；制定营销方案；</w:t>
            </w:r>
          </w:p>
          <w:p w14:paraId="5249C4C4">
            <w:pPr>
              <w:rPr>
                <w:color w:val="auto"/>
                <w:highlight w:val="none"/>
                <w:lang w:eastAsia="zh-CN"/>
              </w:rPr>
            </w:pPr>
            <w:r>
              <w:rPr>
                <w:rFonts w:hint="eastAsia"/>
                <w:color w:val="auto"/>
                <w:highlight w:val="none"/>
                <w:lang w:eastAsia="zh-CN"/>
              </w:rPr>
              <w:t>3)</w:t>
            </w:r>
            <w:r>
              <w:rPr>
                <w:rFonts w:hint="eastAsia"/>
                <w:color w:val="auto"/>
                <w:highlight w:val="none"/>
                <w:lang w:eastAsia="zh-CN"/>
              </w:rPr>
              <w:tab/>
            </w:r>
            <w:r>
              <w:rPr>
                <w:rFonts w:hint="eastAsia" w:ascii="宋体" w:hAnsi="宋体" w:eastAsia="宋体" w:cs="宋体"/>
                <w:color w:val="auto"/>
                <w:highlight w:val="none"/>
                <w:lang w:eastAsia="zh-CN"/>
              </w:rPr>
              <w:t>采购部经理：签订采购合同；录入采购订单；协助办理采购入库；仓库的日常管理；采购、销售的出入库处理；</w:t>
            </w:r>
          </w:p>
          <w:p w14:paraId="730E65FF">
            <w:pPr>
              <w:rPr>
                <w:color w:val="auto"/>
                <w:highlight w:val="none"/>
                <w:lang w:eastAsia="zh-CN"/>
              </w:rPr>
            </w:pPr>
            <w:r>
              <w:rPr>
                <w:rFonts w:hint="eastAsia"/>
                <w:color w:val="auto"/>
                <w:highlight w:val="none"/>
                <w:lang w:eastAsia="zh-CN"/>
              </w:rPr>
              <w:t>4)</w:t>
            </w:r>
            <w:r>
              <w:rPr>
                <w:rFonts w:hint="eastAsia"/>
                <w:color w:val="auto"/>
                <w:highlight w:val="none"/>
                <w:lang w:eastAsia="zh-CN"/>
              </w:rPr>
              <w:tab/>
            </w:r>
            <w:r>
              <w:rPr>
                <w:rFonts w:hint="eastAsia" w:ascii="宋体" w:hAnsi="宋体" w:eastAsia="宋体" w:cs="宋体"/>
                <w:color w:val="auto"/>
                <w:highlight w:val="none"/>
                <w:lang w:eastAsia="zh-CN"/>
              </w:rPr>
              <w:t>财务</w:t>
            </w:r>
            <w:r>
              <w:rPr>
                <w:rFonts w:hint="eastAsia"/>
                <w:color w:val="auto"/>
                <w:highlight w:val="none"/>
                <w:lang w:eastAsia="zh-CN"/>
              </w:rPr>
              <w:t>BP</w:t>
            </w:r>
            <w:r>
              <w:rPr>
                <w:rFonts w:hint="eastAsia" w:ascii="宋体" w:hAnsi="宋体" w:eastAsia="宋体" w:cs="宋体"/>
                <w:color w:val="auto"/>
                <w:highlight w:val="none"/>
                <w:lang w:eastAsia="zh-CN"/>
              </w:rPr>
              <w:t>：负责企业日常财务单据的收集、整理；与总公司进行对账、结账。</w:t>
            </w:r>
          </w:p>
          <w:p w14:paraId="0A6BDCD4">
            <w:pPr>
              <w:rPr>
                <w:color w:val="auto"/>
                <w:highlight w:val="none"/>
                <w:lang w:eastAsia="zh-CN"/>
              </w:rPr>
            </w:pPr>
            <w:r>
              <w:rPr>
                <w:rFonts w:hint="eastAsia" w:ascii="宋体" w:hAnsi="宋体" w:eastAsia="宋体" w:cs="宋体"/>
                <w:color w:val="auto"/>
                <w:highlight w:val="none"/>
                <w:lang w:eastAsia="zh-CN"/>
              </w:rPr>
              <w:t>渠道经销企业</w:t>
            </w:r>
          </w:p>
          <w:p w14:paraId="670367C9">
            <w:pPr>
              <w:rPr>
                <w:color w:val="auto"/>
                <w:highlight w:val="none"/>
                <w:lang w:eastAsia="zh-CN"/>
              </w:rPr>
            </w:pPr>
            <w:r>
              <w:rPr>
                <w:rFonts w:hint="eastAsia" w:ascii="宋体" w:hAnsi="宋体" w:eastAsia="宋体" w:cs="宋体"/>
                <w:color w:val="auto"/>
                <w:highlight w:val="none"/>
                <w:lang w:eastAsia="zh-CN"/>
              </w:rPr>
              <w:t>设置</w:t>
            </w:r>
            <w:r>
              <w:rPr>
                <w:rFonts w:hint="eastAsia"/>
                <w:color w:val="auto"/>
                <w:highlight w:val="none"/>
                <w:lang w:eastAsia="zh-CN"/>
              </w:rPr>
              <w:t>6</w:t>
            </w:r>
            <w:r>
              <w:rPr>
                <w:rFonts w:hint="eastAsia" w:ascii="宋体" w:hAnsi="宋体" w:eastAsia="宋体" w:cs="宋体"/>
                <w:color w:val="auto"/>
                <w:highlight w:val="none"/>
                <w:lang w:eastAsia="zh-CN"/>
              </w:rPr>
              <w:t>个典型工作岗位，包括：</w:t>
            </w:r>
          </w:p>
          <w:p w14:paraId="08B181C2">
            <w:pPr>
              <w:rPr>
                <w:color w:val="auto"/>
                <w:highlight w:val="none"/>
                <w:lang w:eastAsia="zh-CN"/>
              </w:rPr>
            </w:pPr>
            <w:r>
              <w:rPr>
                <w:rFonts w:hint="eastAsia"/>
                <w:color w:val="auto"/>
                <w:highlight w:val="none"/>
                <w:lang w:eastAsia="zh-CN"/>
              </w:rPr>
              <w:t>1)</w:t>
            </w:r>
            <w:r>
              <w:rPr>
                <w:rFonts w:hint="eastAsia"/>
                <w:color w:val="auto"/>
                <w:highlight w:val="none"/>
                <w:lang w:eastAsia="zh-CN"/>
              </w:rPr>
              <w:tab/>
            </w:r>
            <w:r>
              <w:rPr>
                <w:rFonts w:hint="eastAsia" w:ascii="宋体" w:hAnsi="宋体" w:eastAsia="宋体" w:cs="宋体"/>
                <w:color w:val="auto"/>
                <w:highlight w:val="none"/>
                <w:lang w:eastAsia="zh-CN"/>
              </w:rPr>
              <w:t>总经理：制定企业经营战略；编制企业工作计划；制定各部门预算；企业文化建设；企业经营进度控制；协调各部门资源；日常工作审批；任务进度查询；企业经营数据分析；</w:t>
            </w:r>
          </w:p>
          <w:p w14:paraId="1CCBACFF">
            <w:pPr>
              <w:rPr>
                <w:color w:val="auto"/>
                <w:highlight w:val="none"/>
                <w:lang w:eastAsia="zh-CN"/>
              </w:rPr>
            </w:pPr>
            <w:r>
              <w:rPr>
                <w:rFonts w:hint="eastAsia"/>
                <w:color w:val="auto"/>
                <w:highlight w:val="none"/>
                <w:lang w:eastAsia="zh-CN"/>
              </w:rPr>
              <w:t>2)</w:t>
            </w:r>
            <w:r>
              <w:rPr>
                <w:rFonts w:hint="eastAsia"/>
                <w:color w:val="auto"/>
                <w:highlight w:val="none"/>
                <w:lang w:eastAsia="zh-CN"/>
              </w:rPr>
              <w:tab/>
            </w:r>
            <w:r>
              <w:rPr>
                <w:rFonts w:hint="eastAsia" w:ascii="宋体" w:hAnsi="宋体" w:eastAsia="宋体" w:cs="宋体"/>
                <w:color w:val="auto"/>
                <w:highlight w:val="none"/>
                <w:lang w:eastAsia="zh-CN"/>
              </w:rPr>
              <w:t>行政人力经理：开展企业所需各种资质认证工作；固定资产清单维护；重要文件文书归档；管理人员信息；组织绩效考核；社会保险增减员申报；住房公积金增减员申报；社会保险缴纳；住房公积金缴纳；</w:t>
            </w:r>
          </w:p>
          <w:p w14:paraId="4CB86AFB">
            <w:pPr>
              <w:rPr>
                <w:color w:val="auto"/>
                <w:highlight w:val="none"/>
                <w:lang w:eastAsia="zh-CN"/>
              </w:rPr>
            </w:pPr>
            <w:r>
              <w:rPr>
                <w:rFonts w:hint="eastAsia"/>
                <w:color w:val="auto"/>
                <w:highlight w:val="none"/>
                <w:lang w:eastAsia="zh-CN"/>
              </w:rPr>
              <w:t>3)</w:t>
            </w:r>
            <w:r>
              <w:rPr>
                <w:rFonts w:hint="eastAsia"/>
                <w:color w:val="auto"/>
                <w:highlight w:val="none"/>
                <w:lang w:eastAsia="zh-CN"/>
              </w:rPr>
              <w:tab/>
            </w:r>
            <w:r>
              <w:rPr>
                <w:rFonts w:hint="eastAsia" w:ascii="宋体" w:hAnsi="宋体" w:eastAsia="宋体" w:cs="宋体"/>
                <w:color w:val="auto"/>
                <w:highlight w:val="none"/>
                <w:lang w:eastAsia="zh-CN"/>
              </w:rPr>
              <w:t>营销经理：区域市场开拓；数字广告投放；销售业务跟踪；制定营销方案；</w:t>
            </w:r>
          </w:p>
          <w:p w14:paraId="59ED0FCD">
            <w:pPr>
              <w:rPr>
                <w:color w:val="auto"/>
                <w:highlight w:val="none"/>
                <w:lang w:eastAsia="zh-CN"/>
              </w:rPr>
            </w:pPr>
            <w:r>
              <w:rPr>
                <w:rFonts w:hint="eastAsia"/>
                <w:color w:val="auto"/>
                <w:highlight w:val="none"/>
                <w:lang w:eastAsia="zh-CN"/>
              </w:rPr>
              <w:t>4)</w:t>
            </w:r>
            <w:r>
              <w:rPr>
                <w:rFonts w:hint="eastAsia"/>
                <w:color w:val="auto"/>
                <w:highlight w:val="none"/>
                <w:lang w:eastAsia="zh-CN"/>
              </w:rPr>
              <w:tab/>
            </w:r>
            <w:r>
              <w:rPr>
                <w:rFonts w:hint="eastAsia" w:ascii="宋体" w:hAnsi="宋体" w:eastAsia="宋体" w:cs="宋体"/>
                <w:color w:val="auto"/>
                <w:highlight w:val="none"/>
                <w:lang w:eastAsia="zh-CN"/>
              </w:rPr>
              <w:t>采购经理：签订采购合同；录入采购订单；协助办理采购入库；广告投放，竞单查询；</w:t>
            </w:r>
          </w:p>
          <w:p w14:paraId="76840589">
            <w:pPr>
              <w:rPr>
                <w:color w:val="auto"/>
                <w:highlight w:val="none"/>
                <w:lang w:eastAsia="zh-CN"/>
              </w:rPr>
            </w:pPr>
            <w:r>
              <w:rPr>
                <w:rFonts w:hint="eastAsia"/>
                <w:color w:val="auto"/>
                <w:highlight w:val="none"/>
                <w:lang w:eastAsia="zh-CN"/>
              </w:rPr>
              <w:t>5)</w:t>
            </w:r>
            <w:r>
              <w:rPr>
                <w:rFonts w:hint="eastAsia"/>
                <w:color w:val="auto"/>
                <w:highlight w:val="none"/>
                <w:lang w:eastAsia="zh-CN"/>
              </w:rPr>
              <w:tab/>
            </w:r>
            <w:r>
              <w:rPr>
                <w:rFonts w:hint="eastAsia" w:ascii="宋体" w:hAnsi="宋体" w:eastAsia="宋体" w:cs="宋体"/>
                <w:color w:val="auto"/>
                <w:highlight w:val="none"/>
                <w:lang w:eastAsia="zh-CN"/>
              </w:rPr>
              <w:t>财务经理：签订代发协议；审批部门各项业务；审核记帐凭证；成本核算；申请贷款及签署贷款协议；个人所得税申报与缴纳；增值税申报与缴纳；期末结账；审核支付日常费用；</w:t>
            </w:r>
          </w:p>
          <w:p w14:paraId="41D53F59">
            <w:pPr>
              <w:rPr>
                <w:color w:val="auto"/>
                <w:highlight w:val="none"/>
                <w:lang w:eastAsia="zh-CN"/>
              </w:rPr>
            </w:pPr>
            <w:r>
              <w:rPr>
                <w:rFonts w:hint="eastAsia"/>
                <w:color w:val="auto"/>
                <w:highlight w:val="none"/>
                <w:lang w:eastAsia="zh-CN"/>
              </w:rPr>
              <w:t>6)</w:t>
            </w:r>
            <w:r>
              <w:rPr>
                <w:rFonts w:hint="eastAsia"/>
                <w:color w:val="auto"/>
                <w:highlight w:val="none"/>
                <w:lang w:eastAsia="zh-CN"/>
              </w:rPr>
              <w:tab/>
            </w:r>
            <w:r>
              <w:rPr>
                <w:rFonts w:hint="eastAsia" w:ascii="宋体" w:hAnsi="宋体" w:eastAsia="宋体" w:cs="宋体"/>
                <w:color w:val="auto"/>
                <w:highlight w:val="none"/>
                <w:lang w:eastAsia="zh-CN"/>
              </w:rPr>
              <w:t>出纳：薪酬发放；现金盘点；各业务的款项支付；银行对账；凭证装订；整理会计资料。</w:t>
            </w:r>
          </w:p>
          <w:p w14:paraId="2CEC066F">
            <w:pPr>
              <w:rPr>
                <w:color w:val="auto"/>
                <w:highlight w:val="none"/>
                <w:lang w:eastAsia="zh-CN"/>
              </w:rPr>
            </w:pPr>
            <w:r>
              <w:rPr>
                <w:rFonts w:hint="eastAsia" w:ascii="宋体" w:hAnsi="宋体" w:eastAsia="宋体" w:cs="宋体"/>
                <w:color w:val="auto"/>
                <w:highlight w:val="none"/>
                <w:lang w:eastAsia="zh-CN"/>
              </w:rPr>
              <w:t>原材料供应企业</w:t>
            </w:r>
          </w:p>
          <w:p w14:paraId="75BFA6A3">
            <w:pPr>
              <w:rPr>
                <w:color w:val="auto"/>
                <w:highlight w:val="none"/>
                <w:lang w:eastAsia="zh-CN"/>
              </w:rPr>
            </w:pPr>
            <w:r>
              <w:rPr>
                <w:rFonts w:hint="eastAsia" w:ascii="宋体" w:hAnsi="宋体" w:eastAsia="宋体" w:cs="宋体"/>
                <w:color w:val="auto"/>
                <w:highlight w:val="none"/>
                <w:lang w:eastAsia="zh-CN"/>
              </w:rPr>
              <w:t>设置</w:t>
            </w:r>
            <w:r>
              <w:rPr>
                <w:rFonts w:hint="eastAsia"/>
                <w:color w:val="auto"/>
                <w:highlight w:val="none"/>
                <w:lang w:eastAsia="zh-CN"/>
              </w:rPr>
              <w:t>4</w:t>
            </w:r>
            <w:r>
              <w:rPr>
                <w:rFonts w:hint="eastAsia" w:ascii="宋体" w:hAnsi="宋体" w:eastAsia="宋体" w:cs="宋体"/>
                <w:color w:val="auto"/>
                <w:highlight w:val="none"/>
                <w:lang w:eastAsia="zh-CN"/>
              </w:rPr>
              <w:t>个典型工作岗位，包括：</w:t>
            </w:r>
          </w:p>
          <w:p w14:paraId="5468C502">
            <w:pPr>
              <w:rPr>
                <w:color w:val="auto"/>
                <w:highlight w:val="none"/>
                <w:lang w:eastAsia="zh-CN"/>
              </w:rPr>
            </w:pPr>
            <w:r>
              <w:rPr>
                <w:rFonts w:hint="eastAsia"/>
                <w:color w:val="auto"/>
                <w:highlight w:val="none"/>
                <w:lang w:eastAsia="zh-CN"/>
              </w:rPr>
              <w:t>1)</w:t>
            </w:r>
            <w:r>
              <w:rPr>
                <w:rFonts w:hint="eastAsia"/>
                <w:color w:val="auto"/>
                <w:highlight w:val="none"/>
                <w:lang w:eastAsia="zh-CN"/>
              </w:rPr>
              <w:tab/>
            </w:r>
            <w:r>
              <w:rPr>
                <w:rFonts w:hint="eastAsia" w:ascii="宋体" w:hAnsi="宋体" w:eastAsia="宋体" w:cs="宋体"/>
                <w:color w:val="auto"/>
                <w:highlight w:val="none"/>
                <w:lang w:eastAsia="zh-CN"/>
              </w:rPr>
              <w:t>总经理：制定企业经营战略；编制企业工作计划；制定各部门预算；企业文化建设；企业经营进度控制；协调各部门资源；日常工作审批；支付各项费用款项；任务进度查询；企业经营数据分析；</w:t>
            </w:r>
          </w:p>
          <w:p w14:paraId="525AB910">
            <w:pPr>
              <w:rPr>
                <w:color w:val="auto"/>
                <w:highlight w:val="none"/>
                <w:lang w:eastAsia="zh-CN"/>
              </w:rPr>
            </w:pPr>
            <w:r>
              <w:rPr>
                <w:rFonts w:hint="eastAsia"/>
                <w:color w:val="auto"/>
                <w:highlight w:val="none"/>
                <w:lang w:eastAsia="zh-CN"/>
              </w:rPr>
              <w:t>2)</w:t>
            </w:r>
            <w:r>
              <w:rPr>
                <w:rFonts w:hint="eastAsia"/>
                <w:color w:val="auto"/>
                <w:highlight w:val="none"/>
                <w:lang w:eastAsia="zh-CN"/>
              </w:rPr>
              <w:tab/>
            </w:r>
            <w:r>
              <w:rPr>
                <w:rFonts w:hint="eastAsia" w:ascii="宋体" w:hAnsi="宋体" w:eastAsia="宋体" w:cs="宋体"/>
                <w:color w:val="auto"/>
                <w:highlight w:val="none"/>
                <w:lang w:eastAsia="zh-CN"/>
              </w:rPr>
              <w:t>业务经理：签订购销合同；下达采购订单；到货并办理入库；销售订单跟踪；销售收款；销售数据分析；</w:t>
            </w:r>
          </w:p>
          <w:p w14:paraId="7D7A84C2">
            <w:pPr>
              <w:rPr>
                <w:color w:val="auto"/>
                <w:highlight w:val="none"/>
                <w:lang w:eastAsia="zh-CN"/>
              </w:rPr>
            </w:pPr>
            <w:r>
              <w:rPr>
                <w:rFonts w:hint="eastAsia"/>
                <w:color w:val="auto"/>
                <w:highlight w:val="none"/>
                <w:lang w:eastAsia="zh-CN"/>
              </w:rPr>
              <w:t>3)</w:t>
            </w:r>
            <w:r>
              <w:rPr>
                <w:rFonts w:hint="eastAsia"/>
                <w:color w:val="auto"/>
                <w:highlight w:val="none"/>
                <w:lang w:eastAsia="zh-CN"/>
              </w:rPr>
              <w:tab/>
            </w:r>
            <w:r>
              <w:rPr>
                <w:rFonts w:hint="eastAsia" w:ascii="宋体" w:hAnsi="宋体" w:eastAsia="宋体" w:cs="宋体"/>
                <w:color w:val="auto"/>
                <w:highlight w:val="none"/>
                <w:lang w:eastAsia="zh-CN"/>
              </w:rPr>
              <w:t>行政人力经理：开展企业所需各种资质认证工作；固定资产清单维护；重要文件文书归档；管理人员信息；组织绩效考核；社会保险增减员申报；住房公积金增减员申报；社会保险缴纳；住房公积金缴纳；</w:t>
            </w:r>
          </w:p>
          <w:p w14:paraId="60440088">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w:t>
            </w:r>
            <w:r>
              <w:rPr>
                <w:rFonts w:hint="eastAsia"/>
                <w:color w:val="auto"/>
                <w:highlight w:val="none"/>
                <w:lang w:eastAsia="zh-CN"/>
              </w:rPr>
              <w:t xml:space="preserve">  </w:t>
            </w:r>
            <w:r>
              <w:rPr>
                <w:rFonts w:hint="eastAsia" w:ascii="宋体" w:hAnsi="宋体" w:eastAsia="宋体" w:cs="宋体"/>
                <w:color w:val="auto"/>
                <w:highlight w:val="none"/>
                <w:lang w:eastAsia="zh-CN"/>
              </w:rPr>
              <w:t>财务经理：审批部门各项业务；审核记帐凭证；成本核算；申请贷款及签署贷款协议；个人所得税申报与缴纳；增值税申报与缴纳；期末结账；审核支付日常费用</w:t>
            </w:r>
          </w:p>
          <w:p w14:paraId="2BD55D90">
            <w:pPr>
              <w:rPr>
                <w:color w:val="auto"/>
                <w:highlight w:val="none"/>
                <w:lang w:eastAsia="zh-CN"/>
              </w:rPr>
            </w:pPr>
            <w:r>
              <w:rPr>
                <w:rFonts w:hint="eastAsia" w:ascii="宋体" w:hAnsi="宋体" w:eastAsia="宋体" w:cs="宋体"/>
                <w:color w:val="auto"/>
                <w:highlight w:val="none"/>
                <w:lang w:eastAsia="zh-CN"/>
              </w:rPr>
              <w:t>物流服务企业</w:t>
            </w:r>
          </w:p>
          <w:p w14:paraId="33733654">
            <w:pPr>
              <w:rPr>
                <w:color w:val="auto"/>
                <w:highlight w:val="none"/>
                <w:lang w:eastAsia="zh-CN"/>
              </w:rPr>
            </w:pPr>
            <w:r>
              <w:rPr>
                <w:rFonts w:hint="eastAsia" w:ascii="宋体" w:hAnsi="宋体" w:eastAsia="宋体" w:cs="宋体"/>
                <w:color w:val="auto"/>
                <w:highlight w:val="none"/>
                <w:lang w:eastAsia="zh-CN"/>
              </w:rPr>
              <w:t>设置</w:t>
            </w:r>
            <w:r>
              <w:rPr>
                <w:rFonts w:hint="eastAsia"/>
                <w:color w:val="auto"/>
                <w:highlight w:val="none"/>
                <w:lang w:eastAsia="zh-CN"/>
              </w:rPr>
              <w:t>3</w:t>
            </w:r>
            <w:r>
              <w:rPr>
                <w:rFonts w:hint="eastAsia" w:ascii="宋体" w:hAnsi="宋体" w:eastAsia="宋体" w:cs="宋体"/>
                <w:color w:val="auto"/>
                <w:highlight w:val="none"/>
                <w:lang w:eastAsia="zh-CN"/>
              </w:rPr>
              <w:t>个典型工作岗位，包括：</w:t>
            </w:r>
          </w:p>
          <w:p w14:paraId="65F80643">
            <w:pPr>
              <w:rPr>
                <w:color w:val="auto"/>
                <w:highlight w:val="none"/>
                <w:lang w:eastAsia="zh-CN"/>
              </w:rPr>
            </w:pPr>
            <w:r>
              <w:rPr>
                <w:rFonts w:hint="eastAsia" w:ascii="宋体" w:hAnsi="宋体" w:eastAsia="宋体" w:cs="宋体"/>
                <w:color w:val="auto"/>
                <w:highlight w:val="none"/>
                <w:lang w:eastAsia="zh-CN"/>
              </w:rPr>
              <w:t>总经理：月度计划制定；审核运输合同；运单审核；物流运费结算；物流成本核算；物流月度数据分析；</w:t>
            </w:r>
          </w:p>
          <w:p w14:paraId="771518B2">
            <w:pPr>
              <w:pStyle w:val="40"/>
              <w:numPr>
                <w:ilvl w:val="0"/>
                <w:numId w:val="6"/>
              </w:numPr>
              <w:ind w:firstLineChars="0"/>
              <w:rPr>
                <w:color w:val="auto"/>
                <w:highlight w:val="none"/>
                <w:lang w:eastAsia="zh-CN"/>
              </w:rPr>
            </w:pPr>
            <w:r>
              <w:rPr>
                <w:rFonts w:hint="eastAsia"/>
                <w:color w:val="auto"/>
                <w:highlight w:val="none"/>
                <w:lang w:eastAsia="zh-CN"/>
              </w:rPr>
              <w:t xml:space="preserve"> </w:t>
            </w:r>
            <w:r>
              <w:rPr>
                <w:rFonts w:hint="eastAsia" w:ascii="宋体" w:hAnsi="宋体" w:eastAsia="宋体" w:cs="宋体"/>
                <w:color w:val="auto"/>
                <w:highlight w:val="none"/>
                <w:lang w:eastAsia="zh-CN"/>
              </w:rPr>
              <w:t>业务经理：运输合同签订；受理托运业务；下达运输订单；开具运输发票；</w:t>
            </w:r>
          </w:p>
          <w:p w14:paraId="7F615521">
            <w:pPr>
              <w:pStyle w:val="40"/>
              <w:numPr>
                <w:ilvl w:val="0"/>
                <w:numId w:val="7"/>
              </w:numPr>
              <w:ind w:firstLineChars="0"/>
              <w:rPr>
                <w:color w:val="auto"/>
                <w:highlight w:val="none"/>
                <w:lang w:eastAsia="zh-CN"/>
              </w:rPr>
            </w:pPr>
            <w:r>
              <w:rPr>
                <w:rFonts w:hint="eastAsia"/>
                <w:color w:val="auto"/>
                <w:highlight w:val="none"/>
                <w:lang w:eastAsia="zh-CN"/>
              </w:rPr>
              <w:t xml:space="preserve"> </w:t>
            </w:r>
            <w:r>
              <w:rPr>
                <w:rFonts w:hint="eastAsia" w:ascii="宋体" w:hAnsi="宋体" w:eastAsia="宋体" w:cs="宋体"/>
                <w:color w:val="auto"/>
                <w:highlight w:val="none"/>
                <w:lang w:eastAsia="zh-CN"/>
              </w:rPr>
              <w:t>跟单员：受理托运业务；下达运单；车辆调度；车辆跟踪；物流装货；物流签收。</w:t>
            </w:r>
          </w:p>
          <w:p w14:paraId="540BC58E">
            <w:pPr>
              <w:rPr>
                <w:color w:val="auto"/>
                <w:highlight w:val="none"/>
                <w:lang w:eastAsia="zh-CN"/>
              </w:rPr>
            </w:pPr>
            <w:r>
              <w:rPr>
                <w:rFonts w:hint="eastAsia" w:ascii="宋体" w:hAnsi="宋体" w:eastAsia="宋体" w:cs="宋体"/>
                <w:color w:val="auto"/>
                <w:highlight w:val="none"/>
                <w:lang w:eastAsia="zh-CN"/>
              </w:rPr>
              <w:t>综合服务企业</w:t>
            </w:r>
          </w:p>
          <w:p w14:paraId="62A6A815">
            <w:pPr>
              <w:rPr>
                <w:color w:val="auto"/>
                <w:highlight w:val="none"/>
                <w:lang w:eastAsia="zh-CN"/>
              </w:rPr>
            </w:pPr>
            <w:r>
              <w:rPr>
                <w:rFonts w:hint="eastAsia" w:ascii="宋体" w:hAnsi="宋体" w:eastAsia="宋体" w:cs="宋体"/>
                <w:color w:val="auto"/>
                <w:highlight w:val="none"/>
                <w:lang w:eastAsia="zh-CN"/>
              </w:rPr>
              <w:t>设置</w:t>
            </w:r>
            <w:r>
              <w:rPr>
                <w:rFonts w:hint="eastAsia"/>
                <w:color w:val="auto"/>
                <w:highlight w:val="none"/>
                <w:lang w:eastAsia="zh-CN"/>
              </w:rPr>
              <w:t>3</w:t>
            </w:r>
            <w:r>
              <w:rPr>
                <w:rFonts w:hint="eastAsia" w:ascii="宋体" w:hAnsi="宋体" w:eastAsia="宋体" w:cs="宋体"/>
                <w:color w:val="auto"/>
                <w:highlight w:val="none"/>
                <w:lang w:eastAsia="zh-CN"/>
              </w:rPr>
              <w:t>个典型工作岗位，包括：</w:t>
            </w:r>
          </w:p>
          <w:p w14:paraId="2E8B231E">
            <w:pPr>
              <w:rPr>
                <w:color w:val="auto"/>
                <w:highlight w:val="none"/>
                <w:lang w:eastAsia="zh-CN"/>
              </w:rPr>
            </w:pPr>
            <w:r>
              <w:rPr>
                <w:rFonts w:hint="eastAsia"/>
                <w:color w:val="auto"/>
                <w:highlight w:val="none"/>
                <w:lang w:eastAsia="zh-CN"/>
              </w:rPr>
              <w:t>1)</w:t>
            </w:r>
            <w:r>
              <w:rPr>
                <w:rFonts w:hint="eastAsia"/>
                <w:color w:val="auto"/>
                <w:highlight w:val="none"/>
                <w:lang w:eastAsia="zh-CN"/>
              </w:rPr>
              <w:tab/>
            </w:r>
            <w:r>
              <w:rPr>
                <w:rFonts w:hint="eastAsia" w:ascii="宋体" w:hAnsi="宋体" w:eastAsia="宋体" w:cs="宋体"/>
                <w:color w:val="auto"/>
                <w:highlight w:val="none"/>
                <w:lang w:eastAsia="zh-CN"/>
              </w:rPr>
              <w:t>总经理：企业文化建设；企业经营进度控制；协调各部门资源；日常工作审批；任务进度查询；企业经营数据分析；</w:t>
            </w:r>
          </w:p>
          <w:p w14:paraId="2ACF088C">
            <w:pPr>
              <w:rPr>
                <w:color w:val="auto"/>
                <w:highlight w:val="none"/>
                <w:lang w:eastAsia="zh-CN"/>
              </w:rPr>
            </w:pPr>
            <w:r>
              <w:rPr>
                <w:rFonts w:hint="eastAsia"/>
                <w:color w:val="auto"/>
                <w:highlight w:val="none"/>
                <w:lang w:eastAsia="zh-CN"/>
              </w:rPr>
              <w:t>2)</w:t>
            </w:r>
            <w:r>
              <w:rPr>
                <w:rFonts w:hint="eastAsia"/>
                <w:color w:val="auto"/>
                <w:highlight w:val="none"/>
                <w:lang w:eastAsia="zh-CN"/>
              </w:rPr>
              <w:tab/>
            </w:r>
            <w:r>
              <w:rPr>
                <w:rFonts w:hint="eastAsia" w:ascii="宋体" w:hAnsi="宋体" w:eastAsia="宋体" w:cs="宋体"/>
                <w:color w:val="auto"/>
                <w:highlight w:val="none"/>
                <w:lang w:eastAsia="zh-CN"/>
              </w:rPr>
              <w:t>认证经理：办理各种资质认证代理；开具服务发票；服务收款；</w:t>
            </w:r>
          </w:p>
          <w:p w14:paraId="6387A3BF">
            <w:pPr>
              <w:rPr>
                <w:color w:val="auto"/>
                <w:highlight w:val="none"/>
                <w:lang w:eastAsia="zh-CN"/>
              </w:rPr>
            </w:pPr>
            <w:r>
              <w:rPr>
                <w:rFonts w:hint="eastAsia"/>
                <w:color w:val="auto"/>
                <w:highlight w:val="none"/>
                <w:lang w:eastAsia="zh-CN"/>
              </w:rPr>
              <w:t>3)</w:t>
            </w:r>
            <w:r>
              <w:rPr>
                <w:rFonts w:hint="eastAsia"/>
                <w:color w:val="auto"/>
                <w:highlight w:val="none"/>
                <w:lang w:eastAsia="zh-CN"/>
              </w:rPr>
              <w:tab/>
            </w:r>
            <w:r>
              <w:rPr>
                <w:rFonts w:hint="eastAsia" w:ascii="宋体" w:hAnsi="宋体" w:eastAsia="宋体" w:cs="宋体"/>
                <w:color w:val="auto"/>
                <w:highlight w:val="none"/>
                <w:lang w:eastAsia="zh-CN"/>
              </w:rPr>
              <w:t>代理经理：办理市场开拓；代理数字广告投放；组织企业竞单；代收水电费。</w:t>
            </w:r>
          </w:p>
          <w:p w14:paraId="65A1BBC3">
            <w:pPr>
              <w:rPr>
                <w:color w:val="auto"/>
                <w:highlight w:val="none"/>
                <w:lang w:eastAsia="zh-CN"/>
              </w:rPr>
            </w:pPr>
            <w:r>
              <w:rPr>
                <w:rFonts w:hint="eastAsia" w:ascii="宋体" w:hAnsi="宋体" w:eastAsia="宋体" w:cs="宋体"/>
                <w:color w:val="auto"/>
                <w:highlight w:val="none"/>
                <w:lang w:eastAsia="zh-CN"/>
              </w:rPr>
              <w:t>金融服务</w:t>
            </w:r>
          </w:p>
          <w:p w14:paraId="08AD1ED4">
            <w:pPr>
              <w:rPr>
                <w:color w:val="auto"/>
                <w:highlight w:val="none"/>
                <w:lang w:eastAsia="zh-CN"/>
              </w:rPr>
            </w:pPr>
            <w:r>
              <w:rPr>
                <w:rFonts w:hint="eastAsia" w:ascii="宋体" w:hAnsi="宋体" w:eastAsia="宋体" w:cs="宋体"/>
                <w:color w:val="auto"/>
                <w:highlight w:val="none"/>
                <w:lang w:eastAsia="zh-CN"/>
              </w:rPr>
              <w:t>银行是为所有商业社会内的企业提供对公金融柜台业务的金融机构，设置</w:t>
            </w:r>
            <w:r>
              <w:rPr>
                <w:rFonts w:hint="eastAsia"/>
                <w:color w:val="auto"/>
                <w:highlight w:val="none"/>
                <w:lang w:eastAsia="zh-CN"/>
              </w:rPr>
              <w:t>1</w:t>
            </w:r>
            <w:r>
              <w:rPr>
                <w:rFonts w:hint="eastAsia" w:ascii="宋体" w:hAnsi="宋体" w:eastAsia="宋体" w:cs="宋体"/>
                <w:color w:val="auto"/>
                <w:highlight w:val="none"/>
                <w:lang w:eastAsia="zh-CN"/>
              </w:rPr>
              <w:t>个典型工作岗位：</w:t>
            </w:r>
          </w:p>
          <w:p w14:paraId="74846F92">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）信贷专员：</w:t>
            </w:r>
          </w:p>
          <w:p w14:paraId="17B93BF6">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银行转账：为企业办理银行账户转账业务，银企直联（订单直付）；</w:t>
            </w:r>
          </w:p>
          <w:p w14:paraId="383E1306">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银行信贷：为企业提供长期、短期贷款等融资业务；</w:t>
            </w:r>
          </w:p>
          <w:p w14:paraId="406CB209">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凭证管理：对银行柜台业务的凭证进行分类归档管理，并给企业提供交易流水账单服务；</w:t>
            </w:r>
          </w:p>
          <w:p w14:paraId="24F6C97B">
            <w:pPr>
              <w:rPr>
                <w:color w:val="auto"/>
                <w:highlight w:val="none"/>
                <w:lang w:eastAsia="zh-CN"/>
              </w:rPr>
            </w:pPr>
            <w:r>
              <w:rPr>
                <w:rFonts w:hint="eastAsia"/>
                <w:color w:val="auto"/>
                <w:highlight w:val="none"/>
                <w:lang w:eastAsia="zh-CN"/>
              </w:rPr>
              <w:t></w:t>
            </w:r>
            <w:r>
              <w:rPr>
                <w:rFonts w:hint="eastAsia"/>
                <w:color w:val="auto"/>
                <w:highlight w:val="none"/>
                <w:lang w:eastAsia="zh-CN"/>
              </w:rPr>
              <w:tab/>
            </w:r>
            <w:r>
              <w:rPr>
                <w:rFonts w:hint="eastAsia" w:ascii="宋体" w:hAnsi="宋体" w:eastAsia="宋体" w:cs="宋体"/>
                <w:color w:val="auto"/>
                <w:highlight w:val="none"/>
                <w:lang w:eastAsia="zh-CN"/>
              </w:rPr>
              <w:t>薪酬发放：为企业办理薪酬代发业务。</w:t>
            </w:r>
          </w:p>
          <w:p w14:paraId="2A9C2EBB">
            <w:pPr>
              <w:rPr>
                <w:color w:val="auto"/>
                <w:highlight w:val="none"/>
                <w:lang w:eastAsia="zh-CN"/>
              </w:rPr>
            </w:pPr>
            <w:r>
              <w:rPr>
                <w:rFonts w:hint="eastAsia" w:ascii="宋体" w:hAnsi="宋体" w:eastAsia="宋体" w:cs="宋体"/>
                <w:color w:val="auto"/>
                <w:highlight w:val="none"/>
                <w:lang w:eastAsia="zh-CN"/>
              </w:rPr>
              <w:t>市场监督管理局</w:t>
            </w:r>
          </w:p>
          <w:p w14:paraId="44B97481">
            <w:pPr>
              <w:rPr>
                <w:color w:val="auto"/>
                <w:highlight w:val="none"/>
                <w:lang w:eastAsia="zh-CN"/>
              </w:rPr>
            </w:pPr>
            <w:r>
              <w:rPr>
                <w:rFonts w:hint="eastAsia" w:ascii="宋体" w:hAnsi="宋体" w:eastAsia="宋体" w:cs="宋体"/>
                <w:color w:val="auto"/>
                <w:highlight w:val="none"/>
                <w:lang w:eastAsia="zh-CN"/>
              </w:rPr>
              <w:t>市场监督管理商局设立市监专员岗位，负责市场经营规范宣讲；市场监管；垄断调查；碳排放数据计算采集与核查。</w:t>
            </w:r>
          </w:p>
          <w:p w14:paraId="19B75806">
            <w:pPr>
              <w:rPr>
                <w:color w:val="auto"/>
                <w:highlight w:val="none"/>
                <w:lang w:eastAsia="zh-CN"/>
              </w:rPr>
            </w:pPr>
            <w:r>
              <w:rPr>
                <w:rFonts w:hint="eastAsia" w:ascii="宋体" w:hAnsi="宋体" w:eastAsia="宋体" w:cs="宋体"/>
                <w:color w:val="auto"/>
                <w:highlight w:val="none"/>
                <w:lang w:eastAsia="zh-CN"/>
              </w:rPr>
              <w:t>国家税务总局</w:t>
            </w:r>
          </w:p>
          <w:p w14:paraId="29B8ABE2">
            <w:pPr>
              <w:rPr>
                <w:color w:val="auto"/>
                <w:highlight w:val="none"/>
                <w:lang w:eastAsia="zh-CN"/>
              </w:rPr>
            </w:pPr>
            <w:r>
              <w:rPr>
                <w:rFonts w:hint="eastAsia" w:ascii="宋体" w:hAnsi="宋体" w:eastAsia="宋体" w:cs="宋体"/>
                <w:color w:val="auto"/>
                <w:highlight w:val="none"/>
                <w:lang w:eastAsia="zh-CN"/>
              </w:rPr>
              <w:t>国家税务总局设立国税专员岗位，负责税收政策宣讲；审核增值税；审核个人所得税；税款征收；发票管理；税务稽核检查。</w:t>
            </w:r>
          </w:p>
          <w:p w14:paraId="2CA6BE71">
            <w:pPr>
              <w:rPr>
                <w:color w:val="auto"/>
                <w:highlight w:val="none"/>
                <w:lang w:eastAsia="zh-CN"/>
              </w:rPr>
            </w:pPr>
            <w:r>
              <w:rPr>
                <w:rFonts w:hint="eastAsia" w:ascii="宋体" w:hAnsi="宋体" w:eastAsia="宋体" w:cs="宋体"/>
                <w:color w:val="auto"/>
                <w:highlight w:val="none"/>
                <w:lang w:eastAsia="zh-CN"/>
              </w:rPr>
              <w:t>人力资源与社会保障局</w:t>
            </w:r>
          </w:p>
          <w:p w14:paraId="5BA12797">
            <w:pPr>
              <w:pStyle w:val="35"/>
              <w:rPr>
                <w:rFonts w:hint="eastAsia"/>
                <w:color w:val="auto"/>
                <w:highlight w:val="none"/>
              </w:rPr>
            </w:pPr>
            <w:r>
              <w:rPr>
                <w:rFonts w:hint="eastAsia"/>
                <w:color w:val="auto"/>
                <w:highlight w:val="none"/>
              </w:rPr>
              <w:t>人力资源与社会保障局设立人社专员岗位，负责社保制度宣讲；社会保险增减员审核；社保公积金缴纳征收；社保稽核检查。</w:t>
            </w:r>
          </w:p>
        </w:tc>
        <w:tc>
          <w:tcPr>
            <w:tcW w:w="482" w:type="dxa"/>
            <w:tcBorders>
              <w:top w:val="nil"/>
              <w:left w:val="single" w:color="auto" w:sz="4" w:space="0"/>
              <w:bottom w:val="single" w:color="auto" w:sz="4" w:space="0"/>
              <w:right w:val="single" w:color="auto" w:sz="4" w:space="0"/>
            </w:tcBorders>
            <w:shd w:val="clear" w:color="auto" w:fill="auto"/>
            <w:vAlign w:val="center"/>
          </w:tcPr>
          <w:p w14:paraId="5078ADC9">
            <w:pPr>
              <w:rPr>
                <w:color w:val="auto"/>
                <w:highlight w:val="none"/>
              </w:rPr>
            </w:pPr>
            <w:r>
              <w:rPr>
                <w:rFonts w:hint="eastAsia"/>
                <w:color w:val="auto"/>
                <w:highlight w:val="none"/>
              </w:rPr>
              <w:t>1</w:t>
            </w:r>
          </w:p>
        </w:tc>
        <w:tc>
          <w:tcPr>
            <w:tcW w:w="481" w:type="dxa"/>
            <w:tcBorders>
              <w:top w:val="nil"/>
              <w:left w:val="single" w:color="auto" w:sz="4" w:space="0"/>
              <w:bottom w:val="single" w:color="auto" w:sz="4" w:space="0"/>
              <w:right w:val="single" w:color="auto" w:sz="4" w:space="0"/>
            </w:tcBorders>
            <w:shd w:val="clear" w:color="auto" w:fill="auto"/>
            <w:vAlign w:val="center"/>
          </w:tcPr>
          <w:p w14:paraId="40AFE15E">
            <w:pPr>
              <w:rPr>
                <w:color w:val="auto"/>
                <w:highlight w:val="none"/>
              </w:rPr>
            </w:pPr>
            <w:r>
              <w:rPr>
                <w:rFonts w:hint="eastAsia" w:ascii="宋体" w:hAnsi="宋体" w:eastAsia="宋体" w:cs="宋体"/>
                <w:color w:val="auto"/>
                <w:highlight w:val="none"/>
              </w:rPr>
              <w:t>套</w:t>
            </w:r>
          </w:p>
        </w:tc>
        <w:tc>
          <w:tcPr>
            <w:tcW w:w="481" w:type="dxa"/>
            <w:tcBorders>
              <w:top w:val="nil"/>
              <w:left w:val="single" w:color="auto" w:sz="4" w:space="0"/>
              <w:bottom w:val="single" w:color="auto" w:sz="4" w:space="0"/>
              <w:right w:val="single" w:color="auto" w:sz="4" w:space="0"/>
            </w:tcBorders>
            <w:shd w:val="clear" w:color="auto" w:fill="auto"/>
            <w:vAlign w:val="center"/>
          </w:tcPr>
          <w:p w14:paraId="6683451A">
            <w:pPr>
              <w:rPr>
                <w:color w:val="auto"/>
                <w:highlight w:val="none"/>
                <w:lang w:eastAsia="zh-CN"/>
              </w:rPr>
            </w:pPr>
            <w:r>
              <w:rPr>
                <w:rFonts w:hint="eastAsia" w:ascii="宋体" w:hAnsi="宋体" w:eastAsia="宋体" w:cs="宋体"/>
                <w:color w:val="auto"/>
                <w:highlight w:val="none"/>
                <w:lang w:eastAsia="zh-CN"/>
              </w:rPr>
              <w:t>软件和信息技术服务业</w:t>
            </w:r>
          </w:p>
        </w:tc>
      </w:tr>
      <w:tr w14:paraId="308C9A93">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77E35DF9">
            <w:pPr>
              <w:rPr>
                <w:color w:val="auto"/>
                <w:highlight w:val="none"/>
              </w:rPr>
            </w:pPr>
            <w:bookmarkStart w:id="33" w:name="_Hlk161173866"/>
            <w:r>
              <w:rPr>
                <w:rFonts w:hint="eastAsia"/>
                <w:color w:val="auto"/>
                <w:highlight w:val="none"/>
              </w:rPr>
              <w:t>25</w:t>
            </w:r>
          </w:p>
        </w:tc>
        <w:tc>
          <w:tcPr>
            <w:tcW w:w="945" w:type="dxa"/>
            <w:tcBorders>
              <w:top w:val="nil"/>
              <w:left w:val="single" w:color="auto" w:sz="4" w:space="0"/>
              <w:bottom w:val="single" w:color="auto" w:sz="4" w:space="0"/>
              <w:right w:val="single" w:color="auto" w:sz="4" w:space="0"/>
            </w:tcBorders>
            <w:shd w:val="clear" w:color="auto" w:fill="auto"/>
            <w:vAlign w:val="center"/>
          </w:tcPr>
          <w:p w14:paraId="68990EDE">
            <w:pPr>
              <w:rPr>
                <w:color w:val="auto"/>
                <w:kern w:val="1"/>
                <w:highlight w:val="none"/>
                <w:lang w:eastAsia="zh-CN"/>
              </w:rPr>
            </w:pPr>
            <w:r>
              <w:rPr>
                <w:rStyle w:val="41"/>
                <w:rFonts w:hint="default"/>
                <w:color w:val="auto"/>
                <w:sz w:val="21"/>
                <w:szCs w:val="21"/>
                <w:highlight w:val="none"/>
                <w:lang w:eastAsia="zh-CN"/>
              </w:rPr>
              <w:t>商务数据分析与可视化课程资源平台</w:t>
            </w:r>
          </w:p>
        </w:tc>
        <w:tc>
          <w:tcPr>
            <w:tcW w:w="7109" w:type="dxa"/>
            <w:tcBorders>
              <w:top w:val="single" w:color="000000" w:sz="4" w:space="0"/>
              <w:left w:val="single" w:color="000000" w:sz="4" w:space="0"/>
              <w:bottom w:val="single" w:color="000000" w:sz="4" w:space="0"/>
              <w:right w:val="single" w:color="000000" w:sz="4" w:space="0"/>
            </w:tcBorders>
            <w:vAlign w:val="center"/>
          </w:tcPr>
          <w:p w14:paraId="0AA0A02D">
            <w:pPr>
              <w:rPr>
                <w:color w:val="auto"/>
                <w:highlight w:val="none"/>
                <w:lang w:eastAsia="zh-CN"/>
              </w:rPr>
            </w:pPr>
            <w:r>
              <w:rPr>
                <w:rFonts w:hint="eastAsia" w:ascii="宋体" w:hAnsi="宋体" w:eastAsia="宋体" w:cs="宋体"/>
                <w:color w:val="auto"/>
                <w:highlight w:val="none"/>
                <w:lang w:eastAsia="zh-CN"/>
              </w:rPr>
              <w:t>一、总体要求</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、软件需要</w:t>
            </w:r>
            <w:r>
              <w:rPr>
                <w:rFonts w:hint="eastAsia"/>
                <w:color w:val="auto"/>
                <w:highlight w:val="none"/>
                <w:lang w:eastAsia="zh-CN"/>
              </w:rPr>
              <w:t>B/S</w:t>
            </w:r>
            <w:r>
              <w:rPr>
                <w:rFonts w:hint="eastAsia" w:ascii="宋体" w:hAnsi="宋体" w:eastAsia="宋体" w:cs="宋体"/>
                <w:color w:val="auto"/>
                <w:highlight w:val="none"/>
                <w:lang w:eastAsia="zh-CN"/>
              </w:rPr>
              <w:t>架构，只需要通过能够上网的电脑和浏览器就可开展实训。</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、平台分为教学管理系统和实训系统两个部分，其中教学管理系统具备权限分配和资源管理功能，实训系统能够支持学生完成数据分析、数据挖掘与数据可视化实训。</w:t>
            </w:r>
            <w:r>
              <w:rPr>
                <w:rFonts w:hint="eastAsia"/>
                <w:color w:val="auto"/>
                <w:highlight w:val="none"/>
                <w:lang w:eastAsia="zh-CN"/>
              </w:rPr>
              <w:br w:type="textWrapping"/>
            </w:r>
            <w:r>
              <w:rPr>
                <w:rFonts w:hint="eastAsia" w:ascii="宋体" w:hAnsi="宋体" w:eastAsia="宋体" w:cs="宋体"/>
                <w:color w:val="auto"/>
                <w:highlight w:val="none"/>
                <w:lang w:eastAsia="zh-CN"/>
              </w:rPr>
              <w:t>二、教学管理系统模块</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、教学管理系统后台</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w:t>
            </w:r>
            <w:r>
              <w:rPr>
                <w:rFonts w:hint="eastAsia" w:ascii="宋体" w:hAnsi="宋体" w:eastAsia="宋体" w:cs="宋体"/>
                <w:color w:val="auto"/>
                <w:highlight w:val="none"/>
                <w:lang w:eastAsia="zh-CN"/>
              </w:rPr>
              <w:t>）教学管理系统后台主页面：支持选择班级查看对应班级的实训任务与课程题库完成情况，可通过柱状图与饼状图的可视化形式直观展现已完成实训任务与课程题库的人数与占比。</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w:t>
            </w:r>
            <w:r>
              <w:rPr>
                <w:rFonts w:hint="eastAsia" w:ascii="宋体" w:hAnsi="宋体" w:eastAsia="宋体" w:cs="宋体"/>
                <w:color w:val="auto"/>
                <w:highlight w:val="none"/>
                <w:lang w:eastAsia="zh-CN"/>
              </w:rPr>
              <w:t>）教师管理：可通过教师名称或手机号码查询用户，支持通过是否完成手机号验证对用户进行筛选，查看教师姓名、用户名、联系电话、验证时间、学校、管理班级、班级人数、创建人、创建时间、授权状态、授权到期时间等信息，管理员可选择对教师账号进行信息修改或删除。系统支持批量导出用户信息，添加新用户信息并创建账号，对教师账号进行单个或批量删除。</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w:t>
            </w:r>
            <w:r>
              <w:rPr>
                <w:rFonts w:hint="eastAsia" w:ascii="宋体" w:hAnsi="宋体" w:eastAsia="宋体" w:cs="宋体"/>
                <w:color w:val="auto"/>
                <w:highlight w:val="none"/>
                <w:lang w:eastAsia="zh-CN"/>
              </w:rPr>
              <w:t>）班级管理：可在选择启用或禁用的班级状态下，通过班级名称查询班级，查看班级名称、班级学生人数、班级教师、学校名称、创建人、创建时间、授权状态、授权到期时间、启用状态等信息，管理员可选择对班级进行信息修改或禁用（启用），并在学生管理模块中对学生进行管理。系统支持添加新班级信息并创建班级，对班级进行单个或批量禁用（启用）。</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4</w:t>
            </w:r>
            <w:r>
              <w:rPr>
                <w:rFonts w:hint="eastAsia" w:ascii="宋体" w:hAnsi="宋体" w:eastAsia="宋体" w:cs="宋体"/>
                <w:color w:val="auto"/>
                <w:highlight w:val="none"/>
                <w:lang w:eastAsia="zh-CN"/>
              </w:rPr>
              <w:t>）学生管理：可在选择启用或禁用的账号状态下，通过学生名称</w:t>
            </w:r>
            <w:r>
              <w:rPr>
                <w:rFonts w:hint="eastAsia"/>
                <w:color w:val="auto"/>
                <w:highlight w:val="none"/>
                <w:lang w:eastAsia="zh-CN"/>
              </w:rPr>
              <w:t>/</w:t>
            </w:r>
            <w:r>
              <w:rPr>
                <w:rFonts w:hint="eastAsia" w:ascii="宋体" w:hAnsi="宋体" w:eastAsia="宋体" w:cs="宋体"/>
                <w:color w:val="auto"/>
                <w:highlight w:val="none"/>
                <w:lang w:eastAsia="zh-CN"/>
              </w:rPr>
              <w:t>账号或手机号码查询用户，支持通过是否完成手机号验证对用户进行筛选，查看学生姓名、学校、班级、账号、手机号、验证时间、创建人、授权到期时间、启用状态、创建时间等信息，管理员可选择对学生账号进行信息修改或禁用。系统支持批量导出用户信息，单个添加或通过模板批量添加新用户信息并创建账号，对学生账号进行单个或批量禁用（启用）。</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5</w:t>
            </w:r>
            <w:r>
              <w:rPr>
                <w:rFonts w:hint="eastAsia" w:ascii="宋体" w:hAnsi="宋体" w:eastAsia="宋体" w:cs="宋体"/>
                <w:color w:val="auto"/>
                <w:highlight w:val="none"/>
                <w:lang w:eastAsia="zh-CN"/>
              </w:rPr>
              <w:t>）课程列表：可通过课程名称查询课程类型、课程明细、封面图片、创建人、所属学校、添加时间等信息，管理员可选择对课程信息进行修改。系统支持添加新的课程信息并创建课程，并在课程明细中对课程明细信息进行管理。</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6</w:t>
            </w:r>
            <w:r>
              <w:rPr>
                <w:rFonts w:hint="eastAsia" w:ascii="宋体" w:hAnsi="宋体" w:eastAsia="宋体" w:cs="宋体"/>
                <w:color w:val="auto"/>
                <w:highlight w:val="none"/>
                <w:lang w:eastAsia="zh-CN"/>
              </w:rPr>
              <w:t>）教学监控：可通过班级或学生姓名筛选、查询用户，查看班级、学号、姓名、积分、已完成实训任务、已完成课程题库、综合积分、综合成绩等信息。系统支持批量导出用户信息。教师可查看学生每个实训任务的完成详情，支持对实训任务进行评分</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7</w:t>
            </w:r>
            <w:r>
              <w:rPr>
                <w:rFonts w:hint="eastAsia" w:ascii="宋体" w:hAnsi="宋体" w:eastAsia="宋体" w:cs="宋体"/>
                <w:color w:val="auto"/>
                <w:highlight w:val="none"/>
                <w:lang w:eastAsia="zh-CN"/>
              </w:rPr>
              <w:t>）交流中心：具备管理帖子与回复的功能模块。在帖子管理模块中，可通过用户姓名或帖子标题查询帖子，支持通过帖子置顶或审核状态对帖子进行筛选，查看帖子的发布人、帖子标题、图片、置顶情况、学校、班级、审核状态等信息，管理员可添加帖子，或对帖子进行删除、审核等操作。在回复管理模块中，可通过用户姓查询回复，支持通过回复审核状态对回复进行筛选，查看评论人、回复内容、图片、审核状态、添加时间等信息，管理员可对帖子进行删除、审核等操作。</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、教学管理系统前台：</w:t>
            </w:r>
            <w:r>
              <w:rPr>
                <w:rFonts w:hint="eastAsia"/>
                <w:color w:val="auto"/>
                <w:highlight w:val="none"/>
                <w:lang w:eastAsia="zh-CN"/>
              </w:rPr>
              <w:br w:type="textWrapping"/>
            </w:r>
            <w:r>
              <w:rPr>
                <w:rFonts w:hint="eastAsia" w:ascii="宋体" w:hAnsi="宋体" w:eastAsia="宋体" w:cs="宋体"/>
                <w:color w:val="auto"/>
                <w:highlight w:val="none"/>
                <w:lang w:eastAsia="zh-CN"/>
              </w:rPr>
              <w:t>教学管理系统前台登录后支持课程选择，用户可根据需要选择对应课程进行，每门课程显示课程名称、配套教材封面、实训任务名称等信息。</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w:t>
            </w:r>
            <w:r>
              <w:rPr>
                <w:rFonts w:hint="eastAsia" w:ascii="宋体" w:hAnsi="宋体" w:eastAsia="宋体" w:cs="宋体"/>
                <w:color w:val="auto"/>
                <w:highlight w:val="none"/>
                <w:lang w:eastAsia="zh-CN"/>
              </w:rPr>
              <w:t>）教学管理系统前台主页面：支持链接至实训任务、实训平台、课程题库、交流中心、课程知识库、实训轨迹、实训排名、资料下载等功能模块。展示用户实训学习与答题完成情况，包括完成任务数、答题次数、积分、排名等信息。实训任务进度模块支持显示设置的总任务数与完成任务数，以可视化的形式展现用户已完成的任务占比。课程题库进度模块支持显示设置的总试卷数与完成试卷数，并以可视化的形式展现用户已完成的课程题库占比。每月练习数模块可展示月度练习完成情况的历史记录，显示的信息有月份、完成任务数与答题次数。实训排名模块可展示用户实训得分排名，提供名次、用户头像、姓名、积分、完成任务数与答题次数等信息。</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w:t>
            </w:r>
            <w:r>
              <w:rPr>
                <w:rFonts w:hint="eastAsia" w:ascii="宋体" w:hAnsi="宋体" w:eastAsia="宋体" w:cs="宋体"/>
                <w:color w:val="auto"/>
                <w:highlight w:val="none"/>
                <w:lang w:eastAsia="zh-CN"/>
              </w:rPr>
              <w:t>）实训任务：展示用户实训任务完成情况，展示的信息包括实训积分、任务完成进度、已完成任务数量、未完成任务数量、班级排名。可根据实训任务的完成情况以全部任务、未完成任务、已完成任务三种状况对实训任务进行筛选分组显示，可按章节分组展示实训项目目录。每个实训任务显示任务完成情况，包括实训任务类型，学习、实操、答题和综合积分的得分情况，任务当前状态，任务详情等信息。用户可通过学习、实操和答题链接进入对应课程知识库学习相关理论知识，进入实训平台进行实操练习，进入课程题库完成对应项目的试题库并答题。</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w:t>
            </w:r>
            <w:r>
              <w:rPr>
                <w:rFonts w:hint="eastAsia" w:ascii="宋体" w:hAnsi="宋体" w:eastAsia="宋体" w:cs="宋体"/>
                <w:color w:val="auto"/>
                <w:highlight w:val="none"/>
                <w:lang w:eastAsia="zh-CN"/>
              </w:rPr>
              <w:t>）课程题库：可分组展示课程试题组，显示作答次数、测试得分等信息。通过学习链接可进入对应课程知识库进行相关理论知识的学习，通过答题链接可进入试题组进行做题，试题形式包括单选题、多选题、判断题。完成答题后显示考试结果，提供答题得分、错题数量、正确答案与学生答案等信息。</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4</w:t>
            </w:r>
            <w:r>
              <w:rPr>
                <w:rFonts w:hint="eastAsia" w:ascii="宋体" w:hAnsi="宋体" w:eastAsia="宋体" w:cs="宋体"/>
                <w:color w:val="auto"/>
                <w:highlight w:val="none"/>
                <w:lang w:eastAsia="zh-CN"/>
              </w:rPr>
              <w:t>）交流中心：提供热门话题、我的话题、我的回复分组，发表的话题支持配插图。</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5</w:t>
            </w:r>
            <w:r>
              <w:rPr>
                <w:rFonts w:hint="eastAsia" w:ascii="宋体" w:hAnsi="宋体" w:eastAsia="宋体" w:cs="宋体"/>
                <w:color w:val="auto"/>
                <w:highlight w:val="none"/>
                <w:lang w:eastAsia="zh-CN"/>
              </w:rPr>
              <w:t>）课程知识库：可按章节分组展示课程知识库目录，课程知识库提供的文字、图片、视频等多种形式的课程资源，视频内容支持静音、全屏播放、下载与画中画形式播放。</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6</w:t>
            </w:r>
            <w:r>
              <w:rPr>
                <w:rFonts w:hint="eastAsia" w:ascii="宋体" w:hAnsi="宋体" w:eastAsia="宋体" w:cs="宋体"/>
                <w:color w:val="auto"/>
                <w:highlight w:val="none"/>
                <w:lang w:eastAsia="zh-CN"/>
              </w:rPr>
              <w:t>）实训轨迹：生成月度实训轨迹图，可按年查看每月完成任务数量。</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7</w:t>
            </w:r>
            <w:r>
              <w:rPr>
                <w:rFonts w:hint="eastAsia" w:ascii="宋体" w:hAnsi="宋体" w:eastAsia="宋体" w:cs="宋体"/>
                <w:color w:val="auto"/>
                <w:highlight w:val="none"/>
                <w:lang w:eastAsia="zh-CN"/>
              </w:rPr>
              <w:t>）实训排名：可展示用户实训得分排名，提供名次、用户头像、姓名、积分、完成任务数与答题次数等信息。</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8</w:t>
            </w:r>
            <w:r>
              <w:rPr>
                <w:rFonts w:hint="eastAsia" w:ascii="宋体" w:hAnsi="宋体" w:eastAsia="宋体" w:cs="宋体"/>
                <w:color w:val="auto"/>
                <w:highlight w:val="none"/>
                <w:lang w:eastAsia="zh-CN"/>
              </w:rPr>
              <w:t>）资料下载：可分组展示课程资料，显示资料组浏览次数，支持通过关键字搜索资料组。可根据资源情况下载</w:t>
            </w:r>
            <w:r>
              <w:rPr>
                <w:rFonts w:hint="eastAsia"/>
                <w:color w:val="auto"/>
                <w:highlight w:val="none"/>
                <w:lang w:eastAsia="zh-CN"/>
              </w:rPr>
              <w:t>PDF</w:t>
            </w:r>
            <w:r>
              <w:rPr>
                <w:rFonts w:hint="eastAsia" w:ascii="宋体" w:hAnsi="宋体" w:eastAsia="宋体" w:cs="宋体"/>
                <w:color w:val="auto"/>
                <w:highlight w:val="none"/>
                <w:lang w:eastAsia="zh-CN"/>
              </w:rPr>
              <w:t>、</w:t>
            </w:r>
            <w:r>
              <w:rPr>
                <w:rFonts w:hint="eastAsia"/>
                <w:color w:val="auto"/>
                <w:highlight w:val="none"/>
                <w:lang w:eastAsia="zh-CN"/>
              </w:rPr>
              <w:t>DOC</w:t>
            </w:r>
            <w:r>
              <w:rPr>
                <w:rFonts w:hint="eastAsia" w:ascii="宋体" w:hAnsi="宋体" w:eastAsia="宋体" w:cs="宋体"/>
                <w:color w:val="auto"/>
                <w:highlight w:val="none"/>
                <w:lang w:eastAsia="zh-CN"/>
              </w:rPr>
              <w:t>文档、视频、图片等多种形式的课程资料。</w:t>
            </w:r>
            <w:r>
              <w:rPr>
                <w:rFonts w:hint="eastAsia"/>
                <w:color w:val="auto"/>
                <w:highlight w:val="none"/>
                <w:lang w:eastAsia="zh-CN"/>
              </w:rPr>
              <w:br w:type="textWrapping"/>
            </w:r>
            <w:r>
              <w:rPr>
                <w:rFonts w:hint="eastAsia" w:ascii="宋体" w:hAnsi="宋体" w:eastAsia="宋体" w:cs="宋体"/>
                <w:color w:val="auto"/>
                <w:highlight w:val="none"/>
                <w:lang w:eastAsia="zh-CN"/>
              </w:rPr>
              <w:t>三、实训系统功能模块</w:t>
            </w:r>
            <w:r>
              <w:rPr>
                <w:rFonts w:hint="eastAsia"/>
                <w:color w:val="auto"/>
                <w:highlight w:val="none"/>
                <w:lang w:eastAsia="zh-CN"/>
              </w:rPr>
              <w:br w:type="textWrapping"/>
            </w:r>
            <w:r>
              <w:rPr>
                <w:rFonts w:hint="eastAsia" w:ascii="宋体" w:hAnsi="宋体" w:eastAsia="宋体" w:cs="宋体"/>
                <w:color w:val="auto"/>
                <w:highlight w:val="none"/>
                <w:lang w:eastAsia="zh-CN"/>
              </w:rPr>
              <w:t>模块一：数据门户</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、案例效果：内置不少于</w:t>
            </w:r>
            <w:r>
              <w:rPr>
                <w:rFonts w:hint="eastAsia"/>
                <w:color w:val="auto"/>
                <w:highlight w:val="none"/>
                <w:lang w:eastAsia="zh-CN"/>
              </w:rPr>
              <w:t>15</w:t>
            </w:r>
            <w:r>
              <w:rPr>
                <w:rFonts w:hint="eastAsia" w:ascii="宋体" w:hAnsi="宋体" w:eastAsia="宋体" w:cs="宋体"/>
                <w:color w:val="auto"/>
                <w:highlight w:val="none"/>
                <w:lang w:eastAsia="zh-CN"/>
              </w:rPr>
              <w:t>个经典项目案例，涵盖企业设备管理、电商、金融、旅游、电信、航空、零售等领域。内置案例中各模型的数据来源是平台中内置的示例数据源，每个案例支持元数据分析，包括影响性分析和血统分析。</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、功能演示：平台的各个功能模块的演示。包含自助仪表盘、探索分析、即席查询、电子表格、数据采集、数据挖掘、</w:t>
            </w:r>
            <w:r>
              <w:rPr>
                <w:rFonts w:hint="eastAsia"/>
                <w:color w:val="auto"/>
                <w:highlight w:val="none"/>
                <w:lang w:eastAsia="zh-CN"/>
              </w:rPr>
              <w:t>DEMO</w:t>
            </w:r>
            <w:r>
              <w:rPr>
                <w:rFonts w:hint="eastAsia" w:ascii="宋体" w:hAnsi="宋体" w:eastAsia="宋体" w:cs="宋体"/>
                <w:color w:val="auto"/>
                <w:highlight w:val="none"/>
                <w:lang w:eastAsia="zh-CN"/>
              </w:rPr>
              <w:t>数据七大模块，以及每个模块下各个二级功能。</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、我的空间：可以查看用户收藏的案例以及分析报表。</w:t>
            </w:r>
            <w:r>
              <w:rPr>
                <w:rFonts w:hint="eastAsia"/>
                <w:color w:val="auto"/>
                <w:highlight w:val="none"/>
                <w:lang w:eastAsia="zh-CN"/>
              </w:rPr>
              <w:br w:type="textWrapping"/>
            </w:r>
            <w:r>
              <w:rPr>
                <w:rFonts w:hint="eastAsia" w:ascii="宋体" w:hAnsi="宋体" w:eastAsia="宋体" w:cs="宋体"/>
                <w:color w:val="auto"/>
                <w:highlight w:val="none"/>
                <w:lang w:eastAsia="zh-CN"/>
              </w:rPr>
              <w:t>模块二：数据连接</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、数据连接：支持本地数据库、关系数据库、多维数据库、</w:t>
            </w:r>
            <w:r>
              <w:rPr>
                <w:rFonts w:hint="eastAsia"/>
                <w:color w:val="auto"/>
                <w:highlight w:val="none"/>
                <w:lang w:eastAsia="zh-CN"/>
              </w:rPr>
              <w:t>NoSQL</w:t>
            </w:r>
            <w:r>
              <w:rPr>
                <w:rFonts w:hint="eastAsia" w:ascii="宋体" w:hAnsi="宋体" w:eastAsia="宋体" w:cs="宋体"/>
                <w:color w:val="auto"/>
                <w:highlight w:val="none"/>
                <w:lang w:eastAsia="zh-CN"/>
              </w:rPr>
              <w:t>数据库链接。支持新建数据源以及从各数据库中读取数据。</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、公共空间：可以查看用户发布到公共空间各数据库中的数据，支持新建目录，对已有数据库进行排序、影响性分析、血统性分析和属性查看。支持对数据表进行数据预览、复制表、同步表、删除表等操作。</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、我的空间：可以查看用户的数据连接情况。</w:t>
            </w:r>
            <w:r>
              <w:rPr>
                <w:rFonts w:hint="eastAsia"/>
                <w:color w:val="auto"/>
                <w:highlight w:val="none"/>
                <w:lang w:eastAsia="zh-CN"/>
              </w:rPr>
              <w:br w:type="textWrapping"/>
            </w:r>
            <w:r>
              <w:rPr>
                <w:rFonts w:hint="eastAsia" w:ascii="宋体" w:hAnsi="宋体" w:eastAsia="宋体" w:cs="宋体"/>
                <w:color w:val="auto"/>
                <w:highlight w:val="none"/>
                <w:lang w:eastAsia="zh-CN"/>
              </w:rPr>
              <w:t>模块三：数据准备</w:t>
            </w:r>
            <w:r>
              <w:rPr>
                <w:rFonts w:hint="eastAsia"/>
                <w:color w:val="auto"/>
                <w:highlight w:val="none"/>
                <w:lang w:eastAsia="zh-CN"/>
              </w:rPr>
              <w:br w:type="textWrapping"/>
            </w:r>
            <w:r>
              <w:rPr>
                <w:rFonts w:hint="eastAsia" w:ascii="宋体" w:hAnsi="宋体" w:eastAsia="宋体" w:cs="宋体"/>
                <w:color w:val="auto"/>
                <w:highlight w:val="none"/>
                <w:lang w:eastAsia="zh-CN"/>
              </w:rPr>
              <w:t>数据准备阶段包含从原始数据到形成最终数据集的所有操作，包括：表、数据清洗和转换、语义层定义以及数据集定义。可以在本模块快速查找用户所需资源，并进行数据权限申请。</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、自助</w:t>
            </w:r>
            <w:r>
              <w:rPr>
                <w:rFonts w:hint="eastAsia"/>
                <w:color w:val="auto"/>
                <w:highlight w:val="none"/>
                <w:lang w:eastAsia="zh-CN"/>
              </w:rPr>
              <w:t>ETL</w:t>
            </w:r>
            <w:r>
              <w:rPr>
                <w:rFonts w:hint="eastAsia" w:ascii="宋体" w:hAnsi="宋体" w:eastAsia="宋体" w:cs="宋体"/>
                <w:color w:val="auto"/>
                <w:highlight w:val="none"/>
                <w:lang w:eastAsia="zh-CN"/>
              </w:rPr>
              <w:t>：代替传统的</w:t>
            </w:r>
            <w:r>
              <w:rPr>
                <w:rFonts w:hint="eastAsia"/>
                <w:color w:val="auto"/>
                <w:highlight w:val="none"/>
                <w:lang w:eastAsia="zh-CN"/>
              </w:rPr>
              <w:t>SQL</w:t>
            </w:r>
            <w:r>
              <w:rPr>
                <w:rFonts w:hint="eastAsia" w:ascii="宋体" w:hAnsi="宋体" w:eastAsia="宋体" w:cs="宋体"/>
                <w:color w:val="auto"/>
                <w:highlight w:val="none"/>
                <w:lang w:eastAsia="zh-CN"/>
              </w:rPr>
              <w:t>语句和储存过程，使用可视化流程设计模式进行数据处理操作。用户可以新建自助</w:t>
            </w:r>
            <w:r>
              <w:rPr>
                <w:rFonts w:hint="eastAsia"/>
                <w:color w:val="auto"/>
                <w:highlight w:val="none"/>
                <w:lang w:eastAsia="zh-CN"/>
              </w:rPr>
              <w:t>ETL</w:t>
            </w:r>
            <w:r>
              <w:rPr>
                <w:rFonts w:hint="eastAsia" w:ascii="宋体" w:hAnsi="宋体" w:eastAsia="宋体" w:cs="宋体"/>
                <w:color w:val="auto"/>
                <w:highlight w:val="none"/>
                <w:lang w:eastAsia="zh-CN"/>
              </w:rPr>
              <w:t>实验，也可以对已有</w:t>
            </w:r>
            <w:r>
              <w:rPr>
                <w:rFonts w:hint="eastAsia"/>
                <w:color w:val="auto"/>
                <w:highlight w:val="none"/>
                <w:lang w:eastAsia="zh-CN"/>
              </w:rPr>
              <w:t>ETL</w:t>
            </w:r>
            <w:r>
              <w:rPr>
                <w:rFonts w:hint="eastAsia" w:ascii="宋体" w:hAnsi="宋体" w:eastAsia="宋体" w:cs="宋体"/>
                <w:color w:val="auto"/>
                <w:highlight w:val="none"/>
                <w:lang w:eastAsia="zh-CN"/>
              </w:rPr>
              <w:t>实验进行属性修改和资源授权等操作。其中自建自助</w:t>
            </w:r>
            <w:r>
              <w:rPr>
                <w:rFonts w:hint="eastAsia"/>
                <w:color w:val="auto"/>
                <w:highlight w:val="none"/>
                <w:lang w:eastAsia="zh-CN"/>
              </w:rPr>
              <w:t>ETL</w:t>
            </w:r>
            <w:r>
              <w:rPr>
                <w:rFonts w:hint="eastAsia" w:ascii="宋体" w:hAnsi="宋体" w:eastAsia="宋体" w:cs="宋体"/>
                <w:color w:val="auto"/>
                <w:highlight w:val="none"/>
                <w:lang w:eastAsia="zh-CN"/>
              </w:rPr>
              <w:t>用户可以通过可视化拖拽式的方式，完成数据源、目标数据源、数据预处理、以及脚本模块的操作。</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业务主题：创建业务主题，对数据源中的表、视图等主体，根据业务分析主题的需要，封装成不同的业务主题。用户可以自建业务主题、也可以对已有业务主题进行属性修改和资源授权等操作。其中自建业务主题包括数据源选择、参数定义、函数列表和用户属性设置。</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、数据集：报表人员可以对各类查询进行定义、管理，是定义报表和图形的基础。支持表之间的左连接、右链接、内连接和全连接，支持资源授权、定位到树、查看属性和元数据分析等功能。</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、抽取监控：监控数据集的抽数状态，快速了解数据集抽数结果，包括数据集抽取状态监控和</w:t>
            </w:r>
            <w:r>
              <w:rPr>
                <w:rFonts w:hint="eastAsia"/>
                <w:color w:val="auto"/>
                <w:highlight w:val="none"/>
                <w:lang w:eastAsia="zh-CN"/>
              </w:rPr>
              <w:t>ETL</w:t>
            </w:r>
            <w:r>
              <w:rPr>
                <w:rFonts w:hint="eastAsia" w:ascii="宋体" w:hAnsi="宋体" w:eastAsia="宋体" w:cs="宋体"/>
                <w:color w:val="auto"/>
                <w:highlight w:val="none"/>
                <w:lang w:eastAsia="zh-CN"/>
              </w:rPr>
              <w:t>调度等功能，用户可以查看全部、完成、正在同步、失败和初始等几种数据抽取状态，可以清除和中断抽取任务，可以查看抽取数据、计划任务和抽取日志等。</w:t>
            </w:r>
            <w:r>
              <w:rPr>
                <w:rFonts w:hint="eastAsia"/>
                <w:color w:val="auto"/>
                <w:highlight w:val="none"/>
                <w:lang w:eastAsia="zh-CN"/>
              </w:rPr>
              <w:br w:type="textWrapping"/>
            </w:r>
            <w:r>
              <w:rPr>
                <w:rFonts w:hint="eastAsia" w:ascii="宋体" w:hAnsi="宋体" w:eastAsia="宋体" w:cs="宋体"/>
                <w:color w:val="auto"/>
                <w:highlight w:val="none"/>
                <w:lang w:eastAsia="zh-CN"/>
              </w:rPr>
              <w:t>模块四：数据挖掘</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、实验管理：实现机器学习，可视化、零编程的挖掘建模。提供不少于</w:t>
            </w:r>
            <w:r>
              <w:rPr>
                <w:rFonts w:hint="eastAsia"/>
                <w:color w:val="auto"/>
                <w:highlight w:val="none"/>
                <w:lang w:eastAsia="zh-CN"/>
              </w:rPr>
              <w:t>10</w:t>
            </w:r>
            <w:r>
              <w:rPr>
                <w:rFonts w:hint="eastAsia" w:ascii="宋体" w:hAnsi="宋体" w:eastAsia="宋体" w:cs="宋体"/>
                <w:color w:val="auto"/>
                <w:highlight w:val="none"/>
                <w:lang w:eastAsia="zh-CN"/>
              </w:rPr>
              <w:t>个数据挖掘案例，应涵盖审计金融、零售、房价预测、城市管理、航空、医疗等领域，在机器学习管理项目列表中，用户可以对任意一个项目进行编辑，也可重新创建新的机器学习案例。</w:t>
            </w:r>
          </w:p>
          <w:p w14:paraId="4B844401">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、实验界面：包含资源树、画布区域、节点右键菜单、画布工具栏、实验工具栏等。</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w:t>
            </w:r>
            <w:r>
              <w:rPr>
                <w:rFonts w:hint="eastAsia" w:ascii="宋体" w:hAnsi="宋体" w:eastAsia="宋体" w:cs="宋体"/>
                <w:color w:val="auto"/>
                <w:highlight w:val="none"/>
                <w:lang w:eastAsia="zh-CN"/>
              </w:rPr>
              <w:t>）资源树：包含数据源、目标源、已训练模型、数据预处理、特征工程、统计分析、文本分析、机器学习、自定义脚本节点模块、服务等节点分类。</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w:t>
            </w:r>
            <w:r>
              <w:rPr>
                <w:rFonts w:hint="eastAsia" w:ascii="宋体" w:hAnsi="宋体" w:eastAsia="宋体" w:cs="宋体"/>
                <w:color w:val="auto"/>
                <w:highlight w:val="none"/>
                <w:lang w:eastAsia="zh-CN"/>
              </w:rPr>
              <w:t>）画布区域：可以通过拖拽节点与关联对应节点的方式进行数据挖掘建模。</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w:t>
            </w:r>
            <w:r>
              <w:rPr>
                <w:rFonts w:hint="eastAsia" w:ascii="宋体" w:hAnsi="宋体" w:eastAsia="宋体" w:cs="宋体"/>
                <w:color w:val="auto"/>
                <w:highlight w:val="none"/>
                <w:lang w:eastAsia="zh-CN"/>
              </w:rPr>
              <w:t>）节点右键菜单：根据节点的特点，可以进行执行到此处、查看日志、删除、查看输出、查看分析结果等操作。</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4</w:t>
            </w:r>
            <w:r>
              <w:rPr>
                <w:rFonts w:hint="eastAsia" w:ascii="宋体" w:hAnsi="宋体" w:eastAsia="宋体" w:cs="宋体"/>
                <w:color w:val="auto"/>
                <w:highlight w:val="none"/>
                <w:lang w:eastAsia="zh-CN"/>
              </w:rPr>
              <w:t>）画布工具栏：支持对画布区域进行放大、缩小、原始大小、撤销和还原等操作。</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5</w:t>
            </w:r>
            <w:r>
              <w:rPr>
                <w:rFonts w:hint="eastAsia" w:ascii="宋体" w:hAnsi="宋体" w:eastAsia="宋体" w:cs="宋体"/>
                <w:color w:val="auto"/>
                <w:highlight w:val="none"/>
                <w:lang w:eastAsia="zh-CN"/>
              </w:rPr>
              <w:t>）实验工具栏：支持查看历史、保存、另存为、运行、部署服务、设置模型自学习、模型批量预测等操作。</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、模型管理：平台中应内置不少于</w:t>
            </w:r>
            <w:r>
              <w:rPr>
                <w:rFonts w:hint="eastAsia"/>
                <w:color w:val="auto"/>
                <w:highlight w:val="none"/>
                <w:lang w:eastAsia="zh-CN"/>
              </w:rPr>
              <w:t>40</w:t>
            </w:r>
            <w:r>
              <w:rPr>
                <w:rFonts w:hint="eastAsia" w:ascii="宋体" w:hAnsi="宋体" w:eastAsia="宋体" w:cs="宋体"/>
                <w:color w:val="auto"/>
                <w:highlight w:val="none"/>
                <w:lang w:eastAsia="zh-CN"/>
              </w:rPr>
              <w:t>种算法和模型，包括数据源、目标源、数据预处理、特征工程、统计分析、文本分析、机器学习等模块，平台实现对模型和算法的集中管理，使商业智能平台拥有数据挖掘的功能。同时支持自定义模块管理，包括支持</w:t>
            </w:r>
            <w:r>
              <w:rPr>
                <w:rFonts w:hint="eastAsia"/>
                <w:color w:val="auto"/>
                <w:highlight w:val="none"/>
                <w:lang w:eastAsia="zh-CN"/>
              </w:rPr>
              <w:t>SQL</w:t>
            </w:r>
            <w:r>
              <w:rPr>
                <w:rFonts w:hint="eastAsia" w:ascii="宋体" w:hAnsi="宋体" w:eastAsia="宋体" w:cs="宋体"/>
                <w:color w:val="auto"/>
                <w:highlight w:val="none"/>
                <w:lang w:eastAsia="zh-CN"/>
              </w:rPr>
              <w:t>脚本、</w:t>
            </w:r>
            <w:r>
              <w:rPr>
                <w:rFonts w:hint="eastAsia"/>
                <w:color w:val="auto"/>
                <w:highlight w:val="none"/>
                <w:lang w:eastAsia="zh-CN"/>
              </w:rPr>
              <w:t>PYTHON</w:t>
            </w:r>
            <w:r>
              <w:rPr>
                <w:rFonts w:hint="eastAsia" w:ascii="宋体" w:hAnsi="宋体" w:eastAsia="宋体" w:cs="宋体"/>
                <w:color w:val="auto"/>
                <w:highlight w:val="none"/>
                <w:lang w:eastAsia="zh-CN"/>
              </w:rPr>
              <w:t>脚本和</w:t>
            </w:r>
            <w:r>
              <w:rPr>
                <w:rFonts w:hint="eastAsia"/>
                <w:color w:val="auto"/>
                <w:highlight w:val="none"/>
                <w:lang w:eastAsia="zh-CN"/>
              </w:rPr>
              <w:t>ARIMA</w:t>
            </w:r>
            <w:r>
              <w:rPr>
                <w:rFonts w:hint="eastAsia" w:ascii="宋体" w:hAnsi="宋体" w:eastAsia="宋体" w:cs="宋体"/>
                <w:color w:val="auto"/>
                <w:highlight w:val="none"/>
                <w:lang w:eastAsia="zh-CN"/>
              </w:rPr>
              <w:t>算法等。</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、服务管理：便捷简单的对挖掘任务进行监控，随时了解服务运营状态。可以查看全部、启用、异常和已下架的服务。</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模型自主学习和模型批量预测：监控模型自学习的执行情况，快速了解自学习情况，可以查看全部、完成、处理中、失败和初始的自主学习模型，也可以查看全部、完成、处理中、失败和初始的模型批量预测任务。</w:t>
            </w:r>
            <w:r>
              <w:rPr>
                <w:rFonts w:hint="eastAsia"/>
                <w:color w:val="auto"/>
                <w:highlight w:val="none"/>
                <w:lang w:eastAsia="zh-CN"/>
              </w:rPr>
              <w:br w:type="textWrapping"/>
            </w:r>
            <w:r>
              <w:rPr>
                <w:rFonts w:hint="eastAsia" w:ascii="宋体" w:hAnsi="宋体" w:eastAsia="宋体" w:cs="宋体"/>
                <w:color w:val="auto"/>
                <w:highlight w:val="none"/>
                <w:lang w:eastAsia="zh-CN"/>
              </w:rPr>
              <w:t>模块五：分析展现</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、自助仪表盘：实现多种可视化效果，提供不少于</w:t>
            </w:r>
            <w:r>
              <w:rPr>
                <w:rFonts w:hint="eastAsia"/>
                <w:color w:val="auto"/>
                <w:highlight w:val="none"/>
                <w:lang w:eastAsia="zh-CN"/>
              </w:rPr>
              <w:t>10</w:t>
            </w:r>
            <w:r>
              <w:rPr>
                <w:rFonts w:hint="eastAsia" w:ascii="宋体" w:hAnsi="宋体" w:eastAsia="宋体" w:cs="宋体"/>
                <w:color w:val="auto"/>
                <w:highlight w:val="none"/>
                <w:lang w:eastAsia="zh-CN"/>
              </w:rPr>
              <w:t>个的可视化案例，包含电商、跨境电商、市场营销、金融、旅游、财务等领域。用户可以根据平台提供智能配图功能，能够方便的选用系统中的清单表、交叉表、柱图、瀑布图、线图、面积图、拼图、旭日图、地图、词云图、雷达图、油量图、漏斗图、热力图、树图等不少于</w:t>
            </w:r>
            <w:r>
              <w:rPr>
                <w:rFonts w:hint="eastAsia"/>
                <w:color w:val="auto"/>
                <w:highlight w:val="none"/>
                <w:lang w:eastAsia="zh-CN"/>
              </w:rPr>
              <w:t>20</w:t>
            </w:r>
            <w:r>
              <w:rPr>
                <w:rFonts w:hint="eastAsia" w:ascii="宋体" w:hAnsi="宋体" w:eastAsia="宋体" w:cs="宋体"/>
                <w:color w:val="auto"/>
                <w:highlight w:val="none"/>
                <w:lang w:eastAsia="zh-CN"/>
              </w:rPr>
              <w:t>种组件。仪表盘界面：包括数据区、主题区、图层区、行列区、标记区、页面工具栏。</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w:t>
            </w:r>
            <w:r>
              <w:rPr>
                <w:rFonts w:hint="eastAsia" w:ascii="宋体" w:hAnsi="宋体" w:eastAsia="宋体" w:cs="宋体"/>
                <w:color w:val="auto"/>
                <w:highlight w:val="none"/>
                <w:lang w:eastAsia="zh-CN"/>
              </w:rPr>
              <w:t>）数据区：支持导入业务主题、数据集等数据，支持搜索、刷新和新建数据集，数据字段以维度和度量进行显示。可以对各字段进行新建目录、新建层次、新建计算字段、标记地理纬度、排序以及属性查看。</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w:t>
            </w:r>
            <w:r>
              <w:rPr>
                <w:rFonts w:hint="eastAsia" w:ascii="宋体" w:hAnsi="宋体" w:eastAsia="宋体" w:cs="宋体"/>
                <w:color w:val="auto"/>
                <w:highlight w:val="none"/>
                <w:lang w:eastAsia="zh-CN"/>
              </w:rPr>
              <w:t>）主题区：支持设置浅色、深色、三色渐变色、炫彩风格等主题颜色，支持对仪表盘、组件、图形、表格和筛选器主题进行相关配置。</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w:t>
            </w:r>
            <w:r>
              <w:rPr>
                <w:rFonts w:hint="eastAsia" w:ascii="宋体" w:hAnsi="宋体" w:eastAsia="宋体" w:cs="宋体"/>
                <w:color w:val="auto"/>
                <w:highlight w:val="none"/>
                <w:lang w:eastAsia="zh-CN"/>
              </w:rPr>
              <w:t>）图层区：支持对仪表盘中各组件进行查看。</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4</w:t>
            </w:r>
            <w:r>
              <w:rPr>
                <w:rFonts w:hint="eastAsia" w:ascii="宋体" w:hAnsi="宋体" w:eastAsia="宋体" w:cs="宋体"/>
                <w:color w:val="auto"/>
                <w:highlight w:val="none"/>
                <w:lang w:eastAsia="zh-CN"/>
              </w:rPr>
              <w:t>）行列区：行用于展示构成组件的数据，并支持设置字段的行列结构和属性。在行列区字段的操作菜单中，可设置行列区字段的排序方式、数据格式、显示名、移除、定位、属性等。</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5</w:t>
            </w:r>
            <w:r>
              <w:rPr>
                <w:rFonts w:hint="eastAsia" w:ascii="宋体" w:hAnsi="宋体" w:eastAsia="宋体" w:cs="宋体"/>
                <w:color w:val="auto"/>
                <w:highlight w:val="none"/>
                <w:lang w:eastAsia="zh-CN"/>
              </w:rPr>
              <w:t>）标记区：可以定义图形的形状、颜色、标签、提示等图形属性。用于设置组件图表中不同的图形属性，设置项可分为基本设置项和特殊设置项：基本设置项：包括颜色、标签、提示；特殊设置项：只有相对应的组件类型才会显示。</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6</w:t>
            </w:r>
            <w:r>
              <w:rPr>
                <w:rFonts w:hint="eastAsia" w:ascii="宋体" w:hAnsi="宋体" w:eastAsia="宋体" w:cs="宋体"/>
                <w:color w:val="auto"/>
                <w:highlight w:val="none"/>
                <w:lang w:eastAsia="zh-CN"/>
              </w:rPr>
              <w:t>）页面工具栏：可以进行刷新、保存、预览、设置等操作。</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、透视分析：类</w:t>
            </w:r>
            <w:r>
              <w:rPr>
                <w:rFonts w:hint="eastAsia"/>
                <w:color w:val="auto"/>
                <w:highlight w:val="none"/>
                <w:lang w:eastAsia="zh-CN"/>
              </w:rPr>
              <w:t>Excel</w:t>
            </w:r>
            <w:r>
              <w:rPr>
                <w:rFonts w:hint="eastAsia" w:ascii="宋体" w:hAnsi="宋体" w:eastAsia="宋体" w:cs="宋体"/>
                <w:color w:val="auto"/>
                <w:highlight w:val="none"/>
                <w:lang w:eastAsia="zh-CN"/>
              </w:rPr>
              <w:t>透视表的方式，任意拖拽字段到行区、列区、度量区、待选列、过滤条件区域等，并且支持多维度，多角度钻取、切片、条件筛选、排序、告警、图表联动、复杂逻辑计算等操作。支持图形、资源树、面板、视图、报表设置、参数、导出、打印、过滤、告警等功能。其中图形支持柱图、线图、饼图、油量图、地图、散点图、联合图、雷达图、词云图和树图等图形，每一类图支持数据设置、基本设置、标题、坐标轴、图例、提示、序列、高级、扩展属性。设置支持报表属性、字体背景颜色、设置表头、设置表尾。所制作的报表支持一键导出为</w:t>
            </w:r>
            <w:r>
              <w:rPr>
                <w:rFonts w:hint="eastAsia"/>
                <w:color w:val="auto"/>
                <w:highlight w:val="none"/>
                <w:lang w:eastAsia="zh-CN"/>
              </w:rPr>
              <w:t>TXT</w:t>
            </w:r>
            <w:r>
              <w:rPr>
                <w:rFonts w:hint="eastAsia" w:ascii="宋体" w:hAnsi="宋体" w:eastAsia="宋体" w:cs="宋体"/>
                <w:color w:val="auto"/>
                <w:highlight w:val="none"/>
                <w:lang w:eastAsia="zh-CN"/>
              </w:rPr>
              <w:t>、</w:t>
            </w:r>
            <w:r>
              <w:rPr>
                <w:rFonts w:hint="eastAsia"/>
                <w:color w:val="auto"/>
                <w:highlight w:val="none"/>
                <w:lang w:eastAsia="zh-CN"/>
              </w:rPr>
              <w:t>PDF</w:t>
            </w:r>
            <w:r>
              <w:rPr>
                <w:rFonts w:hint="eastAsia" w:ascii="宋体" w:hAnsi="宋体" w:eastAsia="宋体" w:cs="宋体"/>
                <w:color w:val="auto"/>
                <w:highlight w:val="none"/>
                <w:lang w:eastAsia="zh-CN"/>
              </w:rPr>
              <w:t>、</w:t>
            </w:r>
            <w:r>
              <w:rPr>
                <w:rFonts w:hint="eastAsia"/>
                <w:color w:val="auto"/>
                <w:highlight w:val="none"/>
                <w:lang w:eastAsia="zh-CN"/>
              </w:rPr>
              <w:t>EXCEL</w:t>
            </w:r>
            <w:r>
              <w:rPr>
                <w:rFonts w:hint="eastAsia" w:ascii="宋体" w:hAnsi="宋体" w:eastAsia="宋体" w:cs="宋体"/>
                <w:color w:val="auto"/>
                <w:highlight w:val="none"/>
                <w:lang w:eastAsia="zh-CN"/>
              </w:rPr>
              <w:t>、</w:t>
            </w:r>
            <w:r>
              <w:rPr>
                <w:rFonts w:hint="eastAsia"/>
                <w:color w:val="auto"/>
                <w:highlight w:val="none"/>
                <w:lang w:eastAsia="zh-CN"/>
              </w:rPr>
              <w:t>WORD</w:t>
            </w:r>
            <w:r>
              <w:rPr>
                <w:rFonts w:hint="eastAsia" w:ascii="宋体" w:hAnsi="宋体" w:eastAsia="宋体" w:cs="宋体"/>
                <w:color w:val="auto"/>
                <w:highlight w:val="none"/>
                <w:lang w:eastAsia="zh-CN"/>
              </w:rPr>
              <w:t>、</w:t>
            </w:r>
            <w:r>
              <w:rPr>
                <w:rFonts w:hint="eastAsia"/>
                <w:color w:val="auto"/>
                <w:highlight w:val="none"/>
                <w:lang w:eastAsia="zh-CN"/>
              </w:rPr>
              <w:t>CSV</w:t>
            </w:r>
            <w:r>
              <w:rPr>
                <w:rFonts w:hint="eastAsia" w:ascii="宋体" w:hAnsi="宋体" w:eastAsia="宋体" w:cs="宋体"/>
                <w:color w:val="auto"/>
                <w:highlight w:val="none"/>
                <w:lang w:eastAsia="zh-CN"/>
              </w:rPr>
              <w:t>和</w:t>
            </w:r>
            <w:r>
              <w:rPr>
                <w:rFonts w:hint="eastAsia"/>
                <w:color w:val="auto"/>
                <w:highlight w:val="none"/>
                <w:lang w:eastAsia="zh-CN"/>
              </w:rPr>
              <w:t>HTML</w:t>
            </w:r>
            <w:r>
              <w:rPr>
                <w:rFonts w:hint="eastAsia" w:ascii="宋体" w:hAnsi="宋体" w:eastAsia="宋体" w:cs="宋体"/>
                <w:color w:val="auto"/>
                <w:highlight w:val="none"/>
                <w:lang w:eastAsia="zh-CN"/>
              </w:rPr>
              <w:t>等格式。</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、即席查询：可以查询明细数据及明细数据导出，通过简单的鼠标勾选字段与拖拽条件字段快速获得所需要数据，并提供聚合计算、告警规则、重定义表关系、改变条件组合逻辑、查看</w:t>
            </w:r>
            <w:r>
              <w:rPr>
                <w:rFonts w:hint="eastAsia"/>
                <w:color w:val="auto"/>
                <w:highlight w:val="none"/>
                <w:lang w:eastAsia="zh-CN"/>
              </w:rPr>
              <w:t>SQL</w:t>
            </w:r>
            <w:r>
              <w:rPr>
                <w:rFonts w:hint="eastAsia" w:ascii="宋体" w:hAnsi="宋体" w:eastAsia="宋体" w:cs="宋体"/>
                <w:color w:val="auto"/>
                <w:highlight w:val="none"/>
                <w:lang w:eastAsia="zh-CN"/>
              </w:rPr>
              <w:t>、透视等高级功能。支持字段选择、字段设置、多重表头、分类汇总、告警设置、表关系。支持添加图形，包含柱图、线图、饼图、油量图、地图、散点图、联合图、雷达图、词云图和树图等，所制作的图表支持一键导出为</w:t>
            </w:r>
            <w:r>
              <w:rPr>
                <w:rFonts w:hint="eastAsia"/>
                <w:color w:val="auto"/>
                <w:highlight w:val="none"/>
                <w:lang w:eastAsia="zh-CN"/>
              </w:rPr>
              <w:t>TXT</w:t>
            </w:r>
            <w:r>
              <w:rPr>
                <w:rFonts w:hint="eastAsia" w:ascii="宋体" w:hAnsi="宋体" w:eastAsia="宋体" w:cs="宋体"/>
                <w:color w:val="auto"/>
                <w:highlight w:val="none"/>
                <w:lang w:eastAsia="zh-CN"/>
              </w:rPr>
              <w:t>、</w:t>
            </w:r>
            <w:r>
              <w:rPr>
                <w:rFonts w:hint="eastAsia"/>
                <w:color w:val="auto"/>
                <w:highlight w:val="none"/>
                <w:lang w:eastAsia="zh-CN"/>
              </w:rPr>
              <w:t>PDF</w:t>
            </w:r>
            <w:r>
              <w:rPr>
                <w:rFonts w:hint="eastAsia" w:ascii="宋体" w:hAnsi="宋体" w:eastAsia="宋体" w:cs="宋体"/>
                <w:color w:val="auto"/>
                <w:highlight w:val="none"/>
                <w:lang w:eastAsia="zh-CN"/>
              </w:rPr>
              <w:t>、</w:t>
            </w:r>
            <w:r>
              <w:rPr>
                <w:rFonts w:hint="eastAsia"/>
                <w:color w:val="auto"/>
                <w:highlight w:val="none"/>
                <w:lang w:eastAsia="zh-CN"/>
              </w:rPr>
              <w:t>EXCEL</w:t>
            </w:r>
            <w:r>
              <w:rPr>
                <w:rFonts w:hint="eastAsia" w:ascii="宋体" w:hAnsi="宋体" w:eastAsia="宋体" w:cs="宋体"/>
                <w:color w:val="auto"/>
                <w:highlight w:val="none"/>
                <w:lang w:eastAsia="zh-CN"/>
              </w:rPr>
              <w:t>、</w:t>
            </w:r>
            <w:r>
              <w:rPr>
                <w:rFonts w:hint="eastAsia"/>
                <w:color w:val="auto"/>
                <w:highlight w:val="none"/>
                <w:lang w:eastAsia="zh-CN"/>
              </w:rPr>
              <w:t>WORD</w:t>
            </w:r>
            <w:r>
              <w:rPr>
                <w:rFonts w:hint="eastAsia" w:ascii="宋体" w:hAnsi="宋体" w:eastAsia="宋体" w:cs="宋体"/>
                <w:color w:val="auto"/>
                <w:highlight w:val="none"/>
                <w:lang w:eastAsia="zh-CN"/>
              </w:rPr>
              <w:t>、</w:t>
            </w:r>
            <w:r>
              <w:rPr>
                <w:rFonts w:hint="eastAsia"/>
                <w:color w:val="auto"/>
                <w:highlight w:val="none"/>
                <w:lang w:eastAsia="zh-CN"/>
              </w:rPr>
              <w:t>CSV</w:t>
            </w:r>
            <w:r>
              <w:rPr>
                <w:rFonts w:hint="eastAsia" w:ascii="宋体" w:hAnsi="宋体" w:eastAsia="宋体" w:cs="宋体"/>
                <w:color w:val="auto"/>
                <w:highlight w:val="none"/>
                <w:lang w:eastAsia="zh-CN"/>
              </w:rPr>
              <w:t>、</w:t>
            </w:r>
            <w:r>
              <w:rPr>
                <w:rFonts w:hint="eastAsia"/>
                <w:color w:val="auto"/>
                <w:highlight w:val="none"/>
                <w:lang w:eastAsia="zh-CN"/>
              </w:rPr>
              <w:t>HTML</w:t>
            </w:r>
            <w:r>
              <w:rPr>
                <w:rFonts w:hint="eastAsia" w:ascii="宋体" w:hAnsi="宋体" w:eastAsia="宋体" w:cs="宋体"/>
                <w:color w:val="auto"/>
                <w:highlight w:val="none"/>
                <w:lang w:eastAsia="zh-CN"/>
              </w:rPr>
              <w:t>和数据分析包等格式。</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w:t>
            </w:r>
            <w:r>
              <w:rPr>
                <w:rFonts w:hint="eastAsia"/>
                <w:color w:val="auto"/>
                <w:highlight w:val="none"/>
                <w:lang w:eastAsia="zh-CN"/>
              </w:rPr>
              <w:t>WEB</w:t>
            </w:r>
            <w:r>
              <w:rPr>
                <w:rFonts w:hint="eastAsia" w:ascii="宋体" w:hAnsi="宋体" w:eastAsia="宋体" w:cs="宋体"/>
                <w:color w:val="auto"/>
                <w:highlight w:val="none"/>
                <w:lang w:eastAsia="zh-CN"/>
              </w:rPr>
              <w:t>链接：可用于链接到外部资源，并且可以向外部资源传递参数；也可链接到内部资源。支持名字、别名、链接、描述、自定义图标、自定义参数、在当前窗口打开、传递登录信息等信息的填写。</w:t>
            </w:r>
            <w:r>
              <w:rPr>
                <w:rFonts w:hint="eastAsia"/>
                <w:color w:val="auto"/>
                <w:highlight w:val="none"/>
                <w:lang w:eastAsia="zh-CN"/>
              </w:rPr>
              <w:br w:type="textWrapping"/>
            </w:r>
            <w:r>
              <w:rPr>
                <w:rFonts w:hint="eastAsia" w:ascii="宋体" w:hAnsi="宋体" w:eastAsia="宋体" w:cs="宋体"/>
                <w:color w:val="auto"/>
                <w:highlight w:val="none"/>
                <w:lang w:eastAsia="zh-CN"/>
              </w:rPr>
              <w:t>模块六：资源发布</w:t>
            </w:r>
            <w:r>
              <w:rPr>
                <w:rFonts w:hint="eastAsia"/>
                <w:color w:val="auto"/>
                <w:highlight w:val="none"/>
                <w:lang w:eastAsia="zh-CN"/>
              </w:rPr>
              <w:br w:type="textWrapping"/>
            </w:r>
            <w:r>
              <w:rPr>
                <w:rFonts w:hint="eastAsia" w:ascii="宋体" w:hAnsi="宋体" w:eastAsia="宋体" w:cs="宋体"/>
                <w:color w:val="auto"/>
                <w:highlight w:val="none"/>
                <w:lang w:eastAsia="zh-CN"/>
              </w:rPr>
              <w:t>目录及其资源发布到各种设备的浏览界面中，实现各级别的用户登录系统看到不同的浏览界面展现。完整的资源发布包含四部分的内容：（</w:t>
            </w:r>
            <w:r>
              <w:rPr>
                <w:rFonts w:hint="eastAsia"/>
                <w:color w:val="auto"/>
                <w:highlight w:val="none"/>
                <w:lang w:eastAsia="zh-CN"/>
              </w:rPr>
              <w:t>1</w:t>
            </w:r>
            <w:r>
              <w:rPr>
                <w:rFonts w:hint="eastAsia" w:ascii="宋体" w:hAnsi="宋体" w:eastAsia="宋体" w:cs="宋体"/>
                <w:color w:val="auto"/>
                <w:highlight w:val="none"/>
                <w:lang w:eastAsia="zh-CN"/>
              </w:rPr>
              <w:t>）新建发布主题：新建发布主题，确定主题的类型和主题的名称。（</w:t>
            </w:r>
            <w:r>
              <w:rPr>
                <w:rFonts w:hint="eastAsia"/>
                <w:color w:val="auto"/>
                <w:highlight w:val="none"/>
                <w:lang w:eastAsia="zh-CN"/>
              </w:rPr>
              <w:t>2</w:t>
            </w:r>
            <w:r>
              <w:rPr>
                <w:rFonts w:hint="eastAsia" w:ascii="宋体" w:hAnsi="宋体" w:eastAsia="宋体" w:cs="宋体"/>
                <w:color w:val="auto"/>
                <w:highlight w:val="none"/>
                <w:lang w:eastAsia="zh-CN"/>
              </w:rPr>
              <w:t>）选择主题资源：选择发布的资源，确定主题的内容。（</w:t>
            </w:r>
            <w:r>
              <w:rPr>
                <w:rFonts w:hint="eastAsia"/>
                <w:color w:val="auto"/>
                <w:highlight w:val="none"/>
                <w:lang w:eastAsia="zh-CN"/>
              </w:rPr>
              <w:t>3</w:t>
            </w:r>
            <w:r>
              <w:rPr>
                <w:rFonts w:hint="eastAsia" w:ascii="宋体" w:hAnsi="宋体" w:eastAsia="宋体" w:cs="宋体"/>
                <w:color w:val="auto"/>
                <w:highlight w:val="none"/>
                <w:lang w:eastAsia="zh-CN"/>
              </w:rPr>
              <w:t>）设置主题用户：选择主题针对的用户，确定主题开放的对象。（</w:t>
            </w:r>
            <w:r>
              <w:rPr>
                <w:rFonts w:hint="eastAsia"/>
                <w:color w:val="auto"/>
                <w:highlight w:val="none"/>
                <w:lang w:eastAsia="zh-CN"/>
              </w:rPr>
              <w:t>4</w:t>
            </w:r>
            <w:r>
              <w:rPr>
                <w:rFonts w:hint="eastAsia" w:ascii="宋体" w:hAnsi="宋体" w:eastAsia="宋体" w:cs="宋体"/>
                <w:color w:val="auto"/>
                <w:highlight w:val="none"/>
                <w:lang w:eastAsia="zh-CN"/>
              </w:rPr>
              <w:t>）设置主题显示终端：选择主题显示的终端，即电脑、平板、手机。</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、电脑主题：将目录及其资源发布到电脑</w:t>
            </w:r>
            <w:r>
              <w:rPr>
                <w:rFonts w:hint="eastAsia"/>
                <w:color w:val="auto"/>
                <w:highlight w:val="none"/>
                <w:lang w:eastAsia="zh-CN"/>
              </w:rPr>
              <w:t>/</w:t>
            </w:r>
            <w:r>
              <w:rPr>
                <w:rFonts w:hint="eastAsia" w:ascii="宋体" w:hAnsi="宋体" w:eastAsia="宋体" w:cs="宋体"/>
                <w:color w:val="auto"/>
                <w:highlight w:val="none"/>
                <w:lang w:eastAsia="zh-CN"/>
              </w:rPr>
              <w:t>大屏，使资源在电脑</w:t>
            </w:r>
            <w:r>
              <w:rPr>
                <w:rFonts w:hint="eastAsia"/>
                <w:color w:val="auto"/>
                <w:highlight w:val="none"/>
                <w:lang w:eastAsia="zh-CN"/>
              </w:rPr>
              <w:t>/</w:t>
            </w:r>
            <w:r>
              <w:rPr>
                <w:rFonts w:hint="eastAsia" w:ascii="宋体" w:hAnsi="宋体" w:eastAsia="宋体" w:cs="宋体"/>
                <w:color w:val="auto"/>
                <w:highlight w:val="none"/>
                <w:lang w:eastAsia="zh-CN"/>
              </w:rPr>
              <w:t>大屏的浏览界面中可见，以便实现各级别的用户在电脑</w:t>
            </w:r>
            <w:r>
              <w:rPr>
                <w:rFonts w:hint="eastAsia"/>
                <w:color w:val="auto"/>
                <w:highlight w:val="none"/>
                <w:lang w:eastAsia="zh-CN"/>
              </w:rPr>
              <w:t>/</w:t>
            </w:r>
            <w:r>
              <w:rPr>
                <w:rFonts w:hint="eastAsia" w:ascii="宋体" w:hAnsi="宋体" w:eastAsia="宋体" w:cs="宋体"/>
                <w:color w:val="auto"/>
                <w:highlight w:val="none"/>
                <w:lang w:eastAsia="zh-CN"/>
              </w:rPr>
              <w:t>大屏登录门户后看到不同的资源展现。支持设置名称、别名、描述以及资源赋予对象选择，对象可根据角色或用户</w:t>
            </w:r>
            <w:r>
              <w:rPr>
                <w:rFonts w:hint="eastAsia"/>
                <w:color w:val="auto"/>
                <w:highlight w:val="none"/>
                <w:lang w:eastAsia="zh-CN"/>
              </w:rPr>
              <w:t>/</w:t>
            </w:r>
            <w:r>
              <w:rPr>
                <w:rFonts w:hint="eastAsia" w:ascii="宋体" w:hAnsi="宋体" w:eastAsia="宋体" w:cs="宋体"/>
                <w:color w:val="auto"/>
                <w:highlight w:val="none"/>
                <w:lang w:eastAsia="zh-CN"/>
              </w:rPr>
              <w:t>用户组设置。可以选择已做好的报表资源发布，已发布资源显示资源名称、资源路径、关联资源，支持置顶、上移、下移和置底操作。</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、平板主题：将目录及其资源发布到平板，使资源在平板的</w:t>
            </w:r>
            <w:r>
              <w:rPr>
                <w:rFonts w:hint="eastAsia"/>
                <w:color w:val="auto"/>
                <w:highlight w:val="none"/>
                <w:lang w:eastAsia="zh-CN"/>
              </w:rPr>
              <w:t>APP</w:t>
            </w:r>
            <w:r>
              <w:rPr>
                <w:rFonts w:hint="eastAsia" w:ascii="宋体" w:hAnsi="宋体" w:eastAsia="宋体" w:cs="宋体"/>
                <w:color w:val="auto"/>
                <w:highlight w:val="none"/>
                <w:lang w:eastAsia="zh-CN"/>
              </w:rPr>
              <w:t>中可见，以便实现各级别的用户在平板</w:t>
            </w:r>
            <w:r>
              <w:rPr>
                <w:rFonts w:hint="eastAsia"/>
                <w:color w:val="auto"/>
                <w:highlight w:val="none"/>
                <w:lang w:eastAsia="zh-CN"/>
              </w:rPr>
              <w:t>APP</w:t>
            </w:r>
            <w:r>
              <w:rPr>
                <w:rFonts w:hint="eastAsia" w:ascii="宋体" w:hAnsi="宋体" w:eastAsia="宋体" w:cs="宋体"/>
                <w:color w:val="auto"/>
                <w:highlight w:val="none"/>
                <w:lang w:eastAsia="zh-CN"/>
              </w:rPr>
              <w:t>上登录门户后看到不同的资源展现。支持设置名称、别名、描述以及资源赋予对象选择，对象可根据角色或用户</w:t>
            </w:r>
            <w:r>
              <w:rPr>
                <w:rFonts w:hint="eastAsia"/>
                <w:color w:val="auto"/>
                <w:highlight w:val="none"/>
                <w:lang w:eastAsia="zh-CN"/>
              </w:rPr>
              <w:t>/</w:t>
            </w:r>
            <w:r>
              <w:rPr>
                <w:rFonts w:hint="eastAsia" w:ascii="宋体" w:hAnsi="宋体" w:eastAsia="宋体" w:cs="宋体"/>
                <w:color w:val="auto"/>
                <w:highlight w:val="none"/>
                <w:lang w:eastAsia="zh-CN"/>
              </w:rPr>
              <w:t>用户组设置。可以选择已做好的报表资源发布，已发布资源显示资源名称、资源路径、关联资源，支持置顶、上移、下移和置底操作。</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、手机主题：将目录及其资源发布到手机，使资源在手机的</w:t>
            </w:r>
            <w:r>
              <w:rPr>
                <w:rFonts w:hint="eastAsia"/>
                <w:color w:val="auto"/>
                <w:highlight w:val="none"/>
                <w:lang w:eastAsia="zh-CN"/>
              </w:rPr>
              <w:t>APP</w:t>
            </w:r>
            <w:r>
              <w:rPr>
                <w:rFonts w:hint="eastAsia" w:ascii="宋体" w:hAnsi="宋体" w:eastAsia="宋体" w:cs="宋体"/>
                <w:color w:val="auto"/>
                <w:highlight w:val="none"/>
                <w:lang w:eastAsia="zh-CN"/>
              </w:rPr>
              <w:t>中可见，以便实现各级别的用户在手机</w:t>
            </w:r>
            <w:r>
              <w:rPr>
                <w:rFonts w:hint="eastAsia"/>
                <w:color w:val="auto"/>
                <w:highlight w:val="none"/>
                <w:lang w:eastAsia="zh-CN"/>
              </w:rPr>
              <w:t>APP</w:t>
            </w:r>
            <w:r>
              <w:rPr>
                <w:rFonts w:hint="eastAsia" w:ascii="宋体" w:hAnsi="宋体" w:eastAsia="宋体" w:cs="宋体"/>
                <w:color w:val="auto"/>
                <w:highlight w:val="none"/>
                <w:lang w:eastAsia="zh-CN"/>
              </w:rPr>
              <w:t>上登录门户后看到不同的资源展现。支持设置名称、别名、描述以及资源赋予对象选择，对象可根据角色或用户</w:t>
            </w:r>
            <w:r>
              <w:rPr>
                <w:rFonts w:hint="eastAsia"/>
                <w:color w:val="auto"/>
                <w:highlight w:val="none"/>
                <w:lang w:eastAsia="zh-CN"/>
              </w:rPr>
              <w:t>/</w:t>
            </w:r>
            <w:r>
              <w:rPr>
                <w:rFonts w:hint="eastAsia" w:ascii="宋体" w:hAnsi="宋体" w:eastAsia="宋体" w:cs="宋体"/>
                <w:color w:val="auto"/>
                <w:highlight w:val="none"/>
                <w:lang w:eastAsia="zh-CN"/>
              </w:rPr>
              <w:t>用户组设置。可以选择已做好的报表资源发布，已发布资源显示资源名称、资源路径、关联资源，支持置顶、上移、下移和置底操作。</w:t>
            </w:r>
            <w:r>
              <w:rPr>
                <w:rFonts w:hint="eastAsia"/>
                <w:color w:val="auto"/>
                <w:highlight w:val="none"/>
                <w:lang w:eastAsia="zh-CN"/>
              </w:rPr>
              <w:br w:type="textWrapping"/>
            </w:r>
            <w:r>
              <w:rPr>
                <w:rFonts w:hint="eastAsia" w:ascii="宋体" w:hAnsi="宋体" w:eastAsia="宋体" w:cs="宋体"/>
                <w:color w:val="auto"/>
                <w:highlight w:val="none"/>
                <w:lang w:eastAsia="zh-CN"/>
              </w:rPr>
              <w:t>模块七：公共设置</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、参数定义：可以设置报表查询筛选条件，可通过改变参数查询条件值改变报表数据。</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、数据格式：可以设置数据集字段显示的格式类型，包括整型、浮点型、字符串、日期、时间、日期时间，可设置字段包括前缀、后缀、数据格式、变换系数等。</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、脱敏规则：可以对某些敏感信息通过脱敏规则进行数据的变形，实现敏感隐私数据的可靠保护。可设置脱敏算法、脱敏字段、算法参数、应用范围等。</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、告警设置：可用于实现分析资源数据告警而设置格式方案，可选择告警方式、字体颜色、背景颜色、字体格式、格式预览。</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、转换规则：可在查询时把数据库中各字段的内容按需要转换为熟悉的业务术语。</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、图形主题：通过</w:t>
            </w:r>
            <w:r>
              <w:rPr>
                <w:rFonts w:hint="eastAsia"/>
                <w:color w:val="auto"/>
                <w:highlight w:val="none"/>
                <w:lang w:eastAsia="zh-CN"/>
              </w:rPr>
              <w:t>JSON</w:t>
            </w:r>
            <w:r>
              <w:rPr>
                <w:rFonts w:hint="eastAsia" w:ascii="宋体" w:hAnsi="宋体" w:eastAsia="宋体" w:cs="宋体"/>
                <w:color w:val="auto"/>
                <w:highlight w:val="none"/>
                <w:lang w:eastAsia="zh-CN"/>
              </w:rPr>
              <w:t>格式代码可对系统内置一些图形主题进行设置，用户可自定义图形主题并应用于图形之中。</w:t>
            </w:r>
            <w:r>
              <w:rPr>
                <w:rFonts w:hint="eastAsia"/>
                <w:color w:val="auto"/>
                <w:highlight w:val="none"/>
                <w:lang w:eastAsia="zh-CN"/>
              </w:rPr>
              <w:br w:type="textWrapping"/>
            </w:r>
            <w:r>
              <w:rPr>
                <w:rFonts w:hint="eastAsia"/>
                <w:color w:val="auto"/>
                <w:highlight w:val="none"/>
                <w:lang w:eastAsia="zh-CN"/>
              </w:rPr>
              <w:t>7</w:t>
            </w:r>
            <w:r>
              <w:rPr>
                <w:rFonts w:hint="eastAsia" w:ascii="宋体" w:hAnsi="宋体" w:eastAsia="宋体" w:cs="宋体"/>
                <w:color w:val="auto"/>
                <w:highlight w:val="none"/>
                <w:lang w:eastAsia="zh-CN"/>
              </w:rPr>
              <w:t>、地图配色：可以自定义一套地图的颜色序列，应用于地图设置中。使用地图配色方案，实现一键设置地图配色。</w:t>
            </w:r>
            <w:r>
              <w:rPr>
                <w:rFonts w:hint="eastAsia"/>
                <w:color w:val="auto"/>
                <w:highlight w:val="none"/>
                <w:lang w:eastAsia="zh-CN"/>
              </w:rPr>
              <w:br w:type="textWrapping"/>
            </w:r>
            <w:r>
              <w:rPr>
                <w:rFonts w:hint="eastAsia"/>
                <w:color w:val="auto"/>
                <w:highlight w:val="none"/>
                <w:lang w:eastAsia="zh-CN"/>
              </w:rPr>
              <w:t>8</w:t>
            </w:r>
            <w:r>
              <w:rPr>
                <w:rFonts w:hint="eastAsia" w:ascii="宋体" w:hAnsi="宋体" w:eastAsia="宋体" w:cs="宋体"/>
                <w:color w:val="auto"/>
                <w:highlight w:val="none"/>
                <w:lang w:eastAsia="zh-CN"/>
              </w:rPr>
              <w:t>、地图区域：可设置地图区域的区域编号、名称、地图文件读取路径等。</w:t>
            </w:r>
            <w:r>
              <w:rPr>
                <w:rFonts w:hint="eastAsia"/>
                <w:color w:val="auto"/>
                <w:highlight w:val="none"/>
                <w:lang w:eastAsia="zh-CN"/>
              </w:rPr>
              <w:br w:type="textWrapping"/>
            </w:r>
            <w:r>
              <w:rPr>
                <w:rFonts w:hint="eastAsia"/>
                <w:color w:val="auto"/>
                <w:highlight w:val="none"/>
                <w:lang w:eastAsia="zh-CN"/>
              </w:rPr>
              <w:t>9</w:t>
            </w:r>
            <w:r>
              <w:rPr>
                <w:rFonts w:hint="eastAsia" w:ascii="宋体" w:hAnsi="宋体" w:eastAsia="宋体" w:cs="宋体"/>
                <w:color w:val="auto"/>
                <w:highlight w:val="none"/>
                <w:lang w:eastAsia="zh-CN"/>
              </w:rPr>
              <w:t>、用户属性：可以通过表达式及函数动态获取用户的某项特征，用于数据权限设置。</w:t>
            </w:r>
            <w:r>
              <w:rPr>
                <w:rFonts w:hint="eastAsia"/>
                <w:color w:val="auto"/>
                <w:highlight w:val="none"/>
                <w:lang w:eastAsia="zh-CN"/>
              </w:rPr>
              <w:br w:type="textWrapping"/>
            </w:r>
            <w:r>
              <w:rPr>
                <w:rFonts w:hint="eastAsia"/>
                <w:color w:val="auto"/>
                <w:highlight w:val="none"/>
                <w:lang w:eastAsia="zh-CN"/>
              </w:rPr>
              <w:t>10</w:t>
            </w:r>
            <w:r>
              <w:rPr>
                <w:rFonts w:hint="eastAsia" w:ascii="宋体" w:hAnsi="宋体" w:eastAsia="宋体" w:cs="宋体"/>
                <w:color w:val="auto"/>
                <w:highlight w:val="none"/>
                <w:lang w:eastAsia="zh-CN"/>
              </w:rPr>
              <w:t>、宏代码库：可以用来定义一些公共的宏方法。将一些使用频率较高的方法定义为公共的方法，便于代码重用，消除重复。</w:t>
            </w:r>
            <w:r>
              <w:rPr>
                <w:rFonts w:hint="eastAsia"/>
                <w:color w:val="auto"/>
                <w:highlight w:val="none"/>
                <w:lang w:eastAsia="zh-CN"/>
              </w:rPr>
              <w:br w:type="textWrapping"/>
            </w:r>
            <w:r>
              <w:rPr>
                <w:rFonts w:hint="eastAsia"/>
                <w:color w:val="auto"/>
                <w:highlight w:val="none"/>
                <w:lang w:eastAsia="zh-CN"/>
              </w:rPr>
              <w:t>11</w:t>
            </w:r>
            <w:r>
              <w:rPr>
                <w:rFonts w:hint="eastAsia" w:ascii="宋体" w:hAnsi="宋体" w:eastAsia="宋体" w:cs="宋体"/>
                <w:color w:val="auto"/>
                <w:highlight w:val="none"/>
                <w:lang w:eastAsia="zh-CN"/>
              </w:rPr>
              <w:t>、宏资源包：可以基于资源包定制的宏，实现这些宏对该资源包中的所有报表资源或页面资源皆有效。</w:t>
            </w:r>
            <w:r>
              <w:rPr>
                <w:rFonts w:hint="eastAsia"/>
                <w:color w:val="auto"/>
                <w:highlight w:val="none"/>
                <w:lang w:eastAsia="zh-CN"/>
              </w:rPr>
              <w:br w:type="textWrapping"/>
            </w:r>
            <w:r>
              <w:rPr>
                <w:rFonts w:hint="eastAsia"/>
                <w:color w:val="auto"/>
                <w:highlight w:val="none"/>
                <w:lang w:eastAsia="zh-CN"/>
              </w:rPr>
              <w:t>12</w:t>
            </w:r>
            <w:r>
              <w:rPr>
                <w:rFonts w:hint="eastAsia" w:ascii="宋体" w:hAnsi="宋体" w:eastAsia="宋体" w:cs="宋体"/>
                <w:color w:val="auto"/>
                <w:highlight w:val="none"/>
                <w:lang w:eastAsia="zh-CN"/>
              </w:rPr>
              <w:t>、函数列表：可用于列出数据库函数和</w:t>
            </w:r>
            <w:r>
              <w:rPr>
                <w:rFonts w:hint="eastAsia"/>
                <w:color w:val="auto"/>
                <w:highlight w:val="none"/>
                <w:lang w:eastAsia="zh-CN"/>
              </w:rPr>
              <w:t>MDX</w:t>
            </w:r>
            <w:r>
              <w:rPr>
                <w:rFonts w:hint="eastAsia" w:ascii="宋体" w:hAnsi="宋体" w:eastAsia="宋体" w:cs="宋体"/>
                <w:color w:val="auto"/>
                <w:highlight w:val="none"/>
                <w:lang w:eastAsia="zh-CN"/>
              </w:rPr>
              <w:t>函数。</w:t>
            </w:r>
            <w:r>
              <w:rPr>
                <w:rFonts w:hint="eastAsia"/>
                <w:color w:val="auto"/>
                <w:highlight w:val="none"/>
                <w:lang w:eastAsia="zh-CN"/>
              </w:rPr>
              <w:br w:type="textWrapping"/>
            </w:r>
            <w:r>
              <w:rPr>
                <w:rFonts w:hint="eastAsia"/>
                <w:color w:val="auto"/>
                <w:highlight w:val="none"/>
                <w:lang w:eastAsia="zh-CN"/>
              </w:rPr>
              <w:t>13</w:t>
            </w:r>
            <w:r>
              <w:rPr>
                <w:rFonts w:hint="eastAsia" w:ascii="宋体" w:hAnsi="宋体" w:eastAsia="宋体" w:cs="宋体"/>
                <w:color w:val="auto"/>
                <w:highlight w:val="none"/>
                <w:lang w:eastAsia="zh-CN"/>
              </w:rPr>
              <w:t>、</w:t>
            </w:r>
            <w:r>
              <w:rPr>
                <w:rFonts w:hint="eastAsia"/>
                <w:color w:val="auto"/>
                <w:highlight w:val="none"/>
                <w:lang w:eastAsia="zh-CN"/>
              </w:rPr>
              <w:t>MDX</w:t>
            </w:r>
            <w:r>
              <w:rPr>
                <w:rFonts w:hint="eastAsia" w:ascii="宋体" w:hAnsi="宋体" w:eastAsia="宋体" w:cs="宋体"/>
                <w:color w:val="auto"/>
                <w:highlight w:val="none"/>
                <w:lang w:eastAsia="zh-CN"/>
              </w:rPr>
              <w:t>模板：通过输入</w:t>
            </w:r>
            <w:r>
              <w:rPr>
                <w:rFonts w:hint="eastAsia"/>
                <w:color w:val="auto"/>
                <w:highlight w:val="none"/>
                <w:lang w:eastAsia="zh-CN"/>
              </w:rPr>
              <w:t>MDX</w:t>
            </w:r>
            <w:r>
              <w:rPr>
                <w:rFonts w:hint="eastAsia" w:ascii="宋体" w:hAnsi="宋体" w:eastAsia="宋体" w:cs="宋体"/>
                <w:color w:val="auto"/>
                <w:highlight w:val="none"/>
                <w:lang w:eastAsia="zh-CN"/>
              </w:rPr>
              <w:t>表达式可设置一些</w:t>
            </w:r>
            <w:r>
              <w:rPr>
                <w:rFonts w:hint="eastAsia"/>
                <w:color w:val="auto"/>
                <w:highlight w:val="none"/>
                <w:lang w:eastAsia="zh-CN"/>
              </w:rPr>
              <w:t>MDX</w:t>
            </w:r>
            <w:r>
              <w:rPr>
                <w:rFonts w:hint="eastAsia" w:ascii="宋体" w:hAnsi="宋体" w:eastAsia="宋体" w:cs="宋体"/>
                <w:color w:val="auto"/>
                <w:highlight w:val="none"/>
                <w:lang w:eastAsia="zh-CN"/>
              </w:rPr>
              <w:t>语句的片段，相当于多个</w:t>
            </w:r>
            <w:r>
              <w:rPr>
                <w:rFonts w:hint="eastAsia"/>
                <w:color w:val="auto"/>
                <w:highlight w:val="none"/>
                <w:lang w:eastAsia="zh-CN"/>
              </w:rPr>
              <w:t>MDX</w:t>
            </w:r>
            <w:r>
              <w:rPr>
                <w:rFonts w:hint="eastAsia" w:ascii="宋体" w:hAnsi="宋体" w:eastAsia="宋体" w:cs="宋体"/>
                <w:color w:val="auto"/>
                <w:highlight w:val="none"/>
                <w:lang w:eastAsia="zh-CN"/>
              </w:rPr>
              <w:t>函数。</w:t>
            </w:r>
            <w:r>
              <w:rPr>
                <w:rFonts w:hint="eastAsia"/>
                <w:color w:val="auto"/>
                <w:highlight w:val="none"/>
                <w:lang w:eastAsia="zh-CN"/>
              </w:rPr>
              <w:br w:type="textWrapping"/>
            </w:r>
            <w:r>
              <w:rPr>
                <w:rFonts w:hint="eastAsia"/>
                <w:color w:val="auto"/>
                <w:highlight w:val="none"/>
                <w:lang w:eastAsia="zh-CN"/>
              </w:rPr>
              <w:t>14</w:t>
            </w:r>
            <w:r>
              <w:rPr>
                <w:rFonts w:hint="eastAsia" w:ascii="宋体" w:hAnsi="宋体" w:eastAsia="宋体" w:cs="宋体"/>
                <w:color w:val="auto"/>
                <w:highlight w:val="none"/>
                <w:lang w:eastAsia="zh-CN"/>
              </w:rPr>
              <w:t>、值域范围：定义导入数据的合法范围，用于验证</w:t>
            </w:r>
            <w:r>
              <w:rPr>
                <w:rFonts w:hint="eastAsia"/>
                <w:color w:val="auto"/>
                <w:highlight w:val="none"/>
                <w:lang w:eastAsia="zh-CN"/>
              </w:rPr>
              <w:t>Excel</w:t>
            </w:r>
            <w:r>
              <w:rPr>
                <w:rFonts w:hint="eastAsia" w:ascii="宋体" w:hAnsi="宋体" w:eastAsia="宋体" w:cs="宋体"/>
                <w:color w:val="auto"/>
                <w:highlight w:val="none"/>
                <w:lang w:eastAsia="zh-CN"/>
              </w:rPr>
              <w:t>中某一列的数据必须在指定的可选值列表内。</w:t>
            </w:r>
            <w:r>
              <w:rPr>
                <w:rFonts w:hint="eastAsia"/>
                <w:color w:val="auto"/>
                <w:highlight w:val="none"/>
                <w:lang w:eastAsia="zh-CN"/>
              </w:rPr>
              <w:br w:type="textWrapping"/>
            </w:r>
            <w:r>
              <w:rPr>
                <w:rFonts w:hint="eastAsia" w:ascii="宋体" w:hAnsi="宋体" w:eastAsia="宋体" w:cs="宋体"/>
                <w:color w:val="auto"/>
                <w:highlight w:val="none"/>
                <w:lang w:eastAsia="zh-CN"/>
              </w:rPr>
              <w:t>模块八：系统运维</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计划任务：计划任务是一种自动调度机制，表示某个时间点或事件触发系统自动执行相应操作。计划任务分为两部分：计划和任务。计划：表示制定执行任务的方式或时间等。任务：表示执行的具体内容。可对执行任务计划进行监控管理，查看执行状况。计划分为常规计划、数据抽取计划、</w:t>
            </w:r>
            <w:r>
              <w:rPr>
                <w:rFonts w:hint="eastAsia"/>
                <w:color w:val="auto"/>
                <w:highlight w:val="none"/>
                <w:lang w:eastAsia="zh-CN"/>
              </w:rPr>
              <w:t>ETL</w:t>
            </w:r>
            <w:r>
              <w:rPr>
                <w:rFonts w:hint="eastAsia" w:ascii="宋体" w:hAnsi="宋体" w:eastAsia="宋体" w:cs="宋体"/>
                <w:color w:val="auto"/>
                <w:highlight w:val="none"/>
                <w:lang w:eastAsia="zh-CN"/>
              </w:rPr>
              <w:t>执行计划、模型自学习计划、模型批量预测计划。（</w:t>
            </w:r>
            <w:r>
              <w:rPr>
                <w:rFonts w:hint="eastAsia"/>
                <w:color w:val="auto"/>
                <w:highlight w:val="none"/>
                <w:lang w:eastAsia="zh-CN"/>
              </w:rPr>
              <w:t>1</w:t>
            </w:r>
            <w:r>
              <w:rPr>
                <w:rFonts w:hint="eastAsia" w:ascii="宋体" w:hAnsi="宋体" w:eastAsia="宋体" w:cs="宋体"/>
                <w:color w:val="auto"/>
                <w:highlight w:val="none"/>
                <w:lang w:eastAsia="zh-CN"/>
              </w:rPr>
              <w:t>）常规计划：系统一般计划，如每天自动备份、统计资源访问次数等。（</w:t>
            </w:r>
            <w:r>
              <w:rPr>
                <w:rFonts w:hint="eastAsia"/>
                <w:color w:val="auto"/>
                <w:highlight w:val="none"/>
                <w:lang w:eastAsia="zh-CN"/>
              </w:rPr>
              <w:t>2</w:t>
            </w:r>
            <w:r>
              <w:rPr>
                <w:rFonts w:hint="eastAsia" w:ascii="宋体" w:hAnsi="宋体" w:eastAsia="宋体" w:cs="宋体"/>
                <w:color w:val="auto"/>
                <w:highlight w:val="none"/>
                <w:lang w:eastAsia="zh-CN"/>
              </w:rPr>
              <w:t>）数据抽取计划：指将数据集抽取到高速缓存库的计划。（</w:t>
            </w:r>
            <w:r>
              <w:rPr>
                <w:rFonts w:hint="eastAsia"/>
                <w:color w:val="auto"/>
                <w:highlight w:val="none"/>
                <w:lang w:eastAsia="zh-CN"/>
              </w:rPr>
              <w:t>3</w:t>
            </w:r>
            <w:r>
              <w:rPr>
                <w:rFonts w:hint="eastAsia" w:ascii="宋体" w:hAnsi="宋体" w:eastAsia="宋体" w:cs="宋体"/>
                <w:color w:val="auto"/>
                <w:highlight w:val="none"/>
                <w:lang w:eastAsia="zh-CN"/>
              </w:rPr>
              <w:t>）</w:t>
            </w:r>
            <w:r>
              <w:rPr>
                <w:rFonts w:hint="eastAsia"/>
                <w:color w:val="auto"/>
                <w:highlight w:val="none"/>
                <w:lang w:eastAsia="zh-CN"/>
              </w:rPr>
              <w:t>ETL</w:t>
            </w:r>
            <w:r>
              <w:rPr>
                <w:rFonts w:hint="eastAsia" w:ascii="宋体" w:hAnsi="宋体" w:eastAsia="宋体" w:cs="宋体"/>
                <w:color w:val="auto"/>
                <w:highlight w:val="none"/>
                <w:lang w:eastAsia="zh-CN"/>
              </w:rPr>
              <w:t>执行计划：通过计划任务自动执行</w:t>
            </w:r>
            <w:r>
              <w:rPr>
                <w:rFonts w:hint="eastAsia"/>
                <w:color w:val="auto"/>
                <w:highlight w:val="none"/>
                <w:lang w:eastAsia="zh-CN"/>
              </w:rPr>
              <w:t>ETL</w:t>
            </w:r>
            <w:r>
              <w:rPr>
                <w:rFonts w:hint="eastAsia" w:ascii="宋体" w:hAnsi="宋体" w:eastAsia="宋体" w:cs="宋体"/>
                <w:color w:val="auto"/>
                <w:highlight w:val="none"/>
                <w:lang w:eastAsia="zh-CN"/>
              </w:rPr>
              <w:t>。（</w:t>
            </w:r>
            <w:r>
              <w:rPr>
                <w:rFonts w:hint="eastAsia"/>
                <w:color w:val="auto"/>
                <w:highlight w:val="none"/>
                <w:lang w:eastAsia="zh-CN"/>
              </w:rPr>
              <w:t>4</w:t>
            </w:r>
            <w:r>
              <w:rPr>
                <w:rFonts w:hint="eastAsia" w:ascii="宋体" w:hAnsi="宋体" w:eastAsia="宋体" w:cs="宋体"/>
                <w:color w:val="auto"/>
                <w:highlight w:val="none"/>
                <w:lang w:eastAsia="zh-CN"/>
              </w:rPr>
              <w:t>）模型自学习计划：通过计划任务自动执行模型自学习。（</w:t>
            </w:r>
            <w:r>
              <w:rPr>
                <w:rFonts w:hint="eastAsia"/>
                <w:color w:val="auto"/>
                <w:highlight w:val="none"/>
                <w:lang w:eastAsia="zh-CN"/>
              </w:rPr>
              <w:t>5</w:t>
            </w:r>
            <w:r>
              <w:rPr>
                <w:rFonts w:hint="eastAsia" w:ascii="宋体" w:hAnsi="宋体" w:eastAsia="宋体" w:cs="宋体"/>
                <w:color w:val="auto"/>
                <w:highlight w:val="none"/>
                <w:lang w:eastAsia="zh-CN"/>
              </w:rPr>
              <w:t>）模型批量预测计划：通过计划任务自动执行模型批量预测。支持的任务类型有以下几种，（</w:t>
            </w:r>
            <w:r>
              <w:rPr>
                <w:rFonts w:hint="eastAsia"/>
                <w:color w:val="auto"/>
                <w:highlight w:val="none"/>
                <w:lang w:eastAsia="zh-CN"/>
              </w:rPr>
              <w:t>1</w:t>
            </w:r>
            <w:r>
              <w:rPr>
                <w:rFonts w:hint="eastAsia" w:ascii="宋体" w:hAnsi="宋体" w:eastAsia="宋体" w:cs="宋体"/>
                <w:color w:val="auto"/>
                <w:highlight w:val="none"/>
                <w:lang w:eastAsia="zh-CN"/>
              </w:rPr>
              <w:t>）报表导出：报表导出是系统提供的一种任务类型，表示将报表以各类报表文件的形式导出到本地或以邮件附件的形式发送给相关人员。报表导出支持的报表类型有：电子报表、即席查询、透视分析、多维分析、</w:t>
            </w:r>
            <w:r>
              <w:rPr>
                <w:rFonts w:hint="eastAsia"/>
                <w:color w:val="auto"/>
                <w:highlight w:val="none"/>
                <w:lang w:eastAsia="zh-CN"/>
              </w:rPr>
              <w:t>word</w:t>
            </w:r>
            <w:r>
              <w:rPr>
                <w:rFonts w:hint="eastAsia" w:ascii="宋体" w:hAnsi="宋体" w:eastAsia="宋体" w:cs="宋体"/>
                <w:color w:val="auto"/>
                <w:highlight w:val="none"/>
                <w:lang w:eastAsia="zh-CN"/>
              </w:rPr>
              <w:t>分析报告。（</w:t>
            </w:r>
            <w:r>
              <w:rPr>
                <w:rFonts w:hint="eastAsia"/>
                <w:color w:val="auto"/>
                <w:highlight w:val="none"/>
                <w:lang w:eastAsia="zh-CN"/>
              </w:rPr>
              <w:t>2</w:t>
            </w:r>
            <w:r>
              <w:rPr>
                <w:rFonts w:hint="eastAsia" w:ascii="宋体" w:hAnsi="宋体" w:eastAsia="宋体" w:cs="宋体"/>
                <w:color w:val="auto"/>
                <w:highlight w:val="none"/>
                <w:lang w:eastAsia="zh-CN"/>
              </w:rPr>
              <w:t>）资源离线：资源离线主要是把电子表格离线到手机或是</w:t>
            </w:r>
            <w:r>
              <w:rPr>
                <w:rFonts w:hint="eastAsia"/>
                <w:color w:val="auto"/>
                <w:highlight w:val="none"/>
                <w:lang w:eastAsia="zh-CN"/>
              </w:rPr>
              <w:t>PC</w:t>
            </w:r>
            <w:r>
              <w:rPr>
                <w:rFonts w:hint="eastAsia" w:ascii="宋体" w:hAnsi="宋体" w:eastAsia="宋体" w:cs="宋体"/>
                <w:color w:val="auto"/>
                <w:highlight w:val="none"/>
                <w:lang w:eastAsia="zh-CN"/>
              </w:rPr>
              <w:t>上，以便在没有网络的情况下也可以浏览资源。（</w:t>
            </w:r>
            <w:r>
              <w:rPr>
                <w:rFonts w:hint="eastAsia"/>
                <w:color w:val="auto"/>
                <w:highlight w:val="none"/>
                <w:lang w:eastAsia="zh-CN"/>
              </w:rPr>
              <w:t>3</w:t>
            </w:r>
            <w:r>
              <w:rPr>
                <w:rFonts w:hint="eastAsia" w:ascii="宋体" w:hAnsi="宋体" w:eastAsia="宋体" w:cs="宋体"/>
                <w:color w:val="auto"/>
                <w:highlight w:val="none"/>
                <w:lang w:eastAsia="zh-CN"/>
              </w:rPr>
              <w:t>）定制：定制即自定义任务，是系统提供的一种任务类型，是指通过用户自己输入</w:t>
            </w:r>
            <w:r>
              <w:rPr>
                <w:rFonts w:hint="eastAsia"/>
                <w:color w:val="auto"/>
                <w:highlight w:val="none"/>
                <w:lang w:eastAsia="zh-CN"/>
              </w:rPr>
              <w:t>JavaScript</w:t>
            </w:r>
            <w:r>
              <w:rPr>
                <w:rFonts w:hint="eastAsia" w:ascii="宋体" w:hAnsi="宋体" w:eastAsia="宋体" w:cs="宋体"/>
                <w:color w:val="auto"/>
                <w:highlight w:val="none"/>
                <w:lang w:eastAsia="zh-CN"/>
              </w:rPr>
              <w:t>脚本来定制个性化任务，实现无法通过配置实现的其它功能。</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、会话管理：可以对服务器的在线用户、用户登录情况进行监控管理。显示会话</w:t>
            </w:r>
            <w:r>
              <w:rPr>
                <w:rFonts w:hint="eastAsia"/>
                <w:color w:val="auto"/>
                <w:highlight w:val="none"/>
                <w:lang w:eastAsia="zh-CN"/>
              </w:rPr>
              <w:t>ID</w:t>
            </w:r>
            <w:r>
              <w:rPr>
                <w:rFonts w:hint="eastAsia" w:ascii="宋体" w:hAnsi="宋体" w:eastAsia="宋体" w:cs="宋体"/>
                <w:color w:val="auto"/>
                <w:highlight w:val="none"/>
                <w:lang w:eastAsia="zh-CN"/>
              </w:rPr>
              <w:t>、用户</w:t>
            </w:r>
            <w:r>
              <w:rPr>
                <w:rFonts w:hint="eastAsia"/>
                <w:color w:val="auto"/>
                <w:highlight w:val="none"/>
                <w:lang w:eastAsia="zh-CN"/>
              </w:rPr>
              <w:t>IP</w:t>
            </w:r>
            <w:r>
              <w:rPr>
                <w:rFonts w:hint="eastAsia" w:ascii="宋体" w:hAnsi="宋体" w:eastAsia="宋体" w:cs="宋体"/>
                <w:color w:val="auto"/>
                <w:highlight w:val="none"/>
                <w:lang w:eastAsia="zh-CN"/>
              </w:rPr>
              <w:t>、用户名、用户别名、空闲时间、登录时间，支持断开会话、最大会话数分析以及删除部分会话历史记录。在这里，会话就是指用户从登录到注销经过的这段时间的信息。服务器通过</w:t>
            </w:r>
            <w:r>
              <w:rPr>
                <w:rFonts w:hint="eastAsia"/>
                <w:color w:val="auto"/>
                <w:highlight w:val="none"/>
                <w:lang w:eastAsia="zh-CN"/>
              </w:rPr>
              <w:t>Session</w:t>
            </w:r>
            <w:r>
              <w:rPr>
                <w:rFonts w:hint="eastAsia" w:ascii="宋体" w:hAnsi="宋体" w:eastAsia="宋体" w:cs="宋体"/>
                <w:color w:val="auto"/>
                <w:highlight w:val="none"/>
                <w:lang w:eastAsia="zh-CN"/>
              </w:rPr>
              <w:t>记录用户的相关信息，并以此来确认用户操作过程中发出的多次请求的身份；在</w:t>
            </w:r>
            <w:r>
              <w:rPr>
                <w:rFonts w:hint="eastAsia"/>
                <w:color w:val="auto"/>
                <w:highlight w:val="none"/>
                <w:lang w:eastAsia="zh-CN"/>
              </w:rPr>
              <w:t>Session</w:t>
            </w:r>
            <w:r>
              <w:rPr>
                <w:rFonts w:hint="eastAsia" w:ascii="宋体" w:hAnsi="宋体" w:eastAsia="宋体" w:cs="宋体"/>
                <w:color w:val="auto"/>
                <w:highlight w:val="none"/>
                <w:lang w:eastAsia="zh-CN"/>
              </w:rPr>
              <w:t>有效期内，用户无需多次输入用户名和密码。会话管理是指对用户登录会话的信息管理，主要包括</w:t>
            </w:r>
            <w:r>
              <w:rPr>
                <w:color w:val="auto"/>
                <w:highlight w:val="none"/>
                <w:lang w:eastAsia="zh-CN"/>
              </w:rPr>
              <w:t>“</w:t>
            </w:r>
            <w:r>
              <w:rPr>
                <w:rFonts w:hint="eastAsia" w:ascii="宋体" w:hAnsi="宋体" w:eastAsia="宋体" w:cs="宋体"/>
                <w:color w:val="auto"/>
                <w:highlight w:val="none"/>
                <w:lang w:eastAsia="zh-CN"/>
              </w:rPr>
              <w:t>会话监控</w:t>
            </w:r>
            <w:r>
              <w:rPr>
                <w:color w:val="auto"/>
                <w:highlight w:val="none"/>
                <w:lang w:eastAsia="zh-CN"/>
              </w:rPr>
              <w:t>”</w:t>
            </w:r>
            <w:r>
              <w:rPr>
                <w:rFonts w:hint="eastAsia" w:ascii="宋体" w:hAnsi="宋体" w:eastAsia="宋体" w:cs="宋体"/>
                <w:color w:val="auto"/>
                <w:highlight w:val="none"/>
                <w:lang w:eastAsia="zh-CN"/>
              </w:rPr>
              <w:t>和</w:t>
            </w:r>
            <w:r>
              <w:rPr>
                <w:color w:val="auto"/>
                <w:highlight w:val="none"/>
                <w:lang w:eastAsia="zh-CN"/>
              </w:rPr>
              <w:t>“</w:t>
            </w:r>
            <w:r>
              <w:rPr>
                <w:rFonts w:hint="eastAsia" w:ascii="宋体" w:hAnsi="宋体" w:eastAsia="宋体" w:cs="宋体"/>
                <w:color w:val="auto"/>
                <w:highlight w:val="none"/>
                <w:lang w:eastAsia="zh-CN"/>
              </w:rPr>
              <w:t>会话分析</w:t>
            </w:r>
            <w:r>
              <w:rPr>
                <w:color w:val="auto"/>
                <w:highlight w:val="none"/>
                <w:lang w:eastAsia="zh-CN"/>
              </w:rPr>
              <w:t>”</w:t>
            </w:r>
            <w:r>
              <w:rPr>
                <w:rFonts w:hint="eastAsia" w:ascii="宋体" w:hAnsi="宋体" w:eastAsia="宋体" w:cs="宋体"/>
                <w:color w:val="auto"/>
                <w:highlight w:val="none"/>
                <w:lang w:eastAsia="zh-CN"/>
              </w:rPr>
              <w:t>。会话监控：指通过查询各服务器的会话信息以实现对所有会话进行及时有效监控的目的。会话分析：指从不同的角度对当前所访问的服务器的会话信息进行分析。</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操作日志：可以记录用户在平台中的各类操作，包括登录、注销、对报表的各种操作、对业务数据集的各种操作、对资源文件的导入导出等操作情况，为系统运维、排查问题提供依据。支持按照操作类型和日期进行筛选，显示操作时间、登录用户、用户别名、操作类型、描述、会话标识等信息。支持进行图形、视图、字段、报表设置、汇总、参数、导出、打印、定位数据集和透视分析等操作。</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、导出资源：可以把系统中的资源导出、迁移出来。如：在开发服务器上导出要迁移到生产服务器上的资源。</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、导入资源：把资源导入迁移到系统中。如：把从开发服务器上导出的资源，导入到生产服务器上。</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、用户管理：</w:t>
            </w:r>
            <w:r>
              <w:rPr>
                <w:color w:val="auto"/>
                <w:highlight w:val="none"/>
                <w:lang w:eastAsia="zh-CN"/>
              </w:rPr>
              <w:t>“</w:t>
            </w:r>
            <w:r>
              <w:rPr>
                <w:rFonts w:hint="eastAsia" w:ascii="宋体" w:hAnsi="宋体" w:eastAsia="宋体" w:cs="宋体"/>
                <w:color w:val="auto"/>
                <w:highlight w:val="none"/>
                <w:lang w:eastAsia="zh-CN"/>
              </w:rPr>
              <w:t>用户管理</w:t>
            </w:r>
            <w:r>
              <w:rPr>
                <w:color w:val="auto"/>
                <w:highlight w:val="none"/>
                <w:lang w:eastAsia="zh-CN"/>
              </w:rPr>
              <w:t>”</w:t>
            </w:r>
            <w:r>
              <w:rPr>
                <w:rFonts w:hint="eastAsia" w:ascii="宋体" w:hAnsi="宋体" w:eastAsia="宋体" w:cs="宋体"/>
                <w:color w:val="auto"/>
                <w:highlight w:val="none"/>
                <w:lang w:eastAsia="zh-CN"/>
              </w:rPr>
              <w:t>是指系统提供的一整套围绕登录用户的信息及权限的管理机制。由系统管理员进行统一管理。主要包括以下内容：（</w:t>
            </w:r>
            <w:r>
              <w:rPr>
                <w:rFonts w:hint="eastAsia"/>
                <w:color w:val="auto"/>
                <w:highlight w:val="none"/>
                <w:lang w:eastAsia="zh-CN"/>
              </w:rPr>
              <w:t>1</w:t>
            </w:r>
            <w:r>
              <w:rPr>
                <w:rFonts w:hint="eastAsia" w:ascii="宋体" w:hAnsi="宋体" w:eastAsia="宋体" w:cs="宋体"/>
                <w:color w:val="auto"/>
                <w:highlight w:val="none"/>
                <w:lang w:eastAsia="zh-CN"/>
              </w:rPr>
              <w:t>）用户信息管理：建立和管理用户及组，将用户按组来进行组织，由组管理员来管理该组的用户。（</w:t>
            </w:r>
            <w:r>
              <w:rPr>
                <w:rFonts w:hint="eastAsia"/>
                <w:color w:val="auto"/>
                <w:highlight w:val="none"/>
                <w:lang w:eastAsia="zh-CN"/>
              </w:rPr>
              <w:t>2</w:t>
            </w:r>
            <w:r>
              <w:rPr>
                <w:rFonts w:hint="eastAsia" w:ascii="宋体" w:hAnsi="宋体" w:eastAsia="宋体" w:cs="宋体"/>
                <w:color w:val="auto"/>
                <w:highlight w:val="none"/>
                <w:lang w:eastAsia="zh-CN"/>
              </w:rPr>
              <w:t>）角色管理：角色是权限定义的对象，可将角色赋予用户及用户组。用户的资源权限和操作权限通过角色被赋予。本系统的用户管理体系：组由用户和子组组成，用户的权限通过角色被授予，并且每个组有一个组管理员角色对本组成员</w:t>
            </w:r>
            <w:r>
              <w:rPr>
                <w:rFonts w:hint="eastAsia"/>
                <w:color w:val="auto"/>
                <w:highlight w:val="none"/>
                <w:lang w:eastAsia="zh-CN"/>
              </w:rPr>
              <w:t>(</w:t>
            </w:r>
            <w:r>
              <w:rPr>
                <w:rFonts w:hint="eastAsia" w:ascii="宋体" w:hAnsi="宋体" w:eastAsia="宋体" w:cs="宋体"/>
                <w:color w:val="auto"/>
                <w:highlight w:val="none"/>
                <w:lang w:eastAsia="zh-CN"/>
              </w:rPr>
              <w:t>包括用户和子组</w:t>
            </w:r>
            <w:r>
              <w:rPr>
                <w:rFonts w:hint="eastAsia"/>
                <w:color w:val="auto"/>
                <w:highlight w:val="none"/>
                <w:lang w:eastAsia="zh-CN"/>
              </w:rPr>
              <w:t>)</w:t>
            </w:r>
            <w:r>
              <w:rPr>
                <w:rFonts w:hint="eastAsia" w:ascii="宋体" w:hAnsi="宋体" w:eastAsia="宋体" w:cs="宋体"/>
                <w:color w:val="auto"/>
                <w:highlight w:val="none"/>
                <w:lang w:eastAsia="zh-CN"/>
              </w:rPr>
              <w:t>进行管理，整个系统中有一个系统管理员角色对所有用户进行管理。可以对用户的信息及权限进行管理，包括操作权限、资源权限、数据权限。支持新建组、新建用户、用户查找、导入用户信息等功能，可以对现有用户信息进行编辑。</w:t>
            </w:r>
            <w:r>
              <w:rPr>
                <w:rFonts w:hint="eastAsia"/>
                <w:color w:val="auto"/>
                <w:highlight w:val="none"/>
                <w:lang w:eastAsia="zh-CN"/>
              </w:rPr>
              <w:br w:type="textWrapping"/>
            </w:r>
            <w:r>
              <w:rPr>
                <w:rFonts w:hint="eastAsia"/>
                <w:color w:val="auto"/>
                <w:highlight w:val="none"/>
                <w:lang w:eastAsia="zh-CN"/>
              </w:rPr>
              <w:t>7</w:t>
            </w:r>
            <w:r>
              <w:rPr>
                <w:rFonts w:hint="eastAsia" w:ascii="宋体" w:hAnsi="宋体" w:eastAsia="宋体" w:cs="宋体"/>
                <w:color w:val="auto"/>
                <w:highlight w:val="none"/>
                <w:lang w:eastAsia="zh-CN"/>
              </w:rPr>
              <w:t>、缓存清理：清空系统缓存，包括数据缓存</w:t>
            </w:r>
            <w:r>
              <w:rPr>
                <w:rFonts w:hint="eastAsia"/>
                <w:color w:val="auto"/>
                <w:highlight w:val="none"/>
                <w:lang w:eastAsia="zh-CN"/>
              </w:rPr>
              <w:t>/</w:t>
            </w:r>
            <w:r>
              <w:rPr>
                <w:rFonts w:hint="eastAsia" w:ascii="宋体" w:hAnsi="宋体" w:eastAsia="宋体" w:cs="宋体"/>
                <w:color w:val="auto"/>
                <w:highlight w:val="none"/>
                <w:lang w:eastAsia="zh-CN"/>
              </w:rPr>
              <w:t>操作缓存。</w:t>
            </w:r>
            <w:r>
              <w:rPr>
                <w:rFonts w:hint="eastAsia"/>
                <w:color w:val="auto"/>
                <w:highlight w:val="none"/>
                <w:lang w:eastAsia="zh-CN"/>
              </w:rPr>
              <w:br w:type="textWrapping"/>
            </w:r>
            <w:r>
              <w:rPr>
                <w:rFonts w:hint="eastAsia"/>
                <w:color w:val="auto"/>
                <w:highlight w:val="none"/>
                <w:lang w:eastAsia="zh-CN"/>
              </w:rPr>
              <w:t>8</w:t>
            </w:r>
            <w:r>
              <w:rPr>
                <w:rFonts w:hint="eastAsia" w:ascii="宋体" w:hAnsi="宋体" w:eastAsia="宋体" w:cs="宋体"/>
                <w:color w:val="auto"/>
                <w:highlight w:val="none"/>
                <w:lang w:eastAsia="zh-CN"/>
              </w:rPr>
              <w:t>、系统选项：对系统进行统一的全局化配置。（</w:t>
            </w:r>
            <w:r>
              <w:rPr>
                <w:rFonts w:hint="eastAsia"/>
                <w:color w:val="auto"/>
                <w:highlight w:val="none"/>
                <w:lang w:eastAsia="zh-CN"/>
              </w:rPr>
              <w:t>1</w:t>
            </w:r>
            <w:r>
              <w:rPr>
                <w:rFonts w:hint="eastAsia" w:ascii="宋体" w:hAnsi="宋体" w:eastAsia="宋体" w:cs="宋体"/>
                <w:color w:val="auto"/>
                <w:highlight w:val="none"/>
                <w:lang w:eastAsia="zh-CN"/>
              </w:rPr>
              <w:t>）公共设置：针对公共设置项进行的系统选项设置；（</w:t>
            </w:r>
            <w:r>
              <w:rPr>
                <w:rFonts w:hint="eastAsia"/>
                <w:color w:val="auto"/>
                <w:highlight w:val="none"/>
                <w:lang w:eastAsia="zh-CN"/>
              </w:rPr>
              <w:t>2</w:t>
            </w:r>
            <w:r>
              <w:rPr>
                <w:rFonts w:hint="eastAsia" w:ascii="宋体" w:hAnsi="宋体" w:eastAsia="宋体" w:cs="宋体"/>
                <w:color w:val="auto"/>
                <w:highlight w:val="none"/>
                <w:lang w:eastAsia="zh-CN"/>
              </w:rPr>
              <w:t>）用户管理：针对用户模块的设置项；（</w:t>
            </w:r>
            <w:r>
              <w:rPr>
                <w:rFonts w:hint="eastAsia"/>
                <w:color w:val="auto"/>
                <w:highlight w:val="none"/>
                <w:lang w:eastAsia="zh-CN"/>
              </w:rPr>
              <w:t>3</w:t>
            </w:r>
            <w:r>
              <w:rPr>
                <w:rFonts w:hint="eastAsia" w:ascii="宋体" w:hAnsi="宋体" w:eastAsia="宋体" w:cs="宋体"/>
                <w:color w:val="auto"/>
                <w:highlight w:val="none"/>
                <w:lang w:eastAsia="zh-CN"/>
              </w:rPr>
              <w:t>）自助仪表盘：用于对自助仪表盘进行全局性配置；（</w:t>
            </w:r>
            <w:r>
              <w:rPr>
                <w:rFonts w:hint="eastAsia"/>
                <w:color w:val="auto"/>
                <w:highlight w:val="none"/>
                <w:lang w:eastAsia="zh-CN"/>
              </w:rPr>
              <w:t>4</w:t>
            </w:r>
            <w:r>
              <w:rPr>
                <w:rFonts w:hint="eastAsia" w:ascii="宋体" w:hAnsi="宋体" w:eastAsia="宋体" w:cs="宋体"/>
                <w:color w:val="auto"/>
                <w:highlight w:val="none"/>
                <w:lang w:eastAsia="zh-CN"/>
              </w:rPr>
              <w:t>）灵活分析</w:t>
            </w:r>
            <w:r>
              <w:rPr>
                <w:rFonts w:hint="eastAsia"/>
                <w:color w:val="auto"/>
                <w:highlight w:val="none"/>
                <w:lang w:eastAsia="zh-CN"/>
              </w:rPr>
              <w:t>|</w:t>
            </w:r>
            <w:r>
              <w:rPr>
                <w:rFonts w:hint="eastAsia" w:ascii="宋体" w:hAnsi="宋体" w:eastAsia="宋体" w:cs="宋体"/>
                <w:color w:val="auto"/>
                <w:highlight w:val="none"/>
                <w:lang w:eastAsia="zh-CN"/>
              </w:rPr>
              <w:t>即席查询设置：用于灵活分析和即席查询属性的全局设置；（</w:t>
            </w:r>
            <w:r>
              <w:rPr>
                <w:rFonts w:hint="eastAsia"/>
                <w:color w:val="auto"/>
                <w:highlight w:val="none"/>
                <w:lang w:eastAsia="zh-CN"/>
              </w:rPr>
              <w:t>5</w:t>
            </w:r>
            <w:r>
              <w:rPr>
                <w:rFonts w:hint="eastAsia" w:ascii="宋体" w:hAnsi="宋体" w:eastAsia="宋体" w:cs="宋体"/>
                <w:color w:val="auto"/>
                <w:highlight w:val="none"/>
                <w:lang w:eastAsia="zh-CN"/>
              </w:rPr>
              <w:t>）多维分析：针对多维分析的设置项。（</w:t>
            </w:r>
            <w:r>
              <w:rPr>
                <w:rFonts w:hint="eastAsia"/>
                <w:color w:val="auto"/>
                <w:highlight w:val="none"/>
                <w:lang w:eastAsia="zh-CN"/>
              </w:rPr>
              <w:t>6</w:t>
            </w:r>
            <w:r>
              <w:rPr>
                <w:rFonts w:hint="eastAsia" w:ascii="宋体" w:hAnsi="宋体" w:eastAsia="宋体" w:cs="宋体"/>
                <w:color w:val="auto"/>
                <w:highlight w:val="none"/>
                <w:lang w:eastAsia="zh-CN"/>
              </w:rPr>
              <w:t>）电子表格：针对电子表格进行设置；（</w:t>
            </w:r>
            <w:r>
              <w:rPr>
                <w:rFonts w:hint="eastAsia"/>
                <w:color w:val="auto"/>
                <w:highlight w:val="none"/>
                <w:lang w:eastAsia="zh-CN"/>
              </w:rPr>
              <w:t>7</w:t>
            </w:r>
            <w:r>
              <w:rPr>
                <w:rFonts w:hint="eastAsia" w:ascii="宋体" w:hAnsi="宋体" w:eastAsia="宋体" w:cs="宋体"/>
                <w:color w:val="auto"/>
                <w:highlight w:val="none"/>
                <w:lang w:eastAsia="zh-CN"/>
              </w:rPr>
              <w:t>）透视分析：对透视分析的设置主要包含透视分析设置和字体</w:t>
            </w:r>
            <w:r>
              <w:rPr>
                <w:rFonts w:hint="eastAsia"/>
                <w:color w:val="auto"/>
                <w:highlight w:val="none"/>
                <w:lang w:eastAsia="zh-CN"/>
              </w:rPr>
              <w:t>|</w:t>
            </w:r>
            <w:r>
              <w:rPr>
                <w:rFonts w:hint="eastAsia" w:ascii="宋体" w:hAnsi="宋体" w:eastAsia="宋体" w:cs="宋体"/>
                <w:color w:val="auto"/>
                <w:highlight w:val="none"/>
                <w:lang w:eastAsia="zh-CN"/>
              </w:rPr>
              <w:t>背景颜色设置；（</w:t>
            </w:r>
            <w:r>
              <w:rPr>
                <w:rFonts w:hint="eastAsia"/>
                <w:color w:val="auto"/>
                <w:highlight w:val="none"/>
                <w:lang w:eastAsia="zh-CN"/>
              </w:rPr>
              <w:t>8</w:t>
            </w:r>
            <w:r>
              <w:rPr>
                <w:rFonts w:hint="eastAsia" w:ascii="宋体" w:hAnsi="宋体" w:eastAsia="宋体" w:cs="宋体"/>
                <w:color w:val="auto"/>
                <w:highlight w:val="none"/>
                <w:lang w:eastAsia="zh-CN"/>
              </w:rPr>
              <w:t>）移动端：针对移动端进行的系统选项设置。（</w:t>
            </w:r>
            <w:r>
              <w:rPr>
                <w:rFonts w:hint="eastAsia"/>
                <w:color w:val="auto"/>
                <w:highlight w:val="none"/>
                <w:lang w:eastAsia="zh-CN"/>
              </w:rPr>
              <w:t>9</w:t>
            </w:r>
            <w:r>
              <w:rPr>
                <w:rFonts w:hint="eastAsia" w:ascii="宋体" w:hAnsi="宋体" w:eastAsia="宋体" w:cs="宋体"/>
                <w:color w:val="auto"/>
                <w:highlight w:val="none"/>
                <w:lang w:eastAsia="zh-CN"/>
              </w:rPr>
              <w:t>）高级设置：用于对系统选项中不常使用的设置项进行分类、整理。</w:t>
            </w:r>
            <w:r>
              <w:rPr>
                <w:rFonts w:hint="eastAsia"/>
                <w:color w:val="auto"/>
                <w:highlight w:val="none"/>
                <w:lang w:eastAsia="zh-CN"/>
              </w:rPr>
              <w:br w:type="textWrapping"/>
            </w:r>
            <w:r>
              <w:rPr>
                <w:rFonts w:hint="eastAsia"/>
                <w:color w:val="auto"/>
                <w:highlight w:val="none"/>
                <w:lang w:eastAsia="zh-CN"/>
              </w:rPr>
              <w:t>9</w:t>
            </w:r>
            <w:r>
              <w:rPr>
                <w:rFonts w:hint="eastAsia" w:ascii="宋体" w:hAnsi="宋体" w:eastAsia="宋体" w:cs="宋体"/>
                <w:color w:val="auto"/>
                <w:highlight w:val="none"/>
                <w:lang w:eastAsia="zh-CN"/>
              </w:rPr>
              <w:t>、界面设置：可以更改产品默认登录界面、界面风格。包括主界面、登录页面设置、配置界面、自定义样式。其中主界面包含主界面标题、布局风格、</w:t>
            </w:r>
            <w:r>
              <w:rPr>
                <w:rFonts w:hint="eastAsia"/>
                <w:color w:val="auto"/>
                <w:highlight w:val="none"/>
                <w:lang w:eastAsia="zh-CN"/>
              </w:rPr>
              <w:t>LOGO</w:t>
            </w:r>
            <w:r>
              <w:rPr>
                <w:rFonts w:hint="eastAsia" w:ascii="宋体" w:hAnsi="宋体" w:eastAsia="宋体" w:cs="宋体"/>
                <w:color w:val="auto"/>
                <w:highlight w:val="none"/>
                <w:lang w:eastAsia="zh-CN"/>
              </w:rPr>
              <w:t>图片、主题风格；登录界面设置：登录页标题、</w:t>
            </w:r>
            <w:r>
              <w:rPr>
                <w:rFonts w:hint="eastAsia"/>
                <w:color w:val="auto"/>
                <w:highlight w:val="none"/>
                <w:lang w:eastAsia="zh-CN"/>
              </w:rPr>
              <w:t>LOGO</w:t>
            </w:r>
            <w:r>
              <w:rPr>
                <w:rFonts w:hint="eastAsia" w:ascii="宋体" w:hAnsi="宋体" w:eastAsia="宋体" w:cs="宋体"/>
                <w:color w:val="auto"/>
                <w:highlight w:val="none"/>
                <w:lang w:eastAsia="zh-CN"/>
              </w:rPr>
              <w:t>图片、背景图片、界面色彩；配置界面包含</w:t>
            </w:r>
            <w:r>
              <w:rPr>
                <w:rFonts w:hint="eastAsia"/>
                <w:color w:val="auto"/>
                <w:highlight w:val="none"/>
                <w:lang w:eastAsia="zh-CN"/>
              </w:rPr>
              <w:t>LOGO</w:t>
            </w:r>
            <w:r>
              <w:rPr>
                <w:rFonts w:hint="eastAsia" w:ascii="宋体" w:hAnsi="宋体" w:eastAsia="宋体" w:cs="宋体"/>
                <w:color w:val="auto"/>
                <w:highlight w:val="none"/>
                <w:lang w:eastAsia="zh-CN"/>
              </w:rPr>
              <w:t>图片和首页</w:t>
            </w:r>
            <w:r>
              <w:rPr>
                <w:rFonts w:hint="eastAsia"/>
                <w:color w:val="auto"/>
                <w:highlight w:val="none"/>
                <w:lang w:eastAsia="zh-CN"/>
              </w:rPr>
              <w:t>LOGO</w:t>
            </w:r>
            <w:r>
              <w:rPr>
                <w:rFonts w:hint="eastAsia" w:ascii="宋体" w:hAnsi="宋体" w:eastAsia="宋体" w:cs="宋体"/>
                <w:color w:val="auto"/>
                <w:highlight w:val="none"/>
                <w:lang w:eastAsia="zh-CN"/>
              </w:rPr>
              <w:t>。</w:t>
            </w:r>
            <w:r>
              <w:rPr>
                <w:rFonts w:hint="eastAsia"/>
                <w:color w:val="auto"/>
                <w:highlight w:val="none"/>
                <w:lang w:eastAsia="zh-CN"/>
              </w:rPr>
              <w:br w:type="textWrapping"/>
            </w:r>
            <w:r>
              <w:rPr>
                <w:rFonts w:hint="eastAsia"/>
                <w:color w:val="auto"/>
                <w:highlight w:val="none"/>
                <w:lang w:eastAsia="zh-CN"/>
              </w:rPr>
              <w:t>10</w:t>
            </w:r>
            <w:r>
              <w:rPr>
                <w:rFonts w:hint="eastAsia" w:ascii="宋体" w:hAnsi="宋体" w:eastAsia="宋体" w:cs="宋体"/>
                <w:color w:val="auto"/>
                <w:highlight w:val="none"/>
                <w:lang w:eastAsia="zh-CN"/>
              </w:rPr>
              <w:t>、移动设备管理：对注册服务平台的移动设备进行管理。如：审核、启用、禁用等。可以控制某个移动设备是否可以连接产品服务器。</w:t>
            </w:r>
            <w:r>
              <w:rPr>
                <w:rFonts w:hint="eastAsia"/>
                <w:color w:val="auto"/>
                <w:highlight w:val="none"/>
                <w:lang w:eastAsia="zh-CN"/>
              </w:rPr>
              <w:br w:type="textWrapping"/>
            </w:r>
            <w:r>
              <w:rPr>
                <w:rFonts w:hint="eastAsia"/>
                <w:color w:val="auto"/>
                <w:highlight w:val="none"/>
                <w:lang w:eastAsia="zh-CN"/>
              </w:rPr>
              <w:t>11</w:t>
            </w:r>
            <w:r>
              <w:rPr>
                <w:rFonts w:hint="eastAsia" w:ascii="宋体" w:hAnsi="宋体" w:eastAsia="宋体" w:cs="宋体"/>
                <w:color w:val="auto"/>
                <w:highlight w:val="none"/>
                <w:lang w:eastAsia="zh-CN"/>
              </w:rPr>
              <w:t>、备份知识库：对知识库的数据进行备份，可以用于知识库迁移。定时对知识库进行备份，可以帮助用户保护其数据免受意外的损失。</w:t>
            </w:r>
            <w:r>
              <w:rPr>
                <w:rFonts w:hint="eastAsia"/>
                <w:color w:val="auto"/>
                <w:highlight w:val="none"/>
                <w:lang w:eastAsia="zh-CN"/>
              </w:rPr>
              <w:br w:type="textWrapping"/>
            </w:r>
            <w:r>
              <w:rPr>
                <w:rFonts w:hint="eastAsia"/>
                <w:color w:val="auto"/>
                <w:highlight w:val="none"/>
                <w:lang w:eastAsia="zh-CN"/>
              </w:rPr>
              <w:t>12</w:t>
            </w:r>
            <w:r>
              <w:rPr>
                <w:rFonts w:hint="eastAsia" w:ascii="宋体" w:hAnsi="宋体" w:eastAsia="宋体" w:cs="宋体"/>
                <w:color w:val="auto"/>
                <w:highlight w:val="none"/>
                <w:lang w:eastAsia="zh-CN"/>
              </w:rPr>
              <w:t>、恢复知识库：对知识库的数据进行恢复，可以用于知识库迁移。</w:t>
            </w:r>
            <w:r>
              <w:rPr>
                <w:rFonts w:hint="eastAsia"/>
                <w:color w:val="auto"/>
                <w:highlight w:val="none"/>
                <w:lang w:eastAsia="zh-CN"/>
              </w:rPr>
              <w:br w:type="textWrapping"/>
            </w:r>
            <w:r>
              <w:rPr>
                <w:rFonts w:hint="eastAsia"/>
                <w:color w:val="auto"/>
                <w:highlight w:val="none"/>
                <w:lang w:eastAsia="zh-CN"/>
              </w:rPr>
              <w:t>13</w:t>
            </w:r>
            <w:r>
              <w:rPr>
                <w:rFonts w:hint="eastAsia" w:ascii="宋体" w:hAnsi="宋体" w:eastAsia="宋体" w:cs="宋体"/>
                <w:color w:val="auto"/>
                <w:highlight w:val="none"/>
                <w:lang w:eastAsia="zh-CN"/>
              </w:rPr>
              <w:t>、重建索引：索引记录了系统中各资源之间的关联关系，当资源的血统分析</w:t>
            </w:r>
            <w:r>
              <w:rPr>
                <w:rFonts w:hint="eastAsia"/>
                <w:color w:val="auto"/>
                <w:highlight w:val="none"/>
                <w:lang w:eastAsia="zh-CN"/>
              </w:rPr>
              <w:t>/</w:t>
            </w:r>
            <w:r>
              <w:rPr>
                <w:rFonts w:hint="eastAsia" w:ascii="宋体" w:hAnsi="宋体" w:eastAsia="宋体" w:cs="宋体"/>
                <w:color w:val="auto"/>
                <w:highlight w:val="none"/>
                <w:lang w:eastAsia="zh-CN"/>
              </w:rPr>
              <w:t>影响性分析查看不到关联的资源，则可以重建索引，对系统资源之间的关联关系进行重新匹配，以便更好地进行资源搜索，查看各资源的依赖关系。</w:t>
            </w:r>
            <w:r>
              <w:rPr>
                <w:rFonts w:hint="eastAsia"/>
                <w:color w:val="auto"/>
                <w:highlight w:val="none"/>
                <w:lang w:eastAsia="zh-CN"/>
              </w:rPr>
              <w:br w:type="textWrapping"/>
            </w:r>
            <w:r>
              <w:rPr>
                <w:rFonts w:hint="eastAsia"/>
                <w:color w:val="auto"/>
                <w:highlight w:val="none"/>
                <w:lang w:eastAsia="zh-CN"/>
              </w:rPr>
              <w:t>14</w:t>
            </w:r>
            <w:r>
              <w:rPr>
                <w:rFonts w:hint="eastAsia" w:ascii="宋体" w:hAnsi="宋体" w:eastAsia="宋体" w:cs="宋体"/>
                <w:color w:val="auto"/>
                <w:highlight w:val="none"/>
                <w:lang w:eastAsia="zh-CN"/>
              </w:rPr>
              <w:t>、系统日志：记录系统的运行情况。如：启动信息、报错信息，方便系统问题的监控及跟进。</w:t>
            </w:r>
            <w:r>
              <w:rPr>
                <w:rFonts w:hint="eastAsia"/>
                <w:color w:val="auto"/>
                <w:highlight w:val="none"/>
                <w:lang w:eastAsia="zh-CN"/>
              </w:rPr>
              <w:br w:type="textWrapping"/>
            </w:r>
            <w:r>
              <w:rPr>
                <w:rFonts w:hint="eastAsia"/>
                <w:color w:val="auto"/>
                <w:highlight w:val="none"/>
                <w:lang w:eastAsia="zh-CN"/>
              </w:rPr>
              <w:t>15</w:t>
            </w:r>
            <w:r>
              <w:rPr>
                <w:rFonts w:hint="eastAsia" w:ascii="宋体" w:hAnsi="宋体" w:eastAsia="宋体" w:cs="宋体"/>
                <w:color w:val="auto"/>
                <w:highlight w:val="none"/>
                <w:lang w:eastAsia="zh-CN"/>
              </w:rPr>
              <w:t>、系统检查：用于检查系统的完整性和正确性，提示存在的问题以便对系统进行修复优化。</w:t>
            </w:r>
            <w:r>
              <w:rPr>
                <w:rFonts w:hint="eastAsia"/>
                <w:color w:val="auto"/>
                <w:highlight w:val="none"/>
                <w:lang w:eastAsia="zh-CN"/>
              </w:rPr>
              <w:br w:type="textWrapping"/>
            </w:r>
            <w:r>
              <w:rPr>
                <w:rFonts w:hint="eastAsia"/>
                <w:color w:val="auto"/>
                <w:highlight w:val="none"/>
                <w:lang w:eastAsia="zh-CN"/>
              </w:rPr>
              <w:t>16</w:t>
            </w:r>
            <w:r>
              <w:rPr>
                <w:rFonts w:hint="eastAsia" w:ascii="宋体" w:hAnsi="宋体" w:eastAsia="宋体" w:cs="宋体"/>
                <w:color w:val="auto"/>
                <w:highlight w:val="none"/>
                <w:lang w:eastAsia="zh-CN"/>
              </w:rPr>
              <w:t>、地图编辑器：可以根据实际情况用系统自带的地图编辑器编辑需要的地图文件。</w:t>
            </w:r>
            <w:r>
              <w:rPr>
                <w:rFonts w:hint="eastAsia"/>
                <w:color w:val="auto"/>
                <w:highlight w:val="none"/>
                <w:lang w:eastAsia="zh-CN"/>
              </w:rPr>
              <w:br w:type="textWrapping"/>
            </w:r>
            <w:r>
              <w:rPr>
                <w:rFonts w:hint="eastAsia"/>
                <w:color w:val="auto"/>
                <w:highlight w:val="none"/>
                <w:lang w:eastAsia="zh-CN"/>
              </w:rPr>
              <w:t>17</w:t>
            </w:r>
            <w:r>
              <w:rPr>
                <w:rFonts w:hint="eastAsia" w:ascii="宋体" w:hAnsi="宋体" w:eastAsia="宋体" w:cs="宋体"/>
                <w:color w:val="auto"/>
                <w:highlight w:val="none"/>
                <w:lang w:eastAsia="zh-CN"/>
              </w:rPr>
              <w:t>、调试工具集：提供给运维人员的管理、查询、操作等工具。如：系统检查、宏控制台等。</w:t>
            </w:r>
            <w:r>
              <w:rPr>
                <w:rFonts w:hint="eastAsia"/>
                <w:color w:val="auto"/>
                <w:highlight w:val="none"/>
                <w:lang w:eastAsia="zh-CN"/>
              </w:rPr>
              <w:br w:type="textWrapping"/>
            </w:r>
            <w:r>
              <w:rPr>
                <w:rFonts w:hint="eastAsia"/>
                <w:color w:val="auto"/>
                <w:highlight w:val="none"/>
                <w:lang w:eastAsia="zh-CN"/>
              </w:rPr>
              <w:t>18</w:t>
            </w:r>
            <w:r>
              <w:rPr>
                <w:rFonts w:hint="eastAsia" w:ascii="宋体" w:hAnsi="宋体" w:eastAsia="宋体" w:cs="宋体"/>
                <w:color w:val="auto"/>
                <w:highlight w:val="none"/>
                <w:lang w:eastAsia="zh-CN"/>
              </w:rPr>
              <w:t>、查看发布资源：可以查看已经发布的可见报表资源。</w:t>
            </w:r>
            <w:r>
              <w:rPr>
                <w:rFonts w:hint="eastAsia"/>
                <w:color w:val="auto"/>
                <w:highlight w:val="none"/>
                <w:lang w:eastAsia="zh-CN"/>
              </w:rPr>
              <w:br w:type="textWrapping"/>
            </w:r>
            <w:r>
              <w:rPr>
                <w:rFonts w:hint="eastAsia"/>
                <w:color w:val="auto"/>
                <w:highlight w:val="none"/>
                <w:lang w:eastAsia="zh-CN"/>
              </w:rPr>
              <w:t>19</w:t>
            </w:r>
            <w:r>
              <w:rPr>
                <w:rFonts w:hint="eastAsia" w:ascii="宋体" w:hAnsi="宋体" w:eastAsia="宋体" w:cs="宋体"/>
                <w:color w:val="auto"/>
                <w:highlight w:val="none"/>
                <w:lang w:eastAsia="zh-CN"/>
              </w:rPr>
              <w:t>、新建流程：基于电子表格创建审核流程，可以满足不同项目不同用户的数据填报审核的需求。</w:t>
            </w:r>
            <w:r>
              <w:rPr>
                <w:rFonts w:hint="eastAsia"/>
                <w:color w:val="auto"/>
                <w:highlight w:val="none"/>
                <w:lang w:eastAsia="zh-CN"/>
              </w:rPr>
              <w:br w:type="textWrapping"/>
            </w:r>
            <w:r>
              <w:rPr>
                <w:rFonts w:hint="eastAsia"/>
                <w:color w:val="auto"/>
                <w:highlight w:val="none"/>
                <w:lang w:eastAsia="zh-CN"/>
              </w:rPr>
              <w:t>20</w:t>
            </w:r>
            <w:r>
              <w:rPr>
                <w:rFonts w:hint="eastAsia" w:ascii="宋体" w:hAnsi="宋体" w:eastAsia="宋体" w:cs="宋体"/>
                <w:color w:val="auto"/>
                <w:highlight w:val="none"/>
                <w:lang w:eastAsia="zh-CN"/>
              </w:rPr>
              <w:t>、流程监控：对已创建的流程进行查看及监控。</w:t>
            </w:r>
            <w:r>
              <w:rPr>
                <w:rFonts w:hint="eastAsia"/>
                <w:color w:val="auto"/>
                <w:highlight w:val="none"/>
                <w:lang w:eastAsia="zh-CN"/>
              </w:rPr>
              <w:br w:type="textWrapping"/>
            </w:r>
            <w:r>
              <w:rPr>
                <w:rFonts w:hint="eastAsia"/>
                <w:color w:val="auto"/>
                <w:highlight w:val="none"/>
                <w:lang w:eastAsia="zh-CN"/>
              </w:rPr>
              <w:t>21</w:t>
            </w:r>
            <w:r>
              <w:rPr>
                <w:rFonts w:hint="eastAsia" w:ascii="宋体" w:hAnsi="宋体" w:eastAsia="宋体" w:cs="宋体"/>
                <w:color w:val="auto"/>
                <w:highlight w:val="none"/>
                <w:lang w:eastAsia="zh-CN"/>
              </w:rPr>
              <w:t>、导入异常日志：查询某个时间段内【</w:t>
            </w:r>
            <w:r>
              <w:rPr>
                <w:rFonts w:hint="eastAsia"/>
                <w:color w:val="auto"/>
                <w:highlight w:val="none"/>
                <w:lang w:eastAsia="zh-CN"/>
              </w:rPr>
              <w:t>Excel</w:t>
            </w:r>
            <w:r>
              <w:rPr>
                <w:rFonts w:hint="eastAsia" w:ascii="宋体" w:hAnsi="宋体" w:eastAsia="宋体" w:cs="宋体"/>
                <w:color w:val="auto"/>
                <w:highlight w:val="none"/>
                <w:lang w:eastAsia="zh-CN"/>
              </w:rPr>
              <w:t>导入模板】导入数据时所产生的异常日志，并可以将异常数据、异常原因导出。</w:t>
            </w:r>
            <w:r>
              <w:rPr>
                <w:rFonts w:hint="eastAsia"/>
                <w:color w:val="auto"/>
                <w:highlight w:val="none"/>
                <w:lang w:eastAsia="zh-CN"/>
              </w:rPr>
              <w:br w:type="textWrapping"/>
            </w:r>
            <w:r>
              <w:rPr>
                <w:rFonts w:hint="eastAsia" w:ascii="宋体" w:hAnsi="宋体" w:eastAsia="宋体" w:cs="宋体"/>
                <w:color w:val="auto"/>
                <w:highlight w:val="none"/>
                <w:lang w:eastAsia="zh-CN"/>
              </w:rPr>
              <w:t>模块九：系统监控</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、概述：概述页面可以列出系统相关的</w:t>
            </w:r>
            <w:r>
              <w:rPr>
                <w:rFonts w:hint="eastAsia"/>
                <w:color w:val="auto"/>
                <w:highlight w:val="none"/>
                <w:lang w:eastAsia="zh-CN"/>
              </w:rPr>
              <w:t>JVM</w:t>
            </w:r>
            <w:r>
              <w:rPr>
                <w:rFonts w:hint="eastAsia" w:ascii="宋体" w:hAnsi="宋体" w:eastAsia="宋体" w:cs="宋体"/>
                <w:color w:val="auto"/>
                <w:highlight w:val="none"/>
                <w:lang w:eastAsia="zh-CN"/>
              </w:rPr>
              <w:t>、</w:t>
            </w:r>
            <w:r>
              <w:rPr>
                <w:rFonts w:hint="eastAsia"/>
                <w:color w:val="auto"/>
                <w:highlight w:val="none"/>
                <w:lang w:eastAsia="zh-CN"/>
              </w:rPr>
              <w:t>IP/MAC</w:t>
            </w:r>
            <w:r>
              <w:rPr>
                <w:rFonts w:hint="eastAsia" w:ascii="宋体" w:hAnsi="宋体" w:eastAsia="宋体" w:cs="宋体"/>
                <w:color w:val="auto"/>
                <w:highlight w:val="none"/>
                <w:lang w:eastAsia="zh-CN"/>
              </w:rPr>
              <w:t>地址等信息。可查看详细配置的</w:t>
            </w:r>
            <w:r>
              <w:rPr>
                <w:rFonts w:hint="eastAsia"/>
                <w:color w:val="auto"/>
                <w:highlight w:val="none"/>
                <w:lang w:eastAsia="zh-CN"/>
              </w:rPr>
              <w:t>JVM</w:t>
            </w:r>
            <w:r>
              <w:rPr>
                <w:rFonts w:hint="eastAsia" w:ascii="宋体" w:hAnsi="宋体" w:eastAsia="宋体" w:cs="宋体"/>
                <w:color w:val="auto"/>
                <w:highlight w:val="none"/>
                <w:lang w:eastAsia="zh-CN"/>
              </w:rPr>
              <w:t>参数；可查看系统属性参数；可查看</w:t>
            </w:r>
            <w:r>
              <w:rPr>
                <w:rFonts w:hint="eastAsia"/>
                <w:color w:val="auto"/>
                <w:highlight w:val="none"/>
                <w:lang w:eastAsia="zh-CN"/>
              </w:rPr>
              <w:t>Env</w:t>
            </w:r>
            <w:r>
              <w:rPr>
                <w:rFonts w:hint="eastAsia" w:ascii="宋体" w:hAnsi="宋体" w:eastAsia="宋体" w:cs="宋体"/>
                <w:color w:val="auto"/>
                <w:highlight w:val="none"/>
                <w:lang w:eastAsia="zh-CN"/>
              </w:rPr>
              <w:t>变量参数。</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、监视：可以以图形方式列出系统服务</w:t>
            </w:r>
            <w:r>
              <w:rPr>
                <w:rFonts w:hint="eastAsia"/>
                <w:color w:val="auto"/>
                <w:highlight w:val="none"/>
                <w:lang w:eastAsia="zh-CN"/>
              </w:rPr>
              <w:t>JVM</w:t>
            </w:r>
            <w:r>
              <w:rPr>
                <w:rFonts w:hint="eastAsia" w:ascii="宋体" w:hAnsi="宋体" w:eastAsia="宋体" w:cs="宋体"/>
                <w:color w:val="auto"/>
                <w:highlight w:val="none"/>
                <w:lang w:eastAsia="zh-CN"/>
              </w:rPr>
              <w:t>的</w:t>
            </w:r>
            <w:r>
              <w:rPr>
                <w:rFonts w:hint="eastAsia"/>
                <w:color w:val="auto"/>
                <w:highlight w:val="none"/>
                <w:lang w:eastAsia="zh-CN"/>
              </w:rPr>
              <w:t>CPU</w:t>
            </w:r>
            <w:r>
              <w:rPr>
                <w:rFonts w:hint="eastAsia" w:ascii="宋体" w:hAnsi="宋体" w:eastAsia="宋体" w:cs="宋体"/>
                <w:color w:val="auto"/>
                <w:highlight w:val="none"/>
                <w:lang w:eastAsia="zh-CN"/>
              </w:rPr>
              <w:t>、内存以及会话数，页面实现每</w:t>
            </w:r>
            <w:r>
              <w:rPr>
                <w:rFonts w:hint="eastAsia"/>
                <w:color w:val="auto"/>
                <w:highlight w:val="none"/>
                <w:lang w:eastAsia="zh-CN"/>
              </w:rPr>
              <w:t>2</w:t>
            </w:r>
            <w:r>
              <w:rPr>
                <w:rFonts w:hint="eastAsia" w:ascii="宋体" w:hAnsi="宋体" w:eastAsia="宋体" w:cs="宋体"/>
                <w:color w:val="auto"/>
                <w:highlight w:val="none"/>
                <w:lang w:eastAsia="zh-CN"/>
              </w:rPr>
              <w:t>秒更新一次数据。在监视页面上，可以进行</w:t>
            </w:r>
            <w:r>
              <w:rPr>
                <w:color w:val="auto"/>
                <w:highlight w:val="none"/>
                <w:lang w:eastAsia="zh-CN"/>
              </w:rPr>
              <w:t>“</w:t>
            </w:r>
            <w:r>
              <w:rPr>
                <w:rFonts w:hint="eastAsia" w:ascii="宋体" w:hAnsi="宋体" w:eastAsia="宋体" w:cs="宋体"/>
                <w:color w:val="auto"/>
                <w:highlight w:val="none"/>
                <w:lang w:eastAsia="zh-CN"/>
              </w:rPr>
              <w:t>停止监控</w:t>
            </w:r>
            <w:r>
              <w:rPr>
                <w:color w:val="auto"/>
                <w:highlight w:val="none"/>
                <w:lang w:eastAsia="zh-CN"/>
              </w:rPr>
              <w:t>”</w:t>
            </w:r>
            <w:r>
              <w:rPr>
                <w:rFonts w:hint="eastAsia" w:ascii="宋体" w:hAnsi="宋体" w:eastAsia="宋体" w:cs="宋体"/>
                <w:color w:val="auto"/>
                <w:highlight w:val="none"/>
                <w:lang w:eastAsia="zh-CN"/>
              </w:rPr>
              <w:t>、</w:t>
            </w:r>
            <w:r>
              <w:rPr>
                <w:color w:val="auto"/>
                <w:highlight w:val="none"/>
                <w:lang w:eastAsia="zh-CN"/>
              </w:rPr>
              <w:t>“</w:t>
            </w:r>
            <w:r>
              <w:rPr>
                <w:rFonts w:hint="eastAsia" w:ascii="宋体" w:hAnsi="宋体" w:eastAsia="宋体" w:cs="宋体"/>
                <w:color w:val="auto"/>
                <w:highlight w:val="none"/>
                <w:lang w:eastAsia="zh-CN"/>
              </w:rPr>
              <w:t>清空</w:t>
            </w:r>
            <w:r>
              <w:rPr>
                <w:color w:val="auto"/>
                <w:highlight w:val="none"/>
                <w:lang w:eastAsia="zh-CN"/>
              </w:rPr>
              <w:t>”</w:t>
            </w:r>
            <w:r>
              <w:rPr>
                <w:rFonts w:hint="eastAsia" w:ascii="宋体" w:hAnsi="宋体" w:eastAsia="宋体" w:cs="宋体"/>
                <w:color w:val="auto"/>
                <w:highlight w:val="none"/>
                <w:lang w:eastAsia="zh-CN"/>
              </w:rPr>
              <w:t>、</w:t>
            </w:r>
            <w:r>
              <w:rPr>
                <w:color w:val="auto"/>
                <w:highlight w:val="none"/>
                <w:lang w:eastAsia="zh-CN"/>
              </w:rPr>
              <w:t>“</w:t>
            </w:r>
            <w:r>
              <w:rPr>
                <w:rFonts w:hint="eastAsia" w:ascii="宋体" w:hAnsi="宋体" w:eastAsia="宋体" w:cs="宋体"/>
                <w:color w:val="auto"/>
                <w:highlight w:val="none"/>
                <w:lang w:eastAsia="zh-CN"/>
              </w:rPr>
              <w:t>导出</w:t>
            </w:r>
            <w:r>
              <w:rPr>
                <w:color w:val="auto"/>
                <w:highlight w:val="none"/>
                <w:lang w:eastAsia="zh-CN"/>
              </w:rPr>
              <w:t>”</w:t>
            </w:r>
            <w:r>
              <w:rPr>
                <w:rFonts w:hint="eastAsia" w:ascii="宋体" w:hAnsi="宋体" w:eastAsia="宋体" w:cs="宋体"/>
                <w:color w:val="auto"/>
                <w:highlight w:val="none"/>
                <w:lang w:eastAsia="zh-CN"/>
              </w:rPr>
              <w:t>、</w:t>
            </w:r>
            <w:r>
              <w:rPr>
                <w:color w:val="auto"/>
                <w:highlight w:val="none"/>
                <w:lang w:eastAsia="zh-CN"/>
              </w:rPr>
              <w:t>“</w:t>
            </w:r>
            <w:r>
              <w:rPr>
                <w:rFonts w:hint="eastAsia" w:ascii="宋体" w:hAnsi="宋体" w:eastAsia="宋体" w:cs="宋体"/>
                <w:color w:val="auto"/>
                <w:highlight w:val="none"/>
                <w:lang w:eastAsia="zh-CN"/>
              </w:rPr>
              <w:t>导入</w:t>
            </w:r>
            <w:r>
              <w:rPr>
                <w:color w:val="auto"/>
                <w:highlight w:val="none"/>
                <w:lang w:eastAsia="zh-CN"/>
              </w:rPr>
              <w:t>”</w:t>
            </w:r>
            <w:r>
              <w:rPr>
                <w:rFonts w:hint="eastAsia" w:ascii="宋体" w:hAnsi="宋体" w:eastAsia="宋体" w:cs="宋体"/>
                <w:color w:val="auto"/>
                <w:highlight w:val="none"/>
                <w:lang w:eastAsia="zh-CN"/>
              </w:rPr>
              <w:t>、</w:t>
            </w:r>
            <w:r>
              <w:rPr>
                <w:color w:val="auto"/>
                <w:highlight w:val="none"/>
                <w:lang w:eastAsia="zh-CN"/>
              </w:rPr>
              <w:t>“</w:t>
            </w:r>
            <w:r>
              <w:rPr>
                <w:rFonts w:hint="eastAsia" w:ascii="宋体" w:hAnsi="宋体" w:eastAsia="宋体" w:cs="宋体"/>
                <w:color w:val="auto"/>
                <w:highlight w:val="none"/>
                <w:lang w:eastAsia="zh-CN"/>
              </w:rPr>
              <w:t>执行垃圾回收</w:t>
            </w:r>
            <w:r>
              <w:rPr>
                <w:color w:val="auto"/>
                <w:highlight w:val="none"/>
                <w:lang w:eastAsia="zh-CN"/>
              </w:rPr>
              <w:t>”</w:t>
            </w:r>
            <w:r>
              <w:rPr>
                <w:rFonts w:hint="eastAsia" w:ascii="宋体" w:hAnsi="宋体" w:eastAsia="宋体" w:cs="宋体"/>
                <w:color w:val="auto"/>
                <w:highlight w:val="none"/>
                <w:lang w:eastAsia="zh-CN"/>
              </w:rPr>
              <w:t>等操作。可以进行停止监控操作，系统默认启动后自动进行监控，通过点击按钮停止监控。可以进行清空监控过程中保存的信息操作。可以以压缩包的形式导出监控过程中保存的信息。可以上传导出的监控文件。可以手动执行</w:t>
            </w:r>
            <w:r>
              <w:rPr>
                <w:rFonts w:hint="eastAsia"/>
                <w:color w:val="auto"/>
                <w:highlight w:val="none"/>
                <w:lang w:eastAsia="zh-CN"/>
              </w:rPr>
              <w:t>JVM</w:t>
            </w:r>
            <w:r>
              <w:rPr>
                <w:rFonts w:hint="eastAsia" w:ascii="宋体" w:hAnsi="宋体" w:eastAsia="宋体" w:cs="宋体"/>
                <w:color w:val="auto"/>
                <w:highlight w:val="none"/>
                <w:lang w:eastAsia="zh-CN"/>
              </w:rPr>
              <w:t>垃圾回收。</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、线程：线程页面实现定时将</w:t>
            </w:r>
            <w:r>
              <w:rPr>
                <w:rFonts w:hint="eastAsia"/>
                <w:color w:val="auto"/>
                <w:highlight w:val="none"/>
                <w:lang w:eastAsia="zh-CN"/>
              </w:rPr>
              <w:t>JVM</w:t>
            </w:r>
            <w:r>
              <w:rPr>
                <w:rFonts w:hint="eastAsia" w:ascii="宋体" w:hAnsi="宋体" w:eastAsia="宋体" w:cs="宋体"/>
                <w:color w:val="auto"/>
                <w:highlight w:val="none"/>
                <w:lang w:eastAsia="zh-CN"/>
              </w:rPr>
              <w:t>所有的线程堆栈打印到临时目录中，方便定位服务器运行缓慢、假死等情况。系统在启动时实现自动打印线程堆栈，默认打印间隔为</w:t>
            </w:r>
            <w:r>
              <w:rPr>
                <w:rFonts w:hint="eastAsia"/>
                <w:color w:val="auto"/>
                <w:highlight w:val="none"/>
                <w:lang w:eastAsia="zh-CN"/>
              </w:rPr>
              <w:t>10</w:t>
            </w:r>
            <w:r>
              <w:rPr>
                <w:rFonts w:hint="eastAsia" w:ascii="宋体" w:hAnsi="宋体" w:eastAsia="宋体" w:cs="宋体"/>
                <w:color w:val="auto"/>
                <w:highlight w:val="none"/>
                <w:lang w:eastAsia="zh-CN"/>
              </w:rPr>
              <w:t>分钟，每隔</w:t>
            </w:r>
            <w:r>
              <w:rPr>
                <w:rFonts w:hint="eastAsia"/>
                <w:color w:val="auto"/>
                <w:highlight w:val="none"/>
                <w:lang w:eastAsia="zh-CN"/>
              </w:rPr>
              <w:t>10</w:t>
            </w:r>
            <w:r>
              <w:rPr>
                <w:rFonts w:hint="eastAsia" w:ascii="宋体" w:hAnsi="宋体" w:eastAsia="宋体" w:cs="宋体"/>
                <w:color w:val="auto"/>
                <w:highlight w:val="none"/>
                <w:lang w:eastAsia="zh-CN"/>
              </w:rPr>
              <w:t>分钟就会在线程打印目录下生成一个线程信息文件。也可在需要时手动执行打印线程堆栈。</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、性能：性能页面可以实现</w:t>
            </w:r>
            <w:r>
              <w:rPr>
                <w:rFonts w:hint="eastAsia"/>
                <w:color w:val="auto"/>
                <w:highlight w:val="none"/>
                <w:lang w:eastAsia="zh-CN"/>
              </w:rPr>
              <w:t>CPU</w:t>
            </w:r>
            <w:r>
              <w:rPr>
                <w:rFonts w:hint="eastAsia" w:ascii="宋体" w:hAnsi="宋体" w:eastAsia="宋体" w:cs="宋体"/>
                <w:color w:val="auto"/>
                <w:highlight w:val="none"/>
                <w:lang w:eastAsia="zh-CN"/>
              </w:rPr>
              <w:t>采样跟踪，用于查看、监控服务器方法调用时间树结构。当发现系统访问缓慢时，可以通过性能界面进行</w:t>
            </w:r>
            <w:r>
              <w:rPr>
                <w:rFonts w:hint="eastAsia"/>
                <w:color w:val="auto"/>
                <w:highlight w:val="none"/>
                <w:lang w:eastAsia="zh-CN"/>
              </w:rPr>
              <w:t>CPU</w:t>
            </w:r>
            <w:r>
              <w:rPr>
                <w:rFonts w:hint="eastAsia" w:ascii="宋体" w:hAnsi="宋体" w:eastAsia="宋体" w:cs="宋体"/>
                <w:color w:val="auto"/>
                <w:highlight w:val="none"/>
                <w:lang w:eastAsia="zh-CN"/>
              </w:rPr>
              <w:t>采样跟踪。</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、网络：网络页面用于监控指定会话的前后端信信息。包含</w:t>
            </w:r>
            <w:r>
              <w:rPr>
                <w:rFonts w:hint="eastAsia"/>
                <w:color w:val="auto"/>
                <w:highlight w:val="none"/>
                <w:lang w:eastAsia="zh-CN"/>
              </w:rPr>
              <w:t>RC</w:t>
            </w:r>
            <w:r>
              <w:rPr>
                <w:rFonts w:hint="eastAsia" w:ascii="宋体" w:hAnsi="宋体" w:eastAsia="宋体" w:cs="宋体"/>
                <w:color w:val="auto"/>
                <w:highlight w:val="none"/>
                <w:lang w:eastAsia="zh-CN"/>
              </w:rPr>
              <w:t>、</w:t>
            </w:r>
            <w:r>
              <w:rPr>
                <w:rFonts w:hint="eastAsia"/>
                <w:color w:val="auto"/>
                <w:highlight w:val="none"/>
                <w:lang w:eastAsia="zh-CN"/>
              </w:rPr>
              <w:t>Method</w:t>
            </w:r>
            <w:r>
              <w:rPr>
                <w:rFonts w:hint="eastAsia" w:ascii="宋体" w:hAnsi="宋体" w:eastAsia="宋体" w:cs="宋体"/>
                <w:color w:val="auto"/>
                <w:highlight w:val="none"/>
                <w:lang w:eastAsia="zh-CN"/>
              </w:rPr>
              <w:t>、</w:t>
            </w:r>
            <w:r>
              <w:rPr>
                <w:rFonts w:hint="eastAsia"/>
                <w:color w:val="auto"/>
                <w:highlight w:val="none"/>
                <w:lang w:eastAsia="zh-CN"/>
              </w:rPr>
              <w:t>Path</w:t>
            </w:r>
            <w:r>
              <w:rPr>
                <w:rFonts w:hint="eastAsia" w:ascii="宋体" w:hAnsi="宋体" w:eastAsia="宋体" w:cs="宋体"/>
                <w:color w:val="auto"/>
                <w:highlight w:val="none"/>
                <w:lang w:eastAsia="zh-CN"/>
              </w:rPr>
              <w:t>、</w:t>
            </w:r>
            <w:r>
              <w:rPr>
                <w:rFonts w:hint="eastAsia"/>
                <w:color w:val="auto"/>
                <w:highlight w:val="none"/>
                <w:lang w:eastAsia="zh-CN"/>
              </w:rPr>
              <w:t>Start</w:t>
            </w:r>
            <w:r>
              <w:rPr>
                <w:rFonts w:hint="eastAsia" w:ascii="宋体" w:hAnsi="宋体" w:eastAsia="宋体" w:cs="宋体"/>
                <w:color w:val="auto"/>
                <w:highlight w:val="none"/>
                <w:lang w:eastAsia="zh-CN"/>
              </w:rPr>
              <w:t>、</w:t>
            </w:r>
            <w:r>
              <w:rPr>
                <w:rFonts w:hint="eastAsia"/>
                <w:color w:val="auto"/>
                <w:highlight w:val="none"/>
                <w:lang w:eastAsia="zh-CN"/>
              </w:rPr>
              <w:t>Duration</w:t>
            </w:r>
            <w:r>
              <w:rPr>
                <w:rFonts w:hint="eastAsia" w:ascii="宋体" w:hAnsi="宋体" w:eastAsia="宋体" w:cs="宋体"/>
                <w:color w:val="auto"/>
                <w:highlight w:val="none"/>
                <w:lang w:eastAsia="zh-CN"/>
              </w:rPr>
              <w:t>、</w:t>
            </w:r>
            <w:r>
              <w:rPr>
                <w:rFonts w:hint="eastAsia"/>
                <w:color w:val="auto"/>
                <w:highlight w:val="none"/>
                <w:lang w:eastAsia="zh-CN"/>
              </w:rPr>
              <w:t>Size</w:t>
            </w:r>
            <w:r>
              <w:rPr>
                <w:rFonts w:hint="eastAsia" w:ascii="宋体" w:hAnsi="宋体" w:eastAsia="宋体" w:cs="宋体"/>
                <w:color w:val="auto"/>
                <w:highlight w:val="none"/>
                <w:lang w:eastAsia="zh-CN"/>
              </w:rPr>
              <w:t>等信息。</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、日志：日志页面用于监控所有会话的服务器端日志。</w:t>
            </w:r>
            <w:r>
              <w:rPr>
                <w:rFonts w:hint="eastAsia"/>
                <w:color w:val="auto"/>
                <w:highlight w:val="none"/>
                <w:lang w:eastAsia="zh-CN"/>
              </w:rPr>
              <w:br w:type="textWrapping"/>
            </w:r>
            <w:r>
              <w:rPr>
                <w:rFonts w:hint="eastAsia"/>
                <w:color w:val="auto"/>
                <w:highlight w:val="none"/>
                <w:lang w:eastAsia="zh-CN"/>
              </w:rPr>
              <w:t>7</w:t>
            </w:r>
            <w:r>
              <w:rPr>
                <w:rFonts w:hint="eastAsia" w:ascii="宋体" w:hAnsi="宋体" w:eastAsia="宋体" w:cs="宋体"/>
                <w:color w:val="auto"/>
                <w:highlight w:val="none"/>
                <w:lang w:eastAsia="zh-CN"/>
              </w:rPr>
              <w:t>、会话：会话页面以</w:t>
            </w:r>
            <w:r>
              <w:rPr>
                <w:rFonts w:hint="eastAsia"/>
                <w:color w:val="auto"/>
                <w:highlight w:val="none"/>
                <w:lang w:eastAsia="zh-CN"/>
              </w:rPr>
              <w:t>XML</w:t>
            </w:r>
            <w:r>
              <w:rPr>
                <w:rFonts w:hint="eastAsia" w:ascii="宋体" w:hAnsi="宋体" w:eastAsia="宋体" w:cs="宋体"/>
                <w:color w:val="auto"/>
                <w:highlight w:val="none"/>
                <w:lang w:eastAsia="zh-CN"/>
              </w:rPr>
              <w:t>的方式显示当前服务器上所有的会话信息，并列出各个会话中已经保存的会话属性（</w:t>
            </w:r>
            <w:r>
              <w:rPr>
                <w:rFonts w:hint="eastAsia"/>
                <w:color w:val="auto"/>
                <w:highlight w:val="none"/>
                <w:lang w:eastAsia="zh-CN"/>
              </w:rPr>
              <w:t>sessionAttribute</w:t>
            </w:r>
            <w:r>
              <w:rPr>
                <w:rFonts w:hint="eastAsia" w:ascii="宋体" w:hAnsi="宋体" w:eastAsia="宋体" w:cs="宋体"/>
                <w:color w:val="auto"/>
                <w:highlight w:val="none"/>
                <w:lang w:eastAsia="zh-CN"/>
              </w:rPr>
              <w:t>）。列出的会话信息可用于确定是否存在存内泄漏。</w:t>
            </w:r>
            <w:r>
              <w:rPr>
                <w:rFonts w:hint="eastAsia"/>
                <w:color w:val="auto"/>
                <w:highlight w:val="none"/>
                <w:lang w:eastAsia="zh-CN"/>
              </w:rPr>
              <w:br w:type="textWrapping"/>
            </w:r>
            <w:r>
              <w:rPr>
                <w:rFonts w:hint="eastAsia"/>
                <w:color w:val="auto"/>
                <w:highlight w:val="none"/>
                <w:lang w:eastAsia="zh-CN"/>
              </w:rPr>
              <w:t>8</w:t>
            </w:r>
            <w:r>
              <w:rPr>
                <w:rFonts w:hint="eastAsia" w:ascii="宋体" w:hAnsi="宋体" w:eastAsia="宋体" w:cs="宋体"/>
                <w:color w:val="auto"/>
                <w:highlight w:val="none"/>
                <w:lang w:eastAsia="zh-CN"/>
              </w:rPr>
              <w:t>、缓存：用于配置集群环境时，利用该页面查看缓存配置的参数是否需要优化，以及缓存同步的相关信息，从而确认集群配置是否正确。</w:t>
            </w:r>
            <w:r>
              <w:rPr>
                <w:rFonts w:hint="eastAsia"/>
                <w:color w:val="auto"/>
                <w:highlight w:val="none"/>
                <w:lang w:eastAsia="zh-CN"/>
              </w:rPr>
              <w:br w:type="textWrapping"/>
            </w:r>
            <w:r>
              <w:rPr>
                <w:rFonts w:hint="eastAsia"/>
                <w:color w:val="auto"/>
                <w:highlight w:val="none"/>
                <w:lang w:eastAsia="zh-CN"/>
              </w:rPr>
              <w:t>9</w:t>
            </w:r>
            <w:r>
              <w:rPr>
                <w:rFonts w:hint="eastAsia" w:ascii="宋体" w:hAnsi="宋体" w:eastAsia="宋体" w:cs="宋体"/>
                <w:color w:val="auto"/>
                <w:highlight w:val="none"/>
                <w:lang w:eastAsia="zh-CN"/>
              </w:rPr>
              <w:t>、垃圾回收活动：可以查看所有垃圾回收活动。可查看名称、次数、总耗时、开始时间、结束时间、耗时、内存池名称等信息。</w:t>
            </w:r>
            <w:r>
              <w:rPr>
                <w:rFonts w:hint="eastAsia"/>
                <w:color w:val="auto"/>
                <w:highlight w:val="none"/>
                <w:lang w:eastAsia="zh-CN"/>
              </w:rPr>
              <w:br w:type="textWrapping"/>
            </w:r>
            <w:r>
              <w:rPr>
                <w:rFonts w:hint="eastAsia"/>
                <w:color w:val="auto"/>
                <w:highlight w:val="none"/>
                <w:lang w:eastAsia="zh-CN"/>
              </w:rPr>
              <w:t>10</w:t>
            </w:r>
            <w:r>
              <w:rPr>
                <w:rFonts w:hint="eastAsia" w:ascii="宋体" w:hAnsi="宋体" w:eastAsia="宋体" w:cs="宋体"/>
                <w:color w:val="auto"/>
                <w:highlight w:val="none"/>
                <w:lang w:eastAsia="zh-CN"/>
              </w:rPr>
              <w:t>、堆打印：显示目前</w:t>
            </w:r>
            <w:r>
              <w:rPr>
                <w:rFonts w:hint="eastAsia"/>
                <w:color w:val="auto"/>
                <w:highlight w:val="none"/>
                <w:lang w:eastAsia="zh-CN"/>
              </w:rPr>
              <w:t>JVM</w:t>
            </w:r>
            <w:r>
              <w:rPr>
                <w:rFonts w:hint="eastAsia" w:ascii="宋体" w:hAnsi="宋体" w:eastAsia="宋体" w:cs="宋体"/>
                <w:color w:val="auto"/>
                <w:highlight w:val="none"/>
                <w:lang w:eastAsia="zh-CN"/>
              </w:rPr>
              <w:t>堆中所有对象个数及占用的内存数，用于性能问题的监控、诊断和分析。</w:t>
            </w:r>
            <w:r>
              <w:rPr>
                <w:rFonts w:hint="eastAsia"/>
                <w:color w:val="auto"/>
                <w:highlight w:val="none"/>
                <w:lang w:eastAsia="zh-CN"/>
              </w:rPr>
              <w:br w:type="textWrapping"/>
            </w:r>
            <w:r>
              <w:rPr>
                <w:rFonts w:hint="eastAsia"/>
                <w:color w:val="auto"/>
                <w:highlight w:val="none"/>
                <w:lang w:eastAsia="zh-CN"/>
              </w:rPr>
              <w:t>11</w:t>
            </w:r>
            <w:r>
              <w:rPr>
                <w:rFonts w:hint="eastAsia" w:ascii="宋体" w:hAnsi="宋体" w:eastAsia="宋体" w:cs="宋体"/>
                <w:color w:val="auto"/>
                <w:highlight w:val="none"/>
                <w:lang w:eastAsia="zh-CN"/>
              </w:rPr>
              <w:t>、对象池：用于查看系统对象的使用情况，使用后是否被释放，辅助分析系统性能问题。</w:t>
            </w:r>
          </w:p>
          <w:p w14:paraId="6341CB36">
            <w:pPr>
              <w:rPr>
                <w:color w:val="auto"/>
                <w:kern w:val="1"/>
                <w:highlight w:val="none"/>
                <w:lang w:eastAsia="zh-CN"/>
              </w:rPr>
            </w:pPr>
            <w:r>
              <w:rPr>
                <w:rFonts w:hint="eastAsia"/>
                <w:color w:val="auto"/>
                <w:highlight w:val="none"/>
                <w:lang w:eastAsia="zh-CN"/>
              </w:rPr>
              <w:t>12</w:t>
            </w:r>
            <w:r>
              <w:rPr>
                <w:rFonts w:hint="eastAsia" w:ascii="宋体" w:hAnsi="宋体" w:eastAsia="宋体" w:cs="宋体"/>
                <w:color w:val="auto"/>
                <w:highlight w:val="none"/>
                <w:lang w:eastAsia="zh-CN"/>
              </w:rPr>
              <w:t>、类查找：通过输入类名，查看类所在路径。用于解决系统出现</w:t>
            </w:r>
            <w:r>
              <w:rPr>
                <w:rFonts w:hint="eastAsia"/>
                <w:color w:val="auto"/>
                <w:highlight w:val="none"/>
                <w:lang w:eastAsia="zh-CN"/>
              </w:rPr>
              <w:t>NoClassDefineFound</w:t>
            </w:r>
            <w:r>
              <w:rPr>
                <w:rFonts w:hint="eastAsia" w:ascii="宋体" w:hAnsi="宋体" w:eastAsia="宋体" w:cs="宋体"/>
                <w:color w:val="auto"/>
                <w:highlight w:val="none"/>
                <w:lang w:eastAsia="zh-CN"/>
              </w:rPr>
              <w:t>之类的异常。可应用于二次开发定位缺失类所在的</w:t>
            </w:r>
            <w:r>
              <w:rPr>
                <w:rFonts w:hint="eastAsia"/>
                <w:color w:val="auto"/>
                <w:highlight w:val="none"/>
                <w:lang w:eastAsia="zh-CN"/>
              </w:rPr>
              <w:t>jar</w:t>
            </w:r>
            <w:r>
              <w:rPr>
                <w:rFonts w:hint="eastAsia" w:ascii="宋体" w:hAnsi="宋体" w:eastAsia="宋体" w:cs="宋体"/>
                <w:color w:val="auto"/>
                <w:highlight w:val="none"/>
                <w:lang w:eastAsia="zh-CN"/>
              </w:rPr>
              <w:t>的情况。</w:t>
            </w:r>
            <w:r>
              <w:rPr>
                <w:rFonts w:hint="eastAsia"/>
                <w:color w:val="auto"/>
                <w:highlight w:val="none"/>
                <w:lang w:eastAsia="zh-CN"/>
              </w:rPr>
              <w:br w:type="textWrapping"/>
            </w:r>
            <w:r>
              <w:rPr>
                <w:rFonts w:hint="eastAsia"/>
                <w:color w:val="auto"/>
                <w:highlight w:val="none"/>
                <w:lang w:eastAsia="zh-CN"/>
              </w:rPr>
              <w:t>13</w:t>
            </w:r>
            <w:r>
              <w:rPr>
                <w:rFonts w:hint="eastAsia" w:ascii="宋体" w:hAnsi="宋体" w:eastAsia="宋体" w:cs="宋体"/>
                <w:color w:val="auto"/>
                <w:highlight w:val="none"/>
                <w:lang w:eastAsia="zh-CN"/>
              </w:rPr>
              <w:t>、扩展包：用于查看当前系统中扩展包的状态和用途；扩展包支持热加载，用户更换扩展包时无需重启服务器，能迅速知道扩展包的加载状态，实现在线启用、禁用和重新加载扩展包。可查看加载顺序、名称、别名、描述、版本、加载路径、原始路径、打包日期、优先级等信息。</w:t>
            </w:r>
            <w:r>
              <w:rPr>
                <w:rFonts w:hint="eastAsia"/>
                <w:color w:val="auto"/>
                <w:highlight w:val="none"/>
                <w:lang w:eastAsia="zh-CN"/>
              </w:rPr>
              <w:br w:type="textWrapping"/>
            </w:r>
            <w:r>
              <w:rPr>
                <w:rFonts w:hint="eastAsia"/>
                <w:color w:val="auto"/>
                <w:highlight w:val="none"/>
              </w:rPr>
              <w:t>14</w:t>
            </w:r>
            <w:r>
              <w:rPr>
                <w:rFonts w:hint="eastAsia" w:ascii="宋体" w:hAnsi="宋体" w:eastAsia="宋体" w:cs="宋体"/>
                <w:color w:val="auto"/>
                <w:highlight w:val="none"/>
              </w:rPr>
              <w:t>、所有字体：列出系统中已有的字体信息。</w:t>
            </w:r>
            <w:r>
              <w:rPr>
                <w:rFonts w:hint="eastAsia"/>
                <w:color w:val="auto"/>
                <w:highlight w:val="none"/>
              </w:rPr>
              <w:br w:type="textWrapping"/>
            </w:r>
            <w:r>
              <w:rPr>
                <w:rFonts w:hint="eastAsia"/>
                <w:color w:val="auto"/>
                <w:highlight w:val="none"/>
              </w:rPr>
              <w:t>15</w:t>
            </w:r>
            <w:r>
              <w:rPr>
                <w:rFonts w:hint="eastAsia" w:ascii="宋体" w:hAnsi="宋体" w:eastAsia="宋体" w:cs="宋体"/>
                <w:color w:val="auto"/>
                <w:highlight w:val="none"/>
              </w:rPr>
              <w:t>、</w:t>
            </w:r>
            <w:r>
              <w:rPr>
                <w:rFonts w:hint="eastAsia"/>
                <w:color w:val="auto"/>
                <w:highlight w:val="none"/>
              </w:rPr>
              <w:t>wsdl</w:t>
            </w:r>
            <w:r>
              <w:rPr>
                <w:rFonts w:hint="eastAsia" w:ascii="宋体" w:hAnsi="宋体" w:eastAsia="宋体" w:cs="宋体"/>
                <w:color w:val="auto"/>
                <w:highlight w:val="none"/>
              </w:rPr>
              <w:t>地址：列出系统中内置的</w:t>
            </w:r>
            <w:r>
              <w:rPr>
                <w:rFonts w:hint="eastAsia"/>
                <w:color w:val="auto"/>
                <w:highlight w:val="none"/>
              </w:rPr>
              <w:t>WebService API</w:t>
            </w:r>
            <w:r>
              <w:rPr>
                <w:rFonts w:hint="eastAsia" w:ascii="宋体" w:hAnsi="宋体" w:eastAsia="宋体" w:cs="宋体"/>
                <w:color w:val="auto"/>
                <w:highlight w:val="none"/>
              </w:rPr>
              <w:t>接口，并提供这些</w:t>
            </w:r>
            <w:r>
              <w:rPr>
                <w:rFonts w:hint="eastAsia"/>
                <w:color w:val="auto"/>
                <w:highlight w:val="none"/>
              </w:rPr>
              <w:t>WebService</w:t>
            </w:r>
            <w:r>
              <w:rPr>
                <w:rFonts w:hint="eastAsia" w:ascii="宋体" w:hAnsi="宋体" w:eastAsia="宋体" w:cs="宋体"/>
                <w:color w:val="auto"/>
                <w:highlight w:val="none"/>
              </w:rPr>
              <w:t>的</w:t>
            </w:r>
            <w:r>
              <w:rPr>
                <w:rFonts w:hint="eastAsia"/>
                <w:color w:val="auto"/>
                <w:highlight w:val="none"/>
              </w:rPr>
              <w:t>WSDL</w:t>
            </w:r>
            <w:r>
              <w:rPr>
                <w:rFonts w:hint="eastAsia" w:ascii="宋体" w:hAnsi="宋体" w:eastAsia="宋体" w:cs="宋体"/>
                <w:color w:val="auto"/>
                <w:highlight w:val="none"/>
              </w:rPr>
              <w:t>访问地址。用于二次开发，以满足非</w:t>
            </w:r>
            <w:r>
              <w:rPr>
                <w:rFonts w:hint="eastAsia"/>
                <w:color w:val="auto"/>
                <w:highlight w:val="none"/>
              </w:rPr>
              <w:t>J2EE</w:t>
            </w:r>
            <w:r>
              <w:rPr>
                <w:rFonts w:hint="eastAsia" w:ascii="宋体" w:hAnsi="宋体" w:eastAsia="宋体" w:cs="宋体"/>
                <w:color w:val="auto"/>
                <w:highlight w:val="none"/>
              </w:rPr>
              <w:t>平台的客户环境（如</w:t>
            </w:r>
            <w:r>
              <w:rPr>
                <w:rFonts w:hint="eastAsia"/>
                <w:color w:val="auto"/>
                <w:highlight w:val="none"/>
              </w:rPr>
              <w:t>.Net</w:t>
            </w:r>
            <w:r>
              <w:rPr>
                <w:rFonts w:hint="eastAsia" w:ascii="宋体" w:hAnsi="宋体" w:eastAsia="宋体" w:cs="宋体"/>
                <w:color w:val="auto"/>
                <w:highlight w:val="none"/>
              </w:rPr>
              <w:t>平台）</w:t>
            </w:r>
            <w:r>
              <w:rPr>
                <w:rFonts w:hint="eastAsia"/>
                <w:color w:val="auto"/>
                <w:highlight w:val="none"/>
              </w:rPr>
              <w:t xml:space="preserve"> </w:t>
            </w:r>
            <w:r>
              <w:rPr>
                <w:rFonts w:hint="eastAsia" w:ascii="宋体" w:hAnsi="宋体" w:eastAsia="宋体" w:cs="宋体"/>
                <w:color w:val="auto"/>
                <w:highlight w:val="none"/>
              </w:rPr>
              <w:t>实现与实训系统的集成要求。</w:t>
            </w:r>
            <w:r>
              <w:rPr>
                <w:rFonts w:hint="eastAsia" w:ascii="宋体" w:hAnsi="宋体" w:eastAsia="宋体" w:cs="宋体"/>
                <w:color w:val="auto"/>
                <w:highlight w:val="none"/>
                <w:lang w:eastAsia="zh-CN"/>
              </w:rPr>
              <w:t>可查看接口名称、接口描述、</w:t>
            </w:r>
            <w:r>
              <w:rPr>
                <w:rFonts w:hint="eastAsia"/>
                <w:color w:val="auto"/>
                <w:highlight w:val="none"/>
                <w:lang w:eastAsia="zh-CN"/>
              </w:rPr>
              <w:t>WSDL</w:t>
            </w:r>
            <w:r>
              <w:rPr>
                <w:rFonts w:hint="eastAsia" w:ascii="宋体" w:hAnsi="宋体" w:eastAsia="宋体" w:cs="宋体"/>
                <w:color w:val="auto"/>
                <w:highlight w:val="none"/>
                <w:lang w:eastAsia="zh-CN"/>
              </w:rPr>
              <w:t>地址等信息。</w:t>
            </w:r>
            <w:r>
              <w:rPr>
                <w:rFonts w:hint="eastAsia"/>
                <w:color w:val="auto"/>
                <w:highlight w:val="none"/>
                <w:lang w:eastAsia="zh-CN"/>
              </w:rPr>
              <w:br w:type="textWrapping"/>
            </w:r>
            <w:r>
              <w:rPr>
                <w:rFonts w:hint="eastAsia"/>
                <w:color w:val="auto"/>
                <w:highlight w:val="none"/>
                <w:lang w:eastAsia="zh-CN"/>
              </w:rPr>
              <w:t>16</w:t>
            </w:r>
            <w:r>
              <w:rPr>
                <w:rFonts w:hint="eastAsia" w:ascii="宋体" w:hAnsi="宋体" w:eastAsia="宋体" w:cs="宋体"/>
                <w:color w:val="auto"/>
                <w:highlight w:val="none"/>
                <w:lang w:eastAsia="zh-CN"/>
              </w:rPr>
              <w:t>、</w:t>
            </w:r>
            <w:r>
              <w:rPr>
                <w:rFonts w:hint="eastAsia"/>
                <w:color w:val="auto"/>
                <w:highlight w:val="none"/>
                <w:lang w:eastAsia="zh-CN"/>
              </w:rPr>
              <w:t>log4j</w:t>
            </w:r>
            <w:r>
              <w:rPr>
                <w:rFonts w:hint="eastAsia" w:ascii="宋体" w:hAnsi="宋体" w:eastAsia="宋体" w:cs="宋体"/>
                <w:color w:val="auto"/>
                <w:highlight w:val="none"/>
                <w:lang w:eastAsia="zh-CN"/>
              </w:rPr>
              <w:t>信息：可用于获取、修改</w:t>
            </w:r>
            <w:r>
              <w:rPr>
                <w:rFonts w:hint="eastAsia"/>
                <w:color w:val="auto"/>
                <w:highlight w:val="none"/>
                <w:lang w:eastAsia="zh-CN"/>
              </w:rPr>
              <w:t>Log4j</w:t>
            </w:r>
            <w:r>
              <w:rPr>
                <w:rFonts w:hint="eastAsia" w:ascii="宋体" w:hAnsi="宋体" w:eastAsia="宋体" w:cs="宋体"/>
                <w:color w:val="auto"/>
                <w:highlight w:val="none"/>
                <w:lang w:eastAsia="zh-CN"/>
              </w:rPr>
              <w:t>的级别配置。</w:t>
            </w:r>
            <w:r>
              <w:rPr>
                <w:rFonts w:hint="eastAsia"/>
                <w:color w:val="auto"/>
                <w:highlight w:val="none"/>
                <w:lang w:eastAsia="zh-CN"/>
              </w:rPr>
              <w:br w:type="textWrapping"/>
            </w:r>
            <w:r>
              <w:rPr>
                <w:rFonts w:hint="eastAsia"/>
                <w:color w:val="auto"/>
                <w:highlight w:val="none"/>
                <w:lang w:eastAsia="zh-CN"/>
              </w:rPr>
              <w:t>17</w:t>
            </w:r>
            <w:r>
              <w:rPr>
                <w:rFonts w:hint="eastAsia" w:ascii="宋体" w:hAnsi="宋体" w:eastAsia="宋体" w:cs="宋体"/>
                <w:color w:val="auto"/>
                <w:highlight w:val="none"/>
                <w:lang w:eastAsia="zh-CN"/>
              </w:rPr>
              <w:t>、</w:t>
            </w:r>
            <w:r>
              <w:rPr>
                <w:rFonts w:hint="eastAsia"/>
                <w:color w:val="auto"/>
                <w:highlight w:val="none"/>
                <w:lang w:eastAsia="zh-CN"/>
              </w:rPr>
              <w:t>SQL</w:t>
            </w:r>
            <w:r>
              <w:rPr>
                <w:rFonts w:hint="eastAsia" w:ascii="宋体" w:hAnsi="宋体" w:eastAsia="宋体" w:cs="宋体"/>
                <w:color w:val="auto"/>
                <w:highlight w:val="none"/>
                <w:lang w:eastAsia="zh-CN"/>
              </w:rPr>
              <w:t>监控：支持</w:t>
            </w:r>
            <w:r>
              <w:rPr>
                <w:rFonts w:hint="eastAsia"/>
                <w:color w:val="auto"/>
                <w:highlight w:val="none"/>
                <w:lang w:eastAsia="zh-CN"/>
              </w:rPr>
              <w:t>SQL</w:t>
            </w:r>
            <w:r>
              <w:rPr>
                <w:rFonts w:hint="eastAsia" w:ascii="宋体" w:hAnsi="宋体" w:eastAsia="宋体" w:cs="宋体"/>
                <w:color w:val="auto"/>
                <w:highlight w:val="none"/>
                <w:lang w:eastAsia="zh-CN"/>
              </w:rPr>
              <w:t>监控，帮助用户通过查看执行的</w:t>
            </w:r>
            <w:r>
              <w:rPr>
                <w:rFonts w:hint="eastAsia"/>
                <w:color w:val="auto"/>
                <w:highlight w:val="none"/>
                <w:lang w:eastAsia="zh-CN"/>
              </w:rPr>
              <w:t>SQL</w:t>
            </w:r>
            <w:r>
              <w:rPr>
                <w:rFonts w:hint="eastAsia" w:ascii="宋体" w:hAnsi="宋体" w:eastAsia="宋体" w:cs="宋体"/>
                <w:color w:val="auto"/>
                <w:highlight w:val="none"/>
                <w:lang w:eastAsia="zh-CN"/>
              </w:rPr>
              <w:t>语句及其执行</w:t>
            </w:r>
            <w:r>
              <w:rPr>
                <w:rFonts w:hint="eastAsia"/>
                <w:color w:val="auto"/>
                <w:highlight w:val="none"/>
                <w:lang w:eastAsia="zh-CN"/>
              </w:rPr>
              <w:t>SQL</w:t>
            </w:r>
            <w:r>
              <w:rPr>
                <w:rFonts w:hint="eastAsia" w:ascii="宋体" w:hAnsi="宋体" w:eastAsia="宋体" w:cs="宋体"/>
                <w:color w:val="auto"/>
                <w:highlight w:val="none"/>
                <w:lang w:eastAsia="zh-CN"/>
              </w:rPr>
              <w:t>语句定位问题。主要包含查看应用服务器</w:t>
            </w:r>
            <w:r>
              <w:rPr>
                <w:rFonts w:hint="eastAsia"/>
                <w:color w:val="auto"/>
                <w:highlight w:val="none"/>
                <w:lang w:eastAsia="zh-CN"/>
              </w:rPr>
              <w:t>SQL</w:t>
            </w:r>
            <w:r>
              <w:rPr>
                <w:rFonts w:hint="eastAsia" w:ascii="宋体" w:hAnsi="宋体" w:eastAsia="宋体" w:cs="宋体"/>
                <w:color w:val="auto"/>
                <w:highlight w:val="none"/>
                <w:lang w:eastAsia="zh-CN"/>
              </w:rPr>
              <w:t>执行语句及其执行</w:t>
            </w:r>
            <w:r>
              <w:rPr>
                <w:rFonts w:hint="eastAsia"/>
                <w:color w:val="auto"/>
                <w:highlight w:val="none"/>
                <w:lang w:eastAsia="zh-CN"/>
              </w:rPr>
              <w:t>SQL</w:t>
            </w:r>
            <w:r>
              <w:rPr>
                <w:rFonts w:hint="eastAsia" w:ascii="宋体" w:hAnsi="宋体" w:eastAsia="宋体" w:cs="宋体"/>
                <w:color w:val="auto"/>
                <w:highlight w:val="none"/>
                <w:lang w:eastAsia="zh-CN"/>
              </w:rPr>
              <w:t>语句、状态、耗时等；远程监控；中断正在执行的</w:t>
            </w:r>
            <w:r>
              <w:rPr>
                <w:rFonts w:hint="eastAsia"/>
                <w:color w:val="auto"/>
                <w:highlight w:val="none"/>
                <w:lang w:eastAsia="zh-CN"/>
              </w:rPr>
              <w:t>SQL</w:t>
            </w:r>
            <w:r>
              <w:rPr>
                <w:rFonts w:hint="eastAsia" w:ascii="宋体" w:hAnsi="宋体" w:eastAsia="宋体" w:cs="宋体"/>
                <w:color w:val="auto"/>
                <w:highlight w:val="none"/>
                <w:lang w:eastAsia="zh-CN"/>
              </w:rPr>
              <w:t>语句及其执行</w:t>
            </w:r>
            <w:r>
              <w:rPr>
                <w:rFonts w:hint="eastAsia"/>
                <w:color w:val="auto"/>
                <w:highlight w:val="none"/>
                <w:lang w:eastAsia="zh-CN"/>
              </w:rPr>
              <w:t>SQL</w:t>
            </w:r>
            <w:r>
              <w:rPr>
                <w:rFonts w:hint="eastAsia" w:ascii="宋体" w:hAnsi="宋体" w:eastAsia="宋体" w:cs="宋体"/>
                <w:color w:val="auto"/>
                <w:highlight w:val="none"/>
                <w:lang w:eastAsia="zh-CN"/>
              </w:rPr>
              <w:t>语句；导出全部日志等功能。可筛选</w:t>
            </w:r>
            <w:r>
              <w:rPr>
                <w:color w:val="auto"/>
                <w:highlight w:val="none"/>
                <w:lang w:eastAsia="zh-CN"/>
              </w:rPr>
              <w:t>“</w:t>
            </w:r>
            <w:r>
              <w:rPr>
                <w:rFonts w:hint="eastAsia" w:ascii="宋体" w:hAnsi="宋体" w:eastAsia="宋体" w:cs="宋体"/>
                <w:color w:val="auto"/>
                <w:highlight w:val="none"/>
                <w:lang w:eastAsia="zh-CN"/>
              </w:rPr>
              <w:t>完成</w:t>
            </w:r>
            <w:r>
              <w:rPr>
                <w:color w:val="auto"/>
                <w:highlight w:val="none"/>
                <w:lang w:eastAsia="zh-CN"/>
              </w:rPr>
              <w:t>”</w:t>
            </w:r>
            <w:r>
              <w:rPr>
                <w:rFonts w:hint="eastAsia" w:ascii="宋体" w:hAnsi="宋体" w:eastAsia="宋体" w:cs="宋体"/>
                <w:color w:val="auto"/>
                <w:highlight w:val="none"/>
                <w:lang w:eastAsia="zh-CN"/>
              </w:rPr>
              <w:t>、</w:t>
            </w:r>
            <w:r>
              <w:rPr>
                <w:color w:val="auto"/>
                <w:highlight w:val="none"/>
                <w:lang w:eastAsia="zh-CN"/>
              </w:rPr>
              <w:t>“</w:t>
            </w:r>
            <w:r>
              <w:rPr>
                <w:rFonts w:hint="eastAsia" w:ascii="宋体" w:hAnsi="宋体" w:eastAsia="宋体" w:cs="宋体"/>
                <w:color w:val="auto"/>
                <w:highlight w:val="none"/>
                <w:lang w:eastAsia="zh-CN"/>
              </w:rPr>
              <w:t>运行中</w:t>
            </w:r>
            <w:r>
              <w:rPr>
                <w:color w:val="auto"/>
                <w:highlight w:val="none"/>
                <w:lang w:eastAsia="zh-CN"/>
              </w:rPr>
              <w:t>”</w:t>
            </w:r>
            <w:r>
              <w:rPr>
                <w:rFonts w:hint="eastAsia" w:ascii="宋体" w:hAnsi="宋体" w:eastAsia="宋体" w:cs="宋体"/>
                <w:color w:val="auto"/>
                <w:highlight w:val="none"/>
                <w:lang w:eastAsia="zh-CN"/>
              </w:rPr>
              <w:t>、</w:t>
            </w:r>
            <w:r>
              <w:rPr>
                <w:color w:val="auto"/>
                <w:highlight w:val="none"/>
                <w:lang w:eastAsia="zh-CN"/>
              </w:rPr>
              <w:t>“</w:t>
            </w:r>
            <w:r>
              <w:rPr>
                <w:rFonts w:hint="eastAsia" w:ascii="宋体" w:hAnsi="宋体" w:eastAsia="宋体" w:cs="宋体"/>
                <w:color w:val="auto"/>
                <w:highlight w:val="none"/>
                <w:lang w:eastAsia="zh-CN"/>
              </w:rPr>
              <w:t>失败</w:t>
            </w:r>
            <w:r>
              <w:rPr>
                <w:color w:val="auto"/>
                <w:highlight w:val="none"/>
                <w:lang w:eastAsia="zh-CN"/>
              </w:rPr>
              <w:t>”</w:t>
            </w:r>
            <w:r>
              <w:rPr>
                <w:rFonts w:hint="eastAsia" w:ascii="宋体" w:hAnsi="宋体" w:eastAsia="宋体" w:cs="宋体"/>
                <w:color w:val="auto"/>
                <w:highlight w:val="none"/>
                <w:lang w:eastAsia="zh-CN"/>
              </w:rPr>
              <w:t>三种状态下的</w:t>
            </w:r>
            <w:r>
              <w:rPr>
                <w:rFonts w:hint="eastAsia"/>
                <w:color w:val="auto"/>
                <w:highlight w:val="none"/>
                <w:lang w:eastAsia="zh-CN"/>
              </w:rPr>
              <w:t>SQL</w:t>
            </w:r>
            <w:r>
              <w:rPr>
                <w:rFonts w:hint="eastAsia" w:ascii="宋体" w:hAnsi="宋体" w:eastAsia="宋体" w:cs="宋体"/>
                <w:color w:val="auto"/>
                <w:highlight w:val="none"/>
                <w:lang w:eastAsia="zh-CN"/>
              </w:rPr>
              <w:t>语句。</w:t>
            </w:r>
            <w:r>
              <w:rPr>
                <w:rFonts w:hint="eastAsia"/>
                <w:color w:val="auto"/>
                <w:highlight w:val="none"/>
                <w:lang w:eastAsia="zh-CN"/>
              </w:rPr>
              <w:br w:type="textWrapping"/>
            </w:r>
            <w:r>
              <w:rPr>
                <w:rFonts w:hint="eastAsia"/>
                <w:color w:val="auto"/>
                <w:highlight w:val="none"/>
                <w:lang w:eastAsia="zh-CN"/>
              </w:rPr>
              <w:t>18.</w:t>
            </w:r>
            <w:r>
              <w:rPr>
                <w:rFonts w:hint="eastAsia" w:ascii="宋体" w:hAnsi="宋体" w:eastAsia="宋体" w:cs="宋体"/>
                <w:color w:val="auto"/>
                <w:highlight w:val="none"/>
                <w:lang w:eastAsia="zh-CN"/>
              </w:rPr>
              <w:t>系统补丁：安全补丁可以修复一些系统漏洞，避免发生由于漏洞引起的安全事故。</w:t>
            </w:r>
            <w:r>
              <w:rPr>
                <w:rFonts w:hint="eastAsia"/>
                <w:color w:val="auto"/>
                <w:highlight w:val="none"/>
                <w:lang w:eastAsia="zh-CN"/>
              </w:rPr>
              <w:br w:type="textWrapping"/>
            </w:r>
            <w:r>
              <w:rPr>
                <w:rFonts w:hint="eastAsia"/>
                <w:color w:val="auto"/>
                <w:highlight w:val="none"/>
                <w:lang w:eastAsia="zh-CN"/>
              </w:rPr>
              <w:t>19.</w:t>
            </w:r>
            <w:r>
              <w:rPr>
                <w:rFonts w:hint="eastAsia" w:ascii="宋体" w:hAnsi="宋体" w:eastAsia="宋体" w:cs="宋体"/>
                <w:color w:val="auto"/>
                <w:highlight w:val="none"/>
                <w:lang w:eastAsia="zh-CN"/>
              </w:rPr>
              <w:t>实验监控：实验监控可以监控引擎的运行状况，包括运行实验状况、缓存、</w:t>
            </w:r>
            <w:r>
              <w:rPr>
                <w:rFonts w:hint="eastAsia"/>
                <w:color w:val="auto"/>
                <w:highlight w:val="none"/>
                <w:lang w:eastAsia="zh-CN"/>
              </w:rPr>
              <w:t>jvm</w:t>
            </w:r>
            <w:r>
              <w:rPr>
                <w:rFonts w:hint="eastAsia" w:ascii="宋体" w:hAnsi="宋体" w:eastAsia="宋体" w:cs="宋体"/>
                <w:color w:val="auto"/>
                <w:highlight w:val="none"/>
                <w:lang w:eastAsia="zh-CN"/>
              </w:rPr>
              <w:t>的内存、线程等等。</w:t>
            </w:r>
            <w:r>
              <w:rPr>
                <w:rFonts w:hint="eastAsia"/>
                <w:color w:val="auto"/>
                <w:highlight w:val="none"/>
                <w:lang w:eastAsia="zh-CN"/>
              </w:rPr>
              <w:br w:type="textWrapping"/>
            </w:r>
            <w:r>
              <w:rPr>
                <w:rFonts w:hint="eastAsia"/>
                <w:color w:val="auto"/>
                <w:highlight w:val="none"/>
                <w:lang w:eastAsia="zh-CN"/>
              </w:rPr>
              <w:t>20.</w:t>
            </w:r>
            <w:r>
              <w:rPr>
                <w:rFonts w:hint="eastAsia" w:ascii="宋体" w:hAnsi="宋体" w:eastAsia="宋体" w:cs="宋体"/>
                <w:color w:val="auto"/>
                <w:highlight w:val="none"/>
                <w:lang w:eastAsia="zh-CN"/>
              </w:rPr>
              <w:t>服务监控：服务监控可以监控挖掘服务的运行状况，包括运行服务的状况、缓存、</w:t>
            </w:r>
            <w:r>
              <w:rPr>
                <w:rFonts w:hint="eastAsia"/>
                <w:color w:val="auto"/>
                <w:highlight w:val="none"/>
                <w:lang w:eastAsia="zh-CN"/>
              </w:rPr>
              <w:t>jvm</w:t>
            </w:r>
            <w:r>
              <w:rPr>
                <w:rFonts w:hint="eastAsia" w:ascii="宋体" w:hAnsi="宋体" w:eastAsia="宋体" w:cs="宋体"/>
                <w:color w:val="auto"/>
                <w:highlight w:val="none"/>
                <w:lang w:eastAsia="zh-CN"/>
              </w:rPr>
              <w:t>的内存、日志等等。</w:t>
            </w:r>
            <w:r>
              <w:rPr>
                <w:rFonts w:hint="eastAsia"/>
                <w:color w:val="auto"/>
                <w:highlight w:val="none"/>
                <w:lang w:eastAsia="zh-CN"/>
              </w:rPr>
              <w:br w:type="textWrapping"/>
            </w:r>
            <w:r>
              <w:rPr>
                <w:rFonts w:hint="eastAsia"/>
                <w:color w:val="auto"/>
                <w:highlight w:val="none"/>
                <w:lang w:eastAsia="zh-CN"/>
              </w:rPr>
              <w:t>21.</w:t>
            </w:r>
            <w:r>
              <w:rPr>
                <w:rFonts w:hint="eastAsia" w:ascii="宋体" w:hAnsi="宋体" w:eastAsia="宋体" w:cs="宋体"/>
                <w:color w:val="auto"/>
                <w:highlight w:val="none"/>
                <w:lang w:eastAsia="zh-CN"/>
              </w:rPr>
              <w:t>计算节点：计算组件监控可以监控计算节点运行状态，即</w:t>
            </w:r>
            <w:r>
              <w:rPr>
                <w:rFonts w:hint="eastAsia"/>
                <w:color w:val="auto"/>
                <w:highlight w:val="none"/>
                <w:lang w:eastAsia="zh-CN"/>
              </w:rPr>
              <w:t>spark</w:t>
            </w:r>
            <w:r>
              <w:rPr>
                <w:rFonts w:hint="eastAsia" w:ascii="宋体" w:hAnsi="宋体" w:eastAsia="宋体" w:cs="宋体"/>
                <w:color w:val="auto"/>
                <w:highlight w:val="none"/>
                <w:lang w:eastAsia="zh-CN"/>
              </w:rPr>
              <w:t>集群运行状态。</w:t>
            </w:r>
            <w:r>
              <w:rPr>
                <w:rFonts w:hint="eastAsia"/>
                <w:color w:val="auto"/>
                <w:highlight w:val="none"/>
                <w:lang w:eastAsia="zh-CN"/>
              </w:rPr>
              <w:br w:type="textWrapping"/>
            </w:r>
            <w:r>
              <w:rPr>
                <w:rFonts w:hint="eastAsia" w:ascii="宋体" w:hAnsi="宋体" w:eastAsia="宋体" w:cs="宋体"/>
                <w:color w:val="auto"/>
                <w:highlight w:val="none"/>
                <w:lang w:eastAsia="zh-CN"/>
              </w:rPr>
              <w:t>四、商务数据分析与可视化课程模块</w:t>
            </w:r>
            <w:r>
              <w:rPr>
                <w:rFonts w:hint="eastAsia"/>
                <w:color w:val="auto"/>
                <w:highlight w:val="none"/>
                <w:lang w:eastAsia="zh-CN"/>
              </w:rPr>
              <w:br w:type="textWrapping"/>
            </w:r>
            <w:r>
              <w:rPr>
                <w:rFonts w:hint="eastAsia" w:ascii="宋体" w:hAnsi="宋体" w:eastAsia="宋体" w:cs="宋体"/>
                <w:color w:val="auto"/>
                <w:highlight w:val="none"/>
                <w:lang w:eastAsia="zh-CN"/>
              </w:rPr>
              <w:t>提供商务数据分析与可视化相关在线学习资源，提供系统的</w:t>
            </w:r>
            <w:r>
              <w:rPr>
                <w:rFonts w:hint="eastAsia"/>
                <w:color w:val="auto"/>
                <w:highlight w:val="none"/>
                <w:lang w:eastAsia="zh-CN"/>
              </w:rPr>
              <w:t>ppt</w:t>
            </w:r>
            <w:r>
              <w:rPr>
                <w:rFonts w:hint="eastAsia" w:ascii="宋体" w:hAnsi="宋体" w:eastAsia="宋体" w:cs="宋体"/>
                <w:color w:val="auto"/>
                <w:highlight w:val="none"/>
                <w:lang w:eastAsia="zh-CN"/>
              </w:rPr>
              <w:t>课件至少</w:t>
            </w:r>
            <w:r>
              <w:rPr>
                <w:rFonts w:hint="eastAsia"/>
                <w:color w:val="auto"/>
                <w:highlight w:val="none"/>
                <w:lang w:eastAsia="zh-CN"/>
              </w:rPr>
              <w:t>250</w:t>
            </w:r>
            <w:r>
              <w:rPr>
                <w:rFonts w:hint="eastAsia" w:ascii="宋体" w:hAnsi="宋体" w:eastAsia="宋体" w:cs="宋体"/>
                <w:color w:val="auto"/>
                <w:highlight w:val="none"/>
                <w:lang w:eastAsia="zh-CN"/>
              </w:rPr>
              <w:t>页和至少</w:t>
            </w:r>
            <w:r>
              <w:rPr>
                <w:rFonts w:hint="eastAsia"/>
                <w:color w:val="auto"/>
                <w:highlight w:val="none"/>
                <w:lang w:eastAsia="zh-CN"/>
              </w:rPr>
              <w:t>300</w:t>
            </w:r>
            <w:r>
              <w:rPr>
                <w:rFonts w:hint="eastAsia" w:ascii="宋体" w:hAnsi="宋体" w:eastAsia="宋体" w:cs="宋体"/>
                <w:color w:val="auto"/>
                <w:highlight w:val="none"/>
                <w:lang w:eastAsia="zh-CN"/>
              </w:rPr>
              <w:t>分钟的教学视频，提供完整的课程体系以供教学参考。</w:t>
            </w:r>
            <w:r>
              <w:rPr>
                <w:rFonts w:hint="eastAsia"/>
                <w:color w:val="auto"/>
                <w:highlight w:val="none"/>
                <w:lang w:eastAsia="zh-CN"/>
              </w:rPr>
              <w:br w:type="textWrapping"/>
            </w:r>
            <w:r>
              <w:rPr>
                <w:rFonts w:hint="eastAsia" w:ascii="宋体" w:hAnsi="宋体" w:eastAsia="宋体" w:cs="宋体"/>
                <w:color w:val="auto"/>
                <w:highlight w:val="none"/>
                <w:lang w:eastAsia="zh-CN"/>
              </w:rPr>
              <w:t>提供完整的配套实验教程，包含数据连接、数据准备、自助数据集、业务主题、数据挖掘基础概念、数据预处理、分析展现、特征工程、统计分析、文本分析、回归算法、分类算法、聚类算法、关联规则、时间序列、自助仪表盘、即席查询、透视分析、资源发布、银行客户贷款需求预测、</w:t>
            </w:r>
            <w:r>
              <w:rPr>
                <w:rFonts w:hint="eastAsia"/>
                <w:color w:val="auto"/>
                <w:highlight w:val="none"/>
                <w:lang w:eastAsia="zh-CN"/>
              </w:rPr>
              <w:t>RFM</w:t>
            </w:r>
            <w:r>
              <w:rPr>
                <w:rFonts w:hint="eastAsia" w:ascii="宋体" w:hAnsi="宋体" w:eastAsia="宋体" w:cs="宋体"/>
                <w:color w:val="auto"/>
                <w:highlight w:val="none"/>
                <w:lang w:eastAsia="zh-CN"/>
              </w:rPr>
              <w:t>分析、电商卖家库存需求预测、人力资源管理三大报表分析、生产线生命周期预测、基于文本挖掘的消费者情感分析、股票量化分析、企业用工预测、订单准交预测、国家市场需求预测、物流异常信息预警、城市功能区识别等至少</w:t>
            </w:r>
            <w:r>
              <w:rPr>
                <w:rFonts w:hint="eastAsia"/>
                <w:color w:val="auto"/>
                <w:highlight w:val="none"/>
                <w:lang w:eastAsia="zh-CN"/>
              </w:rPr>
              <w:t>30</w:t>
            </w:r>
            <w:r>
              <w:rPr>
                <w:rFonts w:hint="eastAsia" w:ascii="宋体" w:hAnsi="宋体" w:eastAsia="宋体" w:cs="宋体"/>
                <w:color w:val="auto"/>
                <w:highlight w:val="none"/>
                <w:lang w:eastAsia="zh-CN"/>
              </w:rPr>
              <w:t>个商务行业数据挖掘建模及可视化案例，并提供对应数据源，且每个实训任务提供对应的完整的配套资料（包括：实验目的、实验知识准备、实验内容与步骤、实验要求和思考题）和试题库。</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w:t>
            </w:r>
            <w:r>
              <w:rPr>
                <w:rFonts w:hint="eastAsia" w:ascii="宋体" w:hAnsi="宋体" w:eastAsia="宋体" w:cs="宋体"/>
                <w:color w:val="auto"/>
                <w:highlight w:val="none"/>
                <w:lang w:eastAsia="zh-CN"/>
              </w:rPr>
              <w:t>）数据获取：学习数据采集的基本流程和几种常见数据采集方法，通过八爪鱼采集工具进行数据采集。</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w:t>
            </w:r>
            <w:r>
              <w:rPr>
                <w:rFonts w:hint="eastAsia" w:ascii="宋体" w:hAnsi="宋体" w:eastAsia="宋体" w:cs="宋体"/>
                <w:color w:val="auto"/>
                <w:highlight w:val="none"/>
                <w:lang w:eastAsia="zh-CN"/>
              </w:rPr>
              <w:t>）数据连接：学习数据连接相关基础知识；掌握加载</w:t>
            </w:r>
            <w:r>
              <w:rPr>
                <w:rFonts w:hint="eastAsia"/>
                <w:color w:val="auto"/>
                <w:highlight w:val="none"/>
                <w:lang w:eastAsia="zh-CN"/>
              </w:rPr>
              <w:t>Excel</w:t>
            </w:r>
            <w:r>
              <w:rPr>
                <w:rFonts w:hint="eastAsia" w:ascii="宋体" w:hAnsi="宋体" w:eastAsia="宋体" w:cs="宋体"/>
                <w:color w:val="auto"/>
                <w:highlight w:val="none"/>
                <w:lang w:eastAsia="zh-CN"/>
              </w:rPr>
              <w:t>数据文件新建数据表进行数据连接的方法。</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w:t>
            </w:r>
            <w:r>
              <w:rPr>
                <w:rFonts w:hint="eastAsia" w:ascii="宋体" w:hAnsi="宋体" w:eastAsia="宋体" w:cs="宋体"/>
                <w:color w:val="auto"/>
                <w:highlight w:val="none"/>
                <w:lang w:eastAsia="zh-CN"/>
              </w:rPr>
              <w:t>）自助数据集：学习自助数据集功能的使用方法与相关基础知识，利用自助数据集，对数据表进行集合，实现数据查询与抽取。</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4</w:t>
            </w:r>
            <w:r>
              <w:rPr>
                <w:rFonts w:hint="eastAsia" w:ascii="宋体" w:hAnsi="宋体" w:eastAsia="宋体" w:cs="宋体"/>
                <w:color w:val="auto"/>
                <w:highlight w:val="none"/>
                <w:lang w:eastAsia="zh-CN"/>
              </w:rPr>
              <w:t>）业务主题：学习业务主题在商业分析中的应用，利用业务主题对数据进行分类组合，服务于不同业务与不同人群。</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5</w:t>
            </w:r>
            <w:r>
              <w:rPr>
                <w:rFonts w:hint="eastAsia" w:ascii="宋体" w:hAnsi="宋体" w:eastAsia="宋体" w:cs="宋体"/>
                <w:color w:val="auto"/>
                <w:highlight w:val="none"/>
                <w:lang w:eastAsia="zh-CN"/>
              </w:rPr>
              <w:t>）数据挖掘基础概念：提供数据挖掘案例不少于</w:t>
            </w:r>
            <w:r>
              <w:rPr>
                <w:rFonts w:hint="eastAsia"/>
                <w:color w:val="auto"/>
                <w:highlight w:val="none"/>
                <w:lang w:eastAsia="zh-CN"/>
              </w:rPr>
              <w:t>500</w:t>
            </w:r>
            <w:r>
              <w:rPr>
                <w:rFonts w:hint="eastAsia" w:ascii="宋体" w:hAnsi="宋体" w:eastAsia="宋体" w:cs="宋体"/>
                <w:color w:val="auto"/>
                <w:highlight w:val="none"/>
                <w:lang w:eastAsia="zh-CN"/>
              </w:rPr>
              <w:t>个，提供实验管理界面介绍、实验定制界面、工作流、新建项目、搭建工作流、参数</w:t>
            </w:r>
            <w:r>
              <w:rPr>
                <w:rFonts w:hint="eastAsia"/>
                <w:color w:val="auto"/>
                <w:highlight w:val="none"/>
                <w:lang w:eastAsia="zh-CN"/>
              </w:rPr>
              <w:t>/</w:t>
            </w:r>
            <w:r>
              <w:rPr>
                <w:rFonts w:hint="eastAsia" w:ascii="宋体" w:hAnsi="宋体" w:eastAsia="宋体" w:cs="宋体"/>
                <w:color w:val="auto"/>
                <w:highlight w:val="none"/>
                <w:lang w:eastAsia="zh-CN"/>
              </w:rPr>
              <w:t>属性设置、运行工作流、查看和评估预测结果等数据挖掘基础概念及操作的介绍。</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6</w:t>
            </w:r>
            <w:r>
              <w:rPr>
                <w:rFonts w:hint="eastAsia" w:ascii="宋体" w:hAnsi="宋体" w:eastAsia="宋体" w:cs="宋体"/>
                <w:color w:val="auto"/>
                <w:highlight w:val="none"/>
                <w:lang w:eastAsia="zh-CN"/>
              </w:rPr>
              <w:t>）数据预处理：提供不少于</w:t>
            </w:r>
            <w:r>
              <w:rPr>
                <w:rFonts w:hint="eastAsia"/>
                <w:color w:val="auto"/>
                <w:highlight w:val="none"/>
                <w:lang w:eastAsia="zh-CN"/>
              </w:rPr>
              <w:t>18</w:t>
            </w:r>
            <w:r>
              <w:rPr>
                <w:rFonts w:hint="eastAsia" w:ascii="宋体" w:hAnsi="宋体" w:eastAsia="宋体" w:cs="宋体"/>
                <w:color w:val="auto"/>
                <w:highlight w:val="none"/>
                <w:lang w:eastAsia="zh-CN"/>
              </w:rPr>
              <w:t>种数据预处理方法的介绍。提供过滤、行选择、聚类、派生列、行转列等数据预处理节点的操作介绍。</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7</w:t>
            </w:r>
            <w:r>
              <w:rPr>
                <w:rFonts w:hint="eastAsia" w:ascii="宋体" w:hAnsi="宋体" w:eastAsia="宋体" w:cs="宋体"/>
                <w:color w:val="auto"/>
                <w:highlight w:val="none"/>
                <w:lang w:eastAsia="zh-CN"/>
              </w:rPr>
              <w:t>）特征工程：提供银行客户数据，字段包含客户编号、客户</w:t>
            </w:r>
            <w:r>
              <w:rPr>
                <w:rFonts w:hint="eastAsia"/>
                <w:color w:val="auto"/>
                <w:highlight w:val="none"/>
                <w:lang w:eastAsia="zh-CN"/>
              </w:rPr>
              <w:t>ID</w:t>
            </w:r>
            <w:r>
              <w:rPr>
                <w:rFonts w:hint="eastAsia" w:ascii="宋体" w:hAnsi="宋体" w:eastAsia="宋体" w:cs="宋体"/>
                <w:color w:val="auto"/>
                <w:highlight w:val="none"/>
                <w:lang w:eastAsia="zh-CN"/>
              </w:rPr>
              <w:t>、性别、银行卡余额、省份等字段。本案例对性别字段进行特征转换为数值类型，并对银行卡余额字段进行特征离散重新划分数据范围，用于减小对后续预测的影响。</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8</w:t>
            </w:r>
            <w:r>
              <w:rPr>
                <w:rFonts w:hint="eastAsia" w:ascii="宋体" w:hAnsi="宋体" w:eastAsia="宋体" w:cs="宋体"/>
                <w:color w:val="auto"/>
                <w:highlight w:val="none"/>
                <w:lang w:eastAsia="zh-CN"/>
              </w:rPr>
              <w:t>）统计分析：提供波士顿房价预测数据不少</w:t>
            </w:r>
            <w:r>
              <w:rPr>
                <w:rFonts w:hint="eastAsia"/>
                <w:color w:val="auto"/>
                <w:highlight w:val="none"/>
                <w:lang w:eastAsia="zh-CN"/>
              </w:rPr>
              <w:t>20000</w:t>
            </w:r>
            <w:r>
              <w:rPr>
                <w:rFonts w:hint="eastAsia" w:ascii="宋体" w:hAnsi="宋体" w:eastAsia="宋体" w:cs="宋体"/>
                <w:color w:val="auto"/>
                <w:highlight w:val="none"/>
                <w:lang w:eastAsia="zh-CN"/>
              </w:rPr>
              <w:t>条用于相关性分析的学习，提供动物种类划分数据不少于</w:t>
            </w:r>
            <w:r>
              <w:rPr>
                <w:rFonts w:hint="eastAsia"/>
                <w:color w:val="auto"/>
                <w:highlight w:val="none"/>
                <w:lang w:eastAsia="zh-CN"/>
              </w:rPr>
              <w:t>100</w:t>
            </w:r>
            <w:r>
              <w:rPr>
                <w:rFonts w:hint="eastAsia" w:ascii="宋体" w:hAnsi="宋体" w:eastAsia="宋体" w:cs="宋体"/>
                <w:color w:val="auto"/>
                <w:highlight w:val="none"/>
                <w:lang w:eastAsia="zh-CN"/>
              </w:rPr>
              <w:t>条用于假设检验的学习。</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9</w:t>
            </w:r>
            <w:r>
              <w:rPr>
                <w:rFonts w:hint="eastAsia" w:ascii="宋体" w:hAnsi="宋体" w:eastAsia="宋体" w:cs="宋体"/>
                <w:color w:val="auto"/>
                <w:highlight w:val="none"/>
                <w:lang w:eastAsia="zh-CN"/>
              </w:rPr>
              <w:t>）文本分析：提供包括分词、词袋等文本分析方法的相关知识，提供不少于</w:t>
            </w:r>
            <w:r>
              <w:rPr>
                <w:rFonts w:hint="eastAsia"/>
                <w:color w:val="auto"/>
                <w:highlight w:val="none"/>
                <w:lang w:eastAsia="zh-CN"/>
              </w:rPr>
              <w:t>50</w:t>
            </w:r>
            <w:r>
              <w:rPr>
                <w:rFonts w:hint="eastAsia" w:ascii="宋体" w:hAnsi="宋体" w:eastAsia="宋体" w:cs="宋体"/>
                <w:color w:val="auto"/>
                <w:highlight w:val="none"/>
                <w:lang w:eastAsia="zh-CN"/>
              </w:rPr>
              <w:t>条电商宝贝评价数据，字段包含序号、评价用户、</w:t>
            </w:r>
            <w:r>
              <w:rPr>
                <w:rFonts w:hint="eastAsia"/>
                <w:color w:val="auto"/>
                <w:highlight w:val="none"/>
                <w:lang w:eastAsia="zh-CN"/>
              </w:rPr>
              <w:t>sku</w:t>
            </w:r>
            <w:r>
              <w:rPr>
                <w:rFonts w:hint="eastAsia" w:ascii="宋体" w:hAnsi="宋体" w:eastAsia="宋体" w:cs="宋体"/>
                <w:color w:val="auto"/>
                <w:highlight w:val="none"/>
                <w:lang w:eastAsia="zh-CN"/>
              </w:rPr>
              <w:t>、评价内容，基于文本分析方法得到有意义的评论词组。</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10</w:t>
            </w:r>
            <w:r>
              <w:rPr>
                <w:rFonts w:hint="eastAsia" w:ascii="宋体" w:hAnsi="宋体" w:eastAsia="宋体" w:cs="宋体"/>
                <w:color w:val="auto"/>
                <w:highlight w:val="none"/>
                <w:lang w:eastAsia="zh-CN"/>
              </w:rPr>
              <w:t>）回归算法：提供波士顿房价预测数据不少于</w:t>
            </w:r>
            <w:r>
              <w:rPr>
                <w:rFonts w:hint="eastAsia"/>
                <w:color w:val="auto"/>
                <w:highlight w:val="none"/>
                <w:lang w:eastAsia="zh-CN"/>
              </w:rPr>
              <w:t>20000</w:t>
            </w:r>
            <w:r>
              <w:rPr>
                <w:rFonts w:hint="eastAsia" w:ascii="宋体" w:hAnsi="宋体" w:eastAsia="宋体" w:cs="宋体"/>
                <w:color w:val="auto"/>
                <w:highlight w:val="none"/>
                <w:lang w:eastAsia="zh-CN"/>
              </w:rPr>
              <w:t>条用于回归算法的研究，先从以往的销售情况（销售价格）、房屋的位置信息、房龄、人口数以及平均房间数、平均卧室数、平均占地面积等影响特征中选择关键的特征因子。再构建房价预测模型。通过采用机器学习中监督类的方法，例如：线性回归的方法，基于前一步寻找到的主要特征，训练得到房价预测模型，用于预测房子未来的价格。</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11</w:t>
            </w:r>
            <w:r>
              <w:rPr>
                <w:rFonts w:hint="eastAsia" w:ascii="宋体" w:hAnsi="宋体" w:eastAsia="宋体" w:cs="宋体"/>
                <w:color w:val="auto"/>
                <w:highlight w:val="none"/>
                <w:lang w:eastAsia="zh-CN"/>
              </w:rPr>
              <w:t>）分类算法（</w:t>
            </w:r>
            <w:r>
              <w:rPr>
                <w:rFonts w:hint="eastAsia"/>
                <w:color w:val="auto"/>
                <w:highlight w:val="none"/>
                <w:lang w:eastAsia="zh-CN"/>
              </w:rPr>
              <w:t>1</w:t>
            </w:r>
            <w:r>
              <w:rPr>
                <w:rFonts w:hint="eastAsia" w:ascii="宋体" w:hAnsi="宋体" w:eastAsia="宋体" w:cs="宋体"/>
                <w:color w:val="auto"/>
                <w:highlight w:val="none"/>
                <w:lang w:eastAsia="zh-CN"/>
              </w:rPr>
              <w:t>）：案例提供银行零售客户数据不少于</w:t>
            </w:r>
            <w:r>
              <w:rPr>
                <w:rFonts w:hint="eastAsia"/>
                <w:color w:val="auto"/>
                <w:highlight w:val="none"/>
                <w:lang w:eastAsia="zh-CN"/>
              </w:rPr>
              <w:t>10000</w:t>
            </w:r>
            <w:r>
              <w:rPr>
                <w:rFonts w:hint="eastAsia" w:ascii="宋体" w:hAnsi="宋体" w:eastAsia="宋体" w:cs="宋体"/>
                <w:color w:val="auto"/>
                <w:highlight w:val="none"/>
                <w:lang w:eastAsia="zh-CN"/>
              </w:rPr>
              <w:t>条用于逻辑算法的研究，包含字段客户</w:t>
            </w:r>
            <w:r>
              <w:rPr>
                <w:rFonts w:hint="eastAsia"/>
                <w:color w:val="auto"/>
                <w:highlight w:val="none"/>
                <w:lang w:eastAsia="zh-CN"/>
              </w:rPr>
              <w:t>id</w:t>
            </w:r>
            <w:r>
              <w:rPr>
                <w:rFonts w:hint="eastAsia" w:ascii="宋体" w:hAnsi="宋体" w:eastAsia="宋体" w:cs="宋体"/>
                <w:color w:val="auto"/>
                <w:highlight w:val="none"/>
                <w:lang w:eastAsia="zh-CN"/>
              </w:rPr>
              <w:t>、卡龄、是否代发客户、月均代发金额等十几个字段。首先通过研究客户的历史交易记录、客户与银行的历史交互记录、客户的个人信息情况、客户的历史业务使用情况等各方面的行为特征，以此寻找影响用户流失的因素，并去除掉重复的影响因子。其次是构建预测模型。通过采用机器学习中监督类的方法，例如：逻辑回归等方法，基于前一步寻找到的关键因子，最后训练得到潜在的客户流失预测模型，用于预测潜在的流失客户群。最后根据客户实际的情况与预测得到的结果，评估客户流失预测模型的性能，判断客户有多大可能性将会流失。</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12</w:t>
            </w:r>
            <w:r>
              <w:rPr>
                <w:rFonts w:hint="eastAsia" w:ascii="宋体" w:hAnsi="宋体" w:eastAsia="宋体" w:cs="宋体"/>
                <w:color w:val="auto"/>
                <w:highlight w:val="none"/>
                <w:lang w:eastAsia="zh-CN"/>
              </w:rPr>
              <w:t>）分类算法（</w:t>
            </w:r>
            <w:r>
              <w:rPr>
                <w:rFonts w:hint="eastAsia"/>
                <w:color w:val="auto"/>
                <w:highlight w:val="none"/>
                <w:lang w:eastAsia="zh-CN"/>
              </w:rPr>
              <w:t>2</w:t>
            </w:r>
            <w:r>
              <w:rPr>
                <w:rFonts w:hint="eastAsia" w:ascii="宋体" w:hAnsi="宋体" w:eastAsia="宋体" w:cs="宋体"/>
                <w:color w:val="auto"/>
                <w:highlight w:val="none"/>
                <w:lang w:eastAsia="zh-CN"/>
              </w:rPr>
              <w:t>）：案例提供现有的健康大数据（年龄等）以及过去的历史医疗记录（葡萄糖和胰岛素水平等医疗数据）不少于</w:t>
            </w:r>
            <w:r>
              <w:rPr>
                <w:rFonts w:hint="eastAsia"/>
                <w:color w:val="auto"/>
                <w:highlight w:val="none"/>
                <w:lang w:eastAsia="zh-CN"/>
              </w:rPr>
              <w:t>750</w:t>
            </w:r>
            <w:r>
              <w:rPr>
                <w:rFonts w:hint="eastAsia" w:ascii="宋体" w:hAnsi="宋体" w:eastAsia="宋体" w:cs="宋体"/>
                <w:color w:val="auto"/>
                <w:highlight w:val="none"/>
                <w:lang w:eastAsia="zh-CN"/>
              </w:rPr>
              <w:t>条用于支持向量机算法的研究。字段包含怀孕次数、血糖、血压、皮肤厚度、胰岛素、身体质量指数、年龄、糖尿病遗传函数。首先从观察对象的历史医疗记录以及现有的健康数据等影响因子中选择关键的特征因子。其次是通过采用机器学习中监督类的方法，例如：支持向量机方法，基于前一步寻找到的主要特征，训练得到糖尿病预测模型。最后根据观察对象的实际的健康情况（是否患有糖尿病）与使用模型预测得到的结果，评估观察对象有多大可能性患上糖尿病。</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13</w:t>
            </w:r>
            <w:r>
              <w:rPr>
                <w:rFonts w:hint="eastAsia" w:ascii="宋体" w:hAnsi="宋体" w:eastAsia="宋体" w:cs="宋体"/>
                <w:color w:val="auto"/>
                <w:highlight w:val="none"/>
                <w:lang w:eastAsia="zh-CN"/>
              </w:rPr>
              <w:t>）聚类算法：提供深圳企业信息数据不少</w:t>
            </w:r>
            <w:r>
              <w:rPr>
                <w:rFonts w:hint="eastAsia"/>
                <w:color w:val="auto"/>
                <w:highlight w:val="none"/>
                <w:lang w:eastAsia="zh-CN"/>
              </w:rPr>
              <w:t>4500</w:t>
            </w:r>
            <w:r>
              <w:rPr>
                <w:rFonts w:hint="eastAsia" w:ascii="宋体" w:hAnsi="宋体" w:eastAsia="宋体" w:cs="宋体"/>
                <w:color w:val="auto"/>
                <w:highlight w:val="none"/>
                <w:lang w:eastAsia="zh-CN"/>
              </w:rPr>
              <w:t>条用于聚类算法的学习，首先从企业相关的信息中，例如：企业控股情况，隶属关系、流动资产、存活、地理位置信息、固定资产合计、固定资产原价、负债合计、各种资本等多种影响因子中选择关键的特征因子。再通过采用机器学习中无监督类的方法，例如：</w:t>
            </w:r>
            <w:r>
              <w:rPr>
                <w:rFonts w:hint="eastAsia"/>
                <w:color w:val="auto"/>
                <w:highlight w:val="none"/>
                <w:lang w:eastAsia="zh-CN"/>
              </w:rPr>
              <w:t>k-means</w:t>
            </w:r>
            <w:r>
              <w:rPr>
                <w:rFonts w:hint="eastAsia" w:ascii="宋体" w:hAnsi="宋体" w:eastAsia="宋体" w:cs="宋体"/>
                <w:color w:val="auto"/>
                <w:highlight w:val="none"/>
                <w:lang w:eastAsia="zh-CN"/>
              </w:rPr>
              <w:t>方法，基于前一步寻找到的主要特征，训练得到企业信息聚类模型。最后可根据企业的相关信息，通过散点图等图形展示出企业聚类的直观效果。</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14</w:t>
            </w:r>
            <w:r>
              <w:rPr>
                <w:rFonts w:hint="eastAsia" w:ascii="宋体" w:hAnsi="宋体" w:eastAsia="宋体" w:cs="宋体"/>
                <w:color w:val="auto"/>
                <w:highlight w:val="none"/>
                <w:lang w:eastAsia="zh-CN"/>
              </w:rPr>
              <w:t>）关联规则：提供某商超订单数据不少于</w:t>
            </w:r>
            <w:r>
              <w:rPr>
                <w:rFonts w:hint="eastAsia"/>
                <w:color w:val="auto"/>
                <w:highlight w:val="none"/>
                <w:lang w:eastAsia="zh-CN"/>
              </w:rPr>
              <w:t>2500</w:t>
            </w:r>
            <w:r>
              <w:rPr>
                <w:rFonts w:hint="eastAsia" w:ascii="宋体" w:hAnsi="宋体" w:eastAsia="宋体" w:cs="宋体"/>
                <w:color w:val="auto"/>
                <w:highlight w:val="none"/>
                <w:lang w:eastAsia="zh-CN"/>
              </w:rPr>
              <w:t>条用于关联规则算法的学习，该数据字段包括客户姓名、产品名称等。案例首先对数据进行聚合、排序等预处理工作；其次将数据拆分成训练集和测试集，选择关联规则</w:t>
            </w:r>
            <w:r>
              <w:rPr>
                <w:rFonts w:hint="eastAsia"/>
                <w:color w:val="auto"/>
                <w:highlight w:val="none"/>
                <w:lang w:eastAsia="zh-CN"/>
              </w:rPr>
              <w:t>FP-growth</w:t>
            </w:r>
            <w:r>
              <w:rPr>
                <w:rFonts w:hint="eastAsia" w:ascii="宋体" w:hAnsi="宋体" w:eastAsia="宋体" w:cs="宋体"/>
                <w:color w:val="auto"/>
                <w:highlight w:val="none"/>
                <w:lang w:eastAsia="zh-CN"/>
              </w:rPr>
              <w:t>算法构建模型；最后通过预测结果，判断输入数据的关联。</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15</w:t>
            </w:r>
            <w:r>
              <w:rPr>
                <w:rFonts w:hint="eastAsia" w:ascii="宋体" w:hAnsi="宋体" w:eastAsia="宋体" w:cs="宋体"/>
                <w:color w:val="auto"/>
                <w:highlight w:val="none"/>
                <w:lang w:eastAsia="zh-CN"/>
              </w:rPr>
              <w:t>）时间序列：提供湖北省至少连续</w:t>
            </w:r>
            <w:r>
              <w:rPr>
                <w:rFonts w:hint="eastAsia"/>
                <w:color w:val="auto"/>
                <w:highlight w:val="none"/>
                <w:lang w:eastAsia="zh-CN"/>
              </w:rPr>
              <w:t>20</w:t>
            </w:r>
            <w:r>
              <w:rPr>
                <w:rFonts w:hint="eastAsia" w:ascii="宋体" w:hAnsi="宋体" w:eastAsia="宋体" w:cs="宋体"/>
                <w:color w:val="auto"/>
                <w:highlight w:val="none"/>
                <w:lang w:eastAsia="zh-CN"/>
              </w:rPr>
              <w:t>年的</w:t>
            </w:r>
            <w:r>
              <w:rPr>
                <w:rFonts w:hint="eastAsia"/>
                <w:color w:val="auto"/>
                <w:highlight w:val="none"/>
                <w:lang w:eastAsia="zh-CN"/>
              </w:rPr>
              <w:t>GDP</w:t>
            </w:r>
            <w:r>
              <w:rPr>
                <w:rFonts w:hint="eastAsia" w:ascii="宋体" w:hAnsi="宋体" w:eastAsia="宋体" w:cs="宋体"/>
                <w:color w:val="auto"/>
                <w:highlight w:val="none"/>
                <w:lang w:eastAsia="zh-CN"/>
              </w:rPr>
              <w:t>指标时间序列数据用于时间序列算法的学习。首先通过时间序列的散点图或折线图对序列进行初步的平稳性判断。对非平稳的时间序列，先对数据进行取对数或进行差分处理，然后判断经处理后序列的平稳性。重复以上过程，直至成为平稳序列。再通过自相关系数和偏自相关系数这两个统计量来识别</w:t>
            </w:r>
            <w:r>
              <w:rPr>
                <w:rFonts w:hint="eastAsia"/>
                <w:color w:val="auto"/>
                <w:highlight w:val="none"/>
                <w:lang w:eastAsia="zh-CN"/>
              </w:rPr>
              <w:t>ARMA</w:t>
            </w:r>
            <w:r>
              <w:rPr>
                <w:rFonts w:hint="eastAsia" w:ascii="宋体" w:hAnsi="宋体" w:eastAsia="宋体" w:cs="宋体"/>
                <w:color w:val="auto"/>
                <w:highlight w:val="none"/>
                <w:lang w:eastAsia="zh-CN"/>
              </w:rPr>
              <w:t>（</w:t>
            </w:r>
            <w:r>
              <w:rPr>
                <w:rFonts w:hint="eastAsia"/>
                <w:color w:val="auto"/>
                <w:highlight w:val="none"/>
                <w:lang w:eastAsia="zh-CN"/>
              </w:rPr>
              <w:t>p</w:t>
            </w:r>
            <w:r>
              <w:rPr>
                <w:rFonts w:hint="eastAsia" w:ascii="宋体" w:hAnsi="宋体" w:eastAsia="宋体" w:cs="宋体"/>
                <w:color w:val="auto"/>
                <w:highlight w:val="none"/>
                <w:lang w:eastAsia="zh-CN"/>
              </w:rPr>
              <w:t>，</w:t>
            </w:r>
            <w:r>
              <w:rPr>
                <w:rFonts w:hint="eastAsia"/>
                <w:color w:val="auto"/>
                <w:highlight w:val="none"/>
                <w:lang w:eastAsia="zh-CN"/>
              </w:rPr>
              <w:t>q</w:t>
            </w:r>
            <w:r>
              <w:rPr>
                <w:rFonts w:hint="eastAsia" w:ascii="宋体" w:hAnsi="宋体" w:eastAsia="宋体" w:cs="宋体"/>
                <w:color w:val="auto"/>
                <w:highlight w:val="none"/>
                <w:lang w:eastAsia="zh-CN"/>
              </w:rPr>
              <w:t>）模型的系数特点和模型的阶数。最后利用模型</w:t>
            </w:r>
            <w:r>
              <w:rPr>
                <w:rFonts w:hint="eastAsia"/>
                <w:color w:val="auto"/>
                <w:highlight w:val="none"/>
                <w:lang w:eastAsia="zh-CN"/>
              </w:rPr>
              <w:t>ARIMA</w:t>
            </w:r>
            <w:r>
              <w:rPr>
                <w:rFonts w:hint="eastAsia" w:ascii="宋体" w:hAnsi="宋体" w:eastAsia="宋体" w:cs="宋体"/>
                <w:color w:val="auto"/>
                <w:highlight w:val="none"/>
                <w:lang w:eastAsia="zh-CN"/>
              </w:rPr>
              <w:t>模型进行湖北省未来几年的</w:t>
            </w:r>
            <w:r>
              <w:rPr>
                <w:rFonts w:hint="eastAsia"/>
                <w:color w:val="auto"/>
                <w:highlight w:val="none"/>
                <w:lang w:eastAsia="zh-CN"/>
              </w:rPr>
              <w:t>GDP</w:t>
            </w:r>
            <w:r>
              <w:rPr>
                <w:rFonts w:hint="eastAsia" w:ascii="宋体" w:hAnsi="宋体" w:eastAsia="宋体" w:cs="宋体"/>
                <w:color w:val="auto"/>
                <w:highlight w:val="none"/>
                <w:lang w:eastAsia="zh-CN"/>
              </w:rPr>
              <w:t>预测</w:t>
            </w:r>
            <w:r>
              <w:rPr>
                <w:rFonts w:hint="eastAsia"/>
                <w:color w:val="auto"/>
                <w:highlight w:val="none"/>
                <w:lang w:eastAsia="zh-CN"/>
              </w:rPr>
              <w:t>.</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16</w:t>
            </w:r>
            <w:r>
              <w:rPr>
                <w:rFonts w:hint="eastAsia" w:ascii="宋体" w:hAnsi="宋体" w:eastAsia="宋体" w:cs="宋体"/>
                <w:color w:val="auto"/>
                <w:highlight w:val="none"/>
                <w:lang w:eastAsia="zh-CN"/>
              </w:rPr>
              <w:t>）自助仪表盘：提供跨境电商数据至少</w:t>
            </w:r>
            <w:r>
              <w:rPr>
                <w:rFonts w:hint="eastAsia"/>
                <w:color w:val="auto"/>
                <w:highlight w:val="none"/>
                <w:lang w:eastAsia="zh-CN"/>
              </w:rPr>
              <w:t>20000</w:t>
            </w:r>
            <w:r>
              <w:rPr>
                <w:rFonts w:hint="eastAsia" w:ascii="宋体" w:hAnsi="宋体" w:eastAsia="宋体" w:cs="宋体"/>
                <w:color w:val="auto"/>
                <w:highlight w:val="none"/>
                <w:lang w:eastAsia="zh-CN"/>
              </w:rPr>
              <w:t>条，该数据字段包括宝贝</w:t>
            </w:r>
            <w:r>
              <w:rPr>
                <w:rFonts w:hint="eastAsia"/>
                <w:color w:val="auto"/>
                <w:highlight w:val="none"/>
                <w:lang w:eastAsia="zh-CN"/>
              </w:rPr>
              <w:t>ID</w:t>
            </w:r>
            <w:r>
              <w:rPr>
                <w:rFonts w:hint="eastAsia" w:ascii="宋体" w:hAnsi="宋体" w:eastAsia="宋体" w:cs="宋体"/>
                <w:color w:val="auto"/>
                <w:highlight w:val="none"/>
                <w:lang w:eastAsia="zh-CN"/>
              </w:rPr>
              <w:t>、评价用户、</w:t>
            </w:r>
            <w:r>
              <w:rPr>
                <w:rFonts w:hint="eastAsia"/>
                <w:color w:val="auto"/>
                <w:highlight w:val="none"/>
                <w:lang w:eastAsia="zh-CN"/>
              </w:rPr>
              <w:t>SKU</w:t>
            </w:r>
            <w:r>
              <w:rPr>
                <w:rFonts w:hint="eastAsia" w:ascii="宋体" w:hAnsi="宋体" w:eastAsia="宋体" w:cs="宋体"/>
                <w:color w:val="auto"/>
                <w:highlight w:val="none"/>
                <w:lang w:eastAsia="zh-CN"/>
              </w:rPr>
              <w:t>、</w:t>
            </w:r>
            <w:r>
              <w:rPr>
                <w:rFonts w:hint="eastAsia"/>
                <w:color w:val="auto"/>
                <w:highlight w:val="none"/>
                <w:lang w:eastAsia="zh-CN"/>
              </w:rPr>
              <w:t>SKU</w:t>
            </w:r>
            <w:r>
              <w:rPr>
                <w:rFonts w:hint="eastAsia" w:ascii="宋体" w:hAnsi="宋体" w:eastAsia="宋体" w:cs="宋体"/>
                <w:color w:val="auto"/>
                <w:highlight w:val="none"/>
                <w:lang w:eastAsia="zh-CN"/>
              </w:rPr>
              <w:t>尺码、评价类型、价格、总销量等十几个字段；实现多种可视化效果，提供不少于</w:t>
            </w:r>
            <w:r>
              <w:rPr>
                <w:rFonts w:hint="eastAsia"/>
                <w:color w:val="auto"/>
                <w:highlight w:val="none"/>
                <w:lang w:eastAsia="zh-CN"/>
              </w:rPr>
              <w:t>10</w:t>
            </w:r>
            <w:r>
              <w:rPr>
                <w:rFonts w:hint="eastAsia" w:ascii="宋体" w:hAnsi="宋体" w:eastAsia="宋体" w:cs="宋体"/>
                <w:color w:val="auto"/>
                <w:highlight w:val="none"/>
                <w:lang w:eastAsia="zh-CN"/>
              </w:rPr>
              <w:t>可视化案例，用户可以根据平台提供智能配图功能，能够方便的选用系统中的清单表、交叉表、柱图、瀑布图、线图、面积图、拼图、旭日图、地图、词云图、雷达图、油量图、漏斗图、热力图、树图等不少于</w:t>
            </w:r>
            <w:r>
              <w:rPr>
                <w:rFonts w:hint="eastAsia"/>
                <w:color w:val="auto"/>
                <w:highlight w:val="none"/>
                <w:lang w:eastAsia="zh-CN"/>
              </w:rPr>
              <w:t>20</w:t>
            </w:r>
            <w:r>
              <w:rPr>
                <w:rFonts w:hint="eastAsia" w:ascii="宋体" w:hAnsi="宋体" w:eastAsia="宋体" w:cs="宋体"/>
                <w:color w:val="auto"/>
                <w:highlight w:val="none"/>
                <w:lang w:eastAsia="zh-CN"/>
              </w:rPr>
              <w:t>种可视化组件。并支持仪表分析、多维分析、</w:t>
            </w:r>
            <w:r>
              <w:rPr>
                <w:rFonts w:hint="eastAsia"/>
                <w:color w:val="auto"/>
                <w:highlight w:val="none"/>
                <w:lang w:eastAsia="zh-CN"/>
              </w:rPr>
              <w:t>Web</w:t>
            </w:r>
            <w:r>
              <w:rPr>
                <w:rFonts w:hint="eastAsia" w:ascii="宋体" w:hAnsi="宋体" w:eastAsia="宋体" w:cs="宋体"/>
                <w:color w:val="auto"/>
                <w:highlight w:val="none"/>
                <w:lang w:eastAsia="zh-CN"/>
              </w:rPr>
              <w:t>链接。</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17</w:t>
            </w:r>
            <w:r>
              <w:rPr>
                <w:rFonts w:hint="eastAsia" w:ascii="宋体" w:hAnsi="宋体" w:eastAsia="宋体" w:cs="宋体"/>
                <w:color w:val="auto"/>
                <w:highlight w:val="none"/>
                <w:lang w:eastAsia="zh-CN"/>
              </w:rPr>
              <w:t>）即席查询：可以查询明细数据及明细数据导出，通过简单的鼠标勾选字段与拖拽条件字段快速获得所需要数据，并提供聚合计算、告警规则、重定义表关系、改变条件组合逻辑等高级功能。</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18</w:t>
            </w:r>
            <w:r>
              <w:rPr>
                <w:rFonts w:hint="eastAsia" w:ascii="宋体" w:hAnsi="宋体" w:eastAsia="宋体" w:cs="宋体"/>
                <w:color w:val="auto"/>
                <w:highlight w:val="none"/>
                <w:lang w:eastAsia="zh-CN"/>
              </w:rPr>
              <w:t>）透视分析：类</w:t>
            </w:r>
            <w:r>
              <w:rPr>
                <w:rFonts w:hint="eastAsia"/>
                <w:color w:val="auto"/>
                <w:highlight w:val="none"/>
                <w:lang w:eastAsia="zh-CN"/>
              </w:rPr>
              <w:t>Excel</w:t>
            </w:r>
            <w:r>
              <w:rPr>
                <w:rFonts w:hint="eastAsia" w:ascii="宋体" w:hAnsi="宋体" w:eastAsia="宋体" w:cs="宋体"/>
                <w:color w:val="auto"/>
                <w:highlight w:val="none"/>
                <w:lang w:eastAsia="zh-CN"/>
              </w:rPr>
              <w:t>透视表的方式，任意拖拽字段到行区、列区、度量区、待选列、过滤条件区域等，并且支持多维度，多角度钻取、切片、条件筛选、排序、告警、图表联动、复杂逻辑计算等操作。</w:t>
            </w:r>
            <w:r>
              <w:rPr>
                <w:rFonts w:hint="eastAsia"/>
                <w:color w:val="auto"/>
                <w:highlight w:val="none"/>
                <w:lang w:eastAsia="zh-CN"/>
              </w:rPr>
              <w:br w:type="textWrapping"/>
            </w:r>
            <w:r>
              <w:rPr>
                <w:rFonts w:hint="eastAsia" w:ascii="宋体" w:hAnsi="宋体" w:eastAsia="宋体" w:cs="宋体"/>
                <w:color w:val="auto"/>
                <w:highlight w:val="none"/>
              </w:rPr>
              <w:t>（</w:t>
            </w:r>
            <w:r>
              <w:rPr>
                <w:rFonts w:hint="eastAsia"/>
                <w:color w:val="auto"/>
                <w:highlight w:val="none"/>
              </w:rPr>
              <w:t>19</w:t>
            </w:r>
            <w:r>
              <w:rPr>
                <w:rFonts w:hint="eastAsia" w:ascii="宋体" w:hAnsi="宋体" w:eastAsia="宋体" w:cs="宋体"/>
                <w:color w:val="auto"/>
                <w:highlight w:val="none"/>
              </w:rPr>
              <w:t>）银行客户贷款需求预测：提供银行客户贷款需求预测数据不少于</w:t>
            </w:r>
            <w:r>
              <w:rPr>
                <w:rFonts w:hint="eastAsia"/>
                <w:color w:val="auto"/>
                <w:highlight w:val="none"/>
              </w:rPr>
              <w:t>5000</w:t>
            </w:r>
            <w:r>
              <w:rPr>
                <w:rFonts w:hint="eastAsia" w:ascii="宋体" w:hAnsi="宋体" w:eastAsia="宋体" w:cs="宋体"/>
                <w:color w:val="auto"/>
                <w:highlight w:val="none"/>
              </w:rPr>
              <w:t>条，包含</w:t>
            </w:r>
            <w:r>
              <w:rPr>
                <w:rFonts w:hint="eastAsia"/>
                <w:color w:val="auto"/>
                <w:highlight w:val="none"/>
              </w:rPr>
              <w:t>ID</w:t>
            </w:r>
            <w:r>
              <w:rPr>
                <w:rFonts w:hint="eastAsia" w:ascii="宋体" w:hAnsi="宋体" w:eastAsia="宋体" w:cs="宋体"/>
                <w:color w:val="auto"/>
                <w:highlight w:val="none"/>
              </w:rPr>
              <w:t>、</w:t>
            </w:r>
            <w:r>
              <w:rPr>
                <w:rFonts w:hint="eastAsia"/>
                <w:color w:val="auto"/>
                <w:highlight w:val="none"/>
              </w:rPr>
              <w:t>Age</w:t>
            </w:r>
            <w:r>
              <w:rPr>
                <w:rFonts w:hint="eastAsia" w:ascii="宋体" w:hAnsi="宋体" w:eastAsia="宋体" w:cs="宋体"/>
                <w:color w:val="auto"/>
                <w:highlight w:val="none"/>
              </w:rPr>
              <w:t>、</w:t>
            </w:r>
            <w:r>
              <w:rPr>
                <w:rFonts w:hint="eastAsia"/>
                <w:color w:val="auto"/>
                <w:highlight w:val="none"/>
              </w:rPr>
              <w:t>Experience</w:t>
            </w:r>
            <w:r>
              <w:rPr>
                <w:rFonts w:hint="eastAsia" w:ascii="宋体" w:hAnsi="宋体" w:eastAsia="宋体" w:cs="宋体"/>
                <w:color w:val="auto"/>
                <w:highlight w:val="none"/>
              </w:rPr>
              <w:t>、</w:t>
            </w:r>
            <w:r>
              <w:rPr>
                <w:rFonts w:hint="eastAsia"/>
                <w:color w:val="auto"/>
                <w:highlight w:val="none"/>
              </w:rPr>
              <w:t>income</w:t>
            </w:r>
            <w:r>
              <w:rPr>
                <w:rFonts w:hint="eastAsia" w:ascii="宋体" w:hAnsi="宋体" w:eastAsia="宋体" w:cs="宋体"/>
                <w:color w:val="auto"/>
                <w:highlight w:val="none"/>
              </w:rPr>
              <w:t>、</w:t>
            </w:r>
            <w:r>
              <w:rPr>
                <w:rFonts w:hint="eastAsia"/>
                <w:color w:val="auto"/>
                <w:highlight w:val="none"/>
              </w:rPr>
              <w:t>ZIP_Code</w:t>
            </w:r>
            <w:r>
              <w:rPr>
                <w:rFonts w:hint="eastAsia" w:ascii="宋体" w:hAnsi="宋体" w:eastAsia="宋体" w:cs="宋体"/>
                <w:color w:val="auto"/>
                <w:highlight w:val="none"/>
              </w:rPr>
              <w:t>、</w:t>
            </w:r>
            <w:r>
              <w:rPr>
                <w:rFonts w:hint="eastAsia"/>
                <w:color w:val="auto"/>
                <w:highlight w:val="none"/>
              </w:rPr>
              <w:t>Family</w:t>
            </w:r>
            <w:r>
              <w:rPr>
                <w:rFonts w:hint="eastAsia" w:ascii="宋体" w:hAnsi="宋体" w:eastAsia="宋体" w:cs="宋体"/>
                <w:color w:val="auto"/>
                <w:highlight w:val="none"/>
              </w:rPr>
              <w:t>等十几个字段。</w:t>
            </w:r>
            <w:r>
              <w:rPr>
                <w:rFonts w:hint="eastAsia" w:ascii="宋体" w:hAnsi="宋体" w:eastAsia="宋体" w:cs="宋体"/>
                <w:color w:val="auto"/>
                <w:highlight w:val="none"/>
                <w:lang w:eastAsia="zh-CN"/>
              </w:rPr>
              <w:t>利用决策树算法，根据银行贷款客户的特征，预测客户的需求。</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20</w:t>
            </w:r>
            <w:r>
              <w:rPr>
                <w:rFonts w:hint="eastAsia" w:ascii="宋体" w:hAnsi="宋体" w:eastAsia="宋体" w:cs="宋体"/>
                <w:color w:val="auto"/>
                <w:highlight w:val="none"/>
                <w:lang w:eastAsia="zh-CN"/>
              </w:rPr>
              <w:t>）</w:t>
            </w:r>
            <w:r>
              <w:rPr>
                <w:rFonts w:hint="eastAsia"/>
                <w:color w:val="auto"/>
                <w:highlight w:val="none"/>
                <w:lang w:eastAsia="zh-CN"/>
              </w:rPr>
              <w:t>RFM</w:t>
            </w:r>
            <w:r>
              <w:rPr>
                <w:rFonts w:hint="eastAsia" w:ascii="宋体" w:hAnsi="宋体" w:eastAsia="宋体" w:cs="宋体"/>
                <w:color w:val="auto"/>
                <w:highlight w:val="none"/>
                <w:lang w:eastAsia="zh-CN"/>
              </w:rPr>
              <w:t>分析：提供某跨境卖家采集的近</w:t>
            </w:r>
            <w:r>
              <w:rPr>
                <w:rFonts w:hint="eastAsia"/>
                <w:color w:val="auto"/>
                <w:highlight w:val="none"/>
                <w:lang w:eastAsia="zh-CN"/>
              </w:rPr>
              <w:t>180</w:t>
            </w:r>
            <w:r>
              <w:rPr>
                <w:rFonts w:hint="eastAsia" w:ascii="宋体" w:hAnsi="宋体" w:eastAsia="宋体" w:cs="宋体"/>
                <w:color w:val="auto"/>
                <w:highlight w:val="none"/>
                <w:lang w:eastAsia="zh-CN"/>
              </w:rPr>
              <w:t>天的客户消费记录数据，不少于</w:t>
            </w:r>
            <w:r>
              <w:rPr>
                <w:rFonts w:hint="eastAsia"/>
                <w:color w:val="auto"/>
                <w:highlight w:val="none"/>
                <w:lang w:eastAsia="zh-CN"/>
              </w:rPr>
              <w:t>600</w:t>
            </w:r>
            <w:r>
              <w:rPr>
                <w:rFonts w:hint="eastAsia" w:ascii="宋体" w:hAnsi="宋体" w:eastAsia="宋体" w:cs="宋体"/>
                <w:color w:val="auto"/>
                <w:highlight w:val="none"/>
                <w:lang w:eastAsia="zh-CN"/>
              </w:rPr>
              <w:t>条。，主要字段有</w:t>
            </w:r>
            <w:r>
              <w:rPr>
                <w:rFonts w:hint="eastAsia"/>
                <w:color w:val="auto"/>
                <w:highlight w:val="none"/>
                <w:lang w:eastAsia="zh-CN"/>
              </w:rPr>
              <w:t>OrderNumber</w:t>
            </w:r>
            <w:r>
              <w:rPr>
                <w:rFonts w:hint="eastAsia" w:ascii="宋体" w:hAnsi="宋体" w:eastAsia="宋体" w:cs="宋体"/>
                <w:color w:val="auto"/>
                <w:highlight w:val="none"/>
                <w:lang w:eastAsia="zh-CN"/>
              </w:rPr>
              <w:t>、</w:t>
            </w:r>
            <w:r>
              <w:rPr>
                <w:rFonts w:hint="eastAsia"/>
                <w:color w:val="auto"/>
                <w:highlight w:val="none"/>
                <w:lang w:eastAsia="zh-CN"/>
              </w:rPr>
              <w:t>OrderAmount</w:t>
            </w:r>
            <w:r>
              <w:rPr>
                <w:rFonts w:hint="eastAsia" w:ascii="宋体" w:hAnsi="宋体" w:eastAsia="宋体" w:cs="宋体"/>
                <w:color w:val="auto"/>
                <w:highlight w:val="none"/>
                <w:lang w:eastAsia="zh-CN"/>
              </w:rPr>
              <w:t>、</w:t>
            </w:r>
            <w:r>
              <w:rPr>
                <w:rFonts w:hint="eastAsia"/>
                <w:color w:val="auto"/>
                <w:highlight w:val="none"/>
                <w:lang w:eastAsia="zh-CN"/>
              </w:rPr>
              <w:t>Ordertime</w:t>
            </w:r>
            <w:r>
              <w:rPr>
                <w:rFonts w:hint="eastAsia" w:ascii="宋体" w:hAnsi="宋体" w:eastAsia="宋体" w:cs="宋体"/>
                <w:color w:val="auto"/>
                <w:highlight w:val="none"/>
                <w:lang w:eastAsia="zh-CN"/>
              </w:rPr>
              <w:t>、</w:t>
            </w:r>
            <w:r>
              <w:rPr>
                <w:rFonts w:hint="eastAsia"/>
                <w:color w:val="auto"/>
                <w:highlight w:val="none"/>
                <w:lang w:eastAsia="zh-CN"/>
              </w:rPr>
              <w:t>Paymenttime</w:t>
            </w:r>
            <w:r>
              <w:rPr>
                <w:rFonts w:hint="eastAsia" w:ascii="宋体" w:hAnsi="宋体" w:eastAsia="宋体" w:cs="宋体"/>
                <w:color w:val="auto"/>
                <w:highlight w:val="none"/>
                <w:lang w:eastAsia="zh-CN"/>
              </w:rPr>
              <w:t>、</w:t>
            </w:r>
            <w:r>
              <w:rPr>
                <w:rFonts w:hint="eastAsia"/>
                <w:color w:val="auto"/>
                <w:highlight w:val="none"/>
                <w:lang w:eastAsia="zh-CN"/>
              </w:rPr>
              <w:t>EndTime</w:t>
            </w:r>
            <w:r>
              <w:rPr>
                <w:rFonts w:hint="eastAsia" w:ascii="宋体" w:hAnsi="宋体" w:eastAsia="宋体" w:cs="宋体"/>
                <w:color w:val="auto"/>
                <w:highlight w:val="none"/>
                <w:lang w:eastAsia="zh-CN"/>
              </w:rPr>
              <w:t>、</w:t>
            </w:r>
            <w:r>
              <w:rPr>
                <w:rFonts w:hint="eastAsia"/>
                <w:color w:val="auto"/>
                <w:highlight w:val="none"/>
                <w:lang w:eastAsia="zh-CN"/>
              </w:rPr>
              <w:t>BuyerName</w:t>
            </w:r>
            <w:r>
              <w:rPr>
                <w:rFonts w:hint="eastAsia" w:ascii="宋体" w:hAnsi="宋体" w:eastAsia="宋体" w:cs="宋体"/>
                <w:color w:val="auto"/>
                <w:highlight w:val="none"/>
                <w:lang w:eastAsia="zh-CN"/>
              </w:rPr>
              <w:t>、</w:t>
            </w:r>
            <w:r>
              <w:rPr>
                <w:rFonts w:hint="eastAsia"/>
                <w:color w:val="auto"/>
                <w:highlight w:val="none"/>
                <w:lang w:eastAsia="zh-CN"/>
              </w:rPr>
              <w:t>Buyer country</w:t>
            </w:r>
            <w:r>
              <w:rPr>
                <w:rFonts w:hint="eastAsia" w:ascii="宋体" w:hAnsi="宋体" w:eastAsia="宋体" w:cs="宋体"/>
                <w:color w:val="auto"/>
                <w:highlight w:val="none"/>
                <w:lang w:eastAsia="zh-CN"/>
              </w:rPr>
              <w:t>等二十几个字段。通过利用数据计算客户最近一次消费间隔、消费频率和消费金额这三项指标来描述该客户的价值状况。</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21</w:t>
            </w:r>
            <w:r>
              <w:rPr>
                <w:rFonts w:hint="eastAsia" w:ascii="宋体" w:hAnsi="宋体" w:eastAsia="宋体" w:cs="宋体"/>
                <w:color w:val="auto"/>
                <w:highlight w:val="none"/>
                <w:lang w:eastAsia="zh-CN"/>
              </w:rPr>
              <w:t>）电商卖家库存需求预测：某电商卖至少连续</w:t>
            </w:r>
            <w:r>
              <w:rPr>
                <w:rFonts w:hint="eastAsia"/>
                <w:color w:val="auto"/>
                <w:highlight w:val="none"/>
                <w:lang w:eastAsia="zh-CN"/>
              </w:rPr>
              <w:t>10</w:t>
            </w:r>
            <w:r>
              <w:rPr>
                <w:rFonts w:hint="eastAsia" w:ascii="宋体" w:hAnsi="宋体" w:eastAsia="宋体" w:cs="宋体"/>
                <w:color w:val="auto"/>
                <w:highlight w:val="none"/>
                <w:lang w:eastAsia="zh-CN"/>
              </w:rPr>
              <w:t>个月份的销售数据，字段包含</w:t>
            </w:r>
            <w:r>
              <w:rPr>
                <w:rFonts w:hint="eastAsia"/>
                <w:color w:val="auto"/>
                <w:highlight w:val="none"/>
                <w:lang w:eastAsia="zh-CN"/>
              </w:rPr>
              <w:t>Date</w:t>
            </w:r>
            <w:r>
              <w:rPr>
                <w:rFonts w:hint="eastAsia" w:ascii="宋体" w:hAnsi="宋体" w:eastAsia="宋体" w:cs="宋体"/>
                <w:color w:val="auto"/>
                <w:highlight w:val="none"/>
                <w:lang w:eastAsia="zh-CN"/>
              </w:rPr>
              <w:t>、</w:t>
            </w:r>
            <w:r>
              <w:rPr>
                <w:rFonts w:hint="eastAsia"/>
                <w:color w:val="auto"/>
                <w:highlight w:val="none"/>
                <w:lang w:eastAsia="zh-CN"/>
              </w:rPr>
              <w:t>sales</w:t>
            </w:r>
            <w:r>
              <w:rPr>
                <w:rFonts w:hint="eastAsia" w:ascii="宋体" w:hAnsi="宋体" w:eastAsia="宋体" w:cs="宋体"/>
                <w:color w:val="auto"/>
                <w:highlight w:val="none"/>
                <w:lang w:eastAsia="zh-CN"/>
              </w:rPr>
              <w:t>等字段，案例利用线性回归算法，根据商品近期的销售情况、自身的经营经验预测下一时期的商品销量，再根据预测结果对仓库的商品数量进行控制，这样能够避免出现仓库货物不足或货物堆积的情况，能够减少店铺损失。</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22</w:t>
            </w:r>
            <w:r>
              <w:rPr>
                <w:rFonts w:hint="eastAsia" w:ascii="宋体" w:hAnsi="宋体" w:eastAsia="宋体" w:cs="宋体"/>
                <w:color w:val="auto"/>
                <w:highlight w:val="none"/>
                <w:lang w:eastAsia="zh-CN"/>
              </w:rPr>
              <w:t>）人力资源管理三大报表分析：提供不少于</w:t>
            </w:r>
            <w:r>
              <w:rPr>
                <w:rFonts w:hint="eastAsia"/>
                <w:color w:val="auto"/>
                <w:highlight w:val="none"/>
                <w:lang w:eastAsia="zh-CN"/>
              </w:rPr>
              <w:t>50</w:t>
            </w:r>
            <w:r>
              <w:rPr>
                <w:rFonts w:hint="eastAsia" w:ascii="宋体" w:hAnsi="宋体" w:eastAsia="宋体" w:cs="宋体"/>
                <w:color w:val="auto"/>
                <w:highlight w:val="none"/>
                <w:lang w:eastAsia="zh-CN"/>
              </w:rPr>
              <w:t>条人力资源报表数据，利用自助仪表盘功能来可视化人力资本利润表、人力资本负债表、人才流量表，企业可以根据</w:t>
            </w:r>
            <w:r>
              <w:rPr>
                <w:color w:val="auto"/>
                <w:highlight w:val="none"/>
                <w:lang w:eastAsia="zh-CN"/>
              </w:rPr>
              <w:t>“</w:t>
            </w:r>
            <w:r>
              <w:rPr>
                <w:rFonts w:hint="eastAsia" w:ascii="宋体" w:hAnsi="宋体" w:eastAsia="宋体" w:cs="宋体"/>
                <w:color w:val="auto"/>
                <w:highlight w:val="none"/>
                <w:lang w:eastAsia="zh-CN"/>
              </w:rPr>
              <w:t>三张表</w:t>
            </w:r>
            <w:r>
              <w:rPr>
                <w:color w:val="auto"/>
                <w:highlight w:val="none"/>
                <w:lang w:eastAsia="zh-CN"/>
              </w:rPr>
              <w:t>”</w:t>
            </w:r>
            <w:r>
              <w:rPr>
                <w:rFonts w:hint="eastAsia" w:ascii="宋体" w:hAnsi="宋体" w:eastAsia="宋体" w:cs="宋体"/>
                <w:color w:val="auto"/>
                <w:highlight w:val="none"/>
                <w:lang w:eastAsia="zh-CN"/>
              </w:rPr>
              <w:t>提供的人才信息为企业管理作决策。</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23</w:t>
            </w:r>
            <w:r>
              <w:rPr>
                <w:rFonts w:hint="eastAsia" w:ascii="宋体" w:hAnsi="宋体" w:eastAsia="宋体" w:cs="宋体"/>
                <w:color w:val="auto"/>
                <w:highlight w:val="none"/>
                <w:lang w:eastAsia="zh-CN"/>
              </w:rPr>
              <w:t>）生产线生命周期预测</w:t>
            </w:r>
            <w:r>
              <w:rPr>
                <w:rFonts w:hint="eastAsia"/>
                <w:color w:val="auto"/>
                <w:highlight w:val="none"/>
                <w:lang w:eastAsia="zh-CN"/>
              </w:rPr>
              <w:t>:</w:t>
            </w:r>
            <w:r>
              <w:rPr>
                <w:rFonts w:hint="eastAsia" w:ascii="宋体" w:hAnsi="宋体" w:eastAsia="宋体" w:cs="宋体"/>
                <w:color w:val="auto"/>
                <w:highlight w:val="none"/>
                <w:lang w:eastAsia="zh-CN"/>
              </w:rPr>
              <w:t>提供不少连续</w:t>
            </w:r>
            <w:r>
              <w:rPr>
                <w:rFonts w:hint="eastAsia"/>
                <w:color w:val="auto"/>
                <w:highlight w:val="none"/>
                <w:lang w:eastAsia="zh-CN"/>
              </w:rPr>
              <w:t>5</w:t>
            </w:r>
            <w:r>
              <w:rPr>
                <w:rFonts w:hint="eastAsia" w:ascii="宋体" w:hAnsi="宋体" w:eastAsia="宋体" w:cs="宋体"/>
                <w:color w:val="auto"/>
                <w:highlight w:val="none"/>
                <w:lang w:eastAsia="zh-CN"/>
              </w:rPr>
              <w:t>年每个月的国际贸易产品液晶电视出口数据，基于</w:t>
            </w:r>
            <w:r>
              <w:rPr>
                <w:rFonts w:hint="eastAsia"/>
                <w:color w:val="auto"/>
                <w:highlight w:val="none"/>
                <w:lang w:eastAsia="zh-CN"/>
              </w:rPr>
              <w:t>ARIMA</w:t>
            </w:r>
            <w:r>
              <w:rPr>
                <w:rFonts w:hint="eastAsia" w:ascii="宋体" w:hAnsi="宋体" w:eastAsia="宋体" w:cs="宋体"/>
                <w:color w:val="auto"/>
                <w:highlight w:val="none"/>
                <w:lang w:eastAsia="zh-CN"/>
              </w:rPr>
              <w:t>算法建立时间序列模型对下一年的产品出口金额数据进行预测，判断产品所处生命周期阶段为企业对于生产线的管理提供建议。</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24</w:t>
            </w:r>
            <w:r>
              <w:rPr>
                <w:rFonts w:hint="eastAsia" w:ascii="宋体" w:hAnsi="宋体" w:eastAsia="宋体" w:cs="宋体"/>
                <w:color w:val="auto"/>
                <w:highlight w:val="none"/>
                <w:lang w:eastAsia="zh-CN"/>
              </w:rPr>
              <w:t>）基于文本挖掘的消费者情感分析：提供不少于</w:t>
            </w:r>
            <w:r>
              <w:rPr>
                <w:rFonts w:hint="eastAsia"/>
                <w:color w:val="auto"/>
                <w:highlight w:val="none"/>
                <w:lang w:eastAsia="zh-CN"/>
              </w:rPr>
              <w:t>1500</w:t>
            </w:r>
            <w:r>
              <w:rPr>
                <w:rFonts w:hint="eastAsia" w:ascii="宋体" w:hAnsi="宋体" w:eastAsia="宋体" w:cs="宋体"/>
                <w:color w:val="auto"/>
                <w:highlight w:val="none"/>
                <w:lang w:eastAsia="zh-CN"/>
              </w:rPr>
              <w:t>条买家商品评价信息，包含买家会员名称、订单付款时间、评价等字段，运用文本分析的方法对进行用户情感分析，以及自助仪表盘词云图可视化的展现，帮助商家了解消费者对产品的情感态度，以及分析其产生原因。</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25</w:t>
            </w:r>
            <w:r>
              <w:rPr>
                <w:rFonts w:hint="eastAsia" w:ascii="宋体" w:hAnsi="宋体" w:eastAsia="宋体" w:cs="宋体"/>
                <w:color w:val="auto"/>
                <w:highlight w:val="none"/>
                <w:lang w:eastAsia="zh-CN"/>
              </w:rPr>
              <w:t>）股票量化分析</w:t>
            </w:r>
            <w:r>
              <w:rPr>
                <w:rFonts w:hint="eastAsia"/>
                <w:color w:val="auto"/>
                <w:highlight w:val="none"/>
                <w:lang w:eastAsia="zh-CN"/>
              </w:rPr>
              <w:t>:</w:t>
            </w:r>
            <w:r>
              <w:rPr>
                <w:rFonts w:hint="eastAsia" w:ascii="宋体" w:hAnsi="宋体" w:eastAsia="宋体" w:cs="宋体"/>
                <w:color w:val="auto"/>
                <w:highlight w:val="none"/>
                <w:lang w:eastAsia="zh-CN"/>
              </w:rPr>
              <w:t>提供不少于</w:t>
            </w:r>
            <w:r>
              <w:rPr>
                <w:rFonts w:hint="eastAsia"/>
                <w:color w:val="auto"/>
                <w:highlight w:val="none"/>
                <w:lang w:eastAsia="zh-CN"/>
              </w:rPr>
              <w:t>1000</w:t>
            </w:r>
            <w:r>
              <w:rPr>
                <w:rFonts w:hint="eastAsia" w:ascii="宋体" w:hAnsi="宋体" w:eastAsia="宋体" w:cs="宋体"/>
                <w:color w:val="auto"/>
                <w:highlight w:val="none"/>
                <w:lang w:eastAsia="zh-CN"/>
              </w:rPr>
              <w:t>条股票交易数据，包含收盘价格、成交量、开盘价格等字段，使用</w:t>
            </w:r>
            <w:r>
              <w:rPr>
                <w:rFonts w:hint="eastAsia"/>
                <w:color w:val="auto"/>
                <w:highlight w:val="none"/>
                <w:lang w:eastAsia="zh-CN"/>
              </w:rPr>
              <w:t>python</w:t>
            </w:r>
            <w:r>
              <w:rPr>
                <w:rFonts w:hint="eastAsia" w:ascii="宋体" w:hAnsi="宋体" w:eastAsia="宋体" w:cs="宋体"/>
                <w:color w:val="auto"/>
                <w:highlight w:val="none"/>
                <w:lang w:eastAsia="zh-CN"/>
              </w:rPr>
              <w:t>节点根据当前买卖策略进行股票量化得出股票价值。</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26</w:t>
            </w:r>
            <w:r>
              <w:rPr>
                <w:rFonts w:hint="eastAsia" w:ascii="宋体" w:hAnsi="宋体" w:eastAsia="宋体" w:cs="宋体"/>
                <w:color w:val="auto"/>
                <w:highlight w:val="none"/>
                <w:lang w:eastAsia="zh-CN"/>
              </w:rPr>
              <w:t>）企业用工预测：提供不少于</w:t>
            </w:r>
            <w:r>
              <w:rPr>
                <w:rFonts w:hint="eastAsia"/>
                <w:color w:val="auto"/>
                <w:highlight w:val="none"/>
                <w:lang w:eastAsia="zh-CN"/>
              </w:rPr>
              <w:t>50</w:t>
            </w:r>
            <w:r>
              <w:rPr>
                <w:rFonts w:hint="eastAsia" w:ascii="宋体" w:hAnsi="宋体" w:eastAsia="宋体" w:cs="宋体"/>
                <w:color w:val="auto"/>
                <w:highlight w:val="none"/>
                <w:lang w:eastAsia="zh-CN"/>
              </w:rPr>
              <w:t>条企业用工数据，包含年份、员工数量、采购经理指数等字段，利用回归分析建立企业用工预测模型，为企业的人力资源需求规划提供参考。</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27</w:t>
            </w:r>
            <w:r>
              <w:rPr>
                <w:rFonts w:hint="eastAsia" w:ascii="宋体" w:hAnsi="宋体" w:eastAsia="宋体" w:cs="宋体"/>
                <w:color w:val="auto"/>
                <w:highlight w:val="none"/>
                <w:lang w:eastAsia="zh-CN"/>
              </w:rPr>
              <w:t>）订单准交预测：提供不少于</w:t>
            </w:r>
            <w:r>
              <w:rPr>
                <w:rFonts w:hint="eastAsia"/>
                <w:color w:val="auto"/>
                <w:highlight w:val="none"/>
                <w:lang w:eastAsia="zh-CN"/>
              </w:rPr>
              <w:t>100</w:t>
            </w:r>
            <w:r>
              <w:rPr>
                <w:rFonts w:hint="eastAsia" w:ascii="宋体" w:hAnsi="宋体" w:eastAsia="宋体" w:cs="宋体"/>
                <w:color w:val="auto"/>
                <w:highlight w:val="none"/>
                <w:lang w:eastAsia="zh-CN"/>
              </w:rPr>
              <w:t>条的企业订单数据，包括订单的产品数量，产品质量要求，交货时间期间等维度，根据该数据可使用回归算法对历史订单数据进行模型的建立，找到企业的订单交货期规律。</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28</w:t>
            </w:r>
            <w:r>
              <w:rPr>
                <w:rFonts w:hint="eastAsia" w:ascii="宋体" w:hAnsi="宋体" w:eastAsia="宋体" w:cs="宋体"/>
                <w:color w:val="auto"/>
                <w:highlight w:val="none"/>
                <w:lang w:eastAsia="zh-CN"/>
              </w:rPr>
              <w:t>）国家市场需求预测</w:t>
            </w:r>
            <w:r>
              <w:rPr>
                <w:rFonts w:hint="eastAsia"/>
                <w:color w:val="auto"/>
                <w:highlight w:val="none"/>
                <w:lang w:eastAsia="zh-CN"/>
              </w:rPr>
              <w:t>:</w:t>
            </w:r>
            <w:r>
              <w:rPr>
                <w:rFonts w:hint="eastAsia" w:ascii="宋体" w:hAnsi="宋体" w:eastAsia="宋体" w:cs="宋体"/>
                <w:color w:val="auto"/>
                <w:highlight w:val="none"/>
                <w:lang w:eastAsia="zh-CN"/>
              </w:rPr>
              <w:t>提供中国化妆品市场数据，字段包含日期、</w:t>
            </w:r>
            <w:r>
              <w:rPr>
                <w:rFonts w:hint="eastAsia"/>
                <w:color w:val="auto"/>
                <w:highlight w:val="none"/>
                <w:lang w:eastAsia="zh-CN"/>
              </w:rPr>
              <w:t>GDP</w:t>
            </w:r>
            <w:r>
              <w:rPr>
                <w:rFonts w:hint="eastAsia" w:ascii="宋体" w:hAnsi="宋体" w:eastAsia="宋体" w:cs="宋体"/>
                <w:color w:val="auto"/>
                <w:highlight w:val="none"/>
                <w:lang w:eastAsia="zh-CN"/>
              </w:rPr>
              <w:t>、化妆品销售额、化妆品总费用。本案例对所获得化妆品市场数据运用决策树算法建立模型，对历史化妆品需求进行分析和讨论，以对未来的化妆品市场需求进行预测。</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29</w:t>
            </w:r>
            <w:r>
              <w:rPr>
                <w:rFonts w:hint="eastAsia" w:ascii="宋体" w:hAnsi="宋体" w:eastAsia="宋体" w:cs="宋体"/>
                <w:color w:val="auto"/>
                <w:highlight w:val="none"/>
                <w:lang w:eastAsia="zh-CN"/>
              </w:rPr>
              <w:t>）物流异常信息预警：提供不少于</w:t>
            </w:r>
            <w:r>
              <w:rPr>
                <w:rFonts w:hint="eastAsia"/>
                <w:color w:val="auto"/>
                <w:highlight w:val="none"/>
                <w:lang w:eastAsia="zh-CN"/>
              </w:rPr>
              <w:t>52000</w:t>
            </w:r>
            <w:r>
              <w:rPr>
                <w:rFonts w:hint="eastAsia" w:ascii="宋体" w:hAnsi="宋体" w:eastAsia="宋体" w:cs="宋体"/>
                <w:color w:val="auto"/>
                <w:highlight w:val="none"/>
                <w:lang w:eastAsia="zh-CN"/>
              </w:rPr>
              <w:t>条的物流异常信息订单数据，包含客户识别码、订单状态等字段，建立决策树算法模型对企业未来的订单进行物流异常预测，降低因物流异常导致的订单流失。</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30</w:t>
            </w:r>
            <w:r>
              <w:rPr>
                <w:rFonts w:hint="eastAsia" w:ascii="宋体" w:hAnsi="宋体" w:eastAsia="宋体" w:cs="宋体"/>
                <w:color w:val="auto"/>
                <w:highlight w:val="none"/>
                <w:lang w:eastAsia="zh-CN"/>
              </w:rPr>
              <w:t>）城市功能区识别：提供逻辑回归算法的理论，提供</w:t>
            </w:r>
            <w:r>
              <w:rPr>
                <w:rFonts w:hint="eastAsia"/>
                <w:color w:val="auto"/>
                <w:highlight w:val="none"/>
                <w:lang w:eastAsia="zh-CN"/>
              </w:rPr>
              <w:t>Sigmoid</w:t>
            </w:r>
            <w:r>
              <w:rPr>
                <w:rFonts w:hint="eastAsia" w:ascii="宋体" w:hAnsi="宋体" w:eastAsia="宋体" w:cs="宋体"/>
                <w:color w:val="auto"/>
                <w:highlight w:val="none"/>
                <w:lang w:eastAsia="zh-CN"/>
              </w:rPr>
              <w:t>函数的公式以及理解过程，提供城市功能区识别案例数据，包括商业区指标信息数据等等，运用逻辑回归算法的概念和北京市各商业区的各项指标构造机器学习模型，用于预测商业区的等级识别结果。</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31</w:t>
            </w:r>
            <w:r>
              <w:rPr>
                <w:rFonts w:hint="eastAsia" w:ascii="宋体" w:hAnsi="宋体" w:eastAsia="宋体" w:cs="宋体"/>
                <w:color w:val="auto"/>
                <w:highlight w:val="none"/>
                <w:lang w:eastAsia="zh-CN"/>
              </w:rPr>
              <w:t>）基于</w:t>
            </w:r>
            <w:r>
              <w:rPr>
                <w:rFonts w:hint="eastAsia"/>
                <w:color w:val="auto"/>
                <w:highlight w:val="none"/>
                <w:lang w:eastAsia="zh-CN"/>
              </w:rPr>
              <w:t>RFM</w:t>
            </w:r>
            <w:r>
              <w:rPr>
                <w:rFonts w:hint="eastAsia" w:ascii="宋体" w:hAnsi="宋体" w:eastAsia="宋体" w:cs="宋体"/>
                <w:color w:val="auto"/>
                <w:highlight w:val="none"/>
                <w:lang w:eastAsia="zh-CN"/>
              </w:rPr>
              <w:t>分析法的客户分类：提供</w:t>
            </w:r>
            <w:r>
              <w:rPr>
                <w:rFonts w:hint="eastAsia"/>
                <w:color w:val="auto"/>
                <w:highlight w:val="none"/>
                <w:lang w:eastAsia="zh-CN"/>
              </w:rPr>
              <w:t>RFM</w:t>
            </w:r>
            <w:r>
              <w:rPr>
                <w:rFonts w:hint="eastAsia" w:ascii="宋体" w:hAnsi="宋体" w:eastAsia="宋体" w:cs="宋体"/>
                <w:color w:val="auto"/>
                <w:highlight w:val="none"/>
                <w:lang w:eastAsia="zh-CN"/>
              </w:rPr>
              <w:t>模型的相关知识，提供不少于</w:t>
            </w:r>
            <w:r>
              <w:rPr>
                <w:rFonts w:hint="eastAsia"/>
                <w:color w:val="auto"/>
                <w:highlight w:val="none"/>
                <w:lang w:eastAsia="zh-CN"/>
              </w:rPr>
              <w:t>700</w:t>
            </w:r>
            <w:r>
              <w:rPr>
                <w:rFonts w:hint="eastAsia" w:ascii="宋体" w:hAnsi="宋体" w:eastAsia="宋体" w:cs="宋体"/>
                <w:color w:val="auto"/>
                <w:highlight w:val="none"/>
                <w:lang w:eastAsia="zh-CN"/>
              </w:rPr>
              <w:t>条银行客户数据，包含总金额、订单付款时间等字段，基于</w:t>
            </w:r>
            <w:r>
              <w:rPr>
                <w:rFonts w:hint="eastAsia"/>
                <w:color w:val="auto"/>
                <w:highlight w:val="none"/>
                <w:lang w:eastAsia="zh-CN"/>
              </w:rPr>
              <w:t>RFM</w:t>
            </w:r>
            <w:r>
              <w:rPr>
                <w:rFonts w:hint="eastAsia" w:ascii="宋体" w:hAnsi="宋体" w:eastAsia="宋体" w:cs="宋体"/>
                <w:color w:val="auto"/>
                <w:highlight w:val="none"/>
                <w:lang w:eastAsia="zh-CN"/>
              </w:rPr>
              <w:t>模型对客户进行分类，并为不同类别的客户制定不同的营销策略。</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32</w:t>
            </w:r>
            <w:r>
              <w:rPr>
                <w:rFonts w:hint="eastAsia" w:ascii="宋体" w:hAnsi="宋体" w:eastAsia="宋体" w:cs="宋体"/>
                <w:color w:val="auto"/>
                <w:highlight w:val="none"/>
                <w:lang w:eastAsia="zh-CN"/>
              </w:rPr>
              <w:t>）基于关联规则的消费者购物篮偏好分析：提供关联规则算法的相关理论，提供不少于</w:t>
            </w:r>
            <w:r>
              <w:rPr>
                <w:rFonts w:hint="eastAsia"/>
                <w:color w:val="auto"/>
                <w:highlight w:val="none"/>
                <w:lang w:eastAsia="zh-CN"/>
              </w:rPr>
              <w:t>2000</w:t>
            </w:r>
            <w:r>
              <w:rPr>
                <w:rFonts w:hint="eastAsia" w:ascii="宋体" w:hAnsi="宋体" w:eastAsia="宋体" w:cs="宋体"/>
                <w:color w:val="auto"/>
                <w:highlight w:val="none"/>
                <w:lang w:eastAsia="zh-CN"/>
              </w:rPr>
              <w:t>条某商场销售记录数据，包括</w:t>
            </w:r>
            <w:r>
              <w:rPr>
                <w:rFonts w:hint="eastAsia"/>
                <w:color w:val="auto"/>
                <w:highlight w:val="none"/>
                <w:lang w:eastAsia="zh-CN"/>
              </w:rPr>
              <w:t>id</w:t>
            </w:r>
            <w:r>
              <w:rPr>
                <w:rFonts w:hint="eastAsia" w:ascii="宋体" w:hAnsi="宋体" w:eastAsia="宋体" w:cs="宋体"/>
                <w:color w:val="auto"/>
                <w:highlight w:val="none"/>
                <w:lang w:eastAsia="zh-CN"/>
              </w:rPr>
              <w:t>、物品等字段，对数据进行分组聚合以及行选择筛选等操作，并利用关联规则构建算法模型分析产品购买关联度，优化卖家的营销策略以及提高消费者满意度。</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33</w:t>
            </w:r>
            <w:r>
              <w:rPr>
                <w:rFonts w:hint="eastAsia" w:ascii="宋体" w:hAnsi="宋体" w:eastAsia="宋体" w:cs="宋体"/>
                <w:color w:val="auto"/>
                <w:highlight w:val="none"/>
                <w:lang w:eastAsia="zh-CN"/>
              </w:rPr>
              <w:t>）基于决策树的消费者响应预测：提供决策树算法的相关理论，提供不</w:t>
            </w:r>
            <w:r>
              <w:rPr>
                <w:rFonts w:hint="eastAsia"/>
                <w:color w:val="auto"/>
                <w:highlight w:val="none"/>
                <w:lang w:eastAsia="zh-CN"/>
              </w:rPr>
              <w:t>200</w:t>
            </w:r>
            <w:r>
              <w:rPr>
                <w:rFonts w:hint="eastAsia" w:ascii="宋体" w:hAnsi="宋体" w:eastAsia="宋体" w:cs="宋体"/>
                <w:color w:val="auto"/>
                <w:highlight w:val="none"/>
                <w:lang w:eastAsia="zh-CN"/>
              </w:rPr>
              <w:t>条客户特征训练集数据和不少于</w:t>
            </w:r>
            <w:r>
              <w:rPr>
                <w:rFonts w:hint="eastAsia"/>
                <w:color w:val="auto"/>
                <w:highlight w:val="none"/>
                <w:lang w:eastAsia="zh-CN"/>
              </w:rPr>
              <w:t>100</w:t>
            </w:r>
            <w:r>
              <w:rPr>
                <w:rFonts w:hint="eastAsia" w:ascii="宋体" w:hAnsi="宋体" w:eastAsia="宋体" w:cs="宋体"/>
                <w:color w:val="auto"/>
                <w:highlight w:val="none"/>
                <w:lang w:eastAsia="zh-CN"/>
              </w:rPr>
              <w:t>条客户特征测试集数据，包括用户等级、用户价值度等字段，运用决策树算法对收集到的历史客户人群特征数据进行分析，用于判断客户的营销活动响应率并为卖家提出营销策略。通过可视化的方式展现客户的消费信息和广告营销效果，用于优化广告信息投放。</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34</w:t>
            </w:r>
            <w:r>
              <w:rPr>
                <w:rFonts w:hint="eastAsia" w:ascii="宋体" w:hAnsi="宋体" w:eastAsia="宋体" w:cs="宋体"/>
                <w:color w:val="auto"/>
                <w:highlight w:val="none"/>
                <w:lang w:eastAsia="zh-CN"/>
              </w:rPr>
              <w:t>）银行卡盗刷风险预测：提供不少于</w:t>
            </w:r>
            <w:r>
              <w:rPr>
                <w:rFonts w:hint="eastAsia"/>
                <w:color w:val="auto"/>
                <w:highlight w:val="none"/>
                <w:lang w:eastAsia="zh-CN"/>
              </w:rPr>
              <w:t>280000</w:t>
            </w:r>
            <w:r>
              <w:rPr>
                <w:rFonts w:hint="eastAsia" w:ascii="宋体" w:hAnsi="宋体" w:eastAsia="宋体" w:cs="宋体"/>
                <w:color w:val="auto"/>
                <w:highlight w:val="none"/>
                <w:lang w:eastAsia="zh-CN"/>
              </w:rPr>
              <w:t>条银行卡相关的数据，对该数据建立随机森林模型判断银行卡是否有被盗刷风险，构建信用卡防欺诈预测模型，提前发现客户信用卡被盗刷的事件，从而来减少银行卡被盗刷的现象。</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35</w:t>
            </w:r>
            <w:r>
              <w:rPr>
                <w:rFonts w:hint="eastAsia" w:ascii="宋体" w:hAnsi="宋体" w:eastAsia="宋体" w:cs="宋体"/>
                <w:color w:val="auto"/>
                <w:highlight w:val="none"/>
                <w:lang w:eastAsia="zh-CN"/>
              </w:rPr>
              <w:t>）企业信息聚类：提供不少于</w:t>
            </w:r>
            <w:r>
              <w:rPr>
                <w:rFonts w:hint="eastAsia"/>
                <w:color w:val="auto"/>
                <w:highlight w:val="none"/>
                <w:lang w:eastAsia="zh-CN"/>
              </w:rPr>
              <w:t>4500</w:t>
            </w:r>
            <w:r>
              <w:rPr>
                <w:rFonts w:hint="eastAsia" w:ascii="宋体" w:hAnsi="宋体" w:eastAsia="宋体" w:cs="宋体"/>
                <w:color w:val="auto"/>
                <w:highlight w:val="none"/>
                <w:lang w:eastAsia="zh-CN"/>
              </w:rPr>
              <w:t>条包含了企业名称、隶属关系、流动资产合计、应收账款、存货等字段的企业信息数据，案例应用聚类算法对经营状况、财务状况相似的企业进行识别，帮助企业和政府了解这些特征背后隐藏的数据信息，快速实现政府对于企业的精准扶持以及企业的自查。</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36</w:t>
            </w:r>
            <w:r>
              <w:rPr>
                <w:rFonts w:hint="eastAsia" w:ascii="宋体" w:hAnsi="宋体" w:eastAsia="宋体" w:cs="宋体"/>
                <w:color w:val="auto"/>
                <w:highlight w:val="none"/>
                <w:lang w:eastAsia="zh-CN"/>
              </w:rPr>
              <w:t>）跨境电商数据分析报告：利用提供的某跨境电商平台女鞋类目商品数据，结合分析展现模块中的自主仪表盘功能进行热销店铺、客户国别、物流数据、热销商品、热销颜色尺码的可视化，并制作出对应的跨境电商女鞋类目数据分析报告，为跨境电商店铺的运营提供参考。</w:t>
            </w:r>
            <w:r>
              <w:rPr>
                <w:rFonts w:hint="eastAsia"/>
                <w:color w:val="auto"/>
                <w:highlight w:val="none"/>
                <w:lang w:eastAsia="zh-CN"/>
              </w:rPr>
              <w:br w:type="textWrapping"/>
            </w:r>
            <w:r>
              <w:rPr>
                <w:rFonts w:hint="eastAsia" w:ascii="宋体" w:hAnsi="宋体" w:eastAsia="宋体" w:cs="宋体"/>
                <w:color w:val="auto"/>
                <w:highlight w:val="none"/>
                <w:lang w:eastAsia="zh-CN"/>
              </w:rPr>
              <w:t>（</w:t>
            </w:r>
            <w:r>
              <w:rPr>
                <w:rFonts w:hint="eastAsia"/>
                <w:color w:val="auto"/>
                <w:highlight w:val="none"/>
                <w:lang w:eastAsia="zh-CN"/>
              </w:rPr>
              <w:t>37</w:t>
            </w:r>
            <w:r>
              <w:rPr>
                <w:rFonts w:hint="eastAsia" w:ascii="宋体" w:hAnsi="宋体" w:eastAsia="宋体" w:cs="宋体"/>
                <w:color w:val="auto"/>
                <w:highlight w:val="none"/>
                <w:lang w:eastAsia="zh-CN"/>
              </w:rPr>
              <w:t>）基于文本分析的消费者舆情分析：提供不少于</w:t>
            </w:r>
            <w:r>
              <w:rPr>
                <w:rFonts w:hint="eastAsia"/>
                <w:color w:val="auto"/>
                <w:highlight w:val="none"/>
                <w:lang w:eastAsia="zh-CN"/>
              </w:rPr>
              <w:t>2000</w:t>
            </w:r>
            <w:r>
              <w:rPr>
                <w:rFonts w:hint="eastAsia" w:ascii="宋体" w:hAnsi="宋体" w:eastAsia="宋体" w:cs="宋体"/>
                <w:color w:val="auto"/>
                <w:highlight w:val="none"/>
                <w:lang w:eastAsia="zh-CN"/>
              </w:rPr>
              <w:t>条的舆情数据，其中包含</w:t>
            </w:r>
            <w:r>
              <w:rPr>
                <w:rFonts w:hint="eastAsia"/>
                <w:color w:val="auto"/>
                <w:highlight w:val="none"/>
                <w:lang w:eastAsia="zh-CN"/>
              </w:rPr>
              <w:t>sku</w:t>
            </w:r>
            <w:r>
              <w:rPr>
                <w:rFonts w:hint="eastAsia" w:ascii="宋体" w:hAnsi="宋体" w:eastAsia="宋体" w:cs="宋体"/>
                <w:color w:val="auto"/>
                <w:highlight w:val="none"/>
                <w:lang w:eastAsia="zh-CN"/>
              </w:rPr>
              <w:t>、评价、追评等字段。案例中首先对数据进行了预处理，之后根据不同的关注特征筛选行再分别进行关键词的分析，对具体的评价数据分词和停用词处理后进行词频统计，得到各关键词及其对应的频次，依此总结出消费者的关注点和消费倾向。</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、课程资源：具有正式出版的配套教材（教材应具备正式</w:t>
            </w:r>
            <w:r>
              <w:rPr>
                <w:rFonts w:hint="eastAsia"/>
                <w:color w:val="auto"/>
                <w:highlight w:val="none"/>
                <w:lang w:eastAsia="zh-CN"/>
              </w:rPr>
              <w:t>ISBN</w:t>
            </w:r>
            <w:r>
              <w:rPr>
                <w:rFonts w:hint="eastAsia" w:ascii="宋体" w:hAnsi="宋体" w:eastAsia="宋体" w:cs="宋体"/>
                <w:color w:val="auto"/>
                <w:highlight w:val="none"/>
                <w:lang w:eastAsia="zh-CN"/>
              </w:rPr>
              <w:t>号，主编应包含制造商法人代表或正式在职职工，教材内容中须包含系统截图和相关实训任务设计），教材具有案例、教案、课件、实训报告、实训手册、试卷、实训指导视频等教材配套资源。</w:t>
            </w:r>
            <w:r>
              <w:rPr>
                <w:rFonts w:hint="eastAsia"/>
                <w:color w:val="auto"/>
                <w:highlight w:val="none"/>
                <w:lang w:eastAsia="zh-CN"/>
              </w:rPr>
              <w:br w:type="textWrapping"/>
            </w:r>
            <w:r>
              <w:rPr>
                <w:rFonts w:hint="eastAsia" w:ascii="宋体" w:hAnsi="宋体" w:eastAsia="宋体" w:cs="宋体"/>
                <w:color w:val="auto"/>
                <w:highlight w:val="none"/>
                <w:lang w:eastAsia="zh-CN"/>
              </w:rPr>
              <w:t>五、其他要求</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、跨境电商平台数据：提供速卖通电商平台不少于</w:t>
            </w:r>
            <w:r>
              <w:rPr>
                <w:rFonts w:hint="eastAsia"/>
                <w:color w:val="auto"/>
                <w:highlight w:val="none"/>
                <w:lang w:eastAsia="zh-CN"/>
              </w:rPr>
              <w:t>3000</w:t>
            </w:r>
            <w:r>
              <w:rPr>
                <w:rFonts w:hint="eastAsia" w:ascii="宋体" w:hAnsi="宋体" w:eastAsia="宋体" w:cs="宋体"/>
                <w:color w:val="auto"/>
                <w:highlight w:val="none"/>
                <w:lang w:eastAsia="zh-CN"/>
              </w:rPr>
              <w:t>个的产品数据以及不少于</w:t>
            </w:r>
            <w:r>
              <w:rPr>
                <w:rFonts w:hint="eastAsia"/>
                <w:color w:val="auto"/>
                <w:highlight w:val="none"/>
                <w:lang w:eastAsia="zh-CN"/>
              </w:rPr>
              <w:t>40</w:t>
            </w:r>
            <w:r>
              <w:rPr>
                <w:rFonts w:hint="eastAsia" w:ascii="宋体" w:hAnsi="宋体" w:eastAsia="宋体" w:cs="宋体"/>
                <w:color w:val="auto"/>
                <w:highlight w:val="none"/>
                <w:lang w:eastAsia="zh-CN"/>
              </w:rPr>
              <w:t>万条相匹配的商品评价数据；并提供不少于</w:t>
            </w:r>
            <w:r>
              <w:rPr>
                <w:rFonts w:hint="eastAsia"/>
                <w:color w:val="auto"/>
                <w:highlight w:val="none"/>
                <w:lang w:eastAsia="zh-CN"/>
              </w:rPr>
              <w:t>4000</w:t>
            </w:r>
            <w:r>
              <w:rPr>
                <w:rFonts w:hint="eastAsia" w:ascii="宋体" w:hAnsi="宋体" w:eastAsia="宋体" w:cs="宋体"/>
                <w:color w:val="auto"/>
                <w:highlight w:val="none"/>
                <w:lang w:eastAsia="zh-CN"/>
              </w:rPr>
              <w:t>条的真实订单数据。</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、国内电商平台数据：提供淘宝或天猫平台不少于</w:t>
            </w:r>
            <w:r>
              <w:rPr>
                <w:rFonts w:hint="eastAsia"/>
                <w:color w:val="auto"/>
                <w:highlight w:val="none"/>
                <w:lang w:eastAsia="zh-CN"/>
              </w:rPr>
              <w:t>50</w:t>
            </w:r>
            <w:r>
              <w:rPr>
                <w:rFonts w:hint="eastAsia" w:ascii="宋体" w:hAnsi="宋体" w:eastAsia="宋体" w:cs="宋体"/>
                <w:color w:val="auto"/>
                <w:highlight w:val="none"/>
                <w:lang w:eastAsia="zh-CN"/>
              </w:rPr>
              <w:t>个关键词</w:t>
            </w:r>
            <w:r>
              <w:rPr>
                <w:rFonts w:hint="eastAsia"/>
                <w:color w:val="auto"/>
                <w:highlight w:val="none"/>
                <w:lang w:eastAsia="zh-CN"/>
              </w:rPr>
              <w:t>,</w:t>
            </w:r>
            <w:r>
              <w:rPr>
                <w:rFonts w:hint="eastAsia" w:ascii="宋体" w:hAnsi="宋体" w:eastAsia="宋体" w:cs="宋体"/>
                <w:color w:val="auto"/>
                <w:highlight w:val="none"/>
                <w:lang w:eastAsia="zh-CN"/>
              </w:rPr>
              <w:t>每个关键词不少于</w:t>
            </w:r>
            <w:r>
              <w:rPr>
                <w:rFonts w:hint="eastAsia"/>
                <w:color w:val="auto"/>
                <w:highlight w:val="none"/>
                <w:lang w:eastAsia="zh-CN"/>
              </w:rPr>
              <w:t>500</w:t>
            </w:r>
            <w:r>
              <w:rPr>
                <w:rFonts w:hint="eastAsia" w:ascii="宋体" w:hAnsi="宋体" w:eastAsia="宋体" w:cs="宋体"/>
                <w:color w:val="auto"/>
                <w:highlight w:val="none"/>
                <w:lang w:eastAsia="zh-CN"/>
              </w:rPr>
              <w:t>条商品关键词检索结果数据。</w:t>
            </w:r>
          </w:p>
        </w:tc>
        <w:tc>
          <w:tcPr>
            <w:tcW w:w="482" w:type="dxa"/>
            <w:tcBorders>
              <w:top w:val="nil"/>
              <w:left w:val="single" w:color="auto" w:sz="4" w:space="0"/>
              <w:bottom w:val="single" w:color="auto" w:sz="4" w:space="0"/>
              <w:right w:val="single" w:color="auto" w:sz="4" w:space="0"/>
            </w:tcBorders>
            <w:shd w:val="clear" w:color="auto" w:fill="auto"/>
            <w:vAlign w:val="center"/>
          </w:tcPr>
          <w:p w14:paraId="6E1DBB3F">
            <w:pPr>
              <w:rPr>
                <w:color w:val="auto"/>
                <w:highlight w:val="none"/>
              </w:rPr>
            </w:pPr>
            <w:r>
              <w:rPr>
                <w:rFonts w:hint="eastAsia"/>
                <w:color w:val="auto"/>
                <w:highlight w:val="none"/>
              </w:rPr>
              <w:t>1</w:t>
            </w:r>
          </w:p>
        </w:tc>
        <w:tc>
          <w:tcPr>
            <w:tcW w:w="481" w:type="dxa"/>
            <w:tcBorders>
              <w:top w:val="nil"/>
              <w:left w:val="single" w:color="auto" w:sz="4" w:space="0"/>
              <w:bottom w:val="single" w:color="auto" w:sz="4" w:space="0"/>
              <w:right w:val="single" w:color="auto" w:sz="4" w:space="0"/>
            </w:tcBorders>
            <w:shd w:val="clear" w:color="auto" w:fill="auto"/>
            <w:vAlign w:val="center"/>
          </w:tcPr>
          <w:p w14:paraId="05A54305">
            <w:pPr>
              <w:rPr>
                <w:color w:val="auto"/>
                <w:highlight w:val="none"/>
              </w:rPr>
            </w:pPr>
            <w:r>
              <w:rPr>
                <w:rFonts w:hint="eastAsia" w:ascii="宋体" w:hAnsi="宋体" w:eastAsia="宋体" w:cs="宋体"/>
                <w:color w:val="auto"/>
                <w:highlight w:val="none"/>
              </w:rPr>
              <w:t>套</w:t>
            </w:r>
          </w:p>
        </w:tc>
        <w:tc>
          <w:tcPr>
            <w:tcW w:w="481" w:type="dxa"/>
            <w:tcBorders>
              <w:top w:val="nil"/>
              <w:left w:val="single" w:color="auto" w:sz="4" w:space="0"/>
              <w:bottom w:val="single" w:color="auto" w:sz="4" w:space="0"/>
              <w:right w:val="single" w:color="auto" w:sz="4" w:space="0"/>
            </w:tcBorders>
            <w:shd w:val="clear" w:color="auto" w:fill="auto"/>
            <w:vAlign w:val="center"/>
          </w:tcPr>
          <w:p w14:paraId="3B2A24B7">
            <w:pPr>
              <w:rPr>
                <w:color w:val="auto"/>
                <w:highlight w:val="none"/>
                <w:lang w:eastAsia="zh-CN"/>
              </w:rPr>
            </w:pPr>
            <w:r>
              <w:rPr>
                <w:rFonts w:hint="eastAsia" w:ascii="宋体" w:hAnsi="宋体" w:eastAsia="宋体" w:cs="宋体"/>
                <w:color w:val="auto"/>
                <w:highlight w:val="none"/>
                <w:lang w:eastAsia="zh-CN"/>
              </w:rPr>
              <w:t>软件和信息技术服务业</w:t>
            </w:r>
          </w:p>
        </w:tc>
      </w:tr>
      <w:bookmarkEnd w:id="33"/>
      <w:tr w14:paraId="42D24D43">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E115C39">
            <w:pPr>
              <w:rPr>
                <w:color w:val="auto"/>
                <w:highlight w:val="none"/>
              </w:rPr>
            </w:pPr>
            <w:r>
              <w:rPr>
                <w:rFonts w:hint="eastAsia"/>
                <w:color w:val="auto"/>
                <w:highlight w:val="none"/>
              </w:rPr>
              <w:t>26</w:t>
            </w:r>
          </w:p>
        </w:tc>
        <w:tc>
          <w:tcPr>
            <w:tcW w:w="945" w:type="dxa"/>
            <w:tcBorders>
              <w:top w:val="nil"/>
              <w:left w:val="single" w:color="auto" w:sz="4" w:space="0"/>
              <w:bottom w:val="single" w:color="auto" w:sz="4" w:space="0"/>
              <w:right w:val="single" w:color="auto" w:sz="4" w:space="0"/>
            </w:tcBorders>
            <w:shd w:val="clear" w:color="auto" w:fill="auto"/>
            <w:vAlign w:val="center"/>
          </w:tcPr>
          <w:p w14:paraId="5B0BEF44">
            <w:pPr>
              <w:rPr>
                <w:color w:val="auto"/>
                <w:kern w:val="1"/>
                <w:highlight w:val="none"/>
              </w:rPr>
            </w:pPr>
            <w:r>
              <w:rPr>
                <w:rFonts w:hint="eastAsia" w:ascii="宋体" w:hAnsi="宋体" w:eastAsia="宋体" w:cs="宋体"/>
                <w:color w:val="auto"/>
                <w:highlight w:val="none"/>
              </w:rPr>
              <w:t>数智工厂公有云服务</w:t>
            </w:r>
          </w:p>
        </w:tc>
        <w:tc>
          <w:tcPr>
            <w:tcW w:w="7109" w:type="dxa"/>
            <w:tcBorders>
              <w:top w:val="single" w:color="000000" w:sz="4" w:space="0"/>
              <w:left w:val="single" w:color="000000" w:sz="4" w:space="0"/>
              <w:bottom w:val="single" w:color="000000" w:sz="4" w:space="0"/>
              <w:right w:val="single" w:color="000000" w:sz="4" w:space="0"/>
            </w:tcBorders>
          </w:tcPr>
          <w:p w14:paraId="70EA46DB">
            <w:pPr>
              <w:pStyle w:val="40"/>
              <w:numPr>
                <w:ilvl w:val="0"/>
                <w:numId w:val="8"/>
              </w:numPr>
              <w:ind w:firstLineChars="0"/>
              <w:rPr>
                <w:color w:val="auto"/>
                <w:highlight w:val="none"/>
                <w:lang w:eastAsia="zh-CN"/>
              </w:rPr>
            </w:pPr>
            <w:r>
              <w:rPr>
                <w:rFonts w:hint="eastAsia" w:ascii="宋体" w:hAnsi="宋体" w:eastAsia="宋体" w:cs="宋体"/>
                <w:color w:val="auto"/>
                <w:highlight w:val="none"/>
                <w:lang w:eastAsia="zh-CN"/>
              </w:rPr>
              <w:t>一、总体技术指标</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要求训练平台为真实的大型企业数字化云平台，在企业级市场有成熟应用及较高的市场占有率。</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要求训练平台应具有轻量化、角色化、场景化、社交化、移动化、智能化等新一代云</w:t>
            </w:r>
            <w:r>
              <w:rPr>
                <w:rFonts w:hint="eastAsia"/>
                <w:color w:val="auto"/>
                <w:highlight w:val="none"/>
                <w:lang w:eastAsia="zh-CN"/>
              </w:rPr>
              <w:t>ERP</w:t>
            </w:r>
            <w:r>
              <w:rPr>
                <w:rFonts w:hint="eastAsia" w:ascii="宋体" w:hAnsi="宋体" w:eastAsia="宋体" w:cs="宋体"/>
                <w:color w:val="auto"/>
                <w:highlight w:val="none"/>
                <w:lang w:eastAsia="zh-CN"/>
              </w:rPr>
              <w:t>特点，为成长型集团企业和大型企业集团提供混合云解决方案，服务大型企业数字化转型。</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要求平台按角色化、场景化进行全新设计，快速构建角色化的门户，基于角色设计工作桌面和每一个页面。</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要求平台应具有集成性，能够适配真实生产线，能够与采购平台、营销平台融合，提供产业链协同解决方案。</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平台采用</w:t>
            </w:r>
            <w:r>
              <w:rPr>
                <w:rFonts w:hint="eastAsia"/>
                <w:color w:val="auto"/>
                <w:highlight w:val="none"/>
                <w:lang w:eastAsia="zh-CN"/>
              </w:rPr>
              <w:t>JavaEE</w:t>
            </w:r>
            <w:r>
              <w:rPr>
                <w:rFonts w:hint="eastAsia" w:ascii="宋体" w:hAnsi="宋体" w:eastAsia="宋体" w:cs="宋体"/>
                <w:color w:val="auto"/>
                <w:highlight w:val="none"/>
                <w:lang w:eastAsia="zh-CN"/>
              </w:rPr>
              <w:t>架构，致力于为集团企业构建先进、开放的云计算应用平台，支持私有云和公有云两种部署模式。提供</w:t>
            </w:r>
            <w:r>
              <w:rPr>
                <w:rFonts w:hint="eastAsia"/>
                <w:color w:val="auto"/>
                <w:highlight w:val="none"/>
                <w:lang w:eastAsia="zh-CN"/>
              </w:rPr>
              <w:t>60</w:t>
            </w:r>
            <w:r>
              <w:rPr>
                <w:rFonts w:hint="eastAsia" w:ascii="宋体" w:hAnsi="宋体" w:eastAsia="宋体" w:cs="宋体"/>
                <w:color w:val="auto"/>
                <w:highlight w:val="none"/>
                <w:lang w:eastAsia="zh-CN"/>
              </w:rPr>
              <w:t>站点一年使用权限云服务。</w:t>
            </w:r>
            <w:r>
              <w:rPr>
                <w:rFonts w:hint="eastAsia"/>
                <w:color w:val="auto"/>
                <w:highlight w:val="none"/>
                <w:lang w:eastAsia="zh-CN"/>
              </w:rPr>
              <w:br w:type="textWrapping"/>
            </w:r>
            <w:r>
              <w:rPr>
                <w:rFonts w:hint="eastAsia" w:ascii="宋体" w:hAnsi="宋体" w:eastAsia="宋体" w:cs="宋体"/>
                <w:color w:val="auto"/>
                <w:highlight w:val="none"/>
                <w:lang w:eastAsia="zh-CN"/>
              </w:rPr>
              <w:t>二、课程模块功能</w:t>
            </w:r>
            <w:r>
              <w:rPr>
                <w:rFonts w:hint="eastAsia"/>
                <w:color w:val="auto"/>
                <w:highlight w:val="none"/>
                <w:lang w:eastAsia="zh-CN"/>
              </w:rPr>
              <w:br w:type="textWrapping"/>
            </w:r>
            <w:r>
              <w:rPr>
                <w:rFonts w:hint="eastAsia" w:ascii="宋体" w:hAnsi="宋体" w:eastAsia="宋体" w:cs="宋体"/>
                <w:color w:val="auto"/>
                <w:highlight w:val="none"/>
                <w:lang w:eastAsia="zh-CN"/>
              </w:rPr>
              <w:t>（一）课程概述</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课程提供</w:t>
            </w:r>
            <w:r>
              <w:rPr>
                <w:rFonts w:hint="eastAsia"/>
                <w:color w:val="auto"/>
                <w:highlight w:val="none"/>
                <w:lang w:eastAsia="zh-CN"/>
              </w:rPr>
              <w:t>15</w:t>
            </w:r>
            <w:r>
              <w:rPr>
                <w:rFonts w:hint="eastAsia" w:ascii="宋体" w:hAnsi="宋体" w:eastAsia="宋体" w:cs="宋体"/>
                <w:color w:val="auto"/>
                <w:highlight w:val="none"/>
                <w:lang w:eastAsia="zh-CN"/>
              </w:rPr>
              <w:t>个教学项目，支持数智工厂规划设计、运行控制及应用创新三部分实训教学。</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课程提供不少</w:t>
            </w:r>
            <w:r>
              <w:rPr>
                <w:rFonts w:hint="eastAsia"/>
                <w:color w:val="auto"/>
                <w:highlight w:val="none"/>
                <w:lang w:eastAsia="zh-CN"/>
              </w:rPr>
              <w:t>2</w:t>
            </w:r>
            <w:r>
              <w:rPr>
                <w:rFonts w:hint="eastAsia" w:ascii="宋体" w:hAnsi="宋体" w:eastAsia="宋体" w:cs="宋体"/>
                <w:color w:val="auto"/>
                <w:highlight w:val="none"/>
                <w:lang w:eastAsia="zh-CN"/>
              </w:rPr>
              <w:t>个真实项目案例，要求其中一个案例能够支撑课程多个项目训练，另一案例支撑开展工程项目综合训练。</w:t>
            </w:r>
            <w:r>
              <w:rPr>
                <w:rFonts w:hint="eastAsia"/>
                <w:color w:val="auto"/>
                <w:highlight w:val="none"/>
                <w:lang w:eastAsia="zh-CN"/>
              </w:rPr>
              <w:br w:type="textWrapping"/>
            </w:r>
            <w:r>
              <w:rPr>
                <w:rFonts w:hint="eastAsia" w:ascii="宋体" w:hAnsi="宋体" w:eastAsia="宋体" w:cs="宋体"/>
                <w:color w:val="auto"/>
                <w:highlight w:val="none"/>
                <w:lang w:eastAsia="zh-CN"/>
              </w:rPr>
              <w:t>（二）规划设计</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配置全景化沙盘盘面、教学卡及仿真教学单据。教学卡应包含设备卡、产品卡、物料卡、工序卡、工序作业指导书卡，并且卡片上应包含编号、基本信息以及二维码；包含多种仿真教学单据，如销售订单、生产订单、采购订单、报工单；包含员工卡，员工卡上包含编号、部门、职务、工位及对应职责信息。</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支持学生应用沙盘教具分角色完成案例企业工厂规划、工艺路线设计、企业经营及数智化转型规划全过程推演。</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支持学生按照企业数字化规划路径，对案例企业要素、活动、组织等进行数字化抽象，设计建模方案，应用真实数字化建模平台完成企业数字化管理模型建模。</w:t>
            </w:r>
            <w:r>
              <w:rPr>
                <w:rFonts w:hint="eastAsia"/>
                <w:color w:val="auto"/>
                <w:highlight w:val="none"/>
                <w:lang w:eastAsia="zh-CN"/>
              </w:rPr>
              <w:br w:type="textWrapping"/>
            </w:r>
            <w:r>
              <w:rPr>
                <w:rFonts w:hint="eastAsia" w:ascii="宋体" w:hAnsi="宋体" w:eastAsia="宋体" w:cs="宋体"/>
                <w:color w:val="auto"/>
                <w:highlight w:val="none"/>
                <w:lang w:eastAsia="zh-CN"/>
              </w:rPr>
              <w:t>（三）运行控制</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学生能够结合案例及真实企业管理平台开展库存管理数字化实验实训，支持采购入库、材料出库、产品入库、销售出库、库存盘点典型库存管理业务场景的管理平台建模及实操训练，支持库存管理需求分析，支持基于实时库存管理业务的数据分析；</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采购管理支持普通采购、合同采购、采购暂估业务场景的管理平台建模及实操训练，以及采购数据分析，训练采购管理数字化能力；</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销售管理支持销售业务数据建模、销售报价、销售合同及销售订单业务实践，支持销售管理数据分析及需求分析；</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研发设计支持结合案例的产品</w:t>
            </w:r>
            <w:r>
              <w:rPr>
                <w:rFonts w:hint="eastAsia"/>
                <w:color w:val="auto"/>
                <w:highlight w:val="none"/>
                <w:lang w:eastAsia="zh-CN"/>
              </w:rPr>
              <w:t>BOM</w:t>
            </w:r>
            <w:r>
              <w:rPr>
                <w:rFonts w:hint="eastAsia" w:ascii="宋体" w:hAnsi="宋体" w:eastAsia="宋体" w:cs="宋体"/>
                <w:color w:val="auto"/>
                <w:highlight w:val="none"/>
                <w:lang w:eastAsia="zh-CN"/>
              </w:rPr>
              <w:t>设计、产品工艺路线设计场景基于管理平台的配置及实操训练；</w:t>
            </w:r>
            <w:r>
              <w:rPr>
                <w:rFonts w:hint="eastAsia"/>
                <w:color w:val="auto"/>
                <w:highlight w:val="none"/>
                <w:lang w:eastAsia="zh-CN"/>
              </w:rPr>
              <w:br w:type="textWrapping"/>
            </w:r>
            <w:r>
              <w:rPr>
                <w:rFonts w:hint="eastAsia"/>
                <w:color w:val="auto"/>
                <w:highlight w:val="none"/>
                <w:lang w:eastAsia="zh-CN"/>
              </w:rPr>
              <w:t>5.</w:t>
            </w:r>
            <w:r>
              <w:rPr>
                <w:rFonts w:hint="eastAsia" w:ascii="宋体" w:hAnsi="宋体" w:eastAsia="宋体" w:cs="宋体"/>
                <w:color w:val="auto"/>
                <w:highlight w:val="none"/>
                <w:lang w:eastAsia="zh-CN"/>
              </w:rPr>
              <w:t>生产计划支持多种生产模式的生产计划实践训练，课程支持按预测生产计划场景、按单生产计划场景、按单生产按预测备料计划场景下的生产数据建模、</w:t>
            </w:r>
            <w:r>
              <w:rPr>
                <w:rFonts w:hint="eastAsia"/>
                <w:color w:val="auto"/>
                <w:highlight w:val="none"/>
                <w:lang w:eastAsia="zh-CN"/>
              </w:rPr>
              <w:t>MRP</w:t>
            </w:r>
            <w:r>
              <w:rPr>
                <w:rFonts w:hint="eastAsia" w:ascii="宋体" w:hAnsi="宋体" w:eastAsia="宋体" w:cs="宋体"/>
                <w:color w:val="auto"/>
                <w:highlight w:val="none"/>
                <w:lang w:eastAsia="zh-CN"/>
              </w:rPr>
              <w:t>及</w:t>
            </w:r>
            <w:r>
              <w:rPr>
                <w:rFonts w:hint="eastAsia"/>
                <w:color w:val="auto"/>
                <w:highlight w:val="none"/>
                <w:lang w:eastAsia="zh-CN"/>
              </w:rPr>
              <w:t>MPS</w:t>
            </w:r>
            <w:r>
              <w:rPr>
                <w:rFonts w:hint="eastAsia" w:ascii="宋体" w:hAnsi="宋体" w:eastAsia="宋体" w:cs="宋体"/>
                <w:color w:val="auto"/>
                <w:highlight w:val="none"/>
                <w:lang w:eastAsia="zh-CN"/>
              </w:rPr>
              <w:t>方案制定、</w:t>
            </w:r>
            <w:r>
              <w:rPr>
                <w:rFonts w:hint="eastAsia"/>
                <w:color w:val="auto"/>
                <w:highlight w:val="none"/>
                <w:lang w:eastAsia="zh-CN"/>
              </w:rPr>
              <w:t>MPS</w:t>
            </w:r>
            <w:r>
              <w:rPr>
                <w:rFonts w:hint="eastAsia" w:ascii="宋体" w:hAnsi="宋体" w:eastAsia="宋体" w:cs="宋体"/>
                <w:color w:val="auto"/>
                <w:highlight w:val="none"/>
                <w:lang w:eastAsia="zh-CN"/>
              </w:rPr>
              <w:t>运算、</w:t>
            </w:r>
            <w:r>
              <w:rPr>
                <w:rFonts w:hint="eastAsia"/>
                <w:color w:val="auto"/>
                <w:highlight w:val="none"/>
                <w:lang w:eastAsia="zh-CN"/>
              </w:rPr>
              <w:t>MRP</w:t>
            </w:r>
            <w:r>
              <w:rPr>
                <w:rFonts w:hint="eastAsia" w:ascii="宋体" w:hAnsi="宋体" w:eastAsia="宋体" w:cs="宋体"/>
                <w:color w:val="auto"/>
                <w:highlight w:val="none"/>
                <w:lang w:eastAsia="zh-CN"/>
              </w:rPr>
              <w:t>运算，以及主排产场景的实践训练；</w:t>
            </w:r>
            <w:r>
              <w:rPr>
                <w:rFonts w:hint="eastAsia"/>
                <w:color w:val="auto"/>
                <w:highlight w:val="none"/>
                <w:lang w:eastAsia="zh-CN"/>
              </w:rPr>
              <w:br w:type="textWrapping"/>
            </w:r>
            <w:r>
              <w:rPr>
                <w:rFonts w:hint="eastAsia"/>
                <w:color w:val="auto"/>
                <w:highlight w:val="none"/>
                <w:lang w:eastAsia="zh-CN"/>
              </w:rPr>
              <w:t>6.</w:t>
            </w:r>
            <w:r>
              <w:rPr>
                <w:rFonts w:hint="eastAsia" w:ascii="宋体" w:hAnsi="宋体" w:eastAsia="宋体" w:cs="宋体"/>
                <w:color w:val="auto"/>
                <w:highlight w:val="none"/>
                <w:lang w:eastAsia="zh-CN"/>
              </w:rPr>
              <w:t>车间管理支持一般生产作业场景，支持工序派工模式及工序流转模式的管理平台实操训练；</w:t>
            </w:r>
            <w:r>
              <w:rPr>
                <w:rFonts w:hint="eastAsia"/>
                <w:color w:val="auto"/>
                <w:highlight w:val="none"/>
                <w:lang w:eastAsia="zh-CN"/>
              </w:rPr>
              <w:br w:type="textWrapping"/>
            </w:r>
            <w:r>
              <w:rPr>
                <w:rFonts w:hint="eastAsia"/>
                <w:color w:val="auto"/>
                <w:highlight w:val="none"/>
                <w:lang w:eastAsia="zh-CN"/>
              </w:rPr>
              <w:t>7.</w:t>
            </w:r>
            <w:r>
              <w:rPr>
                <w:rFonts w:hint="eastAsia" w:ascii="宋体" w:hAnsi="宋体" w:eastAsia="宋体" w:cs="宋体"/>
                <w:color w:val="auto"/>
                <w:highlight w:val="none"/>
                <w:lang w:eastAsia="zh-CN"/>
              </w:rPr>
              <w:t>质量管理支撑采购到货检验、生产完工检验、手工报检等业务场景的实验实训；</w:t>
            </w:r>
            <w:r>
              <w:rPr>
                <w:rFonts w:hint="eastAsia"/>
                <w:color w:val="auto"/>
                <w:highlight w:val="none"/>
                <w:lang w:eastAsia="zh-CN"/>
              </w:rPr>
              <w:br w:type="textWrapping"/>
            </w:r>
            <w:r>
              <w:rPr>
                <w:rFonts w:hint="eastAsia"/>
                <w:color w:val="auto"/>
                <w:highlight w:val="none"/>
                <w:lang w:eastAsia="zh-CN"/>
              </w:rPr>
              <w:t>8.</w:t>
            </w:r>
            <w:r>
              <w:rPr>
                <w:rFonts w:hint="eastAsia" w:ascii="宋体" w:hAnsi="宋体" w:eastAsia="宋体" w:cs="宋体"/>
                <w:color w:val="auto"/>
                <w:highlight w:val="none"/>
                <w:lang w:eastAsia="zh-CN"/>
              </w:rPr>
              <w:t>财务会计：该项目可完成基于平台供应链项目的会计业务认知、数字化解决方案、场景实践、数据驱动、拓展思考等环节训练。场景实践支持销售发票推式生成应收单、采购发票推式生成应付单、普通收付款业务、实时凭证生成的管理平台建模及实操训练，实现基于案例的业财一体化能力培养。</w:t>
            </w:r>
            <w:r>
              <w:rPr>
                <w:rFonts w:hint="eastAsia"/>
                <w:color w:val="auto"/>
                <w:highlight w:val="none"/>
                <w:lang w:eastAsia="zh-CN"/>
              </w:rPr>
              <w:br w:type="textWrapping"/>
            </w:r>
            <w:r>
              <w:rPr>
                <w:rFonts w:hint="eastAsia"/>
                <w:color w:val="auto"/>
                <w:highlight w:val="none"/>
                <w:lang w:eastAsia="zh-CN"/>
              </w:rPr>
              <w:t>9.</w:t>
            </w:r>
            <w:r>
              <w:rPr>
                <w:rFonts w:hint="eastAsia" w:ascii="宋体" w:hAnsi="宋体" w:eastAsia="宋体" w:cs="宋体"/>
                <w:color w:val="auto"/>
                <w:highlight w:val="none"/>
                <w:lang w:eastAsia="zh-CN"/>
              </w:rPr>
              <w:t>管理会计：该项目可完成基于平台的管理会计业务认知、数字化解决方案、场景实践、数据驱动、拓展思考等环节训练。场景实践支持基础规划设置、成本资料归集、间接费用分配、成本结转、凭证生成与结账的管理平台建模及实操训练，培养学生成本意识。</w:t>
            </w:r>
            <w:r>
              <w:rPr>
                <w:rFonts w:hint="eastAsia"/>
                <w:color w:val="auto"/>
                <w:highlight w:val="none"/>
                <w:lang w:eastAsia="zh-CN"/>
              </w:rPr>
              <w:br w:type="textWrapping"/>
            </w:r>
            <w:r>
              <w:rPr>
                <w:rFonts w:hint="eastAsia" w:ascii="宋体" w:hAnsi="宋体" w:eastAsia="宋体" w:cs="宋体"/>
                <w:color w:val="auto"/>
                <w:highlight w:val="none"/>
                <w:lang w:eastAsia="zh-CN"/>
              </w:rPr>
              <w:t>（四）应用创新</w:t>
            </w:r>
            <w:r>
              <w:rPr>
                <w:rFonts w:hint="eastAsia"/>
                <w:color w:val="auto"/>
                <w:highlight w:val="none"/>
                <w:lang w:eastAsia="zh-CN"/>
              </w:rPr>
              <w:br w:type="textWrapping"/>
            </w:r>
            <w:r>
              <w:rPr>
                <w:rFonts w:hint="eastAsia"/>
                <w:color w:val="auto"/>
                <w:highlight w:val="none"/>
                <w:lang w:eastAsia="zh-CN"/>
              </w:rPr>
              <w:t>1.</w:t>
            </w:r>
            <w:r>
              <w:rPr>
                <w:rFonts w:hint="eastAsia" w:ascii="宋体" w:hAnsi="宋体" w:eastAsia="宋体" w:cs="宋体"/>
                <w:color w:val="auto"/>
                <w:highlight w:val="none"/>
                <w:lang w:eastAsia="zh-CN"/>
              </w:rPr>
              <w:t>工业互联支持课程与工业物联、工业智能、工业</w:t>
            </w:r>
            <w:r>
              <w:rPr>
                <w:rFonts w:hint="eastAsia"/>
                <w:color w:val="auto"/>
                <w:highlight w:val="none"/>
                <w:lang w:eastAsia="zh-CN"/>
              </w:rPr>
              <w:t>APP</w:t>
            </w:r>
            <w:r>
              <w:rPr>
                <w:rFonts w:hint="eastAsia" w:ascii="宋体" w:hAnsi="宋体" w:eastAsia="宋体" w:cs="宋体"/>
                <w:color w:val="auto"/>
                <w:highlight w:val="none"/>
                <w:lang w:eastAsia="zh-CN"/>
              </w:rPr>
              <w:t>等其他相关课程构成系统化实践教学体系，可拓展集成</w:t>
            </w:r>
            <w:r>
              <w:rPr>
                <w:rFonts w:hint="eastAsia"/>
                <w:color w:val="auto"/>
                <w:highlight w:val="none"/>
                <w:lang w:eastAsia="zh-CN"/>
              </w:rPr>
              <w:t>AI</w:t>
            </w:r>
            <w:r>
              <w:rPr>
                <w:rFonts w:hint="eastAsia" w:ascii="宋体" w:hAnsi="宋体" w:eastAsia="宋体" w:cs="宋体"/>
                <w:color w:val="auto"/>
                <w:highlight w:val="none"/>
                <w:lang w:eastAsia="zh-CN"/>
              </w:rPr>
              <w:t>工坊开展基于精益配料场景下的工业智能实验；可拓展集成低代码开发平台开展工业</w:t>
            </w:r>
            <w:r>
              <w:rPr>
                <w:rFonts w:hint="eastAsia"/>
                <w:color w:val="auto"/>
                <w:highlight w:val="none"/>
                <w:lang w:eastAsia="zh-CN"/>
              </w:rPr>
              <w:t>APP</w:t>
            </w:r>
            <w:r>
              <w:rPr>
                <w:rFonts w:hint="eastAsia" w:ascii="宋体" w:hAnsi="宋体" w:eastAsia="宋体" w:cs="宋体"/>
                <w:color w:val="auto"/>
                <w:highlight w:val="none"/>
                <w:lang w:eastAsia="zh-CN"/>
              </w:rPr>
              <w:t>设计与应用实验。</w:t>
            </w:r>
            <w:r>
              <w:rPr>
                <w:rFonts w:hint="eastAsia"/>
                <w:color w:val="auto"/>
                <w:highlight w:val="none"/>
                <w:lang w:eastAsia="zh-CN"/>
              </w:rPr>
              <w:br w:type="textWrapping"/>
            </w:r>
            <w:r>
              <w:rPr>
                <w:rFonts w:hint="eastAsia"/>
                <w:color w:val="auto"/>
                <w:highlight w:val="none"/>
                <w:lang w:eastAsia="zh-CN"/>
              </w:rPr>
              <w:t>2.</w:t>
            </w:r>
            <w:r>
              <w:rPr>
                <w:rFonts w:hint="eastAsia" w:ascii="宋体" w:hAnsi="宋体" w:eastAsia="宋体" w:cs="宋体"/>
                <w:color w:val="auto"/>
                <w:highlight w:val="none"/>
                <w:lang w:eastAsia="zh-CN"/>
              </w:rPr>
              <w:t>智能制造支持学生通过案例学习掌握制造业企业数智化转型典型业务实践，通过提供真实项目案例，支持学生开展基于数字化管理平台的综合项目实施。</w:t>
            </w:r>
            <w:r>
              <w:rPr>
                <w:rFonts w:hint="eastAsia"/>
                <w:color w:val="auto"/>
                <w:highlight w:val="none"/>
                <w:lang w:eastAsia="zh-CN"/>
              </w:rPr>
              <w:br w:type="textWrapping"/>
            </w:r>
            <w:r>
              <w:rPr>
                <w:rFonts w:hint="eastAsia"/>
                <w:color w:val="auto"/>
                <w:highlight w:val="none"/>
                <w:lang w:eastAsia="zh-CN"/>
              </w:rPr>
              <w:t>3.</w:t>
            </w:r>
            <w:r>
              <w:rPr>
                <w:rFonts w:hint="eastAsia" w:ascii="宋体" w:hAnsi="宋体" w:eastAsia="宋体" w:cs="宋体"/>
                <w:color w:val="auto"/>
                <w:highlight w:val="none"/>
                <w:lang w:eastAsia="zh-CN"/>
              </w:rPr>
              <w:t>产业协同支持学生开展基于仿真电商平台的客户协同以及基于仿真采购平台的供应商协同，支持学生基于真实管理平台的多组织集中采购业务实践。</w:t>
            </w:r>
            <w:r>
              <w:rPr>
                <w:rFonts w:hint="eastAsia"/>
                <w:color w:val="auto"/>
                <w:highlight w:val="none"/>
                <w:lang w:eastAsia="zh-CN"/>
              </w:rPr>
              <w:br w:type="textWrapping"/>
            </w:r>
            <w:r>
              <w:rPr>
                <w:rFonts w:hint="eastAsia"/>
                <w:color w:val="auto"/>
                <w:highlight w:val="none"/>
                <w:lang w:eastAsia="zh-CN"/>
              </w:rPr>
              <w:t>4.</w:t>
            </w:r>
            <w:r>
              <w:rPr>
                <w:rFonts w:hint="eastAsia" w:ascii="宋体" w:hAnsi="宋体" w:eastAsia="宋体" w:cs="宋体"/>
                <w:color w:val="auto"/>
                <w:highlight w:val="none"/>
                <w:lang w:eastAsia="zh-CN"/>
              </w:rPr>
              <w:t>商业创新支持学生学习企业数字化相关理论知识，基于画布训练数字化思维，提供企业现行真实应用的项目实施报告模板，支持学生完成课程案例下的数字化转型总结报告，提供不少于</w:t>
            </w:r>
            <w:r>
              <w:rPr>
                <w:rFonts w:hint="eastAsia"/>
                <w:color w:val="auto"/>
                <w:highlight w:val="none"/>
                <w:lang w:eastAsia="zh-CN"/>
              </w:rPr>
              <w:t>10</w:t>
            </w:r>
            <w:r>
              <w:rPr>
                <w:rFonts w:hint="eastAsia" w:ascii="宋体" w:hAnsi="宋体" w:eastAsia="宋体" w:cs="宋体"/>
                <w:color w:val="auto"/>
                <w:highlight w:val="none"/>
                <w:lang w:eastAsia="zh-CN"/>
              </w:rPr>
              <w:t>个企业数智化转型需求支持学生完成商业创新方案设计。</w:t>
            </w:r>
          </w:p>
        </w:tc>
        <w:tc>
          <w:tcPr>
            <w:tcW w:w="482" w:type="dxa"/>
            <w:tcBorders>
              <w:top w:val="nil"/>
              <w:left w:val="single" w:color="auto" w:sz="4" w:space="0"/>
              <w:bottom w:val="single" w:color="auto" w:sz="4" w:space="0"/>
              <w:right w:val="single" w:color="auto" w:sz="4" w:space="0"/>
            </w:tcBorders>
            <w:shd w:val="clear" w:color="auto" w:fill="auto"/>
            <w:vAlign w:val="center"/>
          </w:tcPr>
          <w:p w14:paraId="66AD3F4F">
            <w:pPr>
              <w:rPr>
                <w:color w:val="auto"/>
                <w:highlight w:val="none"/>
              </w:rPr>
            </w:pPr>
            <w:r>
              <w:rPr>
                <w:rFonts w:hint="eastAsia"/>
                <w:color w:val="auto"/>
                <w:highlight w:val="none"/>
              </w:rPr>
              <w:t>1</w:t>
            </w:r>
          </w:p>
        </w:tc>
        <w:tc>
          <w:tcPr>
            <w:tcW w:w="481" w:type="dxa"/>
            <w:tcBorders>
              <w:top w:val="nil"/>
              <w:left w:val="single" w:color="auto" w:sz="4" w:space="0"/>
              <w:bottom w:val="single" w:color="auto" w:sz="4" w:space="0"/>
              <w:right w:val="single" w:color="auto" w:sz="4" w:space="0"/>
            </w:tcBorders>
            <w:shd w:val="clear" w:color="auto" w:fill="auto"/>
            <w:vAlign w:val="center"/>
          </w:tcPr>
          <w:p w14:paraId="1F62AE5D">
            <w:pPr>
              <w:rPr>
                <w:color w:val="auto"/>
                <w:highlight w:val="none"/>
              </w:rPr>
            </w:pPr>
            <w:r>
              <w:rPr>
                <w:rFonts w:hint="eastAsia" w:ascii="宋体" w:hAnsi="宋体" w:eastAsia="宋体" w:cs="宋体"/>
                <w:color w:val="auto"/>
                <w:highlight w:val="none"/>
              </w:rPr>
              <w:t>套</w:t>
            </w:r>
          </w:p>
        </w:tc>
        <w:tc>
          <w:tcPr>
            <w:tcW w:w="481" w:type="dxa"/>
            <w:tcBorders>
              <w:top w:val="nil"/>
              <w:left w:val="single" w:color="auto" w:sz="4" w:space="0"/>
              <w:bottom w:val="single" w:color="auto" w:sz="4" w:space="0"/>
              <w:right w:val="single" w:color="auto" w:sz="4" w:space="0"/>
            </w:tcBorders>
            <w:shd w:val="clear" w:color="auto" w:fill="auto"/>
            <w:vAlign w:val="center"/>
          </w:tcPr>
          <w:p w14:paraId="7E6B0D8D">
            <w:pPr>
              <w:rPr>
                <w:color w:val="auto"/>
                <w:highlight w:val="none"/>
                <w:lang w:eastAsia="zh-CN"/>
              </w:rPr>
            </w:pPr>
            <w:r>
              <w:rPr>
                <w:rFonts w:hint="eastAsia" w:ascii="宋体" w:hAnsi="宋体" w:eastAsia="宋体" w:cs="宋体"/>
                <w:color w:val="auto"/>
                <w:highlight w:val="none"/>
                <w:lang w:eastAsia="zh-CN"/>
              </w:rPr>
              <w:t>软件和信息技术服务业</w:t>
            </w:r>
          </w:p>
        </w:tc>
      </w:tr>
      <w:tr w14:paraId="4CD6556B">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D955B15">
            <w:pPr>
              <w:rPr>
                <w:color w:val="auto"/>
                <w:highlight w:val="none"/>
              </w:rPr>
            </w:pPr>
            <w:r>
              <w:rPr>
                <w:rFonts w:hint="eastAsia"/>
                <w:color w:val="auto"/>
                <w:highlight w:val="none"/>
              </w:rPr>
              <w:t>27</w:t>
            </w:r>
          </w:p>
        </w:tc>
        <w:tc>
          <w:tcPr>
            <w:tcW w:w="945" w:type="dxa"/>
            <w:tcBorders>
              <w:top w:val="nil"/>
              <w:left w:val="single" w:color="auto" w:sz="4" w:space="0"/>
              <w:bottom w:val="single" w:color="auto" w:sz="4" w:space="0"/>
              <w:right w:val="single" w:color="auto" w:sz="4" w:space="0"/>
            </w:tcBorders>
            <w:shd w:val="clear" w:color="auto" w:fill="auto"/>
            <w:vAlign w:val="center"/>
          </w:tcPr>
          <w:p w14:paraId="25D415E3">
            <w:pPr>
              <w:rPr>
                <w:color w:val="auto"/>
                <w:kern w:val="1"/>
                <w:highlight w:val="none"/>
              </w:rPr>
            </w:pPr>
            <w:r>
              <w:rPr>
                <w:rFonts w:hint="eastAsia" w:ascii="宋体" w:hAnsi="宋体" w:eastAsia="宋体" w:cs="宋体"/>
                <w:color w:val="auto"/>
                <w:highlight w:val="none"/>
              </w:rPr>
              <w:t>数字孪生交互系统</w:t>
            </w:r>
          </w:p>
        </w:tc>
        <w:tc>
          <w:tcPr>
            <w:tcW w:w="7109" w:type="dxa"/>
            <w:tcBorders>
              <w:top w:val="single" w:color="000000" w:sz="4" w:space="0"/>
              <w:left w:val="single" w:color="000000" w:sz="4" w:space="0"/>
              <w:bottom w:val="single" w:color="000000" w:sz="4" w:space="0"/>
              <w:right w:val="single" w:color="000000" w:sz="4" w:space="0"/>
            </w:tcBorders>
            <w:vAlign w:val="center"/>
          </w:tcPr>
          <w:p w14:paraId="6D003CE6">
            <w:pPr>
              <w:pStyle w:val="42"/>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通过分岗经营的方式来学习企业经营，分别担任财务总监、生产总监、人力资源总监、营销总监四个岗位了解企业管理过程中的主要流程，学会管理的方法。</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数智企业经营逻辑。系统可通过数字化转型技术，激活企业的数字化管理场景，通过线上线下一体化的数字营销场景、实时风险监控和自动处理任务的智能财务场景、自动出入库执行生产的智能生产场景、智能筛选工人的数智人力场景，系统的培养学生的数字素养。</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展现大数据技术。数智模式下，支持查看财务大数据看板，人力资源大数据看板、生产大数据看板、财务大数据看板。看板可自由调整展示的参数内容，每张看板的可调参数都不少于20个，且包括企业自身实时数据和其他企业的实时数据，可根据需要DIY配置看板内容。学生可通过数据大屏直观感受人力资源管理、财务管理、营销管理、生产管理中的各项实时经营数据，辅助经营决策。</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AI+辅助教学。支持AI智能学习助手，可通过问答式交互方式辅助学生经营，学生输入问题，助手给出数据解答。支持市场分析、人力资源分析、设备分析、融资复盘、财务复盘、营销复盘等6个数据分析场景超过500个问题词条，提升教学过程的科技属性。交互系统参数</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学生端</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1.支持单人或多人同时使用一个专用教学设备，在同一个实境企业场景中，实现不同岗位、不同学员的学习实践。</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2.20点触控，多人操作可互不影响</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3.通过课程学习，可使学生充分理解企业产、供、销、存、财相关知识、基本概念和业财融合管理知识；能 够根据企业运营策略，进行企业仿真经营，并能够绘制产供销存财一体化全业务流程，仿真合同订单的盖章审批；掌握企业运营的基本知识，具有跨部门协同意识和监督、管理、分析能力，具备信息化、流程化、全局化 的职业素养。</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 沙盘模拟系统包含资金、原料库、生产研发中心、产品库、财务管理中心、人力资源中心、营销管理中心等多个模块</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 各岗位有工具栏，工具栏包含沙盘岗位卡片，学生可拖放卡片到盘面的相应位置，点击可录入相应数据</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 学生可通过按钮，实时查看摆盘经营的资产负债表</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7. 学生可通过按钮，实现一键清空摆盘状态的功能</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8. 学生可通过按钮，查看其他小组的盘面情况，并通过查盘功能查看资产负债表</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教师端</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 教师端与电子沙盘教师端一体化，同地址同页面，便于使用</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 教师端可输出校验码，用于实训台登录</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 教师端可控制实训台的经营进度，包括季度切换、开放竞单、分配订单</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 教师端可实时查看各个小组的摆盘结果与电子沙盘是否一致，并可以查看三表，系统会自动标记错误项</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 教师端可实时查看各个小组的摆盘记录，包括时间、位置、数据等</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 教师端可实时调取各个小组的盘面快照</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交互系统参数</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学生端</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 支持单人或多人同时使用一个专用教学设备，在同一个实境企业场景中，实现不同岗位、不同学员的学习实践。</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 20点触控，多人操作可互不影响</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 通过课程学习，可使学生充分理解企业产、供、销、存、财相关知识、基本概念和业财融合管理知识；能 够根据企业运营策略，进行企业仿真经营，并能够绘制产供销存财一体化全业务流程，仿真合同订单的盖章审批；掌握企业运营的基本知识，具有跨部门协同意识和监督、管理、分析能力，具备信息化、流程化、全局化 的职业素养。</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4.沙盘模拟系统包含资金、原料库、生产研发中心、产品库、财务管理中心、人力资源中心、营销管理中心等多个模块</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5.各岗位有工具栏，工具栏包含沙盘岗位卡片，学生可拖放卡片到盘面的相应位置，点击可录入相应数据</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6.学生可通过按钮，实时查看摆盘经营的资产负债表</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7.学生可通过按钮，实现一键清空摆盘状态的功能</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8.学生可通过按钮，查看其他小组的盘面情况，并通过查盘功能查看</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资产负债表</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教师端</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1.教师端与电子沙盘教师端一体化，同地址同页面，便于使用</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2.教师端可输出校验码，用于实训台登录</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3.教师端可控制实训台的经营进度，包括季度切换、开放竞单、分配订单</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4.教师端可实时查看各个小组的摆盘结果与电子沙盘是否一致，并可以查看三表，系统会自动标记错误项</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5.教师端可实时查看各个小组的摆盘记录，包括时间、位置、数据等</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6.教师端可实时调取各个小组的盘面快照</w:t>
            </w:r>
          </w:p>
        </w:tc>
        <w:tc>
          <w:tcPr>
            <w:tcW w:w="482" w:type="dxa"/>
            <w:tcBorders>
              <w:top w:val="nil"/>
              <w:left w:val="single" w:color="auto" w:sz="4" w:space="0"/>
              <w:bottom w:val="single" w:color="auto" w:sz="4" w:space="0"/>
              <w:right w:val="single" w:color="auto" w:sz="4" w:space="0"/>
            </w:tcBorders>
            <w:shd w:val="clear" w:color="auto" w:fill="auto"/>
            <w:vAlign w:val="center"/>
          </w:tcPr>
          <w:p w14:paraId="3D2D276F">
            <w:pPr>
              <w:rPr>
                <w:color w:val="auto"/>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084EAC1D">
            <w:pPr>
              <w:rPr>
                <w:color w:val="auto"/>
                <w:highlight w:val="none"/>
              </w:rPr>
            </w:pPr>
            <w:r>
              <w:rPr>
                <w:rFonts w:hint="eastAsia" w:ascii="宋体" w:hAnsi="宋体" w:eastAsia="宋体" w:cs="宋体"/>
                <w:color w:val="auto"/>
                <w:highlight w:val="none"/>
              </w:rPr>
              <w:t>套</w:t>
            </w:r>
          </w:p>
        </w:tc>
        <w:tc>
          <w:tcPr>
            <w:tcW w:w="481" w:type="dxa"/>
            <w:tcBorders>
              <w:top w:val="single" w:color="000000" w:sz="4" w:space="0"/>
              <w:left w:val="single" w:color="000000" w:sz="4" w:space="0"/>
              <w:bottom w:val="single" w:color="000000" w:sz="4" w:space="0"/>
              <w:right w:val="single" w:color="000000" w:sz="4" w:space="0"/>
            </w:tcBorders>
            <w:vAlign w:val="center"/>
          </w:tcPr>
          <w:p w14:paraId="56AA183C">
            <w:pPr>
              <w:rPr>
                <w:color w:val="auto"/>
                <w:highlight w:val="none"/>
                <w:lang w:eastAsia="zh-CN"/>
              </w:rPr>
            </w:pPr>
            <w:r>
              <w:rPr>
                <w:rFonts w:hint="eastAsia" w:ascii="宋体" w:hAnsi="宋体" w:eastAsia="宋体" w:cs="宋体"/>
                <w:color w:val="auto"/>
                <w:highlight w:val="none"/>
                <w:lang w:eastAsia="zh-CN"/>
              </w:rPr>
              <w:t>软件和信息技术服务业</w:t>
            </w:r>
          </w:p>
        </w:tc>
      </w:tr>
      <w:tr w14:paraId="0F4B26C0">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57D1BA2">
            <w:pPr>
              <w:rPr>
                <w:color w:val="auto"/>
                <w:highlight w:val="none"/>
              </w:rPr>
            </w:pPr>
            <w:r>
              <w:rPr>
                <w:rFonts w:hint="eastAsia"/>
                <w:color w:val="auto"/>
                <w:highlight w:val="none"/>
              </w:rPr>
              <w:t>28</w:t>
            </w:r>
          </w:p>
        </w:tc>
        <w:tc>
          <w:tcPr>
            <w:tcW w:w="945" w:type="dxa"/>
            <w:tcBorders>
              <w:top w:val="nil"/>
              <w:left w:val="single" w:color="auto" w:sz="4" w:space="0"/>
              <w:bottom w:val="single" w:color="auto" w:sz="4" w:space="0"/>
              <w:right w:val="single" w:color="auto" w:sz="4" w:space="0"/>
            </w:tcBorders>
            <w:shd w:val="clear" w:color="auto" w:fill="auto"/>
            <w:vAlign w:val="center"/>
          </w:tcPr>
          <w:p w14:paraId="0B99FCCE">
            <w:pPr>
              <w:rPr>
                <w:color w:val="auto"/>
                <w:kern w:val="1"/>
                <w:highlight w:val="none"/>
              </w:rPr>
            </w:pPr>
            <w:r>
              <w:rPr>
                <w:rFonts w:hint="eastAsia" w:ascii="宋体" w:hAnsi="宋体" w:eastAsia="宋体" w:cs="宋体"/>
                <w:color w:val="auto"/>
                <w:highlight w:val="none"/>
              </w:rPr>
              <w:t>研讨桌</w:t>
            </w:r>
          </w:p>
        </w:tc>
        <w:tc>
          <w:tcPr>
            <w:tcW w:w="7109" w:type="dxa"/>
            <w:tcBorders>
              <w:top w:val="single" w:color="000000" w:sz="4" w:space="0"/>
              <w:left w:val="single" w:color="000000" w:sz="4" w:space="0"/>
              <w:bottom w:val="single" w:color="000000" w:sz="4" w:space="0"/>
              <w:right w:val="single" w:color="000000" w:sz="4" w:space="0"/>
            </w:tcBorders>
            <w:vAlign w:val="center"/>
          </w:tcPr>
          <w:p w14:paraId="42AA1870">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 xml:space="preserve">、产品要求： </w:t>
            </w:r>
            <w:r>
              <w:rPr>
                <w:rFonts w:hint="eastAsia" w:eastAsiaTheme="minorEastAsia"/>
                <w:color w:val="auto"/>
                <w:highlight w:val="none"/>
                <w:lang w:eastAsia="zh-CN"/>
              </w:rPr>
              <w:t>尺寸</w:t>
            </w:r>
            <w:r>
              <w:rPr>
                <w:rFonts w:hint="eastAsia"/>
                <w:color w:val="auto"/>
                <w:highlight w:val="none"/>
                <w:lang w:eastAsia="zh-CN"/>
              </w:rPr>
              <w:t>≥4000*1</w:t>
            </w:r>
            <w:r>
              <w:rPr>
                <w:rFonts w:hint="eastAsia" w:eastAsiaTheme="minorEastAsia"/>
                <w:color w:val="auto"/>
                <w:highlight w:val="none"/>
                <w:lang w:eastAsia="zh-CN"/>
              </w:rPr>
              <w:t>4</w:t>
            </w:r>
            <w:r>
              <w:rPr>
                <w:rFonts w:hint="eastAsia"/>
                <w:color w:val="auto"/>
                <w:highlight w:val="none"/>
                <w:lang w:eastAsia="zh-CN"/>
              </w:rPr>
              <w:t>00*780</w:t>
            </w:r>
          </w:p>
          <w:p w14:paraId="12784B52">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、配置：桌面配置多功能线盒，桌脚内部走线功能</w:t>
            </w:r>
          </w:p>
          <w:p w14:paraId="2BEE38F8">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、面材：优质三聚氰胺饰面</w:t>
            </w:r>
            <w:r>
              <w:rPr>
                <w:rFonts w:hint="eastAsia"/>
                <w:color w:val="auto"/>
                <w:highlight w:val="none"/>
                <w:lang w:eastAsia="zh-CN"/>
              </w:rPr>
              <w:t>,</w:t>
            </w:r>
            <w:r>
              <w:rPr>
                <w:rFonts w:hint="eastAsia" w:ascii="宋体" w:hAnsi="宋体" w:eastAsia="宋体" w:cs="宋体"/>
                <w:color w:val="auto"/>
                <w:highlight w:val="none"/>
                <w:lang w:eastAsia="zh-CN"/>
              </w:rPr>
              <w:t>通过</w:t>
            </w:r>
            <w:r>
              <w:rPr>
                <w:rFonts w:hint="eastAsia"/>
                <w:color w:val="auto"/>
                <w:highlight w:val="none"/>
                <w:lang w:eastAsia="zh-CN"/>
              </w:rPr>
              <w:t>LY/T 1831-2009</w:t>
            </w:r>
            <w:r>
              <w:rPr>
                <w:rFonts w:hint="eastAsia" w:ascii="宋体" w:hAnsi="宋体" w:eastAsia="宋体" w:cs="宋体"/>
                <w:color w:val="auto"/>
                <w:highlight w:val="none"/>
                <w:lang w:eastAsia="zh-CN"/>
              </w:rPr>
              <w:t>《人造板饰面专用装饰纸》、</w:t>
            </w:r>
            <w:r>
              <w:rPr>
                <w:rFonts w:hint="eastAsia"/>
                <w:color w:val="auto"/>
                <w:highlight w:val="none"/>
                <w:lang w:eastAsia="zh-CN"/>
              </w:rPr>
              <w:t>GB/T39600-2021</w:t>
            </w:r>
            <w:r>
              <w:rPr>
                <w:rFonts w:hint="eastAsia" w:ascii="宋体" w:hAnsi="宋体" w:eastAsia="宋体" w:cs="宋体"/>
                <w:color w:val="auto"/>
                <w:highlight w:val="none"/>
                <w:lang w:eastAsia="zh-CN"/>
              </w:rPr>
              <w:t>《人造板及其制品甲醛释放量分级》、</w:t>
            </w:r>
            <w:r>
              <w:rPr>
                <w:rFonts w:hint="eastAsia"/>
                <w:color w:val="auto"/>
                <w:highlight w:val="none"/>
                <w:lang w:eastAsia="zh-CN"/>
              </w:rPr>
              <w:t>GB18580-2017</w:t>
            </w:r>
            <w:r>
              <w:rPr>
                <w:rFonts w:hint="eastAsia" w:ascii="宋体" w:hAnsi="宋体" w:eastAsia="宋体" w:cs="宋体"/>
                <w:color w:val="auto"/>
                <w:highlight w:val="none"/>
                <w:lang w:eastAsia="zh-CN"/>
              </w:rPr>
              <w:t>《室内装饰装修材料</w:t>
            </w:r>
            <w:r>
              <w:rPr>
                <w:rFonts w:hint="eastAsia"/>
                <w:color w:val="auto"/>
                <w:highlight w:val="none"/>
                <w:lang w:eastAsia="zh-CN"/>
              </w:rPr>
              <w:t xml:space="preserve"> </w:t>
            </w:r>
            <w:r>
              <w:rPr>
                <w:rFonts w:hint="eastAsia" w:ascii="宋体" w:hAnsi="宋体" w:eastAsia="宋体" w:cs="宋体"/>
                <w:color w:val="auto"/>
                <w:highlight w:val="none"/>
                <w:lang w:eastAsia="zh-CN"/>
              </w:rPr>
              <w:t>人造板及其制品中甲醛释放限量》标准检验；表面耐划痕、耐磨符合标准，表面耐香烟灼烧、耐干热、耐龟裂、耐水蒸气达到</w:t>
            </w:r>
            <w:r>
              <w:rPr>
                <w:rFonts w:hint="eastAsia"/>
                <w:color w:val="auto"/>
                <w:highlight w:val="none"/>
                <w:lang w:eastAsia="zh-CN"/>
              </w:rPr>
              <w:t>4</w:t>
            </w:r>
            <w:r>
              <w:rPr>
                <w:rFonts w:hint="eastAsia" w:ascii="宋体" w:hAnsi="宋体" w:eastAsia="宋体" w:cs="宋体"/>
                <w:color w:val="auto"/>
                <w:highlight w:val="none"/>
                <w:lang w:eastAsia="zh-CN"/>
              </w:rPr>
              <w:t>级或以上，且甲醛释放量</w:t>
            </w:r>
            <w:r>
              <w:rPr>
                <w:color w:val="auto"/>
                <w:highlight w:val="none"/>
                <w:lang w:eastAsia="zh-CN"/>
              </w:rPr>
              <w:t>≤</w:t>
            </w:r>
            <w:r>
              <w:rPr>
                <w:rFonts w:hint="eastAsia"/>
                <w:color w:val="auto"/>
                <w:highlight w:val="none"/>
                <w:lang w:eastAsia="zh-CN"/>
              </w:rPr>
              <w:t>0.05mg/m³</w:t>
            </w:r>
            <w:r>
              <w:rPr>
                <w:rFonts w:hint="eastAsia" w:ascii="宋体" w:hAnsi="宋体" w:eastAsia="宋体" w:cs="宋体"/>
                <w:color w:val="auto"/>
                <w:highlight w:val="none"/>
                <w:lang w:eastAsia="zh-CN"/>
              </w:rPr>
              <w:t>。</w:t>
            </w:r>
          </w:p>
          <w:p w14:paraId="6D0C5410">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、基材：采用优质环保原木刨花板，经耐酸碱，防虫、防腐等处理。</w:t>
            </w:r>
            <w:r>
              <w:rPr>
                <w:rFonts w:hint="eastAsia"/>
                <w:color w:val="auto"/>
                <w:highlight w:val="none"/>
                <w:lang w:eastAsia="zh-CN"/>
              </w:rPr>
              <w:t>24h</w:t>
            </w:r>
            <w:r>
              <w:rPr>
                <w:rFonts w:hint="eastAsia" w:ascii="宋体" w:hAnsi="宋体" w:eastAsia="宋体" w:cs="宋体"/>
                <w:color w:val="auto"/>
                <w:highlight w:val="none"/>
                <w:lang w:eastAsia="zh-CN"/>
              </w:rPr>
              <w:t>吸水厚度膨胀率</w:t>
            </w:r>
            <w:r>
              <w:rPr>
                <w:color w:val="auto"/>
                <w:highlight w:val="none"/>
                <w:lang w:eastAsia="zh-CN"/>
              </w:rPr>
              <w:t>≤</w:t>
            </w:r>
            <w:r>
              <w:rPr>
                <w:rFonts w:hint="eastAsia"/>
                <w:color w:val="auto"/>
                <w:highlight w:val="none"/>
                <w:lang w:eastAsia="zh-CN"/>
              </w:rPr>
              <w:t>2%</w:t>
            </w:r>
            <w:r>
              <w:rPr>
                <w:rFonts w:hint="eastAsia" w:ascii="宋体" w:hAnsi="宋体" w:eastAsia="宋体" w:cs="宋体"/>
                <w:color w:val="auto"/>
                <w:highlight w:val="none"/>
                <w:lang w:eastAsia="zh-CN"/>
              </w:rPr>
              <w:t>，弹性模量</w:t>
            </w:r>
            <w:r>
              <w:rPr>
                <w:color w:val="auto"/>
                <w:highlight w:val="none"/>
                <w:lang w:eastAsia="zh-CN"/>
              </w:rPr>
              <w:t>≥</w:t>
            </w:r>
            <w:r>
              <w:rPr>
                <w:rFonts w:hint="eastAsia"/>
                <w:color w:val="auto"/>
                <w:highlight w:val="none"/>
                <w:lang w:eastAsia="zh-CN"/>
              </w:rPr>
              <w:t>3000Mpa</w:t>
            </w:r>
            <w:r>
              <w:rPr>
                <w:rFonts w:hint="eastAsia" w:ascii="宋体" w:hAnsi="宋体" w:eastAsia="宋体" w:cs="宋体"/>
                <w:color w:val="auto"/>
                <w:highlight w:val="none"/>
                <w:lang w:eastAsia="zh-CN"/>
              </w:rPr>
              <w:t>，内胶合强度</w:t>
            </w:r>
            <w:r>
              <w:rPr>
                <w:color w:val="auto"/>
                <w:highlight w:val="none"/>
                <w:lang w:eastAsia="zh-CN"/>
              </w:rPr>
              <w:t>≥</w:t>
            </w:r>
            <w:r>
              <w:rPr>
                <w:rFonts w:hint="eastAsia"/>
                <w:color w:val="auto"/>
                <w:highlight w:val="none"/>
                <w:lang w:eastAsia="zh-CN"/>
              </w:rPr>
              <w:t>0.5Mpa,</w:t>
            </w:r>
            <w:r>
              <w:rPr>
                <w:rFonts w:hint="eastAsia" w:ascii="宋体" w:hAnsi="宋体" w:eastAsia="宋体" w:cs="宋体"/>
                <w:color w:val="auto"/>
                <w:highlight w:val="none"/>
                <w:lang w:eastAsia="zh-CN"/>
              </w:rPr>
              <w:t>表面胶合强度</w:t>
            </w:r>
            <w:r>
              <w:rPr>
                <w:color w:val="auto"/>
                <w:highlight w:val="none"/>
                <w:lang w:eastAsia="zh-CN"/>
              </w:rPr>
              <w:t>≥</w:t>
            </w:r>
            <w:r>
              <w:rPr>
                <w:rFonts w:hint="eastAsia"/>
                <w:color w:val="auto"/>
                <w:highlight w:val="none"/>
                <w:lang w:eastAsia="zh-CN"/>
              </w:rPr>
              <w:t>1Mpa</w:t>
            </w:r>
            <w:r>
              <w:rPr>
                <w:rFonts w:hint="eastAsia" w:ascii="宋体" w:hAnsi="宋体" w:eastAsia="宋体" w:cs="宋体"/>
                <w:color w:val="auto"/>
                <w:highlight w:val="none"/>
                <w:lang w:eastAsia="zh-CN"/>
              </w:rPr>
              <w:t>，板面握螺钉力</w:t>
            </w:r>
            <w:r>
              <w:rPr>
                <w:color w:val="auto"/>
                <w:highlight w:val="none"/>
                <w:lang w:eastAsia="zh-CN"/>
              </w:rPr>
              <w:t>≥</w:t>
            </w:r>
            <w:r>
              <w:rPr>
                <w:rFonts w:hint="eastAsia"/>
                <w:color w:val="auto"/>
                <w:highlight w:val="none"/>
                <w:lang w:eastAsia="zh-CN"/>
              </w:rPr>
              <w:t>1100N</w:t>
            </w:r>
            <w:r>
              <w:rPr>
                <w:rFonts w:hint="eastAsia" w:ascii="宋体" w:hAnsi="宋体" w:eastAsia="宋体" w:cs="宋体"/>
                <w:color w:val="auto"/>
                <w:highlight w:val="none"/>
                <w:lang w:eastAsia="zh-CN"/>
              </w:rPr>
              <w:t>，板边握螺钉力</w:t>
            </w:r>
            <w:r>
              <w:rPr>
                <w:color w:val="auto"/>
                <w:highlight w:val="none"/>
                <w:lang w:eastAsia="zh-CN"/>
              </w:rPr>
              <w:t>≥</w:t>
            </w:r>
            <w:r>
              <w:rPr>
                <w:rFonts w:hint="eastAsia"/>
                <w:color w:val="auto"/>
                <w:highlight w:val="none"/>
                <w:lang w:eastAsia="zh-CN"/>
              </w:rPr>
              <w:t>1000N</w:t>
            </w:r>
            <w:r>
              <w:rPr>
                <w:rFonts w:hint="eastAsia" w:ascii="宋体" w:hAnsi="宋体" w:eastAsia="宋体" w:cs="宋体"/>
                <w:color w:val="auto"/>
                <w:highlight w:val="none"/>
                <w:lang w:eastAsia="zh-CN"/>
              </w:rPr>
              <w:t>，甲醛释放量</w:t>
            </w:r>
            <w:r>
              <w:rPr>
                <w:color w:val="auto"/>
                <w:highlight w:val="none"/>
                <w:lang w:eastAsia="zh-CN"/>
              </w:rPr>
              <w:t>≤</w:t>
            </w:r>
            <w:r>
              <w:rPr>
                <w:rFonts w:hint="eastAsia"/>
                <w:color w:val="auto"/>
                <w:highlight w:val="none"/>
                <w:lang w:eastAsia="zh-CN"/>
              </w:rPr>
              <w:t>0.02mg/m³,TVOC≤20</w:t>
            </w:r>
            <w:r>
              <w:rPr>
                <w:rFonts w:hint="eastAsia"/>
                <w:color w:val="auto"/>
                <w:highlight w:val="none"/>
              </w:rPr>
              <w:t>μ</w:t>
            </w:r>
            <w:r>
              <w:rPr>
                <w:rFonts w:hint="eastAsia"/>
                <w:color w:val="auto"/>
                <w:highlight w:val="none"/>
                <w:lang w:eastAsia="zh-CN"/>
              </w:rPr>
              <w:t>g/m³</w:t>
            </w:r>
            <w:r>
              <w:rPr>
                <w:rFonts w:hint="eastAsia" w:ascii="宋体" w:hAnsi="宋体" w:eastAsia="宋体" w:cs="宋体"/>
                <w:color w:val="auto"/>
                <w:highlight w:val="none"/>
                <w:lang w:eastAsia="zh-CN"/>
              </w:rPr>
              <w:t>，苯、甲苯、二甲苯均未检出。符合</w:t>
            </w:r>
            <w:r>
              <w:rPr>
                <w:rFonts w:hint="eastAsia"/>
                <w:color w:val="auto"/>
                <w:highlight w:val="none"/>
                <w:lang w:eastAsia="zh-CN"/>
              </w:rPr>
              <w:t>GB/T4897-2015</w:t>
            </w:r>
            <w:r>
              <w:rPr>
                <w:rFonts w:hint="eastAsia" w:ascii="宋体" w:hAnsi="宋体" w:eastAsia="宋体" w:cs="宋体"/>
                <w:color w:val="auto"/>
                <w:highlight w:val="none"/>
                <w:lang w:eastAsia="zh-CN"/>
              </w:rPr>
              <w:t>《刨花板》、</w:t>
            </w:r>
            <w:r>
              <w:rPr>
                <w:rFonts w:hint="eastAsia"/>
                <w:color w:val="auto"/>
                <w:highlight w:val="none"/>
                <w:lang w:eastAsia="zh-CN"/>
              </w:rPr>
              <w:t>GB/T35601-2017</w:t>
            </w:r>
            <w:r>
              <w:rPr>
                <w:rFonts w:hint="eastAsia" w:ascii="宋体" w:hAnsi="宋体" w:eastAsia="宋体" w:cs="宋体"/>
                <w:color w:val="auto"/>
                <w:highlight w:val="none"/>
                <w:lang w:eastAsia="zh-CN"/>
              </w:rPr>
              <w:t>《绿色产品评价</w:t>
            </w:r>
            <w:r>
              <w:rPr>
                <w:rFonts w:hint="eastAsia"/>
                <w:color w:val="auto"/>
                <w:highlight w:val="none"/>
                <w:lang w:eastAsia="zh-CN"/>
              </w:rPr>
              <w:t xml:space="preserve"> </w:t>
            </w:r>
            <w:r>
              <w:rPr>
                <w:rFonts w:hint="eastAsia" w:ascii="宋体" w:hAnsi="宋体" w:eastAsia="宋体" w:cs="宋体"/>
                <w:color w:val="auto"/>
                <w:highlight w:val="none"/>
                <w:lang w:eastAsia="zh-CN"/>
              </w:rPr>
              <w:t>人造板和木质地板》及</w:t>
            </w:r>
            <w:r>
              <w:rPr>
                <w:rFonts w:hint="eastAsia"/>
                <w:color w:val="auto"/>
                <w:highlight w:val="none"/>
                <w:lang w:eastAsia="zh-CN"/>
              </w:rPr>
              <w:t>GB18580-2017</w:t>
            </w:r>
            <w:r>
              <w:rPr>
                <w:rFonts w:hint="eastAsia" w:ascii="宋体" w:hAnsi="宋体" w:eastAsia="宋体" w:cs="宋体"/>
                <w:color w:val="auto"/>
                <w:highlight w:val="none"/>
                <w:lang w:eastAsia="zh-CN"/>
              </w:rPr>
              <w:t>《室内装饰装修材料人造板及其制品中甲醛释放限量》标准；</w:t>
            </w:r>
          </w:p>
          <w:p w14:paraId="30684EA4">
            <w:pPr>
              <w:rPr>
                <w:rFonts w:ascii="宋体" w:hAnsi="宋体" w:eastAsia="宋体" w:cs="宋体"/>
                <w:color w:val="auto"/>
                <w:highlight w:val="none"/>
                <w:lang w:eastAsia="zh-CN"/>
              </w:rPr>
            </w:pPr>
            <w:r>
              <w:rPr>
                <w:rFonts w:hint="eastAsia"/>
                <w:color w:val="auto"/>
                <w:highlight w:val="none"/>
                <w:lang w:eastAsia="zh-CN"/>
              </w:rPr>
              <w:t>5</w:t>
            </w:r>
            <w:r>
              <w:rPr>
                <w:rFonts w:hint="eastAsia" w:ascii="宋体" w:hAnsi="宋体" w:eastAsia="宋体" w:cs="宋体"/>
                <w:color w:val="auto"/>
                <w:highlight w:val="none"/>
                <w:lang w:eastAsia="zh-CN"/>
              </w:rPr>
              <w:t>、封边：采用优质</w:t>
            </w:r>
            <w:r>
              <w:rPr>
                <w:rFonts w:hint="eastAsia"/>
                <w:color w:val="auto"/>
                <w:highlight w:val="none"/>
                <w:lang w:eastAsia="zh-CN"/>
              </w:rPr>
              <w:t>PVC</w:t>
            </w:r>
            <w:r>
              <w:rPr>
                <w:rFonts w:hint="eastAsia" w:ascii="宋体" w:hAnsi="宋体" w:eastAsia="宋体" w:cs="宋体"/>
                <w:color w:val="auto"/>
                <w:highlight w:val="none"/>
                <w:lang w:eastAsia="zh-CN"/>
              </w:rPr>
              <w:t>封边条，甲醛释放量</w:t>
            </w:r>
            <w:r>
              <w:rPr>
                <w:color w:val="auto"/>
                <w:highlight w:val="none"/>
                <w:lang w:eastAsia="zh-CN"/>
              </w:rPr>
              <w:t>≤</w:t>
            </w:r>
            <w:r>
              <w:rPr>
                <w:rFonts w:hint="eastAsia"/>
                <w:color w:val="auto"/>
                <w:highlight w:val="none"/>
                <w:lang w:eastAsia="zh-CN"/>
              </w:rPr>
              <w:t>0.3mg/L</w:t>
            </w:r>
            <w:r>
              <w:rPr>
                <w:rFonts w:hint="eastAsia" w:ascii="宋体" w:hAnsi="宋体" w:eastAsia="宋体" w:cs="宋体"/>
                <w:color w:val="auto"/>
                <w:highlight w:val="none"/>
                <w:lang w:eastAsia="zh-CN"/>
              </w:rPr>
              <w:t>，不含可迁移元素（可溶性重金属）铅、镉、铬、汞，砷、钡、锑、硒等。</w:t>
            </w:r>
          </w:p>
          <w:p w14:paraId="0272C6B6">
            <w:pPr>
              <w:pStyle w:val="2"/>
              <w:ind w:left="0" w:leftChars="0" w:firstLine="0" w:firstLineChars="0"/>
              <w:rPr>
                <w:rFonts w:hint="eastAsia" w:eastAsiaTheme="minorEastAsia"/>
                <w:color w:val="auto"/>
                <w:highlight w:val="none"/>
                <w:lang w:eastAsia="zh-CN"/>
              </w:rPr>
            </w:pPr>
            <w:r>
              <w:rPr>
                <w:rFonts w:hint="eastAsia" w:eastAsiaTheme="minorEastAsia"/>
                <w:color w:val="auto"/>
                <w:highlight w:val="none"/>
                <w:lang w:eastAsia="zh-CN"/>
              </w:rPr>
              <w:t>6、桌面加厚，衬板单色漆喷涂。</w:t>
            </w:r>
          </w:p>
        </w:tc>
        <w:tc>
          <w:tcPr>
            <w:tcW w:w="482" w:type="dxa"/>
            <w:tcBorders>
              <w:top w:val="nil"/>
              <w:left w:val="single" w:color="auto" w:sz="4" w:space="0"/>
              <w:bottom w:val="single" w:color="auto" w:sz="4" w:space="0"/>
              <w:right w:val="single" w:color="auto" w:sz="4" w:space="0"/>
            </w:tcBorders>
            <w:shd w:val="clear" w:color="auto" w:fill="auto"/>
            <w:vAlign w:val="center"/>
          </w:tcPr>
          <w:p w14:paraId="083DDAEF">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4804B9C0">
            <w:pPr>
              <w:rPr>
                <w:color w:val="auto"/>
                <w:kern w:val="1"/>
                <w:highlight w:val="none"/>
              </w:rPr>
            </w:pPr>
            <w:r>
              <w:rPr>
                <w:rFonts w:hint="eastAsia" w:ascii="宋体" w:hAnsi="宋体" w:eastAsia="宋体" w:cs="宋体"/>
                <w:color w:val="auto"/>
                <w:highlight w:val="none"/>
              </w:rPr>
              <w:t>张</w:t>
            </w:r>
          </w:p>
        </w:tc>
        <w:tc>
          <w:tcPr>
            <w:tcW w:w="481" w:type="dxa"/>
            <w:tcBorders>
              <w:top w:val="single" w:color="000000" w:sz="4" w:space="0"/>
              <w:left w:val="single" w:color="000000" w:sz="4" w:space="0"/>
              <w:bottom w:val="single" w:color="000000" w:sz="4" w:space="0"/>
              <w:right w:val="single" w:color="000000" w:sz="4" w:space="0"/>
            </w:tcBorders>
            <w:vAlign w:val="center"/>
          </w:tcPr>
          <w:p w14:paraId="766E07D6">
            <w:pPr>
              <w:rPr>
                <w:color w:val="auto"/>
                <w:highlight w:val="none"/>
                <w:lang w:eastAsia="zh-CN"/>
              </w:rPr>
            </w:pPr>
            <w:r>
              <w:rPr>
                <w:rFonts w:hint="eastAsia" w:ascii="宋体" w:hAnsi="宋体" w:eastAsia="宋体" w:cs="宋体"/>
                <w:color w:val="auto"/>
                <w:highlight w:val="none"/>
                <w:lang w:eastAsia="zh-CN"/>
              </w:rPr>
              <w:t>工业</w:t>
            </w:r>
          </w:p>
        </w:tc>
      </w:tr>
      <w:tr w14:paraId="3277254B">
        <w:tblPrEx>
          <w:tblCellMar>
            <w:top w:w="0" w:type="dxa"/>
            <w:left w:w="10" w:type="dxa"/>
            <w:bottom w:w="0" w:type="dxa"/>
            <w:right w:w="10" w:type="dxa"/>
          </w:tblCellMar>
        </w:tblPrEx>
        <w:trPr>
          <w:trHeight w:val="1067"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34AAAB96">
            <w:pPr>
              <w:rPr>
                <w:color w:val="auto"/>
                <w:highlight w:val="none"/>
              </w:rPr>
            </w:pPr>
            <w:r>
              <w:rPr>
                <w:rFonts w:hint="eastAsia"/>
                <w:color w:val="auto"/>
                <w:highlight w:val="none"/>
              </w:rPr>
              <w:t>29</w:t>
            </w:r>
          </w:p>
        </w:tc>
        <w:tc>
          <w:tcPr>
            <w:tcW w:w="945" w:type="dxa"/>
            <w:tcBorders>
              <w:top w:val="nil"/>
              <w:left w:val="single" w:color="auto" w:sz="4" w:space="0"/>
              <w:bottom w:val="single" w:color="auto" w:sz="4" w:space="0"/>
              <w:right w:val="single" w:color="auto" w:sz="4" w:space="0"/>
            </w:tcBorders>
            <w:shd w:val="clear" w:color="auto" w:fill="auto"/>
            <w:vAlign w:val="center"/>
          </w:tcPr>
          <w:p w14:paraId="128577D4">
            <w:pPr>
              <w:rPr>
                <w:color w:val="auto"/>
                <w:kern w:val="1"/>
                <w:highlight w:val="none"/>
              </w:rPr>
            </w:pPr>
            <w:r>
              <w:rPr>
                <w:rFonts w:hint="eastAsia" w:ascii="宋体" w:hAnsi="宋体" w:eastAsia="宋体" w:cs="宋体"/>
                <w:color w:val="auto"/>
                <w:highlight w:val="none"/>
              </w:rPr>
              <w:t>实训椅</w:t>
            </w:r>
          </w:p>
        </w:tc>
        <w:tc>
          <w:tcPr>
            <w:tcW w:w="7109" w:type="dxa"/>
            <w:tcBorders>
              <w:top w:val="single" w:color="000000" w:sz="4" w:space="0"/>
              <w:left w:val="single" w:color="000000" w:sz="4" w:space="0"/>
              <w:bottom w:val="single" w:color="000000" w:sz="4" w:space="0"/>
              <w:right w:val="single" w:color="000000" w:sz="4" w:space="0"/>
            </w:tcBorders>
            <w:vAlign w:val="center"/>
          </w:tcPr>
          <w:p w14:paraId="341699F7">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靠背</w:t>
            </w:r>
            <w:r>
              <w:rPr>
                <w:rFonts w:hint="eastAsia"/>
                <w:color w:val="auto"/>
                <w:highlight w:val="none"/>
                <w:lang w:eastAsia="zh-CN"/>
              </w:rPr>
              <w:t>:</w:t>
            </w:r>
            <w:r>
              <w:rPr>
                <w:rFonts w:hint="eastAsia" w:ascii="宋体" w:hAnsi="宋体" w:eastAsia="宋体" w:cs="宋体"/>
                <w:color w:val="auto"/>
                <w:highlight w:val="none"/>
                <w:lang w:eastAsia="zh-CN"/>
              </w:rPr>
              <w:t>高密度聚达网布</w:t>
            </w:r>
            <w:r>
              <w:rPr>
                <w:rFonts w:hint="eastAsia"/>
                <w:color w:val="auto"/>
                <w:highlight w:val="none"/>
                <w:lang w:eastAsia="zh-CN"/>
              </w:rPr>
              <w:t>+</w:t>
            </w:r>
            <w:r>
              <w:rPr>
                <w:rFonts w:hint="eastAsia" w:ascii="宋体" w:hAnsi="宋体" w:eastAsia="宋体" w:cs="宋体"/>
                <w:color w:val="auto"/>
                <w:highlight w:val="none"/>
                <w:lang w:eastAsia="zh-CN"/>
              </w:rPr>
              <w:t>原生</w:t>
            </w:r>
            <w:r>
              <w:rPr>
                <w:rFonts w:hint="eastAsia"/>
                <w:color w:val="auto"/>
                <w:highlight w:val="none"/>
                <w:lang w:eastAsia="zh-CN"/>
              </w:rPr>
              <w:t xml:space="preserve"> PP </w:t>
            </w:r>
            <w:r>
              <w:rPr>
                <w:rFonts w:hint="eastAsia" w:ascii="宋体" w:hAnsi="宋体" w:eastAsia="宋体" w:cs="宋体"/>
                <w:color w:val="auto"/>
                <w:highlight w:val="none"/>
                <w:lang w:eastAsia="zh-CN"/>
              </w:rPr>
              <w:t>材质拉力</w:t>
            </w:r>
            <w:r>
              <w:rPr>
                <w:rFonts w:hint="eastAsia"/>
                <w:color w:val="auto"/>
                <w:highlight w:val="none"/>
                <w:lang w:eastAsia="zh-CN"/>
              </w:rPr>
              <w:t xml:space="preserve"> 130 </w:t>
            </w:r>
            <w:r>
              <w:rPr>
                <w:rFonts w:hint="eastAsia" w:ascii="宋体" w:hAnsi="宋体" w:eastAsia="宋体" w:cs="宋体"/>
                <w:color w:val="auto"/>
                <w:highlight w:val="none"/>
                <w:lang w:eastAsia="zh-CN"/>
              </w:rPr>
              <w:t>公斤，面料</w:t>
            </w:r>
            <w:r>
              <w:rPr>
                <w:rFonts w:hint="eastAsia"/>
                <w:color w:val="auto"/>
                <w:highlight w:val="none"/>
                <w:lang w:eastAsia="zh-CN"/>
              </w:rPr>
              <w:t>:</w:t>
            </w:r>
            <w:r>
              <w:rPr>
                <w:rFonts w:hint="eastAsia" w:ascii="宋体" w:hAnsi="宋体" w:eastAsia="宋体" w:cs="宋体"/>
                <w:color w:val="auto"/>
                <w:highlight w:val="none"/>
                <w:lang w:eastAsia="zh-CN"/>
              </w:rPr>
              <w:t>网布</w:t>
            </w:r>
            <w:r>
              <w:rPr>
                <w:rFonts w:hint="eastAsia"/>
                <w:color w:val="auto"/>
                <w:highlight w:val="none"/>
                <w:lang w:eastAsia="zh-CN"/>
              </w:rPr>
              <w:t>,</w:t>
            </w:r>
            <w:r>
              <w:rPr>
                <w:rFonts w:hint="eastAsia" w:ascii="宋体" w:hAnsi="宋体" w:eastAsia="宋体" w:cs="宋体"/>
                <w:color w:val="auto"/>
                <w:highlight w:val="none"/>
                <w:lang w:eastAsia="zh-CN"/>
              </w:rPr>
              <w:t>耐磨性强</w:t>
            </w:r>
            <w:r>
              <w:rPr>
                <w:rFonts w:hint="eastAsia"/>
                <w:color w:val="auto"/>
                <w:highlight w:val="none"/>
                <w:lang w:eastAsia="zh-CN"/>
              </w:rPr>
              <w:t>,</w:t>
            </w:r>
            <w:r>
              <w:rPr>
                <w:rFonts w:hint="eastAsia" w:ascii="宋体" w:hAnsi="宋体" w:eastAsia="宋体" w:cs="宋体"/>
                <w:color w:val="auto"/>
                <w:highlight w:val="none"/>
                <w:lang w:eastAsia="zh-CN"/>
              </w:rPr>
              <w:t>阻燃</w:t>
            </w:r>
            <w:r>
              <w:rPr>
                <w:rFonts w:hint="eastAsia"/>
                <w:color w:val="auto"/>
                <w:highlight w:val="none"/>
                <w:lang w:eastAsia="zh-CN"/>
              </w:rPr>
              <w:t>,</w:t>
            </w:r>
            <w:r>
              <w:rPr>
                <w:rFonts w:hint="eastAsia" w:ascii="宋体" w:hAnsi="宋体" w:eastAsia="宋体" w:cs="宋体"/>
                <w:color w:val="auto"/>
                <w:highlight w:val="none"/>
                <w:lang w:eastAsia="zh-CN"/>
              </w:rPr>
              <w:t>经防污处理</w:t>
            </w:r>
            <w:r>
              <w:rPr>
                <w:rFonts w:hint="eastAsia"/>
                <w:color w:val="auto"/>
                <w:highlight w:val="none"/>
                <w:lang w:eastAsia="zh-CN"/>
              </w:rPr>
              <w:t>,</w:t>
            </w:r>
            <w:r>
              <w:rPr>
                <w:rFonts w:hint="eastAsia" w:ascii="宋体" w:hAnsi="宋体" w:eastAsia="宋体" w:cs="宋体"/>
                <w:color w:val="auto"/>
                <w:highlight w:val="none"/>
                <w:lang w:eastAsia="zh-CN"/>
              </w:rPr>
              <w:t>清洁方便。</w:t>
            </w:r>
          </w:p>
          <w:p w14:paraId="621D744B">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通过气压棒调节座位高度，操作简单。</w:t>
            </w:r>
          </w:p>
          <w:p w14:paraId="1A201642">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腰部支撑，配备可调节的腰部支撑，减少腰部疲劳。</w:t>
            </w:r>
          </w:p>
        </w:tc>
        <w:tc>
          <w:tcPr>
            <w:tcW w:w="482" w:type="dxa"/>
            <w:tcBorders>
              <w:top w:val="nil"/>
              <w:left w:val="single" w:color="auto" w:sz="4" w:space="0"/>
              <w:bottom w:val="single" w:color="auto" w:sz="4" w:space="0"/>
              <w:right w:val="single" w:color="auto" w:sz="4" w:space="0"/>
            </w:tcBorders>
            <w:shd w:val="clear" w:color="auto" w:fill="auto"/>
            <w:vAlign w:val="center"/>
          </w:tcPr>
          <w:p w14:paraId="5C029FCB">
            <w:pPr>
              <w:rPr>
                <w:color w:val="auto"/>
                <w:kern w:val="1"/>
                <w:highlight w:val="none"/>
              </w:rPr>
            </w:pPr>
            <w:r>
              <w:rPr>
                <w:rFonts w:hint="eastAsia"/>
                <w:color w:val="auto"/>
                <w:highlight w:val="none"/>
              </w:rPr>
              <w:t>40</w:t>
            </w:r>
          </w:p>
        </w:tc>
        <w:tc>
          <w:tcPr>
            <w:tcW w:w="481" w:type="dxa"/>
            <w:tcBorders>
              <w:top w:val="single" w:color="000000" w:sz="4" w:space="0"/>
              <w:left w:val="single" w:color="000000" w:sz="4" w:space="0"/>
              <w:bottom w:val="single" w:color="000000" w:sz="4" w:space="0"/>
              <w:right w:val="single" w:color="000000" w:sz="4" w:space="0"/>
            </w:tcBorders>
            <w:vAlign w:val="center"/>
          </w:tcPr>
          <w:p w14:paraId="6BB902F7">
            <w:pPr>
              <w:rPr>
                <w:color w:val="auto"/>
                <w:kern w:val="1"/>
                <w:highlight w:val="none"/>
              </w:rPr>
            </w:pPr>
            <w:r>
              <w:rPr>
                <w:rFonts w:hint="eastAsia" w:ascii="宋体" w:hAnsi="宋体" w:eastAsia="宋体" w:cs="宋体"/>
                <w:color w:val="auto"/>
                <w:highlight w:val="none"/>
              </w:rPr>
              <w:t>把</w:t>
            </w:r>
          </w:p>
        </w:tc>
        <w:tc>
          <w:tcPr>
            <w:tcW w:w="481" w:type="dxa"/>
            <w:tcBorders>
              <w:top w:val="single" w:color="000000" w:sz="4" w:space="0"/>
              <w:left w:val="single" w:color="000000" w:sz="4" w:space="0"/>
              <w:bottom w:val="single" w:color="000000" w:sz="4" w:space="0"/>
              <w:right w:val="single" w:color="000000" w:sz="4" w:space="0"/>
            </w:tcBorders>
            <w:vAlign w:val="center"/>
          </w:tcPr>
          <w:p w14:paraId="5358CBC1">
            <w:pPr>
              <w:rPr>
                <w:color w:val="auto"/>
                <w:highlight w:val="none"/>
              </w:rPr>
            </w:pPr>
            <w:r>
              <w:rPr>
                <w:rFonts w:hint="eastAsia" w:ascii="宋体" w:hAnsi="宋体" w:eastAsia="宋体" w:cs="宋体"/>
                <w:color w:val="auto"/>
                <w:highlight w:val="none"/>
                <w:lang w:eastAsia="zh-CN"/>
              </w:rPr>
              <w:t>工业</w:t>
            </w:r>
          </w:p>
        </w:tc>
      </w:tr>
      <w:tr w14:paraId="62C7457C">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CBC02ED">
            <w:pPr>
              <w:rPr>
                <w:color w:val="auto"/>
                <w:highlight w:val="none"/>
              </w:rPr>
            </w:pPr>
            <w:r>
              <w:rPr>
                <w:rFonts w:hint="eastAsia"/>
                <w:color w:val="auto"/>
                <w:highlight w:val="none"/>
              </w:rPr>
              <w:t>30</w:t>
            </w:r>
          </w:p>
        </w:tc>
        <w:tc>
          <w:tcPr>
            <w:tcW w:w="945" w:type="dxa"/>
            <w:tcBorders>
              <w:top w:val="nil"/>
              <w:left w:val="single" w:color="auto" w:sz="4" w:space="0"/>
              <w:bottom w:val="nil"/>
              <w:right w:val="single" w:color="auto" w:sz="4" w:space="0"/>
            </w:tcBorders>
            <w:shd w:val="clear" w:color="auto" w:fill="auto"/>
            <w:vAlign w:val="center"/>
          </w:tcPr>
          <w:p w14:paraId="23C8F732">
            <w:pPr>
              <w:rPr>
                <w:color w:val="auto"/>
                <w:kern w:val="1"/>
                <w:highlight w:val="none"/>
              </w:rPr>
            </w:pPr>
            <w:r>
              <w:rPr>
                <w:rFonts w:hint="eastAsia" w:ascii="宋体" w:hAnsi="宋体" w:eastAsia="宋体" w:cs="宋体"/>
                <w:color w:val="auto"/>
                <w:highlight w:val="none"/>
              </w:rPr>
              <w:t>教师讲桌</w:t>
            </w:r>
          </w:p>
        </w:tc>
        <w:tc>
          <w:tcPr>
            <w:tcW w:w="7109" w:type="dxa"/>
            <w:tcBorders>
              <w:top w:val="single" w:color="000000" w:sz="4" w:space="0"/>
              <w:left w:val="single" w:color="000000" w:sz="4" w:space="0"/>
              <w:bottom w:val="single" w:color="000000" w:sz="4" w:space="0"/>
              <w:right w:val="single" w:color="000000" w:sz="4" w:space="0"/>
            </w:tcBorders>
          </w:tcPr>
          <w:p w14:paraId="5473BD1D">
            <w:pPr>
              <w:pStyle w:val="42"/>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1.规格：L*W*H（mm）闭合尺寸：1100*770*970（允许正负5mm偏离）;</w:t>
            </w:r>
          </w:p>
          <w:p w14:paraId="452E4104">
            <w:pPr>
              <w:pStyle w:val="42"/>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材料：桌面板采用木黄色高密度纤维板，桌面板边缘采用单面封边工艺封边，桌面板表面采用冷压工艺三聚氰胺贴面，防划.防泼水；主体采用1.0-1.5mm冷轧钢板，钣金全部通过酸洗磷化喷涂后再进行高温烘烤，防锈；</w:t>
            </w:r>
          </w:p>
          <w:p w14:paraId="1A811C22">
            <w:pPr>
              <w:pStyle w:val="42"/>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3.上层正面和底座为ABS工程塑料，防潮防锈防静电，双U型塑钢桌脸整体弧形设计，提升学校LOGO立体感；</w:t>
            </w:r>
          </w:p>
          <w:p w14:paraId="66210A7C">
            <w:pPr>
              <w:pStyle w:val="42"/>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塑料前壳和钣金主体通过卡扣配合并通过螺丝固定，结合处整齐美观，保护师生安全；扶手采用ABS工程塑料分层设计，色彩与桌面一致，安全.防尘.防水。</w:t>
            </w:r>
          </w:p>
          <w:p w14:paraId="1C9C117D">
            <w:pPr>
              <w:pStyle w:val="42"/>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4.功能：上层预留翻转显示器安装位，可安装23.8寸显示器，翻转到最大尺寸，和挡边平齐无凸出，不影响视线而且美观。显示器翻转板采用不锈钢可调阻尼转轴，翻转板可以在0-130°中任意停留，不会出现反扣。</w:t>
            </w:r>
          </w:p>
          <w:p w14:paraId="2A57A51B">
            <w:pPr>
              <w:pStyle w:val="42"/>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上层采用等长双抽屉设计，上方抽屉预留键盘，鼠标放置位，键盘抽屉下方为储物抽屉，可放置中控面板；键盘抽屉和储物抽屉采用联动设计方案，任意顺序关闭抽屉；抽屉右侧立面预留ID卡读卡器安装位，方便读卡器的安装和固定；</w:t>
            </w:r>
          </w:p>
          <w:p w14:paraId="7F65B53A">
            <w:pPr>
              <w:pStyle w:val="42"/>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上层右侧预留储物抽屉安装位置，可根据需求选配，用于放置展台，键盘抽屉和储物抽屉采用三节加厚钢珠静音导轨安装，导轨材料厚度为1.2mm，上层使用一把锁控制所有门，预留电子锁和弹跳锁锁具安装位，方便扩充使用。使用和维护钥匙分开，方便管理；</w:t>
            </w:r>
          </w:p>
          <w:p w14:paraId="7BE669A7">
            <w:pPr>
              <w:pStyle w:val="42"/>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下层前门，单门设计，左侧光驱门封闭，后门采用内置塑料卡扣，外部无法打开，预留设备放置位，标配19寸国标机架，用于放置中控主机，功放等多媒体设备，设备总空间12U。预留光驱门用合页固定，不打开柜门即可开关电脑和使用光驱，预留主机限位孔及限位卡槽；后门不开散热孔，左右两侧采用竖排国标散热孔。讲台下层拼装只需12颗螺丝固定，安装完毕没有螺丝外漏，科学便捷；</w:t>
            </w:r>
          </w:p>
          <w:p w14:paraId="1E3AA858">
            <w:pPr>
              <w:rPr>
                <w:color w:val="auto"/>
                <w:highlight w:val="none"/>
                <w:lang w:eastAsia="zh-CN"/>
              </w:rPr>
            </w:pPr>
            <w:r>
              <w:rPr>
                <w:rFonts w:hint="eastAsia"/>
                <w:color w:val="auto"/>
                <w:highlight w:val="none"/>
                <w:lang w:eastAsia="zh-CN"/>
              </w:rPr>
              <w:t>8.</w:t>
            </w:r>
            <w:r>
              <w:rPr>
                <w:rFonts w:hint="eastAsia" w:ascii="宋体" w:hAnsi="宋体" w:eastAsia="宋体" w:cs="宋体"/>
                <w:color w:val="auto"/>
                <w:highlight w:val="none"/>
                <w:lang w:eastAsia="zh-CN"/>
              </w:rPr>
              <w:t>拆装设计，下层卡扣式拼装方式，安装简单，底板预留防鼠网设计进线孔，底座四周预留过线孔，底面离地高度</w:t>
            </w:r>
            <w:r>
              <w:rPr>
                <w:rFonts w:hint="eastAsia"/>
                <w:color w:val="auto"/>
                <w:highlight w:val="none"/>
                <w:lang w:eastAsia="zh-CN"/>
              </w:rPr>
              <w:t>100mm</w:t>
            </w:r>
            <w:r>
              <w:rPr>
                <w:rFonts w:hint="eastAsia" w:ascii="宋体" w:hAnsi="宋体" w:eastAsia="宋体" w:cs="宋体"/>
                <w:color w:val="auto"/>
                <w:highlight w:val="none"/>
                <w:lang w:eastAsia="zh-CN"/>
              </w:rPr>
              <w:t>，防锈。</w:t>
            </w:r>
          </w:p>
        </w:tc>
        <w:tc>
          <w:tcPr>
            <w:tcW w:w="482" w:type="dxa"/>
            <w:tcBorders>
              <w:top w:val="nil"/>
              <w:left w:val="single" w:color="auto" w:sz="4" w:space="0"/>
              <w:bottom w:val="nil"/>
              <w:right w:val="single" w:color="auto" w:sz="4" w:space="0"/>
            </w:tcBorders>
            <w:shd w:val="clear" w:color="auto" w:fill="auto"/>
            <w:vAlign w:val="center"/>
          </w:tcPr>
          <w:p w14:paraId="4B58F2C9">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2E66F96A">
            <w:pPr>
              <w:rPr>
                <w:color w:val="auto"/>
                <w:kern w:val="1"/>
                <w:highlight w:val="none"/>
              </w:rPr>
            </w:pPr>
            <w:r>
              <w:rPr>
                <w:rFonts w:hint="eastAsia" w:ascii="宋体" w:hAnsi="宋体" w:eastAsia="宋体" w:cs="宋体"/>
                <w:color w:val="auto"/>
                <w:highlight w:val="none"/>
              </w:rPr>
              <w:t>张</w:t>
            </w:r>
          </w:p>
        </w:tc>
        <w:tc>
          <w:tcPr>
            <w:tcW w:w="481" w:type="dxa"/>
            <w:tcBorders>
              <w:top w:val="single" w:color="000000" w:sz="4" w:space="0"/>
              <w:left w:val="single" w:color="000000" w:sz="4" w:space="0"/>
              <w:bottom w:val="single" w:color="000000" w:sz="4" w:space="0"/>
              <w:right w:val="single" w:color="000000" w:sz="4" w:space="0"/>
            </w:tcBorders>
            <w:vAlign w:val="center"/>
          </w:tcPr>
          <w:p w14:paraId="1CAB19E7">
            <w:pPr>
              <w:rPr>
                <w:color w:val="auto"/>
                <w:highlight w:val="none"/>
              </w:rPr>
            </w:pPr>
            <w:r>
              <w:rPr>
                <w:rFonts w:hint="eastAsia" w:ascii="宋体" w:hAnsi="宋体" w:eastAsia="宋体" w:cs="宋体"/>
                <w:color w:val="auto"/>
                <w:highlight w:val="none"/>
                <w:lang w:eastAsia="zh-CN"/>
              </w:rPr>
              <w:t>工业</w:t>
            </w:r>
          </w:p>
        </w:tc>
      </w:tr>
      <w:tr w14:paraId="18DF521E">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710798B2">
            <w:pPr>
              <w:rPr>
                <w:color w:val="auto"/>
                <w:highlight w:val="none"/>
              </w:rPr>
            </w:pPr>
            <w:r>
              <w:rPr>
                <w:rFonts w:hint="eastAsia"/>
                <w:color w:val="auto"/>
                <w:highlight w:val="none"/>
              </w:rPr>
              <w:t>31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B79D6EE">
            <w:pPr>
              <w:rPr>
                <w:color w:val="auto"/>
                <w:highlight w:val="none"/>
              </w:rPr>
            </w:pPr>
            <w:r>
              <w:rPr>
                <w:rFonts w:hint="eastAsia" w:ascii="宋体" w:hAnsi="宋体" w:eastAsia="宋体" w:cs="宋体"/>
                <w:color w:val="auto"/>
                <w:highlight w:val="none"/>
              </w:rPr>
              <w:t>教师椅</w:t>
            </w:r>
          </w:p>
        </w:tc>
        <w:tc>
          <w:tcPr>
            <w:tcW w:w="7109" w:type="dxa"/>
            <w:tcBorders>
              <w:top w:val="single" w:color="000000" w:sz="4" w:space="0"/>
              <w:left w:val="single" w:color="000000" w:sz="4" w:space="0"/>
              <w:bottom w:val="single" w:color="000000" w:sz="4" w:space="0"/>
              <w:right w:val="single" w:color="000000" w:sz="4" w:space="0"/>
            </w:tcBorders>
            <w:vAlign w:val="center"/>
          </w:tcPr>
          <w:p w14:paraId="4760FF85">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靠背</w:t>
            </w:r>
            <w:r>
              <w:rPr>
                <w:rFonts w:hint="eastAsia"/>
                <w:color w:val="auto"/>
                <w:highlight w:val="none"/>
                <w:lang w:eastAsia="zh-CN"/>
              </w:rPr>
              <w:t>：</w:t>
            </w:r>
            <w:r>
              <w:rPr>
                <w:rFonts w:hint="eastAsia" w:ascii="宋体" w:hAnsi="宋体" w:eastAsia="宋体" w:cs="宋体"/>
                <w:color w:val="auto"/>
                <w:highlight w:val="none"/>
                <w:lang w:eastAsia="zh-CN"/>
              </w:rPr>
              <w:t>高密度聚达网布</w:t>
            </w:r>
            <w:r>
              <w:rPr>
                <w:rFonts w:hint="eastAsia"/>
                <w:color w:val="auto"/>
                <w:highlight w:val="none"/>
                <w:lang w:eastAsia="zh-CN"/>
              </w:rPr>
              <w:t>+</w:t>
            </w:r>
            <w:r>
              <w:rPr>
                <w:rFonts w:hint="eastAsia" w:ascii="宋体" w:hAnsi="宋体" w:eastAsia="宋体" w:cs="宋体"/>
                <w:color w:val="auto"/>
                <w:highlight w:val="none"/>
                <w:lang w:eastAsia="zh-CN"/>
              </w:rPr>
              <w:t>原生</w:t>
            </w:r>
            <w:r>
              <w:rPr>
                <w:rFonts w:hint="eastAsia"/>
                <w:color w:val="auto"/>
                <w:highlight w:val="none"/>
                <w:lang w:eastAsia="zh-CN"/>
              </w:rPr>
              <w:t xml:space="preserve"> PP </w:t>
            </w:r>
            <w:r>
              <w:rPr>
                <w:rFonts w:hint="eastAsia" w:ascii="宋体" w:hAnsi="宋体" w:eastAsia="宋体" w:cs="宋体"/>
                <w:color w:val="auto"/>
                <w:highlight w:val="none"/>
                <w:lang w:eastAsia="zh-CN"/>
              </w:rPr>
              <w:t>材质拉力</w:t>
            </w:r>
            <w:r>
              <w:rPr>
                <w:rFonts w:hint="eastAsia"/>
                <w:color w:val="auto"/>
                <w:highlight w:val="none"/>
                <w:lang w:eastAsia="zh-CN"/>
              </w:rPr>
              <w:t xml:space="preserve"> 130 </w:t>
            </w:r>
            <w:r>
              <w:rPr>
                <w:rFonts w:hint="eastAsia" w:ascii="宋体" w:hAnsi="宋体" w:eastAsia="宋体" w:cs="宋体"/>
                <w:color w:val="auto"/>
                <w:highlight w:val="none"/>
                <w:lang w:eastAsia="zh-CN"/>
              </w:rPr>
              <w:t>公斤。</w:t>
            </w:r>
          </w:p>
          <w:p w14:paraId="6F376E4D">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扶手</w:t>
            </w:r>
            <w:r>
              <w:rPr>
                <w:rFonts w:hint="eastAsia"/>
                <w:color w:val="auto"/>
                <w:highlight w:val="none"/>
                <w:lang w:eastAsia="zh-CN"/>
              </w:rPr>
              <w:t>：</w:t>
            </w:r>
            <w:r>
              <w:rPr>
                <w:rFonts w:hint="eastAsia" w:ascii="宋体" w:hAnsi="宋体" w:eastAsia="宋体" w:cs="宋体"/>
                <w:color w:val="auto"/>
                <w:highlight w:val="none"/>
                <w:lang w:eastAsia="zh-CN"/>
              </w:rPr>
              <w:t>原生</w:t>
            </w:r>
            <w:r>
              <w:rPr>
                <w:rFonts w:hint="eastAsia"/>
                <w:color w:val="auto"/>
                <w:highlight w:val="none"/>
                <w:lang w:eastAsia="zh-CN"/>
              </w:rPr>
              <w:t xml:space="preserve"> PP </w:t>
            </w:r>
            <w:r>
              <w:rPr>
                <w:rFonts w:hint="eastAsia" w:ascii="宋体" w:hAnsi="宋体" w:eastAsia="宋体" w:cs="宋体"/>
                <w:color w:val="auto"/>
                <w:highlight w:val="none"/>
                <w:lang w:eastAsia="zh-CN"/>
              </w:rPr>
              <w:t>材质拉力</w:t>
            </w:r>
            <w:r>
              <w:rPr>
                <w:color w:val="auto"/>
                <w:highlight w:val="none"/>
                <w:lang w:eastAsia="zh-CN"/>
              </w:rPr>
              <w:t>≥</w:t>
            </w:r>
            <w:r>
              <w:rPr>
                <w:rFonts w:hint="eastAsia"/>
                <w:color w:val="auto"/>
                <w:highlight w:val="none"/>
                <w:lang w:eastAsia="zh-CN"/>
              </w:rPr>
              <w:t xml:space="preserve">90 </w:t>
            </w:r>
            <w:r>
              <w:rPr>
                <w:rFonts w:hint="eastAsia" w:ascii="宋体" w:hAnsi="宋体" w:eastAsia="宋体" w:cs="宋体"/>
                <w:color w:val="auto"/>
                <w:highlight w:val="none"/>
                <w:lang w:eastAsia="zh-CN"/>
              </w:rPr>
              <w:t>公斤</w:t>
            </w:r>
          </w:p>
          <w:p w14:paraId="3C8F69C6">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坐垫</w:t>
            </w:r>
            <w:r>
              <w:rPr>
                <w:rFonts w:hint="eastAsia"/>
                <w:color w:val="auto"/>
                <w:highlight w:val="none"/>
                <w:lang w:eastAsia="zh-CN"/>
              </w:rPr>
              <w:t>：</w:t>
            </w:r>
            <w:r>
              <w:rPr>
                <w:rFonts w:hint="eastAsia" w:ascii="宋体" w:hAnsi="宋体" w:eastAsia="宋体" w:cs="宋体"/>
                <w:color w:val="auto"/>
                <w:highlight w:val="none"/>
                <w:lang w:eastAsia="zh-CN"/>
              </w:rPr>
              <w:t>胶合板</w:t>
            </w:r>
            <w:r>
              <w:rPr>
                <w:rFonts w:hint="eastAsia"/>
                <w:color w:val="auto"/>
                <w:highlight w:val="none"/>
                <w:lang w:eastAsia="zh-CN"/>
              </w:rPr>
              <w:t>+</w:t>
            </w:r>
            <w:r>
              <w:rPr>
                <w:rFonts w:hint="eastAsia" w:ascii="宋体" w:hAnsi="宋体" w:eastAsia="宋体" w:cs="宋体"/>
                <w:color w:val="auto"/>
                <w:highlight w:val="none"/>
                <w:lang w:eastAsia="zh-CN"/>
              </w:rPr>
              <w:t>高密度网布</w:t>
            </w:r>
            <w:r>
              <w:rPr>
                <w:rFonts w:hint="eastAsia"/>
                <w:color w:val="auto"/>
                <w:highlight w:val="none"/>
                <w:lang w:eastAsia="zh-CN"/>
              </w:rPr>
              <w:t>+</w:t>
            </w:r>
            <w:r>
              <w:rPr>
                <w:rFonts w:hint="eastAsia" w:ascii="宋体" w:hAnsi="宋体" w:eastAsia="宋体" w:cs="宋体"/>
                <w:color w:val="auto"/>
                <w:highlight w:val="none"/>
                <w:lang w:eastAsia="zh-CN"/>
              </w:rPr>
              <w:t>高密度</w:t>
            </w:r>
            <w:r>
              <w:rPr>
                <w:rFonts w:hint="eastAsia"/>
                <w:color w:val="auto"/>
                <w:highlight w:val="none"/>
                <w:lang w:eastAsia="zh-CN"/>
              </w:rPr>
              <w:t xml:space="preserve"> 6 </w:t>
            </w:r>
            <w:r>
              <w:rPr>
                <w:rFonts w:hint="eastAsia" w:ascii="宋体" w:hAnsi="宋体" w:eastAsia="宋体" w:cs="宋体"/>
                <w:color w:val="auto"/>
                <w:highlight w:val="none"/>
                <w:lang w:eastAsia="zh-CN"/>
              </w:rPr>
              <w:t>公分海绵。</w:t>
            </w:r>
          </w:p>
          <w:p w14:paraId="09611253">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底盘</w:t>
            </w:r>
            <w:r>
              <w:rPr>
                <w:rFonts w:hint="eastAsia"/>
                <w:color w:val="auto"/>
                <w:highlight w:val="none"/>
                <w:lang w:eastAsia="zh-CN"/>
              </w:rPr>
              <w:t>：</w:t>
            </w:r>
            <w:r>
              <w:rPr>
                <w:rFonts w:hint="eastAsia" w:ascii="宋体" w:hAnsi="宋体" w:eastAsia="宋体" w:cs="宋体"/>
                <w:color w:val="auto"/>
                <w:highlight w:val="none"/>
                <w:lang w:eastAsia="zh-CN"/>
              </w:rPr>
              <w:t>蝴蝶中班托盘</w:t>
            </w:r>
            <w:r>
              <w:rPr>
                <w:rFonts w:hint="eastAsia"/>
                <w:color w:val="auto"/>
                <w:highlight w:val="none"/>
                <w:lang w:eastAsia="zh-CN"/>
              </w:rPr>
              <w:t>+</w:t>
            </w:r>
            <w:r>
              <w:rPr>
                <w:rFonts w:hint="eastAsia" w:ascii="宋体" w:hAnsi="宋体" w:eastAsia="宋体" w:cs="宋体"/>
                <w:color w:val="auto"/>
                <w:highlight w:val="none"/>
                <w:lang w:eastAsia="zh-CN"/>
              </w:rPr>
              <w:t>加厚防爆，带脚托</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6C08B438">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24F6BFC8">
            <w:pPr>
              <w:rPr>
                <w:color w:val="auto"/>
                <w:kern w:val="1"/>
                <w:highlight w:val="none"/>
              </w:rPr>
            </w:pPr>
            <w:r>
              <w:rPr>
                <w:rFonts w:hint="eastAsia" w:ascii="宋体" w:hAnsi="宋体" w:eastAsia="宋体" w:cs="宋体"/>
                <w:color w:val="auto"/>
                <w:highlight w:val="none"/>
              </w:rPr>
              <w:t>把</w:t>
            </w:r>
          </w:p>
        </w:tc>
        <w:tc>
          <w:tcPr>
            <w:tcW w:w="481" w:type="dxa"/>
            <w:tcBorders>
              <w:top w:val="single" w:color="000000" w:sz="4" w:space="0"/>
              <w:left w:val="single" w:color="000000" w:sz="4" w:space="0"/>
              <w:bottom w:val="single" w:color="000000" w:sz="4" w:space="0"/>
              <w:right w:val="single" w:color="000000" w:sz="4" w:space="0"/>
            </w:tcBorders>
            <w:vAlign w:val="center"/>
          </w:tcPr>
          <w:p w14:paraId="2E251778">
            <w:pPr>
              <w:rPr>
                <w:color w:val="auto"/>
                <w:highlight w:val="none"/>
              </w:rPr>
            </w:pPr>
            <w:r>
              <w:rPr>
                <w:rFonts w:hint="eastAsia" w:ascii="宋体" w:hAnsi="宋体" w:eastAsia="宋体" w:cs="宋体"/>
                <w:color w:val="auto"/>
                <w:highlight w:val="none"/>
                <w:lang w:eastAsia="zh-CN"/>
              </w:rPr>
              <w:t>工业</w:t>
            </w:r>
          </w:p>
        </w:tc>
      </w:tr>
      <w:tr w14:paraId="38B2A710">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3F2B955">
            <w:pPr>
              <w:rPr>
                <w:color w:val="auto"/>
                <w:highlight w:val="none"/>
              </w:rPr>
            </w:pPr>
            <w:r>
              <w:rPr>
                <w:rFonts w:hint="eastAsia"/>
                <w:color w:val="auto"/>
                <w:highlight w:val="none"/>
              </w:rPr>
              <w:t>32</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1BCB265">
            <w:pPr>
              <w:rPr>
                <w:color w:val="auto"/>
                <w:highlight w:val="none"/>
              </w:rPr>
            </w:pPr>
            <w:r>
              <w:rPr>
                <w:rFonts w:hint="eastAsia" w:ascii="宋体" w:hAnsi="宋体" w:eastAsia="宋体" w:cs="宋体"/>
                <w:color w:val="auto"/>
                <w:highlight w:val="none"/>
              </w:rPr>
              <w:t>展示柜</w:t>
            </w:r>
          </w:p>
        </w:tc>
        <w:tc>
          <w:tcPr>
            <w:tcW w:w="7109" w:type="dxa"/>
            <w:tcBorders>
              <w:top w:val="single" w:color="000000" w:sz="4" w:space="0"/>
              <w:left w:val="single" w:color="000000" w:sz="4" w:space="0"/>
              <w:bottom w:val="single" w:color="000000" w:sz="4" w:space="0"/>
              <w:right w:val="single" w:color="000000" w:sz="4" w:space="0"/>
            </w:tcBorders>
            <w:vAlign w:val="center"/>
          </w:tcPr>
          <w:p w14:paraId="081337DB">
            <w:pPr>
              <w:rPr>
                <w:color w:val="auto"/>
                <w:highlight w:val="none"/>
                <w:lang w:eastAsia="zh-CN"/>
              </w:rPr>
            </w:pPr>
            <w:r>
              <w:rPr>
                <w:rFonts w:hint="eastAsia" w:ascii="宋体" w:hAnsi="宋体" w:eastAsia="宋体" w:cs="宋体"/>
                <w:color w:val="auto"/>
                <w:highlight w:val="none"/>
                <w:lang w:eastAsia="zh-CN"/>
              </w:rPr>
              <w:t>1.基材：采用环保实木颗粒板一体边，达到国家新检测标准</w:t>
            </w:r>
            <w:r>
              <w:rPr>
                <w:rFonts w:hint="eastAsia"/>
                <w:color w:val="auto"/>
                <w:highlight w:val="none"/>
                <w:lang w:eastAsia="zh-CN"/>
              </w:rPr>
              <w:t>E0</w:t>
            </w:r>
            <w:r>
              <w:rPr>
                <w:rFonts w:hint="eastAsia" w:ascii="宋体" w:hAnsi="宋体" w:eastAsia="宋体" w:cs="宋体"/>
                <w:color w:val="auto"/>
                <w:highlight w:val="none"/>
                <w:lang w:eastAsia="zh-CN"/>
              </w:rPr>
              <w:t>级甲醛含量小于</w:t>
            </w:r>
            <w:r>
              <w:rPr>
                <w:rFonts w:hint="eastAsia"/>
                <w:color w:val="auto"/>
                <w:highlight w:val="none"/>
                <w:lang w:eastAsia="zh-CN"/>
              </w:rPr>
              <w:t>0.5mg/L</w:t>
            </w:r>
            <w:r>
              <w:rPr>
                <w:rFonts w:hint="eastAsia" w:ascii="宋体" w:hAnsi="宋体" w:eastAsia="宋体" w:cs="宋体"/>
                <w:color w:val="auto"/>
                <w:highlight w:val="none"/>
                <w:lang w:eastAsia="zh-CN"/>
              </w:rPr>
              <w:t>；</w:t>
            </w:r>
          </w:p>
          <w:p w14:paraId="6452831B">
            <w:pPr>
              <w:rPr>
                <w:color w:val="auto"/>
                <w:highlight w:val="none"/>
                <w:lang w:eastAsia="zh-CN"/>
              </w:rPr>
            </w:pPr>
            <w:r>
              <w:rPr>
                <w:rFonts w:hint="eastAsia" w:ascii="宋体" w:hAnsi="宋体" w:eastAsia="宋体" w:cs="宋体"/>
                <w:color w:val="auto"/>
                <w:highlight w:val="none"/>
                <w:lang w:eastAsia="zh-CN"/>
              </w:rPr>
              <w:t>2.贴面用材：</w:t>
            </w:r>
            <w:r>
              <w:rPr>
                <w:rFonts w:hint="eastAsia"/>
                <w:color w:val="auto"/>
                <w:highlight w:val="none"/>
                <w:lang w:eastAsia="zh-CN"/>
              </w:rPr>
              <w:t>100%</w:t>
            </w:r>
            <w:r>
              <w:rPr>
                <w:rFonts w:hint="eastAsia" w:ascii="宋体" w:hAnsi="宋体" w:eastAsia="宋体" w:cs="宋体"/>
                <w:color w:val="auto"/>
                <w:highlight w:val="none"/>
                <w:lang w:eastAsia="zh-CN"/>
              </w:rPr>
              <w:t>含量三聚氰胺饰面；</w:t>
            </w:r>
          </w:p>
          <w:p w14:paraId="4C7C85A3">
            <w:pPr>
              <w:rPr>
                <w:color w:val="auto"/>
                <w:highlight w:val="none"/>
                <w:lang w:eastAsia="zh-CN"/>
              </w:rPr>
            </w:pPr>
            <w:r>
              <w:rPr>
                <w:rFonts w:hint="eastAsia" w:ascii="宋体" w:hAnsi="宋体" w:eastAsia="宋体" w:cs="宋体"/>
                <w:color w:val="auto"/>
                <w:highlight w:val="none"/>
                <w:lang w:eastAsia="zh-CN"/>
              </w:rPr>
              <w:t>3.配置：优质五金。</w:t>
            </w:r>
          </w:p>
          <w:p w14:paraId="248730FE">
            <w:pPr>
              <w:rPr>
                <w:rFonts w:hint="eastAsia" w:eastAsia="宋体"/>
                <w:color w:val="auto"/>
                <w:highlight w:val="none"/>
                <w:lang w:eastAsia="zh-CN"/>
              </w:rPr>
            </w:pPr>
            <w:r>
              <w:rPr>
                <w:rFonts w:hint="eastAsia" w:eastAsiaTheme="minorEastAsia"/>
                <w:color w:val="auto"/>
                <w:highlight w:val="none"/>
                <w:lang w:eastAsia="zh-CN"/>
              </w:rPr>
              <w:t>4.</w:t>
            </w:r>
            <w:r>
              <w:rPr>
                <w:rFonts w:hint="eastAsia"/>
                <w:color w:val="auto"/>
                <w:highlight w:val="none"/>
                <w:lang w:eastAsia="zh-CN"/>
              </w:rPr>
              <w:t>≥</w:t>
            </w:r>
            <w:r>
              <w:rPr>
                <w:rFonts w:hint="eastAsia" w:eastAsiaTheme="minorEastAsia"/>
                <w:color w:val="auto"/>
                <w:highlight w:val="none"/>
                <w:lang w:eastAsia="zh-CN"/>
              </w:rPr>
              <w:t>30</w:t>
            </w:r>
            <w:r>
              <w:rPr>
                <w:rFonts w:hint="eastAsia"/>
                <w:color w:val="auto"/>
                <w:highlight w:val="none"/>
                <w:lang w:eastAsia="zh-CN"/>
              </w:rPr>
              <w:t>00*400*2</w:t>
            </w:r>
            <w:r>
              <w:rPr>
                <w:rFonts w:hint="eastAsia" w:eastAsiaTheme="minorEastAsia"/>
                <w:color w:val="auto"/>
                <w:highlight w:val="none"/>
                <w:lang w:eastAsia="zh-CN"/>
              </w:rPr>
              <w:t>2</w:t>
            </w:r>
            <w:r>
              <w:rPr>
                <w:rFonts w:hint="eastAsia"/>
                <w:color w:val="auto"/>
                <w:highlight w:val="none"/>
                <w:lang w:eastAsia="zh-CN"/>
              </w:rPr>
              <w:t>00</w:t>
            </w:r>
            <w:r>
              <w:rPr>
                <w:rFonts w:hint="eastAsia" w:ascii="宋体" w:hAnsi="宋体" w:eastAsia="宋体" w:cs="宋体"/>
                <w:color w:val="auto"/>
                <w:highlight w:val="none"/>
                <w:lang w:eastAsia="zh-CN"/>
              </w:rPr>
              <w:t>（改色）</w:t>
            </w:r>
            <w:r>
              <w:rPr>
                <w:rFonts w:hint="eastAsia"/>
                <w:color w:val="auto"/>
                <w:highlight w:val="none"/>
                <w:lang w:eastAsia="zh-CN"/>
              </w:rPr>
              <w:t>E0</w:t>
            </w:r>
            <w:r>
              <w:rPr>
                <w:rFonts w:hint="eastAsia" w:ascii="宋体" w:hAnsi="宋体" w:eastAsia="宋体" w:cs="宋体"/>
                <w:color w:val="auto"/>
                <w:highlight w:val="none"/>
                <w:lang w:eastAsia="zh-CN"/>
              </w:rPr>
              <w:t>级</w:t>
            </w:r>
            <w:r>
              <w:rPr>
                <w:rFonts w:hint="eastAsia"/>
                <w:color w:val="auto"/>
                <w:highlight w:val="none"/>
                <w:lang w:eastAsia="zh-CN"/>
              </w:rPr>
              <w:t>60mm</w:t>
            </w:r>
            <w:r>
              <w:rPr>
                <w:rFonts w:hint="eastAsia" w:ascii="宋体" w:hAnsi="宋体" w:eastAsia="宋体" w:cs="宋体"/>
                <w:color w:val="auto"/>
                <w:highlight w:val="none"/>
                <w:lang w:eastAsia="zh-CN"/>
              </w:rPr>
              <w:t>厚实木颗粒板，</w:t>
            </w:r>
            <w:r>
              <w:rPr>
                <w:rFonts w:hint="eastAsia"/>
                <w:color w:val="auto"/>
                <w:highlight w:val="none"/>
                <w:lang w:eastAsia="zh-CN"/>
              </w:rPr>
              <w:t>PVC</w:t>
            </w:r>
            <w:r>
              <w:rPr>
                <w:rFonts w:hint="eastAsia" w:ascii="宋体" w:hAnsi="宋体" w:eastAsia="宋体" w:cs="宋体"/>
                <w:color w:val="auto"/>
                <w:highlight w:val="none"/>
                <w:lang w:eastAsia="zh-CN"/>
              </w:rPr>
              <w:t>一体封边，木纹配色</w:t>
            </w:r>
            <w:r>
              <w:rPr>
                <w:rFonts w:hint="eastAsia"/>
                <w:color w:val="auto"/>
                <w:highlight w:val="none"/>
                <w:lang w:eastAsia="zh-CN"/>
              </w:rPr>
              <w:t>+</w:t>
            </w:r>
            <w:r>
              <w:rPr>
                <w:rFonts w:hint="eastAsia" w:ascii="宋体" w:hAnsi="宋体" w:eastAsia="宋体" w:cs="宋体"/>
                <w:color w:val="auto"/>
                <w:highlight w:val="none"/>
                <w:lang w:eastAsia="zh-CN"/>
              </w:rPr>
              <w:t>星空灰钢架。带装饰金属钢制立板。整体美观稳定。</w:t>
            </w:r>
            <w:r>
              <w:rPr>
                <w:rFonts w:hint="eastAsia" w:ascii="宋体" w:hAnsi="宋体" w:eastAsia="宋体" w:cs="宋体"/>
                <w:color w:val="auto"/>
                <w:highlight w:val="none"/>
              </w:rPr>
              <w:t>连接件均采用</w:t>
            </w:r>
            <w:r>
              <w:rPr>
                <w:rFonts w:hint="eastAsia" w:ascii="宋体" w:hAnsi="宋体" w:eastAsia="宋体" w:cs="宋体"/>
                <w:color w:val="auto"/>
                <w:highlight w:val="none"/>
                <w:lang w:eastAsia="zh-CN"/>
              </w:rPr>
              <w:t>优质</w:t>
            </w:r>
            <w:r>
              <w:rPr>
                <w:rFonts w:hint="eastAsia" w:ascii="宋体" w:hAnsi="宋体" w:eastAsia="宋体" w:cs="宋体"/>
                <w:color w:val="auto"/>
                <w:highlight w:val="none"/>
              </w:rPr>
              <w:t>五金件</w:t>
            </w:r>
            <w:r>
              <w:rPr>
                <w:rFonts w:hint="eastAsia" w:ascii="宋体" w:hAnsi="宋体" w:eastAsia="宋体" w:cs="宋体"/>
                <w:color w:val="auto"/>
                <w:highlight w:val="none"/>
                <w:lang w:eastAsia="zh-CN"/>
              </w:rPr>
              <w:t>。</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716F4907">
            <w:pPr>
              <w:rPr>
                <w:rFonts w:eastAsiaTheme="minorEastAsia"/>
                <w:color w:val="auto"/>
                <w:kern w:val="1"/>
                <w:highlight w:val="none"/>
                <w:lang w:eastAsia="zh-CN"/>
              </w:rPr>
            </w:pPr>
            <w:r>
              <w:rPr>
                <w:rFonts w:hint="eastAsia"/>
                <w:color w:val="auto"/>
                <w:highlight w:val="none"/>
              </w:rPr>
              <w:t>1</w:t>
            </w:r>
            <w:r>
              <w:rPr>
                <w:rFonts w:hint="eastAsia" w:eastAsiaTheme="minorEastAsia"/>
                <w:color w:val="auto"/>
                <w:highlight w:val="none"/>
                <w:lang w:eastAsia="zh-CN"/>
              </w:rPr>
              <w:t>4</w:t>
            </w:r>
          </w:p>
        </w:tc>
        <w:tc>
          <w:tcPr>
            <w:tcW w:w="481" w:type="dxa"/>
            <w:tcBorders>
              <w:top w:val="single" w:color="000000" w:sz="4" w:space="0"/>
              <w:left w:val="single" w:color="000000" w:sz="4" w:space="0"/>
              <w:bottom w:val="single" w:color="000000" w:sz="4" w:space="0"/>
              <w:right w:val="single" w:color="000000" w:sz="4" w:space="0"/>
            </w:tcBorders>
            <w:vAlign w:val="center"/>
          </w:tcPr>
          <w:p w14:paraId="555179B1">
            <w:pPr>
              <w:rPr>
                <w:color w:val="auto"/>
                <w:kern w:val="1"/>
                <w:highlight w:val="none"/>
              </w:rPr>
            </w:pPr>
            <w:r>
              <w:rPr>
                <w:rFonts w:hint="eastAsia"/>
                <w:color w:val="auto"/>
                <w:highlight w:val="none"/>
              </w:rPr>
              <w:t>m</w:t>
            </w:r>
            <w:r>
              <w:rPr>
                <w:rFonts w:hint="eastAsia"/>
                <w:color w:val="auto"/>
                <w:highlight w:val="none"/>
                <w:vertAlign w:val="superscript"/>
              </w:rPr>
              <w:t>2</w:t>
            </w:r>
          </w:p>
        </w:tc>
        <w:tc>
          <w:tcPr>
            <w:tcW w:w="481" w:type="dxa"/>
            <w:tcBorders>
              <w:top w:val="single" w:color="000000" w:sz="4" w:space="0"/>
              <w:left w:val="single" w:color="000000" w:sz="4" w:space="0"/>
              <w:bottom w:val="single" w:color="000000" w:sz="4" w:space="0"/>
              <w:right w:val="single" w:color="000000" w:sz="4" w:space="0"/>
            </w:tcBorders>
            <w:vAlign w:val="center"/>
          </w:tcPr>
          <w:p w14:paraId="78496E05">
            <w:pPr>
              <w:rPr>
                <w:color w:val="auto"/>
                <w:highlight w:val="none"/>
              </w:rPr>
            </w:pPr>
            <w:r>
              <w:rPr>
                <w:rFonts w:hint="eastAsia" w:ascii="宋体" w:hAnsi="宋体" w:eastAsia="宋体" w:cs="宋体"/>
                <w:color w:val="auto"/>
                <w:highlight w:val="none"/>
                <w:lang w:eastAsia="zh-CN"/>
              </w:rPr>
              <w:t>工业</w:t>
            </w:r>
          </w:p>
        </w:tc>
      </w:tr>
      <w:tr w14:paraId="140C21F9">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4F6DF71">
            <w:pPr>
              <w:rPr>
                <w:color w:val="auto"/>
                <w:highlight w:val="none"/>
              </w:rPr>
            </w:pPr>
            <w:r>
              <w:rPr>
                <w:rFonts w:hint="eastAsia"/>
                <w:color w:val="auto"/>
                <w:highlight w:val="none"/>
              </w:rPr>
              <w:t>33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DE6CD3C">
            <w:pPr>
              <w:rPr>
                <w:color w:val="auto"/>
                <w:highlight w:val="none"/>
              </w:rPr>
            </w:pPr>
            <w:r>
              <w:rPr>
                <w:rFonts w:hint="eastAsia" w:ascii="宋体" w:hAnsi="宋体" w:eastAsia="宋体" w:cs="宋体"/>
                <w:color w:val="auto"/>
                <w:highlight w:val="none"/>
              </w:rPr>
              <w:t>墙面改造及文化建设</w:t>
            </w:r>
          </w:p>
        </w:tc>
        <w:tc>
          <w:tcPr>
            <w:tcW w:w="7109" w:type="dxa"/>
            <w:tcBorders>
              <w:top w:val="single" w:color="000000" w:sz="4" w:space="0"/>
              <w:left w:val="single" w:color="000000" w:sz="4" w:space="0"/>
              <w:bottom w:val="single" w:color="000000" w:sz="4" w:space="0"/>
              <w:right w:val="single" w:color="000000" w:sz="4" w:space="0"/>
            </w:tcBorders>
            <w:vAlign w:val="center"/>
          </w:tcPr>
          <w:p w14:paraId="3A749C17">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基地处理：修复霉斑、裂纹等问题墙面；刮防水腻子，打磨；内墙腻子找平；墙面打磨，清理。</w:t>
            </w:r>
          </w:p>
          <w:p w14:paraId="2694F32D">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施工：原有的大白戗掉，界面处理，刷墙固墙链，局部刮石膏粘绷带，墙壁上有上料口，石膏板造型。如有缝隙，先填满石膏再刷上白乳胶粘上绷带。查看墙面有无锈点</w:t>
            </w:r>
            <w:r>
              <w:rPr>
                <w:rFonts w:hint="eastAsia"/>
                <w:color w:val="auto"/>
                <w:highlight w:val="none"/>
                <w:lang w:eastAsia="zh-CN"/>
              </w:rPr>
              <w:t>[</w:t>
            </w:r>
            <w:r>
              <w:rPr>
                <w:rFonts w:hint="eastAsia" w:ascii="宋体" w:hAnsi="宋体" w:eastAsia="宋体" w:cs="宋体"/>
                <w:color w:val="auto"/>
                <w:highlight w:val="none"/>
                <w:lang w:eastAsia="zh-CN"/>
              </w:rPr>
              <w:t>钉子钢筋头</w:t>
            </w:r>
            <w:r>
              <w:rPr>
                <w:rFonts w:hint="eastAsia"/>
                <w:color w:val="auto"/>
                <w:highlight w:val="none"/>
                <w:lang w:eastAsia="zh-CN"/>
              </w:rPr>
              <w:t>]</w:t>
            </w:r>
            <w:r>
              <w:rPr>
                <w:rFonts w:hint="eastAsia" w:ascii="宋体" w:hAnsi="宋体" w:eastAsia="宋体" w:cs="宋体"/>
                <w:color w:val="auto"/>
                <w:highlight w:val="none"/>
                <w:lang w:eastAsia="zh-CN"/>
              </w:rPr>
              <w:t>如有，要用机器打掉然后补上石膏；批刮石膏，所有粘贴绷带的地方，石膏板，水泥面。都要刮到石膏；</w:t>
            </w:r>
          </w:p>
          <w:p w14:paraId="66E89F75">
            <w:pPr>
              <w:rPr>
                <w:rFonts w:hint="eastAsia" w:eastAsiaTheme="minorEastAsia"/>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批刮大白，第一遍完活，要检查棚顶和墙面有无锈点。批刮第二遍大白。大白完活后，要通风；打磨砂纸，做保护，刷乳胶漆，乳胶漆可根据墙面的干燥程度加入适量的水，刷完一遍之后使用沙纸打磨一次，砂纸可使用目数较大的，一般使用</w:t>
            </w:r>
            <w:r>
              <w:rPr>
                <w:rFonts w:hint="eastAsia"/>
                <w:color w:val="auto"/>
                <w:highlight w:val="none"/>
                <w:lang w:eastAsia="zh-CN"/>
              </w:rPr>
              <w:t xml:space="preserve"> 600</w:t>
            </w:r>
            <w:r>
              <w:rPr>
                <w:rFonts w:hint="eastAsia" w:ascii="宋体" w:hAnsi="宋体" w:eastAsia="宋体" w:cs="宋体"/>
                <w:color w:val="auto"/>
                <w:highlight w:val="none"/>
                <w:lang w:eastAsia="zh-CN"/>
              </w:rPr>
              <w:t>目）</w:t>
            </w:r>
          </w:p>
          <w:p w14:paraId="053A26FF">
            <w:pPr>
              <w:rPr>
                <w:color w:val="auto"/>
                <w:highlight w:val="none"/>
                <w:lang w:eastAsia="zh-CN"/>
              </w:rPr>
            </w:pPr>
            <w:r>
              <w:rPr>
                <w:rFonts w:hint="eastAsia" w:eastAsiaTheme="minorEastAsia"/>
                <w:color w:val="auto"/>
                <w:highlight w:val="none"/>
                <w:lang w:eastAsia="zh-CN"/>
              </w:rPr>
              <w:t>4</w:t>
            </w:r>
            <w:r>
              <w:rPr>
                <w:rFonts w:hint="eastAsia"/>
                <w:color w:val="auto"/>
                <w:highlight w:val="none"/>
                <w:lang w:eastAsia="zh-CN"/>
              </w:rPr>
              <w:t>.</w:t>
            </w:r>
            <w:r>
              <w:rPr>
                <w:rFonts w:hint="eastAsia" w:ascii="宋体" w:hAnsi="宋体" w:eastAsia="宋体" w:cs="宋体"/>
                <w:color w:val="auto"/>
                <w:highlight w:val="none"/>
                <w:lang w:eastAsia="zh-CN"/>
              </w:rPr>
              <w:t>墙面设计教室的数智商业相关文化内容</w:t>
            </w:r>
          </w:p>
          <w:p w14:paraId="22F6AFCC">
            <w:pPr>
              <w:rPr>
                <w:color w:val="auto"/>
                <w:highlight w:val="none"/>
                <w:lang w:eastAsia="zh-CN"/>
              </w:rPr>
            </w:pPr>
            <w:r>
              <w:rPr>
                <w:rFonts w:hint="eastAsia" w:eastAsiaTheme="minorEastAsia"/>
                <w:color w:val="auto"/>
                <w:highlight w:val="none"/>
                <w:lang w:eastAsia="zh-CN"/>
              </w:rPr>
              <w:t>5</w:t>
            </w:r>
            <w:r>
              <w:rPr>
                <w:rFonts w:hint="eastAsia"/>
                <w:color w:val="auto"/>
                <w:highlight w:val="none"/>
                <w:lang w:eastAsia="zh-CN"/>
              </w:rPr>
              <w:t>.</w:t>
            </w:r>
            <w:r>
              <w:rPr>
                <w:rFonts w:hint="eastAsia" w:ascii="宋体" w:hAnsi="宋体" w:eastAsia="宋体" w:cs="宋体"/>
                <w:color w:val="auto"/>
                <w:highlight w:val="none"/>
                <w:lang w:eastAsia="zh-CN"/>
              </w:rPr>
              <w:t>设计内容包含数智人才培养、行业科研能力技术，及文化设计施工。</w:t>
            </w:r>
          </w:p>
          <w:p w14:paraId="4A5C792C">
            <w:pPr>
              <w:rPr>
                <w:color w:val="auto"/>
                <w:highlight w:val="none"/>
                <w:lang w:eastAsia="zh-CN"/>
              </w:rPr>
            </w:pPr>
            <w:r>
              <w:rPr>
                <w:rFonts w:hint="eastAsia" w:eastAsiaTheme="minorEastAsia"/>
                <w:color w:val="auto"/>
                <w:highlight w:val="none"/>
                <w:lang w:eastAsia="zh-CN"/>
              </w:rPr>
              <w:t>6</w:t>
            </w:r>
            <w:r>
              <w:rPr>
                <w:rFonts w:hint="eastAsia"/>
                <w:color w:val="auto"/>
                <w:highlight w:val="none"/>
                <w:lang w:eastAsia="zh-CN"/>
              </w:rPr>
              <w:t>.</w:t>
            </w:r>
            <w:r>
              <w:rPr>
                <w:rFonts w:hint="eastAsia" w:ascii="宋体" w:hAnsi="宋体" w:eastAsia="宋体" w:cs="宋体"/>
                <w:color w:val="auto"/>
                <w:highlight w:val="none"/>
                <w:lang w:eastAsia="zh-CN"/>
              </w:rPr>
              <w:t>研讨区域不少30平护墙板定制安装</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58A168EC">
            <w:pPr>
              <w:rPr>
                <w:color w:val="auto"/>
                <w:kern w:val="1"/>
                <w:highlight w:val="none"/>
              </w:rPr>
            </w:pPr>
            <w:r>
              <w:rPr>
                <w:rFonts w:hint="eastAsia"/>
                <w:color w:val="auto"/>
                <w:highlight w:val="none"/>
              </w:rPr>
              <w:t>80</w:t>
            </w:r>
          </w:p>
        </w:tc>
        <w:tc>
          <w:tcPr>
            <w:tcW w:w="481" w:type="dxa"/>
            <w:tcBorders>
              <w:top w:val="single" w:color="000000" w:sz="4" w:space="0"/>
              <w:left w:val="single" w:color="000000" w:sz="4" w:space="0"/>
              <w:bottom w:val="single" w:color="000000" w:sz="4" w:space="0"/>
              <w:right w:val="single" w:color="000000" w:sz="4" w:space="0"/>
            </w:tcBorders>
            <w:vAlign w:val="center"/>
          </w:tcPr>
          <w:p w14:paraId="4342FAB4">
            <w:pPr>
              <w:rPr>
                <w:color w:val="auto"/>
                <w:kern w:val="1"/>
                <w:highlight w:val="none"/>
              </w:rPr>
            </w:pPr>
            <w:r>
              <w:rPr>
                <w:rFonts w:hint="eastAsia"/>
                <w:color w:val="auto"/>
                <w:highlight w:val="none"/>
              </w:rPr>
              <w:t>m</w:t>
            </w:r>
            <w:r>
              <w:rPr>
                <w:rFonts w:hint="eastAsia"/>
                <w:color w:val="auto"/>
                <w:highlight w:val="none"/>
                <w:vertAlign w:val="superscript"/>
              </w:rPr>
              <w:t>2</w:t>
            </w:r>
          </w:p>
        </w:tc>
        <w:tc>
          <w:tcPr>
            <w:tcW w:w="481" w:type="dxa"/>
            <w:tcBorders>
              <w:top w:val="single" w:color="000000" w:sz="4" w:space="0"/>
              <w:left w:val="single" w:color="000000" w:sz="4" w:space="0"/>
              <w:bottom w:val="single" w:color="000000" w:sz="4" w:space="0"/>
              <w:right w:val="single" w:color="000000" w:sz="4" w:space="0"/>
            </w:tcBorders>
            <w:vAlign w:val="center"/>
          </w:tcPr>
          <w:p w14:paraId="0BC802AA">
            <w:pPr>
              <w:rPr>
                <w:color w:val="auto"/>
                <w:highlight w:val="none"/>
                <w:lang w:eastAsia="zh-CN"/>
              </w:rPr>
            </w:pPr>
            <w:r>
              <w:rPr>
                <w:rFonts w:hint="eastAsia"/>
                <w:color w:val="auto"/>
                <w:highlight w:val="none"/>
                <w:lang w:eastAsia="zh-CN"/>
              </w:rPr>
              <w:t>/</w:t>
            </w:r>
          </w:p>
        </w:tc>
      </w:tr>
      <w:tr w14:paraId="6B21E165">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741D4E8">
            <w:pPr>
              <w:rPr>
                <w:color w:val="auto"/>
                <w:highlight w:val="none"/>
              </w:rPr>
            </w:pPr>
            <w:r>
              <w:rPr>
                <w:rFonts w:hint="eastAsia"/>
                <w:color w:val="auto"/>
                <w:highlight w:val="none"/>
              </w:rPr>
              <w:t>34</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391B11B">
            <w:pPr>
              <w:rPr>
                <w:color w:val="auto"/>
                <w:highlight w:val="none"/>
              </w:rPr>
            </w:pPr>
            <w:r>
              <w:rPr>
                <w:rFonts w:hint="eastAsia" w:ascii="宋体" w:hAnsi="宋体" w:eastAsia="宋体" w:cs="宋体"/>
                <w:color w:val="auto"/>
                <w:highlight w:val="none"/>
              </w:rPr>
              <w:t>地面改造</w:t>
            </w:r>
          </w:p>
        </w:tc>
        <w:tc>
          <w:tcPr>
            <w:tcW w:w="7109" w:type="dxa"/>
            <w:tcBorders>
              <w:top w:val="single" w:color="000000" w:sz="4" w:space="0"/>
              <w:left w:val="single" w:color="000000" w:sz="4" w:space="0"/>
              <w:bottom w:val="single" w:color="000000" w:sz="4" w:space="0"/>
              <w:right w:val="single" w:color="000000" w:sz="4" w:space="0"/>
            </w:tcBorders>
            <w:vAlign w:val="center"/>
          </w:tcPr>
          <w:p w14:paraId="0D939AC8">
            <w:pPr>
              <w:pStyle w:val="43"/>
              <w:jc w:val="left"/>
              <w:rPr>
                <w:rFonts w:hint="eastAsia" w:ascii="宋体" w:hAnsi="宋体" w:cs="宋体"/>
                <w:color w:val="auto"/>
                <w:highlight w:val="none"/>
              </w:rPr>
            </w:pPr>
            <w:r>
              <w:rPr>
                <w:rFonts w:hint="eastAsia" w:ascii="宋体" w:hAnsi="宋体" w:cs="宋体"/>
                <w:color w:val="auto"/>
                <w:highlight w:val="none"/>
              </w:rPr>
              <w:t>1.地坪预处理：采用地面打磨机配适当的磨片对地坪进行整体打磨，地坪上的裂缝采用不锈钢加强筋以及双组份合成树脂胶表面石英砂进行修补；</w:t>
            </w:r>
          </w:p>
          <w:p w14:paraId="72A5B5CE">
            <w:pPr>
              <w:pStyle w:val="43"/>
              <w:jc w:val="left"/>
              <w:rPr>
                <w:rFonts w:hint="eastAsia" w:ascii="宋体" w:hAnsi="宋体" w:cs="宋体"/>
                <w:color w:val="auto"/>
                <w:highlight w:val="none"/>
              </w:rPr>
            </w:pPr>
            <w:r>
              <w:rPr>
                <w:rFonts w:hint="eastAsia" w:ascii="宋体" w:hAnsi="宋体" w:cs="宋体"/>
                <w:color w:val="auto"/>
                <w:highlight w:val="none"/>
              </w:rPr>
              <w:t>2.自流平施工：找平层采用密实型界面处理剂进行打底，使用大功率低转速电钻配专用搅拌器进行自流平搅拌，找平地面，使用专用齿刮板加以批刮。对自流平进行精磨抛光；</w:t>
            </w:r>
          </w:p>
          <w:p w14:paraId="67443711">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塑胶地板铺装：卷材在现场放置</w:t>
            </w:r>
            <w:r>
              <w:rPr>
                <w:rFonts w:hint="eastAsia"/>
                <w:color w:val="auto"/>
                <w:highlight w:val="none"/>
                <w:lang w:eastAsia="zh-CN"/>
              </w:rPr>
              <w:t>24</w:t>
            </w:r>
            <w:r>
              <w:rPr>
                <w:rFonts w:hint="eastAsia" w:ascii="宋体" w:hAnsi="宋体" w:eastAsia="宋体" w:cs="宋体"/>
                <w:color w:val="auto"/>
                <w:highlight w:val="none"/>
                <w:lang w:eastAsia="zh-CN"/>
              </w:rPr>
              <w:t>小时以上，使用专用修边器对卷材的毛边进行切割清理，卷材一端卷折起来，刮胶粘合剂于地坪之上，地材粘合后，用软木片进行平整挤出空气，随后用</w:t>
            </w:r>
            <w:r>
              <w:rPr>
                <w:rFonts w:hint="eastAsia"/>
                <w:color w:val="auto"/>
                <w:highlight w:val="none"/>
                <w:lang w:eastAsia="zh-CN"/>
              </w:rPr>
              <w:t>75</w:t>
            </w:r>
            <w:r>
              <w:rPr>
                <w:rFonts w:hint="eastAsia" w:ascii="宋体" w:hAnsi="宋体" w:eastAsia="宋体" w:cs="宋体"/>
                <w:color w:val="auto"/>
                <w:highlight w:val="none"/>
                <w:lang w:eastAsia="zh-CN"/>
              </w:rPr>
              <w:t>公斤钢压辊滚压地板、修整拼接处，</w:t>
            </w:r>
            <w:r>
              <w:rPr>
                <w:rFonts w:hint="eastAsia"/>
                <w:color w:val="auto"/>
                <w:highlight w:val="none"/>
                <w:lang w:eastAsia="zh-CN"/>
              </w:rPr>
              <w:t>2</w:t>
            </w:r>
            <w:r>
              <w:rPr>
                <w:rFonts w:hint="eastAsia" w:ascii="宋体" w:hAnsi="宋体" w:eastAsia="宋体" w:cs="宋体"/>
                <w:color w:val="auto"/>
                <w:highlight w:val="none"/>
                <w:lang w:eastAsia="zh-CN"/>
              </w:rPr>
              <w:t>小时后在进行开槽和焊缝。</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3F017459">
            <w:pPr>
              <w:rPr>
                <w:color w:val="auto"/>
                <w:kern w:val="1"/>
                <w:highlight w:val="none"/>
              </w:rPr>
            </w:pPr>
            <w:r>
              <w:rPr>
                <w:rFonts w:hint="eastAsia"/>
                <w:color w:val="auto"/>
                <w:highlight w:val="none"/>
              </w:rPr>
              <w:t>146</w:t>
            </w:r>
          </w:p>
        </w:tc>
        <w:tc>
          <w:tcPr>
            <w:tcW w:w="481" w:type="dxa"/>
            <w:tcBorders>
              <w:top w:val="single" w:color="000000" w:sz="4" w:space="0"/>
              <w:left w:val="single" w:color="000000" w:sz="4" w:space="0"/>
              <w:bottom w:val="single" w:color="000000" w:sz="4" w:space="0"/>
              <w:right w:val="single" w:color="000000" w:sz="4" w:space="0"/>
            </w:tcBorders>
            <w:vAlign w:val="center"/>
          </w:tcPr>
          <w:p w14:paraId="35D946C3">
            <w:pPr>
              <w:rPr>
                <w:color w:val="auto"/>
                <w:kern w:val="1"/>
                <w:highlight w:val="none"/>
              </w:rPr>
            </w:pPr>
            <w:r>
              <w:rPr>
                <w:rFonts w:hint="eastAsia"/>
                <w:color w:val="auto"/>
                <w:highlight w:val="none"/>
              </w:rPr>
              <w:t>m</w:t>
            </w:r>
            <w:r>
              <w:rPr>
                <w:rFonts w:hint="eastAsia"/>
                <w:color w:val="auto"/>
                <w:highlight w:val="none"/>
                <w:vertAlign w:val="superscript"/>
              </w:rPr>
              <w:t>2</w:t>
            </w:r>
          </w:p>
        </w:tc>
        <w:tc>
          <w:tcPr>
            <w:tcW w:w="481" w:type="dxa"/>
            <w:tcBorders>
              <w:top w:val="single" w:color="000000" w:sz="4" w:space="0"/>
              <w:left w:val="single" w:color="000000" w:sz="4" w:space="0"/>
              <w:bottom w:val="single" w:color="000000" w:sz="4" w:space="0"/>
              <w:right w:val="single" w:color="000000" w:sz="4" w:space="0"/>
            </w:tcBorders>
            <w:vAlign w:val="center"/>
          </w:tcPr>
          <w:p w14:paraId="0A63DE98">
            <w:pPr>
              <w:rPr>
                <w:color w:val="auto"/>
                <w:highlight w:val="none"/>
                <w:lang w:eastAsia="zh-CN"/>
              </w:rPr>
            </w:pPr>
            <w:r>
              <w:rPr>
                <w:rFonts w:hint="eastAsia"/>
                <w:color w:val="auto"/>
                <w:highlight w:val="none"/>
                <w:lang w:eastAsia="zh-CN"/>
              </w:rPr>
              <w:t>/</w:t>
            </w:r>
          </w:p>
        </w:tc>
      </w:tr>
      <w:tr w14:paraId="23372CF2">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7A9AEEBD">
            <w:pPr>
              <w:rPr>
                <w:rFonts w:hint="eastAsia"/>
                <w:color w:val="auto"/>
                <w:highlight w:val="none"/>
              </w:rPr>
            </w:pPr>
            <w:r>
              <w:rPr>
                <w:rFonts w:hint="eastAsia"/>
                <w:color w:val="auto"/>
                <w:highlight w:val="none"/>
              </w:rPr>
              <w:t>35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4C5CC63">
            <w:pPr>
              <w:rPr>
                <w:rFonts w:hint="eastAsia" w:ascii="宋体" w:hAnsi="宋体" w:eastAsia="宋体" w:cs="宋体"/>
                <w:color w:val="auto"/>
                <w:highlight w:val="none"/>
              </w:rPr>
            </w:pPr>
            <w:r>
              <w:rPr>
                <w:rFonts w:hint="eastAsia" w:ascii="宋体" w:hAnsi="宋体" w:eastAsia="宋体" w:cs="宋体"/>
                <w:color w:val="auto"/>
                <w:highlight w:val="none"/>
                <w:lang w:eastAsia="zh-CN"/>
              </w:rPr>
              <w:t>吊顶改造</w:t>
            </w:r>
          </w:p>
        </w:tc>
        <w:tc>
          <w:tcPr>
            <w:tcW w:w="7109" w:type="dxa"/>
            <w:tcBorders>
              <w:top w:val="single" w:color="000000" w:sz="4" w:space="0"/>
              <w:left w:val="single" w:color="000000" w:sz="4" w:space="0"/>
              <w:bottom w:val="single" w:color="000000" w:sz="4" w:space="0"/>
              <w:right w:val="single" w:color="000000" w:sz="4" w:space="0"/>
            </w:tcBorders>
            <w:vAlign w:val="center"/>
          </w:tcPr>
          <w:p w14:paraId="694375C9">
            <w:pPr>
              <w:rPr>
                <w:rFonts w:hint="eastAsia" w:ascii="宋体" w:hAnsi="宋体"/>
                <w:color w:val="auto"/>
                <w:kern w:val="1"/>
                <w:highlight w:val="none"/>
                <w:lang w:eastAsia="zh-CN"/>
              </w:rPr>
            </w:pPr>
            <w:r>
              <w:rPr>
                <w:rFonts w:hint="eastAsia" w:ascii="宋体" w:hAnsi="宋体"/>
                <w:color w:val="auto"/>
                <w:kern w:val="1"/>
                <w:highlight w:val="none"/>
                <w:lang w:eastAsia="zh-CN"/>
              </w:rPr>
              <w:t>1.轻钢龙骨安装；15mm 厚 OSB 阻燃板基层；9mm 纸面石膏板面层；</w:t>
            </w:r>
          </w:p>
          <w:p w14:paraId="5C0A84DF">
            <w:pPr>
              <w:rPr>
                <w:rFonts w:hint="eastAsia" w:ascii="宋体" w:hAnsi="宋体"/>
                <w:color w:val="auto"/>
                <w:kern w:val="1"/>
                <w:highlight w:val="none"/>
                <w:lang w:eastAsia="zh-CN"/>
              </w:rPr>
            </w:pPr>
            <w:r>
              <w:rPr>
                <w:rFonts w:hint="eastAsia" w:ascii="宋体" w:hAnsi="宋体"/>
                <w:color w:val="auto"/>
                <w:kern w:val="1"/>
                <w:highlight w:val="none"/>
                <w:lang w:eastAsia="zh-CN"/>
              </w:rPr>
              <w:t>2.原建筑物混凝土局部抹灰面（含原梁），满刮三遍腻子；</w:t>
            </w:r>
          </w:p>
          <w:p w14:paraId="7C4D01B9">
            <w:pPr>
              <w:rPr>
                <w:rFonts w:ascii="宋体" w:hAnsi="宋体" w:eastAsia="宋体" w:cs="宋体"/>
                <w:color w:val="auto"/>
                <w:kern w:val="1"/>
                <w:highlight w:val="none"/>
                <w:lang w:eastAsia="zh-CN"/>
              </w:rPr>
            </w:pPr>
            <w:r>
              <w:rPr>
                <w:rFonts w:hint="eastAsia" w:ascii="宋体" w:hAnsi="宋体"/>
                <w:color w:val="auto"/>
                <w:kern w:val="1"/>
                <w:highlight w:val="none"/>
                <w:lang w:eastAsia="zh-CN"/>
              </w:rPr>
              <w:t>3.</w:t>
            </w:r>
            <w:r>
              <w:rPr>
                <w:rFonts w:hint="eastAsia" w:ascii="宋体" w:hAnsi="宋体" w:eastAsia="宋体" w:cs="宋体"/>
                <w:color w:val="auto"/>
                <w:kern w:val="1"/>
                <w:highlight w:val="none"/>
                <w:lang w:eastAsia="zh-CN"/>
              </w:rPr>
              <w:t>吊顶造型制作：轻钢龙骨、</w:t>
            </w:r>
            <w:r>
              <w:rPr>
                <w:rFonts w:hint="eastAsia" w:ascii="宋体" w:hAnsi="宋体"/>
                <w:color w:val="auto"/>
                <w:kern w:val="1"/>
                <w:highlight w:val="none"/>
                <w:lang w:eastAsia="zh-CN"/>
              </w:rPr>
              <w:t xml:space="preserve">15mmOBS </w:t>
            </w:r>
            <w:r>
              <w:rPr>
                <w:rFonts w:hint="eastAsia" w:ascii="宋体" w:hAnsi="宋体" w:eastAsia="宋体" w:cs="宋体"/>
                <w:color w:val="auto"/>
                <w:kern w:val="1"/>
                <w:highlight w:val="none"/>
                <w:lang w:eastAsia="zh-CN"/>
              </w:rPr>
              <w:t>阻燃板基层、</w:t>
            </w:r>
            <w:r>
              <w:rPr>
                <w:rFonts w:hint="eastAsia" w:ascii="宋体" w:hAnsi="宋体"/>
                <w:color w:val="auto"/>
                <w:kern w:val="1"/>
                <w:highlight w:val="none"/>
                <w:lang w:eastAsia="zh-CN"/>
              </w:rPr>
              <w:t xml:space="preserve">9mm </w:t>
            </w:r>
            <w:r>
              <w:rPr>
                <w:rFonts w:hint="eastAsia" w:ascii="宋体" w:hAnsi="宋体" w:eastAsia="宋体" w:cs="宋体"/>
                <w:color w:val="auto"/>
                <w:kern w:val="1"/>
                <w:highlight w:val="none"/>
                <w:lang w:eastAsia="zh-CN"/>
              </w:rPr>
              <w:t>纸面石膏板面层</w:t>
            </w:r>
          </w:p>
          <w:p w14:paraId="533EB207">
            <w:pPr>
              <w:rPr>
                <w:rFonts w:hint="eastAsia" w:ascii="宋体" w:hAnsi="宋体"/>
                <w:color w:val="auto"/>
                <w:kern w:val="1"/>
                <w:highlight w:val="none"/>
                <w:lang w:eastAsia="zh-CN"/>
              </w:rPr>
            </w:pPr>
            <w:r>
              <w:rPr>
                <w:rFonts w:hint="eastAsia" w:ascii="宋体" w:hAnsi="宋体" w:eastAsia="宋体" w:cs="宋体"/>
                <w:color w:val="auto"/>
                <w:kern w:val="1"/>
                <w:highlight w:val="none"/>
                <w:lang w:eastAsia="zh-CN"/>
              </w:rPr>
              <w:t>4.28平米造型吊顶实现功能分区；</w:t>
            </w:r>
            <w:r>
              <w:rPr>
                <w:rFonts w:hint="eastAsia" w:ascii="宋体" w:hAnsi="宋体"/>
                <w:color w:val="auto"/>
                <w:kern w:val="1"/>
                <w:highlight w:val="none"/>
                <w:lang w:eastAsia="zh-CN"/>
              </w:rPr>
              <w:t xml:space="preserve"> </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27409BFF">
            <w:pPr>
              <w:rPr>
                <w:rFonts w:hint="eastAsia"/>
                <w:color w:val="auto"/>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74AD5D3A">
            <w:pPr>
              <w:rPr>
                <w:rFonts w:hint="eastAsia"/>
                <w:color w:val="auto"/>
                <w:highlight w:val="none"/>
              </w:rPr>
            </w:pPr>
            <w:r>
              <w:rPr>
                <w:rFonts w:hint="eastAsia" w:ascii="宋体" w:hAnsi="宋体" w:eastAsia="宋体" w:cs="宋体"/>
                <w:color w:val="auto"/>
                <w:highlight w:val="none"/>
              </w:rPr>
              <w:t>项</w:t>
            </w:r>
          </w:p>
        </w:tc>
        <w:tc>
          <w:tcPr>
            <w:tcW w:w="481" w:type="dxa"/>
            <w:tcBorders>
              <w:top w:val="single" w:color="000000" w:sz="4" w:space="0"/>
              <w:left w:val="single" w:color="000000" w:sz="4" w:space="0"/>
              <w:bottom w:val="single" w:color="000000" w:sz="4" w:space="0"/>
              <w:right w:val="single" w:color="000000" w:sz="4" w:space="0"/>
            </w:tcBorders>
            <w:vAlign w:val="center"/>
          </w:tcPr>
          <w:p w14:paraId="39DE60DF">
            <w:pPr>
              <w:rPr>
                <w:rFonts w:hint="eastAsia"/>
                <w:color w:val="auto"/>
                <w:highlight w:val="none"/>
                <w:lang w:eastAsia="zh-CN"/>
              </w:rPr>
            </w:pPr>
            <w:r>
              <w:rPr>
                <w:rFonts w:hint="eastAsia"/>
                <w:color w:val="auto"/>
                <w:highlight w:val="none"/>
                <w:lang w:eastAsia="zh-CN"/>
              </w:rPr>
              <w:t>/</w:t>
            </w:r>
          </w:p>
        </w:tc>
      </w:tr>
      <w:tr w14:paraId="66F1A3E6">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ED39766">
            <w:pPr>
              <w:rPr>
                <w:rFonts w:hint="eastAsia"/>
                <w:color w:val="auto"/>
                <w:highlight w:val="none"/>
              </w:rPr>
            </w:pPr>
            <w:r>
              <w:rPr>
                <w:rFonts w:hint="eastAsia"/>
                <w:color w:val="auto"/>
                <w:highlight w:val="none"/>
              </w:rPr>
              <w:t>36</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663D2BC">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弱电系统改造</w:t>
            </w:r>
          </w:p>
        </w:tc>
        <w:tc>
          <w:tcPr>
            <w:tcW w:w="7109" w:type="dxa"/>
            <w:tcBorders>
              <w:top w:val="single" w:color="000000" w:sz="4" w:space="0"/>
              <w:left w:val="single" w:color="000000" w:sz="4" w:space="0"/>
              <w:bottom w:val="single" w:color="000000" w:sz="4" w:space="0"/>
              <w:right w:val="single" w:color="000000" w:sz="4" w:space="0"/>
            </w:tcBorders>
            <w:vAlign w:val="center"/>
          </w:tcPr>
          <w:p w14:paraId="3265992C">
            <w:pPr>
              <w:pStyle w:val="43"/>
              <w:jc w:val="left"/>
              <w:rPr>
                <w:rFonts w:ascii="宋体" w:hAnsi="宋体" w:cs="宋体"/>
                <w:color w:val="auto"/>
                <w:highlight w:val="none"/>
              </w:rPr>
            </w:pPr>
            <w:r>
              <w:rPr>
                <w:rFonts w:hint="eastAsia" w:ascii="宋体" w:hAnsi="宋体" w:cs="宋体"/>
                <w:color w:val="auto"/>
                <w:highlight w:val="none"/>
              </w:rPr>
              <w:t>提供</w:t>
            </w:r>
            <w:r>
              <w:rPr>
                <w:rFonts w:hint="eastAsia"/>
                <w:color w:val="auto"/>
                <w:highlight w:val="none"/>
              </w:rPr>
              <w:t xml:space="preserve"> 100 </w:t>
            </w:r>
            <w:r>
              <w:rPr>
                <w:rFonts w:hint="eastAsia" w:ascii="宋体" w:hAnsi="宋体" w:cs="宋体"/>
                <w:color w:val="auto"/>
                <w:highlight w:val="none"/>
              </w:rPr>
              <w:t>台设备电路及网络布线改造，隐蔽设置，提升安全美观度</w:t>
            </w:r>
          </w:p>
          <w:p w14:paraId="7EB201E0">
            <w:pPr>
              <w:rPr>
                <w:color w:val="auto"/>
                <w:highlight w:val="none"/>
                <w:lang w:eastAsia="zh-CN"/>
              </w:rPr>
            </w:pPr>
            <w:r>
              <w:rPr>
                <w:rFonts w:hint="eastAsia" w:ascii="宋体" w:hAnsi="宋体" w:eastAsia="宋体" w:cs="宋体"/>
                <w:color w:val="auto"/>
                <w:highlight w:val="none"/>
                <w:lang w:eastAsia="zh-CN"/>
              </w:rPr>
              <w:t>按照设备的安装手册进行安装，确保设备的安装位置和连接方式正确。</w:t>
            </w:r>
          </w:p>
          <w:p w14:paraId="0DFEE6DD">
            <w:pPr>
              <w:rPr>
                <w:color w:val="auto"/>
                <w:highlight w:val="none"/>
                <w:lang w:eastAsia="zh-CN"/>
              </w:rPr>
            </w:pPr>
            <w:r>
              <w:rPr>
                <w:rFonts w:hint="eastAsia" w:ascii="宋体" w:hAnsi="宋体" w:eastAsia="宋体" w:cs="宋体"/>
                <w:color w:val="auto"/>
                <w:highlight w:val="none"/>
                <w:lang w:eastAsia="zh-CN"/>
              </w:rPr>
              <w:t>对设备的各个部件进行检查，确保其安装牢固。</w:t>
            </w:r>
          </w:p>
          <w:p w14:paraId="1E98565B">
            <w:pPr>
              <w:pStyle w:val="43"/>
              <w:jc w:val="left"/>
              <w:rPr>
                <w:rFonts w:hint="eastAsia" w:ascii="宋体" w:hAnsi="宋体" w:cs="宋体"/>
                <w:color w:val="auto"/>
                <w:highlight w:val="none"/>
              </w:rPr>
            </w:pPr>
            <w:r>
              <w:rPr>
                <w:color w:val="auto"/>
                <w:kern w:val="1"/>
                <w:highlight w:val="none"/>
              </w:rPr>
              <w:t>根据新的网络环境，重新配置设备的网络参数（如IP地址、子网掩码等）。</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5535B5A7">
            <w:pPr>
              <w:rPr>
                <w:rFonts w:hint="eastAsia"/>
                <w:color w:val="auto"/>
                <w:highlight w:val="none"/>
                <w:lang w:eastAsia="zh-CN"/>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0886A448">
            <w:pPr>
              <w:rPr>
                <w:rFonts w:hint="eastAsia"/>
                <w:color w:val="auto"/>
                <w:highlight w:val="none"/>
                <w:lang w:eastAsia="zh-CN"/>
              </w:rPr>
            </w:pPr>
            <w:r>
              <w:rPr>
                <w:rFonts w:hint="eastAsia" w:ascii="宋体" w:hAnsi="宋体" w:eastAsia="宋体" w:cs="宋体"/>
                <w:color w:val="auto"/>
                <w:highlight w:val="none"/>
              </w:rPr>
              <w:t>项</w:t>
            </w:r>
          </w:p>
        </w:tc>
        <w:tc>
          <w:tcPr>
            <w:tcW w:w="481" w:type="dxa"/>
            <w:tcBorders>
              <w:top w:val="single" w:color="000000" w:sz="4" w:space="0"/>
              <w:left w:val="single" w:color="000000" w:sz="4" w:space="0"/>
              <w:bottom w:val="single" w:color="000000" w:sz="4" w:space="0"/>
              <w:right w:val="single" w:color="000000" w:sz="4" w:space="0"/>
            </w:tcBorders>
            <w:vAlign w:val="center"/>
          </w:tcPr>
          <w:p w14:paraId="3059251D">
            <w:pPr>
              <w:rPr>
                <w:rFonts w:hint="eastAsia"/>
                <w:color w:val="auto"/>
                <w:highlight w:val="none"/>
                <w:lang w:eastAsia="zh-CN"/>
              </w:rPr>
            </w:pPr>
            <w:r>
              <w:rPr>
                <w:rFonts w:hint="eastAsia"/>
                <w:color w:val="auto"/>
                <w:highlight w:val="none"/>
                <w:lang w:eastAsia="zh-CN"/>
              </w:rPr>
              <w:t>/</w:t>
            </w:r>
          </w:p>
        </w:tc>
      </w:tr>
      <w:tr w14:paraId="04FFFF2A">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402A48A1">
            <w:pPr>
              <w:rPr>
                <w:color w:val="auto"/>
                <w:highlight w:val="none"/>
              </w:rPr>
            </w:pPr>
            <w:r>
              <w:rPr>
                <w:rFonts w:hint="eastAsia"/>
                <w:color w:val="auto"/>
                <w:highlight w:val="none"/>
              </w:rPr>
              <w:t>37</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1311D29">
            <w:pPr>
              <w:rPr>
                <w:color w:val="auto"/>
                <w:highlight w:val="none"/>
              </w:rPr>
            </w:pPr>
            <w:r>
              <w:rPr>
                <w:rFonts w:hint="eastAsia" w:ascii="宋体" w:hAnsi="宋体" w:eastAsia="宋体" w:cs="宋体"/>
                <w:color w:val="auto"/>
                <w:highlight w:val="none"/>
              </w:rPr>
              <w:t>配电系统改造</w:t>
            </w:r>
          </w:p>
        </w:tc>
        <w:tc>
          <w:tcPr>
            <w:tcW w:w="7109" w:type="dxa"/>
            <w:tcBorders>
              <w:top w:val="single" w:color="000000" w:sz="4" w:space="0"/>
              <w:left w:val="single" w:color="000000" w:sz="4" w:space="0"/>
              <w:bottom w:val="single" w:color="000000" w:sz="4" w:space="0"/>
              <w:right w:val="single" w:color="000000" w:sz="4" w:space="0"/>
            </w:tcBorders>
            <w:vAlign w:val="center"/>
          </w:tcPr>
          <w:p w14:paraId="0DD61F08">
            <w:pPr>
              <w:pStyle w:val="35"/>
              <w:rPr>
                <w:rFonts w:hint="eastAsia"/>
                <w:color w:val="auto"/>
                <w:highlight w:val="none"/>
              </w:rPr>
            </w:pPr>
            <w:r>
              <w:rPr>
                <w:rFonts w:hint="eastAsia"/>
                <w:color w:val="auto"/>
                <w:highlight w:val="none"/>
              </w:rPr>
              <w:t>1.</w:t>
            </w:r>
            <w:r>
              <w:rPr>
                <w:rFonts w:hint="eastAsia"/>
                <w:color w:val="auto"/>
                <w:spacing w:val="-18"/>
                <w:highlight w:val="none"/>
              </w:rPr>
              <w:t xml:space="preserve">改造 </w:t>
            </w:r>
            <w:r>
              <w:rPr>
                <w:rFonts w:hint="eastAsia"/>
                <w:color w:val="auto"/>
                <w:highlight w:val="none"/>
              </w:rPr>
              <w:t>146</w:t>
            </w:r>
            <w:r>
              <w:rPr>
                <w:rFonts w:hint="eastAsia"/>
                <w:color w:val="auto"/>
                <w:spacing w:val="-13"/>
                <w:highlight w:val="none"/>
              </w:rPr>
              <w:t xml:space="preserve"> 平米范围涵盖实践教学教室，</w:t>
            </w:r>
            <w:r>
              <w:rPr>
                <w:rFonts w:hint="eastAsia"/>
                <w:color w:val="auto"/>
                <w:highlight w:val="none"/>
              </w:rPr>
              <w:t xml:space="preserve">承担该区域内的电子设备、照明、灯箱及其他设备用电负担； </w:t>
            </w:r>
          </w:p>
          <w:p w14:paraId="6A711F6A">
            <w:pPr>
              <w:pStyle w:val="35"/>
              <w:rPr>
                <w:rFonts w:hint="eastAsia"/>
                <w:color w:val="auto"/>
                <w:highlight w:val="none"/>
              </w:rPr>
            </w:pPr>
            <w:r>
              <w:rPr>
                <w:rFonts w:hint="eastAsia"/>
                <w:color w:val="auto"/>
                <w:spacing w:val="-2"/>
                <w:highlight w:val="none"/>
              </w:rPr>
              <w:t>2.</w:t>
            </w:r>
            <w:r>
              <w:rPr>
                <w:rFonts w:hint="eastAsia"/>
                <w:color w:val="auto"/>
                <w:highlight w:val="none"/>
              </w:rPr>
              <w:t>布线及开关电源安装符合国家规范标准，没有裸漏电线电源；</w:t>
            </w:r>
          </w:p>
          <w:p w14:paraId="10CF177A">
            <w:pPr>
              <w:rPr>
                <w:color w:val="auto"/>
                <w:highlight w:val="none"/>
                <w:lang w:eastAsia="zh-CN"/>
              </w:rPr>
            </w:pPr>
            <w:r>
              <w:rPr>
                <w:rFonts w:hint="eastAsia" w:eastAsiaTheme="minorEastAsia"/>
                <w:color w:val="auto"/>
                <w:spacing w:val="-2"/>
                <w:highlight w:val="none"/>
                <w:lang w:eastAsia="zh-CN"/>
              </w:rPr>
              <w:t>3</w:t>
            </w:r>
            <w:r>
              <w:rPr>
                <w:rFonts w:hint="eastAsia"/>
                <w:color w:val="auto"/>
                <w:spacing w:val="-2"/>
                <w:highlight w:val="none"/>
                <w:lang w:eastAsia="zh-CN"/>
              </w:rPr>
              <w:t>.</w:t>
            </w:r>
            <w:r>
              <w:rPr>
                <w:rFonts w:hint="eastAsia" w:ascii="宋体" w:hAnsi="宋体" w:eastAsia="宋体" w:cs="宋体"/>
                <w:color w:val="auto"/>
                <w:highlight w:val="none"/>
                <w:lang w:eastAsia="zh-CN"/>
              </w:rPr>
              <w:t>布局设计美观，保证学生常年用电绝对安全。按照设备的电源要求连接电源线，并确保接地保护措施到位。</w:t>
            </w:r>
          </w:p>
          <w:p w14:paraId="44386B1C">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开启设备前，检查电源电压是否符合设备要求。</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4371FA5F">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069EE941">
            <w:pPr>
              <w:rPr>
                <w:color w:val="auto"/>
                <w:kern w:val="1"/>
                <w:highlight w:val="none"/>
              </w:rPr>
            </w:pPr>
            <w:r>
              <w:rPr>
                <w:rFonts w:hint="eastAsia" w:ascii="宋体" w:hAnsi="宋体" w:eastAsia="宋体" w:cs="宋体"/>
                <w:color w:val="auto"/>
                <w:highlight w:val="none"/>
              </w:rPr>
              <w:t>项</w:t>
            </w:r>
          </w:p>
        </w:tc>
        <w:tc>
          <w:tcPr>
            <w:tcW w:w="481" w:type="dxa"/>
            <w:tcBorders>
              <w:top w:val="single" w:color="000000" w:sz="4" w:space="0"/>
              <w:left w:val="single" w:color="000000" w:sz="4" w:space="0"/>
              <w:bottom w:val="single" w:color="000000" w:sz="4" w:space="0"/>
              <w:right w:val="single" w:color="000000" w:sz="4" w:space="0"/>
            </w:tcBorders>
            <w:vAlign w:val="center"/>
          </w:tcPr>
          <w:p w14:paraId="1C50D274">
            <w:pPr>
              <w:rPr>
                <w:color w:val="auto"/>
                <w:highlight w:val="none"/>
                <w:lang w:eastAsia="zh-CN"/>
              </w:rPr>
            </w:pPr>
            <w:r>
              <w:rPr>
                <w:rFonts w:hint="eastAsia"/>
                <w:color w:val="auto"/>
                <w:highlight w:val="none"/>
                <w:lang w:eastAsia="zh-CN"/>
              </w:rPr>
              <w:t>/</w:t>
            </w:r>
          </w:p>
        </w:tc>
      </w:tr>
      <w:tr w14:paraId="7B70B0D1">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6D32E974">
            <w:pPr>
              <w:rPr>
                <w:color w:val="auto"/>
                <w:highlight w:val="none"/>
              </w:rPr>
            </w:pPr>
            <w:r>
              <w:rPr>
                <w:rFonts w:hint="eastAsia"/>
                <w:color w:val="auto"/>
                <w:highlight w:val="none"/>
              </w:rPr>
              <w:t>38</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532EA58">
            <w:pPr>
              <w:rPr>
                <w:color w:val="auto"/>
                <w:highlight w:val="none"/>
                <w:lang w:eastAsia="zh-CN"/>
              </w:rPr>
            </w:pPr>
            <w:r>
              <w:rPr>
                <w:rFonts w:hint="eastAsia" w:ascii="宋体" w:hAnsi="宋体" w:eastAsia="宋体" w:cs="宋体"/>
                <w:color w:val="auto"/>
                <w:highlight w:val="none"/>
                <w:lang w:eastAsia="zh-CN"/>
              </w:rPr>
              <w:t>设备、线材、调试及网络安装</w:t>
            </w:r>
          </w:p>
        </w:tc>
        <w:tc>
          <w:tcPr>
            <w:tcW w:w="7109" w:type="dxa"/>
            <w:tcBorders>
              <w:top w:val="single" w:color="000000" w:sz="4" w:space="0"/>
              <w:left w:val="single" w:color="000000" w:sz="4" w:space="0"/>
              <w:bottom w:val="single" w:color="000000" w:sz="4" w:space="0"/>
              <w:right w:val="single" w:color="000000" w:sz="4" w:space="0"/>
            </w:tcBorders>
            <w:vAlign w:val="center"/>
          </w:tcPr>
          <w:p w14:paraId="4766B858">
            <w:pPr>
              <w:rPr>
                <w:rFonts w:eastAsiaTheme="minorEastAsia"/>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网络线缆：六类非屏蔽；</w:t>
            </w:r>
            <w:r>
              <w:rPr>
                <w:rFonts w:hint="eastAsia"/>
                <w:color w:val="auto"/>
                <w:highlight w:val="none"/>
                <w:lang w:eastAsia="zh-CN"/>
              </w:rPr>
              <w:t xml:space="preserve">                                               </w:t>
            </w:r>
          </w:p>
          <w:p w14:paraId="6AD64BB4">
            <w:pPr>
              <w:rPr>
                <w:rFonts w:eastAsiaTheme="minorEastAsia"/>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音响线：纯铜</w:t>
            </w:r>
            <w:r>
              <w:rPr>
                <w:rFonts w:hint="eastAsia"/>
                <w:color w:val="auto"/>
                <w:highlight w:val="none"/>
                <w:lang w:eastAsia="zh-CN"/>
              </w:rPr>
              <w:t>200</w:t>
            </w:r>
            <w:r>
              <w:rPr>
                <w:rFonts w:hint="eastAsia" w:ascii="宋体" w:hAnsi="宋体" w:eastAsia="宋体" w:cs="宋体"/>
                <w:color w:val="auto"/>
                <w:highlight w:val="none"/>
                <w:lang w:eastAsia="zh-CN"/>
              </w:rPr>
              <w:t>芯；</w:t>
            </w:r>
            <w:r>
              <w:rPr>
                <w:rFonts w:hint="eastAsia"/>
                <w:color w:val="auto"/>
                <w:highlight w:val="none"/>
                <w:lang w:eastAsia="zh-CN"/>
              </w:rPr>
              <w:t xml:space="preserve">                                            </w:t>
            </w:r>
          </w:p>
          <w:p w14:paraId="703F9F01">
            <w:pPr>
              <w:rPr>
                <w:rFonts w:eastAsiaTheme="minorEastAsia"/>
                <w:color w:val="auto"/>
                <w:highlight w:val="none"/>
                <w:lang w:eastAsia="zh-CN"/>
              </w:rPr>
            </w:pPr>
            <w:r>
              <w:rPr>
                <w:rFonts w:hint="eastAsia"/>
                <w:color w:val="auto"/>
                <w:highlight w:val="none"/>
                <w:lang w:eastAsia="zh-CN"/>
              </w:rPr>
              <w:t>3.HDMI</w:t>
            </w:r>
            <w:r>
              <w:rPr>
                <w:rFonts w:hint="eastAsia" w:ascii="宋体" w:hAnsi="宋体" w:eastAsia="宋体" w:cs="宋体"/>
                <w:color w:val="auto"/>
                <w:highlight w:val="none"/>
                <w:lang w:eastAsia="zh-CN"/>
              </w:rPr>
              <w:t>线</w:t>
            </w:r>
            <w:r>
              <w:rPr>
                <w:rFonts w:hint="eastAsia"/>
                <w:color w:val="auto"/>
                <w:highlight w:val="none"/>
                <w:lang w:eastAsia="zh-CN"/>
              </w:rPr>
              <w:t xml:space="preserve"> 60</w:t>
            </w:r>
            <w:r>
              <w:rPr>
                <w:rFonts w:hint="eastAsia" w:ascii="宋体" w:hAnsi="宋体" w:eastAsia="宋体" w:cs="宋体"/>
                <w:color w:val="auto"/>
                <w:highlight w:val="none"/>
                <w:lang w:eastAsia="zh-CN"/>
              </w:rPr>
              <w:t>米；</w:t>
            </w:r>
            <w:r>
              <w:rPr>
                <w:rFonts w:hint="eastAsia"/>
                <w:color w:val="auto"/>
                <w:highlight w:val="none"/>
                <w:lang w:eastAsia="zh-CN"/>
              </w:rPr>
              <w:t xml:space="preserve">                                                         </w:t>
            </w:r>
          </w:p>
          <w:p w14:paraId="7A59DC1F">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机柜弱电设备连接；</w:t>
            </w:r>
            <w:r>
              <w:rPr>
                <w:rFonts w:hint="eastAsia"/>
                <w:color w:val="auto"/>
                <w:highlight w:val="none"/>
                <w:lang w:eastAsia="zh-CN"/>
              </w:rPr>
              <w:t xml:space="preserve">                                              </w:t>
            </w:r>
          </w:p>
          <w:p w14:paraId="1A82F86D">
            <w:pPr>
              <w:rPr>
                <w:rFonts w:eastAsiaTheme="minorEastAsia"/>
                <w:color w:val="auto"/>
                <w:highlight w:val="none"/>
                <w:lang w:eastAsia="zh-CN"/>
              </w:rPr>
            </w:pPr>
            <w:r>
              <w:rPr>
                <w:rFonts w:hint="eastAsia"/>
                <w:color w:val="auto"/>
                <w:highlight w:val="none"/>
                <w:lang w:eastAsia="zh-CN"/>
              </w:rPr>
              <w:t>5.</w:t>
            </w:r>
            <w:r>
              <w:rPr>
                <w:rFonts w:hint="eastAsia" w:ascii="宋体" w:hAnsi="宋体" w:eastAsia="宋体" w:cs="宋体"/>
                <w:color w:val="auto"/>
                <w:highlight w:val="none"/>
                <w:lang w:eastAsia="zh-CN"/>
              </w:rPr>
              <w:t>防水胶布、水晶头、标签、金属软管等；</w:t>
            </w:r>
            <w:r>
              <w:rPr>
                <w:rFonts w:hint="eastAsia"/>
                <w:color w:val="auto"/>
                <w:highlight w:val="none"/>
                <w:lang w:eastAsia="zh-CN"/>
              </w:rPr>
              <w:t xml:space="preserve">                                 </w:t>
            </w:r>
          </w:p>
          <w:p w14:paraId="7881F737">
            <w:pPr>
              <w:rPr>
                <w:rFonts w:eastAsiaTheme="minorEastAsia"/>
                <w:color w:val="auto"/>
                <w:highlight w:val="none"/>
                <w:lang w:eastAsia="zh-CN"/>
              </w:rPr>
            </w:pPr>
            <w:r>
              <w:rPr>
                <w:rFonts w:hint="eastAsia" w:eastAsiaTheme="minorEastAsia"/>
                <w:color w:val="auto"/>
                <w:highlight w:val="none"/>
                <w:lang w:eastAsia="zh-CN"/>
              </w:rPr>
              <w:t>6</w:t>
            </w:r>
            <w:r>
              <w:rPr>
                <w:rFonts w:hint="eastAsia"/>
                <w:color w:val="auto"/>
                <w:highlight w:val="none"/>
                <w:lang w:eastAsia="zh-CN"/>
              </w:rPr>
              <w:t>.</w:t>
            </w:r>
            <w:r>
              <w:rPr>
                <w:rFonts w:hint="eastAsia" w:ascii="宋体" w:hAnsi="宋体" w:eastAsia="宋体" w:cs="宋体"/>
                <w:color w:val="auto"/>
                <w:highlight w:val="none"/>
                <w:lang w:eastAsia="zh-CN"/>
              </w:rPr>
              <w:t>不锈钢踢脚板安装；</w:t>
            </w:r>
            <w:r>
              <w:rPr>
                <w:rFonts w:hint="eastAsia"/>
                <w:color w:val="auto"/>
                <w:highlight w:val="none"/>
                <w:lang w:eastAsia="zh-CN"/>
              </w:rPr>
              <w:t xml:space="preserve">                                                                                                                               </w:t>
            </w:r>
            <w:r>
              <w:rPr>
                <w:rFonts w:hint="eastAsia" w:eastAsiaTheme="minorEastAsia"/>
                <w:color w:val="auto"/>
                <w:highlight w:val="none"/>
                <w:lang w:eastAsia="zh-CN"/>
              </w:rPr>
              <w:t>7</w:t>
            </w:r>
            <w:r>
              <w:rPr>
                <w:rFonts w:hint="eastAsia"/>
                <w:color w:val="auto"/>
                <w:highlight w:val="none"/>
                <w:lang w:eastAsia="zh-CN"/>
              </w:rPr>
              <w:t>.</w:t>
            </w:r>
            <w:r>
              <w:rPr>
                <w:rFonts w:hint="eastAsia" w:ascii="宋体" w:hAnsi="宋体" w:eastAsia="宋体" w:cs="宋体"/>
                <w:color w:val="auto"/>
                <w:highlight w:val="none"/>
                <w:lang w:eastAsia="zh-CN"/>
              </w:rPr>
              <w:t>插座（三联开关、暗装）；</w:t>
            </w:r>
            <w:r>
              <w:rPr>
                <w:rFonts w:hint="eastAsia"/>
                <w:color w:val="auto"/>
                <w:highlight w:val="none"/>
                <w:lang w:eastAsia="zh-CN"/>
              </w:rPr>
              <w:t xml:space="preserve">                                                                  </w:t>
            </w:r>
          </w:p>
          <w:p w14:paraId="4FD7EF8C">
            <w:pPr>
              <w:rPr>
                <w:color w:val="auto"/>
                <w:highlight w:val="none"/>
                <w:lang w:eastAsia="zh-CN"/>
              </w:rPr>
            </w:pPr>
            <w:r>
              <w:rPr>
                <w:rFonts w:hint="eastAsia" w:eastAsiaTheme="minorEastAsia"/>
                <w:color w:val="auto"/>
                <w:highlight w:val="none"/>
                <w:lang w:eastAsia="zh-CN"/>
              </w:rPr>
              <w:t>8</w:t>
            </w:r>
            <w:r>
              <w:rPr>
                <w:rFonts w:hint="eastAsia"/>
                <w:color w:val="auto"/>
                <w:highlight w:val="none"/>
                <w:lang w:eastAsia="zh-CN"/>
              </w:rPr>
              <w:t>.</w:t>
            </w:r>
            <w:r>
              <w:rPr>
                <w:rFonts w:hint="eastAsia" w:ascii="宋体" w:hAnsi="宋体" w:eastAsia="宋体" w:cs="宋体"/>
                <w:color w:val="auto"/>
                <w:highlight w:val="none"/>
                <w:lang w:eastAsia="zh-CN"/>
              </w:rPr>
              <w:t>电源线</w:t>
            </w:r>
            <w:r>
              <w:rPr>
                <w:rFonts w:hint="eastAsia"/>
                <w:color w:val="auto"/>
                <w:highlight w:val="none"/>
                <w:lang w:eastAsia="zh-CN"/>
              </w:rPr>
              <w:t xml:space="preserve">BV-2.5mm2 </w:t>
            </w:r>
            <w:r>
              <w:rPr>
                <w:rFonts w:hint="eastAsia" w:ascii="宋体" w:hAnsi="宋体" w:eastAsia="宋体" w:cs="宋体"/>
                <w:color w:val="auto"/>
                <w:highlight w:val="none"/>
                <w:lang w:eastAsia="zh-CN"/>
              </w:rPr>
              <w:t>、铜芯、管内穿线</w:t>
            </w:r>
            <w:r>
              <w:rPr>
                <w:rFonts w:hint="eastAsia"/>
                <w:color w:val="auto"/>
                <w:highlight w:val="none"/>
                <w:lang w:eastAsia="zh-CN"/>
              </w:rPr>
              <w:t xml:space="preserve">;    </w:t>
            </w:r>
          </w:p>
          <w:p w14:paraId="1D551EB1">
            <w:pPr>
              <w:rPr>
                <w:color w:val="auto"/>
                <w:highlight w:val="none"/>
                <w:lang w:eastAsia="zh-CN"/>
              </w:rPr>
            </w:pPr>
            <w:r>
              <w:rPr>
                <w:rFonts w:hint="eastAsia" w:ascii="宋体" w:hAnsi="宋体" w:eastAsia="宋体" w:cs="宋体"/>
                <w:color w:val="auto"/>
                <w:highlight w:val="none"/>
                <w:lang w:eastAsia="zh-CN"/>
              </w:rPr>
              <w:t>9.按照标记恢复设备的线缆连接，并进行测试。</w:t>
            </w:r>
            <w:r>
              <w:rPr>
                <w:rFonts w:hint="eastAsia"/>
                <w:color w:val="auto"/>
                <w:highlight w:val="none"/>
                <w:lang w:eastAsia="zh-CN"/>
              </w:rPr>
              <w:t xml:space="preserve">                                                                                                         </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65873547">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0F13E1DA">
            <w:pPr>
              <w:rPr>
                <w:color w:val="auto"/>
                <w:kern w:val="1"/>
                <w:highlight w:val="none"/>
              </w:rPr>
            </w:pPr>
            <w:r>
              <w:rPr>
                <w:rFonts w:hint="eastAsia" w:ascii="宋体" w:hAnsi="宋体" w:eastAsia="宋体" w:cs="宋体"/>
                <w:color w:val="auto"/>
                <w:highlight w:val="none"/>
              </w:rPr>
              <w:t>项</w:t>
            </w:r>
          </w:p>
        </w:tc>
        <w:tc>
          <w:tcPr>
            <w:tcW w:w="481" w:type="dxa"/>
            <w:tcBorders>
              <w:top w:val="single" w:color="000000" w:sz="4" w:space="0"/>
              <w:left w:val="single" w:color="000000" w:sz="4" w:space="0"/>
              <w:bottom w:val="single" w:color="000000" w:sz="4" w:space="0"/>
              <w:right w:val="single" w:color="000000" w:sz="4" w:space="0"/>
            </w:tcBorders>
            <w:vAlign w:val="center"/>
          </w:tcPr>
          <w:p w14:paraId="514140E0">
            <w:pPr>
              <w:rPr>
                <w:color w:val="auto"/>
                <w:highlight w:val="none"/>
                <w:lang w:eastAsia="zh-CN"/>
              </w:rPr>
            </w:pPr>
            <w:r>
              <w:rPr>
                <w:rFonts w:hint="eastAsia"/>
                <w:color w:val="auto"/>
                <w:highlight w:val="none"/>
                <w:lang w:eastAsia="zh-CN"/>
              </w:rPr>
              <w:t>/</w:t>
            </w:r>
          </w:p>
        </w:tc>
      </w:tr>
      <w:tr w14:paraId="2E5AC785">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0398B414">
            <w:pPr>
              <w:rPr>
                <w:rFonts w:eastAsiaTheme="minorEastAsia"/>
                <w:color w:val="auto"/>
                <w:highlight w:val="none"/>
                <w:lang w:eastAsia="zh-CN"/>
              </w:rPr>
            </w:pPr>
            <w:r>
              <w:rPr>
                <w:rFonts w:hint="eastAsia"/>
                <w:color w:val="auto"/>
                <w:highlight w:val="none"/>
              </w:rPr>
              <w:t>3</w:t>
            </w:r>
            <w:r>
              <w:rPr>
                <w:rFonts w:hint="eastAsia" w:eastAsiaTheme="minorEastAsia"/>
                <w:color w:val="auto"/>
                <w:highlight w:val="none"/>
                <w:lang w:eastAsia="zh-CN"/>
              </w:rPr>
              <w:t>9</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4411F23">
            <w:pPr>
              <w:rPr>
                <w:color w:val="auto"/>
                <w:highlight w:val="none"/>
              </w:rPr>
            </w:pPr>
            <w:r>
              <w:rPr>
                <w:rFonts w:hint="eastAsia" w:ascii="宋体" w:hAnsi="宋体" w:eastAsia="宋体" w:cs="宋体"/>
                <w:color w:val="auto"/>
                <w:highlight w:val="none"/>
              </w:rPr>
              <w:t>搬迁设备及拆除</w:t>
            </w:r>
          </w:p>
        </w:tc>
        <w:tc>
          <w:tcPr>
            <w:tcW w:w="7109" w:type="dxa"/>
            <w:tcBorders>
              <w:top w:val="single" w:color="000000" w:sz="4" w:space="0"/>
              <w:left w:val="single" w:color="000000" w:sz="4" w:space="0"/>
              <w:bottom w:val="single" w:color="000000" w:sz="4" w:space="0"/>
              <w:right w:val="single" w:color="000000" w:sz="4" w:space="0"/>
            </w:tcBorders>
            <w:vAlign w:val="center"/>
          </w:tcPr>
          <w:p w14:paraId="798FEF50">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包含</w:t>
            </w:r>
            <w:r>
              <w:rPr>
                <w:rFonts w:hint="eastAsia"/>
                <w:color w:val="auto"/>
                <w:highlight w:val="none"/>
                <w:lang w:eastAsia="zh-CN"/>
              </w:rPr>
              <w:t>60</w:t>
            </w:r>
            <w:r>
              <w:rPr>
                <w:rFonts w:hint="eastAsia" w:ascii="宋体" w:hAnsi="宋体" w:eastAsia="宋体" w:cs="宋体"/>
                <w:color w:val="auto"/>
                <w:highlight w:val="none"/>
                <w:lang w:eastAsia="zh-CN"/>
              </w:rPr>
              <w:t>台电脑、</w:t>
            </w:r>
            <w:r>
              <w:rPr>
                <w:rFonts w:hint="eastAsia"/>
                <w:color w:val="auto"/>
                <w:highlight w:val="none"/>
                <w:lang w:eastAsia="zh-CN"/>
              </w:rPr>
              <w:t>146</w:t>
            </w:r>
            <w:r>
              <w:rPr>
                <w:rFonts w:hint="eastAsia" w:ascii="宋体" w:hAnsi="宋体" w:eastAsia="宋体" w:cs="宋体"/>
                <w:color w:val="auto"/>
                <w:highlight w:val="none"/>
                <w:lang w:eastAsia="zh-CN"/>
              </w:rPr>
              <w:t>平方米静电地板拆除及运输、</w:t>
            </w:r>
            <w:r>
              <w:rPr>
                <w:rFonts w:hint="eastAsia"/>
                <w:color w:val="auto"/>
                <w:highlight w:val="none"/>
                <w:lang w:eastAsia="zh-CN"/>
              </w:rPr>
              <w:t>60</w:t>
            </w:r>
            <w:r>
              <w:rPr>
                <w:rFonts w:hint="eastAsia" w:ascii="宋体" w:hAnsi="宋体" w:eastAsia="宋体" w:cs="宋体"/>
                <w:color w:val="auto"/>
                <w:highlight w:val="none"/>
                <w:lang w:eastAsia="zh-CN"/>
              </w:rPr>
              <w:t>人电脑桌椅运输到指定位置或仓库。</w:t>
            </w:r>
          </w:p>
          <w:p w14:paraId="21DCC135">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旧电脑实训桌椅，及旧设备拆除。</w:t>
            </w:r>
          </w:p>
          <w:p w14:paraId="2CECCC85">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使用专业的工具进行拆卸，避免野蛮操作。</w:t>
            </w:r>
          </w:p>
          <w:p w14:paraId="21543A37">
            <w:pPr>
              <w:rPr>
                <w:color w:val="auto"/>
                <w:kern w:val="1"/>
                <w:highlight w:val="none"/>
                <w:lang w:eastAsia="zh-CN"/>
              </w:rPr>
            </w:pPr>
            <w:r>
              <w:rPr>
                <w:rFonts w:hint="eastAsia"/>
                <w:color w:val="auto"/>
                <w:kern w:val="1"/>
                <w:highlight w:val="none"/>
                <w:lang w:eastAsia="zh-CN"/>
              </w:rPr>
              <w:t>4.</w:t>
            </w:r>
            <w:r>
              <w:rPr>
                <w:rFonts w:hint="eastAsia" w:ascii="宋体" w:hAnsi="宋体" w:eastAsia="宋体" w:cs="宋体"/>
                <w:color w:val="auto"/>
                <w:highlight w:val="none"/>
                <w:lang w:eastAsia="zh-CN"/>
              </w:rPr>
              <w:t>对设备的各个部件进行标记，记录其位置和连接关系。对于大型设备进行辅助拆卸。</w:t>
            </w:r>
            <w:r>
              <w:rPr>
                <w:rFonts w:hint="eastAsia" w:ascii="宋体" w:hAnsi="宋体" w:eastAsia="宋体" w:cs="宋体"/>
                <w:color w:val="auto"/>
                <w:kern w:val="1"/>
                <w:highlight w:val="none"/>
                <w:lang w:eastAsia="zh-CN"/>
              </w:rPr>
              <w:t>使用适合的包装材料对设备进行保护。</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374A01CF">
            <w:pPr>
              <w:rPr>
                <w:color w:val="auto"/>
                <w:kern w:val="1"/>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2D343406">
            <w:pPr>
              <w:rPr>
                <w:color w:val="auto"/>
                <w:kern w:val="1"/>
                <w:highlight w:val="none"/>
              </w:rPr>
            </w:pPr>
            <w:r>
              <w:rPr>
                <w:rFonts w:hint="eastAsia" w:ascii="宋体" w:hAnsi="宋体" w:eastAsia="宋体" w:cs="宋体"/>
                <w:color w:val="auto"/>
                <w:highlight w:val="none"/>
              </w:rPr>
              <w:t>项</w:t>
            </w:r>
          </w:p>
        </w:tc>
        <w:tc>
          <w:tcPr>
            <w:tcW w:w="481" w:type="dxa"/>
            <w:tcBorders>
              <w:top w:val="single" w:color="000000" w:sz="4" w:space="0"/>
              <w:left w:val="single" w:color="000000" w:sz="4" w:space="0"/>
              <w:bottom w:val="single" w:color="000000" w:sz="4" w:space="0"/>
              <w:right w:val="single" w:color="000000" w:sz="4" w:space="0"/>
            </w:tcBorders>
            <w:vAlign w:val="center"/>
          </w:tcPr>
          <w:p w14:paraId="146B0E3A">
            <w:pPr>
              <w:rPr>
                <w:color w:val="auto"/>
                <w:highlight w:val="none"/>
                <w:lang w:eastAsia="zh-CN"/>
              </w:rPr>
            </w:pPr>
            <w:r>
              <w:rPr>
                <w:rFonts w:hint="eastAsia"/>
                <w:color w:val="auto"/>
                <w:highlight w:val="none"/>
                <w:lang w:eastAsia="zh-CN"/>
              </w:rPr>
              <w:t>/</w:t>
            </w:r>
          </w:p>
        </w:tc>
      </w:tr>
      <w:tr w14:paraId="7D48BD5A">
        <w:tblPrEx>
          <w:tblCellMar>
            <w:top w:w="0" w:type="dxa"/>
            <w:left w:w="10" w:type="dxa"/>
            <w:bottom w:w="0" w:type="dxa"/>
            <w:right w:w="10" w:type="dxa"/>
          </w:tblCellMar>
        </w:tblPrEx>
        <w:trPr>
          <w:trHeight w:val="20" w:hRule="atLeast"/>
          <w:jc w:val="center"/>
        </w:trPr>
        <w:tc>
          <w:tcPr>
            <w:tcW w:w="488" w:type="dxa"/>
            <w:tcBorders>
              <w:top w:val="single" w:color="000000" w:sz="4" w:space="0"/>
              <w:left w:val="single" w:color="000000" w:sz="4" w:space="0"/>
              <w:bottom w:val="single" w:color="000000" w:sz="4" w:space="0"/>
              <w:right w:val="single" w:color="000000" w:sz="4" w:space="0"/>
            </w:tcBorders>
            <w:vAlign w:val="center"/>
          </w:tcPr>
          <w:p w14:paraId="50D29976">
            <w:pPr>
              <w:rPr>
                <w:rFonts w:hint="eastAsia" w:eastAsiaTheme="minorEastAsia"/>
                <w:color w:val="auto"/>
                <w:highlight w:val="none"/>
                <w:lang w:eastAsia="zh-CN"/>
              </w:rPr>
            </w:pPr>
            <w:bookmarkStart w:id="34" w:name="_Hlk161212979"/>
            <w:r>
              <w:rPr>
                <w:rFonts w:hint="eastAsia" w:eastAsiaTheme="minorEastAsia"/>
                <w:color w:val="auto"/>
                <w:highlight w:val="none"/>
                <w:lang w:eastAsia="zh-CN"/>
              </w:rPr>
              <w:t>40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A562F04">
            <w:pPr>
              <w:rPr>
                <w:color w:val="auto"/>
                <w:highlight w:val="none"/>
              </w:rPr>
            </w:pPr>
            <w:r>
              <w:rPr>
                <w:rFonts w:hint="eastAsia" w:ascii="宋体" w:hAnsi="宋体" w:eastAsia="宋体" w:cs="宋体"/>
                <w:color w:val="auto"/>
                <w:highlight w:val="none"/>
              </w:rPr>
              <w:t>智慧课程增值服务</w:t>
            </w:r>
          </w:p>
        </w:tc>
        <w:tc>
          <w:tcPr>
            <w:tcW w:w="7109" w:type="dxa"/>
            <w:tcBorders>
              <w:top w:val="single" w:color="000000" w:sz="4" w:space="0"/>
              <w:left w:val="single" w:color="000000" w:sz="4" w:space="0"/>
              <w:bottom w:val="single" w:color="000000" w:sz="4" w:space="0"/>
              <w:right w:val="single" w:color="000000" w:sz="4" w:space="0"/>
            </w:tcBorders>
            <w:vAlign w:val="center"/>
          </w:tcPr>
          <w:p w14:paraId="29761061">
            <w:pPr>
              <w:rPr>
                <w:color w:val="auto"/>
                <w:highlight w:val="none"/>
                <w:lang w:eastAsia="zh-CN"/>
              </w:rPr>
            </w:pPr>
            <w:r>
              <w:rPr>
                <w:rFonts w:hint="eastAsia"/>
                <w:color w:val="auto"/>
                <w:highlight w:val="none"/>
                <w:lang w:eastAsia="zh-CN"/>
              </w:rPr>
              <w:t>1.</w:t>
            </w:r>
            <w:r>
              <w:rPr>
                <w:rFonts w:hint="eastAsia" w:ascii="宋体" w:hAnsi="宋体" w:eastAsia="宋体" w:cs="宋体"/>
                <w:color w:val="auto"/>
                <w:highlight w:val="none"/>
                <w:lang w:eastAsia="zh-CN"/>
              </w:rPr>
              <w:t>支持对于课程的基本信息进行编辑，基本信息包括：负责教师，说课视频，课程封面，课程简介。</w:t>
            </w:r>
          </w:p>
          <w:p w14:paraId="315F1A81">
            <w:pPr>
              <w:rPr>
                <w:color w:val="auto"/>
                <w:highlight w:val="none"/>
                <w:lang w:eastAsia="zh-CN"/>
              </w:rPr>
            </w:pPr>
            <w:r>
              <w:rPr>
                <w:rFonts w:hint="eastAsia"/>
                <w:color w:val="auto"/>
                <w:highlight w:val="none"/>
                <w:lang w:eastAsia="zh-CN"/>
              </w:rPr>
              <w:t>2.</w:t>
            </w:r>
            <w:r>
              <w:rPr>
                <w:rFonts w:hint="eastAsia" w:ascii="宋体" w:hAnsi="宋体" w:eastAsia="宋体" w:cs="宋体"/>
                <w:color w:val="auto"/>
                <w:highlight w:val="none"/>
                <w:lang w:eastAsia="zh-CN"/>
              </w:rPr>
              <w:t>说课视频支持</w:t>
            </w:r>
            <w:r>
              <w:rPr>
                <w:rFonts w:hint="eastAsia"/>
                <w:color w:val="auto"/>
                <w:highlight w:val="none"/>
                <w:lang w:eastAsia="zh-CN"/>
              </w:rPr>
              <w:t>MP3</w:t>
            </w:r>
            <w:r>
              <w:rPr>
                <w:rFonts w:hint="eastAsia" w:ascii="宋体" w:hAnsi="宋体" w:eastAsia="宋体" w:cs="宋体"/>
                <w:color w:val="auto"/>
                <w:highlight w:val="none"/>
                <w:lang w:eastAsia="zh-CN"/>
              </w:rPr>
              <w:t>，</w:t>
            </w:r>
            <w:r>
              <w:rPr>
                <w:rFonts w:hint="eastAsia"/>
                <w:color w:val="auto"/>
                <w:highlight w:val="none"/>
                <w:lang w:eastAsia="zh-CN"/>
              </w:rPr>
              <w:t>MP4</w:t>
            </w:r>
            <w:r>
              <w:rPr>
                <w:rFonts w:hint="eastAsia" w:ascii="宋体" w:hAnsi="宋体" w:eastAsia="宋体" w:cs="宋体"/>
                <w:color w:val="auto"/>
                <w:highlight w:val="none"/>
                <w:lang w:eastAsia="zh-CN"/>
              </w:rPr>
              <w:t>等主流视频格式，课程封面支持上传</w:t>
            </w:r>
            <w:r>
              <w:rPr>
                <w:rFonts w:hint="eastAsia"/>
                <w:color w:val="auto"/>
                <w:highlight w:val="none"/>
                <w:lang w:eastAsia="zh-CN"/>
              </w:rPr>
              <w:t>jpg</w:t>
            </w:r>
            <w:r>
              <w:rPr>
                <w:rFonts w:hint="eastAsia" w:ascii="宋体" w:hAnsi="宋体" w:eastAsia="宋体" w:cs="宋体"/>
                <w:color w:val="auto"/>
                <w:highlight w:val="none"/>
                <w:lang w:eastAsia="zh-CN"/>
              </w:rPr>
              <w:t>，</w:t>
            </w:r>
            <w:r>
              <w:rPr>
                <w:rFonts w:hint="eastAsia"/>
                <w:color w:val="auto"/>
                <w:highlight w:val="none"/>
                <w:lang w:eastAsia="zh-CN"/>
              </w:rPr>
              <w:t>png</w:t>
            </w:r>
            <w:r>
              <w:rPr>
                <w:rFonts w:hint="eastAsia" w:ascii="宋体" w:hAnsi="宋体" w:eastAsia="宋体" w:cs="宋体"/>
                <w:color w:val="auto"/>
                <w:highlight w:val="none"/>
                <w:lang w:eastAsia="zh-CN"/>
              </w:rPr>
              <w:t>等主流图片格式，课程简介不低于</w:t>
            </w:r>
            <w:r>
              <w:rPr>
                <w:rFonts w:hint="eastAsia"/>
                <w:color w:val="auto"/>
                <w:highlight w:val="none"/>
                <w:lang w:eastAsia="zh-CN"/>
              </w:rPr>
              <w:t>10000</w:t>
            </w:r>
            <w:r>
              <w:rPr>
                <w:rFonts w:hint="eastAsia" w:ascii="宋体" w:hAnsi="宋体" w:eastAsia="宋体" w:cs="宋体"/>
                <w:color w:val="auto"/>
                <w:highlight w:val="none"/>
                <w:lang w:eastAsia="zh-CN"/>
              </w:rPr>
              <w:t>字。</w:t>
            </w:r>
          </w:p>
          <w:p w14:paraId="2888825C">
            <w:pPr>
              <w:rPr>
                <w:color w:val="auto"/>
                <w:highlight w:val="none"/>
                <w:lang w:eastAsia="zh-CN"/>
              </w:rPr>
            </w:pPr>
            <w:r>
              <w:rPr>
                <w:rFonts w:hint="eastAsia"/>
                <w:color w:val="auto"/>
                <w:highlight w:val="none"/>
                <w:lang w:eastAsia="zh-CN"/>
              </w:rPr>
              <w:t>3.</w:t>
            </w:r>
            <w:r>
              <w:rPr>
                <w:rFonts w:hint="eastAsia" w:ascii="宋体" w:hAnsi="宋体" w:eastAsia="宋体" w:cs="宋体"/>
                <w:color w:val="auto"/>
                <w:highlight w:val="none"/>
                <w:lang w:eastAsia="zh-CN"/>
              </w:rPr>
              <w:t>支持根据智慧课程的教学团队自动生成虚拟教研室，虚拟教研室中包含虚拟教研活动介绍与详情，虚拟教研室成员，虚拟教研室牵头单位与虚拟教研室负责老师。</w:t>
            </w:r>
          </w:p>
          <w:p w14:paraId="17FDBF71">
            <w:pPr>
              <w:rPr>
                <w:color w:val="auto"/>
                <w:highlight w:val="none"/>
                <w:lang w:eastAsia="zh-CN"/>
              </w:rPr>
            </w:pPr>
            <w:r>
              <w:rPr>
                <w:rFonts w:hint="eastAsia"/>
                <w:color w:val="auto"/>
                <w:highlight w:val="none"/>
                <w:lang w:eastAsia="zh-CN"/>
              </w:rPr>
              <w:t>4.</w:t>
            </w:r>
            <w:r>
              <w:rPr>
                <w:rFonts w:hint="eastAsia" w:ascii="宋体" w:hAnsi="宋体" w:eastAsia="宋体" w:cs="宋体"/>
                <w:color w:val="auto"/>
                <w:highlight w:val="none"/>
                <w:lang w:eastAsia="zh-CN"/>
              </w:rPr>
              <w:t>支持现实虚拟教研室成员详情，包含团队成员头像、姓名、简介、职称等。</w:t>
            </w:r>
          </w:p>
          <w:p w14:paraId="7CA6187B">
            <w:pPr>
              <w:rPr>
                <w:color w:val="auto"/>
                <w:highlight w:val="none"/>
                <w:lang w:eastAsia="zh-CN"/>
              </w:rPr>
            </w:pPr>
            <w:r>
              <w:rPr>
                <w:rFonts w:hint="eastAsia"/>
                <w:color w:val="auto"/>
                <w:highlight w:val="none"/>
                <w:lang w:eastAsia="zh-CN"/>
              </w:rPr>
              <w:t>5.</w:t>
            </w:r>
            <w:r>
              <w:rPr>
                <w:rFonts w:hint="eastAsia" w:ascii="宋体" w:hAnsi="宋体" w:eastAsia="宋体" w:cs="宋体"/>
                <w:color w:val="auto"/>
                <w:highlight w:val="none"/>
                <w:lang w:eastAsia="zh-CN"/>
              </w:rPr>
              <w:t>支持根据虚拟教研室教研活动，生成过程化虚拟教研记录。</w:t>
            </w:r>
          </w:p>
          <w:p w14:paraId="0B061D00">
            <w:pPr>
              <w:rPr>
                <w:color w:val="auto"/>
                <w:highlight w:val="none"/>
                <w:lang w:eastAsia="zh-CN"/>
              </w:rPr>
            </w:pPr>
            <w:r>
              <w:rPr>
                <w:rFonts w:hint="eastAsia"/>
                <w:color w:val="auto"/>
                <w:highlight w:val="none"/>
                <w:lang w:eastAsia="zh-CN"/>
              </w:rPr>
              <w:t>6.</w:t>
            </w:r>
            <w:r>
              <w:rPr>
                <w:rFonts w:hint="eastAsia" w:ascii="宋体" w:hAnsi="宋体" w:eastAsia="宋体" w:cs="宋体"/>
                <w:color w:val="auto"/>
                <w:highlight w:val="none"/>
                <w:lang w:eastAsia="zh-CN"/>
              </w:rPr>
              <w:t>支持引用慕课平台中的课程资源和教材资源添加到图谱中，其中课程支持整门引用，也支持按照章节引用。</w:t>
            </w:r>
          </w:p>
          <w:p w14:paraId="04933549">
            <w:pPr>
              <w:rPr>
                <w:color w:val="auto"/>
                <w:highlight w:val="none"/>
                <w:lang w:eastAsia="zh-CN"/>
              </w:rPr>
            </w:pPr>
            <w:r>
              <w:rPr>
                <w:rFonts w:hint="eastAsia"/>
                <w:color w:val="auto"/>
                <w:highlight w:val="none"/>
                <w:lang w:eastAsia="zh-CN"/>
              </w:rPr>
              <w:t>7.</w:t>
            </w:r>
            <w:r>
              <w:rPr>
                <w:rFonts w:hint="eastAsia" w:ascii="宋体" w:hAnsi="宋体" w:eastAsia="宋体" w:cs="宋体"/>
                <w:color w:val="auto"/>
                <w:highlight w:val="none"/>
                <w:lang w:eastAsia="zh-CN"/>
              </w:rPr>
              <w:t>支持课程资源引用界面包括课程名称，课程资源，所属学校等字段。其中学科资源类型不低于</w:t>
            </w:r>
            <w:r>
              <w:rPr>
                <w:rFonts w:hint="eastAsia"/>
                <w:color w:val="auto"/>
                <w:highlight w:val="none"/>
                <w:lang w:eastAsia="zh-CN"/>
              </w:rPr>
              <w:t>100</w:t>
            </w:r>
            <w:r>
              <w:rPr>
                <w:rFonts w:hint="eastAsia" w:ascii="宋体" w:hAnsi="宋体" w:eastAsia="宋体" w:cs="宋体"/>
                <w:color w:val="auto"/>
                <w:highlight w:val="none"/>
                <w:lang w:eastAsia="zh-CN"/>
              </w:rPr>
              <w:t>门，总体课程资源数量不低于</w:t>
            </w:r>
            <w:r>
              <w:rPr>
                <w:rFonts w:hint="eastAsia"/>
                <w:color w:val="auto"/>
                <w:highlight w:val="none"/>
                <w:lang w:eastAsia="zh-CN"/>
              </w:rPr>
              <w:t>10000</w:t>
            </w:r>
            <w:r>
              <w:rPr>
                <w:rFonts w:hint="eastAsia" w:ascii="宋体" w:hAnsi="宋体" w:eastAsia="宋体" w:cs="宋体"/>
                <w:color w:val="auto"/>
                <w:highlight w:val="none"/>
                <w:lang w:eastAsia="zh-CN"/>
              </w:rPr>
              <w:t>门，总体电子书资源数量不低于</w:t>
            </w:r>
            <w:r>
              <w:rPr>
                <w:rFonts w:hint="eastAsia"/>
                <w:color w:val="auto"/>
                <w:highlight w:val="none"/>
                <w:lang w:eastAsia="zh-CN"/>
              </w:rPr>
              <w:t>20000</w:t>
            </w:r>
            <w:r>
              <w:rPr>
                <w:rFonts w:hint="eastAsia" w:ascii="宋体" w:hAnsi="宋体" w:eastAsia="宋体" w:cs="宋体"/>
                <w:color w:val="auto"/>
                <w:highlight w:val="none"/>
                <w:lang w:eastAsia="zh-CN"/>
              </w:rPr>
              <w:t>本。</w:t>
            </w:r>
          </w:p>
          <w:p w14:paraId="1E6FF269">
            <w:pPr>
              <w:rPr>
                <w:color w:val="auto"/>
                <w:highlight w:val="none"/>
                <w:lang w:eastAsia="zh-CN"/>
              </w:rPr>
            </w:pPr>
            <w:r>
              <w:rPr>
                <w:rFonts w:hint="eastAsia"/>
                <w:color w:val="auto"/>
                <w:highlight w:val="none"/>
                <w:lang w:eastAsia="zh-CN"/>
              </w:rPr>
              <w:t>8.</w:t>
            </w:r>
            <w:r>
              <w:rPr>
                <w:rFonts w:hint="eastAsia" w:ascii="宋体" w:hAnsi="宋体" w:eastAsia="宋体" w:cs="宋体"/>
                <w:color w:val="auto"/>
                <w:highlight w:val="none"/>
                <w:lang w:eastAsia="zh-CN"/>
              </w:rPr>
              <w:t>自有平台可提供本科国家级一流课程资源引用数量不低于</w:t>
            </w:r>
            <w:r>
              <w:rPr>
                <w:rFonts w:hint="eastAsia"/>
                <w:color w:val="auto"/>
                <w:highlight w:val="none"/>
                <w:lang w:eastAsia="zh-CN"/>
              </w:rPr>
              <w:t>500</w:t>
            </w:r>
            <w:r>
              <w:rPr>
                <w:rFonts w:hint="eastAsia" w:ascii="宋体" w:hAnsi="宋体" w:eastAsia="宋体" w:cs="宋体"/>
                <w:color w:val="auto"/>
                <w:highlight w:val="none"/>
                <w:lang w:eastAsia="zh-CN"/>
              </w:rPr>
              <w:t>门。</w:t>
            </w:r>
          </w:p>
          <w:p w14:paraId="47B36529">
            <w:pPr>
              <w:rPr>
                <w:color w:val="auto"/>
                <w:highlight w:val="none"/>
                <w:lang w:eastAsia="zh-CN"/>
              </w:rPr>
            </w:pPr>
            <w:r>
              <w:rPr>
                <w:rFonts w:hint="eastAsia"/>
                <w:color w:val="auto"/>
                <w:highlight w:val="none"/>
                <w:lang w:eastAsia="zh-CN"/>
              </w:rPr>
              <w:t>9.</w:t>
            </w:r>
            <w:r>
              <w:rPr>
                <w:rFonts w:hint="eastAsia" w:ascii="宋体" w:hAnsi="宋体" w:eastAsia="宋体" w:cs="宋体"/>
                <w:color w:val="auto"/>
                <w:highlight w:val="none"/>
                <w:lang w:eastAsia="zh-CN"/>
              </w:rPr>
              <w:t>支持引入自有平台中的虚拟仿真实验课程资源，学生可免登录转至课程实验界面进行实验练习。</w:t>
            </w:r>
          </w:p>
          <w:p w14:paraId="17567C8E">
            <w:pPr>
              <w:rPr>
                <w:b/>
                <w:bCs/>
                <w:color w:val="auto"/>
                <w:highlight w:val="none"/>
                <w:lang w:eastAsia="zh-CN"/>
              </w:rPr>
            </w:pPr>
            <w:r>
              <w:rPr>
                <w:rFonts w:hint="eastAsia"/>
                <w:color w:val="auto"/>
                <w:highlight w:val="none"/>
                <w:lang w:eastAsia="zh-CN"/>
              </w:rPr>
              <w:t>10.</w:t>
            </w:r>
            <w:r>
              <w:rPr>
                <w:rFonts w:hint="eastAsia" w:ascii="宋体" w:hAnsi="宋体" w:eastAsia="宋体" w:cs="宋体"/>
                <w:color w:val="auto"/>
                <w:highlight w:val="none"/>
                <w:lang w:eastAsia="zh-CN"/>
              </w:rPr>
              <w:t>支持根据课程建设成果，生成课程的专属成果相册，成果相册生成范围包含；课程体系、课程框架、课程地图、课程图谱等。</w:t>
            </w:r>
          </w:p>
        </w:tc>
        <w:tc>
          <w:tcPr>
            <w:tcW w:w="482" w:type="dxa"/>
            <w:tcBorders>
              <w:top w:val="single" w:color="auto" w:sz="4" w:space="0"/>
              <w:left w:val="single" w:color="auto" w:sz="4" w:space="0"/>
              <w:bottom w:val="single" w:color="auto" w:sz="4" w:space="0"/>
              <w:right w:val="single" w:color="auto" w:sz="4" w:space="0"/>
            </w:tcBorders>
            <w:shd w:val="clear" w:color="auto" w:fill="auto"/>
            <w:vAlign w:val="center"/>
          </w:tcPr>
          <w:p w14:paraId="6BF50DBA">
            <w:pPr>
              <w:rPr>
                <w:color w:val="auto"/>
                <w:highlight w:val="none"/>
              </w:rPr>
            </w:pPr>
            <w:r>
              <w:rPr>
                <w:rFonts w:hint="eastAsia"/>
                <w:color w:val="auto"/>
                <w:highlight w:val="none"/>
              </w:rPr>
              <w:t>1</w:t>
            </w:r>
          </w:p>
        </w:tc>
        <w:tc>
          <w:tcPr>
            <w:tcW w:w="481" w:type="dxa"/>
            <w:tcBorders>
              <w:top w:val="single" w:color="000000" w:sz="4" w:space="0"/>
              <w:left w:val="single" w:color="000000" w:sz="4" w:space="0"/>
              <w:bottom w:val="single" w:color="000000" w:sz="4" w:space="0"/>
              <w:right w:val="single" w:color="000000" w:sz="4" w:space="0"/>
            </w:tcBorders>
            <w:vAlign w:val="center"/>
          </w:tcPr>
          <w:p w14:paraId="331C96FA">
            <w:pPr>
              <w:rPr>
                <w:color w:val="auto"/>
                <w:highlight w:val="none"/>
              </w:rPr>
            </w:pPr>
            <w:r>
              <w:rPr>
                <w:rFonts w:hint="eastAsia" w:ascii="宋体" w:hAnsi="宋体" w:eastAsia="宋体" w:cs="宋体"/>
                <w:color w:val="auto"/>
                <w:highlight w:val="none"/>
              </w:rPr>
              <w:t>项</w:t>
            </w:r>
          </w:p>
        </w:tc>
        <w:tc>
          <w:tcPr>
            <w:tcW w:w="481" w:type="dxa"/>
            <w:tcBorders>
              <w:top w:val="single" w:color="000000" w:sz="4" w:space="0"/>
              <w:left w:val="single" w:color="000000" w:sz="4" w:space="0"/>
              <w:bottom w:val="single" w:color="000000" w:sz="4" w:space="0"/>
              <w:right w:val="single" w:color="000000" w:sz="4" w:space="0"/>
            </w:tcBorders>
            <w:vAlign w:val="center"/>
          </w:tcPr>
          <w:p w14:paraId="053ACCC1">
            <w:pPr>
              <w:rPr>
                <w:color w:val="auto"/>
                <w:highlight w:val="none"/>
                <w:lang w:eastAsia="zh-CN"/>
              </w:rPr>
            </w:pPr>
            <w:r>
              <w:rPr>
                <w:rFonts w:hint="eastAsia" w:ascii="宋体" w:hAnsi="宋体" w:eastAsia="宋体" w:cs="宋体"/>
                <w:color w:val="auto"/>
                <w:highlight w:val="none"/>
                <w:lang w:eastAsia="zh-CN"/>
              </w:rPr>
              <w:t>软件和信息技术服务业</w:t>
            </w:r>
          </w:p>
        </w:tc>
      </w:tr>
      <w:bookmarkEnd w:id="34"/>
    </w:tbl>
    <w:p w14:paraId="61B4D630">
      <w:pPr>
        <w:rPr>
          <w:color w:val="auto"/>
          <w:highlight w:val="none"/>
          <w:lang w:eastAsia="zh-CN"/>
        </w:rPr>
      </w:pPr>
      <w:bookmarkStart w:id="35" w:name="_Toc19471"/>
      <w:r>
        <w:rPr>
          <w:rFonts w:hint="eastAsia"/>
          <w:color w:val="auto"/>
          <w:highlight w:val="none"/>
          <w:lang w:eastAsia="zh-CN"/>
        </w:rPr>
        <w:br w:type="page"/>
      </w:r>
    </w:p>
    <w:p w14:paraId="23C74882">
      <w:pPr>
        <w:pStyle w:val="4"/>
        <w:rPr>
          <w:color w:val="auto"/>
          <w:highlight w:val="none"/>
          <w:lang w:eastAsia="zh-CN"/>
        </w:rPr>
      </w:pPr>
      <w:r>
        <w:rPr>
          <w:rFonts w:hint="eastAsia"/>
          <w:color w:val="auto"/>
          <w:highlight w:val="none"/>
          <w:lang w:eastAsia="zh-CN"/>
        </w:rPr>
        <w:t>第六章  投标文件构成及格式</w:t>
      </w:r>
      <w:bookmarkEnd w:id="35"/>
    </w:p>
    <w:p w14:paraId="088F2A77">
      <w:pPr>
        <w:pStyle w:val="10"/>
        <w:rPr>
          <w:color w:val="auto"/>
          <w:highlight w:val="none"/>
          <w:lang w:eastAsia="zh-CN"/>
        </w:rPr>
      </w:pPr>
    </w:p>
    <w:p w14:paraId="444C5A11">
      <w:pPr>
        <w:rPr>
          <w:color w:val="auto"/>
          <w:highlight w:val="none"/>
          <w:lang w:eastAsia="zh-CN"/>
        </w:rPr>
      </w:pPr>
      <w:r>
        <w:rPr>
          <w:rFonts w:hint="eastAsia" w:ascii="宋体" w:hAnsi="宋体" w:eastAsia="宋体" w:cs="宋体"/>
          <w:color w:val="auto"/>
          <w:highlight w:val="none"/>
          <w:lang w:eastAsia="zh-CN"/>
        </w:rPr>
        <w:t>采购人特别声明：</w:t>
      </w:r>
    </w:p>
    <w:p w14:paraId="502F5D36">
      <w:pPr>
        <w:rPr>
          <w:color w:val="auto"/>
          <w:highlight w:val="none"/>
          <w:lang w:eastAsia="zh-CN"/>
        </w:rPr>
      </w:pPr>
      <w:r>
        <w:rPr>
          <w:rFonts w:hint="eastAsia" w:ascii="宋体" w:hAnsi="宋体" w:eastAsia="宋体" w:cs="宋体"/>
          <w:color w:val="auto"/>
          <w:highlight w:val="none"/>
          <w:lang w:eastAsia="zh-CN"/>
        </w:rPr>
        <w:t>投标人应提交本</w:t>
      </w:r>
      <w:r>
        <w:rPr>
          <w:color w:val="auto"/>
          <w:highlight w:val="none"/>
          <w:lang w:eastAsia="zh-CN"/>
        </w:rPr>
        <w:t>“</w:t>
      </w:r>
      <w:r>
        <w:rPr>
          <w:rFonts w:hint="eastAsia" w:ascii="宋体" w:hAnsi="宋体" w:eastAsia="宋体" w:cs="宋体"/>
          <w:color w:val="auto"/>
          <w:highlight w:val="none"/>
          <w:lang w:eastAsia="zh-CN"/>
        </w:rPr>
        <w:t>投标文件格式</w:t>
      </w:r>
      <w:r>
        <w:rPr>
          <w:rFonts w:hint="eastAsia"/>
          <w:color w:val="auto"/>
          <w:highlight w:val="none"/>
          <w:lang w:eastAsia="zh-CN"/>
        </w:rPr>
        <w:t xml:space="preserve"> ”</w:t>
      </w:r>
      <w:r>
        <w:rPr>
          <w:rFonts w:hint="eastAsia" w:ascii="宋体" w:hAnsi="宋体" w:eastAsia="宋体" w:cs="宋体"/>
          <w:color w:val="auto"/>
          <w:highlight w:val="none"/>
          <w:lang w:eastAsia="zh-CN"/>
        </w:rPr>
        <w:t>所列举和要求的全部投标文件，并且所提交的投标</w:t>
      </w:r>
    </w:p>
    <w:p w14:paraId="3FDA03CF">
      <w:pPr>
        <w:rPr>
          <w:color w:val="auto"/>
          <w:highlight w:val="none"/>
          <w:lang w:eastAsia="zh-CN"/>
        </w:rPr>
      </w:pPr>
      <w:r>
        <w:rPr>
          <w:rFonts w:hint="eastAsia" w:ascii="宋体" w:hAnsi="宋体" w:eastAsia="宋体" w:cs="宋体"/>
          <w:color w:val="auto"/>
          <w:highlight w:val="none"/>
          <w:lang w:eastAsia="zh-CN"/>
        </w:rPr>
        <w:t>文件都是真实有效的，否则，将是投标人的风险。</w:t>
      </w:r>
    </w:p>
    <w:p w14:paraId="73A63CD4">
      <w:pPr>
        <w:rPr>
          <w:color w:val="auto"/>
          <w:highlight w:val="none"/>
          <w:lang w:eastAsia="zh-CN"/>
        </w:rPr>
      </w:pPr>
      <w:r>
        <w:rPr>
          <w:rFonts w:hint="eastAsia"/>
          <w:color w:val="auto"/>
          <w:highlight w:val="none"/>
          <w:lang w:eastAsia="zh-CN"/>
        </w:rPr>
        <w:br w:type="page"/>
      </w:r>
    </w:p>
    <w:bookmarkEnd w:id="31"/>
    <w:p w14:paraId="653E4EBA">
      <w:pPr>
        <w:pStyle w:val="22"/>
        <w:rPr>
          <w:rFonts w:hint="eastAsia" w:ascii="宋体" w:hAnsi="宋体" w:eastAsia="宋体" w:cs="宋体"/>
          <w:color w:val="auto"/>
          <w:kern w:val="44"/>
          <w:sz w:val="36"/>
          <w:highlight w:val="none"/>
          <w:lang w:val="zh-CN" w:eastAsia="zh-CN"/>
        </w:rPr>
      </w:pPr>
    </w:p>
    <w:p w14:paraId="225F1927">
      <w:pPr>
        <w:pStyle w:val="22"/>
        <w:widowControl w:val="0"/>
        <w:kinsoku/>
        <w:autoSpaceDE/>
        <w:autoSpaceDN/>
        <w:snapToGrid/>
        <w:outlineLvl w:val="9"/>
        <w:rPr>
          <w:rFonts w:hint="eastAsia" w:ascii="宋体" w:hAnsi="宋体" w:eastAsia="宋体" w:cs="宋体"/>
          <w:color w:val="auto"/>
          <w:sz w:val="28"/>
          <w:szCs w:val="28"/>
          <w:highlight w:val="none"/>
          <w:u w:val="single"/>
          <w:lang w:eastAsia="zh-CN"/>
        </w:rPr>
      </w:pPr>
    </w:p>
    <w:p w14:paraId="3554B001">
      <w:pPr>
        <w:pStyle w:val="22"/>
        <w:widowControl w:val="0"/>
        <w:kinsoku/>
        <w:autoSpaceDE/>
        <w:autoSpaceDN/>
        <w:snapToGrid/>
        <w:outlineLvl w:val="9"/>
        <w:rPr>
          <w:rFonts w:hint="eastAsia" w:ascii="宋体" w:hAnsi="宋体" w:eastAsia="宋体" w:cs="宋体"/>
          <w:color w:val="auto"/>
          <w:kern w:val="44"/>
          <w:sz w:val="36"/>
          <w:highlight w:val="none"/>
          <w:lang w:val="zh-CN"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（项目名称）</w:t>
      </w:r>
    </w:p>
    <w:p w14:paraId="0CF0F11B">
      <w:pPr>
        <w:spacing w:line="360" w:lineRule="auto"/>
        <w:jc w:val="center"/>
        <w:rPr>
          <w:rFonts w:hint="eastAsia" w:ascii="宋体" w:hAnsi="宋体" w:eastAsia="宋体" w:cs="宋体"/>
          <w:color w:val="auto"/>
          <w:sz w:val="28"/>
          <w:szCs w:val="28"/>
          <w:highlight w:val="none"/>
          <w:lang w:eastAsia="zh-CN"/>
        </w:rPr>
      </w:pPr>
    </w:p>
    <w:p w14:paraId="125E4B03">
      <w:pPr>
        <w:spacing w:line="360" w:lineRule="auto"/>
        <w:jc w:val="center"/>
        <w:rPr>
          <w:rFonts w:hint="eastAsia" w:ascii="宋体" w:hAnsi="宋体" w:eastAsia="宋体" w:cs="宋体"/>
          <w:color w:val="auto"/>
          <w:sz w:val="28"/>
          <w:szCs w:val="28"/>
          <w:highlight w:val="none"/>
          <w:lang w:eastAsia="zh-CN"/>
        </w:rPr>
      </w:pPr>
    </w:p>
    <w:p w14:paraId="46708064">
      <w:pPr>
        <w:spacing w:line="360" w:lineRule="auto"/>
        <w:jc w:val="center"/>
        <w:rPr>
          <w:rFonts w:hint="eastAsia" w:ascii="宋体" w:hAnsi="宋体" w:eastAsia="宋体" w:cs="宋体"/>
          <w:color w:val="auto"/>
          <w:sz w:val="28"/>
          <w:szCs w:val="28"/>
          <w:highlight w:val="none"/>
          <w:lang w:eastAsia="zh-CN"/>
        </w:rPr>
      </w:pPr>
    </w:p>
    <w:p w14:paraId="64FA4F0C">
      <w:pPr>
        <w:spacing w:line="360" w:lineRule="auto"/>
        <w:jc w:val="center"/>
        <w:rPr>
          <w:rFonts w:hint="eastAsia" w:ascii="宋体" w:hAnsi="宋体" w:eastAsia="宋体" w:cs="宋体"/>
          <w:color w:val="auto"/>
          <w:sz w:val="28"/>
          <w:szCs w:val="28"/>
          <w:highlight w:val="none"/>
          <w:lang w:eastAsia="zh-CN"/>
        </w:rPr>
      </w:pPr>
    </w:p>
    <w:p w14:paraId="71B76D94">
      <w:pPr>
        <w:spacing w:line="360" w:lineRule="auto"/>
        <w:jc w:val="center"/>
        <w:rPr>
          <w:rFonts w:hint="eastAsia" w:ascii="宋体" w:hAnsi="宋体" w:eastAsia="宋体" w:cs="宋体"/>
          <w:color w:val="auto"/>
          <w:sz w:val="28"/>
          <w:szCs w:val="28"/>
          <w:highlight w:val="none"/>
          <w:lang w:eastAsia="zh-CN"/>
        </w:rPr>
      </w:pPr>
    </w:p>
    <w:p w14:paraId="24F3A806">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 标 文 件</w:t>
      </w:r>
    </w:p>
    <w:p w14:paraId="3281BF54">
      <w:pPr>
        <w:spacing w:line="360" w:lineRule="auto"/>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标段编号：</w:t>
      </w:r>
    </w:p>
    <w:p w14:paraId="3695C87E">
      <w:pPr>
        <w:spacing w:line="480" w:lineRule="auto"/>
        <w:ind w:firstLine="3360" w:firstLineChars="1200"/>
        <w:rPr>
          <w:rFonts w:hint="eastAsia" w:ascii="宋体" w:hAnsi="宋体" w:eastAsia="宋体" w:cs="宋体"/>
          <w:color w:val="auto"/>
          <w:sz w:val="28"/>
          <w:szCs w:val="28"/>
          <w:highlight w:val="none"/>
          <w:u w:val="single"/>
          <w:lang w:eastAsia="zh-CN"/>
        </w:rPr>
      </w:pPr>
    </w:p>
    <w:p w14:paraId="2B394E7C">
      <w:pPr>
        <w:spacing w:line="360" w:lineRule="auto"/>
        <w:jc w:val="center"/>
        <w:rPr>
          <w:rFonts w:hint="eastAsia" w:ascii="宋体" w:hAnsi="宋体" w:eastAsia="宋体" w:cs="宋体"/>
          <w:color w:val="auto"/>
          <w:sz w:val="28"/>
          <w:szCs w:val="28"/>
          <w:highlight w:val="none"/>
          <w:lang w:eastAsia="zh-CN"/>
        </w:rPr>
      </w:pPr>
    </w:p>
    <w:p w14:paraId="5084B42D">
      <w:pPr>
        <w:spacing w:line="360" w:lineRule="auto"/>
        <w:ind w:firstLine="1260" w:firstLineChars="450"/>
        <w:rPr>
          <w:rFonts w:hint="eastAsia" w:ascii="宋体" w:hAnsi="宋体" w:eastAsia="宋体" w:cs="宋体"/>
          <w:color w:val="auto"/>
          <w:sz w:val="28"/>
          <w:szCs w:val="28"/>
          <w:highlight w:val="none"/>
          <w:lang w:eastAsia="zh-CN"/>
        </w:rPr>
      </w:pPr>
    </w:p>
    <w:p w14:paraId="0E0106FB">
      <w:pPr>
        <w:spacing w:line="360" w:lineRule="auto"/>
        <w:ind w:firstLine="1260" w:firstLineChars="450"/>
        <w:rPr>
          <w:rFonts w:hint="eastAsia" w:ascii="宋体" w:hAnsi="宋体" w:eastAsia="宋体" w:cs="宋体"/>
          <w:color w:val="auto"/>
          <w:sz w:val="28"/>
          <w:szCs w:val="28"/>
          <w:highlight w:val="none"/>
          <w:lang w:eastAsia="zh-CN"/>
        </w:rPr>
      </w:pPr>
    </w:p>
    <w:p w14:paraId="58757C7C">
      <w:pPr>
        <w:spacing w:line="360" w:lineRule="auto"/>
        <w:ind w:firstLine="1260" w:firstLineChars="450"/>
        <w:rPr>
          <w:rFonts w:hint="eastAsia" w:ascii="宋体" w:hAnsi="宋体" w:eastAsia="宋体" w:cs="宋体"/>
          <w:color w:val="auto"/>
          <w:sz w:val="28"/>
          <w:szCs w:val="28"/>
          <w:highlight w:val="none"/>
          <w:lang w:eastAsia="zh-CN"/>
        </w:rPr>
      </w:pPr>
    </w:p>
    <w:p w14:paraId="2E358ED1">
      <w:pPr>
        <w:spacing w:line="360" w:lineRule="auto"/>
        <w:ind w:firstLine="1260" w:firstLineChars="450"/>
        <w:rPr>
          <w:rFonts w:hint="eastAsia" w:ascii="宋体" w:hAnsi="宋体" w:eastAsia="宋体" w:cs="宋体"/>
          <w:color w:val="auto"/>
          <w:sz w:val="28"/>
          <w:szCs w:val="28"/>
          <w:highlight w:val="none"/>
          <w:lang w:eastAsia="zh-CN"/>
        </w:rPr>
      </w:pPr>
    </w:p>
    <w:p w14:paraId="57B4C5BC">
      <w:pPr>
        <w:spacing w:line="360" w:lineRule="auto"/>
        <w:ind w:firstLine="1260" w:firstLineChars="45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（盖单位章）</w:t>
      </w:r>
    </w:p>
    <w:p w14:paraId="4D12A705">
      <w:pPr>
        <w:spacing w:line="360" w:lineRule="auto"/>
        <w:ind w:firstLine="1260" w:firstLineChars="4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法定代表人或其委托代理人：</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（签字）</w:t>
      </w:r>
    </w:p>
    <w:p w14:paraId="5F9E4FF8">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76EBF2C">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4EA8F245">
      <w:pPr>
        <w:spacing w:before="182" w:line="220" w:lineRule="auto"/>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格式一：</w:t>
      </w:r>
    </w:p>
    <w:p w14:paraId="42632180">
      <w:pPr>
        <w:spacing w:before="182" w:line="220" w:lineRule="auto"/>
        <w:ind w:left="368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开标一览表（格式）</w:t>
      </w:r>
    </w:p>
    <w:p w14:paraId="7008FC92">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14:paraId="23CE5B69">
      <w:pPr>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标段编号：</w:t>
      </w:r>
    </w:p>
    <w:p w14:paraId="3E95940D">
      <w:pPr>
        <w:spacing w:line="288"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货币单位:元</w:t>
      </w:r>
    </w:p>
    <w:tbl>
      <w:tblPr>
        <w:tblStyle w:val="25"/>
        <w:tblW w:w="47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5"/>
        <w:gridCol w:w="2515"/>
        <w:gridCol w:w="1901"/>
        <w:gridCol w:w="1747"/>
        <w:gridCol w:w="1098"/>
      </w:tblGrid>
      <w:tr w14:paraId="4049D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3" w:hRule="atLeast"/>
          <w:jc w:val="center"/>
        </w:trPr>
        <w:tc>
          <w:tcPr>
            <w:tcW w:w="1017" w:type="pct"/>
            <w:vAlign w:val="center"/>
          </w:tcPr>
          <w:p w14:paraId="0B5D8673">
            <w:pPr>
              <w:pStyle w:val="3"/>
              <w:spacing w:after="0"/>
              <w:ind w:left="0" w:leftChars="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投标人名称</w:t>
            </w:r>
          </w:p>
        </w:tc>
        <w:tc>
          <w:tcPr>
            <w:tcW w:w="1379" w:type="pct"/>
            <w:vAlign w:val="center"/>
          </w:tcPr>
          <w:p w14:paraId="1DFBA772">
            <w:pPr>
              <w:pStyle w:val="3"/>
              <w:spacing w:after="0"/>
              <w:ind w:left="0" w:leftChars="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投标报价/总价</w:t>
            </w:r>
          </w:p>
          <w:p w14:paraId="5A5386B2">
            <w:pPr>
              <w:pStyle w:val="3"/>
              <w:spacing w:after="0"/>
              <w:ind w:left="0" w:leftChars="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（元）</w:t>
            </w:r>
          </w:p>
        </w:tc>
        <w:tc>
          <w:tcPr>
            <w:tcW w:w="1042" w:type="pct"/>
            <w:vAlign w:val="center"/>
          </w:tcPr>
          <w:p w14:paraId="5163430A">
            <w:pPr>
              <w:pStyle w:val="3"/>
              <w:spacing w:after="0"/>
              <w:ind w:left="0" w:leftChars="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合同履行期限</w:t>
            </w:r>
          </w:p>
        </w:tc>
        <w:tc>
          <w:tcPr>
            <w:tcW w:w="958" w:type="pct"/>
            <w:vAlign w:val="center"/>
          </w:tcPr>
          <w:p w14:paraId="680FB172">
            <w:pPr>
              <w:pStyle w:val="3"/>
              <w:spacing w:after="0"/>
              <w:ind w:left="0" w:leftChars="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质保期</w:t>
            </w:r>
          </w:p>
        </w:tc>
        <w:tc>
          <w:tcPr>
            <w:tcW w:w="602" w:type="pct"/>
            <w:vAlign w:val="center"/>
          </w:tcPr>
          <w:p w14:paraId="3D1741F3">
            <w:pPr>
              <w:pStyle w:val="3"/>
              <w:spacing w:after="0"/>
              <w:ind w:left="0" w:left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5A978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5" w:hRule="atLeast"/>
          <w:jc w:val="center"/>
        </w:trPr>
        <w:tc>
          <w:tcPr>
            <w:tcW w:w="1017" w:type="pct"/>
            <w:vAlign w:val="center"/>
          </w:tcPr>
          <w:p w14:paraId="6AF54899">
            <w:pPr>
              <w:pStyle w:val="3"/>
              <w:spacing w:after="0"/>
              <w:ind w:left="0" w:leftChars="0"/>
              <w:jc w:val="center"/>
              <w:rPr>
                <w:rFonts w:hint="eastAsia" w:ascii="宋体" w:hAnsi="宋体" w:eastAsia="宋体" w:cs="宋体"/>
                <w:color w:val="auto"/>
                <w:szCs w:val="21"/>
                <w:highlight w:val="none"/>
              </w:rPr>
            </w:pPr>
          </w:p>
        </w:tc>
        <w:tc>
          <w:tcPr>
            <w:tcW w:w="1379" w:type="pct"/>
            <w:vAlign w:val="center"/>
          </w:tcPr>
          <w:p w14:paraId="611DC293">
            <w:pPr>
              <w:pStyle w:val="3"/>
              <w:spacing w:after="0"/>
              <w:ind w:left="0" w:leftChars="0"/>
              <w:jc w:val="center"/>
              <w:rPr>
                <w:rFonts w:hint="eastAsia" w:ascii="宋体" w:hAnsi="宋体" w:eastAsia="宋体" w:cs="宋体"/>
                <w:color w:val="auto"/>
                <w:szCs w:val="21"/>
                <w:highlight w:val="none"/>
              </w:rPr>
            </w:pPr>
          </w:p>
        </w:tc>
        <w:tc>
          <w:tcPr>
            <w:tcW w:w="1042" w:type="pct"/>
            <w:vAlign w:val="center"/>
          </w:tcPr>
          <w:p w14:paraId="11EA96D0">
            <w:pPr>
              <w:pStyle w:val="3"/>
              <w:spacing w:after="0"/>
              <w:ind w:left="0" w:leftChars="0"/>
              <w:jc w:val="center"/>
              <w:rPr>
                <w:rFonts w:hint="eastAsia" w:ascii="宋体" w:hAnsi="宋体" w:eastAsia="宋体" w:cs="宋体"/>
                <w:color w:val="auto"/>
                <w:szCs w:val="21"/>
                <w:highlight w:val="none"/>
              </w:rPr>
            </w:pPr>
          </w:p>
        </w:tc>
        <w:tc>
          <w:tcPr>
            <w:tcW w:w="958" w:type="pct"/>
            <w:vAlign w:val="center"/>
          </w:tcPr>
          <w:p w14:paraId="6FA85611">
            <w:pPr>
              <w:pStyle w:val="3"/>
              <w:spacing w:after="0"/>
              <w:ind w:left="0" w:leftChars="0"/>
              <w:jc w:val="center"/>
              <w:rPr>
                <w:rFonts w:hint="eastAsia" w:ascii="宋体" w:hAnsi="宋体" w:eastAsia="宋体" w:cs="宋体"/>
                <w:color w:val="auto"/>
                <w:szCs w:val="21"/>
                <w:highlight w:val="none"/>
              </w:rPr>
            </w:pPr>
          </w:p>
        </w:tc>
        <w:tc>
          <w:tcPr>
            <w:tcW w:w="602" w:type="pct"/>
            <w:vAlign w:val="center"/>
          </w:tcPr>
          <w:p w14:paraId="27FAC655">
            <w:pPr>
              <w:pStyle w:val="3"/>
              <w:spacing w:after="0"/>
              <w:ind w:left="0" w:leftChars="0"/>
              <w:jc w:val="center"/>
              <w:rPr>
                <w:rFonts w:hint="eastAsia" w:ascii="宋体" w:hAnsi="宋体" w:eastAsia="宋体" w:cs="宋体"/>
                <w:color w:val="auto"/>
                <w:szCs w:val="21"/>
                <w:highlight w:val="none"/>
              </w:rPr>
            </w:pPr>
          </w:p>
        </w:tc>
      </w:tr>
    </w:tbl>
    <w:p w14:paraId="01AE99D0">
      <w:pPr>
        <w:spacing w:before="78"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说明：</w:t>
      </w:r>
    </w:p>
    <w:p w14:paraId="224F7670">
      <w:pPr>
        <w:spacing w:before="18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1.本“开标一览表”用于开标时唱标使用。</w:t>
      </w:r>
    </w:p>
    <w:p w14:paraId="5D7F712B">
      <w:pPr>
        <w:spacing w:before="18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2.此表中的各项内容应与投标文件的相应内容一致。</w:t>
      </w:r>
    </w:p>
    <w:p w14:paraId="7D255E3A">
      <w:pPr>
        <w:spacing w:before="18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3.只允许有一个报价，任何有选择性的报价或者有附加条件的报价采购人将不予接受。</w:t>
      </w:r>
    </w:p>
    <w:p w14:paraId="1D9CCE95">
      <w:pPr>
        <w:spacing w:line="288" w:lineRule="auto"/>
        <w:rPr>
          <w:rFonts w:hint="eastAsia" w:ascii="宋体" w:hAnsi="宋体" w:eastAsia="宋体" w:cs="宋体"/>
          <w:color w:val="auto"/>
          <w:sz w:val="24"/>
          <w:szCs w:val="24"/>
          <w:highlight w:val="none"/>
          <w:lang w:eastAsia="zh-CN"/>
        </w:rPr>
      </w:pPr>
    </w:p>
    <w:p w14:paraId="23ADF92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投标人名称（盖章）：</w:t>
      </w:r>
    </w:p>
    <w:p w14:paraId="643D256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法定代表人（单位负责人）或授权代表（签字）：</w:t>
      </w:r>
    </w:p>
    <w:p w14:paraId="18D0325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   年    月   日</w:t>
      </w:r>
    </w:p>
    <w:p w14:paraId="0627F240">
      <w:pPr>
        <w:kinsoku/>
        <w:autoSpaceDE/>
        <w:autoSpaceDN/>
        <w:spacing w:after="240" w:afterLines="100"/>
        <w:jc w:val="cente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45852F08">
      <w:pPr>
        <w:spacing w:before="7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格式二：</w:t>
      </w:r>
    </w:p>
    <w:p w14:paraId="216A1F13">
      <w:pPr>
        <w:spacing w:before="182" w:line="220" w:lineRule="auto"/>
        <w:ind w:left="380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投标函（格式）</w:t>
      </w:r>
    </w:p>
    <w:p w14:paraId="7F36D53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致：中经国际招标集团有限公司</w:t>
      </w:r>
    </w:p>
    <w:p w14:paraId="759EC3D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我方参加你方就</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（项目名称，项目编号/包号）组织的招标活动，并对此项目进行投标。</w:t>
      </w:r>
    </w:p>
    <w:p w14:paraId="66CB408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我方已详细审查全部招标文件，自愿参与投标并承诺如下：</w:t>
      </w:r>
    </w:p>
    <w:p w14:paraId="1E76806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（1）按招标文件规定提供货物及服务的投标总价为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（大写）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人民币，质保期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4328228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(2)我方保证根据招标文件规定履行合同责任和义务。</w:t>
      </w:r>
    </w:p>
    <w:p w14:paraId="75C1FA6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(3)我方已详细审核了全部招标文件，包括招标文件的修改、补充文件（如果有的话）、参考资料及有关的附件，我们知道必须放弃提出含糊不清或误解的问题的权利。</w:t>
      </w:r>
    </w:p>
    <w:p w14:paraId="2DAFF4F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(4)我方同意在投标人须知规定的开标日期起遵循本投标书，并在投标人须知规定的投标有效期满之前均具有约束力，并有可能中标。</w:t>
      </w:r>
    </w:p>
    <w:p w14:paraId="5255A6B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(5)我方如果在规定的投标有效期内撤回投标，则我们的投标保证金可被贵方没收。</w:t>
      </w:r>
    </w:p>
    <w:p w14:paraId="3AEA4F9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(6)我方已提供的全部文件资料是真实、准确的，并对此承担一切法律后果。</w:t>
      </w:r>
    </w:p>
    <w:p w14:paraId="49FB3C4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(7)我方完全理解贵方不一定要接受最低报价的投标或收到的任何投标。</w:t>
      </w:r>
    </w:p>
    <w:p w14:paraId="4644380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(8)本投标自开标之日起 90 天内有效。</w:t>
      </w:r>
    </w:p>
    <w:p w14:paraId="42261BE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与本投标有关的正式通信地址为：</w:t>
      </w:r>
    </w:p>
    <w:p w14:paraId="4B09C2C3">
      <w:pPr>
        <w:pStyle w:val="10"/>
        <w:spacing w:line="245" w:lineRule="auto"/>
        <w:rPr>
          <w:rFonts w:hint="eastAsia" w:ascii="宋体" w:hAnsi="宋体" w:eastAsia="宋体" w:cs="宋体"/>
          <w:color w:val="auto"/>
          <w:highlight w:val="none"/>
          <w:lang w:eastAsia="zh-CN"/>
        </w:rPr>
      </w:pPr>
    </w:p>
    <w:p w14:paraId="50819C1D">
      <w:pPr>
        <w:pStyle w:val="10"/>
        <w:spacing w:line="246" w:lineRule="auto"/>
        <w:rPr>
          <w:rFonts w:hint="eastAsia" w:ascii="宋体" w:hAnsi="宋体" w:eastAsia="宋体" w:cs="宋体"/>
          <w:color w:val="auto"/>
          <w:highlight w:val="none"/>
          <w:lang w:eastAsia="zh-CN"/>
        </w:rPr>
      </w:pPr>
    </w:p>
    <w:p w14:paraId="174EE63F">
      <w:pPr>
        <w:spacing w:before="78" w:line="22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地址：</w:t>
      </w:r>
    </w:p>
    <w:p w14:paraId="48E3ACF8">
      <w:pPr>
        <w:spacing w:before="170" w:line="219" w:lineRule="auto"/>
        <w:ind w:left="2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电话、传真或电传：</w:t>
      </w:r>
    </w:p>
    <w:p w14:paraId="616F74C4">
      <w:pPr>
        <w:spacing w:before="181" w:line="219"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0BDF78C5">
      <w:pPr>
        <w:spacing w:before="181" w:line="468"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法定代表人（单位负责人）</w:t>
      </w:r>
    </w:p>
    <w:p w14:paraId="1728D0D2">
      <w:pPr>
        <w:spacing w:line="22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或授权代表（签字</w:t>
      </w:r>
      <w:r>
        <w:rPr>
          <w:rFonts w:hint="eastAsia" w:ascii="宋体" w:hAnsi="宋体" w:eastAsia="宋体" w:cs="宋体"/>
          <w:color w:val="auto"/>
          <w:spacing w:val="1"/>
          <w:sz w:val="24"/>
          <w:szCs w:val="24"/>
          <w:highlight w:val="none"/>
          <w:lang w:eastAsia="zh-CN"/>
        </w:rPr>
        <w:t>）：</w:t>
      </w:r>
    </w:p>
    <w:p w14:paraId="13DFC50F">
      <w:pPr>
        <w:spacing w:before="182" w:line="220" w:lineRule="auto"/>
        <w:ind w:left="4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0A978FD8">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7375F834">
      <w:pPr>
        <w:spacing w:before="4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格式三：</w:t>
      </w:r>
    </w:p>
    <w:p w14:paraId="0FBFDF93">
      <w:pPr>
        <w:spacing w:before="181" w:line="219" w:lineRule="auto"/>
        <w:ind w:left="355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投标报价明细表（格式）</w:t>
      </w:r>
    </w:p>
    <w:p w14:paraId="4EF0C778">
      <w:pPr>
        <w:pStyle w:val="10"/>
        <w:spacing w:line="282" w:lineRule="auto"/>
        <w:rPr>
          <w:rFonts w:hint="eastAsia" w:ascii="宋体" w:hAnsi="宋体" w:eastAsia="宋体" w:cs="宋体"/>
          <w:color w:val="auto"/>
          <w:highlight w:val="none"/>
          <w:lang w:eastAsia="zh-CN"/>
        </w:rPr>
      </w:pPr>
    </w:p>
    <w:p w14:paraId="062121DC">
      <w:pPr>
        <w:kinsoku/>
        <w:autoSpaceDE/>
        <w:autoSpaceDN/>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 xml:space="preserve">项目名称： </w:t>
      </w:r>
      <w:r>
        <w:rPr>
          <w:rFonts w:hint="eastAsia" w:ascii="宋体" w:hAnsi="宋体" w:cs="宋体"/>
          <w:color w:val="auto"/>
          <w:sz w:val="24"/>
          <w:highlight w:val="none"/>
          <w:u w:val="single"/>
          <w:lang w:eastAsia="zh-CN"/>
        </w:rPr>
        <w:t xml:space="preserve">                       </w:t>
      </w:r>
    </w:p>
    <w:p w14:paraId="401CB18A">
      <w:pPr>
        <w:kinsoku/>
        <w:autoSpaceDE/>
        <w:autoSpaceDN/>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标段编号：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p>
    <w:p w14:paraId="27D3D2F3">
      <w:pPr>
        <w:kinsoku/>
        <w:autoSpaceDE/>
        <w:autoSpaceDN/>
        <w:jc w:val="right"/>
        <w:rPr>
          <w:rFonts w:hint="eastAsia" w:ascii="宋体" w:hAnsi="宋体" w:eastAsia="宋体"/>
          <w:color w:val="auto"/>
          <w:szCs w:val="30"/>
          <w:highlight w:val="none"/>
        </w:rPr>
      </w:pPr>
      <w:r>
        <w:rPr>
          <w:rFonts w:hint="eastAsia" w:ascii="宋体" w:hAnsi="宋体" w:cs="宋体"/>
          <w:color w:val="auto"/>
          <w:sz w:val="24"/>
          <w:highlight w:val="none"/>
        </w:rPr>
        <w:t>单位：元（人民币）</w:t>
      </w:r>
    </w:p>
    <w:tbl>
      <w:tblPr>
        <w:tblStyle w:val="25"/>
        <w:tblW w:w="9627" w:type="dxa"/>
        <w:jc w:val="center"/>
        <w:tblLayout w:type="fixed"/>
        <w:tblCellMar>
          <w:top w:w="0" w:type="dxa"/>
          <w:left w:w="108" w:type="dxa"/>
          <w:bottom w:w="0" w:type="dxa"/>
          <w:right w:w="108" w:type="dxa"/>
        </w:tblCellMar>
      </w:tblPr>
      <w:tblGrid>
        <w:gridCol w:w="677"/>
        <w:gridCol w:w="2073"/>
        <w:gridCol w:w="1619"/>
        <w:gridCol w:w="1208"/>
        <w:gridCol w:w="730"/>
        <w:gridCol w:w="704"/>
        <w:gridCol w:w="1035"/>
        <w:gridCol w:w="968"/>
        <w:gridCol w:w="613"/>
      </w:tblGrid>
      <w:tr w14:paraId="161B9CCD">
        <w:tblPrEx>
          <w:tblCellMar>
            <w:top w:w="0" w:type="dxa"/>
            <w:left w:w="108" w:type="dxa"/>
            <w:bottom w:w="0" w:type="dxa"/>
            <w:right w:w="108" w:type="dxa"/>
          </w:tblCellMar>
        </w:tblPrEx>
        <w:trPr>
          <w:trHeight w:val="57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14:paraId="045089A0">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73" w:type="dxa"/>
            <w:tcBorders>
              <w:top w:val="single" w:color="auto" w:sz="4" w:space="0"/>
              <w:left w:val="nil"/>
              <w:bottom w:val="single" w:color="auto" w:sz="4" w:space="0"/>
              <w:right w:val="single" w:color="auto" w:sz="4" w:space="0"/>
            </w:tcBorders>
            <w:vAlign w:val="center"/>
          </w:tcPr>
          <w:p w14:paraId="20BC6E55">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1619" w:type="dxa"/>
            <w:tcBorders>
              <w:top w:val="single" w:color="auto" w:sz="4" w:space="0"/>
              <w:left w:val="nil"/>
              <w:bottom w:val="single" w:color="auto" w:sz="4" w:space="0"/>
              <w:right w:val="single" w:color="auto" w:sz="4" w:space="0"/>
            </w:tcBorders>
            <w:vAlign w:val="center"/>
          </w:tcPr>
          <w:p w14:paraId="77E176FC">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规格型号</w:t>
            </w:r>
          </w:p>
        </w:tc>
        <w:tc>
          <w:tcPr>
            <w:tcW w:w="1208" w:type="dxa"/>
            <w:tcBorders>
              <w:top w:val="single" w:color="auto" w:sz="4" w:space="0"/>
              <w:left w:val="nil"/>
              <w:bottom w:val="single" w:color="auto" w:sz="4" w:space="0"/>
              <w:right w:val="single" w:color="auto" w:sz="4" w:space="0"/>
            </w:tcBorders>
            <w:vAlign w:val="center"/>
          </w:tcPr>
          <w:p w14:paraId="1F9EA606">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生产厂家</w:t>
            </w:r>
          </w:p>
        </w:tc>
        <w:tc>
          <w:tcPr>
            <w:tcW w:w="730" w:type="dxa"/>
            <w:tcBorders>
              <w:top w:val="single" w:color="auto" w:sz="4" w:space="0"/>
              <w:left w:val="nil"/>
              <w:bottom w:val="single" w:color="auto" w:sz="4" w:space="0"/>
              <w:right w:val="single" w:color="auto" w:sz="4" w:space="0"/>
            </w:tcBorders>
            <w:vAlign w:val="center"/>
          </w:tcPr>
          <w:p w14:paraId="2453ED0D">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数量单位</w:t>
            </w:r>
          </w:p>
        </w:tc>
        <w:tc>
          <w:tcPr>
            <w:tcW w:w="704" w:type="dxa"/>
            <w:tcBorders>
              <w:top w:val="single" w:color="auto" w:sz="4" w:space="0"/>
              <w:left w:val="nil"/>
              <w:bottom w:val="single" w:color="auto" w:sz="4" w:space="0"/>
              <w:right w:val="single" w:color="auto" w:sz="4" w:space="0"/>
            </w:tcBorders>
            <w:vAlign w:val="center"/>
          </w:tcPr>
          <w:p w14:paraId="42B9E064">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035" w:type="dxa"/>
            <w:tcBorders>
              <w:top w:val="single" w:color="auto" w:sz="4" w:space="0"/>
              <w:left w:val="nil"/>
              <w:bottom w:val="single" w:color="auto" w:sz="4" w:space="0"/>
              <w:right w:val="single" w:color="auto" w:sz="4" w:space="0"/>
            </w:tcBorders>
            <w:vAlign w:val="center"/>
          </w:tcPr>
          <w:p w14:paraId="23255648">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单价</w:t>
            </w:r>
          </w:p>
          <w:p w14:paraId="6FE23FE8">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（元）</w:t>
            </w:r>
          </w:p>
        </w:tc>
        <w:tc>
          <w:tcPr>
            <w:tcW w:w="968" w:type="dxa"/>
            <w:tcBorders>
              <w:top w:val="single" w:color="auto" w:sz="4" w:space="0"/>
              <w:left w:val="nil"/>
              <w:bottom w:val="single" w:color="auto" w:sz="4" w:space="0"/>
              <w:right w:val="single" w:color="auto" w:sz="4" w:space="0"/>
            </w:tcBorders>
            <w:vAlign w:val="center"/>
          </w:tcPr>
          <w:p w14:paraId="4DCBC3B6">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合计</w:t>
            </w:r>
          </w:p>
          <w:p w14:paraId="55BA907B">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（元）</w:t>
            </w:r>
          </w:p>
        </w:tc>
        <w:tc>
          <w:tcPr>
            <w:tcW w:w="613" w:type="dxa"/>
            <w:tcBorders>
              <w:top w:val="single" w:color="auto" w:sz="4" w:space="0"/>
              <w:left w:val="nil"/>
              <w:bottom w:val="single" w:color="auto" w:sz="4" w:space="0"/>
              <w:right w:val="single" w:color="auto" w:sz="4" w:space="0"/>
            </w:tcBorders>
            <w:vAlign w:val="center"/>
          </w:tcPr>
          <w:p w14:paraId="7145996B">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7A3DE5D1">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237D406">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w:t>
            </w:r>
          </w:p>
        </w:tc>
        <w:tc>
          <w:tcPr>
            <w:tcW w:w="2073" w:type="dxa"/>
            <w:tcBorders>
              <w:top w:val="single" w:color="auto" w:sz="4" w:space="0"/>
              <w:left w:val="nil"/>
              <w:bottom w:val="single" w:color="auto" w:sz="4" w:space="0"/>
              <w:right w:val="single" w:color="auto" w:sz="4" w:space="0"/>
            </w:tcBorders>
            <w:shd w:val="clear" w:color="auto" w:fill="auto"/>
            <w:vAlign w:val="center"/>
          </w:tcPr>
          <w:p w14:paraId="62CDEB94">
            <w:pPr>
              <w:jc w:val="center"/>
              <w:rPr>
                <w:rFonts w:hint="eastAsia" w:ascii="宋体" w:hAnsi="宋体" w:eastAsia="宋体" w:cs="宋体"/>
                <w:snapToGrid w:val="0"/>
                <w:color w:val="auto"/>
                <w:kern w:val="1"/>
                <w:sz w:val="21"/>
                <w:szCs w:val="21"/>
                <w:highlight w:val="none"/>
                <w:lang w:val="en-US" w:eastAsia="zh-CN" w:bidi="ar-SA"/>
              </w:rPr>
            </w:pPr>
            <w:r>
              <w:rPr>
                <w:rFonts w:hint="eastAsia" w:ascii="宋体" w:hAnsi="宋体" w:eastAsia="宋体" w:cs="宋体"/>
                <w:color w:val="auto"/>
                <w:highlight w:val="none"/>
                <w:lang w:eastAsia="zh-CN"/>
              </w:rPr>
              <w:t>数字孪生交互实训操控台</w:t>
            </w:r>
          </w:p>
        </w:tc>
        <w:tc>
          <w:tcPr>
            <w:tcW w:w="1619" w:type="dxa"/>
            <w:tcBorders>
              <w:top w:val="single" w:color="auto" w:sz="4" w:space="0"/>
              <w:left w:val="nil"/>
              <w:bottom w:val="single" w:color="auto" w:sz="4" w:space="0"/>
              <w:right w:val="single" w:color="auto" w:sz="4" w:space="0"/>
            </w:tcBorders>
            <w:vAlign w:val="center"/>
          </w:tcPr>
          <w:p w14:paraId="10D38148">
            <w:pPr>
              <w:jc w:val="center"/>
              <w:rPr>
                <w:rFonts w:hint="eastAsia" w:ascii="宋体" w:hAnsi="宋体" w:eastAsia="宋体" w:cs="宋体"/>
                <w:b/>
                <w:bCs/>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1D136BF1">
            <w:pPr>
              <w:jc w:val="center"/>
              <w:rPr>
                <w:rFonts w:hint="eastAsia" w:ascii="宋体" w:hAnsi="宋体" w:eastAsia="宋体" w:cs="宋体"/>
                <w:b/>
                <w:bCs/>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0D20CCA7">
            <w:pPr>
              <w:jc w:val="center"/>
              <w:rPr>
                <w:rFonts w:hint="eastAsia" w:ascii="宋体" w:hAnsi="宋体" w:eastAsia="宋体" w:cs="宋体"/>
                <w:b/>
                <w:bCs/>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nil"/>
              <w:bottom w:val="single" w:color="auto" w:sz="4" w:space="0"/>
              <w:right w:val="single" w:color="auto" w:sz="4" w:space="0"/>
            </w:tcBorders>
            <w:vAlign w:val="center"/>
          </w:tcPr>
          <w:p w14:paraId="3E57DCD0">
            <w:pPr>
              <w:jc w:val="center"/>
              <w:rPr>
                <w:rFonts w:hint="eastAsia" w:ascii="宋体" w:hAnsi="宋体" w:eastAsia="宋体" w:cs="宋体"/>
                <w:b/>
                <w:bCs/>
                <w:color w:val="auto"/>
                <w:sz w:val="20"/>
                <w:szCs w:val="20"/>
                <w:highlight w:val="none"/>
              </w:rPr>
            </w:pPr>
            <w:r>
              <w:rPr>
                <w:rFonts w:hint="eastAsia" w:ascii="宋体" w:hAnsi="宋体" w:eastAsia="宋体" w:cs="宋体"/>
                <w:color w:val="auto"/>
                <w:highlight w:val="none"/>
              </w:rPr>
              <w:t>8</w:t>
            </w:r>
          </w:p>
        </w:tc>
        <w:tc>
          <w:tcPr>
            <w:tcW w:w="1035" w:type="dxa"/>
            <w:tcBorders>
              <w:top w:val="single" w:color="auto" w:sz="4" w:space="0"/>
              <w:left w:val="nil"/>
              <w:bottom w:val="single" w:color="auto" w:sz="4" w:space="0"/>
              <w:right w:val="single" w:color="auto" w:sz="4" w:space="0"/>
            </w:tcBorders>
            <w:vAlign w:val="center"/>
          </w:tcPr>
          <w:p w14:paraId="4BBEEF9A">
            <w:pPr>
              <w:jc w:val="center"/>
              <w:rPr>
                <w:rFonts w:hint="eastAsia" w:ascii="宋体" w:hAnsi="宋体" w:eastAsia="宋体" w:cs="宋体"/>
                <w:b/>
                <w:bCs/>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76FAD131">
            <w:pPr>
              <w:jc w:val="center"/>
              <w:rPr>
                <w:rFonts w:hint="eastAsia" w:ascii="宋体" w:hAnsi="宋体" w:eastAsia="宋体" w:cs="宋体"/>
                <w:b/>
                <w:bCs/>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0F38345F">
            <w:pPr>
              <w:jc w:val="center"/>
              <w:rPr>
                <w:rFonts w:hint="eastAsia" w:ascii="宋体" w:hAnsi="宋体" w:eastAsia="宋体" w:cs="宋体"/>
                <w:color w:val="auto"/>
                <w:sz w:val="20"/>
                <w:szCs w:val="20"/>
                <w:highlight w:val="none"/>
              </w:rPr>
            </w:pPr>
          </w:p>
        </w:tc>
      </w:tr>
      <w:tr w14:paraId="5B2D2411">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3A683CE">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2</w:t>
            </w:r>
          </w:p>
        </w:tc>
        <w:tc>
          <w:tcPr>
            <w:tcW w:w="2073" w:type="dxa"/>
            <w:tcBorders>
              <w:top w:val="single" w:color="auto" w:sz="4" w:space="0"/>
              <w:left w:val="nil"/>
              <w:bottom w:val="single" w:color="auto" w:sz="4" w:space="0"/>
              <w:right w:val="single" w:color="auto" w:sz="4" w:space="0"/>
            </w:tcBorders>
            <w:shd w:val="clear" w:color="auto" w:fill="auto"/>
            <w:vAlign w:val="center"/>
          </w:tcPr>
          <w:p w14:paraId="161B3980">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沙盘散件</w:t>
            </w:r>
          </w:p>
        </w:tc>
        <w:tc>
          <w:tcPr>
            <w:tcW w:w="1619" w:type="dxa"/>
            <w:tcBorders>
              <w:top w:val="single" w:color="auto" w:sz="4" w:space="0"/>
              <w:left w:val="nil"/>
              <w:bottom w:val="single" w:color="auto" w:sz="4" w:space="0"/>
              <w:right w:val="single" w:color="auto" w:sz="4" w:space="0"/>
            </w:tcBorders>
            <w:vAlign w:val="center"/>
          </w:tcPr>
          <w:p w14:paraId="2D7997CD">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2CC16512">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124F35F7">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nil"/>
              <w:bottom w:val="single" w:color="auto" w:sz="4" w:space="0"/>
              <w:right w:val="single" w:color="auto" w:sz="4" w:space="0"/>
            </w:tcBorders>
            <w:vAlign w:val="center"/>
          </w:tcPr>
          <w:p w14:paraId="03D5F0B8">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nil"/>
              <w:bottom w:val="single" w:color="auto" w:sz="4" w:space="0"/>
              <w:right w:val="single" w:color="auto" w:sz="4" w:space="0"/>
            </w:tcBorders>
            <w:vAlign w:val="center"/>
          </w:tcPr>
          <w:p w14:paraId="418067DC">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761D326B">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5924285C">
            <w:pPr>
              <w:jc w:val="center"/>
              <w:rPr>
                <w:rFonts w:hint="eastAsia" w:ascii="宋体" w:hAnsi="宋体" w:eastAsia="宋体" w:cs="宋体"/>
                <w:color w:val="auto"/>
                <w:sz w:val="20"/>
                <w:szCs w:val="20"/>
                <w:highlight w:val="none"/>
              </w:rPr>
            </w:pPr>
          </w:p>
        </w:tc>
      </w:tr>
      <w:tr w14:paraId="5E0CFA74">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6DCD876D">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3</w:t>
            </w:r>
          </w:p>
        </w:tc>
        <w:tc>
          <w:tcPr>
            <w:tcW w:w="2073" w:type="dxa"/>
            <w:tcBorders>
              <w:top w:val="single" w:color="auto" w:sz="4" w:space="0"/>
              <w:left w:val="nil"/>
              <w:bottom w:val="single" w:color="auto" w:sz="4" w:space="0"/>
              <w:right w:val="single" w:color="auto" w:sz="4" w:space="0"/>
            </w:tcBorders>
            <w:shd w:val="clear" w:color="auto" w:fill="auto"/>
            <w:vAlign w:val="center"/>
          </w:tcPr>
          <w:p w14:paraId="00D145FB">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交换机</w:t>
            </w:r>
          </w:p>
        </w:tc>
        <w:tc>
          <w:tcPr>
            <w:tcW w:w="1619" w:type="dxa"/>
            <w:tcBorders>
              <w:top w:val="single" w:color="auto" w:sz="4" w:space="0"/>
              <w:left w:val="nil"/>
              <w:bottom w:val="single" w:color="auto" w:sz="4" w:space="0"/>
              <w:right w:val="single" w:color="auto" w:sz="4" w:space="0"/>
            </w:tcBorders>
            <w:vAlign w:val="center"/>
          </w:tcPr>
          <w:p w14:paraId="77765884">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122EB1D9">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24699472">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nil"/>
              <w:bottom w:val="single" w:color="auto" w:sz="4" w:space="0"/>
              <w:right w:val="single" w:color="auto" w:sz="4" w:space="0"/>
            </w:tcBorders>
            <w:vAlign w:val="center"/>
          </w:tcPr>
          <w:p w14:paraId="01709F40">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2</w:t>
            </w:r>
          </w:p>
        </w:tc>
        <w:tc>
          <w:tcPr>
            <w:tcW w:w="1035" w:type="dxa"/>
            <w:tcBorders>
              <w:top w:val="single" w:color="auto" w:sz="4" w:space="0"/>
              <w:left w:val="nil"/>
              <w:bottom w:val="single" w:color="auto" w:sz="4" w:space="0"/>
              <w:right w:val="single" w:color="auto" w:sz="4" w:space="0"/>
            </w:tcBorders>
            <w:vAlign w:val="center"/>
          </w:tcPr>
          <w:p w14:paraId="589A18D0">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2AB6D71B">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4366E932">
            <w:pPr>
              <w:jc w:val="center"/>
              <w:rPr>
                <w:rFonts w:hint="eastAsia" w:ascii="宋体" w:hAnsi="宋体" w:eastAsia="宋体" w:cs="宋体"/>
                <w:color w:val="auto"/>
                <w:sz w:val="20"/>
                <w:szCs w:val="20"/>
                <w:highlight w:val="none"/>
              </w:rPr>
            </w:pPr>
          </w:p>
        </w:tc>
      </w:tr>
      <w:tr w14:paraId="4DEC4B50">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2F1256F">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4</w:t>
            </w:r>
          </w:p>
        </w:tc>
        <w:tc>
          <w:tcPr>
            <w:tcW w:w="2073" w:type="dxa"/>
            <w:tcBorders>
              <w:top w:val="single" w:color="auto" w:sz="4" w:space="0"/>
              <w:left w:val="nil"/>
              <w:bottom w:val="single" w:color="auto" w:sz="4" w:space="0"/>
              <w:right w:val="single" w:color="auto" w:sz="4" w:space="0"/>
            </w:tcBorders>
            <w:shd w:val="clear" w:color="auto" w:fill="auto"/>
            <w:vAlign w:val="center"/>
          </w:tcPr>
          <w:p w14:paraId="6835DF60">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投影机</w:t>
            </w:r>
          </w:p>
        </w:tc>
        <w:tc>
          <w:tcPr>
            <w:tcW w:w="1619" w:type="dxa"/>
            <w:tcBorders>
              <w:top w:val="single" w:color="auto" w:sz="4" w:space="0"/>
              <w:left w:val="nil"/>
              <w:bottom w:val="single" w:color="auto" w:sz="4" w:space="0"/>
              <w:right w:val="single" w:color="auto" w:sz="4" w:space="0"/>
            </w:tcBorders>
            <w:vAlign w:val="center"/>
          </w:tcPr>
          <w:p w14:paraId="75C74DB9">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79FDA8F7">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13480830">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nil"/>
              <w:bottom w:val="single" w:color="auto" w:sz="4" w:space="0"/>
              <w:right w:val="single" w:color="auto" w:sz="4" w:space="0"/>
            </w:tcBorders>
            <w:vAlign w:val="center"/>
          </w:tcPr>
          <w:p w14:paraId="4D6EE809">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nil"/>
              <w:bottom w:val="single" w:color="auto" w:sz="4" w:space="0"/>
              <w:right w:val="single" w:color="auto" w:sz="4" w:space="0"/>
            </w:tcBorders>
            <w:vAlign w:val="center"/>
          </w:tcPr>
          <w:p w14:paraId="32C88FDD">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5343EF05">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70357592">
            <w:pPr>
              <w:jc w:val="center"/>
              <w:rPr>
                <w:rFonts w:hint="eastAsia" w:ascii="宋体" w:hAnsi="宋体" w:eastAsia="宋体" w:cs="宋体"/>
                <w:color w:val="auto"/>
                <w:sz w:val="20"/>
                <w:szCs w:val="20"/>
                <w:highlight w:val="none"/>
              </w:rPr>
            </w:pPr>
          </w:p>
        </w:tc>
      </w:tr>
      <w:tr w14:paraId="116D22A0">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D121DD7">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5</w:t>
            </w:r>
          </w:p>
        </w:tc>
        <w:tc>
          <w:tcPr>
            <w:tcW w:w="2073" w:type="dxa"/>
            <w:tcBorders>
              <w:top w:val="single" w:color="auto" w:sz="4" w:space="0"/>
              <w:left w:val="nil"/>
              <w:bottom w:val="single" w:color="auto" w:sz="4" w:space="0"/>
              <w:right w:val="single" w:color="auto" w:sz="4" w:space="0"/>
            </w:tcBorders>
            <w:shd w:val="clear" w:color="auto" w:fill="auto"/>
            <w:vAlign w:val="center"/>
          </w:tcPr>
          <w:p w14:paraId="3B0FC2E2">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投影幕</w:t>
            </w:r>
          </w:p>
        </w:tc>
        <w:tc>
          <w:tcPr>
            <w:tcW w:w="1619" w:type="dxa"/>
            <w:tcBorders>
              <w:top w:val="single" w:color="auto" w:sz="4" w:space="0"/>
              <w:left w:val="nil"/>
              <w:bottom w:val="single" w:color="auto" w:sz="4" w:space="0"/>
              <w:right w:val="single" w:color="auto" w:sz="4" w:space="0"/>
            </w:tcBorders>
            <w:vAlign w:val="center"/>
          </w:tcPr>
          <w:p w14:paraId="66B422A7">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27A2569B">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19E14E67">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个</w:t>
            </w:r>
          </w:p>
        </w:tc>
        <w:tc>
          <w:tcPr>
            <w:tcW w:w="704" w:type="dxa"/>
            <w:tcBorders>
              <w:top w:val="single" w:color="auto" w:sz="4" w:space="0"/>
              <w:left w:val="nil"/>
              <w:bottom w:val="single" w:color="auto" w:sz="4" w:space="0"/>
              <w:right w:val="single" w:color="auto" w:sz="4" w:space="0"/>
            </w:tcBorders>
            <w:vAlign w:val="center"/>
          </w:tcPr>
          <w:p w14:paraId="738993F1">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nil"/>
              <w:bottom w:val="single" w:color="auto" w:sz="4" w:space="0"/>
              <w:right w:val="single" w:color="auto" w:sz="4" w:space="0"/>
            </w:tcBorders>
            <w:vAlign w:val="center"/>
          </w:tcPr>
          <w:p w14:paraId="7FFD6C2C">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382BDC48">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05AE7939">
            <w:pPr>
              <w:jc w:val="center"/>
              <w:rPr>
                <w:rFonts w:hint="eastAsia" w:ascii="宋体" w:hAnsi="宋体" w:eastAsia="宋体" w:cs="宋体"/>
                <w:color w:val="auto"/>
                <w:sz w:val="20"/>
                <w:szCs w:val="20"/>
                <w:highlight w:val="none"/>
              </w:rPr>
            </w:pPr>
          </w:p>
        </w:tc>
      </w:tr>
      <w:tr w14:paraId="5637E720">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22D62054">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6</w:t>
            </w:r>
          </w:p>
        </w:tc>
        <w:tc>
          <w:tcPr>
            <w:tcW w:w="2073" w:type="dxa"/>
            <w:tcBorders>
              <w:top w:val="single" w:color="auto" w:sz="4" w:space="0"/>
              <w:left w:val="nil"/>
              <w:bottom w:val="single" w:color="auto" w:sz="4" w:space="0"/>
              <w:right w:val="single" w:color="auto" w:sz="4" w:space="0"/>
            </w:tcBorders>
            <w:shd w:val="clear" w:color="auto" w:fill="auto"/>
            <w:vAlign w:val="center"/>
          </w:tcPr>
          <w:p w14:paraId="0BA305F1">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highlight w:val="none"/>
                <w:lang w:eastAsia="zh-CN"/>
              </w:rPr>
              <w:t>投影机线材</w:t>
            </w:r>
          </w:p>
        </w:tc>
        <w:tc>
          <w:tcPr>
            <w:tcW w:w="1619" w:type="dxa"/>
            <w:tcBorders>
              <w:top w:val="single" w:color="auto" w:sz="4" w:space="0"/>
              <w:left w:val="nil"/>
              <w:bottom w:val="single" w:color="auto" w:sz="4" w:space="0"/>
              <w:right w:val="single" w:color="auto" w:sz="4" w:space="0"/>
            </w:tcBorders>
            <w:vAlign w:val="center"/>
          </w:tcPr>
          <w:p w14:paraId="0827B6B6">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76991485">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69B51931">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nil"/>
              <w:bottom w:val="single" w:color="auto" w:sz="4" w:space="0"/>
              <w:right w:val="single" w:color="auto" w:sz="4" w:space="0"/>
            </w:tcBorders>
            <w:vAlign w:val="center"/>
          </w:tcPr>
          <w:p w14:paraId="639455C6">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lang w:eastAsia="zh-CN"/>
              </w:rPr>
              <w:t>1</w:t>
            </w:r>
          </w:p>
        </w:tc>
        <w:tc>
          <w:tcPr>
            <w:tcW w:w="1035" w:type="dxa"/>
            <w:tcBorders>
              <w:top w:val="single" w:color="auto" w:sz="4" w:space="0"/>
              <w:left w:val="nil"/>
              <w:bottom w:val="single" w:color="auto" w:sz="4" w:space="0"/>
              <w:right w:val="single" w:color="auto" w:sz="4" w:space="0"/>
            </w:tcBorders>
            <w:vAlign w:val="center"/>
          </w:tcPr>
          <w:p w14:paraId="4CAB7920">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6952A58D">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22A605C4">
            <w:pPr>
              <w:jc w:val="center"/>
              <w:rPr>
                <w:rFonts w:hint="eastAsia" w:ascii="宋体" w:hAnsi="宋体" w:eastAsia="宋体" w:cs="宋体"/>
                <w:color w:val="auto"/>
                <w:sz w:val="20"/>
                <w:szCs w:val="20"/>
                <w:highlight w:val="none"/>
              </w:rPr>
            </w:pPr>
          </w:p>
        </w:tc>
      </w:tr>
      <w:tr w14:paraId="6337D57C">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9AA95EF">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7</w:t>
            </w:r>
          </w:p>
        </w:tc>
        <w:tc>
          <w:tcPr>
            <w:tcW w:w="2073" w:type="dxa"/>
            <w:tcBorders>
              <w:top w:val="single" w:color="auto" w:sz="4" w:space="0"/>
              <w:left w:val="nil"/>
              <w:bottom w:val="single" w:color="auto" w:sz="4" w:space="0"/>
              <w:right w:val="single" w:color="auto" w:sz="4" w:space="0"/>
            </w:tcBorders>
            <w:shd w:val="clear" w:color="auto" w:fill="auto"/>
            <w:vAlign w:val="center"/>
          </w:tcPr>
          <w:p w14:paraId="6046CD76">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投影机吊架</w:t>
            </w:r>
          </w:p>
        </w:tc>
        <w:tc>
          <w:tcPr>
            <w:tcW w:w="1619" w:type="dxa"/>
            <w:tcBorders>
              <w:top w:val="single" w:color="auto" w:sz="4" w:space="0"/>
              <w:left w:val="nil"/>
              <w:bottom w:val="single" w:color="auto" w:sz="4" w:space="0"/>
              <w:right w:val="single" w:color="auto" w:sz="4" w:space="0"/>
            </w:tcBorders>
            <w:vAlign w:val="center"/>
          </w:tcPr>
          <w:p w14:paraId="17450754">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4E36E4BA">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2AF18ACA">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nil"/>
              <w:bottom w:val="single" w:color="auto" w:sz="4" w:space="0"/>
              <w:right w:val="single" w:color="auto" w:sz="4" w:space="0"/>
            </w:tcBorders>
            <w:vAlign w:val="center"/>
          </w:tcPr>
          <w:p w14:paraId="0F662B59">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nil"/>
              <w:bottom w:val="single" w:color="auto" w:sz="4" w:space="0"/>
              <w:right w:val="single" w:color="auto" w:sz="4" w:space="0"/>
            </w:tcBorders>
            <w:vAlign w:val="center"/>
          </w:tcPr>
          <w:p w14:paraId="5D999F24">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697B0F8D">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31108E82">
            <w:pPr>
              <w:jc w:val="center"/>
              <w:rPr>
                <w:rFonts w:hint="eastAsia" w:ascii="宋体" w:hAnsi="宋体" w:eastAsia="宋体" w:cs="宋体"/>
                <w:color w:val="auto"/>
                <w:sz w:val="20"/>
                <w:szCs w:val="20"/>
                <w:highlight w:val="none"/>
              </w:rPr>
            </w:pPr>
          </w:p>
        </w:tc>
      </w:tr>
      <w:tr w14:paraId="1089DB44">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005E217">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8</w:t>
            </w:r>
          </w:p>
        </w:tc>
        <w:tc>
          <w:tcPr>
            <w:tcW w:w="2073" w:type="dxa"/>
            <w:tcBorders>
              <w:top w:val="single" w:color="auto" w:sz="4" w:space="0"/>
              <w:left w:val="nil"/>
              <w:bottom w:val="single" w:color="auto" w:sz="4" w:space="0"/>
              <w:right w:val="single" w:color="auto" w:sz="4" w:space="0"/>
            </w:tcBorders>
            <w:shd w:val="clear" w:color="auto" w:fill="auto"/>
            <w:vAlign w:val="center"/>
          </w:tcPr>
          <w:p w14:paraId="2CBF89B6">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液晶电视</w:t>
            </w:r>
          </w:p>
        </w:tc>
        <w:tc>
          <w:tcPr>
            <w:tcW w:w="1619" w:type="dxa"/>
            <w:tcBorders>
              <w:top w:val="single" w:color="auto" w:sz="4" w:space="0"/>
              <w:left w:val="nil"/>
              <w:bottom w:val="single" w:color="auto" w:sz="4" w:space="0"/>
              <w:right w:val="single" w:color="auto" w:sz="4" w:space="0"/>
            </w:tcBorders>
            <w:vAlign w:val="center"/>
          </w:tcPr>
          <w:p w14:paraId="4B12E09C">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2E3FA42E">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5A8A3494">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nil"/>
              <w:bottom w:val="single" w:color="auto" w:sz="4" w:space="0"/>
              <w:right w:val="single" w:color="auto" w:sz="4" w:space="0"/>
            </w:tcBorders>
            <w:vAlign w:val="center"/>
          </w:tcPr>
          <w:p w14:paraId="030FF0A1">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2</w:t>
            </w:r>
          </w:p>
        </w:tc>
        <w:tc>
          <w:tcPr>
            <w:tcW w:w="1035" w:type="dxa"/>
            <w:tcBorders>
              <w:top w:val="single" w:color="auto" w:sz="4" w:space="0"/>
              <w:left w:val="nil"/>
              <w:bottom w:val="single" w:color="auto" w:sz="4" w:space="0"/>
              <w:right w:val="single" w:color="auto" w:sz="4" w:space="0"/>
            </w:tcBorders>
            <w:vAlign w:val="center"/>
          </w:tcPr>
          <w:p w14:paraId="158F0252">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2A58AF40">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27480238">
            <w:pPr>
              <w:jc w:val="center"/>
              <w:rPr>
                <w:rFonts w:hint="eastAsia" w:ascii="宋体" w:hAnsi="宋体" w:eastAsia="宋体" w:cs="宋体"/>
                <w:color w:val="auto"/>
                <w:sz w:val="20"/>
                <w:szCs w:val="20"/>
                <w:highlight w:val="none"/>
              </w:rPr>
            </w:pPr>
          </w:p>
        </w:tc>
      </w:tr>
      <w:tr w14:paraId="6EC04F41">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3AD66AB">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9</w:t>
            </w:r>
          </w:p>
        </w:tc>
        <w:tc>
          <w:tcPr>
            <w:tcW w:w="2073" w:type="dxa"/>
            <w:tcBorders>
              <w:top w:val="single" w:color="auto" w:sz="4" w:space="0"/>
              <w:left w:val="nil"/>
              <w:bottom w:val="single" w:color="auto" w:sz="4" w:space="0"/>
              <w:right w:val="single" w:color="auto" w:sz="4" w:space="0"/>
            </w:tcBorders>
            <w:shd w:val="clear" w:color="auto" w:fill="auto"/>
            <w:vAlign w:val="center"/>
          </w:tcPr>
          <w:p w14:paraId="7E4872FA">
            <w:pPr>
              <w:jc w:val="center"/>
              <w:rPr>
                <w:rFonts w:hint="eastAsia" w:ascii="宋体" w:hAnsi="宋体" w:eastAsia="宋体" w:cs="宋体"/>
                <w:snapToGrid w:val="0"/>
                <w:color w:val="auto"/>
                <w:kern w:val="1"/>
                <w:sz w:val="21"/>
                <w:szCs w:val="21"/>
                <w:highlight w:val="none"/>
                <w:lang w:val="en-US" w:eastAsia="zh-CN" w:bidi="ar-SA"/>
              </w:rPr>
            </w:pPr>
            <w:r>
              <w:rPr>
                <w:rFonts w:hint="eastAsia" w:ascii="宋体" w:hAnsi="宋体" w:eastAsia="宋体" w:cs="宋体"/>
                <w:color w:val="auto"/>
                <w:highlight w:val="none"/>
                <w:lang w:eastAsia="zh-CN"/>
              </w:rPr>
              <w:t>数字红外无线教学扩声系统主机</w:t>
            </w:r>
          </w:p>
        </w:tc>
        <w:tc>
          <w:tcPr>
            <w:tcW w:w="1619" w:type="dxa"/>
            <w:tcBorders>
              <w:top w:val="single" w:color="auto" w:sz="4" w:space="0"/>
              <w:left w:val="nil"/>
              <w:bottom w:val="single" w:color="auto" w:sz="4" w:space="0"/>
              <w:right w:val="single" w:color="auto" w:sz="4" w:space="0"/>
            </w:tcBorders>
            <w:vAlign w:val="center"/>
          </w:tcPr>
          <w:p w14:paraId="3C6FDE40">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2AAE19CA">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74201A5E">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nil"/>
              <w:bottom w:val="single" w:color="auto" w:sz="4" w:space="0"/>
              <w:right w:val="single" w:color="auto" w:sz="4" w:space="0"/>
            </w:tcBorders>
            <w:vAlign w:val="center"/>
          </w:tcPr>
          <w:p w14:paraId="0EA08D00">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nil"/>
              <w:bottom w:val="single" w:color="auto" w:sz="4" w:space="0"/>
              <w:right w:val="single" w:color="auto" w:sz="4" w:space="0"/>
            </w:tcBorders>
            <w:vAlign w:val="center"/>
          </w:tcPr>
          <w:p w14:paraId="404DEE6D">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08C092A2">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5EC60BD2">
            <w:pPr>
              <w:jc w:val="center"/>
              <w:rPr>
                <w:rFonts w:hint="eastAsia" w:ascii="宋体" w:hAnsi="宋体" w:eastAsia="宋体" w:cs="宋体"/>
                <w:color w:val="auto"/>
                <w:sz w:val="20"/>
                <w:szCs w:val="20"/>
                <w:highlight w:val="none"/>
              </w:rPr>
            </w:pPr>
          </w:p>
        </w:tc>
      </w:tr>
      <w:tr w14:paraId="17BA3025">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62AD53E4">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10</w:t>
            </w:r>
          </w:p>
        </w:tc>
        <w:tc>
          <w:tcPr>
            <w:tcW w:w="2073" w:type="dxa"/>
            <w:tcBorders>
              <w:top w:val="single" w:color="auto" w:sz="4" w:space="0"/>
              <w:left w:val="nil"/>
              <w:bottom w:val="single" w:color="auto" w:sz="4" w:space="0"/>
              <w:right w:val="single" w:color="auto" w:sz="4" w:space="0"/>
            </w:tcBorders>
            <w:shd w:val="clear" w:color="auto" w:fill="auto"/>
            <w:vAlign w:val="center"/>
          </w:tcPr>
          <w:p w14:paraId="2E784598">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数字红外接收器</w:t>
            </w:r>
          </w:p>
        </w:tc>
        <w:tc>
          <w:tcPr>
            <w:tcW w:w="1619" w:type="dxa"/>
            <w:tcBorders>
              <w:top w:val="single" w:color="auto" w:sz="4" w:space="0"/>
              <w:left w:val="nil"/>
              <w:bottom w:val="single" w:color="auto" w:sz="4" w:space="0"/>
              <w:right w:val="single" w:color="auto" w:sz="4" w:space="0"/>
            </w:tcBorders>
            <w:vAlign w:val="center"/>
          </w:tcPr>
          <w:p w14:paraId="5712A40C">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012C334F">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17B9141A">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nil"/>
              <w:bottom w:val="single" w:color="auto" w:sz="4" w:space="0"/>
              <w:right w:val="single" w:color="auto" w:sz="4" w:space="0"/>
            </w:tcBorders>
            <w:vAlign w:val="center"/>
          </w:tcPr>
          <w:p w14:paraId="3244D7FA">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2</w:t>
            </w:r>
          </w:p>
        </w:tc>
        <w:tc>
          <w:tcPr>
            <w:tcW w:w="1035" w:type="dxa"/>
            <w:tcBorders>
              <w:top w:val="single" w:color="auto" w:sz="4" w:space="0"/>
              <w:left w:val="nil"/>
              <w:bottom w:val="single" w:color="auto" w:sz="4" w:space="0"/>
              <w:right w:val="single" w:color="auto" w:sz="4" w:space="0"/>
            </w:tcBorders>
            <w:vAlign w:val="center"/>
          </w:tcPr>
          <w:p w14:paraId="161E6F72">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28A62D8A">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0A2DBD0C">
            <w:pPr>
              <w:jc w:val="center"/>
              <w:rPr>
                <w:rFonts w:hint="eastAsia" w:ascii="宋体" w:hAnsi="宋体" w:eastAsia="宋体" w:cs="宋体"/>
                <w:color w:val="auto"/>
                <w:sz w:val="20"/>
                <w:szCs w:val="20"/>
                <w:highlight w:val="none"/>
              </w:rPr>
            </w:pPr>
          </w:p>
        </w:tc>
      </w:tr>
      <w:tr w14:paraId="199E2A9B">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CD5AECE">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11</w:t>
            </w:r>
          </w:p>
        </w:tc>
        <w:tc>
          <w:tcPr>
            <w:tcW w:w="2073" w:type="dxa"/>
            <w:tcBorders>
              <w:top w:val="single" w:color="auto" w:sz="4" w:space="0"/>
              <w:left w:val="nil"/>
              <w:bottom w:val="single" w:color="auto" w:sz="4" w:space="0"/>
              <w:right w:val="single" w:color="auto" w:sz="4" w:space="0"/>
            </w:tcBorders>
            <w:shd w:val="clear" w:color="auto" w:fill="auto"/>
            <w:vAlign w:val="center"/>
          </w:tcPr>
          <w:p w14:paraId="0C9FEF3E">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数字红外无线麦克风</w:t>
            </w:r>
          </w:p>
        </w:tc>
        <w:tc>
          <w:tcPr>
            <w:tcW w:w="1619" w:type="dxa"/>
            <w:tcBorders>
              <w:top w:val="single" w:color="auto" w:sz="4" w:space="0"/>
              <w:left w:val="nil"/>
              <w:bottom w:val="single" w:color="auto" w:sz="4" w:space="0"/>
              <w:right w:val="single" w:color="auto" w:sz="4" w:space="0"/>
            </w:tcBorders>
            <w:vAlign w:val="center"/>
          </w:tcPr>
          <w:p w14:paraId="6EA9C396">
            <w:pPr>
              <w:jc w:val="center"/>
              <w:rPr>
                <w:rFonts w:hint="eastAsia" w:ascii="宋体" w:hAnsi="宋体" w:eastAsia="宋体" w:cs="宋体"/>
                <w:color w:val="auto"/>
                <w:sz w:val="20"/>
                <w:szCs w:val="20"/>
                <w:highlight w:val="none"/>
              </w:rPr>
            </w:pPr>
          </w:p>
        </w:tc>
        <w:tc>
          <w:tcPr>
            <w:tcW w:w="1208" w:type="dxa"/>
            <w:tcBorders>
              <w:top w:val="single" w:color="auto" w:sz="4" w:space="0"/>
              <w:left w:val="nil"/>
              <w:bottom w:val="single" w:color="auto" w:sz="4" w:space="0"/>
              <w:right w:val="single" w:color="auto" w:sz="4" w:space="0"/>
            </w:tcBorders>
            <w:vAlign w:val="center"/>
          </w:tcPr>
          <w:p w14:paraId="01C135D3">
            <w:pPr>
              <w:jc w:val="center"/>
              <w:rPr>
                <w:rFonts w:hint="eastAsia" w:ascii="宋体" w:hAnsi="宋体" w:eastAsia="宋体" w:cs="宋体"/>
                <w:color w:val="auto"/>
                <w:sz w:val="20"/>
                <w:szCs w:val="20"/>
                <w:highlight w:val="none"/>
              </w:rPr>
            </w:pPr>
          </w:p>
        </w:tc>
        <w:tc>
          <w:tcPr>
            <w:tcW w:w="730" w:type="dxa"/>
            <w:tcBorders>
              <w:top w:val="single" w:color="auto" w:sz="4" w:space="0"/>
              <w:left w:val="nil"/>
              <w:bottom w:val="single" w:color="auto" w:sz="4" w:space="0"/>
              <w:right w:val="single" w:color="auto" w:sz="4" w:space="0"/>
            </w:tcBorders>
            <w:vAlign w:val="center"/>
          </w:tcPr>
          <w:p w14:paraId="6C3A9B85">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nil"/>
              <w:bottom w:val="single" w:color="auto" w:sz="4" w:space="0"/>
              <w:right w:val="single" w:color="auto" w:sz="4" w:space="0"/>
            </w:tcBorders>
            <w:vAlign w:val="center"/>
          </w:tcPr>
          <w:p w14:paraId="1F6D1C2E">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2</w:t>
            </w:r>
          </w:p>
        </w:tc>
        <w:tc>
          <w:tcPr>
            <w:tcW w:w="1035" w:type="dxa"/>
            <w:tcBorders>
              <w:top w:val="single" w:color="auto" w:sz="4" w:space="0"/>
              <w:left w:val="nil"/>
              <w:bottom w:val="single" w:color="auto" w:sz="4" w:space="0"/>
              <w:right w:val="single" w:color="auto" w:sz="4" w:space="0"/>
            </w:tcBorders>
            <w:vAlign w:val="center"/>
          </w:tcPr>
          <w:p w14:paraId="37DED99E">
            <w:pPr>
              <w:jc w:val="center"/>
              <w:rPr>
                <w:rFonts w:hint="eastAsia" w:ascii="宋体" w:hAnsi="宋体" w:eastAsia="宋体" w:cs="宋体"/>
                <w:color w:val="auto"/>
                <w:sz w:val="20"/>
                <w:szCs w:val="20"/>
                <w:highlight w:val="none"/>
              </w:rPr>
            </w:pPr>
          </w:p>
        </w:tc>
        <w:tc>
          <w:tcPr>
            <w:tcW w:w="968" w:type="dxa"/>
            <w:tcBorders>
              <w:top w:val="single" w:color="auto" w:sz="4" w:space="0"/>
              <w:left w:val="nil"/>
              <w:bottom w:val="single" w:color="auto" w:sz="4" w:space="0"/>
              <w:right w:val="single" w:color="auto" w:sz="4" w:space="0"/>
            </w:tcBorders>
            <w:vAlign w:val="center"/>
          </w:tcPr>
          <w:p w14:paraId="7B4F521E">
            <w:pPr>
              <w:jc w:val="center"/>
              <w:rPr>
                <w:rFonts w:hint="eastAsia" w:ascii="宋体" w:hAnsi="宋体" w:eastAsia="宋体" w:cs="宋体"/>
                <w:color w:val="auto"/>
                <w:sz w:val="20"/>
                <w:szCs w:val="20"/>
                <w:highlight w:val="none"/>
              </w:rPr>
            </w:pPr>
          </w:p>
        </w:tc>
        <w:tc>
          <w:tcPr>
            <w:tcW w:w="613" w:type="dxa"/>
            <w:tcBorders>
              <w:top w:val="single" w:color="auto" w:sz="4" w:space="0"/>
              <w:left w:val="nil"/>
              <w:bottom w:val="single" w:color="auto" w:sz="4" w:space="0"/>
              <w:right w:val="single" w:color="auto" w:sz="4" w:space="0"/>
            </w:tcBorders>
            <w:vAlign w:val="center"/>
          </w:tcPr>
          <w:p w14:paraId="2D0E534B">
            <w:pPr>
              <w:jc w:val="center"/>
              <w:rPr>
                <w:rFonts w:hint="eastAsia" w:ascii="宋体" w:hAnsi="宋体" w:eastAsia="宋体" w:cs="宋体"/>
                <w:color w:val="auto"/>
                <w:sz w:val="20"/>
                <w:szCs w:val="20"/>
                <w:highlight w:val="none"/>
              </w:rPr>
            </w:pPr>
          </w:p>
        </w:tc>
      </w:tr>
      <w:tr w14:paraId="3C84A0C7">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28BF188">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12</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7CFCC2B9">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线阵列音柱</w:t>
            </w:r>
          </w:p>
        </w:tc>
        <w:tc>
          <w:tcPr>
            <w:tcW w:w="1619" w:type="dxa"/>
            <w:tcBorders>
              <w:top w:val="single" w:color="auto" w:sz="4" w:space="0"/>
              <w:left w:val="single" w:color="auto" w:sz="4" w:space="0"/>
              <w:bottom w:val="single" w:color="auto" w:sz="4" w:space="0"/>
              <w:right w:val="single" w:color="auto" w:sz="4" w:space="0"/>
            </w:tcBorders>
            <w:vAlign w:val="center"/>
          </w:tcPr>
          <w:p w14:paraId="7F4F6BCD">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541BFE18">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34DC24CC">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single" w:color="auto" w:sz="4" w:space="0"/>
              <w:bottom w:val="single" w:color="auto" w:sz="4" w:space="0"/>
              <w:right w:val="single" w:color="auto" w:sz="4" w:space="0"/>
            </w:tcBorders>
            <w:vAlign w:val="center"/>
          </w:tcPr>
          <w:p w14:paraId="56DC5ACB">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4</w:t>
            </w:r>
          </w:p>
        </w:tc>
        <w:tc>
          <w:tcPr>
            <w:tcW w:w="1035" w:type="dxa"/>
            <w:tcBorders>
              <w:top w:val="single" w:color="auto" w:sz="4" w:space="0"/>
              <w:left w:val="single" w:color="auto" w:sz="4" w:space="0"/>
              <w:bottom w:val="single" w:color="auto" w:sz="4" w:space="0"/>
              <w:right w:val="single" w:color="auto" w:sz="4" w:space="0"/>
            </w:tcBorders>
            <w:vAlign w:val="center"/>
          </w:tcPr>
          <w:p w14:paraId="688AC810">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361496A0">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6CC5BF61">
            <w:pPr>
              <w:jc w:val="center"/>
              <w:rPr>
                <w:rFonts w:hint="eastAsia" w:ascii="宋体" w:hAnsi="宋体" w:eastAsia="宋体" w:cs="宋体"/>
                <w:color w:val="auto"/>
                <w:sz w:val="20"/>
                <w:szCs w:val="20"/>
                <w:highlight w:val="none"/>
              </w:rPr>
            </w:pPr>
          </w:p>
        </w:tc>
      </w:tr>
      <w:tr w14:paraId="5C7ACCCF">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6FAA9915">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13</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21070253">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有线麦克风</w:t>
            </w:r>
          </w:p>
        </w:tc>
        <w:tc>
          <w:tcPr>
            <w:tcW w:w="1619" w:type="dxa"/>
            <w:tcBorders>
              <w:top w:val="single" w:color="auto" w:sz="4" w:space="0"/>
              <w:left w:val="single" w:color="auto" w:sz="4" w:space="0"/>
              <w:bottom w:val="single" w:color="auto" w:sz="4" w:space="0"/>
              <w:right w:val="single" w:color="auto" w:sz="4" w:space="0"/>
            </w:tcBorders>
            <w:vAlign w:val="center"/>
          </w:tcPr>
          <w:p w14:paraId="0ED10181">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4CDD7003">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33C4823C">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single" w:color="auto" w:sz="4" w:space="0"/>
              <w:bottom w:val="single" w:color="auto" w:sz="4" w:space="0"/>
              <w:right w:val="single" w:color="auto" w:sz="4" w:space="0"/>
            </w:tcBorders>
            <w:vAlign w:val="center"/>
          </w:tcPr>
          <w:p w14:paraId="4EFE4EA7">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1FF091E2">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494D85B8">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0C49EA48">
            <w:pPr>
              <w:jc w:val="center"/>
              <w:rPr>
                <w:rFonts w:hint="eastAsia" w:ascii="宋体" w:hAnsi="宋体" w:eastAsia="宋体" w:cs="宋体"/>
                <w:color w:val="auto"/>
                <w:sz w:val="20"/>
                <w:szCs w:val="20"/>
                <w:highlight w:val="none"/>
              </w:rPr>
            </w:pPr>
          </w:p>
        </w:tc>
      </w:tr>
      <w:tr w14:paraId="51276488">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24080F50">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14</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74020CCB">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视频矩阵</w:t>
            </w:r>
          </w:p>
        </w:tc>
        <w:tc>
          <w:tcPr>
            <w:tcW w:w="1619" w:type="dxa"/>
            <w:tcBorders>
              <w:top w:val="single" w:color="auto" w:sz="4" w:space="0"/>
              <w:left w:val="single" w:color="auto" w:sz="4" w:space="0"/>
              <w:bottom w:val="single" w:color="auto" w:sz="4" w:space="0"/>
              <w:right w:val="single" w:color="auto" w:sz="4" w:space="0"/>
            </w:tcBorders>
            <w:vAlign w:val="center"/>
          </w:tcPr>
          <w:p w14:paraId="235B2346">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475D39DD">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3BBD68D1">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single" w:color="auto" w:sz="4" w:space="0"/>
              <w:bottom w:val="single" w:color="auto" w:sz="4" w:space="0"/>
              <w:right w:val="single" w:color="auto" w:sz="4" w:space="0"/>
            </w:tcBorders>
            <w:vAlign w:val="center"/>
          </w:tcPr>
          <w:p w14:paraId="2C36E66F">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607EFA80">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061BCA8B">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437A2C1A">
            <w:pPr>
              <w:jc w:val="center"/>
              <w:rPr>
                <w:rFonts w:hint="eastAsia" w:ascii="宋体" w:hAnsi="宋体" w:eastAsia="宋体" w:cs="宋体"/>
                <w:color w:val="auto"/>
                <w:sz w:val="20"/>
                <w:szCs w:val="20"/>
                <w:highlight w:val="none"/>
              </w:rPr>
            </w:pPr>
          </w:p>
        </w:tc>
      </w:tr>
      <w:tr w14:paraId="3E022180">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976613F">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15</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075688B7">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学习终端</w:t>
            </w:r>
          </w:p>
        </w:tc>
        <w:tc>
          <w:tcPr>
            <w:tcW w:w="1619" w:type="dxa"/>
            <w:tcBorders>
              <w:top w:val="single" w:color="auto" w:sz="4" w:space="0"/>
              <w:left w:val="single" w:color="auto" w:sz="4" w:space="0"/>
              <w:bottom w:val="single" w:color="auto" w:sz="4" w:space="0"/>
              <w:right w:val="single" w:color="auto" w:sz="4" w:space="0"/>
            </w:tcBorders>
            <w:vAlign w:val="center"/>
          </w:tcPr>
          <w:p w14:paraId="3026472D">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1FCD42EE">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39C43D97">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single" w:color="auto" w:sz="4" w:space="0"/>
              <w:bottom w:val="single" w:color="auto" w:sz="4" w:space="0"/>
              <w:right w:val="single" w:color="auto" w:sz="4" w:space="0"/>
            </w:tcBorders>
            <w:vAlign w:val="center"/>
          </w:tcPr>
          <w:p w14:paraId="47D1AF12">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40</w:t>
            </w:r>
          </w:p>
        </w:tc>
        <w:tc>
          <w:tcPr>
            <w:tcW w:w="1035" w:type="dxa"/>
            <w:tcBorders>
              <w:top w:val="single" w:color="auto" w:sz="4" w:space="0"/>
              <w:left w:val="single" w:color="auto" w:sz="4" w:space="0"/>
              <w:bottom w:val="single" w:color="auto" w:sz="4" w:space="0"/>
              <w:right w:val="single" w:color="auto" w:sz="4" w:space="0"/>
            </w:tcBorders>
            <w:vAlign w:val="center"/>
          </w:tcPr>
          <w:p w14:paraId="56FFE71C">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1C529886">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1EE5AE9F">
            <w:pPr>
              <w:jc w:val="center"/>
              <w:rPr>
                <w:rFonts w:hint="eastAsia" w:ascii="宋体" w:hAnsi="宋体" w:eastAsia="宋体" w:cs="宋体"/>
                <w:color w:val="auto"/>
                <w:sz w:val="20"/>
                <w:szCs w:val="20"/>
                <w:highlight w:val="none"/>
              </w:rPr>
            </w:pPr>
          </w:p>
        </w:tc>
      </w:tr>
      <w:tr w14:paraId="712DF159">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4F89E3F5">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16</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7053AF08">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笔记本电脑</w:t>
            </w:r>
          </w:p>
        </w:tc>
        <w:tc>
          <w:tcPr>
            <w:tcW w:w="1619" w:type="dxa"/>
            <w:tcBorders>
              <w:top w:val="single" w:color="auto" w:sz="4" w:space="0"/>
              <w:left w:val="single" w:color="auto" w:sz="4" w:space="0"/>
              <w:bottom w:val="single" w:color="auto" w:sz="4" w:space="0"/>
              <w:right w:val="single" w:color="auto" w:sz="4" w:space="0"/>
            </w:tcBorders>
            <w:vAlign w:val="center"/>
          </w:tcPr>
          <w:p w14:paraId="6F54BA7B">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46C8BE40">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6AF36275">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single" w:color="auto" w:sz="4" w:space="0"/>
              <w:bottom w:val="single" w:color="auto" w:sz="4" w:space="0"/>
              <w:right w:val="single" w:color="auto" w:sz="4" w:space="0"/>
            </w:tcBorders>
            <w:vAlign w:val="center"/>
          </w:tcPr>
          <w:p w14:paraId="6243A533">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5</w:t>
            </w:r>
          </w:p>
        </w:tc>
        <w:tc>
          <w:tcPr>
            <w:tcW w:w="1035" w:type="dxa"/>
            <w:tcBorders>
              <w:top w:val="single" w:color="auto" w:sz="4" w:space="0"/>
              <w:left w:val="single" w:color="auto" w:sz="4" w:space="0"/>
              <w:bottom w:val="single" w:color="auto" w:sz="4" w:space="0"/>
              <w:right w:val="single" w:color="auto" w:sz="4" w:space="0"/>
            </w:tcBorders>
            <w:vAlign w:val="center"/>
          </w:tcPr>
          <w:p w14:paraId="69BD13B8">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69B847A">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6A187E9E">
            <w:pPr>
              <w:jc w:val="center"/>
              <w:rPr>
                <w:rFonts w:hint="eastAsia" w:ascii="宋体" w:hAnsi="宋体" w:eastAsia="宋体" w:cs="宋体"/>
                <w:color w:val="auto"/>
                <w:sz w:val="20"/>
                <w:szCs w:val="20"/>
                <w:highlight w:val="none"/>
              </w:rPr>
            </w:pPr>
          </w:p>
        </w:tc>
      </w:tr>
      <w:tr w14:paraId="601FF01F">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654DD4F">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17</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6545EE8D">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教师机</w:t>
            </w:r>
          </w:p>
        </w:tc>
        <w:tc>
          <w:tcPr>
            <w:tcW w:w="1619" w:type="dxa"/>
            <w:tcBorders>
              <w:top w:val="single" w:color="auto" w:sz="4" w:space="0"/>
              <w:left w:val="single" w:color="auto" w:sz="4" w:space="0"/>
              <w:bottom w:val="single" w:color="auto" w:sz="4" w:space="0"/>
              <w:right w:val="single" w:color="auto" w:sz="4" w:space="0"/>
            </w:tcBorders>
            <w:vAlign w:val="center"/>
          </w:tcPr>
          <w:p w14:paraId="7E918B4C">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213D5CA2">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4908369D">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single" w:color="auto" w:sz="4" w:space="0"/>
              <w:bottom w:val="single" w:color="auto" w:sz="4" w:space="0"/>
              <w:right w:val="single" w:color="auto" w:sz="4" w:space="0"/>
            </w:tcBorders>
            <w:vAlign w:val="center"/>
          </w:tcPr>
          <w:p w14:paraId="1D2E2E92">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60701592">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6F69BACA">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0D4B4E46">
            <w:pPr>
              <w:jc w:val="center"/>
              <w:rPr>
                <w:rFonts w:hint="eastAsia" w:ascii="宋体" w:hAnsi="宋体" w:eastAsia="宋体" w:cs="宋体"/>
                <w:color w:val="auto"/>
                <w:sz w:val="20"/>
                <w:szCs w:val="20"/>
                <w:highlight w:val="none"/>
              </w:rPr>
            </w:pPr>
          </w:p>
        </w:tc>
      </w:tr>
      <w:tr w14:paraId="7146C0B1">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429C849A">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18</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13DCCAF">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智慧屏</w:t>
            </w:r>
          </w:p>
        </w:tc>
        <w:tc>
          <w:tcPr>
            <w:tcW w:w="1619" w:type="dxa"/>
            <w:tcBorders>
              <w:top w:val="single" w:color="auto" w:sz="4" w:space="0"/>
              <w:left w:val="single" w:color="auto" w:sz="4" w:space="0"/>
              <w:bottom w:val="single" w:color="auto" w:sz="4" w:space="0"/>
              <w:right w:val="single" w:color="auto" w:sz="4" w:space="0"/>
            </w:tcBorders>
            <w:vAlign w:val="center"/>
          </w:tcPr>
          <w:p w14:paraId="7831248E">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4A496A76">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210A032D">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single" w:color="auto" w:sz="4" w:space="0"/>
              <w:bottom w:val="single" w:color="auto" w:sz="4" w:space="0"/>
              <w:right w:val="single" w:color="auto" w:sz="4" w:space="0"/>
            </w:tcBorders>
            <w:vAlign w:val="center"/>
          </w:tcPr>
          <w:p w14:paraId="7082C227">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33F8A6C7">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259858CB">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156B301B">
            <w:pPr>
              <w:jc w:val="center"/>
              <w:rPr>
                <w:rFonts w:hint="eastAsia" w:ascii="宋体" w:hAnsi="宋体" w:eastAsia="宋体" w:cs="宋体"/>
                <w:color w:val="auto"/>
                <w:sz w:val="20"/>
                <w:szCs w:val="20"/>
                <w:highlight w:val="none"/>
              </w:rPr>
            </w:pPr>
          </w:p>
        </w:tc>
      </w:tr>
      <w:tr w14:paraId="5CB1EC6A">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2079097C">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19</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474E6436">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显示屏</w:t>
            </w:r>
          </w:p>
        </w:tc>
        <w:tc>
          <w:tcPr>
            <w:tcW w:w="1619" w:type="dxa"/>
            <w:tcBorders>
              <w:top w:val="single" w:color="auto" w:sz="4" w:space="0"/>
              <w:left w:val="single" w:color="auto" w:sz="4" w:space="0"/>
              <w:bottom w:val="single" w:color="auto" w:sz="4" w:space="0"/>
              <w:right w:val="single" w:color="auto" w:sz="4" w:space="0"/>
            </w:tcBorders>
            <w:vAlign w:val="center"/>
          </w:tcPr>
          <w:p w14:paraId="2B8DDCED">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57BC25EC">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17676EAB">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single" w:color="auto" w:sz="4" w:space="0"/>
              <w:bottom w:val="single" w:color="auto" w:sz="4" w:space="0"/>
              <w:right w:val="single" w:color="auto" w:sz="4" w:space="0"/>
            </w:tcBorders>
            <w:vAlign w:val="center"/>
          </w:tcPr>
          <w:p w14:paraId="67FCEF6B">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460F7D05">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61E1C836">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66E829DD">
            <w:pPr>
              <w:jc w:val="center"/>
              <w:rPr>
                <w:rFonts w:hint="eastAsia" w:ascii="宋体" w:hAnsi="宋体" w:eastAsia="宋体" w:cs="宋体"/>
                <w:color w:val="auto"/>
                <w:sz w:val="20"/>
                <w:szCs w:val="20"/>
                <w:highlight w:val="none"/>
              </w:rPr>
            </w:pPr>
          </w:p>
        </w:tc>
      </w:tr>
      <w:tr w14:paraId="14683BF1">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D8D0804">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20</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37635D92">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机柜</w:t>
            </w:r>
          </w:p>
        </w:tc>
        <w:tc>
          <w:tcPr>
            <w:tcW w:w="1619" w:type="dxa"/>
            <w:tcBorders>
              <w:top w:val="single" w:color="auto" w:sz="4" w:space="0"/>
              <w:left w:val="single" w:color="auto" w:sz="4" w:space="0"/>
              <w:bottom w:val="single" w:color="auto" w:sz="4" w:space="0"/>
              <w:right w:val="single" w:color="auto" w:sz="4" w:space="0"/>
            </w:tcBorders>
            <w:vAlign w:val="center"/>
          </w:tcPr>
          <w:p w14:paraId="2A208B33">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6DBE6857">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06A59B22">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台</w:t>
            </w:r>
          </w:p>
        </w:tc>
        <w:tc>
          <w:tcPr>
            <w:tcW w:w="704" w:type="dxa"/>
            <w:tcBorders>
              <w:top w:val="single" w:color="auto" w:sz="4" w:space="0"/>
              <w:left w:val="single" w:color="auto" w:sz="4" w:space="0"/>
              <w:bottom w:val="single" w:color="auto" w:sz="4" w:space="0"/>
              <w:right w:val="single" w:color="auto" w:sz="4" w:space="0"/>
            </w:tcBorders>
            <w:vAlign w:val="center"/>
          </w:tcPr>
          <w:p w14:paraId="608757C0">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3091CFA8">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1AA81B79">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1DAB268C">
            <w:pPr>
              <w:jc w:val="center"/>
              <w:rPr>
                <w:rFonts w:hint="eastAsia" w:ascii="宋体" w:hAnsi="宋体" w:eastAsia="宋体" w:cs="宋体"/>
                <w:color w:val="auto"/>
                <w:sz w:val="20"/>
                <w:szCs w:val="20"/>
                <w:highlight w:val="none"/>
              </w:rPr>
            </w:pPr>
          </w:p>
        </w:tc>
      </w:tr>
      <w:tr w14:paraId="0840FCF4">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6D87B9A6">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21</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76546BF4">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设备安装</w:t>
            </w:r>
          </w:p>
        </w:tc>
        <w:tc>
          <w:tcPr>
            <w:tcW w:w="1619" w:type="dxa"/>
            <w:tcBorders>
              <w:top w:val="single" w:color="auto" w:sz="4" w:space="0"/>
              <w:left w:val="single" w:color="auto" w:sz="4" w:space="0"/>
              <w:bottom w:val="single" w:color="auto" w:sz="4" w:space="0"/>
              <w:right w:val="single" w:color="auto" w:sz="4" w:space="0"/>
            </w:tcBorders>
            <w:vAlign w:val="center"/>
          </w:tcPr>
          <w:p w14:paraId="023D361F">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09E25111">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472DD674">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single" w:color="auto" w:sz="4" w:space="0"/>
              <w:bottom w:val="single" w:color="auto" w:sz="4" w:space="0"/>
              <w:right w:val="single" w:color="auto" w:sz="4" w:space="0"/>
            </w:tcBorders>
            <w:vAlign w:val="center"/>
          </w:tcPr>
          <w:p w14:paraId="0EA5DFFA">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45</w:t>
            </w:r>
          </w:p>
        </w:tc>
        <w:tc>
          <w:tcPr>
            <w:tcW w:w="1035" w:type="dxa"/>
            <w:tcBorders>
              <w:top w:val="single" w:color="auto" w:sz="4" w:space="0"/>
              <w:left w:val="single" w:color="auto" w:sz="4" w:space="0"/>
              <w:bottom w:val="single" w:color="auto" w:sz="4" w:space="0"/>
              <w:right w:val="single" w:color="auto" w:sz="4" w:space="0"/>
            </w:tcBorders>
            <w:vAlign w:val="center"/>
          </w:tcPr>
          <w:p w14:paraId="460BC7E2">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615BE015">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03BE4AAC">
            <w:pPr>
              <w:jc w:val="center"/>
              <w:rPr>
                <w:rFonts w:hint="eastAsia" w:ascii="宋体" w:hAnsi="宋体" w:eastAsia="宋体" w:cs="宋体"/>
                <w:color w:val="auto"/>
                <w:sz w:val="20"/>
                <w:szCs w:val="20"/>
                <w:highlight w:val="none"/>
              </w:rPr>
            </w:pPr>
          </w:p>
        </w:tc>
      </w:tr>
      <w:tr w14:paraId="3DA42C35">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EB15D5A">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22</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43A1747A">
            <w:pPr>
              <w:jc w:val="center"/>
              <w:rPr>
                <w:rFonts w:hint="eastAsia" w:ascii="宋体" w:hAnsi="宋体" w:eastAsia="宋体" w:cs="宋体"/>
                <w:snapToGrid w:val="0"/>
                <w:color w:val="auto"/>
                <w:kern w:val="1"/>
                <w:sz w:val="21"/>
                <w:szCs w:val="21"/>
                <w:highlight w:val="none"/>
                <w:lang w:val="en-US" w:eastAsia="zh-CN" w:bidi="ar-SA"/>
              </w:rPr>
            </w:pPr>
            <w:r>
              <w:rPr>
                <w:rFonts w:hint="eastAsia" w:ascii="宋体" w:hAnsi="宋体" w:eastAsia="宋体" w:cs="宋体"/>
                <w:color w:val="auto"/>
                <w:highlight w:val="none"/>
                <w:lang w:eastAsia="zh-CN"/>
              </w:rPr>
              <w:t>产业数据科研平台</w:t>
            </w:r>
            <w:r>
              <w:rPr>
                <w:rFonts w:hint="eastAsia" w:ascii="宋体" w:hAnsi="宋体" w:eastAsia="宋体" w:cs="宋体"/>
                <w:b/>
                <w:bCs/>
                <w:color w:val="auto"/>
                <w:highlight w:val="none"/>
                <w:lang w:eastAsia="zh-CN"/>
              </w:rPr>
              <w:t>（核心产品）</w:t>
            </w:r>
          </w:p>
        </w:tc>
        <w:tc>
          <w:tcPr>
            <w:tcW w:w="1619" w:type="dxa"/>
            <w:tcBorders>
              <w:top w:val="single" w:color="auto" w:sz="4" w:space="0"/>
              <w:left w:val="single" w:color="auto" w:sz="4" w:space="0"/>
              <w:bottom w:val="single" w:color="auto" w:sz="4" w:space="0"/>
              <w:right w:val="single" w:color="auto" w:sz="4" w:space="0"/>
            </w:tcBorders>
            <w:vAlign w:val="center"/>
          </w:tcPr>
          <w:p w14:paraId="2B21525E">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667A82B2">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40845C3C">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single" w:color="auto" w:sz="4" w:space="0"/>
              <w:bottom w:val="single" w:color="auto" w:sz="4" w:space="0"/>
              <w:right w:val="single" w:color="auto" w:sz="4" w:space="0"/>
            </w:tcBorders>
            <w:vAlign w:val="center"/>
          </w:tcPr>
          <w:p w14:paraId="503B19FB">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5E3B0EB8">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522C5A9">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19055F15">
            <w:pPr>
              <w:jc w:val="center"/>
              <w:rPr>
                <w:rFonts w:hint="eastAsia" w:ascii="宋体" w:hAnsi="宋体" w:eastAsia="宋体" w:cs="宋体"/>
                <w:color w:val="auto"/>
                <w:sz w:val="20"/>
                <w:szCs w:val="20"/>
                <w:highlight w:val="none"/>
              </w:rPr>
            </w:pPr>
          </w:p>
        </w:tc>
      </w:tr>
      <w:tr w14:paraId="50D4C240">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200D8EBE">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23</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044325BA">
            <w:pPr>
              <w:jc w:val="center"/>
              <w:rPr>
                <w:rFonts w:hint="eastAsia" w:ascii="宋体" w:hAnsi="宋体" w:eastAsia="宋体" w:cs="宋体"/>
                <w:snapToGrid w:val="0"/>
                <w:color w:val="auto"/>
                <w:kern w:val="1"/>
                <w:sz w:val="21"/>
                <w:szCs w:val="21"/>
                <w:highlight w:val="none"/>
                <w:lang w:val="en-US" w:eastAsia="zh-CN" w:bidi="ar-SA"/>
              </w:rPr>
            </w:pPr>
            <w:r>
              <w:rPr>
                <w:rFonts w:hint="eastAsia" w:ascii="宋体" w:hAnsi="宋体" w:eastAsia="宋体" w:cs="宋体"/>
                <w:color w:val="auto"/>
                <w:highlight w:val="none"/>
                <w:lang w:eastAsia="zh-CN"/>
              </w:rPr>
              <w:t>数智商业综合实践虚拟仿真实践平台</w:t>
            </w:r>
          </w:p>
        </w:tc>
        <w:tc>
          <w:tcPr>
            <w:tcW w:w="1619" w:type="dxa"/>
            <w:tcBorders>
              <w:top w:val="single" w:color="auto" w:sz="4" w:space="0"/>
              <w:left w:val="single" w:color="auto" w:sz="4" w:space="0"/>
              <w:bottom w:val="single" w:color="auto" w:sz="4" w:space="0"/>
              <w:right w:val="single" w:color="auto" w:sz="4" w:space="0"/>
            </w:tcBorders>
            <w:vAlign w:val="center"/>
          </w:tcPr>
          <w:p w14:paraId="27AA4CA2">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7144E2C7">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4B112B3D">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single" w:color="auto" w:sz="4" w:space="0"/>
              <w:bottom w:val="single" w:color="auto" w:sz="4" w:space="0"/>
              <w:right w:val="single" w:color="auto" w:sz="4" w:space="0"/>
            </w:tcBorders>
            <w:vAlign w:val="center"/>
          </w:tcPr>
          <w:p w14:paraId="54542E38">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024E03C2">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47E53455">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2C4012C7">
            <w:pPr>
              <w:jc w:val="center"/>
              <w:rPr>
                <w:rFonts w:hint="eastAsia" w:ascii="宋体" w:hAnsi="宋体" w:eastAsia="宋体" w:cs="宋体"/>
                <w:color w:val="auto"/>
                <w:sz w:val="20"/>
                <w:szCs w:val="20"/>
                <w:highlight w:val="none"/>
              </w:rPr>
            </w:pPr>
          </w:p>
        </w:tc>
      </w:tr>
      <w:tr w14:paraId="382F3563">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CE34701">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24</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4C1D9557">
            <w:pPr>
              <w:jc w:val="center"/>
              <w:rPr>
                <w:rFonts w:hint="eastAsia" w:ascii="宋体" w:hAnsi="宋体" w:eastAsia="宋体" w:cs="宋体"/>
                <w:snapToGrid w:val="0"/>
                <w:color w:val="auto"/>
                <w:kern w:val="1"/>
                <w:sz w:val="21"/>
                <w:szCs w:val="21"/>
                <w:highlight w:val="none"/>
                <w:lang w:val="en-US" w:eastAsia="zh-CN" w:bidi="ar-SA"/>
              </w:rPr>
            </w:pPr>
            <w:r>
              <w:rPr>
                <w:rFonts w:hint="eastAsia" w:ascii="宋体" w:hAnsi="宋体" w:eastAsia="宋体" w:cs="宋体"/>
                <w:color w:val="auto"/>
                <w:highlight w:val="none"/>
                <w:lang w:eastAsia="zh-CN"/>
              </w:rPr>
              <w:t>数智商业综合实践平台——无人机制造场景</w:t>
            </w:r>
          </w:p>
        </w:tc>
        <w:tc>
          <w:tcPr>
            <w:tcW w:w="1619" w:type="dxa"/>
            <w:tcBorders>
              <w:top w:val="single" w:color="auto" w:sz="4" w:space="0"/>
              <w:left w:val="single" w:color="auto" w:sz="4" w:space="0"/>
              <w:bottom w:val="single" w:color="auto" w:sz="4" w:space="0"/>
              <w:right w:val="single" w:color="auto" w:sz="4" w:space="0"/>
            </w:tcBorders>
            <w:vAlign w:val="center"/>
          </w:tcPr>
          <w:p w14:paraId="7A5FDA99">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4B0F5896">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5A79062C">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single" w:color="auto" w:sz="4" w:space="0"/>
              <w:bottom w:val="single" w:color="auto" w:sz="4" w:space="0"/>
              <w:right w:val="single" w:color="auto" w:sz="4" w:space="0"/>
            </w:tcBorders>
            <w:vAlign w:val="center"/>
          </w:tcPr>
          <w:p w14:paraId="6226534E">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3B061699">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897A4EF">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68D122F9">
            <w:pPr>
              <w:jc w:val="center"/>
              <w:rPr>
                <w:rFonts w:hint="eastAsia" w:ascii="宋体" w:hAnsi="宋体" w:eastAsia="宋体" w:cs="宋体"/>
                <w:color w:val="auto"/>
                <w:sz w:val="20"/>
                <w:szCs w:val="20"/>
                <w:highlight w:val="none"/>
              </w:rPr>
            </w:pPr>
          </w:p>
        </w:tc>
      </w:tr>
      <w:tr w14:paraId="631BAF4C">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E1C789D">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25</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6D348049">
            <w:pPr>
              <w:jc w:val="center"/>
              <w:rPr>
                <w:rFonts w:hint="eastAsia" w:ascii="宋体" w:hAnsi="宋体" w:eastAsia="宋体" w:cs="宋体"/>
                <w:snapToGrid w:val="0"/>
                <w:color w:val="auto"/>
                <w:kern w:val="1"/>
                <w:sz w:val="21"/>
                <w:szCs w:val="21"/>
                <w:highlight w:val="none"/>
                <w:lang w:val="en-US" w:eastAsia="zh-CN" w:bidi="ar-SA"/>
              </w:rPr>
            </w:pPr>
            <w:r>
              <w:rPr>
                <w:rStyle w:val="41"/>
                <w:rFonts w:hint="eastAsia" w:ascii="宋体" w:hAnsi="宋体" w:eastAsia="宋体" w:cs="宋体"/>
                <w:color w:val="auto"/>
                <w:sz w:val="21"/>
                <w:szCs w:val="21"/>
                <w:highlight w:val="none"/>
                <w:lang w:eastAsia="zh-CN"/>
              </w:rPr>
              <w:t>商务数据分析与可视化课程资源平台</w:t>
            </w:r>
          </w:p>
        </w:tc>
        <w:tc>
          <w:tcPr>
            <w:tcW w:w="1619" w:type="dxa"/>
            <w:tcBorders>
              <w:top w:val="single" w:color="auto" w:sz="4" w:space="0"/>
              <w:left w:val="single" w:color="auto" w:sz="4" w:space="0"/>
              <w:bottom w:val="single" w:color="auto" w:sz="4" w:space="0"/>
              <w:right w:val="single" w:color="auto" w:sz="4" w:space="0"/>
            </w:tcBorders>
            <w:vAlign w:val="center"/>
          </w:tcPr>
          <w:p w14:paraId="083BFD39">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50E12F9A">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22307825">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single" w:color="auto" w:sz="4" w:space="0"/>
              <w:bottom w:val="single" w:color="auto" w:sz="4" w:space="0"/>
              <w:right w:val="single" w:color="auto" w:sz="4" w:space="0"/>
            </w:tcBorders>
            <w:vAlign w:val="center"/>
          </w:tcPr>
          <w:p w14:paraId="224E8A38">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494FFA8C">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42FB12E7">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2B4213C1">
            <w:pPr>
              <w:jc w:val="center"/>
              <w:rPr>
                <w:rFonts w:hint="eastAsia" w:ascii="宋体" w:hAnsi="宋体" w:eastAsia="宋体" w:cs="宋体"/>
                <w:color w:val="auto"/>
                <w:sz w:val="20"/>
                <w:szCs w:val="20"/>
                <w:highlight w:val="none"/>
              </w:rPr>
            </w:pPr>
          </w:p>
        </w:tc>
      </w:tr>
      <w:tr w14:paraId="5B4F72E5">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0C16577">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26</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293959FF">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数智工厂公有云服务</w:t>
            </w:r>
          </w:p>
        </w:tc>
        <w:tc>
          <w:tcPr>
            <w:tcW w:w="1619" w:type="dxa"/>
            <w:tcBorders>
              <w:top w:val="single" w:color="auto" w:sz="4" w:space="0"/>
              <w:left w:val="single" w:color="auto" w:sz="4" w:space="0"/>
              <w:bottom w:val="single" w:color="auto" w:sz="4" w:space="0"/>
              <w:right w:val="single" w:color="auto" w:sz="4" w:space="0"/>
            </w:tcBorders>
            <w:vAlign w:val="center"/>
          </w:tcPr>
          <w:p w14:paraId="0D65C5CE">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0C2EEE53">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656F2FC8">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single" w:color="auto" w:sz="4" w:space="0"/>
              <w:bottom w:val="single" w:color="auto" w:sz="4" w:space="0"/>
              <w:right w:val="single" w:color="auto" w:sz="4" w:space="0"/>
            </w:tcBorders>
            <w:vAlign w:val="center"/>
          </w:tcPr>
          <w:p w14:paraId="233B287F">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28FC8A4D">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11CD782">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01A48840">
            <w:pPr>
              <w:jc w:val="center"/>
              <w:rPr>
                <w:rFonts w:hint="eastAsia" w:ascii="宋体" w:hAnsi="宋体" w:eastAsia="宋体" w:cs="宋体"/>
                <w:color w:val="auto"/>
                <w:sz w:val="20"/>
                <w:szCs w:val="20"/>
                <w:highlight w:val="none"/>
              </w:rPr>
            </w:pPr>
          </w:p>
        </w:tc>
      </w:tr>
      <w:tr w14:paraId="1630A140">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6D359CA">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27</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75D75904">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数字孪生交互系统</w:t>
            </w:r>
          </w:p>
        </w:tc>
        <w:tc>
          <w:tcPr>
            <w:tcW w:w="1619" w:type="dxa"/>
            <w:tcBorders>
              <w:top w:val="single" w:color="auto" w:sz="4" w:space="0"/>
              <w:left w:val="single" w:color="auto" w:sz="4" w:space="0"/>
              <w:bottom w:val="single" w:color="auto" w:sz="4" w:space="0"/>
              <w:right w:val="single" w:color="auto" w:sz="4" w:space="0"/>
            </w:tcBorders>
            <w:vAlign w:val="center"/>
          </w:tcPr>
          <w:p w14:paraId="13B1CCDB">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7897FDCB">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5291A560">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套</w:t>
            </w:r>
          </w:p>
        </w:tc>
        <w:tc>
          <w:tcPr>
            <w:tcW w:w="704" w:type="dxa"/>
            <w:tcBorders>
              <w:top w:val="single" w:color="auto" w:sz="4" w:space="0"/>
              <w:left w:val="single" w:color="auto" w:sz="4" w:space="0"/>
              <w:bottom w:val="single" w:color="auto" w:sz="4" w:space="0"/>
              <w:right w:val="single" w:color="auto" w:sz="4" w:space="0"/>
            </w:tcBorders>
            <w:vAlign w:val="center"/>
          </w:tcPr>
          <w:p w14:paraId="30DF35E7">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2074F2CE">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224AD2A7">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691ADCA8">
            <w:pPr>
              <w:jc w:val="center"/>
              <w:rPr>
                <w:rFonts w:hint="eastAsia" w:ascii="宋体" w:hAnsi="宋体" w:eastAsia="宋体" w:cs="宋体"/>
                <w:color w:val="auto"/>
                <w:sz w:val="20"/>
                <w:szCs w:val="20"/>
                <w:highlight w:val="none"/>
              </w:rPr>
            </w:pPr>
          </w:p>
        </w:tc>
      </w:tr>
      <w:tr w14:paraId="4C8F7A41">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3B8665D">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28</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6428FF77">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研讨桌</w:t>
            </w:r>
          </w:p>
        </w:tc>
        <w:tc>
          <w:tcPr>
            <w:tcW w:w="1619" w:type="dxa"/>
            <w:tcBorders>
              <w:top w:val="single" w:color="auto" w:sz="4" w:space="0"/>
              <w:left w:val="single" w:color="auto" w:sz="4" w:space="0"/>
              <w:bottom w:val="single" w:color="auto" w:sz="4" w:space="0"/>
              <w:right w:val="single" w:color="auto" w:sz="4" w:space="0"/>
            </w:tcBorders>
            <w:vAlign w:val="center"/>
          </w:tcPr>
          <w:p w14:paraId="7EA2FBCF">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57872430">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3A6A286F">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张</w:t>
            </w:r>
          </w:p>
        </w:tc>
        <w:tc>
          <w:tcPr>
            <w:tcW w:w="704" w:type="dxa"/>
            <w:tcBorders>
              <w:top w:val="single" w:color="auto" w:sz="4" w:space="0"/>
              <w:left w:val="single" w:color="auto" w:sz="4" w:space="0"/>
              <w:bottom w:val="single" w:color="auto" w:sz="4" w:space="0"/>
              <w:right w:val="single" w:color="auto" w:sz="4" w:space="0"/>
            </w:tcBorders>
            <w:vAlign w:val="center"/>
          </w:tcPr>
          <w:p w14:paraId="2788A9D0">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56951BA6">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2830061D">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2745CA87">
            <w:pPr>
              <w:jc w:val="center"/>
              <w:rPr>
                <w:rFonts w:hint="eastAsia" w:ascii="宋体" w:hAnsi="宋体" w:eastAsia="宋体" w:cs="宋体"/>
                <w:color w:val="auto"/>
                <w:sz w:val="20"/>
                <w:szCs w:val="20"/>
                <w:highlight w:val="none"/>
              </w:rPr>
            </w:pPr>
          </w:p>
        </w:tc>
      </w:tr>
      <w:tr w14:paraId="457140EA">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D3012E9">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29</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65C6CE41">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实训椅</w:t>
            </w:r>
          </w:p>
        </w:tc>
        <w:tc>
          <w:tcPr>
            <w:tcW w:w="1619" w:type="dxa"/>
            <w:tcBorders>
              <w:top w:val="single" w:color="auto" w:sz="4" w:space="0"/>
              <w:left w:val="single" w:color="auto" w:sz="4" w:space="0"/>
              <w:bottom w:val="single" w:color="auto" w:sz="4" w:space="0"/>
              <w:right w:val="single" w:color="auto" w:sz="4" w:space="0"/>
            </w:tcBorders>
            <w:vAlign w:val="center"/>
          </w:tcPr>
          <w:p w14:paraId="0C328173">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07AD0C8A">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5A6E8736">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把</w:t>
            </w:r>
          </w:p>
        </w:tc>
        <w:tc>
          <w:tcPr>
            <w:tcW w:w="704" w:type="dxa"/>
            <w:tcBorders>
              <w:top w:val="single" w:color="auto" w:sz="4" w:space="0"/>
              <w:left w:val="single" w:color="auto" w:sz="4" w:space="0"/>
              <w:bottom w:val="single" w:color="auto" w:sz="4" w:space="0"/>
              <w:right w:val="single" w:color="auto" w:sz="4" w:space="0"/>
            </w:tcBorders>
            <w:vAlign w:val="center"/>
          </w:tcPr>
          <w:p w14:paraId="12907CDA">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40</w:t>
            </w:r>
          </w:p>
        </w:tc>
        <w:tc>
          <w:tcPr>
            <w:tcW w:w="1035" w:type="dxa"/>
            <w:tcBorders>
              <w:top w:val="single" w:color="auto" w:sz="4" w:space="0"/>
              <w:left w:val="single" w:color="auto" w:sz="4" w:space="0"/>
              <w:bottom w:val="single" w:color="auto" w:sz="4" w:space="0"/>
              <w:right w:val="single" w:color="auto" w:sz="4" w:space="0"/>
            </w:tcBorders>
            <w:vAlign w:val="center"/>
          </w:tcPr>
          <w:p w14:paraId="55BAFE17">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07CB369F">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56850421">
            <w:pPr>
              <w:jc w:val="center"/>
              <w:rPr>
                <w:rFonts w:hint="eastAsia" w:ascii="宋体" w:hAnsi="宋体" w:eastAsia="宋体" w:cs="宋体"/>
                <w:color w:val="auto"/>
                <w:sz w:val="20"/>
                <w:szCs w:val="20"/>
                <w:highlight w:val="none"/>
              </w:rPr>
            </w:pPr>
          </w:p>
        </w:tc>
      </w:tr>
      <w:tr w14:paraId="2AF1CA6E">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332F578">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30</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02C651A6">
            <w:pPr>
              <w:jc w:val="center"/>
              <w:rPr>
                <w:rFonts w:hint="eastAsia" w:ascii="宋体" w:hAnsi="宋体" w:eastAsia="宋体" w:cs="宋体"/>
                <w:snapToGrid w:val="0"/>
                <w:color w:val="auto"/>
                <w:kern w:val="1"/>
                <w:sz w:val="21"/>
                <w:szCs w:val="21"/>
                <w:highlight w:val="none"/>
                <w:lang w:val="en-US" w:eastAsia="en-US" w:bidi="ar-SA"/>
              </w:rPr>
            </w:pPr>
            <w:r>
              <w:rPr>
                <w:rFonts w:hint="eastAsia" w:ascii="宋体" w:hAnsi="宋体" w:eastAsia="宋体" w:cs="宋体"/>
                <w:color w:val="auto"/>
                <w:highlight w:val="none"/>
              </w:rPr>
              <w:t>教师讲桌</w:t>
            </w:r>
          </w:p>
        </w:tc>
        <w:tc>
          <w:tcPr>
            <w:tcW w:w="1619" w:type="dxa"/>
            <w:tcBorders>
              <w:top w:val="single" w:color="auto" w:sz="4" w:space="0"/>
              <w:left w:val="single" w:color="auto" w:sz="4" w:space="0"/>
              <w:bottom w:val="single" w:color="auto" w:sz="4" w:space="0"/>
              <w:right w:val="single" w:color="auto" w:sz="4" w:space="0"/>
            </w:tcBorders>
            <w:vAlign w:val="center"/>
          </w:tcPr>
          <w:p w14:paraId="7DE4B81F">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1A3C0D33">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6F6D60BC">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张</w:t>
            </w:r>
          </w:p>
        </w:tc>
        <w:tc>
          <w:tcPr>
            <w:tcW w:w="704" w:type="dxa"/>
            <w:tcBorders>
              <w:top w:val="single" w:color="auto" w:sz="4" w:space="0"/>
              <w:left w:val="single" w:color="auto" w:sz="4" w:space="0"/>
              <w:bottom w:val="single" w:color="auto" w:sz="4" w:space="0"/>
              <w:right w:val="single" w:color="auto" w:sz="4" w:space="0"/>
            </w:tcBorders>
            <w:vAlign w:val="center"/>
          </w:tcPr>
          <w:p w14:paraId="7DCD1B7E">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3A28B799">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6959AD6B">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08E6D772">
            <w:pPr>
              <w:jc w:val="center"/>
              <w:rPr>
                <w:rFonts w:hint="eastAsia" w:ascii="宋体" w:hAnsi="宋体" w:eastAsia="宋体" w:cs="宋体"/>
                <w:color w:val="auto"/>
                <w:sz w:val="20"/>
                <w:szCs w:val="20"/>
                <w:highlight w:val="none"/>
              </w:rPr>
            </w:pPr>
          </w:p>
        </w:tc>
      </w:tr>
      <w:tr w14:paraId="2D7D6BE7">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A02EB52">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31</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255303EA">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教师椅</w:t>
            </w:r>
          </w:p>
        </w:tc>
        <w:tc>
          <w:tcPr>
            <w:tcW w:w="1619" w:type="dxa"/>
            <w:tcBorders>
              <w:top w:val="single" w:color="auto" w:sz="4" w:space="0"/>
              <w:left w:val="single" w:color="auto" w:sz="4" w:space="0"/>
              <w:bottom w:val="single" w:color="auto" w:sz="4" w:space="0"/>
              <w:right w:val="single" w:color="auto" w:sz="4" w:space="0"/>
            </w:tcBorders>
            <w:vAlign w:val="center"/>
          </w:tcPr>
          <w:p w14:paraId="257E3B38">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4CBAC5EC">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3E8B8DD1">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把</w:t>
            </w:r>
          </w:p>
        </w:tc>
        <w:tc>
          <w:tcPr>
            <w:tcW w:w="704" w:type="dxa"/>
            <w:tcBorders>
              <w:top w:val="single" w:color="auto" w:sz="4" w:space="0"/>
              <w:left w:val="single" w:color="auto" w:sz="4" w:space="0"/>
              <w:bottom w:val="single" w:color="auto" w:sz="4" w:space="0"/>
              <w:right w:val="single" w:color="auto" w:sz="4" w:space="0"/>
            </w:tcBorders>
            <w:vAlign w:val="center"/>
          </w:tcPr>
          <w:p w14:paraId="638B6DCF">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0064445C">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AD5B99B">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2104882F">
            <w:pPr>
              <w:jc w:val="center"/>
              <w:rPr>
                <w:rFonts w:hint="eastAsia" w:ascii="宋体" w:hAnsi="宋体" w:eastAsia="宋体" w:cs="宋体"/>
                <w:color w:val="auto"/>
                <w:sz w:val="20"/>
                <w:szCs w:val="20"/>
                <w:highlight w:val="none"/>
              </w:rPr>
            </w:pPr>
          </w:p>
        </w:tc>
      </w:tr>
      <w:tr w14:paraId="43CA05CC">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094EA828">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32</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22BD5C11">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展示柜</w:t>
            </w:r>
          </w:p>
        </w:tc>
        <w:tc>
          <w:tcPr>
            <w:tcW w:w="1619" w:type="dxa"/>
            <w:tcBorders>
              <w:top w:val="single" w:color="auto" w:sz="4" w:space="0"/>
              <w:left w:val="single" w:color="auto" w:sz="4" w:space="0"/>
              <w:bottom w:val="single" w:color="auto" w:sz="4" w:space="0"/>
              <w:right w:val="single" w:color="auto" w:sz="4" w:space="0"/>
            </w:tcBorders>
            <w:vAlign w:val="center"/>
          </w:tcPr>
          <w:p w14:paraId="53B0C0C1">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5D3C58DF">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43BF0948">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m</w:t>
            </w:r>
            <w:r>
              <w:rPr>
                <w:rFonts w:hint="eastAsia" w:ascii="宋体" w:hAnsi="宋体" w:eastAsia="宋体" w:cs="宋体"/>
                <w:color w:val="auto"/>
                <w:highlight w:val="none"/>
                <w:vertAlign w:val="superscript"/>
              </w:rPr>
              <w:t>2</w:t>
            </w:r>
          </w:p>
        </w:tc>
        <w:tc>
          <w:tcPr>
            <w:tcW w:w="704" w:type="dxa"/>
            <w:tcBorders>
              <w:top w:val="single" w:color="auto" w:sz="4" w:space="0"/>
              <w:left w:val="single" w:color="auto" w:sz="4" w:space="0"/>
              <w:bottom w:val="single" w:color="auto" w:sz="4" w:space="0"/>
              <w:right w:val="single" w:color="auto" w:sz="4" w:space="0"/>
            </w:tcBorders>
            <w:vAlign w:val="center"/>
          </w:tcPr>
          <w:p w14:paraId="51A4F9BE">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4</w:t>
            </w:r>
          </w:p>
        </w:tc>
        <w:tc>
          <w:tcPr>
            <w:tcW w:w="1035" w:type="dxa"/>
            <w:tcBorders>
              <w:top w:val="single" w:color="auto" w:sz="4" w:space="0"/>
              <w:left w:val="single" w:color="auto" w:sz="4" w:space="0"/>
              <w:bottom w:val="single" w:color="auto" w:sz="4" w:space="0"/>
              <w:right w:val="single" w:color="auto" w:sz="4" w:space="0"/>
            </w:tcBorders>
            <w:vAlign w:val="center"/>
          </w:tcPr>
          <w:p w14:paraId="00DDCAC3">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F7E78E7">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30623C75">
            <w:pPr>
              <w:jc w:val="center"/>
              <w:rPr>
                <w:rFonts w:hint="eastAsia" w:ascii="宋体" w:hAnsi="宋体" w:eastAsia="宋体" w:cs="宋体"/>
                <w:color w:val="auto"/>
                <w:sz w:val="20"/>
                <w:szCs w:val="20"/>
                <w:highlight w:val="none"/>
              </w:rPr>
            </w:pPr>
          </w:p>
        </w:tc>
      </w:tr>
      <w:tr w14:paraId="438DBEC6">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5A49D26">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33</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58D9754">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墙面改造及文化建设</w:t>
            </w:r>
          </w:p>
        </w:tc>
        <w:tc>
          <w:tcPr>
            <w:tcW w:w="1619" w:type="dxa"/>
            <w:tcBorders>
              <w:top w:val="single" w:color="auto" w:sz="4" w:space="0"/>
              <w:left w:val="single" w:color="auto" w:sz="4" w:space="0"/>
              <w:bottom w:val="single" w:color="auto" w:sz="4" w:space="0"/>
              <w:right w:val="single" w:color="auto" w:sz="4" w:space="0"/>
            </w:tcBorders>
            <w:vAlign w:val="center"/>
          </w:tcPr>
          <w:p w14:paraId="476A50C7">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78BC03E9">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22C06861">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m</w:t>
            </w:r>
            <w:r>
              <w:rPr>
                <w:rFonts w:hint="eastAsia" w:ascii="宋体" w:hAnsi="宋体" w:eastAsia="宋体" w:cs="宋体"/>
                <w:color w:val="auto"/>
                <w:highlight w:val="none"/>
                <w:vertAlign w:val="superscript"/>
              </w:rPr>
              <w:t>2</w:t>
            </w:r>
          </w:p>
        </w:tc>
        <w:tc>
          <w:tcPr>
            <w:tcW w:w="704" w:type="dxa"/>
            <w:tcBorders>
              <w:top w:val="single" w:color="auto" w:sz="4" w:space="0"/>
              <w:left w:val="single" w:color="auto" w:sz="4" w:space="0"/>
              <w:bottom w:val="single" w:color="auto" w:sz="4" w:space="0"/>
              <w:right w:val="single" w:color="auto" w:sz="4" w:space="0"/>
            </w:tcBorders>
            <w:vAlign w:val="center"/>
          </w:tcPr>
          <w:p w14:paraId="3BC2967D">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80</w:t>
            </w:r>
          </w:p>
        </w:tc>
        <w:tc>
          <w:tcPr>
            <w:tcW w:w="1035" w:type="dxa"/>
            <w:tcBorders>
              <w:top w:val="single" w:color="auto" w:sz="4" w:space="0"/>
              <w:left w:val="single" w:color="auto" w:sz="4" w:space="0"/>
              <w:bottom w:val="single" w:color="auto" w:sz="4" w:space="0"/>
              <w:right w:val="single" w:color="auto" w:sz="4" w:space="0"/>
            </w:tcBorders>
            <w:vAlign w:val="center"/>
          </w:tcPr>
          <w:p w14:paraId="06F321AB">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73F0D6B1">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4E461ACB">
            <w:pPr>
              <w:jc w:val="center"/>
              <w:rPr>
                <w:rFonts w:hint="eastAsia" w:ascii="宋体" w:hAnsi="宋体" w:eastAsia="宋体" w:cs="宋体"/>
                <w:color w:val="auto"/>
                <w:sz w:val="20"/>
                <w:szCs w:val="20"/>
                <w:highlight w:val="none"/>
              </w:rPr>
            </w:pPr>
          </w:p>
        </w:tc>
      </w:tr>
      <w:tr w14:paraId="180BDFFC">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D7DF049">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34</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CA5CD2B">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地面改造</w:t>
            </w:r>
          </w:p>
        </w:tc>
        <w:tc>
          <w:tcPr>
            <w:tcW w:w="1619" w:type="dxa"/>
            <w:tcBorders>
              <w:top w:val="single" w:color="auto" w:sz="4" w:space="0"/>
              <w:left w:val="single" w:color="auto" w:sz="4" w:space="0"/>
              <w:bottom w:val="single" w:color="auto" w:sz="4" w:space="0"/>
              <w:right w:val="single" w:color="auto" w:sz="4" w:space="0"/>
            </w:tcBorders>
            <w:vAlign w:val="center"/>
          </w:tcPr>
          <w:p w14:paraId="4EFD7101">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48F8AD0F">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10F72086">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m</w:t>
            </w:r>
            <w:r>
              <w:rPr>
                <w:rFonts w:hint="eastAsia" w:ascii="宋体" w:hAnsi="宋体" w:eastAsia="宋体" w:cs="宋体"/>
                <w:color w:val="auto"/>
                <w:highlight w:val="none"/>
                <w:vertAlign w:val="superscript"/>
              </w:rPr>
              <w:t>2</w:t>
            </w:r>
          </w:p>
        </w:tc>
        <w:tc>
          <w:tcPr>
            <w:tcW w:w="704" w:type="dxa"/>
            <w:tcBorders>
              <w:top w:val="single" w:color="auto" w:sz="4" w:space="0"/>
              <w:left w:val="single" w:color="auto" w:sz="4" w:space="0"/>
              <w:bottom w:val="single" w:color="auto" w:sz="4" w:space="0"/>
              <w:right w:val="single" w:color="auto" w:sz="4" w:space="0"/>
            </w:tcBorders>
            <w:vAlign w:val="center"/>
          </w:tcPr>
          <w:p w14:paraId="79B05118">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146</w:t>
            </w:r>
          </w:p>
        </w:tc>
        <w:tc>
          <w:tcPr>
            <w:tcW w:w="1035" w:type="dxa"/>
            <w:tcBorders>
              <w:top w:val="single" w:color="auto" w:sz="4" w:space="0"/>
              <w:left w:val="single" w:color="auto" w:sz="4" w:space="0"/>
              <w:bottom w:val="single" w:color="auto" w:sz="4" w:space="0"/>
              <w:right w:val="single" w:color="auto" w:sz="4" w:space="0"/>
            </w:tcBorders>
            <w:vAlign w:val="center"/>
          </w:tcPr>
          <w:p w14:paraId="18D79456">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0C96B580">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45EA6C0A">
            <w:pPr>
              <w:jc w:val="center"/>
              <w:rPr>
                <w:rFonts w:hint="eastAsia" w:ascii="宋体" w:hAnsi="宋体" w:eastAsia="宋体" w:cs="宋体"/>
                <w:color w:val="auto"/>
                <w:sz w:val="20"/>
                <w:szCs w:val="20"/>
                <w:highlight w:val="none"/>
              </w:rPr>
            </w:pPr>
          </w:p>
        </w:tc>
      </w:tr>
      <w:tr w14:paraId="1D21ECFA">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DF09CE0">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35</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00F05053">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lang w:eastAsia="zh-CN"/>
              </w:rPr>
              <w:t>吊顶改造</w:t>
            </w:r>
          </w:p>
        </w:tc>
        <w:tc>
          <w:tcPr>
            <w:tcW w:w="1619" w:type="dxa"/>
            <w:tcBorders>
              <w:top w:val="single" w:color="auto" w:sz="4" w:space="0"/>
              <w:left w:val="single" w:color="auto" w:sz="4" w:space="0"/>
              <w:bottom w:val="single" w:color="auto" w:sz="4" w:space="0"/>
              <w:right w:val="single" w:color="auto" w:sz="4" w:space="0"/>
            </w:tcBorders>
            <w:vAlign w:val="center"/>
          </w:tcPr>
          <w:p w14:paraId="5BEB359E">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63D4BF6D">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5703A4ED">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项</w:t>
            </w:r>
          </w:p>
        </w:tc>
        <w:tc>
          <w:tcPr>
            <w:tcW w:w="704" w:type="dxa"/>
            <w:tcBorders>
              <w:top w:val="single" w:color="auto" w:sz="4" w:space="0"/>
              <w:left w:val="single" w:color="auto" w:sz="4" w:space="0"/>
              <w:bottom w:val="single" w:color="auto" w:sz="4" w:space="0"/>
              <w:right w:val="single" w:color="auto" w:sz="4" w:space="0"/>
            </w:tcBorders>
            <w:vAlign w:val="center"/>
          </w:tcPr>
          <w:p w14:paraId="2DFB41AF">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658CB495">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5541B4BC">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1F857274">
            <w:pPr>
              <w:jc w:val="center"/>
              <w:rPr>
                <w:rFonts w:hint="eastAsia" w:ascii="宋体" w:hAnsi="宋体" w:eastAsia="宋体" w:cs="宋体"/>
                <w:color w:val="auto"/>
                <w:sz w:val="20"/>
                <w:szCs w:val="20"/>
                <w:highlight w:val="none"/>
              </w:rPr>
            </w:pPr>
          </w:p>
        </w:tc>
      </w:tr>
      <w:tr w14:paraId="0C3CE3E6">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2FC7FD3C">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36</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10A510AB">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highlight w:val="none"/>
                <w:lang w:eastAsia="zh-CN"/>
              </w:rPr>
              <w:t>弱电系统改造</w:t>
            </w:r>
          </w:p>
        </w:tc>
        <w:tc>
          <w:tcPr>
            <w:tcW w:w="1619" w:type="dxa"/>
            <w:tcBorders>
              <w:top w:val="single" w:color="auto" w:sz="4" w:space="0"/>
              <w:left w:val="single" w:color="auto" w:sz="4" w:space="0"/>
              <w:bottom w:val="single" w:color="auto" w:sz="4" w:space="0"/>
              <w:right w:val="single" w:color="auto" w:sz="4" w:space="0"/>
            </w:tcBorders>
            <w:vAlign w:val="center"/>
          </w:tcPr>
          <w:p w14:paraId="25E0D041">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79B7E5BC">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01720420">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项</w:t>
            </w:r>
          </w:p>
        </w:tc>
        <w:tc>
          <w:tcPr>
            <w:tcW w:w="704" w:type="dxa"/>
            <w:tcBorders>
              <w:top w:val="single" w:color="auto" w:sz="4" w:space="0"/>
              <w:left w:val="single" w:color="auto" w:sz="4" w:space="0"/>
              <w:bottom w:val="single" w:color="auto" w:sz="4" w:space="0"/>
              <w:right w:val="single" w:color="auto" w:sz="4" w:space="0"/>
            </w:tcBorders>
            <w:vAlign w:val="center"/>
          </w:tcPr>
          <w:p w14:paraId="37AB8359">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32111AC2">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3AB76BEF">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55F6EB1E">
            <w:pPr>
              <w:jc w:val="center"/>
              <w:rPr>
                <w:rFonts w:hint="eastAsia" w:ascii="宋体" w:hAnsi="宋体" w:eastAsia="宋体" w:cs="宋体"/>
                <w:color w:val="auto"/>
                <w:sz w:val="20"/>
                <w:szCs w:val="20"/>
                <w:highlight w:val="none"/>
              </w:rPr>
            </w:pPr>
          </w:p>
        </w:tc>
      </w:tr>
      <w:tr w14:paraId="201DDC68">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2D4AC0C3">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37</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31805F4A">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配电系统改造</w:t>
            </w:r>
          </w:p>
        </w:tc>
        <w:tc>
          <w:tcPr>
            <w:tcW w:w="1619" w:type="dxa"/>
            <w:tcBorders>
              <w:top w:val="single" w:color="auto" w:sz="4" w:space="0"/>
              <w:left w:val="single" w:color="auto" w:sz="4" w:space="0"/>
              <w:bottom w:val="single" w:color="auto" w:sz="4" w:space="0"/>
              <w:right w:val="single" w:color="auto" w:sz="4" w:space="0"/>
            </w:tcBorders>
            <w:vAlign w:val="center"/>
          </w:tcPr>
          <w:p w14:paraId="61F2E1AC">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52F18923">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43B60B10">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项</w:t>
            </w:r>
          </w:p>
        </w:tc>
        <w:tc>
          <w:tcPr>
            <w:tcW w:w="704" w:type="dxa"/>
            <w:tcBorders>
              <w:top w:val="single" w:color="auto" w:sz="4" w:space="0"/>
              <w:left w:val="single" w:color="auto" w:sz="4" w:space="0"/>
              <w:bottom w:val="single" w:color="auto" w:sz="4" w:space="0"/>
              <w:right w:val="single" w:color="auto" w:sz="4" w:space="0"/>
            </w:tcBorders>
            <w:vAlign w:val="center"/>
          </w:tcPr>
          <w:p w14:paraId="272B10E5">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0B5F0589">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47CBA214">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7F40AB1A">
            <w:pPr>
              <w:jc w:val="center"/>
              <w:rPr>
                <w:rFonts w:hint="eastAsia" w:ascii="宋体" w:hAnsi="宋体" w:eastAsia="宋体" w:cs="宋体"/>
                <w:color w:val="auto"/>
                <w:sz w:val="20"/>
                <w:szCs w:val="20"/>
                <w:highlight w:val="none"/>
              </w:rPr>
            </w:pPr>
          </w:p>
        </w:tc>
      </w:tr>
      <w:tr w14:paraId="01EFED50">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A53193D">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38</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43B37EC8">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highlight w:val="none"/>
                <w:lang w:eastAsia="zh-CN"/>
              </w:rPr>
              <w:t>设备、线材、调试及网络安装</w:t>
            </w:r>
          </w:p>
        </w:tc>
        <w:tc>
          <w:tcPr>
            <w:tcW w:w="1619" w:type="dxa"/>
            <w:tcBorders>
              <w:top w:val="single" w:color="auto" w:sz="4" w:space="0"/>
              <w:left w:val="single" w:color="auto" w:sz="4" w:space="0"/>
              <w:bottom w:val="single" w:color="auto" w:sz="4" w:space="0"/>
              <w:right w:val="single" w:color="auto" w:sz="4" w:space="0"/>
            </w:tcBorders>
            <w:vAlign w:val="center"/>
          </w:tcPr>
          <w:p w14:paraId="460EFBCD">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2EE32EB2">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3FAC0837">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项</w:t>
            </w:r>
          </w:p>
        </w:tc>
        <w:tc>
          <w:tcPr>
            <w:tcW w:w="704" w:type="dxa"/>
            <w:tcBorders>
              <w:top w:val="single" w:color="auto" w:sz="4" w:space="0"/>
              <w:left w:val="single" w:color="auto" w:sz="4" w:space="0"/>
              <w:bottom w:val="single" w:color="auto" w:sz="4" w:space="0"/>
              <w:right w:val="single" w:color="auto" w:sz="4" w:space="0"/>
            </w:tcBorders>
            <w:vAlign w:val="center"/>
          </w:tcPr>
          <w:p w14:paraId="75D1F922">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7D76AEC1">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6342FC8C">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006DDAFD">
            <w:pPr>
              <w:jc w:val="center"/>
              <w:rPr>
                <w:rFonts w:hint="eastAsia" w:ascii="宋体" w:hAnsi="宋体" w:eastAsia="宋体" w:cs="宋体"/>
                <w:color w:val="auto"/>
                <w:sz w:val="20"/>
                <w:szCs w:val="20"/>
                <w:highlight w:val="none"/>
              </w:rPr>
            </w:pPr>
          </w:p>
        </w:tc>
      </w:tr>
      <w:tr w14:paraId="2BDC03F1">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5C49D8C">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9</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7E2A9791">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搬迁设备及拆除</w:t>
            </w:r>
          </w:p>
        </w:tc>
        <w:tc>
          <w:tcPr>
            <w:tcW w:w="1619" w:type="dxa"/>
            <w:tcBorders>
              <w:top w:val="single" w:color="auto" w:sz="4" w:space="0"/>
              <w:left w:val="single" w:color="auto" w:sz="4" w:space="0"/>
              <w:bottom w:val="single" w:color="auto" w:sz="4" w:space="0"/>
              <w:right w:val="single" w:color="auto" w:sz="4" w:space="0"/>
            </w:tcBorders>
            <w:vAlign w:val="center"/>
          </w:tcPr>
          <w:p w14:paraId="104E8405">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2525C58B">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1154C5AC">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项</w:t>
            </w:r>
          </w:p>
        </w:tc>
        <w:tc>
          <w:tcPr>
            <w:tcW w:w="704" w:type="dxa"/>
            <w:tcBorders>
              <w:top w:val="single" w:color="auto" w:sz="4" w:space="0"/>
              <w:left w:val="single" w:color="auto" w:sz="4" w:space="0"/>
              <w:bottom w:val="single" w:color="auto" w:sz="4" w:space="0"/>
              <w:right w:val="single" w:color="auto" w:sz="4" w:space="0"/>
            </w:tcBorders>
            <w:vAlign w:val="center"/>
          </w:tcPr>
          <w:p w14:paraId="73C37FC6">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35AB9DAF">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1DCF50AF">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35D07726">
            <w:pPr>
              <w:jc w:val="center"/>
              <w:rPr>
                <w:rFonts w:hint="eastAsia" w:ascii="宋体" w:hAnsi="宋体" w:eastAsia="宋体" w:cs="宋体"/>
                <w:color w:val="auto"/>
                <w:sz w:val="20"/>
                <w:szCs w:val="20"/>
                <w:highlight w:val="none"/>
              </w:rPr>
            </w:pPr>
          </w:p>
        </w:tc>
      </w:tr>
      <w:tr w14:paraId="5776D6D6">
        <w:tblPrEx>
          <w:tblCellMar>
            <w:top w:w="0" w:type="dxa"/>
            <w:left w:w="108" w:type="dxa"/>
            <w:bottom w:w="0" w:type="dxa"/>
            <w:right w:w="108" w:type="dxa"/>
          </w:tblCellMar>
        </w:tblPrEx>
        <w:trPr>
          <w:trHeight w:val="402" w:hRule="atLeast"/>
          <w:jc w:val="center"/>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1E6C41F5">
            <w:pPr>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color w:val="auto"/>
                <w:highlight w:val="none"/>
                <w:lang w:eastAsia="zh-CN"/>
              </w:rPr>
              <w:t>40</w:t>
            </w:r>
          </w:p>
        </w:tc>
        <w:tc>
          <w:tcPr>
            <w:tcW w:w="2073" w:type="dxa"/>
            <w:tcBorders>
              <w:top w:val="single" w:color="auto" w:sz="4" w:space="0"/>
              <w:left w:val="single" w:color="auto" w:sz="4" w:space="0"/>
              <w:bottom w:val="single" w:color="auto" w:sz="4" w:space="0"/>
              <w:right w:val="single" w:color="auto" w:sz="4" w:space="0"/>
            </w:tcBorders>
            <w:shd w:val="clear" w:color="auto" w:fill="auto"/>
            <w:vAlign w:val="center"/>
          </w:tcPr>
          <w:p w14:paraId="5D5A8151">
            <w:pPr>
              <w:jc w:val="center"/>
              <w:rPr>
                <w:rFonts w:hint="eastAsia" w:ascii="宋体" w:hAnsi="宋体" w:eastAsia="宋体" w:cs="宋体"/>
                <w:snapToGrid w:val="0"/>
                <w:color w:val="auto"/>
                <w:sz w:val="21"/>
                <w:szCs w:val="21"/>
                <w:highlight w:val="none"/>
                <w:lang w:val="en-US" w:eastAsia="en-US" w:bidi="ar-SA"/>
              </w:rPr>
            </w:pPr>
            <w:r>
              <w:rPr>
                <w:rFonts w:hint="eastAsia" w:ascii="宋体" w:hAnsi="宋体" w:eastAsia="宋体" w:cs="宋体"/>
                <w:color w:val="auto"/>
                <w:highlight w:val="none"/>
              </w:rPr>
              <w:t>智慧课程增值服务</w:t>
            </w:r>
          </w:p>
        </w:tc>
        <w:tc>
          <w:tcPr>
            <w:tcW w:w="1619" w:type="dxa"/>
            <w:tcBorders>
              <w:top w:val="single" w:color="auto" w:sz="4" w:space="0"/>
              <w:left w:val="single" w:color="auto" w:sz="4" w:space="0"/>
              <w:bottom w:val="single" w:color="auto" w:sz="4" w:space="0"/>
              <w:right w:val="single" w:color="auto" w:sz="4" w:space="0"/>
            </w:tcBorders>
            <w:vAlign w:val="center"/>
          </w:tcPr>
          <w:p w14:paraId="0872F196">
            <w:pPr>
              <w:jc w:val="center"/>
              <w:rPr>
                <w:rFonts w:hint="eastAsia" w:ascii="宋体" w:hAnsi="宋体" w:eastAsia="宋体" w:cs="宋体"/>
                <w:color w:val="auto"/>
                <w:sz w:val="20"/>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14:paraId="1DD4D429">
            <w:pPr>
              <w:jc w:val="center"/>
              <w:rPr>
                <w:rFonts w:hint="eastAsia" w:ascii="宋体" w:hAnsi="宋体" w:eastAsia="宋体" w:cs="宋体"/>
                <w:color w:val="auto"/>
                <w:sz w:val="20"/>
                <w:szCs w:val="20"/>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07B4677E">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项</w:t>
            </w:r>
          </w:p>
        </w:tc>
        <w:tc>
          <w:tcPr>
            <w:tcW w:w="704" w:type="dxa"/>
            <w:tcBorders>
              <w:top w:val="single" w:color="auto" w:sz="4" w:space="0"/>
              <w:left w:val="single" w:color="auto" w:sz="4" w:space="0"/>
              <w:bottom w:val="single" w:color="auto" w:sz="4" w:space="0"/>
              <w:right w:val="single" w:color="auto" w:sz="4" w:space="0"/>
            </w:tcBorders>
            <w:vAlign w:val="center"/>
          </w:tcPr>
          <w:p w14:paraId="2E5CB7DD">
            <w:pPr>
              <w:jc w:val="center"/>
              <w:rPr>
                <w:rFonts w:hint="eastAsia" w:ascii="宋体" w:hAnsi="宋体" w:eastAsia="宋体" w:cs="宋体"/>
                <w:color w:val="auto"/>
                <w:sz w:val="20"/>
                <w:szCs w:val="20"/>
                <w:highlight w:val="none"/>
              </w:rPr>
            </w:pPr>
            <w:r>
              <w:rPr>
                <w:rFonts w:hint="eastAsia" w:ascii="宋体" w:hAnsi="宋体" w:eastAsia="宋体" w:cs="宋体"/>
                <w:color w:val="auto"/>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14:paraId="5648AADF">
            <w:pPr>
              <w:jc w:val="center"/>
              <w:rPr>
                <w:rFonts w:hint="eastAsia" w:ascii="宋体" w:hAnsi="宋体" w:eastAsia="宋体" w:cs="宋体"/>
                <w:color w:val="auto"/>
                <w:sz w:val="20"/>
                <w:szCs w:val="20"/>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6B2A04EE">
            <w:pPr>
              <w:jc w:val="center"/>
              <w:rPr>
                <w:rFonts w:hint="eastAsia" w:ascii="宋体" w:hAnsi="宋体" w:eastAsia="宋体" w:cs="宋体"/>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vAlign w:val="center"/>
          </w:tcPr>
          <w:p w14:paraId="5F500896">
            <w:pPr>
              <w:jc w:val="center"/>
              <w:rPr>
                <w:rFonts w:hint="eastAsia" w:ascii="宋体" w:hAnsi="宋体" w:eastAsia="宋体" w:cs="宋体"/>
                <w:color w:val="auto"/>
                <w:sz w:val="20"/>
                <w:szCs w:val="20"/>
                <w:highlight w:val="none"/>
              </w:rPr>
            </w:pPr>
          </w:p>
        </w:tc>
      </w:tr>
      <w:tr w14:paraId="15C86704">
        <w:tblPrEx>
          <w:tblCellMar>
            <w:top w:w="0" w:type="dxa"/>
            <w:left w:w="108" w:type="dxa"/>
            <w:bottom w:w="0" w:type="dxa"/>
            <w:right w:w="108" w:type="dxa"/>
          </w:tblCellMar>
        </w:tblPrEx>
        <w:trPr>
          <w:trHeight w:val="402" w:hRule="atLeast"/>
          <w:jc w:val="center"/>
        </w:trPr>
        <w:tc>
          <w:tcPr>
            <w:tcW w:w="962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AA49748">
            <w:pPr>
              <w:jc w:val="center"/>
              <w:rPr>
                <w:rFonts w:hint="default"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总价（元）：</w:t>
            </w:r>
          </w:p>
        </w:tc>
      </w:tr>
    </w:tbl>
    <w:p w14:paraId="63D5454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注：1.以上报价含生产制作、包装、运输、保险、安装调试、利润、税金、专利技术、培训、技术支持等一切费用。</w:t>
      </w:r>
    </w:p>
    <w:p w14:paraId="07CFFE94">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2.供应商按采购需求逐项列示、总价不得超过采购预算，并与《开标一览表》保持一致。</w:t>
      </w:r>
    </w:p>
    <w:p w14:paraId="51662D4F">
      <w:pPr>
        <w:ind w:firstLine="480" w:firstLineChars="200"/>
        <w:rPr>
          <w:rFonts w:ascii="宋体" w:hAnsi="宋体" w:cs="宋体"/>
          <w:color w:val="auto"/>
          <w:sz w:val="24"/>
          <w:highlight w:val="none"/>
          <w:lang w:eastAsia="zh-CN"/>
        </w:rPr>
      </w:pPr>
      <w:r>
        <w:rPr>
          <w:rFonts w:hint="eastAsia" w:ascii="宋体" w:hAnsi="宋体" w:eastAsia="宋体" w:cs="宋体"/>
          <w:color w:val="auto"/>
          <w:sz w:val="24"/>
          <w:szCs w:val="24"/>
          <w:highlight w:val="none"/>
          <w:lang w:eastAsia="zh-CN"/>
        </w:rPr>
        <w:t>3.此表可自行扩展。</w:t>
      </w:r>
    </w:p>
    <w:p w14:paraId="57E51CB8">
      <w:pPr>
        <w:kinsoku/>
        <w:autoSpaceDE/>
        <w:autoSpaceDN/>
        <w:spacing w:line="480" w:lineRule="auto"/>
        <w:jc w:val="both"/>
        <w:rPr>
          <w:rFonts w:ascii="宋体" w:hAnsi="宋体" w:cs="宋体"/>
          <w:color w:val="auto"/>
          <w:sz w:val="24"/>
          <w:highlight w:val="none"/>
          <w:lang w:eastAsia="zh-CN"/>
        </w:rPr>
      </w:pPr>
    </w:p>
    <w:p w14:paraId="0B8BA3B3">
      <w:pPr>
        <w:kinsoku/>
        <w:autoSpaceDE/>
        <w:autoSpaceDN/>
        <w:spacing w:line="480"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供应商（盖单位公章）</w:t>
      </w:r>
    </w:p>
    <w:p w14:paraId="0713D03D">
      <w:pPr>
        <w:kinsoku/>
        <w:autoSpaceDE/>
        <w:autoSpaceDN/>
        <w:spacing w:line="480" w:lineRule="auto"/>
        <w:jc w:val="both"/>
        <w:rPr>
          <w:rFonts w:ascii="宋体" w:hAnsi="宋体" w:cs="宋体"/>
          <w:color w:val="auto"/>
          <w:sz w:val="24"/>
          <w:highlight w:val="none"/>
          <w:lang w:eastAsia="zh-CN"/>
        </w:rPr>
      </w:pPr>
      <w:r>
        <w:rPr>
          <w:rFonts w:hint="eastAsia" w:ascii="宋体" w:hAnsi="宋体" w:cs="宋体"/>
          <w:color w:val="auto"/>
          <w:sz w:val="24"/>
          <w:highlight w:val="none"/>
          <w:lang w:eastAsia="zh-CN"/>
        </w:rPr>
        <w:t>法定代表人或其委托代理人（签字）</w:t>
      </w:r>
    </w:p>
    <w:p w14:paraId="1E286F35">
      <w:pPr>
        <w:kinsoku/>
        <w:autoSpaceDE/>
        <w:autoSpaceDN/>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年     月     日</w:t>
      </w:r>
    </w:p>
    <w:p w14:paraId="103EFCD4">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5B7609CF">
      <w:pPr>
        <w:spacing w:before="48" w:line="220" w:lineRule="auto"/>
        <w:rPr>
          <w:rFonts w:hint="eastAsia" w:ascii="宋体" w:hAnsi="宋体" w:eastAsia="宋体" w:cs="宋体"/>
          <w:color w:val="auto"/>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格式四：</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采购需求偏离表（格式）</w:t>
      </w:r>
    </w:p>
    <w:p w14:paraId="5A633E43">
      <w:pPr>
        <w:spacing w:before="78" w:line="185" w:lineRule="auto"/>
        <w:rPr>
          <w:rFonts w:hint="eastAsia" w:ascii="宋体" w:hAnsi="宋体" w:eastAsia="宋体" w:cs="宋体"/>
          <w:color w:val="auto"/>
          <w:spacing w:val="-1"/>
          <w:sz w:val="24"/>
          <w:szCs w:val="24"/>
          <w:highlight w:val="none"/>
          <w:lang w:eastAsia="zh-CN"/>
        </w:rPr>
      </w:pPr>
    </w:p>
    <w:p w14:paraId="2C58780B">
      <w:pPr>
        <w:spacing w:before="78" w:line="185" w:lineRule="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项目名称：</w:t>
      </w:r>
    </w:p>
    <w:p w14:paraId="59020075">
      <w:pPr>
        <w:spacing w:before="180" w:line="185"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标段编号：</w:t>
      </w:r>
    </w:p>
    <w:tbl>
      <w:tblPr>
        <w:tblStyle w:val="25"/>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025C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vAlign w:val="center"/>
          </w:tcPr>
          <w:p w14:paraId="3CD866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48" w:type="dxa"/>
            <w:vAlign w:val="center"/>
          </w:tcPr>
          <w:p w14:paraId="54EB34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4063" w:type="dxa"/>
            <w:vAlign w:val="center"/>
          </w:tcPr>
          <w:p w14:paraId="5E37238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采购文件规定的货物需求、技术规格</w:t>
            </w:r>
          </w:p>
        </w:tc>
        <w:tc>
          <w:tcPr>
            <w:tcW w:w="2180" w:type="dxa"/>
            <w:vAlign w:val="center"/>
          </w:tcPr>
          <w:p w14:paraId="045A634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响应文件对应的货物情况、技术规格</w:t>
            </w:r>
          </w:p>
        </w:tc>
        <w:tc>
          <w:tcPr>
            <w:tcW w:w="897" w:type="dxa"/>
            <w:vAlign w:val="center"/>
          </w:tcPr>
          <w:p w14:paraId="1A9FA3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w:t>
            </w:r>
          </w:p>
        </w:tc>
        <w:tc>
          <w:tcPr>
            <w:tcW w:w="756" w:type="dxa"/>
            <w:vAlign w:val="center"/>
          </w:tcPr>
          <w:p w14:paraId="79490B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079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2EA6411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1248" w:type="dxa"/>
            <w:vAlign w:val="center"/>
          </w:tcPr>
          <w:p w14:paraId="3B1BD3D8">
            <w:pPr>
              <w:jc w:val="center"/>
              <w:rPr>
                <w:rFonts w:hint="eastAsia" w:ascii="宋体" w:hAnsi="宋体" w:eastAsia="宋体" w:cs="宋体"/>
                <w:color w:val="auto"/>
                <w:sz w:val="24"/>
                <w:szCs w:val="24"/>
                <w:highlight w:val="none"/>
              </w:rPr>
            </w:pPr>
          </w:p>
        </w:tc>
        <w:tc>
          <w:tcPr>
            <w:tcW w:w="4063" w:type="dxa"/>
            <w:vAlign w:val="center"/>
          </w:tcPr>
          <w:p w14:paraId="359AD0B3">
            <w:pPr>
              <w:jc w:val="center"/>
              <w:rPr>
                <w:rFonts w:hint="eastAsia" w:ascii="宋体" w:hAnsi="宋体" w:eastAsia="宋体" w:cs="宋体"/>
                <w:color w:val="auto"/>
                <w:sz w:val="24"/>
                <w:szCs w:val="24"/>
                <w:highlight w:val="none"/>
              </w:rPr>
            </w:pPr>
          </w:p>
        </w:tc>
        <w:tc>
          <w:tcPr>
            <w:tcW w:w="2180" w:type="dxa"/>
            <w:vAlign w:val="center"/>
          </w:tcPr>
          <w:p w14:paraId="0F452498">
            <w:pPr>
              <w:jc w:val="center"/>
              <w:rPr>
                <w:rFonts w:hint="eastAsia" w:ascii="宋体" w:hAnsi="宋体" w:eastAsia="宋体" w:cs="宋体"/>
                <w:color w:val="auto"/>
                <w:sz w:val="24"/>
                <w:szCs w:val="24"/>
                <w:highlight w:val="none"/>
              </w:rPr>
            </w:pPr>
          </w:p>
        </w:tc>
        <w:tc>
          <w:tcPr>
            <w:tcW w:w="897" w:type="dxa"/>
            <w:vAlign w:val="center"/>
          </w:tcPr>
          <w:p w14:paraId="6A998C38">
            <w:pPr>
              <w:jc w:val="center"/>
              <w:rPr>
                <w:rFonts w:hint="eastAsia" w:ascii="宋体" w:hAnsi="宋体" w:eastAsia="宋体" w:cs="宋体"/>
                <w:color w:val="auto"/>
                <w:sz w:val="24"/>
                <w:szCs w:val="24"/>
                <w:highlight w:val="none"/>
              </w:rPr>
            </w:pPr>
          </w:p>
        </w:tc>
        <w:tc>
          <w:tcPr>
            <w:tcW w:w="756" w:type="dxa"/>
            <w:vAlign w:val="center"/>
          </w:tcPr>
          <w:p w14:paraId="1FA5389B">
            <w:pPr>
              <w:jc w:val="center"/>
              <w:rPr>
                <w:rFonts w:hint="eastAsia" w:ascii="宋体" w:hAnsi="宋体" w:eastAsia="宋体" w:cs="宋体"/>
                <w:color w:val="auto"/>
                <w:sz w:val="24"/>
                <w:szCs w:val="24"/>
                <w:highlight w:val="none"/>
              </w:rPr>
            </w:pPr>
          </w:p>
        </w:tc>
      </w:tr>
      <w:tr w14:paraId="14EF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6A87BE6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248" w:type="dxa"/>
            <w:vAlign w:val="center"/>
          </w:tcPr>
          <w:p w14:paraId="749FA8D7">
            <w:pPr>
              <w:jc w:val="center"/>
              <w:rPr>
                <w:rFonts w:hint="eastAsia" w:ascii="宋体" w:hAnsi="宋体" w:eastAsia="宋体" w:cs="宋体"/>
                <w:color w:val="auto"/>
                <w:sz w:val="24"/>
                <w:szCs w:val="24"/>
                <w:highlight w:val="none"/>
              </w:rPr>
            </w:pPr>
          </w:p>
        </w:tc>
        <w:tc>
          <w:tcPr>
            <w:tcW w:w="4063" w:type="dxa"/>
            <w:vAlign w:val="center"/>
          </w:tcPr>
          <w:p w14:paraId="2C1D27E2">
            <w:pPr>
              <w:jc w:val="center"/>
              <w:rPr>
                <w:rFonts w:hint="eastAsia" w:ascii="宋体" w:hAnsi="宋体" w:eastAsia="宋体" w:cs="宋体"/>
                <w:color w:val="auto"/>
                <w:sz w:val="24"/>
                <w:szCs w:val="24"/>
                <w:highlight w:val="none"/>
              </w:rPr>
            </w:pPr>
          </w:p>
        </w:tc>
        <w:tc>
          <w:tcPr>
            <w:tcW w:w="2180" w:type="dxa"/>
            <w:vAlign w:val="center"/>
          </w:tcPr>
          <w:p w14:paraId="758FD29A">
            <w:pPr>
              <w:jc w:val="center"/>
              <w:rPr>
                <w:rFonts w:hint="eastAsia" w:ascii="宋体" w:hAnsi="宋体" w:eastAsia="宋体" w:cs="宋体"/>
                <w:color w:val="auto"/>
                <w:sz w:val="24"/>
                <w:szCs w:val="24"/>
                <w:highlight w:val="none"/>
              </w:rPr>
            </w:pPr>
          </w:p>
        </w:tc>
        <w:tc>
          <w:tcPr>
            <w:tcW w:w="897" w:type="dxa"/>
            <w:vAlign w:val="center"/>
          </w:tcPr>
          <w:p w14:paraId="298F656B">
            <w:pPr>
              <w:jc w:val="center"/>
              <w:rPr>
                <w:rFonts w:hint="eastAsia" w:ascii="宋体" w:hAnsi="宋体" w:eastAsia="宋体" w:cs="宋体"/>
                <w:color w:val="auto"/>
                <w:sz w:val="24"/>
                <w:szCs w:val="24"/>
                <w:highlight w:val="none"/>
              </w:rPr>
            </w:pPr>
          </w:p>
        </w:tc>
        <w:tc>
          <w:tcPr>
            <w:tcW w:w="756" w:type="dxa"/>
            <w:vAlign w:val="center"/>
          </w:tcPr>
          <w:p w14:paraId="7D327CEE">
            <w:pPr>
              <w:jc w:val="center"/>
              <w:rPr>
                <w:rFonts w:hint="eastAsia" w:ascii="宋体" w:hAnsi="宋体" w:eastAsia="宋体" w:cs="宋体"/>
                <w:color w:val="auto"/>
                <w:sz w:val="24"/>
                <w:szCs w:val="24"/>
                <w:highlight w:val="none"/>
              </w:rPr>
            </w:pPr>
          </w:p>
        </w:tc>
      </w:tr>
      <w:tr w14:paraId="4399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48C4262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1248" w:type="dxa"/>
            <w:vAlign w:val="center"/>
          </w:tcPr>
          <w:p w14:paraId="27F8D042">
            <w:pPr>
              <w:jc w:val="center"/>
              <w:rPr>
                <w:rFonts w:hint="eastAsia" w:ascii="宋体" w:hAnsi="宋体" w:eastAsia="宋体" w:cs="宋体"/>
                <w:color w:val="auto"/>
                <w:sz w:val="24"/>
                <w:szCs w:val="24"/>
                <w:highlight w:val="none"/>
              </w:rPr>
            </w:pPr>
          </w:p>
        </w:tc>
        <w:tc>
          <w:tcPr>
            <w:tcW w:w="4063" w:type="dxa"/>
            <w:vAlign w:val="center"/>
          </w:tcPr>
          <w:p w14:paraId="0F5A33E5">
            <w:pPr>
              <w:jc w:val="center"/>
              <w:rPr>
                <w:rFonts w:hint="eastAsia" w:ascii="宋体" w:hAnsi="宋体" w:eastAsia="宋体" w:cs="宋体"/>
                <w:color w:val="auto"/>
                <w:sz w:val="24"/>
                <w:szCs w:val="24"/>
                <w:highlight w:val="none"/>
              </w:rPr>
            </w:pPr>
          </w:p>
        </w:tc>
        <w:tc>
          <w:tcPr>
            <w:tcW w:w="2180" w:type="dxa"/>
            <w:vAlign w:val="center"/>
          </w:tcPr>
          <w:p w14:paraId="12858959">
            <w:pPr>
              <w:jc w:val="center"/>
              <w:rPr>
                <w:rFonts w:hint="eastAsia" w:ascii="宋体" w:hAnsi="宋体" w:eastAsia="宋体" w:cs="宋体"/>
                <w:color w:val="auto"/>
                <w:sz w:val="24"/>
                <w:szCs w:val="24"/>
                <w:highlight w:val="none"/>
              </w:rPr>
            </w:pPr>
          </w:p>
        </w:tc>
        <w:tc>
          <w:tcPr>
            <w:tcW w:w="897" w:type="dxa"/>
            <w:vAlign w:val="center"/>
          </w:tcPr>
          <w:p w14:paraId="27F2D4CE">
            <w:pPr>
              <w:jc w:val="center"/>
              <w:rPr>
                <w:rFonts w:hint="eastAsia" w:ascii="宋体" w:hAnsi="宋体" w:eastAsia="宋体" w:cs="宋体"/>
                <w:color w:val="auto"/>
                <w:sz w:val="24"/>
                <w:szCs w:val="24"/>
                <w:highlight w:val="none"/>
              </w:rPr>
            </w:pPr>
          </w:p>
        </w:tc>
        <w:tc>
          <w:tcPr>
            <w:tcW w:w="756" w:type="dxa"/>
            <w:vAlign w:val="center"/>
          </w:tcPr>
          <w:p w14:paraId="29DAA287">
            <w:pPr>
              <w:jc w:val="center"/>
              <w:rPr>
                <w:rFonts w:hint="eastAsia" w:ascii="宋体" w:hAnsi="宋体" w:eastAsia="宋体" w:cs="宋体"/>
                <w:color w:val="auto"/>
                <w:sz w:val="24"/>
                <w:szCs w:val="24"/>
                <w:highlight w:val="none"/>
              </w:rPr>
            </w:pPr>
          </w:p>
        </w:tc>
      </w:tr>
      <w:tr w14:paraId="2AED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7FF30DD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1248" w:type="dxa"/>
            <w:vAlign w:val="center"/>
          </w:tcPr>
          <w:p w14:paraId="2A67BC37">
            <w:pPr>
              <w:jc w:val="center"/>
              <w:rPr>
                <w:rFonts w:hint="eastAsia" w:ascii="宋体" w:hAnsi="宋体" w:eastAsia="宋体" w:cs="宋体"/>
                <w:color w:val="auto"/>
                <w:sz w:val="24"/>
                <w:szCs w:val="24"/>
                <w:highlight w:val="none"/>
              </w:rPr>
            </w:pPr>
          </w:p>
        </w:tc>
        <w:tc>
          <w:tcPr>
            <w:tcW w:w="4063" w:type="dxa"/>
            <w:vAlign w:val="center"/>
          </w:tcPr>
          <w:p w14:paraId="68AC573B">
            <w:pPr>
              <w:jc w:val="center"/>
              <w:rPr>
                <w:rFonts w:hint="eastAsia" w:ascii="宋体" w:hAnsi="宋体" w:eastAsia="宋体" w:cs="宋体"/>
                <w:color w:val="auto"/>
                <w:sz w:val="24"/>
                <w:szCs w:val="24"/>
                <w:highlight w:val="none"/>
              </w:rPr>
            </w:pPr>
          </w:p>
        </w:tc>
        <w:tc>
          <w:tcPr>
            <w:tcW w:w="2180" w:type="dxa"/>
            <w:vAlign w:val="center"/>
          </w:tcPr>
          <w:p w14:paraId="369B56B0">
            <w:pPr>
              <w:jc w:val="center"/>
              <w:rPr>
                <w:rFonts w:hint="eastAsia" w:ascii="宋体" w:hAnsi="宋体" w:eastAsia="宋体" w:cs="宋体"/>
                <w:color w:val="auto"/>
                <w:sz w:val="24"/>
                <w:szCs w:val="24"/>
                <w:highlight w:val="none"/>
              </w:rPr>
            </w:pPr>
          </w:p>
        </w:tc>
        <w:tc>
          <w:tcPr>
            <w:tcW w:w="897" w:type="dxa"/>
            <w:vAlign w:val="center"/>
          </w:tcPr>
          <w:p w14:paraId="00597921">
            <w:pPr>
              <w:jc w:val="center"/>
              <w:rPr>
                <w:rFonts w:hint="eastAsia" w:ascii="宋体" w:hAnsi="宋体" w:eastAsia="宋体" w:cs="宋体"/>
                <w:color w:val="auto"/>
                <w:sz w:val="24"/>
                <w:szCs w:val="24"/>
                <w:highlight w:val="none"/>
              </w:rPr>
            </w:pPr>
          </w:p>
        </w:tc>
        <w:tc>
          <w:tcPr>
            <w:tcW w:w="756" w:type="dxa"/>
            <w:vAlign w:val="center"/>
          </w:tcPr>
          <w:p w14:paraId="03889CA4">
            <w:pPr>
              <w:jc w:val="center"/>
              <w:rPr>
                <w:rFonts w:hint="eastAsia" w:ascii="宋体" w:hAnsi="宋体" w:eastAsia="宋体" w:cs="宋体"/>
                <w:color w:val="auto"/>
                <w:sz w:val="24"/>
                <w:szCs w:val="24"/>
                <w:highlight w:val="none"/>
              </w:rPr>
            </w:pPr>
          </w:p>
        </w:tc>
      </w:tr>
      <w:tr w14:paraId="0DC9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05E2BC8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1248" w:type="dxa"/>
            <w:vAlign w:val="center"/>
          </w:tcPr>
          <w:p w14:paraId="6666AAFE">
            <w:pPr>
              <w:jc w:val="center"/>
              <w:rPr>
                <w:rFonts w:hint="eastAsia" w:ascii="宋体" w:hAnsi="宋体" w:eastAsia="宋体" w:cs="宋体"/>
                <w:color w:val="auto"/>
                <w:sz w:val="24"/>
                <w:szCs w:val="24"/>
                <w:highlight w:val="none"/>
                <w:lang w:eastAsia="zh-CN"/>
              </w:rPr>
            </w:pPr>
          </w:p>
        </w:tc>
        <w:tc>
          <w:tcPr>
            <w:tcW w:w="4063" w:type="dxa"/>
            <w:vAlign w:val="center"/>
          </w:tcPr>
          <w:p w14:paraId="0BBAB9B7">
            <w:pPr>
              <w:jc w:val="center"/>
              <w:rPr>
                <w:rFonts w:hint="eastAsia" w:ascii="宋体" w:hAnsi="宋体" w:eastAsia="宋体" w:cs="宋体"/>
                <w:color w:val="auto"/>
                <w:sz w:val="24"/>
                <w:szCs w:val="24"/>
                <w:highlight w:val="none"/>
              </w:rPr>
            </w:pPr>
          </w:p>
        </w:tc>
        <w:tc>
          <w:tcPr>
            <w:tcW w:w="2180" w:type="dxa"/>
            <w:vAlign w:val="center"/>
          </w:tcPr>
          <w:p w14:paraId="15735EC6">
            <w:pPr>
              <w:jc w:val="center"/>
              <w:rPr>
                <w:rFonts w:hint="eastAsia" w:ascii="宋体" w:hAnsi="宋体" w:eastAsia="宋体" w:cs="宋体"/>
                <w:color w:val="auto"/>
                <w:sz w:val="24"/>
                <w:szCs w:val="24"/>
                <w:highlight w:val="none"/>
              </w:rPr>
            </w:pPr>
          </w:p>
        </w:tc>
        <w:tc>
          <w:tcPr>
            <w:tcW w:w="897" w:type="dxa"/>
            <w:vAlign w:val="center"/>
          </w:tcPr>
          <w:p w14:paraId="06079BBD">
            <w:pPr>
              <w:jc w:val="center"/>
              <w:rPr>
                <w:rFonts w:hint="eastAsia" w:ascii="宋体" w:hAnsi="宋体" w:eastAsia="宋体" w:cs="宋体"/>
                <w:color w:val="auto"/>
                <w:sz w:val="24"/>
                <w:szCs w:val="24"/>
                <w:highlight w:val="none"/>
              </w:rPr>
            </w:pPr>
          </w:p>
        </w:tc>
        <w:tc>
          <w:tcPr>
            <w:tcW w:w="756" w:type="dxa"/>
            <w:vAlign w:val="center"/>
          </w:tcPr>
          <w:p w14:paraId="6CEE51E9">
            <w:pPr>
              <w:jc w:val="center"/>
              <w:rPr>
                <w:rFonts w:hint="eastAsia" w:ascii="宋体" w:hAnsi="宋体" w:eastAsia="宋体" w:cs="宋体"/>
                <w:color w:val="auto"/>
                <w:sz w:val="24"/>
                <w:szCs w:val="24"/>
                <w:highlight w:val="none"/>
              </w:rPr>
            </w:pPr>
          </w:p>
        </w:tc>
      </w:tr>
      <w:tr w14:paraId="1CF6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0019732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1248" w:type="dxa"/>
            <w:vAlign w:val="center"/>
          </w:tcPr>
          <w:p w14:paraId="6B62A46F">
            <w:pPr>
              <w:jc w:val="center"/>
              <w:rPr>
                <w:rFonts w:hint="eastAsia" w:ascii="宋体" w:hAnsi="宋体" w:eastAsia="宋体" w:cs="宋体"/>
                <w:color w:val="auto"/>
                <w:sz w:val="24"/>
                <w:szCs w:val="24"/>
                <w:highlight w:val="none"/>
                <w:lang w:eastAsia="zh-CN"/>
              </w:rPr>
            </w:pPr>
          </w:p>
        </w:tc>
        <w:tc>
          <w:tcPr>
            <w:tcW w:w="4063" w:type="dxa"/>
            <w:vAlign w:val="center"/>
          </w:tcPr>
          <w:p w14:paraId="424B224C">
            <w:pPr>
              <w:jc w:val="center"/>
              <w:rPr>
                <w:rFonts w:hint="eastAsia" w:ascii="宋体" w:hAnsi="宋体" w:eastAsia="宋体" w:cs="宋体"/>
                <w:color w:val="auto"/>
                <w:sz w:val="24"/>
                <w:szCs w:val="24"/>
                <w:highlight w:val="none"/>
                <w:lang w:eastAsia="zh-CN"/>
              </w:rPr>
            </w:pPr>
          </w:p>
        </w:tc>
        <w:tc>
          <w:tcPr>
            <w:tcW w:w="2180" w:type="dxa"/>
            <w:vAlign w:val="center"/>
          </w:tcPr>
          <w:p w14:paraId="576F9B58">
            <w:pPr>
              <w:jc w:val="center"/>
              <w:rPr>
                <w:rFonts w:hint="eastAsia" w:ascii="宋体" w:hAnsi="宋体" w:eastAsia="宋体" w:cs="宋体"/>
                <w:color w:val="auto"/>
                <w:sz w:val="24"/>
                <w:szCs w:val="24"/>
                <w:highlight w:val="none"/>
              </w:rPr>
            </w:pPr>
          </w:p>
        </w:tc>
        <w:tc>
          <w:tcPr>
            <w:tcW w:w="897" w:type="dxa"/>
            <w:vAlign w:val="center"/>
          </w:tcPr>
          <w:p w14:paraId="6FA761B9">
            <w:pPr>
              <w:jc w:val="center"/>
              <w:rPr>
                <w:rFonts w:hint="eastAsia" w:ascii="宋体" w:hAnsi="宋体" w:eastAsia="宋体" w:cs="宋体"/>
                <w:color w:val="auto"/>
                <w:sz w:val="24"/>
                <w:szCs w:val="24"/>
                <w:highlight w:val="none"/>
              </w:rPr>
            </w:pPr>
          </w:p>
        </w:tc>
        <w:tc>
          <w:tcPr>
            <w:tcW w:w="756" w:type="dxa"/>
            <w:vAlign w:val="center"/>
          </w:tcPr>
          <w:p w14:paraId="035CDF7C">
            <w:pPr>
              <w:jc w:val="center"/>
              <w:rPr>
                <w:rFonts w:hint="eastAsia" w:ascii="宋体" w:hAnsi="宋体" w:eastAsia="宋体" w:cs="宋体"/>
                <w:color w:val="auto"/>
                <w:sz w:val="24"/>
                <w:szCs w:val="24"/>
                <w:highlight w:val="none"/>
              </w:rPr>
            </w:pPr>
          </w:p>
        </w:tc>
      </w:tr>
      <w:tr w14:paraId="08F0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30ECD7A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p>
        </w:tc>
        <w:tc>
          <w:tcPr>
            <w:tcW w:w="1248" w:type="dxa"/>
            <w:vAlign w:val="center"/>
          </w:tcPr>
          <w:p w14:paraId="09199F80">
            <w:pPr>
              <w:jc w:val="center"/>
              <w:rPr>
                <w:rFonts w:hint="eastAsia" w:ascii="宋体" w:hAnsi="宋体" w:eastAsia="宋体" w:cs="宋体"/>
                <w:color w:val="auto"/>
                <w:sz w:val="24"/>
                <w:szCs w:val="24"/>
                <w:highlight w:val="none"/>
                <w:lang w:eastAsia="zh-CN"/>
              </w:rPr>
            </w:pPr>
          </w:p>
        </w:tc>
        <w:tc>
          <w:tcPr>
            <w:tcW w:w="4063" w:type="dxa"/>
            <w:vAlign w:val="center"/>
          </w:tcPr>
          <w:p w14:paraId="37089AB6">
            <w:pPr>
              <w:jc w:val="center"/>
              <w:rPr>
                <w:rFonts w:hint="eastAsia" w:ascii="宋体" w:hAnsi="宋体" w:eastAsia="宋体" w:cs="宋体"/>
                <w:color w:val="auto"/>
                <w:sz w:val="24"/>
                <w:szCs w:val="24"/>
                <w:highlight w:val="none"/>
                <w:lang w:eastAsia="zh-CN"/>
              </w:rPr>
            </w:pPr>
          </w:p>
        </w:tc>
        <w:tc>
          <w:tcPr>
            <w:tcW w:w="2180" w:type="dxa"/>
            <w:vAlign w:val="center"/>
          </w:tcPr>
          <w:p w14:paraId="60240E35">
            <w:pPr>
              <w:jc w:val="center"/>
              <w:rPr>
                <w:rFonts w:hint="eastAsia" w:ascii="宋体" w:hAnsi="宋体" w:eastAsia="宋体" w:cs="宋体"/>
                <w:color w:val="auto"/>
                <w:sz w:val="24"/>
                <w:szCs w:val="24"/>
                <w:highlight w:val="none"/>
              </w:rPr>
            </w:pPr>
          </w:p>
        </w:tc>
        <w:tc>
          <w:tcPr>
            <w:tcW w:w="897" w:type="dxa"/>
            <w:vAlign w:val="center"/>
          </w:tcPr>
          <w:p w14:paraId="6241FC24">
            <w:pPr>
              <w:jc w:val="center"/>
              <w:rPr>
                <w:rFonts w:hint="eastAsia" w:ascii="宋体" w:hAnsi="宋体" w:eastAsia="宋体" w:cs="宋体"/>
                <w:color w:val="auto"/>
                <w:sz w:val="24"/>
                <w:szCs w:val="24"/>
                <w:highlight w:val="none"/>
              </w:rPr>
            </w:pPr>
          </w:p>
        </w:tc>
        <w:tc>
          <w:tcPr>
            <w:tcW w:w="756" w:type="dxa"/>
            <w:vAlign w:val="center"/>
          </w:tcPr>
          <w:p w14:paraId="1872D8B5">
            <w:pPr>
              <w:jc w:val="center"/>
              <w:rPr>
                <w:rFonts w:hint="eastAsia" w:ascii="宋体" w:hAnsi="宋体" w:eastAsia="宋体" w:cs="宋体"/>
                <w:color w:val="auto"/>
                <w:sz w:val="24"/>
                <w:szCs w:val="24"/>
                <w:highlight w:val="none"/>
              </w:rPr>
            </w:pPr>
          </w:p>
        </w:tc>
      </w:tr>
      <w:tr w14:paraId="2CED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06B67A4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p>
        </w:tc>
        <w:tc>
          <w:tcPr>
            <w:tcW w:w="1248" w:type="dxa"/>
            <w:vAlign w:val="center"/>
          </w:tcPr>
          <w:p w14:paraId="217D6F80">
            <w:pPr>
              <w:jc w:val="center"/>
              <w:rPr>
                <w:rFonts w:hint="eastAsia" w:ascii="宋体" w:hAnsi="宋体" w:eastAsia="宋体" w:cs="宋体"/>
                <w:color w:val="auto"/>
                <w:sz w:val="24"/>
                <w:szCs w:val="24"/>
                <w:highlight w:val="none"/>
                <w:lang w:eastAsia="zh-CN"/>
              </w:rPr>
            </w:pPr>
          </w:p>
        </w:tc>
        <w:tc>
          <w:tcPr>
            <w:tcW w:w="4063" w:type="dxa"/>
            <w:vAlign w:val="center"/>
          </w:tcPr>
          <w:p w14:paraId="642B5172">
            <w:pPr>
              <w:jc w:val="center"/>
              <w:rPr>
                <w:rFonts w:hint="eastAsia" w:ascii="宋体" w:hAnsi="宋体" w:eastAsia="宋体" w:cs="宋体"/>
                <w:color w:val="auto"/>
                <w:sz w:val="24"/>
                <w:szCs w:val="24"/>
                <w:highlight w:val="none"/>
                <w:lang w:eastAsia="zh-CN"/>
              </w:rPr>
            </w:pPr>
          </w:p>
        </w:tc>
        <w:tc>
          <w:tcPr>
            <w:tcW w:w="2180" w:type="dxa"/>
            <w:vAlign w:val="center"/>
          </w:tcPr>
          <w:p w14:paraId="6CE07B59">
            <w:pPr>
              <w:jc w:val="center"/>
              <w:rPr>
                <w:rFonts w:hint="eastAsia" w:ascii="宋体" w:hAnsi="宋体" w:eastAsia="宋体" w:cs="宋体"/>
                <w:color w:val="auto"/>
                <w:sz w:val="24"/>
                <w:szCs w:val="24"/>
                <w:highlight w:val="none"/>
              </w:rPr>
            </w:pPr>
          </w:p>
        </w:tc>
        <w:tc>
          <w:tcPr>
            <w:tcW w:w="897" w:type="dxa"/>
            <w:vAlign w:val="center"/>
          </w:tcPr>
          <w:p w14:paraId="7AE8E59D">
            <w:pPr>
              <w:jc w:val="center"/>
              <w:rPr>
                <w:rFonts w:hint="eastAsia" w:ascii="宋体" w:hAnsi="宋体" w:eastAsia="宋体" w:cs="宋体"/>
                <w:color w:val="auto"/>
                <w:sz w:val="24"/>
                <w:szCs w:val="24"/>
                <w:highlight w:val="none"/>
              </w:rPr>
            </w:pPr>
          </w:p>
        </w:tc>
        <w:tc>
          <w:tcPr>
            <w:tcW w:w="756" w:type="dxa"/>
            <w:vAlign w:val="center"/>
          </w:tcPr>
          <w:p w14:paraId="53BDA19C">
            <w:pPr>
              <w:jc w:val="center"/>
              <w:rPr>
                <w:rFonts w:hint="eastAsia" w:ascii="宋体" w:hAnsi="宋体" w:eastAsia="宋体" w:cs="宋体"/>
                <w:color w:val="auto"/>
                <w:sz w:val="24"/>
                <w:szCs w:val="24"/>
                <w:highlight w:val="none"/>
              </w:rPr>
            </w:pPr>
          </w:p>
        </w:tc>
      </w:tr>
      <w:tr w14:paraId="3015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364432A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p>
        </w:tc>
        <w:tc>
          <w:tcPr>
            <w:tcW w:w="1248" w:type="dxa"/>
            <w:vAlign w:val="center"/>
          </w:tcPr>
          <w:p w14:paraId="71584972">
            <w:pPr>
              <w:jc w:val="center"/>
              <w:rPr>
                <w:rFonts w:hint="eastAsia" w:ascii="宋体" w:hAnsi="宋体" w:eastAsia="宋体" w:cs="宋体"/>
                <w:color w:val="auto"/>
                <w:sz w:val="24"/>
                <w:szCs w:val="24"/>
                <w:highlight w:val="none"/>
                <w:lang w:eastAsia="zh-CN"/>
              </w:rPr>
            </w:pPr>
          </w:p>
        </w:tc>
        <w:tc>
          <w:tcPr>
            <w:tcW w:w="4063" w:type="dxa"/>
            <w:vAlign w:val="center"/>
          </w:tcPr>
          <w:p w14:paraId="63068243">
            <w:pPr>
              <w:jc w:val="center"/>
              <w:rPr>
                <w:rFonts w:hint="eastAsia" w:ascii="宋体" w:hAnsi="宋体" w:eastAsia="宋体" w:cs="宋体"/>
                <w:color w:val="auto"/>
                <w:sz w:val="24"/>
                <w:szCs w:val="24"/>
                <w:highlight w:val="none"/>
                <w:lang w:eastAsia="zh-CN"/>
              </w:rPr>
            </w:pPr>
          </w:p>
        </w:tc>
        <w:tc>
          <w:tcPr>
            <w:tcW w:w="2180" w:type="dxa"/>
            <w:vAlign w:val="center"/>
          </w:tcPr>
          <w:p w14:paraId="0BC03B41">
            <w:pPr>
              <w:jc w:val="center"/>
              <w:rPr>
                <w:rFonts w:hint="eastAsia" w:ascii="宋体" w:hAnsi="宋体" w:eastAsia="宋体" w:cs="宋体"/>
                <w:color w:val="auto"/>
                <w:sz w:val="24"/>
                <w:szCs w:val="24"/>
                <w:highlight w:val="none"/>
              </w:rPr>
            </w:pPr>
          </w:p>
        </w:tc>
        <w:tc>
          <w:tcPr>
            <w:tcW w:w="897" w:type="dxa"/>
            <w:vAlign w:val="center"/>
          </w:tcPr>
          <w:p w14:paraId="68ADEA34">
            <w:pPr>
              <w:jc w:val="center"/>
              <w:rPr>
                <w:rFonts w:hint="eastAsia" w:ascii="宋体" w:hAnsi="宋体" w:eastAsia="宋体" w:cs="宋体"/>
                <w:color w:val="auto"/>
                <w:sz w:val="24"/>
                <w:szCs w:val="24"/>
                <w:highlight w:val="none"/>
              </w:rPr>
            </w:pPr>
          </w:p>
        </w:tc>
        <w:tc>
          <w:tcPr>
            <w:tcW w:w="756" w:type="dxa"/>
            <w:vAlign w:val="center"/>
          </w:tcPr>
          <w:p w14:paraId="72FEB291">
            <w:pPr>
              <w:jc w:val="center"/>
              <w:rPr>
                <w:rFonts w:hint="eastAsia" w:ascii="宋体" w:hAnsi="宋体" w:eastAsia="宋体" w:cs="宋体"/>
                <w:color w:val="auto"/>
                <w:sz w:val="24"/>
                <w:szCs w:val="24"/>
                <w:highlight w:val="none"/>
              </w:rPr>
            </w:pPr>
          </w:p>
        </w:tc>
      </w:tr>
      <w:tr w14:paraId="4238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3CD7DF6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1248" w:type="dxa"/>
            <w:vAlign w:val="center"/>
          </w:tcPr>
          <w:p w14:paraId="40A3154A">
            <w:pPr>
              <w:jc w:val="center"/>
              <w:rPr>
                <w:rFonts w:hint="eastAsia" w:ascii="宋体" w:hAnsi="宋体" w:eastAsia="宋体" w:cs="宋体"/>
                <w:color w:val="auto"/>
                <w:sz w:val="24"/>
                <w:szCs w:val="24"/>
                <w:highlight w:val="none"/>
                <w:lang w:eastAsia="zh-CN"/>
              </w:rPr>
            </w:pPr>
          </w:p>
        </w:tc>
        <w:tc>
          <w:tcPr>
            <w:tcW w:w="4063" w:type="dxa"/>
            <w:vAlign w:val="center"/>
          </w:tcPr>
          <w:p w14:paraId="4B7496AB">
            <w:pPr>
              <w:jc w:val="center"/>
              <w:rPr>
                <w:rFonts w:hint="eastAsia" w:ascii="宋体" w:hAnsi="宋体" w:eastAsia="宋体" w:cs="宋体"/>
                <w:color w:val="auto"/>
                <w:sz w:val="24"/>
                <w:szCs w:val="24"/>
                <w:highlight w:val="none"/>
                <w:lang w:eastAsia="zh-CN"/>
              </w:rPr>
            </w:pPr>
          </w:p>
        </w:tc>
        <w:tc>
          <w:tcPr>
            <w:tcW w:w="2180" w:type="dxa"/>
            <w:vAlign w:val="center"/>
          </w:tcPr>
          <w:p w14:paraId="52C4EF58">
            <w:pPr>
              <w:jc w:val="center"/>
              <w:rPr>
                <w:rFonts w:hint="eastAsia" w:ascii="宋体" w:hAnsi="宋体" w:eastAsia="宋体" w:cs="宋体"/>
                <w:color w:val="auto"/>
                <w:sz w:val="24"/>
                <w:szCs w:val="24"/>
                <w:highlight w:val="none"/>
              </w:rPr>
            </w:pPr>
          </w:p>
        </w:tc>
        <w:tc>
          <w:tcPr>
            <w:tcW w:w="897" w:type="dxa"/>
            <w:vAlign w:val="center"/>
          </w:tcPr>
          <w:p w14:paraId="681ED8E9">
            <w:pPr>
              <w:jc w:val="center"/>
              <w:rPr>
                <w:rFonts w:hint="eastAsia" w:ascii="宋体" w:hAnsi="宋体" w:eastAsia="宋体" w:cs="宋体"/>
                <w:color w:val="auto"/>
                <w:sz w:val="24"/>
                <w:szCs w:val="24"/>
                <w:highlight w:val="none"/>
              </w:rPr>
            </w:pPr>
          </w:p>
        </w:tc>
        <w:tc>
          <w:tcPr>
            <w:tcW w:w="756" w:type="dxa"/>
            <w:vAlign w:val="center"/>
          </w:tcPr>
          <w:p w14:paraId="0274499A">
            <w:pPr>
              <w:jc w:val="center"/>
              <w:rPr>
                <w:rFonts w:hint="eastAsia" w:ascii="宋体" w:hAnsi="宋体" w:eastAsia="宋体" w:cs="宋体"/>
                <w:color w:val="auto"/>
                <w:sz w:val="24"/>
                <w:szCs w:val="24"/>
                <w:highlight w:val="none"/>
              </w:rPr>
            </w:pPr>
          </w:p>
        </w:tc>
      </w:tr>
    </w:tbl>
    <w:p w14:paraId="0265F9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D12348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1.投标人应对招标文件“第五章 采购需求”中的所有条款进行点对点应答，此表中若无任何文字说明，内容为空白的，</w:t>
      </w:r>
      <w:r>
        <w:rPr>
          <w:rFonts w:hint="eastAsia" w:ascii="宋体" w:hAnsi="宋体" w:eastAsia="宋体" w:cs="宋体"/>
          <w:b/>
          <w:bCs/>
          <w:color w:val="auto"/>
          <w:sz w:val="24"/>
          <w:szCs w:val="24"/>
          <w:highlight w:val="none"/>
          <w:lang w:eastAsia="zh-CN"/>
        </w:rPr>
        <w:t>投标无效</w:t>
      </w:r>
      <w:r>
        <w:rPr>
          <w:rFonts w:hint="eastAsia" w:ascii="宋体" w:hAnsi="宋体" w:eastAsia="宋体" w:cs="宋体"/>
          <w:color w:val="auto"/>
          <w:sz w:val="24"/>
          <w:szCs w:val="24"/>
          <w:highlight w:val="none"/>
          <w:lang w:eastAsia="zh-CN"/>
        </w:rPr>
        <w:t>。</w:t>
      </w:r>
    </w:p>
    <w:p w14:paraId="5E7545C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2.“偏离情况”列应据实填写“无偏离”、“正偏离”或“负偏离”。</w:t>
      </w:r>
    </w:p>
    <w:p w14:paraId="5403D3DD">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3.招标文件“第三章评标办法及第五章采购需求中”需提供佐证材料的项，应在此表备注栏明确标注对应页码，否则将视为未提供佐证材料。</w:t>
      </w:r>
    </w:p>
    <w:p w14:paraId="31E3B1EF">
      <w:pPr>
        <w:spacing w:line="360" w:lineRule="auto"/>
        <w:rPr>
          <w:rFonts w:hint="eastAsia" w:ascii="宋体" w:hAnsi="宋体" w:eastAsia="宋体" w:cs="宋体"/>
          <w:color w:val="auto"/>
          <w:sz w:val="24"/>
          <w:szCs w:val="24"/>
          <w:highlight w:val="none"/>
          <w:lang w:eastAsia="zh-CN"/>
        </w:rPr>
      </w:pPr>
    </w:p>
    <w:p w14:paraId="072DDFD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投标人名称（盖章）：</w:t>
      </w:r>
    </w:p>
    <w:p w14:paraId="05F0EF8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法定代表人（单位负责人）或授权代表（签字）：</w:t>
      </w:r>
    </w:p>
    <w:p w14:paraId="0722FA2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    年   月  日</w:t>
      </w:r>
    </w:p>
    <w:p w14:paraId="63E24170">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79F55F25">
      <w:pPr>
        <w:spacing w:before="4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格式五：</w:t>
      </w:r>
    </w:p>
    <w:p w14:paraId="554FF923">
      <w:pPr>
        <w:spacing w:before="182" w:line="219" w:lineRule="auto"/>
        <w:ind w:left="33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售后服务承诺书（格式）</w:t>
      </w:r>
    </w:p>
    <w:p w14:paraId="7815A6BA">
      <w:pPr>
        <w:pStyle w:val="10"/>
        <w:spacing w:line="283" w:lineRule="auto"/>
        <w:rPr>
          <w:rFonts w:hint="eastAsia" w:ascii="宋体" w:hAnsi="宋体" w:eastAsia="宋体" w:cs="宋体"/>
          <w:color w:val="auto"/>
          <w:highlight w:val="none"/>
          <w:lang w:eastAsia="zh-CN"/>
        </w:rPr>
      </w:pPr>
    </w:p>
    <w:p w14:paraId="71AA26CD">
      <w:pPr>
        <w:pStyle w:val="10"/>
        <w:spacing w:line="284" w:lineRule="auto"/>
        <w:rPr>
          <w:rFonts w:hint="eastAsia" w:ascii="宋体" w:hAnsi="宋体" w:eastAsia="宋体" w:cs="宋体"/>
          <w:color w:val="auto"/>
          <w:highlight w:val="none"/>
          <w:lang w:eastAsia="zh-CN"/>
        </w:rPr>
      </w:pPr>
    </w:p>
    <w:p w14:paraId="279F82C8">
      <w:pPr>
        <w:spacing w:before="78" w:line="220" w:lineRule="auto"/>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中经国际招标集团有限公司：</w:t>
      </w:r>
    </w:p>
    <w:p w14:paraId="2D68F352">
      <w:pPr>
        <w:spacing w:before="179" w:line="360" w:lineRule="auto"/>
        <w:ind w:left="2" w:firstLine="479"/>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我公司自愿参加</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10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项目（标段编号）的投标。我公司郑重承诺</w:t>
      </w:r>
      <w:r>
        <w:rPr>
          <w:rFonts w:hint="eastAsia" w:ascii="宋体" w:hAnsi="宋体" w:eastAsia="宋体" w:cs="宋体"/>
          <w:color w:val="auto"/>
          <w:spacing w:val="-3"/>
          <w:sz w:val="24"/>
          <w:szCs w:val="24"/>
          <w:highlight w:val="none"/>
          <w:lang w:eastAsia="zh-CN"/>
        </w:rPr>
        <w:t>，如果我公司的</w:t>
      </w:r>
      <w:r>
        <w:rPr>
          <w:rFonts w:hint="eastAsia" w:ascii="宋体" w:hAnsi="宋体" w:eastAsia="宋体" w:cs="宋体"/>
          <w:color w:val="auto"/>
          <w:spacing w:val="-2"/>
          <w:sz w:val="24"/>
          <w:szCs w:val="24"/>
          <w:highlight w:val="none"/>
          <w:lang w:eastAsia="zh-CN"/>
        </w:rPr>
        <w:t>投标被评定为中标，我公司对于中标货物，除完全响应招标文件合同条款对伴随服务和售</w:t>
      </w:r>
      <w:r>
        <w:rPr>
          <w:rFonts w:hint="eastAsia" w:ascii="宋体" w:hAnsi="宋体" w:eastAsia="宋体" w:cs="宋体"/>
          <w:color w:val="auto"/>
          <w:spacing w:val="-1"/>
          <w:sz w:val="24"/>
          <w:szCs w:val="24"/>
          <w:highlight w:val="none"/>
          <w:lang w:eastAsia="zh-CN"/>
        </w:rPr>
        <w:t>后服务的所有要求外，还将按照以下条款提供优质和完善的售后服务：</w:t>
      </w:r>
    </w:p>
    <w:p w14:paraId="2E4B6143">
      <w:pPr>
        <w:spacing w:before="217" w:line="469" w:lineRule="exact"/>
        <w:ind w:left="49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position w:val="21"/>
          <w:sz w:val="24"/>
          <w:szCs w:val="24"/>
          <w:highlight w:val="none"/>
          <w:lang w:eastAsia="zh-CN"/>
        </w:rPr>
        <w:t>1.</w:t>
      </w:r>
    </w:p>
    <w:p w14:paraId="1CDF2454">
      <w:pPr>
        <w:spacing w:line="183"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2.</w:t>
      </w:r>
    </w:p>
    <w:p w14:paraId="37816DF4">
      <w:pPr>
        <w:spacing w:before="210" w:line="99" w:lineRule="exact"/>
        <w:ind w:left="486"/>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
          <w:sz w:val="24"/>
          <w:szCs w:val="24"/>
          <w:highlight w:val="none"/>
          <w:lang w:eastAsia="zh-CN"/>
        </w:rPr>
        <w:t>...</w:t>
      </w:r>
    </w:p>
    <w:p w14:paraId="7B63EF65">
      <w:pPr>
        <w:pStyle w:val="10"/>
        <w:spacing w:line="295" w:lineRule="auto"/>
        <w:rPr>
          <w:rFonts w:hint="eastAsia" w:ascii="宋体" w:hAnsi="宋体" w:eastAsia="宋体" w:cs="宋体"/>
          <w:color w:val="auto"/>
          <w:highlight w:val="none"/>
          <w:lang w:eastAsia="zh-CN"/>
        </w:rPr>
      </w:pPr>
    </w:p>
    <w:p w14:paraId="43E3FA04">
      <w:pPr>
        <w:pStyle w:val="10"/>
        <w:spacing w:line="295" w:lineRule="auto"/>
        <w:rPr>
          <w:rFonts w:hint="eastAsia" w:ascii="宋体" w:hAnsi="宋体" w:eastAsia="宋体" w:cs="宋体"/>
          <w:color w:val="auto"/>
          <w:highlight w:val="none"/>
          <w:lang w:eastAsia="zh-CN"/>
        </w:rPr>
      </w:pPr>
    </w:p>
    <w:p w14:paraId="1BFB3CE7">
      <w:pPr>
        <w:pStyle w:val="10"/>
        <w:spacing w:line="296" w:lineRule="auto"/>
        <w:rPr>
          <w:rFonts w:hint="eastAsia" w:ascii="宋体" w:hAnsi="宋体" w:eastAsia="宋体" w:cs="宋体"/>
          <w:color w:val="auto"/>
          <w:highlight w:val="none"/>
          <w:lang w:eastAsia="zh-CN"/>
        </w:rPr>
      </w:pPr>
    </w:p>
    <w:p w14:paraId="105C2E68">
      <w:pPr>
        <w:spacing w:before="79" w:line="219"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3B6D0002">
      <w:pPr>
        <w:spacing w:before="183" w:line="465" w:lineRule="exact"/>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法定代表人（单位负责人）</w:t>
      </w:r>
    </w:p>
    <w:p w14:paraId="5FA6175B">
      <w:pPr>
        <w:spacing w:line="220"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或授权代表（签字</w:t>
      </w:r>
      <w:r>
        <w:rPr>
          <w:rFonts w:hint="eastAsia" w:ascii="宋体" w:hAnsi="宋体" w:eastAsia="宋体" w:cs="宋体"/>
          <w:color w:val="auto"/>
          <w:spacing w:val="1"/>
          <w:sz w:val="24"/>
          <w:szCs w:val="24"/>
          <w:highlight w:val="none"/>
          <w:lang w:eastAsia="zh-CN"/>
        </w:rPr>
        <w:t>）：</w:t>
      </w:r>
    </w:p>
    <w:p w14:paraId="01DAD49B">
      <w:pPr>
        <w:spacing w:before="180" w:line="220" w:lineRule="auto"/>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p>
    <w:p w14:paraId="431AE9EB">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7A8CAB45">
      <w:pPr>
        <w:spacing w:before="4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格式六：</w:t>
      </w:r>
    </w:p>
    <w:p w14:paraId="0193712D">
      <w:pPr>
        <w:spacing w:before="182" w:line="220" w:lineRule="auto"/>
        <w:ind w:left="22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法定代表人（单位负责人）身份证明（格式）</w:t>
      </w:r>
    </w:p>
    <w:p w14:paraId="10698F9C">
      <w:pPr>
        <w:pStyle w:val="10"/>
        <w:spacing w:line="283" w:lineRule="auto"/>
        <w:rPr>
          <w:rFonts w:hint="eastAsia" w:ascii="宋体" w:hAnsi="宋体" w:eastAsia="宋体" w:cs="宋体"/>
          <w:color w:val="auto"/>
          <w:highlight w:val="none"/>
          <w:lang w:eastAsia="zh-CN"/>
        </w:rPr>
      </w:pPr>
    </w:p>
    <w:p w14:paraId="3CB7195B">
      <w:pPr>
        <w:pStyle w:val="10"/>
        <w:spacing w:line="283" w:lineRule="auto"/>
        <w:rPr>
          <w:rFonts w:hint="eastAsia" w:ascii="宋体" w:hAnsi="宋体" w:eastAsia="宋体" w:cs="宋体"/>
          <w:color w:val="auto"/>
          <w:highlight w:val="none"/>
          <w:lang w:eastAsia="zh-CN"/>
        </w:rPr>
      </w:pPr>
    </w:p>
    <w:p w14:paraId="57549A8D">
      <w:pPr>
        <w:spacing w:before="78"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致</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pacing w:val="2"/>
          <w:sz w:val="24"/>
          <w:szCs w:val="24"/>
          <w:highlight w:val="none"/>
          <w:lang w:eastAsia="zh-CN"/>
        </w:rPr>
        <w:t>采购人或采购代理机构）</w:t>
      </w:r>
    </w:p>
    <w:p w14:paraId="63B9F753">
      <w:pPr>
        <w:spacing w:before="180" w:line="360" w:lineRule="auto"/>
        <w:ind w:firstLine="468"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兹证明，姓名：</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9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性别：</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10"/>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年龄：</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职务：</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6"/>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系</w:t>
      </w:r>
      <w:r>
        <w:rPr>
          <w:rFonts w:hint="eastAsia" w:ascii="宋体" w:hAnsi="宋体" w:eastAsia="宋体" w:cs="宋体"/>
          <w:color w:val="auto"/>
          <w:spacing w:val="-3"/>
          <w:sz w:val="24"/>
          <w:szCs w:val="24"/>
          <w:highlight w:val="none"/>
          <w:u w:val="single"/>
          <w:lang w:eastAsia="zh-CN"/>
        </w:rPr>
        <w:t xml:space="preserve">（投标人名称）  </w:t>
      </w:r>
      <w:r>
        <w:rPr>
          <w:rFonts w:hint="eastAsia" w:ascii="宋体" w:hAnsi="宋体" w:eastAsia="宋体" w:cs="宋体"/>
          <w:color w:val="auto"/>
          <w:spacing w:val="-3"/>
          <w:sz w:val="24"/>
          <w:szCs w:val="24"/>
          <w:highlight w:val="none"/>
          <w:lang w:eastAsia="zh-CN"/>
        </w:rPr>
        <w:t>的法定代表</w:t>
      </w:r>
      <w:r>
        <w:rPr>
          <w:rFonts w:hint="eastAsia" w:ascii="宋体" w:hAnsi="宋体" w:eastAsia="宋体" w:cs="宋体"/>
          <w:color w:val="auto"/>
          <w:spacing w:val="-2"/>
          <w:sz w:val="24"/>
          <w:szCs w:val="24"/>
          <w:highlight w:val="none"/>
          <w:lang w:eastAsia="zh-CN"/>
        </w:rPr>
        <w:t>人（单位负责人）。</w:t>
      </w:r>
    </w:p>
    <w:p w14:paraId="70521EC4">
      <w:pPr>
        <w:spacing w:before="182" w:line="219" w:lineRule="auto"/>
        <w:ind w:left="1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附：法定代表人（单位负责人）身份证、护照等身份证明文件电子件：</w:t>
      </w:r>
    </w:p>
    <w:p w14:paraId="19732976">
      <w:pPr>
        <w:pStyle w:val="10"/>
        <w:spacing w:line="283" w:lineRule="auto"/>
        <w:rPr>
          <w:rFonts w:hint="eastAsia" w:ascii="宋体" w:hAnsi="宋体" w:eastAsia="宋体" w:cs="宋体"/>
          <w:color w:val="auto"/>
          <w:highlight w:val="none"/>
          <w:lang w:eastAsia="zh-CN"/>
        </w:rPr>
      </w:pPr>
    </w:p>
    <w:p w14:paraId="720A48D7">
      <w:pPr>
        <w:pStyle w:val="10"/>
        <w:spacing w:line="284" w:lineRule="auto"/>
        <w:rPr>
          <w:rFonts w:hint="eastAsia" w:ascii="宋体" w:hAnsi="宋体" w:eastAsia="宋体" w:cs="宋体"/>
          <w:color w:val="auto"/>
          <w:highlight w:val="none"/>
          <w:lang w:eastAsia="zh-CN"/>
        </w:rPr>
      </w:pPr>
    </w:p>
    <w:p w14:paraId="0F994A0F">
      <w:pPr>
        <w:spacing w:before="78" w:line="219"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06BACEEF">
      <w:pPr>
        <w:spacing w:before="180" w:line="219" w:lineRule="auto"/>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法定代表人（单位负责人</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1"/>
          <w:sz w:val="24"/>
          <w:szCs w:val="24"/>
          <w:highlight w:val="none"/>
          <w:lang w:eastAsia="zh-CN"/>
        </w:rPr>
        <w:t>签字或盖章</w:t>
      </w:r>
      <w:r>
        <w:rPr>
          <w:rFonts w:hint="eastAsia" w:ascii="宋体" w:hAnsi="宋体" w:eastAsia="宋体" w:cs="宋体"/>
          <w:color w:val="auto"/>
          <w:spacing w:val="-7"/>
          <w:sz w:val="24"/>
          <w:szCs w:val="24"/>
          <w:highlight w:val="none"/>
          <w:lang w:eastAsia="zh-CN"/>
        </w:rPr>
        <w:t>）：</w:t>
      </w:r>
    </w:p>
    <w:p w14:paraId="47A1641E">
      <w:pPr>
        <w:spacing w:before="181" w:line="220" w:lineRule="auto"/>
        <w:ind w:left="52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158A9CB5">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01AA7C03">
      <w:pPr>
        <w:spacing w:before="4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格式七：</w:t>
      </w:r>
    </w:p>
    <w:p w14:paraId="046431AC">
      <w:pPr>
        <w:spacing w:before="182" w:line="219" w:lineRule="auto"/>
        <w:ind w:left="356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授权委托书（格式）</w:t>
      </w:r>
    </w:p>
    <w:p w14:paraId="12D237E8">
      <w:pPr>
        <w:pStyle w:val="10"/>
        <w:spacing w:line="284" w:lineRule="auto"/>
        <w:rPr>
          <w:rFonts w:hint="eastAsia" w:ascii="宋体" w:hAnsi="宋体" w:eastAsia="宋体" w:cs="宋体"/>
          <w:color w:val="auto"/>
          <w:highlight w:val="none"/>
          <w:lang w:eastAsia="zh-CN"/>
        </w:rPr>
      </w:pPr>
    </w:p>
    <w:p w14:paraId="25B76E07">
      <w:pPr>
        <w:pStyle w:val="10"/>
        <w:spacing w:line="284" w:lineRule="auto"/>
        <w:rPr>
          <w:rFonts w:hint="eastAsia" w:ascii="宋体" w:hAnsi="宋体" w:eastAsia="宋体" w:cs="宋体"/>
          <w:color w:val="auto"/>
          <w:highlight w:val="none"/>
          <w:lang w:eastAsia="zh-CN"/>
        </w:rPr>
      </w:pPr>
    </w:p>
    <w:p w14:paraId="0904DA53">
      <w:pPr>
        <w:spacing w:before="78" w:line="359" w:lineRule="auto"/>
        <w:ind w:right="21"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本人</w:t>
      </w:r>
      <w:r>
        <w:rPr>
          <w:rFonts w:hint="eastAsia" w:ascii="宋体" w:hAnsi="宋体" w:eastAsia="宋体" w:cs="宋体"/>
          <w:color w:val="auto"/>
          <w:spacing w:val="-118"/>
          <w:sz w:val="24"/>
          <w:szCs w:val="24"/>
          <w:highlight w:val="none"/>
          <w:lang w:eastAsia="zh-CN"/>
        </w:rPr>
        <w:t xml:space="preserve"> </w:t>
      </w:r>
      <w:r>
        <w:rPr>
          <w:rFonts w:hint="eastAsia" w:ascii="宋体" w:hAnsi="宋体" w:eastAsia="宋体" w:cs="宋体"/>
          <w:color w:val="auto"/>
          <w:spacing w:val="20"/>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（姓名）系</w:t>
      </w:r>
      <w:r>
        <w:rPr>
          <w:rFonts w:hint="eastAsia" w:ascii="宋体" w:hAnsi="宋体" w:eastAsia="宋体" w:cs="宋体"/>
          <w:color w:val="auto"/>
          <w:spacing w:val="-120"/>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（投标人名称）的法定代表人（</w:t>
      </w:r>
      <w:r>
        <w:rPr>
          <w:rFonts w:hint="eastAsia" w:ascii="宋体" w:hAnsi="宋体" w:eastAsia="宋体" w:cs="宋体"/>
          <w:color w:val="auto"/>
          <w:spacing w:val="1"/>
          <w:sz w:val="24"/>
          <w:szCs w:val="24"/>
          <w:highlight w:val="none"/>
          <w:lang w:eastAsia="zh-CN"/>
        </w:rPr>
        <w:t>单位负责人</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1"/>
          <w:sz w:val="24"/>
          <w:szCs w:val="24"/>
          <w:highlight w:val="none"/>
          <w:lang w:eastAsia="zh-CN"/>
        </w:rPr>
        <w:t>现委托</w:t>
      </w:r>
      <w:r>
        <w:rPr>
          <w:rFonts w:hint="eastAsia" w:ascii="宋体" w:hAnsi="宋体" w:eastAsia="宋体" w:cs="宋体"/>
          <w:color w:val="auto"/>
          <w:spacing w:val="-117"/>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（姓名）为我方代理人。代理人根据授权，以我方名义</w:t>
      </w:r>
      <w:r>
        <w:rPr>
          <w:rFonts w:hint="eastAsia" w:ascii="宋体" w:hAnsi="宋体" w:eastAsia="宋体" w:cs="宋体"/>
          <w:color w:val="auto"/>
          <w:sz w:val="24"/>
          <w:szCs w:val="24"/>
          <w:highlight w:val="none"/>
          <w:lang w:eastAsia="zh-CN"/>
        </w:rPr>
        <w:t>签署、澄清</w:t>
      </w:r>
      <w:r>
        <w:rPr>
          <w:rFonts w:hint="eastAsia" w:ascii="宋体" w:hAnsi="宋体" w:eastAsia="宋体" w:cs="宋体"/>
          <w:color w:val="auto"/>
          <w:spacing w:val="-1"/>
          <w:sz w:val="24"/>
          <w:szCs w:val="24"/>
          <w:highlight w:val="none"/>
          <w:lang w:eastAsia="zh-CN"/>
        </w:rPr>
        <w:t>确认、提交、撤回、修改</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（项目名称）投标文件和处理有关事宜，其法律后果由我方承担。</w:t>
      </w:r>
    </w:p>
    <w:p w14:paraId="1A3860D5">
      <w:pPr>
        <w:spacing w:before="179" w:line="468" w:lineRule="exact"/>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委托期限：</w:t>
      </w:r>
      <w:r>
        <w:rPr>
          <w:rFonts w:hint="eastAsia" w:ascii="宋体" w:hAnsi="宋体" w:eastAsia="宋体" w:cs="宋体"/>
          <w:color w:val="auto"/>
          <w:spacing w:val="-72"/>
          <w:position w:val="17"/>
          <w:sz w:val="24"/>
          <w:szCs w:val="24"/>
          <w:highlight w:val="none"/>
          <w:lang w:eastAsia="zh-CN"/>
        </w:rPr>
        <w:t xml:space="preserve"> </w:t>
      </w:r>
      <w:r>
        <w:rPr>
          <w:rFonts w:hint="eastAsia" w:ascii="宋体" w:hAnsi="宋体" w:eastAsia="宋体" w:cs="宋体"/>
          <w:color w:val="auto"/>
          <w:spacing w:val="-2"/>
          <w:position w:val="17"/>
          <w:sz w:val="24"/>
          <w:szCs w:val="24"/>
          <w:highlight w:val="none"/>
          <w:lang w:eastAsia="zh-CN"/>
        </w:rPr>
        <w:t>自本授权委托书签署之日起至投标有效期届满之日止。</w:t>
      </w:r>
    </w:p>
    <w:p w14:paraId="7FE78FD3">
      <w:pPr>
        <w:spacing w:line="220" w:lineRule="auto"/>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代理人无转委托权。</w:t>
      </w:r>
    </w:p>
    <w:p w14:paraId="71857BEF">
      <w:pPr>
        <w:pStyle w:val="10"/>
        <w:spacing w:line="282" w:lineRule="auto"/>
        <w:rPr>
          <w:rFonts w:hint="eastAsia" w:ascii="宋体" w:hAnsi="宋体" w:eastAsia="宋体" w:cs="宋体"/>
          <w:color w:val="auto"/>
          <w:highlight w:val="none"/>
          <w:lang w:eastAsia="zh-CN"/>
        </w:rPr>
      </w:pPr>
    </w:p>
    <w:p w14:paraId="28F0862C">
      <w:pPr>
        <w:pStyle w:val="10"/>
        <w:spacing w:line="282" w:lineRule="auto"/>
        <w:rPr>
          <w:rFonts w:hint="eastAsia" w:ascii="宋体" w:hAnsi="宋体" w:eastAsia="宋体" w:cs="宋体"/>
          <w:color w:val="auto"/>
          <w:highlight w:val="none"/>
          <w:lang w:eastAsia="zh-CN"/>
        </w:rPr>
      </w:pPr>
    </w:p>
    <w:p w14:paraId="2E5813B0">
      <w:pPr>
        <w:spacing w:before="78" w:line="219" w:lineRule="auto"/>
        <w:ind w:left="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投标人名称（加盖公章</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03F80847">
      <w:pPr>
        <w:spacing w:before="182" w:line="360"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法定代表人（单位负责人</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1"/>
          <w:sz w:val="24"/>
          <w:szCs w:val="24"/>
          <w:highlight w:val="none"/>
          <w:lang w:eastAsia="zh-CN"/>
        </w:rPr>
        <w:t>签字或签章</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5D624E41">
      <w:pPr>
        <w:spacing w:before="1"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委托代理人（签字或签章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p>
    <w:p w14:paraId="1F60F1E0">
      <w:pPr>
        <w:spacing w:before="180" w:line="220" w:lineRule="auto"/>
        <w:ind w:left="4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30"/>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652BE52E">
      <w:pPr>
        <w:spacing w:before="183" w:line="219" w:lineRule="auto"/>
        <w:ind w:left="1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附：法定代表人及委托代理人身份证明文件电子件：</w:t>
      </w:r>
    </w:p>
    <w:p w14:paraId="60040880">
      <w:pPr>
        <w:pStyle w:val="10"/>
        <w:spacing w:line="257" w:lineRule="auto"/>
        <w:rPr>
          <w:rFonts w:hint="eastAsia" w:ascii="宋体" w:hAnsi="宋体" w:eastAsia="宋体" w:cs="宋体"/>
          <w:color w:val="auto"/>
          <w:highlight w:val="none"/>
          <w:lang w:eastAsia="zh-CN"/>
        </w:rPr>
      </w:pPr>
    </w:p>
    <w:p w14:paraId="15C6FAD5">
      <w:pPr>
        <w:pStyle w:val="10"/>
        <w:spacing w:line="257" w:lineRule="auto"/>
        <w:rPr>
          <w:rFonts w:hint="eastAsia" w:ascii="宋体" w:hAnsi="宋体" w:eastAsia="宋体" w:cs="宋体"/>
          <w:color w:val="auto"/>
          <w:highlight w:val="none"/>
          <w:lang w:eastAsia="zh-CN"/>
        </w:rPr>
      </w:pPr>
    </w:p>
    <w:p w14:paraId="0D91792D">
      <w:pPr>
        <w:pStyle w:val="10"/>
        <w:spacing w:line="257" w:lineRule="auto"/>
        <w:rPr>
          <w:rFonts w:hint="eastAsia" w:ascii="宋体" w:hAnsi="宋体" w:eastAsia="宋体" w:cs="宋体"/>
          <w:color w:val="auto"/>
          <w:highlight w:val="none"/>
          <w:lang w:eastAsia="zh-CN"/>
        </w:rPr>
      </w:pPr>
    </w:p>
    <w:p w14:paraId="20E264E1">
      <w:pPr>
        <w:pStyle w:val="10"/>
        <w:spacing w:line="258" w:lineRule="auto"/>
        <w:rPr>
          <w:rFonts w:hint="eastAsia" w:ascii="宋体" w:hAnsi="宋体" w:eastAsia="宋体" w:cs="宋体"/>
          <w:color w:val="auto"/>
          <w:highlight w:val="none"/>
          <w:lang w:eastAsia="zh-CN"/>
        </w:rPr>
      </w:pPr>
    </w:p>
    <w:p w14:paraId="2844C1B0">
      <w:pPr>
        <w:spacing w:before="78" w:line="220" w:lineRule="auto"/>
        <w:ind w:left="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说明：</w:t>
      </w:r>
    </w:p>
    <w:p w14:paraId="70C74E62">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1.若供应商为事业单位或其他组织或分支机构，则法定代表人（单位负责人）处的签署人可为单位负责人。</w:t>
      </w:r>
    </w:p>
    <w:p w14:paraId="2916F073">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若投标文件中签字之处均为法定代表人（单位负责人）本人签署，则可不提供本《授权委托书》，但须提供《法定代表人（单位负责人）身份证明》；否则，不需要提供《法定代表人（单位负责人）身份证明》。</w:t>
      </w:r>
    </w:p>
    <w:p w14:paraId="70134683">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3.供应商为自然人的情形，可不提供本《授权委托书》。</w:t>
      </w:r>
    </w:p>
    <w:p w14:paraId="2E850E85">
      <w:pPr>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4.供应商应随本《授权委托书》同时提供法定代表人（单位负责人）及委托代理人的有效的身份证、护照等身份证明文件电子件。提供身份证的，应同时提供身份证双面电子。</w:t>
      </w:r>
    </w:p>
    <w:p w14:paraId="418AD2C4">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05C489DD">
      <w:pPr>
        <w:spacing w:before="4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格式八：</w:t>
      </w:r>
    </w:p>
    <w:p w14:paraId="5FE9A2E6">
      <w:pPr>
        <w:spacing w:before="182" w:line="219" w:lineRule="auto"/>
        <w:ind w:left="32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中标服务费承诺书（格式）</w:t>
      </w:r>
    </w:p>
    <w:p w14:paraId="211B3390">
      <w:pPr>
        <w:pStyle w:val="10"/>
        <w:spacing w:line="250" w:lineRule="auto"/>
        <w:rPr>
          <w:rFonts w:hint="eastAsia" w:ascii="宋体" w:hAnsi="宋体" w:eastAsia="宋体" w:cs="宋体"/>
          <w:color w:val="auto"/>
          <w:highlight w:val="none"/>
          <w:lang w:eastAsia="zh-CN"/>
        </w:rPr>
      </w:pPr>
    </w:p>
    <w:p w14:paraId="2B95E545">
      <w:pPr>
        <w:pStyle w:val="10"/>
        <w:spacing w:line="250" w:lineRule="auto"/>
        <w:rPr>
          <w:rFonts w:hint="eastAsia" w:ascii="宋体" w:hAnsi="宋体" w:eastAsia="宋体" w:cs="宋体"/>
          <w:color w:val="auto"/>
          <w:highlight w:val="none"/>
          <w:lang w:eastAsia="zh-CN"/>
        </w:rPr>
      </w:pPr>
    </w:p>
    <w:p w14:paraId="30894642">
      <w:pPr>
        <w:spacing w:before="7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致：中经国际招标集团有限公司</w:t>
      </w:r>
    </w:p>
    <w:p w14:paraId="1D5922AD">
      <w:pPr>
        <w:pStyle w:val="10"/>
        <w:spacing w:line="283" w:lineRule="auto"/>
        <w:rPr>
          <w:rFonts w:hint="eastAsia" w:ascii="宋体" w:hAnsi="宋体" w:eastAsia="宋体" w:cs="宋体"/>
          <w:color w:val="auto"/>
          <w:highlight w:val="none"/>
          <w:lang w:eastAsia="zh-CN"/>
        </w:rPr>
      </w:pPr>
    </w:p>
    <w:p w14:paraId="7F94125F">
      <w:pPr>
        <w:pStyle w:val="10"/>
        <w:spacing w:line="283" w:lineRule="auto"/>
        <w:rPr>
          <w:rFonts w:hint="eastAsia" w:ascii="宋体" w:hAnsi="宋体" w:eastAsia="宋体" w:cs="宋体"/>
          <w:color w:val="auto"/>
          <w:highlight w:val="none"/>
          <w:lang w:eastAsia="zh-CN"/>
        </w:rPr>
      </w:pPr>
    </w:p>
    <w:p w14:paraId="6E91CA4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我们在贵公司代理的项目采购中若获成交（标段编号：        ），我们保证在收到中标通知后 2 个工作日内按招标文件的规定，向贵公司即中经国际招标集团有限公司按照取费规定一次性支付中标服务费。</w:t>
      </w:r>
    </w:p>
    <w:p w14:paraId="6A0B260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14:paraId="48BE6841">
      <w:pPr>
        <w:pStyle w:val="10"/>
        <w:spacing w:line="283" w:lineRule="auto"/>
        <w:rPr>
          <w:rFonts w:hint="eastAsia" w:ascii="宋体" w:hAnsi="宋体" w:eastAsia="宋体" w:cs="宋体"/>
          <w:color w:val="auto"/>
          <w:highlight w:val="none"/>
          <w:lang w:eastAsia="zh-CN"/>
        </w:rPr>
      </w:pPr>
    </w:p>
    <w:p w14:paraId="4BB268AB">
      <w:pPr>
        <w:pStyle w:val="10"/>
        <w:spacing w:line="283" w:lineRule="auto"/>
        <w:rPr>
          <w:rFonts w:hint="eastAsia" w:ascii="宋体" w:hAnsi="宋体" w:eastAsia="宋体" w:cs="宋体"/>
          <w:color w:val="auto"/>
          <w:highlight w:val="none"/>
          <w:lang w:eastAsia="zh-CN"/>
        </w:rPr>
      </w:pPr>
    </w:p>
    <w:p w14:paraId="166646E9">
      <w:pPr>
        <w:spacing w:before="7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承诺方法定名称：</w:t>
      </w:r>
    </w:p>
    <w:p w14:paraId="6CBB0380">
      <w:pPr>
        <w:spacing w:before="181" w:line="22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地址：</w:t>
      </w:r>
    </w:p>
    <w:p w14:paraId="5D8241CE">
      <w:pPr>
        <w:spacing w:before="170" w:line="219" w:lineRule="auto"/>
        <w:ind w:left="2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电话：传真：</w:t>
      </w:r>
    </w:p>
    <w:p w14:paraId="692362DC">
      <w:pPr>
        <w:spacing w:before="181" w:line="219" w:lineRule="auto"/>
        <w:ind w:left="2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电传：邮编：</w:t>
      </w:r>
    </w:p>
    <w:p w14:paraId="0D9488C3">
      <w:pPr>
        <w:spacing w:before="183"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承诺方授权代表签字</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
          <w:sz w:val="24"/>
          <w:szCs w:val="24"/>
          <w:highlight w:val="none"/>
          <w:lang w:eastAsia="zh-CN"/>
        </w:rPr>
        <w:t>承诺方盖章）</w:t>
      </w:r>
    </w:p>
    <w:p w14:paraId="164F5777">
      <w:pPr>
        <w:spacing w:before="180"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承诺日期：</w:t>
      </w:r>
    </w:p>
    <w:p w14:paraId="7CDB33AA">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0059ECE2">
      <w:pPr>
        <w:spacing w:before="4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格式九：</w:t>
      </w:r>
    </w:p>
    <w:p w14:paraId="14E151C7">
      <w:pPr>
        <w:spacing w:before="182" w:line="219" w:lineRule="auto"/>
        <w:ind w:left="33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中小企业声明函（货物）</w:t>
      </w:r>
    </w:p>
    <w:p w14:paraId="230AF133">
      <w:pPr>
        <w:pStyle w:val="10"/>
        <w:spacing w:line="384" w:lineRule="auto"/>
        <w:rPr>
          <w:rFonts w:hint="eastAsia" w:ascii="宋体" w:hAnsi="宋体" w:eastAsia="宋体" w:cs="宋体"/>
          <w:color w:val="auto"/>
          <w:highlight w:val="none"/>
          <w:lang w:eastAsia="zh-CN"/>
        </w:rPr>
      </w:pPr>
    </w:p>
    <w:p w14:paraId="75D3F25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F041A1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lang w:eastAsia="zh-CN"/>
        </w:rPr>
        <w:t>数字孪生交互实训操控台（标的名称）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3B68D5C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 xml:space="preserve"> 沙盘散件（标的名称）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3FDDA70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u w:val="single"/>
          <w:lang w:eastAsia="zh-CN"/>
        </w:rPr>
        <w:t xml:space="preserve"> 交换机（标的名称）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355CB34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u w:val="single"/>
          <w:lang w:eastAsia="zh-CN"/>
        </w:rPr>
        <w:t xml:space="preserve"> 投影机（标的名称）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40572D9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u w:val="single"/>
          <w:lang w:eastAsia="zh-CN"/>
        </w:rPr>
        <w:t xml:space="preserve"> 投影幕（标的名称）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6B7D08E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u w:val="single"/>
          <w:lang w:eastAsia="zh-CN"/>
        </w:rPr>
        <w:t xml:space="preserve"> 投影机线材（标的名称）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36CB098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u w:val="single"/>
          <w:lang w:eastAsia="zh-CN"/>
        </w:rPr>
        <w:t xml:space="preserve"> 投影机吊架（标的名称）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2638DC0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u w:val="single"/>
          <w:lang w:eastAsia="zh-CN"/>
        </w:rPr>
        <w:t xml:space="preserve"> 液晶电视（标的名称）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6E5CDE0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u w:val="single"/>
          <w:lang w:eastAsia="zh-CN"/>
        </w:rPr>
        <w:t xml:space="preserve"> 数字红外无线教学扩声系统主机（标的名称）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7BBF110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u w:val="single"/>
          <w:lang w:eastAsia="zh-CN"/>
        </w:rPr>
        <w:t xml:space="preserve"> 数字红外接收器（标的名称）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6BFC387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u w:val="single"/>
          <w:lang w:eastAsia="zh-CN"/>
        </w:rPr>
        <w:t xml:space="preserve"> 数字红外无线麦克风（标的名称）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460E223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u w:val="single"/>
          <w:lang w:eastAsia="zh-CN"/>
        </w:rPr>
        <w:t xml:space="preserve"> 线阵列音柱（标的名称）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27445A4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u w:val="single"/>
          <w:lang w:eastAsia="zh-CN"/>
        </w:rPr>
        <w:t xml:space="preserve"> 有线麦克风（标的名称）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044705C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r>
        <w:rPr>
          <w:rFonts w:hint="eastAsia" w:ascii="宋体" w:hAnsi="宋体" w:eastAsia="宋体" w:cs="宋体"/>
          <w:color w:val="auto"/>
          <w:sz w:val="24"/>
          <w:szCs w:val="24"/>
          <w:highlight w:val="none"/>
          <w:u w:val="single"/>
          <w:lang w:eastAsia="zh-CN"/>
        </w:rPr>
        <w:t xml:space="preserve"> 视频矩阵（标的名称）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33B60D9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u w:val="single"/>
          <w:lang w:eastAsia="zh-CN"/>
        </w:rPr>
        <w:t xml:space="preserve"> 学习终端（标的名称）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6A3459A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w:t>
      </w:r>
      <w:r>
        <w:rPr>
          <w:rFonts w:hint="eastAsia" w:ascii="宋体" w:hAnsi="宋体" w:eastAsia="宋体" w:cs="宋体"/>
          <w:color w:val="auto"/>
          <w:sz w:val="24"/>
          <w:szCs w:val="24"/>
          <w:highlight w:val="none"/>
          <w:u w:val="single"/>
          <w:lang w:eastAsia="zh-CN"/>
        </w:rPr>
        <w:t xml:space="preserve"> 笔记本电脑（标的名称）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756163C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w:t>
      </w:r>
      <w:r>
        <w:rPr>
          <w:rFonts w:hint="eastAsia" w:ascii="宋体" w:hAnsi="宋体" w:eastAsia="宋体" w:cs="宋体"/>
          <w:color w:val="auto"/>
          <w:sz w:val="24"/>
          <w:szCs w:val="24"/>
          <w:highlight w:val="none"/>
          <w:u w:val="single"/>
          <w:lang w:eastAsia="zh-CN"/>
        </w:rPr>
        <w:t xml:space="preserve"> 教师机（标的名称）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343D443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w:t>
      </w:r>
      <w:r>
        <w:rPr>
          <w:rFonts w:hint="eastAsia" w:ascii="宋体" w:hAnsi="宋体" w:eastAsia="宋体" w:cs="宋体"/>
          <w:color w:val="auto"/>
          <w:sz w:val="24"/>
          <w:szCs w:val="24"/>
          <w:highlight w:val="none"/>
          <w:u w:val="single"/>
          <w:lang w:eastAsia="zh-CN"/>
        </w:rPr>
        <w:t xml:space="preserve"> 智慧屏（标的名称）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2D6E24E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w:t>
      </w:r>
      <w:r>
        <w:rPr>
          <w:rFonts w:hint="eastAsia" w:ascii="宋体" w:hAnsi="宋体" w:eastAsia="宋体" w:cs="宋体"/>
          <w:color w:val="auto"/>
          <w:sz w:val="24"/>
          <w:szCs w:val="24"/>
          <w:highlight w:val="none"/>
          <w:u w:val="single"/>
          <w:lang w:eastAsia="zh-CN"/>
        </w:rPr>
        <w:t xml:space="preserve"> 显示屏（标的名称）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7589A91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u w:val="single"/>
          <w:lang w:eastAsia="zh-CN"/>
        </w:rPr>
        <w:t xml:space="preserve"> 机柜（标的名称）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3D290A5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eastAsia="宋体" w:cs="宋体"/>
          <w:color w:val="auto"/>
          <w:sz w:val="24"/>
          <w:szCs w:val="24"/>
          <w:highlight w:val="none"/>
          <w:u w:val="single"/>
          <w:lang w:eastAsia="zh-CN"/>
        </w:rPr>
        <w:t xml:space="preserve"> 设备安装（标的名称）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6A7F430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color w:val="auto"/>
          <w:sz w:val="24"/>
          <w:szCs w:val="24"/>
          <w:highlight w:val="none"/>
          <w:u w:val="single"/>
          <w:lang w:eastAsia="zh-CN"/>
        </w:rPr>
        <w:t xml:space="preserve"> 产业数据科研平台（核心产品）（标的名称）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2F3AB0E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u w:val="single"/>
          <w:lang w:eastAsia="zh-CN"/>
        </w:rPr>
        <w:t xml:space="preserve"> 数智商业综合实践虚拟仿真实践平台（标的名称）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79A0FCC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w:t>
      </w:r>
      <w:r>
        <w:rPr>
          <w:rFonts w:hint="eastAsia" w:ascii="宋体" w:hAnsi="宋体" w:eastAsia="宋体" w:cs="宋体"/>
          <w:color w:val="auto"/>
          <w:sz w:val="24"/>
          <w:szCs w:val="24"/>
          <w:highlight w:val="none"/>
          <w:u w:val="single"/>
          <w:lang w:eastAsia="zh-CN"/>
        </w:rPr>
        <w:t xml:space="preserve"> 数智商业综合实践平台——无人机制造场景（标的名称）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300D87D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w:t>
      </w:r>
      <w:r>
        <w:rPr>
          <w:rFonts w:hint="eastAsia" w:ascii="宋体" w:hAnsi="宋体" w:eastAsia="宋体" w:cs="宋体"/>
          <w:color w:val="auto"/>
          <w:sz w:val="24"/>
          <w:szCs w:val="24"/>
          <w:highlight w:val="none"/>
          <w:u w:val="single"/>
          <w:lang w:eastAsia="zh-CN"/>
        </w:rPr>
        <w:t xml:space="preserve"> 商务数据分析与可视化课程资源平台（标的名称）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1220927B">
      <w:pPr>
        <w:spacing w:line="360" w:lineRule="auto"/>
        <w:ind w:firstLine="480" w:firstLineChars="200"/>
        <w:rPr>
          <w:color w:val="auto"/>
          <w:highlight w:val="none"/>
          <w:lang w:eastAsia="zh-CN"/>
        </w:rPr>
      </w:pPr>
      <w:r>
        <w:rPr>
          <w:rFonts w:hint="eastAsia" w:ascii="宋体" w:hAnsi="宋体" w:eastAsia="宋体" w:cs="宋体"/>
          <w:color w:val="auto"/>
          <w:sz w:val="24"/>
          <w:szCs w:val="24"/>
          <w:highlight w:val="none"/>
          <w:lang w:eastAsia="zh-CN"/>
        </w:rPr>
        <w:t>26.</w:t>
      </w:r>
      <w:r>
        <w:rPr>
          <w:rFonts w:hint="eastAsia" w:ascii="宋体" w:hAnsi="宋体" w:eastAsia="宋体" w:cs="宋体"/>
          <w:color w:val="auto"/>
          <w:sz w:val="24"/>
          <w:szCs w:val="24"/>
          <w:highlight w:val="none"/>
          <w:u w:val="single"/>
          <w:lang w:eastAsia="zh-CN"/>
        </w:rPr>
        <w:t xml:space="preserve"> 数智工厂公有云服务（标的名称）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06A0309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w:t>
      </w:r>
      <w:r>
        <w:rPr>
          <w:rFonts w:hint="eastAsia" w:ascii="宋体" w:hAnsi="宋体" w:eastAsia="宋体" w:cs="宋体"/>
          <w:color w:val="auto"/>
          <w:sz w:val="24"/>
          <w:szCs w:val="24"/>
          <w:highlight w:val="none"/>
          <w:u w:val="single"/>
          <w:lang w:eastAsia="zh-CN"/>
        </w:rPr>
        <w:t xml:space="preserve"> 数字孪生交互系统（标的名称）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4A748AF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u w:val="single"/>
          <w:lang w:eastAsia="zh-CN"/>
        </w:rPr>
        <w:t xml:space="preserve"> 研讨桌（标的名称）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7402E59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w:t>
      </w:r>
      <w:r>
        <w:rPr>
          <w:rFonts w:hint="eastAsia" w:ascii="宋体" w:hAnsi="宋体" w:eastAsia="宋体" w:cs="宋体"/>
          <w:color w:val="auto"/>
          <w:sz w:val="24"/>
          <w:szCs w:val="24"/>
          <w:highlight w:val="none"/>
          <w:u w:val="single"/>
          <w:lang w:eastAsia="zh-CN"/>
        </w:rPr>
        <w:t xml:space="preserve"> 实训椅（标的名称）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2E2F9C5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w:t>
      </w:r>
      <w:r>
        <w:rPr>
          <w:rFonts w:hint="eastAsia" w:ascii="宋体" w:hAnsi="宋体" w:eastAsia="宋体" w:cs="宋体"/>
          <w:color w:val="auto"/>
          <w:sz w:val="24"/>
          <w:szCs w:val="24"/>
          <w:highlight w:val="none"/>
          <w:u w:val="single"/>
          <w:lang w:eastAsia="zh-CN"/>
        </w:rPr>
        <w:t xml:space="preserve"> 教师讲桌（标的名称）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738E7E0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w:t>
      </w:r>
      <w:r>
        <w:rPr>
          <w:rFonts w:hint="eastAsia" w:ascii="宋体" w:hAnsi="宋体" w:eastAsia="宋体" w:cs="宋体"/>
          <w:color w:val="auto"/>
          <w:sz w:val="24"/>
          <w:szCs w:val="24"/>
          <w:highlight w:val="none"/>
          <w:u w:val="single"/>
          <w:lang w:eastAsia="zh-CN"/>
        </w:rPr>
        <w:t xml:space="preserve"> 教师椅（标的名称）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3C853E5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w:t>
      </w:r>
      <w:r>
        <w:rPr>
          <w:rFonts w:hint="eastAsia" w:ascii="宋体" w:hAnsi="宋体" w:eastAsia="宋体" w:cs="宋体"/>
          <w:color w:val="auto"/>
          <w:sz w:val="24"/>
          <w:szCs w:val="24"/>
          <w:highlight w:val="none"/>
          <w:u w:val="single"/>
          <w:lang w:eastAsia="zh-CN"/>
        </w:rPr>
        <w:t xml:space="preserve"> 展示柜（标的名称）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工业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48235E2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智慧课程增值服务（标的名称）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b/>
          <w:bCs/>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 xml:space="preserve">    （企业名称）</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 xml:space="preserve">    （中型企业、小型企业、微型企业）</w:t>
      </w:r>
      <w:r>
        <w:rPr>
          <w:rFonts w:hint="eastAsia" w:ascii="宋体" w:hAnsi="宋体" w:eastAsia="宋体" w:cs="宋体"/>
          <w:color w:val="auto"/>
          <w:sz w:val="24"/>
          <w:szCs w:val="24"/>
          <w:highlight w:val="none"/>
          <w:lang w:eastAsia="zh-CN"/>
        </w:rPr>
        <w:t>；……</w:t>
      </w:r>
    </w:p>
    <w:p w14:paraId="0FE0C36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14:paraId="3CB6400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本企业对上述声明内容的真实性负责。如有虚假，将依法承担相应责任。</w:t>
      </w:r>
    </w:p>
    <w:p w14:paraId="36C444E9">
      <w:pPr>
        <w:rPr>
          <w:rFonts w:hint="eastAsia" w:ascii="宋体" w:hAnsi="宋体" w:eastAsia="宋体" w:cs="宋体"/>
          <w:color w:val="auto"/>
          <w:sz w:val="24"/>
          <w:szCs w:val="24"/>
          <w:highlight w:val="none"/>
          <w:lang w:eastAsia="zh-CN"/>
        </w:rPr>
      </w:pPr>
    </w:p>
    <w:p w14:paraId="229460B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p>
    <w:p w14:paraId="314FC7B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p>
    <w:p w14:paraId="5CAD92E4">
      <w:pPr>
        <w:rPr>
          <w:rFonts w:hint="eastAsia" w:ascii="宋体" w:hAnsi="宋体" w:eastAsia="宋体" w:cs="宋体"/>
          <w:color w:val="auto"/>
          <w:sz w:val="24"/>
          <w:szCs w:val="24"/>
          <w:highlight w:val="none"/>
          <w:lang w:eastAsia="zh-CN"/>
        </w:rPr>
      </w:pPr>
    </w:p>
    <w:p w14:paraId="09E925C0">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5059DFF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1.从业人员、营业收入、资产总额填报上一年度数据，无上一年度数据的新成立企业可不填报。</w:t>
      </w:r>
    </w:p>
    <w:p w14:paraId="22F1B67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2.中标人享受中小企业扶持政策的，将随中标结果一并公示，如声明函内容不实的，将视为提供虚假材料谋取中标，将追究其法律责任。</w:t>
      </w:r>
    </w:p>
    <w:p w14:paraId="0A09708A">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3.本项目所属行业：</w:t>
      </w:r>
    </w:p>
    <w:tbl>
      <w:tblPr>
        <w:tblStyle w:val="25"/>
        <w:tblW w:w="4883" w:type="pct"/>
        <w:jc w:val="center"/>
        <w:tblLayout w:type="autofit"/>
        <w:tblCellMar>
          <w:top w:w="0" w:type="dxa"/>
          <w:left w:w="10" w:type="dxa"/>
          <w:bottom w:w="0" w:type="dxa"/>
          <w:right w:w="10" w:type="dxa"/>
        </w:tblCellMar>
      </w:tblPr>
      <w:tblGrid>
        <w:gridCol w:w="785"/>
        <w:gridCol w:w="2343"/>
        <w:gridCol w:w="1160"/>
        <w:gridCol w:w="871"/>
        <w:gridCol w:w="2537"/>
        <w:gridCol w:w="1392"/>
      </w:tblGrid>
      <w:tr w14:paraId="73328757">
        <w:tblPrEx>
          <w:tblCellMar>
            <w:top w:w="0" w:type="dxa"/>
            <w:left w:w="10" w:type="dxa"/>
            <w:bottom w:w="0" w:type="dxa"/>
            <w:right w:w="10" w:type="dxa"/>
          </w:tblCellMar>
        </w:tblPrEx>
        <w:trPr>
          <w:trHeight w:val="90" w:hRule="atLeast"/>
          <w:jc w:val="center"/>
        </w:trPr>
        <w:tc>
          <w:tcPr>
            <w:tcW w:w="432" w:type="pct"/>
            <w:tcBorders>
              <w:top w:val="single" w:color="000000" w:sz="6" w:space="0"/>
              <w:left w:val="single" w:color="000000" w:sz="6" w:space="0"/>
              <w:bottom w:val="single" w:color="000000" w:sz="4" w:space="0"/>
              <w:right w:val="single" w:color="000000" w:sz="6" w:space="0"/>
            </w:tcBorders>
            <w:vAlign w:val="center"/>
          </w:tcPr>
          <w:p w14:paraId="4A7F8019">
            <w:pPr>
              <w:jc w:val="center"/>
              <w:rPr>
                <w:rFonts w:hint="eastAsia" w:ascii="宋体" w:hAnsi="宋体" w:eastAsia="宋体" w:cs="宋体"/>
                <w:b/>
                <w:bCs/>
                <w:color w:val="auto"/>
                <w:kern w:val="1"/>
                <w:highlight w:val="none"/>
              </w:rPr>
            </w:pPr>
            <w:r>
              <w:rPr>
                <w:rFonts w:hint="eastAsia" w:ascii="宋体" w:hAnsi="宋体" w:eastAsia="宋体" w:cs="宋体"/>
                <w:b/>
                <w:bCs/>
                <w:color w:val="auto"/>
                <w:kern w:val="1"/>
                <w:highlight w:val="none"/>
              </w:rPr>
              <w:t>序号</w:t>
            </w:r>
          </w:p>
        </w:tc>
        <w:tc>
          <w:tcPr>
            <w:tcW w:w="1289" w:type="pct"/>
            <w:tcBorders>
              <w:top w:val="single" w:color="000000" w:sz="6" w:space="0"/>
              <w:bottom w:val="single" w:color="000000" w:sz="4" w:space="0"/>
              <w:right w:val="single" w:color="000000" w:sz="6" w:space="0"/>
            </w:tcBorders>
            <w:vAlign w:val="center"/>
          </w:tcPr>
          <w:p w14:paraId="0D081136">
            <w:pPr>
              <w:jc w:val="center"/>
              <w:rPr>
                <w:rFonts w:hint="eastAsia" w:ascii="宋体" w:hAnsi="宋体" w:eastAsia="宋体" w:cs="宋体"/>
                <w:b/>
                <w:bCs/>
                <w:color w:val="auto"/>
                <w:kern w:val="1"/>
                <w:highlight w:val="none"/>
              </w:rPr>
            </w:pPr>
            <w:r>
              <w:rPr>
                <w:rFonts w:hint="eastAsia" w:ascii="宋体" w:hAnsi="宋体" w:eastAsia="宋体" w:cs="宋体"/>
                <w:b/>
                <w:bCs/>
                <w:color w:val="auto"/>
                <w:kern w:val="1"/>
                <w:highlight w:val="none"/>
                <w:lang w:eastAsia="zh-CN"/>
              </w:rPr>
              <w:t>标的</w:t>
            </w:r>
            <w:r>
              <w:rPr>
                <w:rFonts w:hint="eastAsia" w:ascii="宋体" w:hAnsi="宋体" w:eastAsia="宋体" w:cs="宋体"/>
                <w:b/>
                <w:bCs/>
                <w:color w:val="auto"/>
                <w:kern w:val="1"/>
                <w:highlight w:val="none"/>
              </w:rPr>
              <w:t>名称</w:t>
            </w:r>
          </w:p>
        </w:tc>
        <w:tc>
          <w:tcPr>
            <w:tcW w:w="638" w:type="pct"/>
            <w:tcBorders>
              <w:top w:val="single" w:color="000000" w:sz="6" w:space="0"/>
              <w:bottom w:val="single" w:color="000000" w:sz="4" w:space="0"/>
              <w:right w:val="single" w:color="000000" w:sz="6" w:space="0"/>
            </w:tcBorders>
            <w:vAlign w:val="center"/>
          </w:tcPr>
          <w:p w14:paraId="4DC03836">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kern w:val="1"/>
                <w:highlight w:val="none"/>
                <w:lang w:eastAsia="zh-CN"/>
              </w:rPr>
              <w:t>所属行业</w:t>
            </w:r>
          </w:p>
        </w:tc>
        <w:tc>
          <w:tcPr>
            <w:tcW w:w="479" w:type="pct"/>
            <w:tcBorders>
              <w:top w:val="single" w:color="000000" w:sz="6" w:space="0"/>
              <w:bottom w:val="single" w:color="000000" w:sz="4" w:space="0"/>
              <w:right w:val="single" w:color="000000" w:sz="6" w:space="0"/>
            </w:tcBorders>
            <w:shd w:val="clear" w:color="auto" w:fill="auto"/>
            <w:vAlign w:val="center"/>
          </w:tcPr>
          <w:p w14:paraId="7586E1BF">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kern w:val="1"/>
                <w:highlight w:val="none"/>
              </w:rPr>
              <w:t>序号</w:t>
            </w:r>
          </w:p>
        </w:tc>
        <w:tc>
          <w:tcPr>
            <w:tcW w:w="1396" w:type="pct"/>
            <w:tcBorders>
              <w:top w:val="single" w:color="000000" w:sz="6" w:space="0"/>
              <w:bottom w:val="single" w:color="000000" w:sz="4" w:space="0"/>
              <w:right w:val="single" w:color="000000" w:sz="6" w:space="0"/>
            </w:tcBorders>
            <w:shd w:val="clear" w:color="auto" w:fill="auto"/>
            <w:vAlign w:val="center"/>
          </w:tcPr>
          <w:p w14:paraId="513F9EF3">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kern w:val="1"/>
                <w:highlight w:val="none"/>
                <w:lang w:eastAsia="zh-CN"/>
              </w:rPr>
              <w:t>标的</w:t>
            </w:r>
            <w:r>
              <w:rPr>
                <w:rFonts w:hint="eastAsia" w:ascii="宋体" w:hAnsi="宋体" w:eastAsia="宋体" w:cs="宋体"/>
                <w:b/>
                <w:bCs/>
                <w:color w:val="auto"/>
                <w:kern w:val="1"/>
                <w:highlight w:val="none"/>
              </w:rPr>
              <w:t>名称</w:t>
            </w:r>
          </w:p>
        </w:tc>
        <w:tc>
          <w:tcPr>
            <w:tcW w:w="766" w:type="pct"/>
            <w:tcBorders>
              <w:top w:val="single" w:color="000000" w:sz="6" w:space="0"/>
              <w:bottom w:val="single" w:color="000000" w:sz="4" w:space="0"/>
              <w:right w:val="single" w:color="000000" w:sz="6" w:space="0"/>
            </w:tcBorders>
            <w:shd w:val="clear" w:color="auto" w:fill="auto"/>
            <w:vAlign w:val="center"/>
          </w:tcPr>
          <w:p w14:paraId="345F3BCC">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kern w:val="1"/>
                <w:highlight w:val="none"/>
                <w:lang w:eastAsia="zh-CN"/>
              </w:rPr>
              <w:t>所属行业</w:t>
            </w:r>
          </w:p>
        </w:tc>
      </w:tr>
      <w:tr w14:paraId="148F70C1">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749D2FF4">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1</w:t>
            </w:r>
          </w:p>
        </w:tc>
        <w:tc>
          <w:tcPr>
            <w:tcW w:w="1289" w:type="pct"/>
            <w:tcBorders>
              <w:top w:val="single" w:color="auto" w:sz="4" w:space="0"/>
              <w:left w:val="single" w:color="auto" w:sz="4" w:space="0"/>
              <w:bottom w:val="single" w:color="auto" w:sz="4" w:space="0"/>
              <w:right w:val="single" w:color="auto" w:sz="4" w:space="0"/>
            </w:tcBorders>
            <w:shd w:val="clear" w:color="auto" w:fill="auto"/>
            <w:vAlign w:val="center"/>
          </w:tcPr>
          <w:p w14:paraId="26BA1F62">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lang w:eastAsia="zh-CN"/>
              </w:rPr>
              <w:t>数字孪生交互实训操控台</w:t>
            </w:r>
          </w:p>
        </w:tc>
        <w:tc>
          <w:tcPr>
            <w:tcW w:w="638" w:type="pct"/>
            <w:tcBorders>
              <w:top w:val="single" w:color="000000" w:sz="4" w:space="0"/>
              <w:left w:val="single" w:color="000000" w:sz="4" w:space="0"/>
              <w:bottom w:val="single" w:color="000000" w:sz="4" w:space="0"/>
              <w:right w:val="single" w:color="000000" w:sz="4" w:space="0"/>
            </w:tcBorders>
            <w:vAlign w:val="center"/>
          </w:tcPr>
          <w:p w14:paraId="48A1C7F6">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B07B">
            <w:pPr>
              <w:jc w:val="cente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21</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6BA8">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设备安装</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E907">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r>
      <w:tr w14:paraId="07E4D659">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170BBF1E">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2</w:t>
            </w:r>
          </w:p>
        </w:tc>
        <w:tc>
          <w:tcPr>
            <w:tcW w:w="1289" w:type="pct"/>
            <w:tcBorders>
              <w:top w:val="nil"/>
              <w:left w:val="single" w:color="auto" w:sz="4" w:space="0"/>
              <w:bottom w:val="single" w:color="auto" w:sz="4" w:space="0"/>
              <w:right w:val="single" w:color="auto" w:sz="4" w:space="0"/>
            </w:tcBorders>
            <w:shd w:val="clear" w:color="auto" w:fill="auto"/>
            <w:vAlign w:val="center"/>
          </w:tcPr>
          <w:p w14:paraId="5364B829">
            <w:pPr>
              <w:rPr>
                <w:rFonts w:hint="eastAsia" w:ascii="宋体" w:hAnsi="宋体" w:eastAsia="宋体" w:cs="宋体"/>
                <w:color w:val="auto"/>
                <w:kern w:val="1"/>
                <w:highlight w:val="none"/>
              </w:rPr>
            </w:pPr>
            <w:r>
              <w:rPr>
                <w:rFonts w:hint="eastAsia" w:ascii="宋体" w:hAnsi="宋体" w:eastAsia="宋体" w:cs="宋体"/>
                <w:color w:val="auto"/>
                <w:highlight w:val="none"/>
              </w:rPr>
              <w:t>沙盘散件</w:t>
            </w:r>
          </w:p>
        </w:tc>
        <w:tc>
          <w:tcPr>
            <w:tcW w:w="638" w:type="pct"/>
            <w:tcBorders>
              <w:top w:val="single" w:color="000000" w:sz="4" w:space="0"/>
              <w:left w:val="single" w:color="000000" w:sz="4" w:space="0"/>
              <w:bottom w:val="single" w:color="000000" w:sz="4" w:space="0"/>
              <w:right w:val="single" w:color="000000" w:sz="4" w:space="0"/>
            </w:tcBorders>
            <w:vAlign w:val="center"/>
          </w:tcPr>
          <w:p w14:paraId="2EDD7E91">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C4DA">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22</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AAFE">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lang w:eastAsia="zh-CN"/>
              </w:rPr>
              <w:t>产业数据科研平台（核心产品）</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1ECB">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kern w:val="1"/>
                <w:highlight w:val="none"/>
                <w:lang w:eastAsia="zh-CN"/>
              </w:rPr>
              <w:t>软件和信息技术服务业</w:t>
            </w:r>
          </w:p>
        </w:tc>
      </w:tr>
      <w:tr w14:paraId="38583AB0">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4BA47086">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3</w:t>
            </w:r>
          </w:p>
        </w:tc>
        <w:tc>
          <w:tcPr>
            <w:tcW w:w="1289" w:type="pct"/>
            <w:tcBorders>
              <w:top w:val="nil"/>
              <w:left w:val="single" w:color="auto" w:sz="4" w:space="0"/>
              <w:bottom w:val="single" w:color="auto" w:sz="4" w:space="0"/>
              <w:right w:val="single" w:color="auto" w:sz="4" w:space="0"/>
            </w:tcBorders>
            <w:shd w:val="clear" w:color="auto" w:fill="auto"/>
            <w:vAlign w:val="center"/>
          </w:tcPr>
          <w:p w14:paraId="0F43D11B">
            <w:pPr>
              <w:rPr>
                <w:rFonts w:hint="eastAsia" w:ascii="宋体" w:hAnsi="宋体" w:eastAsia="宋体" w:cs="宋体"/>
                <w:color w:val="auto"/>
                <w:kern w:val="1"/>
                <w:highlight w:val="none"/>
              </w:rPr>
            </w:pPr>
            <w:r>
              <w:rPr>
                <w:rFonts w:hint="eastAsia" w:ascii="宋体" w:hAnsi="宋体" w:eastAsia="宋体" w:cs="宋体"/>
                <w:color w:val="auto"/>
                <w:highlight w:val="none"/>
              </w:rPr>
              <w:t>交换机</w:t>
            </w:r>
          </w:p>
        </w:tc>
        <w:tc>
          <w:tcPr>
            <w:tcW w:w="638" w:type="pct"/>
            <w:tcBorders>
              <w:top w:val="single" w:color="000000" w:sz="4" w:space="0"/>
              <w:left w:val="single" w:color="000000" w:sz="4" w:space="0"/>
              <w:bottom w:val="single" w:color="000000" w:sz="4" w:space="0"/>
              <w:right w:val="single" w:color="000000" w:sz="4" w:space="0"/>
            </w:tcBorders>
            <w:vAlign w:val="center"/>
          </w:tcPr>
          <w:p w14:paraId="46554CEB">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A16D">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23</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3A6C">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lang w:eastAsia="zh-CN"/>
              </w:rPr>
              <w:t>数智商业综合实践虚拟仿真实践平台</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6232">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kern w:val="1"/>
                <w:highlight w:val="none"/>
                <w:lang w:eastAsia="zh-CN"/>
              </w:rPr>
              <w:t>软件和信息技术服务业</w:t>
            </w:r>
          </w:p>
        </w:tc>
      </w:tr>
      <w:tr w14:paraId="3C8BDACF">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0BAD8351">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4</w:t>
            </w:r>
          </w:p>
        </w:tc>
        <w:tc>
          <w:tcPr>
            <w:tcW w:w="1289" w:type="pct"/>
            <w:tcBorders>
              <w:top w:val="nil"/>
              <w:left w:val="single" w:color="auto" w:sz="4" w:space="0"/>
              <w:bottom w:val="single" w:color="auto" w:sz="4" w:space="0"/>
              <w:right w:val="single" w:color="auto" w:sz="4" w:space="0"/>
            </w:tcBorders>
            <w:shd w:val="clear" w:color="auto" w:fill="auto"/>
            <w:vAlign w:val="center"/>
          </w:tcPr>
          <w:p w14:paraId="2EAEE9D4">
            <w:pPr>
              <w:rPr>
                <w:rFonts w:hint="eastAsia" w:ascii="宋体" w:hAnsi="宋体" w:eastAsia="宋体" w:cs="宋体"/>
                <w:color w:val="auto"/>
                <w:kern w:val="1"/>
                <w:highlight w:val="none"/>
              </w:rPr>
            </w:pPr>
            <w:r>
              <w:rPr>
                <w:rFonts w:hint="eastAsia" w:ascii="宋体" w:hAnsi="宋体" w:eastAsia="宋体" w:cs="宋体"/>
                <w:color w:val="auto"/>
                <w:highlight w:val="none"/>
              </w:rPr>
              <w:t>投影机</w:t>
            </w:r>
          </w:p>
        </w:tc>
        <w:tc>
          <w:tcPr>
            <w:tcW w:w="638" w:type="pct"/>
            <w:tcBorders>
              <w:top w:val="single" w:color="000000" w:sz="4" w:space="0"/>
              <w:left w:val="single" w:color="000000" w:sz="4" w:space="0"/>
              <w:bottom w:val="single" w:color="000000" w:sz="4" w:space="0"/>
              <w:right w:val="single" w:color="000000" w:sz="4" w:space="0"/>
            </w:tcBorders>
            <w:vAlign w:val="center"/>
          </w:tcPr>
          <w:p w14:paraId="60723332">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AAAE">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24</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D711">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lang w:eastAsia="zh-CN"/>
              </w:rPr>
              <w:t>数智商业综合实践平台——无人机制造场景</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C434">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kern w:val="1"/>
                <w:highlight w:val="none"/>
                <w:lang w:eastAsia="zh-CN"/>
              </w:rPr>
              <w:t>软件和信息技术服务业</w:t>
            </w:r>
          </w:p>
        </w:tc>
      </w:tr>
      <w:tr w14:paraId="6A555C82">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35D52975">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5</w:t>
            </w:r>
          </w:p>
        </w:tc>
        <w:tc>
          <w:tcPr>
            <w:tcW w:w="1289" w:type="pct"/>
            <w:tcBorders>
              <w:top w:val="nil"/>
              <w:left w:val="single" w:color="auto" w:sz="4" w:space="0"/>
              <w:bottom w:val="single" w:color="auto" w:sz="4" w:space="0"/>
              <w:right w:val="single" w:color="auto" w:sz="4" w:space="0"/>
            </w:tcBorders>
            <w:shd w:val="clear" w:color="auto" w:fill="auto"/>
            <w:vAlign w:val="center"/>
          </w:tcPr>
          <w:p w14:paraId="1C40DCF8">
            <w:pPr>
              <w:rPr>
                <w:rFonts w:hint="eastAsia" w:ascii="宋体" w:hAnsi="宋体" w:eastAsia="宋体" w:cs="宋体"/>
                <w:color w:val="auto"/>
                <w:kern w:val="1"/>
                <w:highlight w:val="none"/>
              </w:rPr>
            </w:pPr>
            <w:r>
              <w:rPr>
                <w:rFonts w:hint="eastAsia" w:ascii="宋体" w:hAnsi="宋体" w:eastAsia="宋体" w:cs="宋体"/>
                <w:color w:val="auto"/>
                <w:highlight w:val="none"/>
              </w:rPr>
              <w:t>投影幕</w:t>
            </w:r>
          </w:p>
        </w:tc>
        <w:tc>
          <w:tcPr>
            <w:tcW w:w="638" w:type="pct"/>
            <w:tcBorders>
              <w:top w:val="single" w:color="000000" w:sz="4" w:space="0"/>
              <w:left w:val="single" w:color="000000" w:sz="4" w:space="0"/>
              <w:bottom w:val="single" w:color="000000" w:sz="4" w:space="0"/>
              <w:right w:val="single" w:color="000000" w:sz="4" w:space="0"/>
            </w:tcBorders>
            <w:vAlign w:val="center"/>
          </w:tcPr>
          <w:p w14:paraId="524EDA63">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A15F">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25</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30CB">
            <w:pPr>
              <w:rPr>
                <w:rFonts w:hint="eastAsia" w:ascii="宋体" w:hAnsi="宋体" w:eastAsia="宋体" w:cs="宋体"/>
                <w:color w:val="auto"/>
                <w:kern w:val="1"/>
                <w:highlight w:val="none"/>
                <w:lang w:eastAsia="zh-CN"/>
              </w:rPr>
            </w:pPr>
            <w:r>
              <w:rPr>
                <w:rStyle w:val="41"/>
                <w:rFonts w:hint="default"/>
                <w:color w:val="auto"/>
                <w:sz w:val="21"/>
                <w:szCs w:val="21"/>
                <w:highlight w:val="none"/>
                <w:lang w:eastAsia="zh-CN"/>
              </w:rPr>
              <w:t>商务数据分析与可视化课程资源平台</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EAB5">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kern w:val="1"/>
                <w:highlight w:val="none"/>
                <w:lang w:eastAsia="zh-CN"/>
              </w:rPr>
              <w:t>软件和信息技术服务业</w:t>
            </w:r>
          </w:p>
        </w:tc>
      </w:tr>
      <w:tr w14:paraId="33525407">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56B07532">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6</w:t>
            </w:r>
          </w:p>
        </w:tc>
        <w:tc>
          <w:tcPr>
            <w:tcW w:w="1289" w:type="pct"/>
            <w:tcBorders>
              <w:top w:val="nil"/>
              <w:left w:val="single" w:color="auto" w:sz="4" w:space="0"/>
              <w:bottom w:val="single" w:color="auto" w:sz="4" w:space="0"/>
              <w:right w:val="single" w:color="auto" w:sz="4" w:space="0"/>
            </w:tcBorders>
            <w:shd w:val="clear" w:color="auto" w:fill="auto"/>
            <w:vAlign w:val="center"/>
          </w:tcPr>
          <w:p w14:paraId="7F5EC4C9">
            <w:pPr>
              <w:rPr>
                <w:rFonts w:hint="eastAsia" w:ascii="宋体" w:hAnsi="宋体" w:eastAsia="宋体" w:cs="宋体"/>
                <w:color w:val="auto"/>
                <w:kern w:val="1"/>
                <w:highlight w:val="none"/>
              </w:rPr>
            </w:pPr>
            <w:r>
              <w:rPr>
                <w:rFonts w:hint="eastAsia" w:ascii="宋体" w:hAnsi="宋体" w:eastAsia="宋体" w:cs="宋体"/>
                <w:color w:val="auto"/>
                <w:highlight w:val="none"/>
              </w:rPr>
              <w:t>投影机线材</w:t>
            </w:r>
          </w:p>
        </w:tc>
        <w:tc>
          <w:tcPr>
            <w:tcW w:w="638" w:type="pct"/>
            <w:tcBorders>
              <w:top w:val="single" w:color="000000" w:sz="4" w:space="0"/>
              <w:left w:val="single" w:color="000000" w:sz="4" w:space="0"/>
              <w:bottom w:val="single" w:color="000000" w:sz="4" w:space="0"/>
              <w:right w:val="single" w:color="000000" w:sz="4" w:space="0"/>
            </w:tcBorders>
            <w:vAlign w:val="center"/>
          </w:tcPr>
          <w:p w14:paraId="075AC0A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1DFB">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26</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12F3">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数智工厂公有云服务</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DF51">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kern w:val="1"/>
                <w:highlight w:val="none"/>
                <w:lang w:eastAsia="zh-CN"/>
              </w:rPr>
              <w:t>软件和信息技术服务业</w:t>
            </w:r>
          </w:p>
        </w:tc>
      </w:tr>
      <w:tr w14:paraId="5DB508F0">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1547F8D2">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7</w:t>
            </w:r>
          </w:p>
        </w:tc>
        <w:tc>
          <w:tcPr>
            <w:tcW w:w="1289" w:type="pct"/>
            <w:tcBorders>
              <w:top w:val="nil"/>
              <w:left w:val="single" w:color="auto" w:sz="4" w:space="0"/>
              <w:bottom w:val="single" w:color="auto" w:sz="4" w:space="0"/>
              <w:right w:val="single" w:color="auto" w:sz="4" w:space="0"/>
            </w:tcBorders>
            <w:shd w:val="clear" w:color="auto" w:fill="auto"/>
            <w:vAlign w:val="center"/>
          </w:tcPr>
          <w:p w14:paraId="5369F0A3">
            <w:pPr>
              <w:rPr>
                <w:rFonts w:hint="eastAsia" w:ascii="宋体" w:hAnsi="宋体" w:eastAsia="宋体" w:cs="宋体"/>
                <w:color w:val="auto"/>
                <w:kern w:val="1"/>
                <w:highlight w:val="none"/>
              </w:rPr>
            </w:pPr>
            <w:r>
              <w:rPr>
                <w:rFonts w:hint="eastAsia" w:ascii="宋体" w:hAnsi="宋体" w:eastAsia="宋体" w:cs="宋体"/>
                <w:color w:val="auto"/>
                <w:highlight w:val="none"/>
              </w:rPr>
              <w:t>投影机吊架</w:t>
            </w:r>
          </w:p>
        </w:tc>
        <w:tc>
          <w:tcPr>
            <w:tcW w:w="638" w:type="pct"/>
            <w:tcBorders>
              <w:top w:val="single" w:color="000000" w:sz="4" w:space="0"/>
              <w:left w:val="single" w:color="000000" w:sz="4" w:space="0"/>
              <w:bottom w:val="single" w:color="000000" w:sz="4" w:space="0"/>
              <w:right w:val="single" w:color="000000" w:sz="4" w:space="0"/>
            </w:tcBorders>
            <w:vAlign w:val="center"/>
          </w:tcPr>
          <w:p w14:paraId="118D270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BC21">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27</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4222">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数字孪生交互系统</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C1826">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kern w:val="1"/>
                <w:highlight w:val="none"/>
                <w:lang w:eastAsia="zh-CN"/>
              </w:rPr>
              <w:t>软件和信息技术服务业</w:t>
            </w:r>
          </w:p>
        </w:tc>
      </w:tr>
      <w:tr w14:paraId="0C1BA2CF">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0642209D">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8</w:t>
            </w:r>
          </w:p>
        </w:tc>
        <w:tc>
          <w:tcPr>
            <w:tcW w:w="1289" w:type="pct"/>
            <w:tcBorders>
              <w:top w:val="nil"/>
              <w:left w:val="single" w:color="auto" w:sz="4" w:space="0"/>
              <w:bottom w:val="single" w:color="auto" w:sz="4" w:space="0"/>
              <w:right w:val="single" w:color="auto" w:sz="4" w:space="0"/>
            </w:tcBorders>
            <w:shd w:val="clear" w:color="auto" w:fill="auto"/>
            <w:vAlign w:val="center"/>
          </w:tcPr>
          <w:p w14:paraId="4BAFC1BC">
            <w:pPr>
              <w:rPr>
                <w:rFonts w:hint="eastAsia" w:ascii="宋体" w:hAnsi="宋体" w:eastAsia="宋体" w:cs="宋体"/>
                <w:color w:val="auto"/>
                <w:kern w:val="1"/>
                <w:highlight w:val="none"/>
              </w:rPr>
            </w:pPr>
            <w:r>
              <w:rPr>
                <w:rFonts w:hint="eastAsia" w:ascii="宋体" w:hAnsi="宋体" w:eastAsia="宋体" w:cs="宋体"/>
                <w:color w:val="auto"/>
                <w:highlight w:val="none"/>
              </w:rPr>
              <w:t>液晶电视</w:t>
            </w:r>
          </w:p>
        </w:tc>
        <w:tc>
          <w:tcPr>
            <w:tcW w:w="638" w:type="pct"/>
            <w:tcBorders>
              <w:top w:val="single" w:color="000000" w:sz="4" w:space="0"/>
              <w:left w:val="single" w:color="000000" w:sz="4" w:space="0"/>
              <w:bottom w:val="single" w:color="000000" w:sz="4" w:space="0"/>
              <w:right w:val="single" w:color="000000" w:sz="4" w:space="0"/>
            </w:tcBorders>
            <w:vAlign w:val="center"/>
          </w:tcPr>
          <w:p w14:paraId="4A81F253">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CBA7">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28</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81DB">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研讨桌</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2CED">
            <w:pPr>
              <w:jc w:val="center"/>
              <w:rPr>
                <w:rFonts w:hint="eastAsia" w:ascii="宋体" w:hAnsi="宋体" w:eastAsia="宋体" w:cs="宋体"/>
                <w:b/>
                <w:bCs/>
                <w:color w:val="auto"/>
                <w:kern w:val="1"/>
                <w:highlight w:val="none"/>
                <w:lang w:eastAsia="zh-CN"/>
              </w:rPr>
            </w:pPr>
            <w:r>
              <w:rPr>
                <w:rFonts w:hint="eastAsia" w:ascii="宋体" w:hAnsi="宋体" w:eastAsia="宋体" w:cs="宋体"/>
                <w:b/>
                <w:bCs/>
                <w:color w:val="auto"/>
                <w:highlight w:val="none"/>
                <w:lang w:eastAsia="zh-CN"/>
              </w:rPr>
              <w:t>工业</w:t>
            </w:r>
          </w:p>
        </w:tc>
      </w:tr>
      <w:tr w14:paraId="2809C596">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3AADA9B2">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9</w:t>
            </w:r>
          </w:p>
        </w:tc>
        <w:tc>
          <w:tcPr>
            <w:tcW w:w="1289" w:type="pct"/>
            <w:tcBorders>
              <w:top w:val="nil"/>
              <w:left w:val="single" w:color="auto" w:sz="4" w:space="0"/>
              <w:bottom w:val="single" w:color="auto" w:sz="4" w:space="0"/>
              <w:right w:val="single" w:color="auto" w:sz="4" w:space="0"/>
            </w:tcBorders>
            <w:shd w:val="clear" w:color="auto" w:fill="auto"/>
            <w:vAlign w:val="center"/>
          </w:tcPr>
          <w:p w14:paraId="09018582">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lang w:eastAsia="zh-CN"/>
              </w:rPr>
              <w:t>数字红外无线教学扩声系统主机</w:t>
            </w:r>
          </w:p>
        </w:tc>
        <w:tc>
          <w:tcPr>
            <w:tcW w:w="638" w:type="pct"/>
            <w:tcBorders>
              <w:top w:val="single" w:color="000000" w:sz="4" w:space="0"/>
              <w:left w:val="single" w:color="000000" w:sz="4" w:space="0"/>
              <w:bottom w:val="single" w:color="000000" w:sz="4" w:space="0"/>
              <w:right w:val="single" w:color="000000" w:sz="4" w:space="0"/>
            </w:tcBorders>
            <w:vAlign w:val="center"/>
          </w:tcPr>
          <w:p w14:paraId="5E71ADFA">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FBD2">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29</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A4CC">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实训椅</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1FBC">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r>
      <w:tr w14:paraId="4542EA27">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6399CBD9">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10</w:t>
            </w:r>
          </w:p>
        </w:tc>
        <w:tc>
          <w:tcPr>
            <w:tcW w:w="1289" w:type="pct"/>
            <w:tcBorders>
              <w:top w:val="nil"/>
              <w:left w:val="single" w:color="auto" w:sz="4" w:space="0"/>
              <w:bottom w:val="single" w:color="auto" w:sz="4" w:space="0"/>
              <w:right w:val="single" w:color="auto" w:sz="4" w:space="0"/>
            </w:tcBorders>
            <w:shd w:val="clear" w:color="auto" w:fill="auto"/>
            <w:vAlign w:val="center"/>
          </w:tcPr>
          <w:p w14:paraId="63369F41">
            <w:pPr>
              <w:rPr>
                <w:rFonts w:hint="eastAsia" w:ascii="宋体" w:hAnsi="宋体" w:eastAsia="宋体" w:cs="宋体"/>
                <w:color w:val="auto"/>
                <w:kern w:val="1"/>
                <w:highlight w:val="none"/>
              </w:rPr>
            </w:pPr>
            <w:r>
              <w:rPr>
                <w:rFonts w:hint="eastAsia" w:ascii="宋体" w:hAnsi="宋体" w:eastAsia="宋体" w:cs="宋体"/>
                <w:color w:val="auto"/>
                <w:highlight w:val="none"/>
              </w:rPr>
              <w:t>数字红外接收器</w:t>
            </w:r>
          </w:p>
        </w:tc>
        <w:tc>
          <w:tcPr>
            <w:tcW w:w="638" w:type="pct"/>
            <w:tcBorders>
              <w:top w:val="single" w:color="000000" w:sz="4" w:space="0"/>
              <w:left w:val="single" w:color="000000" w:sz="4" w:space="0"/>
              <w:bottom w:val="single" w:color="000000" w:sz="4" w:space="0"/>
              <w:right w:val="single" w:color="000000" w:sz="4" w:space="0"/>
            </w:tcBorders>
            <w:vAlign w:val="center"/>
          </w:tcPr>
          <w:p w14:paraId="38A542E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5010B">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30</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FC98">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教师讲桌</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8DD6">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r>
      <w:tr w14:paraId="4877A1BD">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54A42799">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11</w:t>
            </w:r>
          </w:p>
        </w:tc>
        <w:tc>
          <w:tcPr>
            <w:tcW w:w="1289" w:type="pct"/>
            <w:tcBorders>
              <w:top w:val="nil"/>
              <w:left w:val="single" w:color="auto" w:sz="4" w:space="0"/>
              <w:bottom w:val="single" w:color="auto" w:sz="4" w:space="0"/>
              <w:right w:val="single" w:color="auto" w:sz="4" w:space="0"/>
            </w:tcBorders>
            <w:shd w:val="clear" w:color="auto" w:fill="auto"/>
            <w:vAlign w:val="center"/>
          </w:tcPr>
          <w:p w14:paraId="01E8FEBA">
            <w:pPr>
              <w:rPr>
                <w:rFonts w:hint="eastAsia" w:ascii="宋体" w:hAnsi="宋体" w:eastAsia="宋体" w:cs="宋体"/>
                <w:color w:val="auto"/>
                <w:kern w:val="1"/>
                <w:highlight w:val="none"/>
              </w:rPr>
            </w:pPr>
            <w:r>
              <w:rPr>
                <w:rFonts w:hint="eastAsia" w:ascii="宋体" w:hAnsi="宋体" w:eastAsia="宋体" w:cs="宋体"/>
                <w:color w:val="auto"/>
                <w:highlight w:val="none"/>
              </w:rPr>
              <w:t>数字红外无线麦克风</w:t>
            </w:r>
          </w:p>
        </w:tc>
        <w:tc>
          <w:tcPr>
            <w:tcW w:w="638" w:type="pct"/>
            <w:tcBorders>
              <w:top w:val="single" w:color="000000" w:sz="4" w:space="0"/>
              <w:left w:val="single" w:color="000000" w:sz="4" w:space="0"/>
              <w:bottom w:val="single" w:color="000000" w:sz="4" w:space="0"/>
              <w:right w:val="single" w:color="000000" w:sz="4" w:space="0"/>
            </w:tcBorders>
            <w:vAlign w:val="center"/>
          </w:tcPr>
          <w:p w14:paraId="32E0D49D">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3E3B">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rPr>
              <w:t>31</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BC5B">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教师椅</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1668">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r>
      <w:tr w14:paraId="441C6309">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7F389F81">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12</w:t>
            </w:r>
          </w:p>
        </w:tc>
        <w:tc>
          <w:tcPr>
            <w:tcW w:w="1289" w:type="pct"/>
            <w:tcBorders>
              <w:top w:val="nil"/>
              <w:left w:val="single" w:color="auto" w:sz="4" w:space="0"/>
              <w:bottom w:val="single" w:color="auto" w:sz="4" w:space="0"/>
              <w:right w:val="single" w:color="auto" w:sz="4" w:space="0"/>
            </w:tcBorders>
            <w:shd w:val="clear" w:color="auto" w:fill="auto"/>
            <w:vAlign w:val="center"/>
          </w:tcPr>
          <w:p w14:paraId="105C2809">
            <w:pPr>
              <w:rPr>
                <w:rFonts w:hint="eastAsia" w:ascii="宋体" w:hAnsi="宋体" w:eastAsia="宋体" w:cs="宋体"/>
                <w:color w:val="auto"/>
                <w:kern w:val="1"/>
                <w:highlight w:val="none"/>
              </w:rPr>
            </w:pPr>
            <w:r>
              <w:rPr>
                <w:rFonts w:hint="eastAsia" w:ascii="宋体" w:hAnsi="宋体" w:eastAsia="宋体" w:cs="宋体"/>
                <w:color w:val="auto"/>
                <w:highlight w:val="none"/>
              </w:rPr>
              <w:t>线阵列音柱</w:t>
            </w:r>
          </w:p>
        </w:tc>
        <w:tc>
          <w:tcPr>
            <w:tcW w:w="638" w:type="pct"/>
            <w:tcBorders>
              <w:top w:val="single" w:color="000000" w:sz="4" w:space="0"/>
              <w:left w:val="single" w:color="000000" w:sz="4" w:space="0"/>
              <w:bottom w:val="single" w:color="000000" w:sz="4" w:space="0"/>
              <w:right w:val="single" w:color="000000" w:sz="4" w:space="0"/>
            </w:tcBorders>
            <w:vAlign w:val="center"/>
          </w:tcPr>
          <w:p w14:paraId="2C61B58A">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E4701">
            <w:pPr>
              <w:jc w:val="center"/>
              <w:rPr>
                <w:rFonts w:hint="eastAsia" w:ascii="宋体" w:hAnsi="宋体" w:eastAsia="宋体" w:cs="宋体"/>
                <w:color w:val="auto"/>
                <w:highlight w:val="none"/>
                <w:lang w:eastAsia="zh-CN"/>
              </w:rPr>
            </w:pPr>
            <w:r>
              <w:rPr>
                <w:rFonts w:hint="eastAsia" w:ascii="宋体" w:hAnsi="宋体" w:eastAsia="宋体" w:cs="宋体"/>
                <w:color w:val="auto"/>
                <w:kern w:val="1"/>
                <w:highlight w:val="none"/>
              </w:rPr>
              <w:t>32</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0F12">
            <w:pPr>
              <w:rPr>
                <w:rFonts w:hint="eastAsia" w:ascii="宋体" w:hAnsi="宋体" w:eastAsia="宋体" w:cs="宋体"/>
                <w:color w:val="auto"/>
                <w:highlight w:val="none"/>
                <w:lang w:eastAsia="zh-CN"/>
              </w:rPr>
            </w:pPr>
            <w:r>
              <w:rPr>
                <w:rFonts w:hint="eastAsia" w:ascii="宋体" w:hAnsi="宋体" w:eastAsia="宋体" w:cs="宋体"/>
                <w:color w:val="auto"/>
                <w:highlight w:val="none"/>
              </w:rPr>
              <w:t>展示柜</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BE4B">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r>
      <w:tr w14:paraId="049495CB">
        <w:tblPrEx>
          <w:tblCellMar>
            <w:top w:w="0" w:type="dxa"/>
            <w:left w:w="10" w:type="dxa"/>
            <w:bottom w:w="0" w:type="dxa"/>
            <w:right w:w="10" w:type="dxa"/>
          </w:tblCellMar>
        </w:tblPrEx>
        <w:trPr>
          <w:trHeight w:val="175"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0F02F9A0">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13</w:t>
            </w:r>
          </w:p>
        </w:tc>
        <w:tc>
          <w:tcPr>
            <w:tcW w:w="1289" w:type="pct"/>
            <w:tcBorders>
              <w:top w:val="nil"/>
              <w:left w:val="single" w:color="auto" w:sz="4" w:space="0"/>
              <w:bottom w:val="single" w:color="auto" w:sz="4" w:space="0"/>
              <w:right w:val="single" w:color="auto" w:sz="4" w:space="0"/>
            </w:tcBorders>
            <w:shd w:val="clear" w:color="auto" w:fill="auto"/>
            <w:vAlign w:val="center"/>
          </w:tcPr>
          <w:p w14:paraId="3E47D404">
            <w:pPr>
              <w:rPr>
                <w:rFonts w:hint="eastAsia" w:ascii="宋体" w:hAnsi="宋体" w:eastAsia="宋体" w:cs="宋体"/>
                <w:color w:val="auto"/>
                <w:kern w:val="1"/>
                <w:highlight w:val="none"/>
              </w:rPr>
            </w:pPr>
            <w:r>
              <w:rPr>
                <w:rFonts w:hint="eastAsia" w:ascii="宋体" w:hAnsi="宋体" w:eastAsia="宋体" w:cs="宋体"/>
                <w:color w:val="auto"/>
                <w:highlight w:val="none"/>
              </w:rPr>
              <w:t>有线麦克风</w:t>
            </w:r>
          </w:p>
        </w:tc>
        <w:tc>
          <w:tcPr>
            <w:tcW w:w="638" w:type="pct"/>
            <w:tcBorders>
              <w:top w:val="single" w:color="000000" w:sz="4" w:space="0"/>
              <w:left w:val="single" w:color="000000" w:sz="4" w:space="0"/>
              <w:bottom w:val="single" w:color="000000" w:sz="4" w:space="0"/>
              <w:right w:val="single" w:color="000000" w:sz="4" w:space="0"/>
            </w:tcBorders>
            <w:vAlign w:val="center"/>
          </w:tcPr>
          <w:p w14:paraId="3D4A45AE">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6323">
            <w:pPr>
              <w:jc w:val="center"/>
              <w:rPr>
                <w:rFonts w:hint="eastAsia" w:ascii="宋体" w:hAnsi="宋体" w:eastAsia="宋体" w:cs="宋体"/>
                <w:color w:val="auto"/>
                <w:highlight w:val="none"/>
              </w:rPr>
            </w:pPr>
            <w:r>
              <w:rPr>
                <w:rFonts w:hint="eastAsia" w:ascii="宋体" w:hAnsi="宋体" w:eastAsia="宋体" w:cs="宋体"/>
                <w:color w:val="auto"/>
                <w:kern w:val="1"/>
                <w:highlight w:val="none"/>
              </w:rPr>
              <w:t>33</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EC84">
            <w:pPr>
              <w:rPr>
                <w:rFonts w:hint="eastAsia" w:ascii="宋体" w:hAnsi="宋体" w:eastAsia="宋体" w:cs="宋体"/>
                <w:color w:val="auto"/>
                <w:highlight w:val="none"/>
              </w:rPr>
            </w:pPr>
            <w:r>
              <w:rPr>
                <w:rFonts w:hint="eastAsia" w:ascii="宋体" w:hAnsi="宋体" w:eastAsia="宋体" w:cs="宋体"/>
                <w:color w:val="auto"/>
                <w:highlight w:val="none"/>
              </w:rPr>
              <w:t>墙面改造及文化建设</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623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p>
        </w:tc>
      </w:tr>
      <w:tr w14:paraId="0E62ED3A">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2ACB9785">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14</w:t>
            </w:r>
          </w:p>
        </w:tc>
        <w:tc>
          <w:tcPr>
            <w:tcW w:w="1289" w:type="pct"/>
            <w:tcBorders>
              <w:top w:val="nil"/>
              <w:left w:val="single" w:color="auto" w:sz="4" w:space="0"/>
              <w:bottom w:val="single" w:color="auto" w:sz="4" w:space="0"/>
              <w:right w:val="single" w:color="auto" w:sz="4" w:space="0"/>
            </w:tcBorders>
            <w:shd w:val="clear" w:color="auto" w:fill="auto"/>
            <w:vAlign w:val="center"/>
          </w:tcPr>
          <w:p w14:paraId="5ED80348">
            <w:pPr>
              <w:rPr>
                <w:rFonts w:hint="eastAsia" w:ascii="宋体" w:hAnsi="宋体" w:eastAsia="宋体" w:cs="宋体"/>
                <w:color w:val="auto"/>
                <w:kern w:val="1"/>
                <w:highlight w:val="none"/>
              </w:rPr>
            </w:pPr>
            <w:r>
              <w:rPr>
                <w:rFonts w:hint="eastAsia" w:ascii="宋体" w:hAnsi="宋体" w:eastAsia="宋体" w:cs="宋体"/>
                <w:color w:val="auto"/>
                <w:highlight w:val="none"/>
              </w:rPr>
              <w:t>视频矩阵</w:t>
            </w:r>
          </w:p>
        </w:tc>
        <w:tc>
          <w:tcPr>
            <w:tcW w:w="638" w:type="pct"/>
            <w:tcBorders>
              <w:top w:val="single" w:color="000000" w:sz="4" w:space="0"/>
              <w:left w:val="single" w:color="000000" w:sz="4" w:space="0"/>
              <w:bottom w:val="single" w:color="000000" w:sz="4" w:space="0"/>
              <w:right w:val="single" w:color="000000" w:sz="4" w:space="0"/>
            </w:tcBorders>
            <w:vAlign w:val="center"/>
          </w:tcPr>
          <w:p w14:paraId="688BC4AE">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C029">
            <w:pPr>
              <w:jc w:val="center"/>
              <w:rPr>
                <w:rFonts w:hint="eastAsia" w:ascii="宋体" w:hAnsi="宋体" w:eastAsia="宋体" w:cs="宋体"/>
                <w:color w:val="auto"/>
                <w:highlight w:val="none"/>
                <w:lang w:eastAsia="zh-CN"/>
              </w:rPr>
            </w:pPr>
            <w:r>
              <w:rPr>
                <w:rFonts w:hint="eastAsia" w:ascii="宋体" w:hAnsi="宋体" w:eastAsia="宋体" w:cs="宋体"/>
                <w:color w:val="auto"/>
                <w:kern w:val="1"/>
                <w:highlight w:val="none"/>
              </w:rPr>
              <w:t>34</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683D">
            <w:pPr>
              <w:rPr>
                <w:rFonts w:hint="eastAsia" w:ascii="宋体" w:hAnsi="宋体" w:eastAsia="宋体" w:cs="宋体"/>
                <w:color w:val="auto"/>
                <w:highlight w:val="none"/>
                <w:lang w:eastAsia="zh-CN"/>
              </w:rPr>
            </w:pPr>
            <w:r>
              <w:rPr>
                <w:rFonts w:hint="eastAsia" w:ascii="宋体" w:hAnsi="宋体" w:eastAsia="宋体" w:cs="宋体"/>
                <w:color w:val="auto"/>
                <w:highlight w:val="none"/>
              </w:rPr>
              <w:t>地面改造</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B5FA">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p>
        </w:tc>
      </w:tr>
      <w:tr w14:paraId="4392D17D">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5ADE8166">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15</w:t>
            </w:r>
          </w:p>
        </w:tc>
        <w:tc>
          <w:tcPr>
            <w:tcW w:w="1289" w:type="pct"/>
            <w:tcBorders>
              <w:top w:val="nil"/>
              <w:left w:val="single" w:color="auto" w:sz="4" w:space="0"/>
              <w:bottom w:val="single" w:color="auto" w:sz="4" w:space="0"/>
              <w:right w:val="single" w:color="auto" w:sz="4" w:space="0"/>
            </w:tcBorders>
            <w:shd w:val="clear" w:color="auto" w:fill="auto"/>
            <w:vAlign w:val="center"/>
          </w:tcPr>
          <w:p w14:paraId="31E804DA">
            <w:pPr>
              <w:rPr>
                <w:rFonts w:hint="eastAsia" w:ascii="宋体" w:hAnsi="宋体" w:eastAsia="宋体" w:cs="宋体"/>
                <w:color w:val="auto"/>
                <w:kern w:val="1"/>
                <w:highlight w:val="none"/>
              </w:rPr>
            </w:pPr>
            <w:r>
              <w:rPr>
                <w:rFonts w:hint="eastAsia" w:ascii="宋体" w:hAnsi="宋体" w:eastAsia="宋体" w:cs="宋体"/>
                <w:color w:val="auto"/>
                <w:highlight w:val="none"/>
              </w:rPr>
              <w:t>学习终端</w:t>
            </w:r>
          </w:p>
        </w:tc>
        <w:tc>
          <w:tcPr>
            <w:tcW w:w="638" w:type="pct"/>
            <w:tcBorders>
              <w:top w:val="single" w:color="000000" w:sz="4" w:space="0"/>
              <w:left w:val="single" w:color="000000" w:sz="4" w:space="0"/>
              <w:bottom w:val="single" w:color="000000" w:sz="4" w:space="0"/>
              <w:right w:val="single" w:color="000000" w:sz="4" w:space="0"/>
            </w:tcBorders>
            <w:vAlign w:val="center"/>
          </w:tcPr>
          <w:p w14:paraId="2392968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E7EB8">
            <w:pPr>
              <w:jc w:val="center"/>
              <w:rPr>
                <w:rFonts w:hint="eastAsia" w:ascii="宋体" w:hAnsi="宋体" w:eastAsia="宋体" w:cs="宋体"/>
                <w:color w:val="auto"/>
                <w:highlight w:val="none"/>
                <w:lang w:eastAsia="zh-CN"/>
              </w:rPr>
            </w:pPr>
            <w:r>
              <w:rPr>
                <w:rFonts w:hint="eastAsia" w:ascii="宋体" w:hAnsi="宋体" w:eastAsia="宋体" w:cs="宋体"/>
                <w:color w:val="auto"/>
                <w:kern w:val="1"/>
                <w:highlight w:val="none"/>
              </w:rPr>
              <w:t>35</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26F5">
            <w:pPr>
              <w:rPr>
                <w:rFonts w:hint="eastAsia" w:ascii="宋体" w:hAnsi="宋体" w:eastAsia="宋体" w:cs="宋体"/>
                <w:color w:val="auto"/>
                <w:highlight w:val="none"/>
                <w:lang w:eastAsia="zh-CN"/>
              </w:rPr>
            </w:pPr>
            <w:r>
              <w:rPr>
                <w:rFonts w:hint="eastAsia" w:ascii="宋体" w:hAnsi="宋体" w:eastAsia="宋体" w:cs="宋体"/>
                <w:color w:val="auto"/>
                <w:highlight w:val="none"/>
              </w:rPr>
              <w:t>配电系统改造</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4C31">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p>
        </w:tc>
      </w:tr>
      <w:tr w14:paraId="71C8373B">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1388D6A7">
            <w:pPr>
              <w:jc w:val="center"/>
              <w:rPr>
                <w:rFonts w:hint="eastAsia" w:ascii="宋体" w:hAnsi="宋体" w:eastAsia="宋体" w:cs="宋体"/>
                <w:color w:val="auto"/>
                <w:kern w:val="1"/>
                <w:highlight w:val="none"/>
              </w:rPr>
            </w:pPr>
            <w:r>
              <w:rPr>
                <w:rFonts w:hint="eastAsia" w:ascii="宋体" w:hAnsi="宋体" w:eastAsia="宋体" w:cs="宋体"/>
                <w:color w:val="auto"/>
                <w:highlight w:val="none"/>
              </w:rPr>
              <w:t>16</w:t>
            </w:r>
          </w:p>
        </w:tc>
        <w:tc>
          <w:tcPr>
            <w:tcW w:w="1289" w:type="pct"/>
            <w:tcBorders>
              <w:top w:val="nil"/>
              <w:left w:val="single" w:color="auto" w:sz="4" w:space="0"/>
              <w:bottom w:val="single" w:color="auto" w:sz="4" w:space="0"/>
              <w:right w:val="single" w:color="auto" w:sz="4" w:space="0"/>
            </w:tcBorders>
            <w:shd w:val="clear" w:color="auto" w:fill="auto"/>
            <w:vAlign w:val="center"/>
          </w:tcPr>
          <w:p w14:paraId="098EDB75">
            <w:pPr>
              <w:rPr>
                <w:rFonts w:hint="eastAsia" w:ascii="宋体" w:hAnsi="宋体" w:eastAsia="宋体" w:cs="宋体"/>
                <w:color w:val="auto"/>
                <w:kern w:val="1"/>
                <w:highlight w:val="none"/>
              </w:rPr>
            </w:pPr>
            <w:r>
              <w:rPr>
                <w:rFonts w:hint="eastAsia" w:ascii="宋体" w:hAnsi="宋体" w:eastAsia="宋体" w:cs="宋体"/>
                <w:color w:val="auto"/>
                <w:highlight w:val="none"/>
              </w:rPr>
              <w:t>笔记本电脑</w:t>
            </w:r>
          </w:p>
        </w:tc>
        <w:tc>
          <w:tcPr>
            <w:tcW w:w="638" w:type="pct"/>
            <w:tcBorders>
              <w:top w:val="single" w:color="000000" w:sz="4" w:space="0"/>
              <w:left w:val="single" w:color="000000" w:sz="4" w:space="0"/>
              <w:bottom w:val="single" w:color="000000" w:sz="4" w:space="0"/>
              <w:right w:val="single" w:color="000000" w:sz="4" w:space="0"/>
            </w:tcBorders>
            <w:vAlign w:val="center"/>
          </w:tcPr>
          <w:p w14:paraId="202F9989">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DA52">
            <w:pPr>
              <w:jc w:val="center"/>
              <w:rPr>
                <w:rFonts w:hint="eastAsia" w:ascii="宋体" w:hAnsi="宋体" w:eastAsia="宋体" w:cs="宋体"/>
                <w:color w:val="auto"/>
                <w:highlight w:val="none"/>
                <w:lang w:eastAsia="zh-CN"/>
              </w:rPr>
            </w:pPr>
            <w:r>
              <w:rPr>
                <w:rFonts w:hint="eastAsia" w:ascii="宋体" w:hAnsi="宋体" w:eastAsia="宋体" w:cs="宋体"/>
                <w:color w:val="auto"/>
                <w:kern w:val="1"/>
                <w:highlight w:val="none"/>
                <w:lang w:eastAsia="zh-CN"/>
              </w:rPr>
              <w:t>36</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95DD">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吊顶改造</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4D7B">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p>
        </w:tc>
      </w:tr>
      <w:tr w14:paraId="0DE75154">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07814125">
            <w:pPr>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289" w:type="pct"/>
            <w:tcBorders>
              <w:top w:val="nil"/>
              <w:left w:val="single" w:color="auto" w:sz="4" w:space="0"/>
              <w:bottom w:val="single" w:color="auto" w:sz="4" w:space="0"/>
              <w:right w:val="single" w:color="auto" w:sz="4" w:space="0"/>
            </w:tcBorders>
            <w:shd w:val="clear" w:color="auto" w:fill="auto"/>
            <w:vAlign w:val="center"/>
          </w:tcPr>
          <w:p w14:paraId="04ACDA6C">
            <w:pPr>
              <w:rPr>
                <w:rFonts w:hint="eastAsia" w:ascii="宋体" w:hAnsi="宋体" w:eastAsia="宋体" w:cs="宋体"/>
                <w:color w:val="auto"/>
                <w:highlight w:val="none"/>
              </w:rPr>
            </w:pPr>
            <w:r>
              <w:rPr>
                <w:rFonts w:hint="eastAsia" w:ascii="宋体" w:hAnsi="宋体" w:eastAsia="宋体" w:cs="宋体"/>
                <w:color w:val="auto"/>
                <w:highlight w:val="none"/>
              </w:rPr>
              <w:t>教师机</w:t>
            </w:r>
          </w:p>
        </w:tc>
        <w:tc>
          <w:tcPr>
            <w:tcW w:w="638" w:type="pct"/>
            <w:tcBorders>
              <w:top w:val="single" w:color="000000" w:sz="4" w:space="0"/>
              <w:left w:val="single" w:color="000000" w:sz="4" w:space="0"/>
              <w:bottom w:val="single" w:color="000000" w:sz="4" w:space="0"/>
              <w:right w:val="single" w:color="000000" w:sz="4" w:space="0"/>
            </w:tcBorders>
            <w:vAlign w:val="center"/>
          </w:tcPr>
          <w:p w14:paraId="76441AA0">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7193">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lang w:eastAsia="zh-CN"/>
              </w:rPr>
              <w:t>37</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DB35">
            <w:pPr>
              <w:rPr>
                <w:rFonts w:hint="eastAsia" w:ascii="宋体" w:hAnsi="宋体" w:eastAsia="宋体" w:cs="宋体"/>
                <w:color w:val="auto"/>
                <w:highlight w:val="none"/>
              </w:rPr>
            </w:pPr>
            <w:r>
              <w:rPr>
                <w:rFonts w:hint="eastAsia" w:ascii="宋体" w:hAnsi="宋体" w:eastAsia="宋体" w:cs="宋体"/>
                <w:color w:val="auto"/>
                <w:highlight w:val="none"/>
                <w:lang w:eastAsia="zh-CN"/>
              </w:rPr>
              <w:t>弱电系统改造</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730B">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p>
        </w:tc>
      </w:tr>
      <w:tr w14:paraId="22DC057E">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14:paraId="7F3AE65E">
            <w:pPr>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289" w:type="pct"/>
            <w:tcBorders>
              <w:top w:val="nil"/>
              <w:left w:val="single" w:color="auto" w:sz="4" w:space="0"/>
              <w:bottom w:val="single" w:color="auto" w:sz="4" w:space="0"/>
              <w:right w:val="single" w:color="auto" w:sz="4" w:space="0"/>
            </w:tcBorders>
            <w:shd w:val="clear" w:color="auto" w:fill="auto"/>
            <w:vAlign w:val="center"/>
          </w:tcPr>
          <w:p w14:paraId="11A49C09">
            <w:pPr>
              <w:rPr>
                <w:rFonts w:hint="eastAsia" w:ascii="宋体" w:hAnsi="宋体" w:eastAsia="宋体" w:cs="宋体"/>
                <w:color w:val="auto"/>
                <w:highlight w:val="none"/>
              </w:rPr>
            </w:pPr>
            <w:r>
              <w:rPr>
                <w:rFonts w:hint="eastAsia" w:ascii="宋体" w:hAnsi="宋体" w:eastAsia="宋体" w:cs="宋体"/>
                <w:color w:val="auto"/>
                <w:highlight w:val="none"/>
              </w:rPr>
              <w:t>智慧屏</w:t>
            </w:r>
          </w:p>
        </w:tc>
        <w:tc>
          <w:tcPr>
            <w:tcW w:w="638" w:type="pct"/>
            <w:tcBorders>
              <w:top w:val="single" w:color="000000" w:sz="4" w:space="0"/>
              <w:left w:val="single" w:color="000000" w:sz="4" w:space="0"/>
              <w:bottom w:val="single" w:color="000000" w:sz="4" w:space="0"/>
              <w:right w:val="single" w:color="000000" w:sz="4" w:space="0"/>
            </w:tcBorders>
            <w:vAlign w:val="center"/>
          </w:tcPr>
          <w:p w14:paraId="7302D0B8">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1FAC">
            <w:pPr>
              <w:jc w:val="center"/>
              <w:rPr>
                <w:rFonts w:hint="eastAsia" w:ascii="宋体" w:hAnsi="宋体" w:eastAsia="宋体" w:cs="宋体"/>
                <w:color w:val="auto"/>
                <w:kern w:val="1"/>
                <w:highlight w:val="none"/>
                <w:lang w:eastAsia="zh-CN"/>
              </w:rPr>
            </w:pPr>
            <w:r>
              <w:rPr>
                <w:rFonts w:hint="eastAsia" w:ascii="宋体" w:hAnsi="宋体" w:eastAsia="宋体" w:cs="宋体"/>
                <w:color w:val="auto"/>
                <w:kern w:val="1"/>
                <w:highlight w:val="none"/>
                <w:lang w:eastAsia="zh-CN"/>
              </w:rPr>
              <w:t>38</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FB01">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设备、线材、调试及网络安装</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0FF6">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p>
        </w:tc>
      </w:tr>
      <w:tr w14:paraId="7FA9167A">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0392">
            <w:pPr>
              <w:jc w:val="cente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19</w:t>
            </w:r>
          </w:p>
        </w:tc>
        <w:tc>
          <w:tcPr>
            <w:tcW w:w="1289" w:type="pct"/>
            <w:tcBorders>
              <w:top w:val="nil"/>
              <w:left w:val="single" w:color="auto" w:sz="4" w:space="0"/>
              <w:bottom w:val="single" w:color="auto" w:sz="4" w:space="0"/>
              <w:right w:val="single" w:color="auto" w:sz="4" w:space="0"/>
            </w:tcBorders>
            <w:shd w:val="clear" w:color="auto" w:fill="auto"/>
            <w:vAlign w:val="center"/>
          </w:tcPr>
          <w:p w14:paraId="22D17A99">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显示屏</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8364">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09BC">
            <w:pPr>
              <w:jc w:val="center"/>
              <w:rPr>
                <w:rFonts w:hint="eastAsia" w:ascii="宋体" w:hAnsi="宋体" w:eastAsia="宋体" w:cs="宋体"/>
                <w:color w:val="auto"/>
                <w:highlight w:val="none"/>
                <w:lang w:eastAsia="zh-CN"/>
              </w:rPr>
            </w:pPr>
            <w:r>
              <w:rPr>
                <w:rFonts w:hint="eastAsia" w:ascii="宋体" w:hAnsi="宋体" w:eastAsia="宋体" w:cs="宋体"/>
                <w:color w:val="auto"/>
                <w:kern w:val="1"/>
                <w:highlight w:val="none"/>
                <w:lang w:eastAsia="zh-CN"/>
              </w:rPr>
              <w:t>39</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94B5">
            <w:pPr>
              <w:rPr>
                <w:rFonts w:hint="eastAsia" w:ascii="宋体" w:hAnsi="宋体" w:eastAsia="宋体" w:cs="宋体"/>
                <w:color w:val="auto"/>
                <w:highlight w:val="none"/>
                <w:lang w:eastAsia="zh-CN"/>
              </w:rPr>
            </w:pPr>
            <w:r>
              <w:rPr>
                <w:rFonts w:hint="eastAsia" w:ascii="宋体" w:hAnsi="宋体" w:eastAsia="宋体" w:cs="宋体"/>
                <w:color w:val="auto"/>
                <w:highlight w:val="none"/>
              </w:rPr>
              <w:t>搬迁设备及拆除</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2596">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p>
        </w:tc>
      </w:tr>
      <w:tr w14:paraId="364A2B10">
        <w:tblPrEx>
          <w:tblCellMar>
            <w:top w:w="0" w:type="dxa"/>
            <w:left w:w="10" w:type="dxa"/>
            <w:bottom w:w="0" w:type="dxa"/>
            <w:right w:w="10"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3730">
            <w:pPr>
              <w:jc w:val="cente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20</w:t>
            </w:r>
          </w:p>
        </w:tc>
        <w:tc>
          <w:tcPr>
            <w:tcW w:w="1289" w:type="pct"/>
            <w:tcBorders>
              <w:top w:val="nil"/>
              <w:left w:val="single" w:color="auto" w:sz="4" w:space="0"/>
              <w:bottom w:val="single" w:color="auto" w:sz="4" w:space="0"/>
              <w:right w:val="single" w:color="auto" w:sz="4" w:space="0"/>
            </w:tcBorders>
            <w:shd w:val="clear" w:color="auto" w:fill="auto"/>
            <w:vAlign w:val="center"/>
          </w:tcPr>
          <w:p w14:paraId="25215BCB">
            <w:pPr>
              <w:rPr>
                <w:rFonts w:hint="eastAsia" w:ascii="宋体" w:hAnsi="宋体" w:eastAsia="宋体" w:cs="宋体"/>
                <w:color w:val="auto"/>
                <w:kern w:val="1"/>
                <w:highlight w:val="none"/>
                <w:lang w:eastAsia="zh-CN"/>
              </w:rPr>
            </w:pPr>
            <w:r>
              <w:rPr>
                <w:rFonts w:hint="eastAsia" w:ascii="宋体" w:hAnsi="宋体" w:eastAsia="宋体" w:cs="宋体"/>
                <w:color w:val="auto"/>
                <w:highlight w:val="none"/>
              </w:rPr>
              <w:t>机柜</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49C7">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工业</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D635">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40</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90E0">
            <w:pPr>
              <w:rPr>
                <w:rFonts w:hint="eastAsia" w:ascii="宋体" w:hAnsi="宋体" w:eastAsia="宋体" w:cs="宋体"/>
                <w:color w:val="auto"/>
                <w:highlight w:val="none"/>
                <w:lang w:eastAsia="zh-CN"/>
              </w:rPr>
            </w:pPr>
            <w:r>
              <w:rPr>
                <w:rFonts w:hint="eastAsia" w:ascii="宋体" w:hAnsi="宋体" w:eastAsia="宋体" w:cs="宋体"/>
                <w:color w:val="auto"/>
                <w:highlight w:val="none"/>
              </w:rPr>
              <w:t>智慧课程增值服务</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F1F0">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kern w:val="1"/>
                <w:highlight w:val="none"/>
                <w:lang w:eastAsia="zh-CN"/>
              </w:rPr>
              <w:t>软件和信息技术服务业</w:t>
            </w:r>
          </w:p>
        </w:tc>
      </w:tr>
    </w:tbl>
    <w:p w14:paraId="2C3EDA45">
      <w:pPr>
        <w:pStyle w:val="2"/>
        <w:rPr>
          <w:color w:val="auto"/>
          <w:highlight w:val="none"/>
          <w:lang w:eastAsia="zh-CN"/>
        </w:rPr>
      </w:pPr>
    </w:p>
    <w:p w14:paraId="13B3396B">
      <w:pPr>
        <w:spacing w:line="480" w:lineRule="auto"/>
        <w:rPr>
          <w:rFonts w:ascii="宋体" w:hAnsi="宋体" w:cs="宋体"/>
          <w:color w:val="auto"/>
          <w:sz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5DAE7936">
      <w:pPr>
        <w:widowControl w:val="0"/>
        <w:kinsoku/>
        <w:autoSpaceDE/>
        <w:autoSpaceDN/>
        <w:spacing w:line="300" w:lineRule="auto"/>
        <w:jc w:val="center"/>
        <w:rPr>
          <w:rFonts w:ascii="宋体" w:hAnsi="宋体"/>
          <w:b/>
          <w:color w:val="auto"/>
          <w:sz w:val="24"/>
          <w:highlight w:val="none"/>
          <w:lang w:eastAsia="zh-CN"/>
        </w:rPr>
      </w:pPr>
      <w:r>
        <w:rPr>
          <w:rFonts w:hint="eastAsia" w:ascii="宋体" w:hAnsi="宋体"/>
          <w:b/>
          <w:color w:val="auto"/>
          <w:sz w:val="24"/>
          <w:highlight w:val="none"/>
          <w:lang w:eastAsia="zh-CN"/>
        </w:rPr>
        <w:t>节能产品清单说明表</w:t>
      </w:r>
    </w:p>
    <w:p w14:paraId="096D076E">
      <w:pPr>
        <w:widowControl w:val="0"/>
        <w:kinsoku/>
        <w:autoSpaceDE/>
        <w:autoSpaceDN/>
        <w:spacing w:line="300" w:lineRule="auto"/>
        <w:jc w:val="center"/>
        <w:rPr>
          <w:rFonts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s="宋体"/>
          <w:color w:val="auto"/>
          <w:sz w:val="24"/>
          <w:highlight w:val="none"/>
          <w:lang w:eastAsia="zh-CN"/>
        </w:rPr>
        <w:t>节能产品</w:t>
      </w:r>
      <w:r>
        <w:rPr>
          <w:rFonts w:hint="eastAsia" w:ascii="宋体" w:hAnsi="宋体"/>
          <w:color w:val="auto"/>
          <w:sz w:val="24"/>
          <w:highlight w:val="none"/>
          <w:lang w:eastAsia="zh-CN"/>
        </w:rPr>
        <w:t>按下列格式提供）</w:t>
      </w:r>
    </w:p>
    <w:p w14:paraId="36C2AF46">
      <w:pPr>
        <w:spacing w:line="300" w:lineRule="auto"/>
        <w:rPr>
          <w:rFonts w:ascii="宋体" w:hAnsi="宋体"/>
          <w:color w:val="auto"/>
          <w:sz w:val="24"/>
          <w:highlight w:val="none"/>
          <w:u w:val="single"/>
          <w:lang w:eastAsia="zh-CN"/>
        </w:rPr>
      </w:pPr>
      <w:r>
        <w:rPr>
          <w:rFonts w:hint="eastAsia" w:ascii="宋体" w:hAnsi="宋体"/>
          <w:color w:val="auto"/>
          <w:sz w:val="24"/>
          <w:highlight w:val="none"/>
          <w:lang w:eastAsia="zh-CN"/>
        </w:rPr>
        <w:t xml:space="preserve">项目名称： </w:t>
      </w:r>
      <w:r>
        <w:rPr>
          <w:rFonts w:hint="eastAsia" w:ascii="宋体" w:hAnsi="宋体"/>
          <w:color w:val="auto"/>
          <w:sz w:val="24"/>
          <w:highlight w:val="none"/>
          <w:u w:val="single"/>
          <w:lang w:eastAsia="zh-CN"/>
        </w:rPr>
        <w:t xml:space="preserve">                       </w:t>
      </w:r>
    </w:p>
    <w:p w14:paraId="65CADFA0">
      <w:pPr>
        <w:spacing w:line="300" w:lineRule="auto"/>
        <w:rPr>
          <w:rFonts w:ascii="宋体" w:hAnsi="宋体"/>
          <w:bCs/>
          <w:color w:val="auto"/>
          <w:sz w:val="24"/>
          <w:highlight w:val="none"/>
          <w:lang w:eastAsia="zh-CN"/>
        </w:rPr>
      </w:pPr>
      <w:r>
        <w:rPr>
          <w:rFonts w:hint="eastAsia" w:ascii="宋体" w:hAnsi="宋体" w:eastAsia="宋体" w:cs="宋体"/>
          <w:color w:val="auto"/>
          <w:sz w:val="24"/>
          <w:szCs w:val="24"/>
          <w:highlight w:val="none"/>
          <w:lang w:eastAsia="zh-CN"/>
        </w:rPr>
        <w:t>标段</w:t>
      </w:r>
      <w:r>
        <w:rPr>
          <w:rFonts w:hint="eastAsia" w:ascii="宋体" w:hAnsi="宋体"/>
          <w:color w:val="auto"/>
          <w:sz w:val="24"/>
          <w:highlight w:val="none"/>
          <w:lang w:eastAsia="zh-CN"/>
        </w:rPr>
        <w:t>编号：</w:t>
      </w:r>
      <w:r>
        <w:rPr>
          <w:rFonts w:hint="eastAsia" w:ascii="宋体" w:hAnsi="宋体"/>
          <w:i/>
          <w:iCs/>
          <w:color w:val="auto"/>
          <w:sz w:val="24"/>
          <w:highlight w:val="none"/>
          <w:lang w:eastAsia="zh-CN"/>
        </w:rPr>
        <w:t xml:space="preserve"> </w:t>
      </w:r>
      <w:r>
        <w:rPr>
          <w:rFonts w:hint="eastAsia" w:ascii="宋体" w:hAnsi="宋体"/>
          <w:color w:val="auto"/>
          <w:sz w:val="24"/>
          <w:highlight w:val="none"/>
          <w:u w:val="single"/>
          <w:lang w:eastAsia="zh-CN"/>
        </w:rPr>
        <w:t xml:space="preserve">                       </w:t>
      </w:r>
    </w:p>
    <w:tbl>
      <w:tblPr>
        <w:tblStyle w:val="25"/>
        <w:tblW w:w="95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356E6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764" w:type="dxa"/>
            <w:vMerge w:val="restart"/>
            <w:vAlign w:val="center"/>
          </w:tcPr>
          <w:p w14:paraId="32F1FD1B">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vAlign w:val="center"/>
          </w:tcPr>
          <w:p w14:paraId="0887B194">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vAlign w:val="center"/>
          </w:tcPr>
          <w:p w14:paraId="58B43A27">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vAlign w:val="center"/>
          </w:tcPr>
          <w:p w14:paraId="1527DDA3">
            <w:pPr>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节能产品政府采购清单</w:t>
            </w:r>
          </w:p>
        </w:tc>
      </w:tr>
      <w:tr w14:paraId="66236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trPr>
        <w:tc>
          <w:tcPr>
            <w:tcW w:w="764" w:type="dxa"/>
            <w:vMerge w:val="continue"/>
            <w:vAlign w:val="center"/>
          </w:tcPr>
          <w:p w14:paraId="6752630D">
            <w:pPr>
              <w:spacing w:line="300" w:lineRule="auto"/>
              <w:rPr>
                <w:rFonts w:hint="eastAsia" w:ascii="宋体" w:hAnsi="宋体" w:eastAsia="宋体" w:cs="宋体"/>
                <w:color w:val="auto"/>
                <w:sz w:val="24"/>
                <w:szCs w:val="24"/>
                <w:highlight w:val="none"/>
                <w:lang w:eastAsia="zh-CN"/>
              </w:rPr>
            </w:pPr>
          </w:p>
        </w:tc>
        <w:tc>
          <w:tcPr>
            <w:tcW w:w="1061" w:type="dxa"/>
            <w:vMerge w:val="continue"/>
            <w:vAlign w:val="center"/>
          </w:tcPr>
          <w:p w14:paraId="5EAEC4FC">
            <w:pPr>
              <w:spacing w:line="300" w:lineRule="auto"/>
              <w:rPr>
                <w:rFonts w:hint="eastAsia" w:ascii="宋体" w:hAnsi="宋体" w:eastAsia="宋体" w:cs="宋体"/>
                <w:color w:val="auto"/>
                <w:sz w:val="24"/>
                <w:szCs w:val="24"/>
                <w:highlight w:val="none"/>
                <w:lang w:eastAsia="zh-CN"/>
              </w:rPr>
            </w:pPr>
          </w:p>
        </w:tc>
        <w:tc>
          <w:tcPr>
            <w:tcW w:w="1263" w:type="dxa"/>
            <w:vMerge w:val="continue"/>
            <w:vAlign w:val="center"/>
          </w:tcPr>
          <w:p w14:paraId="71C7DA86">
            <w:pPr>
              <w:spacing w:line="300" w:lineRule="auto"/>
              <w:rPr>
                <w:rFonts w:hint="eastAsia" w:ascii="宋体" w:hAnsi="宋体" w:eastAsia="宋体" w:cs="宋体"/>
                <w:color w:val="auto"/>
                <w:sz w:val="24"/>
                <w:szCs w:val="24"/>
                <w:highlight w:val="none"/>
                <w:lang w:eastAsia="zh-CN"/>
              </w:rPr>
            </w:pPr>
          </w:p>
        </w:tc>
        <w:tc>
          <w:tcPr>
            <w:tcW w:w="1990" w:type="dxa"/>
            <w:vAlign w:val="center"/>
          </w:tcPr>
          <w:p w14:paraId="1B1744DD">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vAlign w:val="center"/>
          </w:tcPr>
          <w:p w14:paraId="66B98143">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vAlign w:val="center"/>
          </w:tcPr>
          <w:p w14:paraId="75A0E345">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vAlign w:val="center"/>
          </w:tcPr>
          <w:p w14:paraId="383BB88A">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5BE02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trPr>
        <w:tc>
          <w:tcPr>
            <w:tcW w:w="764" w:type="dxa"/>
            <w:vAlign w:val="center"/>
          </w:tcPr>
          <w:p w14:paraId="76CC5DA0">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vAlign w:val="center"/>
          </w:tcPr>
          <w:p w14:paraId="1930BA0A">
            <w:pPr>
              <w:spacing w:line="300" w:lineRule="auto"/>
              <w:rPr>
                <w:rFonts w:hint="eastAsia" w:ascii="宋体" w:hAnsi="宋体" w:eastAsia="宋体" w:cs="宋体"/>
                <w:color w:val="auto"/>
                <w:sz w:val="24"/>
                <w:szCs w:val="24"/>
                <w:highlight w:val="none"/>
              </w:rPr>
            </w:pPr>
          </w:p>
        </w:tc>
        <w:tc>
          <w:tcPr>
            <w:tcW w:w="1263" w:type="dxa"/>
            <w:vAlign w:val="center"/>
          </w:tcPr>
          <w:p w14:paraId="7D5DCF4C">
            <w:pPr>
              <w:spacing w:line="300" w:lineRule="auto"/>
              <w:rPr>
                <w:rFonts w:hint="eastAsia" w:ascii="宋体" w:hAnsi="宋体" w:eastAsia="宋体" w:cs="宋体"/>
                <w:color w:val="auto"/>
                <w:sz w:val="24"/>
                <w:szCs w:val="24"/>
                <w:highlight w:val="none"/>
              </w:rPr>
            </w:pPr>
          </w:p>
        </w:tc>
        <w:tc>
          <w:tcPr>
            <w:tcW w:w="1990" w:type="dxa"/>
            <w:vAlign w:val="center"/>
          </w:tcPr>
          <w:p w14:paraId="12E68342">
            <w:pPr>
              <w:spacing w:line="300" w:lineRule="auto"/>
              <w:rPr>
                <w:rFonts w:hint="eastAsia" w:ascii="宋体" w:hAnsi="宋体" w:eastAsia="宋体" w:cs="宋体"/>
                <w:color w:val="auto"/>
                <w:sz w:val="24"/>
                <w:szCs w:val="24"/>
                <w:highlight w:val="none"/>
              </w:rPr>
            </w:pPr>
          </w:p>
        </w:tc>
        <w:tc>
          <w:tcPr>
            <w:tcW w:w="1520" w:type="dxa"/>
            <w:vAlign w:val="center"/>
          </w:tcPr>
          <w:p w14:paraId="30463D24">
            <w:pPr>
              <w:spacing w:line="300" w:lineRule="auto"/>
              <w:rPr>
                <w:rFonts w:hint="eastAsia" w:ascii="宋体" w:hAnsi="宋体" w:eastAsia="宋体" w:cs="宋体"/>
                <w:color w:val="auto"/>
                <w:sz w:val="24"/>
                <w:szCs w:val="24"/>
                <w:highlight w:val="none"/>
              </w:rPr>
            </w:pPr>
          </w:p>
        </w:tc>
        <w:tc>
          <w:tcPr>
            <w:tcW w:w="1591" w:type="dxa"/>
            <w:vAlign w:val="center"/>
          </w:tcPr>
          <w:p w14:paraId="11A45078">
            <w:pPr>
              <w:spacing w:line="300" w:lineRule="auto"/>
              <w:rPr>
                <w:rFonts w:hint="eastAsia" w:ascii="宋体" w:hAnsi="宋体" w:eastAsia="宋体" w:cs="宋体"/>
                <w:color w:val="auto"/>
                <w:sz w:val="24"/>
                <w:szCs w:val="24"/>
                <w:highlight w:val="none"/>
              </w:rPr>
            </w:pPr>
          </w:p>
        </w:tc>
        <w:tc>
          <w:tcPr>
            <w:tcW w:w="1329" w:type="dxa"/>
            <w:vAlign w:val="center"/>
          </w:tcPr>
          <w:p w14:paraId="67AFBC85">
            <w:pPr>
              <w:spacing w:line="300" w:lineRule="auto"/>
              <w:rPr>
                <w:rFonts w:hint="eastAsia" w:ascii="宋体" w:hAnsi="宋体" w:eastAsia="宋体" w:cs="宋体"/>
                <w:color w:val="auto"/>
                <w:sz w:val="24"/>
                <w:szCs w:val="24"/>
                <w:highlight w:val="none"/>
              </w:rPr>
            </w:pPr>
          </w:p>
        </w:tc>
      </w:tr>
      <w:tr w14:paraId="6A762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41F5CBB9">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vAlign w:val="center"/>
          </w:tcPr>
          <w:p w14:paraId="0D956010">
            <w:pPr>
              <w:spacing w:line="300" w:lineRule="auto"/>
              <w:rPr>
                <w:rFonts w:hint="eastAsia" w:ascii="宋体" w:hAnsi="宋体" w:eastAsia="宋体" w:cs="宋体"/>
                <w:color w:val="auto"/>
                <w:sz w:val="24"/>
                <w:szCs w:val="24"/>
                <w:highlight w:val="none"/>
              </w:rPr>
            </w:pPr>
          </w:p>
        </w:tc>
        <w:tc>
          <w:tcPr>
            <w:tcW w:w="1263" w:type="dxa"/>
            <w:vAlign w:val="center"/>
          </w:tcPr>
          <w:p w14:paraId="3692EFD9">
            <w:pPr>
              <w:spacing w:line="300" w:lineRule="auto"/>
              <w:rPr>
                <w:rFonts w:hint="eastAsia" w:ascii="宋体" w:hAnsi="宋体" w:eastAsia="宋体" w:cs="宋体"/>
                <w:color w:val="auto"/>
                <w:sz w:val="24"/>
                <w:szCs w:val="24"/>
                <w:highlight w:val="none"/>
              </w:rPr>
            </w:pPr>
          </w:p>
        </w:tc>
        <w:tc>
          <w:tcPr>
            <w:tcW w:w="1990" w:type="dxa"/>
            <w:vAlign w:val="center"/>
          </w:tcPr>
          <w:p w14:paraId="3E082DDA">
            <w:pPr>
              <w:spacing w:line="300" w:lineRule="auto"/>
              <w:rPr>
                <w:rFonts w:hint="eastAsia" w:ascii="宋体" w:hAnsi="宋体" w:eastAsia="宋体" w:cs="宋体"/>
                <w:color w:val="auto"/>
                <w:sz w:val="24"/>
                <w:szCs w:val="24"/>
                <w:highlight w:val="none"/>
              </w:rPr>
            </w:pPr>
          </w:p>
        </w:tc>
        <w:tc>
          <w:tcPr>
            <w:tcW w:w="1520" w:type="dxa"/>
            <w:vAlign w:val="center"/>
          </w:tcPr>
          <w:p w14:paraId="5AD3CBC0">
            <w:pPr>
              <w:spacing w:line="300" w:lineRule="auto"/>
              <w:rPr>
                <w:rFonts w:hint="eastAsia" w:ascii="宋体" w:hAnsi="宋体" w:eastAsia="宋体" w:cs="宋体"/>
                <w:color w:val="auto"/>
                <w:sz w:val="24"/>
                <w:szCs w:val="24"/>
                <w:highlight w:val="none"/>
              </w:rPr>
            </w:pPr>
          </w:p>
        </w:tc>
        <w:tc>
          <w:tcPr>
            <w:tcW w:w="1591" w:type="dxa"/>
            <w:vAlign w:val="center"/>
          </w:tcPr>
          <w:p w14:paraId="0A3C7080">
            <w:pPr>
              <w:spacing w:line="300" w:lineRule="auto"/>
              <w:rPr>
                <w:rFonts w:hint="eastAsia" w:ascii="宋体" w:hAnsi="宋体" w:eastAsia="宋体" w:cs="宋体"/>
                <w:color w:val="auto"/>
                <w:sz w:val="24"/>
                <w:szCs w:val="24"/>
                <w:highlight w:val="none"/>
              </w:rPr>
            </w:pPr>
          </w:p>
        </w:tc>
        <w:tc>
          <w:tcPr>
            <w:tcW w:w="1329" w:type="dxa"/>
            <w:vAlign w:val="center"/>
          </w:tcPr>
          <w:p w14:paraId="4BB4999E">
            <w:pPr>
              <w:spacing w:line="300" w:lineRule="auto"/>
              <w:rPr>
                <w:rFonts w:hint="eastAsia" w:ascii="宋体" w:hAnsi="宋体" w:eastAsia="宋体" w:cs="宋体"/>
                <w:color w:val="auto"/>
                <w:sz w:val="24"/>
                <w:szCs w:val="24"/>
                <w:highlight w:val="none"/>
              </w:rPr>
            </w:pPr>
          </w:p>
        </w:tc>
      </w:tr>
      <w:tr w14:paraId="10C784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51F4ED02">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vAlign w:val="center"/>
          </w:tcPr>
          <w:p w14:paraId="3C355A2A">
            <w:pPr>
              <w:spacing w:line="300" w:lineRule="auto"/>
              <w:rPr>
                <w:rFonts w:hint="eastAsia" w:ascii="宋体" w:hAnsi="宋体" w:eastAsia="宋体" w:cs="宋体"/>
                <w:color w:val="auto"/>
                <w:sz w:val="24"/>
                <w:szCs w:val="24"/>
                <w:highlight w:val="none"/>
              </w:rPr>
            </w:pPr>
          </w:p>
        </w:tc>
        <w:tc>
          <w:tcPr>
            <w:tcW w:w="1263" w:type="dxa"/>
            <w:vAlign w:val="center"/>
          </w:tcPr>
          <w:p w14:paraId="65D0E16F">
            <w:pPr>
              <w:spacing w:line="300" w:lineRule="auto"/>
              <w:rPr>
                <w:rFonts w:hint="eastAsia" w:ascii="宋体" w:hAnsi="宋体" w:eastAsia="宋体" w:cs="宋体"/>
                <w:color w:val="auto"/>
                <w:sz w:val="24"/>
                <w:szCs w:val="24"/>
                <w:highlight w:val="none"/>
              </w:rPr>
            </w:pPr>
          </w:p>
        </w:tc>
        <w:tc>
          <w:tcPr>
            <w:tcW w:w="1990" w:type="dxa"/>
            <w:vAlign w:val="center"/>
          </w:tcPr>
          <w:p w14:paraId="196559E9">
            <w:pPr>
              <w:spacing w:line="300" w:lineRule="auto"/>
              <w:rPr>
                <w:rFonts w:hint="eastAsia" w:ascii="宋体" w:hAnsi="宋体" w:eastAsia="宋体" w:cs="宋体"/>
                <w:color w:val="auto"/>
                <w:sz w:val="24"/>
                <w:szCs w:val="24"/>
                <w:highlight w:val="none"/>
              </w:rPr>
            </w:pPr>
          </w:p>
        </w:tc>
        <w:tc>
          <w:tcPr>
            <w:tcW w:w="1520" w:type="dxa"/>
            <w:vAlign w:val="center"/>
          </w:tcPr>
          <w:p w14:paraId="6036F96A">
            <w:pPr>
              <w:spacing w:line="300" w:lineRule="auto"/>
              <w:rPr>
                <w:rFonts w:hint="eastAsia" w:ascii="宋体" w:hAnsi="宋体" w:eastAsia="宋体" w:cs="宋体"/>
                <w:color w:val="auto"/>
                <w:sz w:val="24"/>
                <w:szCs w:val="24"/>
                <w:highlight w:val="none"/>
              </w:rPr>
            </w:pPr>
          </w:p>
        </w:tc>
        <w:tc>
          <w:tcPr>
            <w:tcW w:w="1591" w:type="dxa"/>
            <w:vAlign w:val="center"/>
          </w:tcPr>
          <w:p w14:paraId="380B3312">
            <w:pPr>
              <w:spacing w:line="300" w:lineRule="auto"/>
              <w:rPr>
                <w:rFonts w:hint="eastAsia" w:ascii="宋体" w:hAnsi="宋体" w:eastAsia="宋体" w:cs="宋体"/>
                <w:color w:val="auto"/>
                <w:sz w:val="24"/>
                <w:szCs w:val="24"/>
                <w:highlight w:val="none"/>
              </w:rPr>
            </w:pPr>
          </w:p>
        </w:tc>
        <w:tc>
          <w:tcPr>
            <w:tcW w:w="1329" w:type="dxa"/>
            <w:vAlign w:val="center"/>
          </w:tcPr>
          <w:p w14:paraId="20B31208">
            <w:pPr>
              <w:spacing w:line="300" w:lineRule="auto"/>
              <w:rPr>
                <w:rFonts w:hint="eastAsia" w:ascii="宋体" w:hAnsi="宋体" w:eastAsia="宋体" w:cs="宋体"/>
                <w:color w:val="auto"/>
                <w:sz w:val="24"/>
                <w:szCs w:val="24"/>
                <w:highlight w:val="none"/>
              </w:rPr>
            </w:pPr>
          </w:p>
        </w:tc>
      </w:tr>
      <w:tr w14:paraId="6A8702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5128EF00">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vAlign w:val="center"/>
          </w:tcPr>
          <w:p w14:paraId="2A65C0D9">
            <w:pPr>
              <w:spacing w:line="300" w:lineRule="auto"/>
              <w:rPr>
                <w:rFonts w:hint="eastAsia" w:ascii="宋体" w:hAnsi="宋体" w:eastAsia="宋体" w:cs="宋体"/>
                <w:color w:val="auto"/>
                <w:sz w:val="24"/>
                <w:szCs w:val="24"/>
                <w:highlight w:val="none"/>
              </w:rPr>
            </w:pPr>
          </w:p>
        </w:tc>
        <w:tc>
          <w:tcPr>
            <w:tcW w:w="1263" w:type="dxa"/>
            <w:vAlign w:val="center"/>
          </w:tcPr>
          <w:p w14:paraId="1CA40340">
            <w:pPr>
              <w:spacing w:line="300" w:lineRule="auto"/>
              <w:rPr>
                <w:rFonts w:hint="eastAsia" w:ascii="宋体" w:hAnsi="宋体" w:eastAsia="宋体" w:cs="宋体"/>
                <w:color w:val="auto"/>
                <w:sz w:val="24"/>
                <w:szCs w:val="24"/>
                <w:highlight w:val="none"/>
              </w:rPr>
            </w:pPr>
          </w:p>
        </w:tc>
        <w:tc>
          <w:tcPr>
            <w:tcW w:w="1990" w:type="dxa"/>
            <w:vAlign w:val="center"/>
          </w:tcPr>
          <w:p w14:paraId="5B1D6D7D">
            <w:pPr>
              <w:spacing w:line="300" w:lineRule="auto"/>
              <w:rPr>
                <w:rFonts w:hint="eastAsia" w:ascii="宋体" w:hAnsi="宋体" w:eastAsia="宋体" w:cs="宋体"/>
                <w:color w:val="auto"/>
                <w:sz w:val="24"/>
                <w:szCs w:val="24"/>
                <w:highlight w:val="none"/>
              </w:rPr>
            </w:pPr>
          </w:p>
        </w:tc>
        <w:tc>
          <w:tcPr>
            <w:tcW w:w="1520" w:type="dxa"/>
            <w:vAlign w:val="center"/>
          </w:tcPr>
          <w:p w14:paraId="12FE39F1">
            <w:pPr>
              <w:spacing w:line="300" w:lineRule="auto"/>
              <w:rPr>
                <w:rFonts w:hint="eastAsia" w:ascii="宋体" w:hAnsi="宋体" w:eastAsia="宋体" w:cs="宋体"/>
                <w:color w:val="auto"/>
                <w:sz w:val="24"/>
                <w:szCs w:val="24"/>
                <w:highlight w:val="none"/>
              </w:rPr>
            </w:pPr>
          </w:p>
        </w:tc>
        <w:tc>
          <w:tcPr>
            <w:tcW w:w="1591" w:type="dxa"/>
            <w:vAlign w:val="center"/>
          </w:tcPr>
          <w:p w14:paraId="3E018ABF">
            <w:pPr>
              <w:spacing w:line="300" w:lineRule="auto"/>
              <w:rPr>
                <w:rFonts w:hint="eastAsia" w:ascii="宋体" w:hAnsi="宋体" w:eastAsia="宋体" w:cs="宋体"/>
                <w:color w:val="auto"/>
                <w:sz w:val="24"/>
                <w:szCs w:val="24"/>
                <w:highlight w:val="none"/>
              </w:rPr>
            </w:pPr>
          </w:p>
        </w:tc>
        <w:tc>
          <w:tcPr>
            <w:tcW w:w="1329" w:type="dxa"/>
            <w:vAlign w:val="center"/>
          </w:tcPr>
          <w:p w14:paraId="5C34A411">
            <w:pPr>
              <w:spacing w:line="300" w:lineRule="auto"/>
              <w:rPr>
                <w:rFonts w:hint="eastAsia" w:ascii="宋体" w:hAnsi="宋体" w:eastAsia="宋体" w:cs="宋体"/>
                <w:color w:val="auto"/>
                <w:sz w:val="24"/>
                <w:szCs w:val="24"/>
                <w:highlight w:val="none"/>
              </w:rPr>
            </w:pPr>
          </w:p>
        </w:tc>
      </w:tr>
      <w:tr w14:paraId="668D39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trPr>
        <w:tc>
          <w:tcPr>
            <w:tcW w:w="764" w:type="dxa"/>
            <w:vAlign w:val="center"/>
          </w:tcPr>
          <w:p w14:paraId="58770E83">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vAlign w:val="center"/>
          </w:tcPr>
          <w:p w14:paraId="6A748BA8">
            <w:pPr>
              <w:spacing w:line="300" w:lineRule="auto"/>
              <w:rPr>
                <w:rFonts w:hint="eastAsia" w:ascii="宋体" w:hAnsi="宋体" w:eastAsia="宋体" w:cs="宋体"/>
                <w:color w:val="auto"/>
                <w:sz w:val="24"/>
                <w:szCs w:val="24"/>
                <w:highlight w:val="none"/>
              </w:rPr>
            </w:pPr>
          </w:p>
        </w:tc>
        <w:tc>
          <w:tcPr>
            <w:tcW w:w="1263" w:type="dxa"/>
            <w:vAlign w:val="center"/>
          </w:tcPr>
          <w:p w14:paraId="141EA498">
            <w:pPr>
              <w:spacing w:line="300" w:lineRule="auto"/>
              <w:rPr>
                <w:rFonts w:hint="eastAsia" w:ascii="宋体" w:hAnsi="宋体" w:eastAsia="宋体" w:cs="宋体"/>
                <w:color w:val="auto"/>
                <w:sz w:val="24"/>
                <w:szCs w:val="24"/>
                <w:highlight w:val="none"/>
              </w:rPr>
            </w:pPr>
          </w:p>
        </w:tc>
        <w:tc>
          <w:tcPr>
            <w:tcW w:w="1990" w:type="dxa"/>
            <w:vAlign w:val="center"/>
          </w:tcPr>
          <w:p w14:paraId="769D18A8">
            <w:pPr>
              <w:spacing w:line="300" w:lineRule="auto"/>
              <w:rPr>
                <w:rFonts w:hint="eastAsia" w:ascii="宋体" w:hAnsi="宋体" w:eastAsia="宋体" w:cs="宋体"/>
                <w:color w:val="auto"/>
                <w:sz w:val="24"/>
                <w:szCs w:val="24"/>
                <w:highlight w:val="none"/>
              </w:rPr>
            </w:pPr>
          </w:p>
        </w:tc>
        <w:tc>
          <w:tcPr>
            <w:tcW w:w="1520" w:type="dxa"/>
            <w:vAlign w:val="center"/>
          </w:tcPr>
          <w:p w14:paraId="03C7E324">
            <w:pPr>
              <w:spacing w:line="300" w:lineRule="auto"/>
              <w:rPr>
                <w:rFonts w:hint="eastAsia" w:ascii="宋体" w:hAnsi="宋体" w:eastAsia="宋体" w:cs="宋体"/>
                <w:color w:val="auto"/>
                <w:sz w:val="24"/>
                <w:szCs w:val="24"/>
                <w:highlight w:val="none"/>
              </w:rPr>
            </w:pPr>
          </w:p>
        </w:tc>
        <w:tc>
          <w:tcPr>
            <w:tcW w:w="1591" w:type="dxa"/>
            <w:vAlign w:val="center"/>
          </w:tcPr>
          <w:p w14:paraId="2661842B">
            <w:pPr>
              <w:spacing w:line="300" w:lineRule="auto"/>
              <w:rPr>
                <w:rFonts w:hint="eastAsia" w:ascii="宋体" w:hAnsi="宋体" w:eastAsia="宋体" w:cs="宋体"/>
                <w:color w:val="auto"/>
                <w:sz w:val="24"/>
                <w:szCs w:val="24"/>
                <w:highlight w:val="none"/>
              </w:rPr>
            </w:pPr>
          </w:p>
        </w:tc>
        <w:tc>
          <w:tcPr>
            <w:tcW w:w="1329" w:type="dxa"/>
            <w:vAlign w:val="center"/>
          </w:tcPr>
          <w:p w14:paraId="06181FEB">
            <w:pPr>
              <w:spacing w:line="300" w:lineRule="auto"/>
              <w:rPr>
                <w:rFonts w:hint="eastAsia" w:ascii="宋体" w:hAnsi="宋体" w:eastAsia="宋体" w:cs="宋体"/>
                <w:color w:val="auto"/>
                <w:sz w:val="24"/>
                <w:szCs w:val="24"/>
                <w:highlight w:val="none"/>
              </w:rPr>
            </w:pPr>
          </w:p>
        </w:tc>
      </w:tr>
      <w:tr w14:paraId="2DBE1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trPr>
        <w:tc>
          <w:tcPr>
            <w:tcW w:w="764" w:type="dxa"/>
            <w:vAlign w:val="center"/>
          </w:tcPr>
          <w:p w14:paraId="52F65A8D">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vAlign w:val="center"/>
          </w:tcPr>
          <w:p w14:paraId="4FFCC38A">
            <w:pPr>
              <w:spacing w:line="300" w:lineRule="auto"/>
              <w:rPr>
                <w:rFonts w:hint="eastAsia" w:ascii="宋体" w:hAnsi="宋体" w:eastAsia="宋体" w:cs="宋体"/>
                <w:color w:val="auto"/>
                <w:sz w:val="24"/>
                <w:szCs w:val="24"/>
                <w:highlight w:val="none"/>
              </w:rPr>
            </w:pPr>
          </w:p>
        </w:tc>
        <w:tc>
          <w:tcPr>
            <w:tcW w:w="1263" w:type="dxa"/>
            <w:vAlign w:val="center"/>
          </w:tcPr>
          <w:p w14:paraId="2EE669B0">
            <w:pPr>
              <w:spacing w:line="300" w:lineRule="auto"/>
              <w:rPr>
                <w:rFonts w:hint="eastAsia" w:ascii="宋体" w:hAnsi="宋体" w:eastAsia="宋体" w:cs="宋体"/>
                <w:color w:val="auto"/>
                <w:sz w:val="24"/>
                <w:szCs w:val="24"/>
                <w:highlight w:val="none"/>
              </w:rPr>
            </w:pPr>
          </w:p>
        </w:tc>
        <w:tc>
          <w:tcPr>
            <w:tcW w:w="1990" w:type="dxa"/>
            <w:vAlign w:val="center"/>
          </w:tcPr>
          <w:p w14:paraId="587155A2">
            <w:pPr>
              <w:spacing w:line="300" w:lineRule="auto"/>
              <w:rPr>
                <w:rFonts w:hint="eastAsia" w:ascii="宋体" w:hAnsi="宋体" w:eastAsia="宋体" w:cs="宋体"/>
                <w:color w:val="auto"/>
                <w:sz w:val="24"/>
                <w:szCs w:val="24"/>
                <w:highlight w:val="none"/>
              </w:rPr>
            </w:pPr>
          </w:p>
        </w:tc>
        <w:tc>
          <w:tcPr>
            <w:tcW w:w="1520" w:type="dxa"/>
            <w:vAlign w:val="center"/>
          </w:tcPr>
          <w:p w14:paraId="0EEF19BF">
            <w:pPr>
              <w:spacing w:line="300" w:lineRule="auto"/>
              <w:rPr>
                <w:rFonts w:hint="eastAsia" w:ascii="宋体" w:hAnsi="宋体" w:eastAsia="宋体" w:cs="宋体"/>
                <w:color w:val="auto"/>
                <w:sz w:val="24"/>
                <w:szCs w:val="24"/>
                <w:highlight w:val="none"/>
              </w:rPr>
            </w:pPr>
          </w:p>
        </w:tc>
        <w:tc>
          <w:tcPr>
            <w:tcW w:w="1591" w:type="dxa"/>
            <w:vAlign w:val="center"/>
          </w:tcPr>
          <w:p w14:paraId="05BB6B77">
            <w:pPr>
              <w:spacing w:line="300" w:lineRule="auto"/>
              <w:rPr>
                <w:rFonts w:hint="eastAsia" w:ascii="宋体" w:hAnsi="宋体" w:eastAsia="宋体" w:cs="宋体"/>
                <w:color w:val="auto"/>
                <w:sz w:val="24"/>
                <w:szCs w:val="24"/>
                <w:highlight w:val="none"/>
              </w:rPr>
            </w:pPr>
          </w:p>
        </w:tc>
        <w:tc>
          <w:tcPr>
            <w:tcW w:w="1329" w:type="dxa"/>
            <w:vAlign w:val="center"/>
          </w:tcPr>
          <w:p w14:paraId="021654C1">
            <w:pPr>
              <w:spacing w:line="300" w:lineRule="auto"/>
              <w:rPr>
                <w:rFonts w:hint="eastAsia" w:ascii="宋体" w:hAnsi="宋体" w:eastAsia="宋体" w:cs="宋体"/>
                <w:color w:val="auto"/>
                <w:sz w:val="24"/>
                <w:szCs w:val="24"/>
                <w:highlight w:val="none"/>
              </w:rPr>
            </w:pPr>
          </w:p>
        </w:tc>
      </w:tr>
    </w:tbl>
    <w:p w14:paraId="7170F4A6">
      <w:pPr>
        <w:pStyle w:val="3"/>
        <w:ind w:left="0" w:leftChars="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注：1、上述“节能产品政府采购清单”以相关职能部门正式发布的最新一期为准。</w:t>
      </w:r>
    </w:p>
    <w:p w14:paraId="15667DD7">
      <w:pPr>
        <w:pStyle w:val="3"/>
        <w:ind w:left="105" w:leftChars="50" w:firstLine="360" w:firstLineChars="15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2、采购项目分包的，本表应按报价包号填写。</w:t>
      </w:r>
    </w:p>
    <w:p w14:paraId="17F66C90">
      <w:pPr>
        <w:pStyle w:val="3"/>
        <w:ind w:left="105" w:leftChars="50" w:firstLine="360" w:firstLineChars="15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3、后附认证证书复印件加盖供应商公章。</w:t>
      </w:r>
    </w:p>
    <w:p w14:paraId="63AF806A">
      <w:pPr>
        <w:spacing w:line="480" w:lineRule="auto"/>
        <w:jc w:val="center"/>
        <w:rPr>
          <w:rFonts w:ascii="宋体" w:hAnsi="宋体" w:cs="宋体"/>
          <w:color w:val="auto"/>
          <w:sz w:val="24"/>
          <w:highlight w:val="none"/>
          <w:lang w:eastAsia="zh-CN"/>
        </w:rPr>
      </w:pPr>
    </w:p>
    <w:p w14:paraId="5EDE53DF">
      <w:pPr>
        <w:spacing w:line="480" w:lineRule="auto"/>
        <w:jc w:val="both"/>
        <w:rPr>
          <w:rFonts w:ascii="宋体" w:hAnsi="宋体" w:cs="宋体"/>
          <w:color w:val="auto"/>
          <w:sz w:val="24"/>
          <w:highlight w:val="none"/>
          <w:lang w:eastAsia="zh-CN"/>
        </w:rPr>
      </w:pPr>
      <w:r>
        <w:rPr>
          <w:rFonts w:hint="eastAsia" w:ascii="宋体" w:hAnsi="宋体" w:cs="宋体"/>
          <w:color w:val="auto"/>
          <w:sz w:val="24"/>
          <w:highlight w:val="none"/>
          <w:lang w:eastAsia="zh-CN"/>
        </w:rPr>
        <w:t>供应商（盖单位公章）</w:t>
      </w:r>
    </w:p>
    <w:p w14:paraId="12448B66">
      <w:pPr>
        <w:spacing w:line="480" w:lineRule="auto"/>
        <w:jc w:val="both"/>
        <w:rPr>
          <w:rFonts w:ascii="宋体" w:hAnsi="宋体" w:cs="宋体"/>
          <w:color w:val="auto"/>
          <w:sz w:val="24"/>
          <w:highlight w:val="none"/>
          <w:lang w:eastAsia="zh-CN"/>
        </w:rPr>
      </w:pPr>
      <w:r>
        <w:rPr>
          <w:rFonts w:hint="eastAsia" w:ascii="宋体" w:hAnsi="宋体" w:cs="宋体"/>
          <w:color w:val="auto"/>
          <w:sz w:val="24"/>
          <w:highlight w:val="none"/>
          <w:lang w:eastAsia="zh-CN"/>
        </w:rPr>
        <w:t>法定代表人或其委托代理人（签字）</w:t>
      </w:r>
    </w:p>
    <w:p w14:paraId="6AA4856B">
      <w:pPr>
        <w:spacing w:line="480" w:lineRule="auto"/>
        <w:ind w:left="1050" w:hanging="1050" w:hangingChars="500"/>
        <w:jc w:val="both"/>
        <w:rPr>
          <w:rFonts w:ascii="宋体" w:hAnsi="宋体" w:cs="宋体"/>
          <w:color w:val="auto"/>
          <w:sz w:val="24"/>
          <w:highlight w:val="none"/>
          <w:lang w:eastAsia="zh-CN"/>
        </w:rPr>
      </w:pPr>
      <w:r>
        <w:rPr>
          <w:rFonts w:hint="eastAsia" w:ascii="宋体" w:hAnsi="宋体" w:cs="宋体"/>
          <w:color w:val="auto"/>
          <w:highlight w:val="none"/>
          <w:lang w:eastAsia="zh-CN"/>
        </w:rPr>
        <w:t xml:space="preserve">       </w:t>
      </w:r>
      <w:r>
        <w:rPr>
          <w:rFonts w:hint="eastAsia" w:ascii="宋体" w:hAnsi="宋体" w:cs="宋体"/>
          <w:color w:val="auto"/>
          <w:sz w:val="24"/>
          <w:highlight w:val="none"/>
          <w:lang w:eastAsia="zh-CN"/>
        </w:rPr>
        <w:t>年     月     日</w:t>
      </w:r>
    </w:p>
    <w:p w14:paraId="449F5102">
      <w:pPr>
        <w:spacing w:line="480" w:lineRule="auto"/>
        <w:rPr>
          <w:rFonts w:ascii="宋体" w:hAnsi="宋体" w:cs="宋体"/>
          <w:color w:val="auto"/>
          <w:sz w:val="24"/>
          <w:highlight w:val="none"/>
          <w:lang w:eastAsia="zh-CN"/>
        </w:rPr>
      </w:pPr>
      <w:r>
        <w:rPr>
          <w:rFonts w:ascii="宋体" w:hAnsi="宋体" w:cs="宋体"/>
          <w:color w:val="auto"/>
          <w:sz w:val="24"/>
          <w:highlight w:val="none"/>
          <w:lang w:eastAsia="zh-CN"/>
        </w:rPr>
        <w:br w:type="page"/>
      </w:r>
    </w:p>
    <w:p w14:paraId="2EF38C39">
      <w:pPr>
        <w:widowControl w:val="0"/>
        <w:kinsoku/>
        <w:autoSpaceDE/>
        <w:autoSpaceDN/>
        <w:spacing w:line="300" w:lineRule="auto"/>
        <w:jc w:val="center"/>
        <w:rPr>
          <w:rFonts w:ascii="宋体" w:hAnsi="宋体"/>
          <w:b/>
          <w:color w:val="auto"/>
          <w:sz w:val="24"/>
          <w:highlight w:val="none"/>
          <w:lang w:eastAsia="zh-CN"/>
        </w:rPr>
      </w:pPr>
      <w:r>
        <w:rPr>
          <w:rFonts w:hint="eastAsia" w:ascii="宋体" w:hAnsi="宋体"/>
          <w:b/>
          <w:color w:val="auto"/>
          <w:sz w:val="24"/>
          <w:highlight w:val="none"/>
          <w:lang w:eastAsia="zh-CN"/>
        </w:rPr>
        <w:t>环境标志产品清单说明表</w:t>
      </w:r>
    </w:p>
    <w:p w14:paraId="50574005">
      <w:pPr>
        <w:spacing w:line="300" w:lineRule="auto"/>
        <w:jc w:val="center"/>
        <w:rPr>
          <w:rFonts w:ascii="宋体" w:hAnsi="宋体"/>
          <w:color w:val="auto"/>
          <w:sz w:val="24"/>
          <w:highlight w:val="none"/>
          <w:lang w:eastAsia="zh-CN"/>
        </w:rPr>
      </w:pPr>
      <w:r>
        <w:rPr>
          <w:rFonts w:hint="eastAsia" w:ascii="宋体" w:hAnsi="宋体"/>
          <w:color w:val="auto"/>
          <w:sz w:val="24"/>
          <w:highlight w:val="none"/>
          <w:lang w:eastAsia="zh-CN"/>
        </w:rPr>
        <w:t>（环境标志产品按下列格式提供）</w:t>
      </w:r>
    </w:p>
    <w:p w14:paraId="3E3FED70">
      <w:pPr>
        <w:spacing w:line="300" w:lineRule="auto"/>
        <w:rPr>
          <w:rFonts w:ascii="宋体" w:hAnsi="宋体"/>
          <w:color w:val="auto"/>
          <w:sz w:val="24"/>
          <w:highlight w:val="none"/>
          <w:lang w:eastAsia="zh-CN"/>
        </w:rPr>
      </w:pPr>
    </w:p>
    <w:p w14:paraId="3584B190">
      <w:pPr>
        <w:spacing w:line="300" w:lineRule="auto"/>
        <w:rPr>
          <w:rFonts w:ascii="宋体" w:hAnsi="宋体"/>
          <w:color w:val="auto"/>
          <w:sz w:val="24"/>
          <w:highlight w:val="none"/>
          <w:u w:val="single"/>
          <w:lang w:eastAsia="zh-CN"/>
        </w:rPr>
      </w:pPr>
      <w:r>
        <w:rPr>
          <w:rFonts w:hint="eastAsia" w:ascii="宋体" w:hAnsi="宋体"/>
          <w:color w:val="auto"/>
          <w:sz w:val="24"/>
          <w:highlight w:val="none"/>
          <w:lang w:eastAsia="zh-CN"/>
        </w:rPr>
        <w:t xml:space="preserve">采购项目名称： </w:t>
      </w:r>
      <w:r>
        <w:rPr>
          <w:rFonts w:hint="eastAsia" w:ascii="宋体" w:hAnsi="宋体"/>
          <w:color w:val="auto"/>
          <w:sz w:val="24"/>
          <w:highlight w:val="none"/>
          <w:u w:val="single"/>
          <w:lang w:eastAsia="zh-CN"/>
        </w:rPr>
        <w:t xml:space="preserve">                       </w:t>
      </w:r>
    </w:p>
    <w:p w14:paraId="3E9CACEA">
      <w:pPr>
        <w:spacing w:line="300" w:lineRule="auto"/>
        <w:rPr>
          <w:rFonts w:ascii="宋体" w:hAnsi="宋体"/>
          <w:i/>
          <w:iCs/>
          <w:color w:val="auto"/>
          <w:sz w:val="24"/>
          <w:highlight w:val="none"/>
          <w:lang w:eastAsia="zh-CN"/>
        </w:rPr>
      </w:pPr>
      <w:r>
        <w:rPr>
          <w:rFonts w:hint="eastAsia" w:ascii="宋体" w:hAnsi="宋体"/>
          <w:color w:val="auto"/>
          <w:sz w:val="24"/>
          <w:highlight w:val="none"/>
          <w:lang w:eastAsia="zh-CN"/>
        </w:rPr>
        <w:t>采购项目编号：</w:t>
      </w:r>
      <w:r>
        <w:rPr>
          <w:rFonts w:hint="eastAsia" w:ascii="宋体" w:hAnsi="宋体"/>
          <w:i/>
          <w:iCs/>
          <w:color w:val="auto"/>
          <w:sz w:val="24"/>
          <w:highlight w:val="none"/>
          <w:lang w:eastAsia="zh-CN"/>
        </w:rPr>
        <w:t xml:space="preserve"> </w:t>
      </w:r>
      <w:r>
        <w:rPr>
          <w:rFonts w:hint="eastAsia" w:ascii="宋体" w:hAnsi="宋体"/>
          <w:color w:val="auto"/>
          <w:sz w:val="24"/>
          <w:highlight w:val="none"/>
          <w:u w:val="single"/>
          <w:lang w:eastAsia="zh-CN"/>
        </w:rPr>
        <w:t xml:space="preserve">                       </w:t>
      </w:r>
    </w:p>
    <w:p w14:paraId="1BA2716A">
      <w:pPr>
        <w:rPr>
          <w:rFonts w:ascii="宋体" w:hAnsi="宋体"/>
          <w:color w:val="auto"/>
          <w:highlight w:val="none"/>
          <w:lang w:eastAsia="zh-CN"/>
        </w:rPr>
      </w:pPr>
    </w:p>
    <w:tbl>
      <w:tblPr>
        <w:tblStyle w:val="25"/>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170D61B6">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vAlign w:val="center"/>
          </w:tcPr>
          <w:p w14:paraId="41E5B2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90" w:type="dxa"/>
            <w:vMerge w:val="restart"/>
            <w:tcBorders>
              <w:top w:val="single" w:color="auto" w:sz="8" w:space="0"/>
              <w:left w:val="single" w:color="auto" w:sz="8" w:space="0"/>
              <w:bottom w:val="single" w:color="auto" w:sz="8" w:space="0"/>
              <w:right w:val="single" w:color="auto" w:sz="8" w:space="0"/>
            </w:tcBorders>
            <w:vAlign w:val="center"/>
          </w:tcPr>
          <w:p w14:paraId="23F4D4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76" w:type="dxa"/>
            <w:vMerge w:val="restart"/>
            <w:tcBorders>
              <w:top w:val="single" w:color="auto" w:sz="8" w:space="0"/>
              <w:left w:val="single" w:color="auto" w:sz="8" w:space="0"/>
              <w:bottom w:val="single" w:color="auto" w:sz="8" w:space="0"/>
              <w:right w:val="single" w:color="auto" w:sz="8" w:space="0"/>
            </w:tcBorders>
            <w:vAlign w:val="center"/>
          </w:tcPr>
          <w:p w14:paraId="0295F26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105" w:type="dxa"/>
            <w:gridSpan w:val="4"/>
            <w:tcBorders>
              <w:top w:val="single" w:color="auto" w:sz="8" w:space="0"/>
              <w:left w:val="single" w:color="auto" w:sz="8" w:space="0"/>
              <w:bottom w:val="single" w:color="auto" w:sz="8" w:space="0"/>
              <w:right w:val="single" w:color="auto" w:sz="8" w:space="0"/>
            </w:tcBorders>
            <w:vAlign w:val="center"/>
          </w:tcPr>
          <w:p w14:paraId="4D8233E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环境标志产品政府采购清单</w:t>
            </w:r>
          </w:p>
        </w:tc>
      </w:tr>
      <w:tr w14:paraId="57709393">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14:paraId="776A5037">
            <w:pPr>
              <w:jc w:val="center"/>
              <w:rPr>
                <w:rFonts w:hint="eastAsia" w:ascii="宋体" w:hAnsi="宋体" w:eastAsia="宋体" w:cs="宋体"/>
                <w:color w:val="auto"/>
                <w:sz w:val="24"/>
                <w:szCs w:val="24"/>
                <w:highlight w:val="none"/>
                <w:lang w:eastAsia="zh-CN"/>
              </w:rPr>
            </w:pPr>
          </w:p>
        </w:tc>
        <w:tc>
          <w:tcPr>
            <w:tcW w:w="1090" w:type="dxa"/>
            <w:vMerge w:val="continue"/>
            <w:tcBorders>
              <w:top w:val="single" w:color="auto" w:sz="8" w:space="0"/>
              <w:left w:val="single" w:color="auto" w:sz="8" w:space="0"/>
              <w:bottom w:val="single" w:color="auto" w:sz="8" w:space="0"/>
              <w:right w:val="single" w:color="auto" w:sz="8" w:space="0"/>
            </w:tcBorders>
            <w:vAlign w:val="center"/>
          </w:tcPr>
          <w:p w14:paraId="44944AA9">
            <w:pPr>
              <w:jc w:val="center"/>
              <w:rPr>
                <w:rFonts w:hint="eastAsia" w:ascii="宋体" w:hAnsi="宋体" w:eastAsia="宋体" w:cs="宋体"/>
                <w:color w:val="auto"/>
                <w:sz w:val="24"/>
                <w:szCs w:val="24"/>
                <w:highlight w:val="none"/>
                <w:lang w:eastAsia="zh-CN"/>
              </w:rPr>
            </w:pPr>
          </w:p>
        </w:tc>
        <w:tc>
          <w:tcPr>
            <w:tcW w:w="1076" w:type="dxa"/>
            <w:vMerge w:val="continue"/>
            <w:tcBorders>
              <w:top w:val="single" w:color="auto" w:sz="8" w:space="0"/>
              <w:left w:val="single" w:color="auto" w:sz="8" w:space="0"/>
              <w:bottom w:val="single" w:color="auto" w:sz="8" w:space="0"/>
              <w:right w:val="single" w:color="auto" w:sz="8" w:space="0"/>
            </w:tcBorders>
            <w:vAlign w:val="center"/>
          </w:tcPr>
          <w:p w14:paraId="080118D4">
            <w:pPr>
              <w:jc w:val="center"/>
              <w:rPr>
                <w:rFonts w:hint="eastAsia" w:ascii="宋体" w:hAnsi="宋体" w:eastAsia="宋体" w:cs="宋体"/>
                <w:color w:val="auto"/>
                <w:sz w:val="24"/>
                <w:szCs w:val="24"/>
                <w:highlight w:val="none"/>
                <w:lang w:eastAsia="zh-CN"/>
              </w:rPr>
            </w:pPr>
          </w:p>
        </w:tc>
        <w:tc>
          <w:tcPr>
            <w:tcW w:w="1759" w:type="dxa"/>
            <w:tcBorders>
              <w:top w:val="single" w:color="auto" w:sz="8" w:space="0"/>
              <w:left w:val="single" w:color="auto" w:sz="8" w:space="0"/>
              <w:bottom w:val="single" w:color="auto" w:sz="8" w:space="0"/>
              <w:right w:val="single" w:color="auto" w:sz="8" w:space="0"/>
            </w:tcBorders>
            <w:vAlign w:val="center"/>
          </w:tcPr>
          <w:p w14:paraId="2D2231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276" w:type="dxa"/>
            <w:tcBorders>
              <w:top w:val="single" w:color="auto" w:sz="8" w:space="0"/>
              <w:left w:val="single" w:color="auto" w:sz="8" w:space="0"/>
              <w:bottom w:val="single" w:color="auto" w:sz="8" w:space="0"/>
              <w:right w:val="single" w:color="auto" w:sz="8" w:space="0"/>
            </w:tcBorders>
            <w:vAlign w:val="center"/>
          </w:tcPr>
          <w:p w14:paraId="13E1C0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417" w:type="dxa"/>
            <w:tcBorders>
              <w:top w:val="single" w:color="auto" w:sz="8" w:space="0"/>
              <w:left w:val="single" w:color="auto" w:sz="8" w:space="0"/>
              <w:bottom w:val="single" w:color="auto" w:sz="8" w:space="0"/>
              <w:right w:val="single" w:color="auto" w:sz="8" w:space="0"/>
            </w:tcBorders>
            <w:vAlign w:val="center"/>
          </w:tcPr>
          <w:p w14:paraId="56B581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653" w:type="dxa"/>
            <w:tcBorders>
              <w:top w:val="single" w:color="auto" w:sz="8" w:space="0"/>
              <w:left w:val="single" w:color="auto" w:sz="8" w:space="0"/>
              <w:bottom w:val="single" w:color="auto" w:sz="8" w:space="0"/>
              <w:right w:val="single" w:color="auto" w:sz="8" w:space="0"/>
            </w:tcBorders>
            <w:vAlign w:val="center"/>
          </w:tcPr>
          <w:p w14:paraId="0C3E91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10BB316D">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14DA58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0" w:type="dxa"/>
            <w:tcBorders>
              <w:top w:val="single" w:color="auto" w:sz="8" w:space="0"/>
              <w:left w:val="single" w:color="auto" w:sz="8" w:space="0"/>
              <w:bottom w:val="single" w:color="auto" w:sz="8" w:space="0"/>
              <w:right w:val="single" w:color="auto" w:sz="8" w:space="0"/>
            </w:tcBorders>
            <w:vAlign w:val="center"/>
          </w:tcPr>
          <w:p w14:paraId="1790677D">
            <w:pPr>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19DEDF49">
            <w:pPr>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1628A1D4">
            <w:pPr>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2FD4FF3C">
            <w:pPr>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195063A3">
            <w:pPr>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3C0B1897">
            <w:pPr>
              <w:jc w:val="center"/>
              <w:rPr>
                <w:rFonts w:hint="eastAsia" w:ascii="宋体" w:hAnsi="宋体" w:eastAsia="宋体" w:cs="宋体"/>
                <w:color w:val="auto"/>
                <w:sz w:val="24"/>
                <w:szCs w:val="24"/>
                <w:highlight w:val="none"/>
              </w:rPr>
            </w:pPr>
          </w:p>
        </w:tc>
      </w:tr>
      <w:tr w14:paraId="764293CE">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7863CA8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0" w:type="dxa"/>
            <w:tcBorders>
              <w:top w:val="single" w:color="auto" w:sz="8" w:space="0"/>
              <w:left w:val="single" w:color="auto" w:sz="8" w:space="0"/>
              <w:bottom w:val="single" w:color="auto" w:sz="8" w:space="0"/>
              <w:right w:val="single" w:color="auto" w:sz="8" w:space="0"/>
            </w:tcBorders>
            <w:vAlign w:val="center"/>
          </w:tcPr>
          <w:p w14:paraId="275DBC7E">
            <w:pPr>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5214F5A1">
            <w:pPr>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092002C0">
            <w:pPr>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2C162A63">
            <w:pPr>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6964D900">
            <w:pPr>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5CE5C850">
            <w:pPr>
              <w:jc w:val="center"/>
              <w:rPr>
                <w:rFonts w:hint="eastAsia" w:ascii="宋体" w:hAnsi="宋体" w:eastAsia="宋体" w:cs="宋体"/>
                <w:color w:val="auto"/>
                <w:sz w:val="24"/>
                <w:szCs w:val="24"/>
                <w:highlight w:val="none"/>
              </w:rPr>
            </w:pPr>
          </w:p>
        </w:tc>
      </w:tr>
      <w:tr w14:paraId="50FDB02C">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732D31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0" w:type="dxa"/>
            <w:tcBorders>
              <w:top w:val="single" w:color="auto" w:sz="8" w:space="0"/>
              <w:left w:val="single" w:color="auto" w:sz="8" w:space="0"/>
              <w:bottom w:val="single" w:color="auto" w:sz="8" w:space="0"/>
              <w:right w:val="single" w:color="auto" w:sz="8" w:space="0"/>
            </w:tcBorders>
            <w:vAlign w:val="center"/>
          </w:tcPr>
          <w:p w14:paraId="27D122D1">
            <w:pPr>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1D3176A2">
            <w:pPr>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0DA0DC01">
            <w:pPr>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6F24B9D9">
            <w:pPr>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6EFAAF78">
            <w:pPr>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222A6F54">
            <w:pPr>
              <w:jc w:val="center"/>
              <w:rPr>
                <w:rFonts w:hint="eastAsia" w:ascii="宋体" w:hAnsi="宋体" w:eastAsia="宋体" w:cs="宋体"/>
                <w:color w:val="auto"/>
                <w:sz w:val="24"/>
                <w:szCs w:val="24"/>
                <w:highlight w:val="none"/>
              </w:rPr>
            </w:pPr>
          </w:p>
        </w:tc>
      </w:tr>
      <w:tr w14:paraId="0D349C6A">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2F5C6C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90" w:type="dxa"/>
            <w:tcBorders>
              <w:top w:val="single" w:color="auto" w:sz="8" w:space="0"/>
              <w:left w:val="single" w:color="auto" w:sz="8" w:space="0"/>
              <w:bottom w:val="single" w:color="auto" w:sz="8" w:space="0"/>
              <w:right w:val="single" w:color="auto" w:sz="8" w:space="0"/>
            </w:tcBorders>
            <w:vAlign w:val="center"/>
          </w:tcPr>
          <w:p w14:paraId="07C83A51">
            <w:pPr>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2771F079">
            <w:pPr>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59230A87">
            <w:pPr>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3057BC34">
            <w:pPr>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30DBE498">
            <w:pPr>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7EDD5C8D">
            <w:pPr>
              <w:jc w:val="center"/>
              <w:rPr>
                <w:rFonts w:hint="eastAsia" w:ascii="宋体" w:hAnsi="宋体" w:eastAsia="宋体" w:cs="宋体"/>
                <w:color w:val="auto"/>
                <w:sz w:val="24"/>
                <w:szCs w:val="24"/>
                <w:highlight w:val="none"/>
              </w:rPr>
            </w:pPr>
          </w:p>
        </w:tc>
      </w:tr>
      <w:tr w14:paraId="44F3E28A">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366146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90" w:type="dxa"/>
            <w:tcBorders>
              <w:top w:val="single" w:color="auto" w:sz="8" w:space="0"/>
              <w:left w:val="single" w:color="auto" w:sz="8" w:space="0"/>
              <w:bottom w:val="single" w:color="auto" w:sz="8" w:space="0"/>
              <w:right w:val="single" w:color="auto" w:sz="8" w:space="0"/>
            </w:tcBorders>
            <w:vAlign w:val="center"/>
          </w:tcPr>
          <w:p w14:paraId="4CD9AA75">
            <w:pPr>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556D392C">
            <w:pPr>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5A3731B0">
            <w:pPr>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127A0B93">
            <w:pPr>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6F1AC9AF">
            <w:pPr>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71B8431F">
            <w:pPr>
              <w:jc w:val="center"/>
              <w:rPr>
                <w:rFonts w:hint="eastAsia" w:ascii="宋体" w:hAnsi="宋体" w:eastAsia="宋体" w:cs="宋体"/>
                <w:color w:val="auto"/>
                <w:sz w:val="24"/>
                <w:szCs w:val="24"/>
                <w:highlight w:val="none"/>
              </w:rPr>
            </w:pPr>
          </w:p>
        </w:tc>
      </w:tr>
      <w:tr w14:paraId="3AF9AA8B">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vAlign w:val="center"/>
          </w:tcPr>
          <w:p w14:paraId="5B469FB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90" w:type="dxa"/>
            <w:tcBorders>
              <w:top w:val="single" w:color="auto" w:sz="8" w:space="0"/>
              <w:left w:val="single" w:color="auto" w:sz="8" w:space="0"/>
              <w:bottom w:val="single" w:color="auto" w:sz="8" w:space="0"/>
              <w:right w:val="single" w:color="auto" w:sz="8" w:space="0"/>
            </w:tcBorders>
            <w:vAlign w:val="center"/>
          </w:tcPr>
          <w:p w14:paraId="3F6A6302">
            <w:pPr>
              <w:jc w:val="center"/>
              <w:rPr>
                <w:rFonts w:hint="eastAsia" w:ascii="宋体" w:hAnsi="宋体" w:eastAsia="宋体" w:cs="宋体"/>
                <w:color w:val="auto"/>
                <w:sz w:val="24"/>
                <w:szCs w:val="24"/>
                <w:highlight w:val="none"/>
              </w:rPr>
            </w:pPr>
          </w:p>
        </w:tc>
        <w:tc>
          <w:tcPr>
            <w:tcW w:w="1076" w:type="dxa"/>
            <w:tcBorders>
              <w:top w:val="single" w:color="auto" w:sz="8" w:space="0"/>
              <w:left w:val="single" w:color="auto" w:sz="8" w:space="0"/>
              <w:bottom w:val="single" w:color="auto" w:sz="8" w:space="0"/>
              <w:right w:val="single" w:color="auto" w:sz="8" w:space="0"/>
            </w:tcBorders>
            <w:vAlign w:val="center"/>
          </w:tcPr>
          <w:p w14:paraId="6F6525A8">
            <w:pPr>
              <w:jc w:val="center"/>
              <w:rPr>
                <w:rFonts w:hint="eastAsia" w:ascii="宋体" w:hAnsi="宋体" w:eastAsia="宋体" w:cs="宋体"/>
                <w:color w:val="auto"/>
                <w:sz w:val="24"/>
                <w:szCs w:val="24"/>
                <w:highlight w:val="none"/>
              </w:rPr>
            </w:pPr>
          </w:p>
        </w:tc>
        <w:tc>
          <w:tcPr>
            <w:tcW w:w="1759" w:type="dxa"/>
            <w:tcBorders>
              <w:top w:val="single" w:color="auto" w:sz="8" w:space="0"/>
              <w:left w:val="single" w:color="auto" w:sz="8" w:space="0"/>
              <w:bottom w:val="single" w:color="auto" w:sz="8" w:space="0"/>
              <w:right w:val="single" w:color="auto" w:sz="8" w:space="0"/>
            </w:tcBorders>
            <w:vAlign w:val="center"/>
          </w:tcPr>
          <w:p w14:paraId="16628762">
            <w:pPr>
              <w:jc w:val="center"/>
              <w:rPr>
                <w:rFonts w:hint="eastAsia" w:ascii="宋体" w:hAnsi="宋体" w:eastAsia="宋体" w:cs="宋体"/>
                <w:color w:val="auto"/>
                <w:sz w:val="24"/>
                <w:szCs w:val="24"/>
                <w:highlight w:val="none"/>
              </w:rPr>
            </w:pPr>
          </w:p>
        </w:tc>
        <w:tc>
          <w:tcPr>
            <w:tcW w:w="1276" w:type="dxa"/>
            <w:tcBorders>
              <w:top w:val="single" w:color="auto" w:sz="8" w:space="0"/>
              <w:left w:val="single" w:color="auto" w:sz="8" w:space="0"/>
              <w:bottom w:val="single" w:color="auto" w:sz="8" w:space="0"/>
              <w:right w:val="single" w:color="auto" w:sz="8" w:space="0"/>
            </w:tcBorders>
            <w:vAlign w:val="center"/>
          </w:tcPr>
          <w:p w14:paraId="5CF07D10">
            <w:pPr>
              <w:jc w:val="center"/>
              <w:rPr>
                <w:rFonts w:hint="eastAsia" w:ascii="宋体" w:hAnsi="宋体" w:eastAsia="宋体" w:cs="宋体"/>
                <w:color w:val="auto"/>
                <w:sz w:val="24"/>
                <w:szCs w:val="24"/>
                <w:highlight w:val="none"/>
              </w:rPr>
            </w:pPr>
          </w:p>
        </w:tc>
        <w:tc>
          <w:tcPr>
            <w:tcW w:w="1417" w:type="dxa"/>
            <w:tcBorders>
              <w:top w:val="single" w:color="auto" w:sz="8" w:space="0"/>
              <w:left w:val="single" w:color="auto" w:sz="8" w:space="0"/>
              <w:bottom w:val="single" w:color="auto" w:sz="8" w:space="0"/>
              <w:right w:val="single" w:color="auto" w:sz="8" w:space="0"/>
            </w:tcBorders>
            <w:vAlign w:val="center"/>
          </w:tcPr>
          <w:p w14:paraId="10FAAD13">
            <w:pPr>
              <w:jc w:val="center"/>
              <w:rPr>
                <w:rFonts w:hint="eastAsia" w:ascii="宋体" w:hAnsi="宋体" w:eastAsia="宋体" w:cs="宋体"/>
                <w:color w:val="auto"/>
                <w:sz w:val="24"/>
                <w:szCs w:val="24"/>
                <w:highlight w:val="none"/>
              </w:rPr>
            </w:pPr>
          </w:p>
        </w:tc>
        <w:tc>
          <w:tcPr>
            <w:tcW w:w="1653" w:type="dxa"/>
            <w:tcBorders>
              <w:top w:val="single" w:color="auto" w:sz="8" w:space="0"/>
              <w:left w:val="single" w:color="auto" w:sz="8" w:space="0"/>
              <w:bottom w:val="single" w:color="auto" w:sz="8" w:space="0"/>
              <w:right w:val="single" w:color="auto" w:sz="8" w:space="0"/>
            </w:tcBorders>
            <w:vAlign w:val="center"/>
          </w:tcPr>
          <w:p w14:paraId="7BCE78B5">
            <w:pPr>
              <w:jc w:val="center"/>
              <w:rPr>
                <w:rFonts w:hint="eastAsia" w:ascii="宋体" w:hAnsi="宋体" w:eastAsia="宋体" w:cs="宋体"/>
                <w:color w:val="auto"/>
                <w:sz w:val="24"/>
                <w:szCs w:val="24"/>
                <w:highlight w:val="none"/>
              </w:rPr>
            </w:pPr>
          </w:p>
        </w:tc>
      </w:tr>
    </w:tbl>
    <w:p w14:paraId="17107AD4">
      <w:pPr>
        <w:spacing w:line="300" w:lineRule="exact"/>
        <w:jc w:val="center"/>
        <w:rPr>
          <w:rFonts w:ascii="宋体" w:hAnsi="宋体"/>
          <w:color w:val="auto"/>
          <w:highlight w:val="none"/>
        </w:rPr>
      </w:pPr>
    </w:p>
    <w:p w14:paraId="6E44D2CE">
      <w:pPr>
        <w:rPr>
          <w:rFonts w:ascii="宋体" w:hAnsi="宋体"/>
          <w:color w:val="auto"/>
          <w:sz w:val="24"/>
          <w:highlight w:val="none"/>
          <w:lang w:eastAsia="zh-CN"/>
        </w:rPr>
      </w:pPr>
      <w:r>
        <w:rPr>
          <w:rFonts w:hint="eastAsia" w:ascii="宋体" w:hAnsi="宋体"/>
          <w:color w:val="auto"/>
          <w:sz w:val="24"/>
          <w:highlight w:val="none"/>
          <w:lang w:eastAsia="zh-CN"/>
        </w:rPr>
        <w:t>注：1、上述“环境标志产品政府采购清单”以相关职能部门正式发布的最新一期为准。</w:t>
      </w:r>
    </w:p>
    <w:p w14:paraId="61582717">
      <w:pPr>
        <w:rPr>
          <w:rFonts w:ascii="宋体" w:hAnsi="宋体"/>
          <w:color w:val="auto"/>
          <w:sz w:val="24"/>
          <w:highlight w:val="none"/>
          <w:lang w:eastAsia="zh-CN"/>
        </w:rPr>
      </w:pPr>
      <w:r>
        <w:rPr>
          <w:rFonts w:hint="eastAsia" w:ascii="宋体" w:hAnsi="宋体"/>
          <w:color w:val="auto"/>
          <w:sz w:val="24"/>
          <w:highlight w:val="none"/>
          <w:lang w:eastAsia="zh-CN"/>
        </w:rPr>
        <w:t xml:space="preserve"> </w:t>
      </w:r>
      <w:r>
        <w:rPr>
          <w:rFonts w:hint="eastAsia" w:ascii="宋体" w:hAnsi="宋体" w:eastAsia="宋体"/>
          <w:color w:val="auto"/>
          <w:sz w:val="24"/>
          <w:highlight w:val="none"/>
          <w:lang w:eastAsia="zh-CN"/>
        </w:rPr>
        <w:t xml:space="preserve"> </w:t>
      </w:r>
      <w:r>
        <w:rPr>
          <w:rFonts w:hint="eastAsia" w:ascii="宋体" w:hAnsi="宋体"/>
          <w:color w:val="auto"/>
          <w:sz w:val="24"/>
          <w:highlight w:val="none"/>
          <w:lang w:eastAsia="zh-CN"/>
        </w:rPr>
        <w:t xml:space="preserve">  2、采购项目分包的，本表应按报价包号填写。</w:t>
      </w:r>
    </w:p>
    <w:p w14:paraId="0DE079BF">
      <w:pPr>
        <w:ind w:firstLine="480" w:firstLineChars="200"/>
        <w:rPr>
          <w:rFonts w:ascii="宋体" w:hAnsi="宋体"/>
          <w:color w:val="auto"/>
          <w:sz w:val="24"/>
          <w:highlight w:val="none"/>
          <w:lang w:eastAsia="zh-CN"/>
        </w:rPr>
      </w:pPr>
      <w:r>
        <w:rPr>
          <w:rFonts w:hint="eastAsia" w:ascii="宋体" w:hAnsi="宋体"/>
          <w:color w:val="auto"/>
          <w:sz w:val="24"/>
          <w:highlight w:val="none"/>
          <w:lang w:eastAsia="zh-CN"/>
        </w:rPr>
        <w:t>3、后附认证证书复印件加盖供应商公章。</w:t>
      </w:r>
    </w:p>
    <w:p w14:paraId="77AB4670">
      <w:pPr>
        <w:spacing w:line="480" w:lineRule="auto"/>
        <w:jc w:val="both"/>
        <w:rPr>
          <w:rFonts w:ascii="宋体" w:hAnsi="宋体" w:cs="宋体"/>
          <w:color w:val="auto"/>
          <w:sz w:val="24"/>
          <w:highlight w:val="none"/>
          <w:lang w:eastAsia="zh-CN"/>
        </w:rPr>
      </w:pPr>
    </w:p>
    <w:p w14:paraId="00BA1D6B">
      <w:pPr>
        <w:spacing w:line="480" w:lineRule="auto"/>
        <w:jc w:val="both"/>
        <w:rPr>
          <w:rFonts w:ascii="宋体" w:hAnsi="宋体" w:cs="宋体"/>
          <w:color w:val="auto"/>
          <w:sz w:val="24"/>
          <w:highlight w:val="none"/>
          <w:lang w:eastAsia="zh-CN"/>
        </w:rPr>
      </w:pPr>
      <w:r>
        <w:rPr>
          <w:rFonts w:hint="eastAsia" w:ascii="宋体" w:hAnsi="宋体" w:cs="宋体"/>
          <w:color w:val="auto"/>
          <w:sz w:val="24"/>
          <w:highlight w:val="none"/>
          <w:lang w:eastAsia="zh-CN"/>
        </w:rPr>
        <w:t>供应商（盖单位公章）</w:t>
      </w:r>
    </w:p>
    <w:p w14:paraId="7F07468B">
      <w:pPr>
        <w:spacing w:line="480" w:lineRule="auto"/>
        <w:jc w:val="both"/>
        <w:rPr>
          <w:rFonts w:ascii="宋体" w:hAnsi="宋体" w:cs="宋体"/>
          <w:color w:val="auto"/>
          <w:sz w:val="24"/>
          <w:highlight w:val="none"/>
          <w:lang w:eastAsia="zh-CN"/>
        </w:rPr>
      </w:pPr>
      <w:r>
        <w:rPr>
          <w:rFonts w:hint="eastAsia" w:ascii="宋体" w:hAnsi="宋体" w:cs="宋体"/>
          <w:color w:val="auto"/>
          <w:sz w:val="24"/>
          <w:highlight w:val="none"/>
          <w:lang w:eastAsia="zh-CN"/>
        </w:rPr>
        <w:t>法定代表人或其委托代理人（签字）</w:t>
      </w:r>
    </w:p>
    <w:p w14:paraId="552A36EF">
      <w:pPr>
        <w:spacing w:line="480" w:lineRule="auto"/>
        <w:ind w:left="1050" w:hanging="1050" w:hangingChars="500"/>
        <w:jc w:val="both"/>
        <w:rPr>
          <w:rFonts w:ascii="宋体" w:hAnsi="宋体" w:cs="宋体"/>
          <w:color w:val="auto"/>
          <w:sz w:val="24"/>
          <w:highlight w:val="none"/>
          <w:lang w:eastAsia="zh-CN"/>
        </w:rPr>
      </w:pPr>
      <w:r>
        <w:rPr>
          <w:rFonts w:hint="eastAsia" w:ascii="宋体" w:hAnsi="宋体" w:cs="宋体"/>
          <w:color w:val="auto"/>
          <w:highlight w:val="none"/>
          <w:lang w:eastAsia="zh-CN"/>
        </w:rPr>
        <w:t xml:space="preserve">       </w:t>
      </w:r>
      <w:r>
        <w:rPr>
          <w:rFonts w:hint="eastAsia" w:ascii="宋体" w:hAnsi="宋体" w:cs="宋体"/>
          <w:color w:val="auto"/>
          <w:sz w:val="24"/>
          <w:highlight w:val="none"/>
          <w:lang w:eastAsia="zh-CN"/>
        </w:rPr>
        <w:t>年     月     日</w:t>
      </w:r>
    </w:p>
    <w:p w14:paraId="4F8A5E8B">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0A59CDAC">
      <w:pPr>
        <w:spacing w:before="48" w:line="219" w:lineRule="auto"/>
        <w:ind w:left="19"/>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附：中小企业划型标准规定</w:t>
      </w:r>
    </w:p>
    <w:p w14:paraId="3233E46D">
      <w:pPr>
        <w:spacing w:before="48" w:line="219" w:lineRule="auto"/>
        <w:ind w:left="19"/>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p>
    <w:p w14:paraId="0BCEF22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 (国发〔2009〕36 号)，制定本规定。</w:t>
      </w:r>
    </w:p>
    <w:p w14:paraId="1D2BAF3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二、中小企业划分为中型、小型、微型三种类型，具体标准根据企业从业人员、营业收入、资产总额等指标，结合行业特点制定。</w:t>
      </w:r>
    </w:p>
    <w:p w14:paraId="2FEE631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 括科学研究和技术服务业，水利、环境和公共设施管理业，居民服务、修理和其他服务业，社会工作，文化、体育和娱乐业等）。</w:t>
      </w:r>
    </w:p>
    <w:p w14:paraId="675B6DF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四、各行业划型标准为：</w:t>
      </w:r>
    </w:p>
    <w:p w14:paraId="3995D6E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（一）农、林、牧、渔业。营业收入 20000 万元以下的为中小微型企业。其中，营业收入 500 万元及以上的为中型企业，营业收入 50 万元及以上的为小型企业，营业收入 50 万元以下的为微型企业。</w:t>
      </w:r>
    </w:p>
    <w:p w14:paraId="4462044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7F4BFA80">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20D5FC5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4C3F12A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2ABAE06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5E401D3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5CAED27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39CC7A7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748213C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3D3D5AC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75D0B25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6256FEA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房地产开发经营。营业收入 200000 万元以下或资产总额 10000 万元以下的为中</w:t>
      </w:r>
    </w:p>
    <w:p w14:paraId="3E747CD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15E585E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214F44F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791675B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（十六）其他未列明行业。从业人员 300 人以下的为中小微型企业。其中，从业人员 100 人及以上的为中型企业；从业人员 10 人及以上的为小型企业；从业人员 10 人以下的为微型企业。</w:t>
      </w:r>
    </w:p>
    <w:p w14:paraId="6DAF35E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五、企业类型的划分以统计部门的统计数据为依据。</w:t>
      </w:r>
    </w:p>
    <w:p w14:paraId="75B427A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六、本规定适用于在中华人民共和国境内依法设立的各类所有制和各种组织形式的企业。个体工商户和本规定以外的行业，参照本规定进行划型。</w:t>
      </w:r>
    </w:p>
    <w:p w14:paraId="1B61FCD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七、本规定的中型企业标准上限即为大型企业标准的下限，国家统计部门据此制定大中小 微型企业的统计分类。国务院有关部门据此进行相关数据分析，不得制定与本规定不一致的企业划型标准。</w:t>
      </w:r>
    </w:p>
    <w:p w14:paraId="192CE55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八、本规定由工业和信息化部、国家统计局会同有关部门根据《国民经济行业分类》修订情况和企业发展变化情况适时修订。</w:t>
      </w:r>
    </w:p>
    <w:p w14:paraId="6A665D3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九、本规定由工业和信息化部、国家统计局会同有关部门负责解释。</w:t>
      </w:r>
    </w:p>
    <w:p w14:paraId="7414074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十、本规定自发布之日起执行，原国家经贸委、原国家计委、财政部和国家统计局 2003</w:t>
      </w:r>
    </w:p>
    <w:p w14:paraId="3F686DB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年颁布的《中小企业标准暂行规定》同时废止。</w:t>
      </w:r>
    </w:p>
    <w:p w14:paraId="2445B211">
      <w:pPr>
        <w:ind w:right="-65" w:rightChars="-31"/>
        <w:jc w:val="center"/>
        <w:rPr>
          <w:rFonts w:hint="eastAsia" w:ascii="宋体" w:hAnsi="宋体" w:eastAsia="宋体" w:cs="宋体"/>
          <w:b/>
          <w:color w:val="auto"/>
          <w:sz w:val="30"/>
          <w:szCs w:val="30"/>
          <w:highlight w:val="no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r>
        <w:rPr>
          <w:rFonts w:hint="eastAsia" w:ascii="宋体" w:hAnsi="宋体" w:eastAsia="宋体" w:cs="宋体"/>
          <w:b/>
          <w:color w:val="auto"/>
          <w:sz w:val="30"/>
          <w:szCs w:val="30"/>
          <w:highlight w:val="none"/>
        </w:rPr>
        <w:t>中小企业划型标准</w:t>
      </w:r>
    </w:p>
    <w:tbl>
      <w:tblPr>
        <w:tblStyle w:val="2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159F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vAlign w:val="center"/>
          </w:tcPr>
          <w:p w14:paraId="20CCEC93">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987" w:type="dxa"/>
            <w:vMerge w:val="restart"/>
            <w:vAlign w:val="center"/>
          </w:tcPr>
          <w:p w14:paraId="709C984B">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行业</w:t>
            </w:r>
          </w:p>
        </w:tc>
        <w:tc>
          <w:tcPr>
            <w:tcW w:w="1993" w:type="dxa"/>
            <w:gridSpan w:val="3"/>
            <w:vAlign w:val="center"/>
          </w:tcPr>
          <w:p w14:paraId="428B6DBB">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大型企业</w:t>
            </w:r>
          </w:p>
        </w:tc>
        <w:tc>
          <w:tcPr>
            <w:tcW w:w="1967" w:type="dxa"/>
            <w:gridSpan w:val="3"/>
            <w:vAlign w:val="center"/>
          </w:tcPr>
          <w:p w14:paraId="79FD7BC4">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中型企业</w:t>
            </w:r>
          </w:p>
        </w:tc>
        <w:tc>
          <w:tcPr>
            <w:tcW w:w="2012" w:type="dxa"/>
            <w:gridSpan w:val="3"/>
            <w:vAlign w:val="center"/>
          </w:tcPr>
          <w:p w14:paraId="0C82106F">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小型企业</w:t>
            </w:r>
          </w:p>
        </w:tc>
        <w:tc>
          <w:tcPr>
            <w:tcW w:w="1886" w:type="dxa"/>
            <w:gridSpan w:val="3"/>
            <w:vAlign w:val="center"/>
          </w:tcPr>
          <w:p w14:paraId="74BD1A1C">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微型企业</w:t>
            </w:r>
          </w:p>
        </w:tc>
      </w:tr>
      <w:tr w14:paraId="0BC1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vAlign w:val="center"/>
          </w:tcPr>
          <w:p w14:paraId="254A0D0A">
            <w:pPr>
              <w:ind w:left="-48" w:leftChars="-23" w:right="-65" w:rightChars="-31"/>
              <w:jc w:val="center"/>
              <w:rPr>
                <w:rFonts w:hint="eastAsia" w:ascii="宋体" w:hAnsi="宋体" w:eastAsia="宋体" w:cs="宋体"/>
                <w:b/>
                <w:color w:val="auto"/>
                <w:highlight w:val="none"/>
              </w:rPr>
            </w:pPr>
          </w:p>
        </w:tc>
        <w:tc>
          <w:tcPr>
            <w:tcW w:w="987" w:type="dxa"/>
            <w:vMerge w:val="continue"/>
            <w:vAlign w:val="center"/>
          </w:tcPr>
          <w:p w14:paraId="24E300B7">
            <w:pPr>
              <w:ind w:left="-48" w:leftChars="-23" w:right="-65" w:rightChars="-31"/>
              <w:rPr>
                <w:rFonts w:hint="eastAsia" w:ascii="宋体" w:hAnsi="宋体" w:eastAsia="宋体" w:cs="宋体"/>
                <w:b/>
                <w:color w:val="auto"/>
                <w:highlight w:val="none"/>
              </w:rPr>
            </w:pPr>
          </w:p>
        </w:tc>
        <w:tc>
          <w:tcPr>
            <w:tcW w:w="735" w:type="dxa"/>
            <w:vAlign w:val="center"/>
          </w:tcPr>
          <w:p w14:paraId="339F3C48">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营业收入</w:t>
            </w:r>
          </w:p>
          <w:p w14:paraId="7ED85AC9">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4D1FDFE8">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从业人员</w:t>
            </w:r>
          </w:p>
          <w:p w14:paraId="5ADDB01B">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(人)</w:t>
            </w:r>
          </w:p>
        </w:tc>
        <w:tc>
          <w:tcPr>
            <w:tcW w:w="579" w:type="dxa"/>
            <w:vAlign w:val="center"/>
          </w:tcPr>
          <w:p w14:paraId="05B9DA13">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总资产</w:t>
            </w:r>
          </w:p>
          <w:p w14:paraId="45EFAB59">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168D41C3">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营业收入</w:t>
            </w:r>
          </w:p>
          <w:p w14:paraId="442093CE">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673" w:type="dxa"/>
            <w:vAlign w:val="center"/>
          </w:tcPr>
          <w:p w14:paraId="30D327FE">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从业人员</w:t>
            </w:r>
          </w:p>
          <w:p w14:paraId="2FB2132A">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(人)</w:t>
            </w:r>
          </w:p>
        </w:tc>
        <w:tc>
          <w:tcPr>
            <w:tcW w:w="615" w:type="dxa"/>
            <w:vAlign w:val="center"/>
          </w:tcPr>
          <w:p w14:paraId="5D960E91">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总资产</w:t>
            </w:r>
          </w:p>
          <w:p w14:paraId="60B9C87C">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524D27E5">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营业收入</w:t>
            </w:r>
          </w:p>
          <w:p w14:paraId="750056C7">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714" w:type="dxa"/>
            <w:vAlign w:val="center"/>
          </w:tcPr>
          <w:p w14:paraId="290E0149">
            <w:pPr>
              <w:ind w:left="119" w:leftChars="-23" w:right="-65" w:rightChars="-31" w:hanging="167" w:hangingChars="79"/>
              <w:jc w:val="center"/>
              <w:rPr>
                <w:rFonts w:hint="eastAsia" w:ascii="宋体" w:hAnsi="宋体" w:eastAsia="宋体" w:cs="宋体"/>
                <w:b/>
                <w:color w:val="auto"/>
                <w:highlight w:val="none"/>
              </w:rPr>
            </w:pPr>
            <w:r>
              <w:rPr>
                <w:rFonts w:hint="eastAsia" w:ascii="宋体" w:hAnsi="宋体" w:eastAsia="宋体" w:cs="宋体"/>
                <w:b/>
                <w:color w:val="auto"/>
                <w:highlight w:val="none"/>
              </w:rPr>
              <w:t>从业人员</w:t>
            </w:r>
          </w:p>
          <w:p w14:paraId="19542410">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(人)</w:t>
            </w:r>
          </w:p>
        </w:tc>
        <w:tc>
          <w:tcPr>
            <w:tcW w:w="619" w:type="dxa"/>
            <w:vAlign w:val="center"/>
          </w:tcPr>
          <w:p w14:paraId="4BF84BC9">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总资产</w:t>
            </w:r>
          </w:p>
          <w:p w14:paraId="0F802CEC">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679" w:type="dxa"/>
            <w:vAlign w:val="center"/>
          </w:tcPr>
          <w:p w14:paraId="4348177A">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营业收入</w:t>
            </w:r>
          </w:p>
          <w:p w14:paraId="3FB97092">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682" w:type="dxa"/>
            <w:vAlign w:val="center"/>
          </w:tcPr>
          <w:p w14:paraId="4820754B">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从业人员</w:t>
            </w:r>
          </w:p>
          <w:p w14:paraId="20409970">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(人)</w:t>
            </w:r>
          </w:p>
        </w:tc>
        <w:tc>
          <w:tcPr>
            <w:tcW w:w="525" w:type="dxa"/>
            <w:vAlign w:val="center"/>
          </w:tcPr>
          <w:p w14:paraId="694B1355">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总资产</w:t>
            </w:r>
          </w:p>
          <w:p w14:paraId="0031A62F">
            <w:pPr>
              <w:ind w:left="-48" w:leftChars="-23"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r>
      <w:tr w14:paraId="2669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vAlign w:val="center"/>
          </w:tcPr>
          <w:p w14:paraId="0750774E">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987" w:type="dxa"/>
            <w:vAlign w:val="center"/>
          </w:tcPr>
          <w:p w14:paraId="34FDAC11">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农、林、牧、渔业</w:t>
            </w:r>
          </w:p>
        </w:tc>
        <w:tc>
          <w:tcPr>
            <w:tcW w:w="735" w:type="dxa"/>
            <w:vAlign w:val="center"/>
          </w:tcPr>
          <w:p w14:paraId="02BED05D">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≥20000</w:t>
            </w:r>
          </w:p>
        </w:tc>
        <w:tc>
          <w:tcPr>
            <w:tcW w:w="679" w:type="dxa"/>
            <w:vAlign w:val="center"/>
          </w:tcPr>
          <w:p w14:paraId="6D4C379B">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579" w:type="dxa"/>
            <w:vAlign w:val="center"/>
          </w:tcPr>
          <w:p w14:paraId="1FFE1B84">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2725837">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≥500</w:t>
            </w:r>
          </w:p>
        </w:tc>
        <w:tc>
          <w:tcPr>
            <w:tcW w:w="673" w:type="dxa"/>
            <w:vAlign w:val="center"/>
          </w:tcPr>
          <w:p w14:paraId="27AF17D7">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15" w:type="dxa"/>
            <w:vAlign w:val="center"/>
          </w:tcPr>
          <w:p w14:paraId="03324F47">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C1804CD">
            <w:pPr>
              <w:jc w:val="center"/>
              <w:rPr>
                <w:rFonts w:hint="eastAsia" w:ascii="宋体" w:hAnsi="宋体" w:eastAsia="宋体" w:cs="宋体"/>
                <w:color w:val="auto"/>
                <w:highlight w:val="none"/>
              </w:rPr>
            </w:pPr>
            <w:r>
              <w:rPr>
                <w:rFonts w:hint="eastAsia" w:ascii="宋体" w:hAnsi="宋体" w:eastAsia="宋体" w:cs="宋体"/>
                <w:color w:val="auto"/>
                <w:highlight w:val="none"/>
              </w:rPr>
              <w:t>≥50</w:t>
            </w:r>
          </w:p>
        </w:tc>
        <w:tc>
          <w:tcPr>
            <w:tcW w:w="714" w:type="dxa"/>
            <w:vAlign w:val="center"/>
          </w:tcPr>
          <w:p w14:paraId="007CF430">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19" w:type="dxa"/>
            <w:vAlign w:val="center"/>
          </w:tcPr>
          <w:p w14:paraId="54B07309">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039F072">
            <w:pPr>
              <w:jc w:val="center"/>
              <w:rPr>
                <w:rFonts w:hint="eastAsia" w:ascii="宋体" w:hAnsi="宋体" w:eastAsia="宋体" w:cs="宋体"/>
                <w:color w:val="auto"/>
                <w:highlight w:val="none"/>
              </w:rPr>
            </w:pPr>
            <w:r>
              <w:rPr>
                <w:rFonts w:hint="eastAsia" w:ascii="宋体" w:hAnsi="宋体" w:eastAsia="宋体" w:cs="宋体"/>
                <w:color w:val="auto"/>
                <w:highlight w:val="none"/>
              </w:rPr>
              <w:t>＜50</w:t>
            </w:r>
          </w:p>
        </w:tc>
        <w:tc>
          <w:tcPr>
            <w:tcW w:w="682" w:type="dxa"/>
            <w:vAlign w:val="center"/>
          </w:tcPr>
          <w:p w14:paraId="19CA11FE">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525" w:type="dxa"/>
            <w:vAlign w:val="center"/>
          </w:tcPr>
          <w:p w14:paraId="7821092C">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7023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465A2BFB">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987" w:type="dxa"/>
            <w:vAlign w:val="center"/>
          </w:tcPr>
          <w:p w14:paraId="0C561175">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工业</w:t>
            </w:r>
          </w:p>
        </w:tc>
        <w:tc>
          <w:tcPr>
            <w:tcW w:w="735" w:type="dxa"/>
            <w:vAlign w:val="center"/>
          </w:tcPr>
          <w:p w14:paraId="5CE85DBD">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≥40000</w:t>
            </w:r>
          </w:p>
        </w:tc>
        <w:tc>
          <w:tcPr>
            <w:tcW w:w="679" w:type="dxa"/>
            <w:vAlign w:val="center"/>
          </w:tcPr>
          <w:p w14:paraId="59610A41">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≥1000</w:t>
            </w:r>
          </w:p>
        </w:tc>
        <w:tc>
          <w:tcPr>
            <w:tcW w:w="579" w:type="dxa"/>
            <w:vAlign w:val="center"/>
          </w:tcPr>
          <w:p w14:paraId="7AD33D58">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　</w:t>
            </w:r>
          </w:p>
        </w:tc>
        <w:tc>
          <w:tcPr>
            <w:tcW w:w="679" w:type="dxa"/>
            <w:vAlign w:val="center"/>
          </w:tcPr>
          <w:p w14:paraId="14E56217">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≥2000</w:t>
            </w:r>
          </w:p>
        </w:tc>
        <w:tc>
          <w:tcPr>
            <w:tcW w:w="673" w:type="dxa"/>
            <w:vAlign w:val="center"/>
          </w:tcPr>
          <w:p w14:paraId="3EF0CF6B">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≥300</w:t>
            </w:r>
          </w:p>
        </w:tc>
        <w:tc>
          <w:tcPr>
            <w:tcW w:w="615" w:type="dxa"/>
            <w:vAlign w:val="center"/>
          </w:tcPr>
          <w:p w14:paraId="37520527">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　</w:t>
            </w:r>
          </w:p>
        </w:tc>
        <w:tc>
          <w:tcPr>
            <w:tcW w:w="679" w:type="dxa"/>
            <w:vAlign w:val="center"/>
          </w:tcPr>
          <w:p w14:paraId="609C755E">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≥300</w:t>
            </w:r>
          </w:p>
        </w:tc>
        <w:tc>
          <w:tcPr>
            <w:tcW w:w="714" w:type="dxa"/>
            <w:vAlign w:val="center"/>
          </w:tcPr>
          <w:p w14:paraId="6D4F8CEF">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≥20</w:t>
            </w:r>
          </w:p>
        </w:tc>
        <w:tc>
          <w:tcPr>
            <w:tcW w:w="619" w:type="dxa"/>
            <w:vAlign w:val="center"/>
          </w:tcPr>
          <w:p w14:paraId="1FDE9B59">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　</w:t>
            </w:r>
          </w:p>
        </w:tc>
        <w:tc>
          <w:tcPr>
            <w:tcW w:w="679" w:type="dxa"/>
            <w:vAlign w:val="center"/>
          </w:tcPr>
          <w:p w14:paraId="39FA55D0">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＜300</w:t>
            </w:r>
          </w:p>
        </w:tc>
        <w:tc>
          <w:tcPr>
            <w:tcW w:w="682" w:type="dxa"/>
            <w:vAlign w:val="center"/>
          </w:tcPr>
          <w:p w14:paraId="53BAD40B">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＜20</w:t>
            </w:r>
          </w:p>
        </w:tc>
        <w:tc>
          <w:tcPr>
            <w:tcW w:w="525" w:type="dxa"/>
            <w:vAlign w:val="center"/>
          </w:tcPr>
          <w:p w14:paraId="41658EC6">
            <w:pPr>
              <w:jc w:val="center"/>
              <w:rPr>
                <w:rFonts w:hint="eastAsia" w:ascii="宋体" w:hAnsi="宋体" w:eastAsia="宋体" w:cs="宋体"/>
                <w:b/>
                <w:color w:val="auto"/>
                <w:highlight w:val="none"/>
              </w:rPr>
            </w:pPr>
            <w:r>
              <w:rPr>
                <w:rFonts w:hint="eastAsia" w:ascii="宋体" w:hAnsi="宋体" w:eastAsia="宋体" w:cs="宋体"/>
                <w:b/>
                <w:color w:val="auto"/>
                <w:highlight w:val="none"/>
              </w:rPr>
              <w:t>　</w:t>
            </w:r>
          </w:p>
        </w:tc>
      </w:tr>
      <w:tr w14:paraId="2199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vAlign w:val="center"/>
          </w:tcPr>
          <w:p w14:paraId="0FB071F0">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987" w:type="dxa"/>
            <w:vAlign w:val="center"/>
          </w:tcPr>
          <w:p w14:paraId="7F0FBC75">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建筑业</w:t>
            </w:r>
          </w:p>
        </w:tc>
        <w:tc>
          <w:tcPr>
            <w:tcW w:w="735" w:type="dxa"/>
            <w:vAlign w:val="center"/>
          </w:tcPr>
          <w:p w14:paraId="19BDBE28">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≥80000</w:t>
            </w:r>
          </w:p>
        </w:tc>
        <w:tc>
          <w:tcPr>
            <w:tcW w:w="679" w:type="dxa"/>
            <w:vAlign w:val="center"/>
          </w:tcPr>
          <w:p w14:paraId="1F34BC81">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579" w:type="dxa"/>
            <w:vAlign w:val="center"/>
          </w:tcPr>
          <w:p w14:paraId="45306EA4">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≥80000</w:t>
            </w:r>
          </w:p>
        </w:tc>
        <w:tc>
          <w:tcPr>
            <w:tcW w:w="679" w:type="dxa"/>
            <w:vAlign w:val="center"/>
          </w:tcPr>
          <w:p w14:paraId="6E1151E2">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≥6000</w:t>
            </w:r>
          </w:p>
        </w:tc>
        <w:tc>
          <w:tcPr>
            <w:tcW w:w="673" w:type="dxa"/>
            <w:vAlign w:val="center"/>
          </w:tcPr>
          <w:p w14:paraId="297F2FCF">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15" w:type="dxa"/>
            <w:vAlign w:val="center"/>
          </w:tcPr>
          <w:p w14:paraId="0F59D079">
            <w:pPr>
              <w:jc w:val="center"/>
              <w:rPr>
                <w:rFonts w:hint="eastAsia" w:ascii="宋体" w:hAnsi="宋体" w:eastAsia="宋体" w:cs="宋体"/>
                <w:color w:val="auto"/>
                <w:highlight w:val="none"/>
              </w:rPr>
            </w:pPr>
            <w:r>
              <w:rPr>
                <w:rFonts w:hint="eastAsia" w:ascii="宋体" w:hAnsi="宋体" w:eastAsia="宋体" w:cs="宋体"/>
                <w:color w:val="auto"/>
                <w:highlight w:val="none"/>
              </w:rPr>
              <w:t>≥5000</w:t>
            </w:r>
          </w:p>
        </w:tc>
        <w:tc>
          <w:tcPr>
            <w:tcW w:w="679" w:type="dxa"/>
            <w:vAlign w:val="center"/>
          </w:tcPr>
          <w:p w14:paraId="039F753F">
            <w:pPr>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714" w:type="dxa"/>
            <w:vAlign w:val="center"/>
          </w:tcPr>
          <w:p w14:paraId="1761A9B6">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19" w:type="dxa"/>
            <w:vAlign w:val="center"/>
          </w:tcPr>
          <w:p w14:paraId="18B86AF5">
            <w:pPr>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679" w:type="dxa"/>
            <w:vAlign w:val="center"/>
          </w:tcPr>
          <w:p w14:paraId="75EC098D">
            <w:pPr>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682" w:type="dxa"/>
            <w:vAlign w:val="center"/>
          </w:tcPr>
          <w:p w14:paraId="7B374A2C">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525" w:type="dxa"/>
            <w:vAlign w:val="center"/>
          </w:tcPr>
          <w:p w14:paraId="1325862E">
            <w:pPr>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r>
      <w:tr w14:paraId="07D8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vAlign w:val="center"/>
          </w:tcPr>
          <w:p w14:paraId="0F4BFAF1">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987" w:type="dxa"/>
            <w:vAlign w:val="center"/>
          </w:tcPr>
          <w:p w14:paraId="70E6A8DE">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批发业</w:t>
            </w:r>
          </w:p>
        </w:tc>
        <w:tc>
          <w:tcPr>
            <w:tcW w:w="735" w:type="dxa"/>
            <w:vAlign w:val="center"/>
          </w:tcPr>
          <w:p w14:paraId="5BE94B20">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≥40000</w:t>
            </w:r>
          </w:p>
        </w:tc>
        <w:tc>
          <w:tcPr>
            <w:tcW w:w="679" w:type="dxa"/>
            <w:vAlign w:val="center"/>
          </w:tcPr>
          <w:p w14:paraId="1FF3FBD8">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579" w:type="dxa"/>
            <w:vAlign w:val="center"/>
          </w:tcPr>
          <w:p w14:paraId="6E11528D">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2998D732">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≥5000</w:t>
            </w:r>
          </w:p>
        </w:tc>
        <w:tc>
          <w:tcPr>
            <w:tcW w:w="673" w:type="dxa"/>
            <w:vAlign w:val="center"/>
          </w:tcPr>
          <w:p w14:paraId="67846943">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615" w:type="dxa"/>
            <w:vAlign w:val="center"/>
          </w:tcPr>
          <w:p w14:paraId="5DC70FD9">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8B7CFE0">
            <w:pPr>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714" w:type="dxa"/>
            <w:vAlign w:val="center"/>
          </w:tcPr>
          <w:p w14:paraId="7EAE8842">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19" w:type="dxa"/>
            <w:vAlign w:val="center"/>
          </w:tcPr>
          <w:p w14:paraId="08AE3B8C">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F2F2F2C">
            <w:pPr>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682" w:type="dxa"/>
            <w:vAlign w:val="center"/>
          </w:tcPr>
          <w:p w14:paraId="70315F22">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525" w:type="dxa"/>
            <w:vAlign w:val="center"/>
          </w:tcPr>
          <w:p w14:paraId="311B8560">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2696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19E3F59A">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5</w:t>
            </w:r>
          </w:p>
        </w:tc>
        <w:tc>
          <w:tcPr>
            <w:tcW w:w="987" w:type="dxa"/>
            <w:vAlign w:val="center"/>
          </w:tcPr>
          <w:p w14:paraId="5951E33F">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零售业</w:t>
            </w:r>
          </w:p>
        </w:tc>
        <w:tc>
          <w:tcPr>
            <w:tcW w:w="735" w:type="dxa"/>
            <w:vAlign w:val="center"/>
          </w:tcPr>
          <w:p w14:paraId="3587BA9C">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≥20000</w:t>
            </w:r>
          </w:p>
        </w:tc>
        <w:tc>
          <w:tcPr>
            <w:tcW w:w="679" w:type="dxa"/>
            <w:vAlign w:val="center"/>
          </w:tcPr>
          <w:p w14:paraId="330EBA87">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5716AE4C">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C2990F9">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≥500</w:t>
            </w:r>
          </w:p>
        </w:tc>
        <w:tc>
          <w:tcPr>
            <w:tcW w:w="673" w:type="dxa"/>
            <w:vAlign w:val="center"/>
          </w:tcPr>
          <w:p w14:paraId="01AB6180">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≥50</w:t>
            </w:r>
          </w:p>
        </w:tc>
        <w:tc>
          <w:tcPr>
            <w:tcW w:w="615" w:type="dxa"/>
            <w:vAlign w:val="center"/>
          </w:tcPr>
          <w:p w14:paraId="26C81217">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46AC4BD">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6F0A62F8">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7C83BBE7">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4CC77D7">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131E54BD">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0DA5A424">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605D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7C586169">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6</w:t>
            </w:r>
          </w:p>
        </w:tc>
        <w:tc>
          <w:tcPr>
            <w:tcW w:w="987" w:type="dxa"/>
            <w:vAlign w:val="center"/>
          </w:tcPr>
          <w:p w14:paraId="659DFCA4">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交通运输业</w:t>
            </w:r>
          </w:p>
        </w:tc>
        <w:tc>
          <w:tcPr>
            <w:tcW w:w="735" w:type="dxa"/>
            <w:vAlign w:val="center"/>
          </w:tcPr>
          <w:p w14:paraId="78F21763">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≥30000</w:t>
            </w:r>
          </w:p>
        </w:tc>
        <w:tc>
          <w:tcPr>
            <w:tcW w:w="679" w:type="dxa"/>
            <w:vAlign w:val="center"/>
          </w:tcPr>
          <w:p w14:paraId="7A781BCF">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579" w:type="dxa"/>
            <w:vAlign w:val="center"/>
          </w:tcPr>
          <w:p w14:paraId="6CCFD54C">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C36C39C">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≥3000</w:t>
            </w:r>
          </w:p>
        </w:tc>
        <w:tc>
          <w:tcPr>
            <w:tcW w:w="673" w:type="dxa"/>
            <w:vAlign w:val="center"/>
          </w:tcPr>
          <w:p w14:paraId="5BFB3361">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615" w:type="dxa"/>
            <w:vAlign w:val="center"/>
          </w:tcPr>
          <w:p w14:paraId="4EEEE5E1">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DF5DA2E">
            <w:pPr>
              <w:jc w:val="cente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714" w:type="dxa"/>
            <w:vAlign w:val="center"/>
          </w:tcPr>
          <w:p w14:paraId="1BBFF0B4">
            <w:pPr>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619" w:type="dxa"/>
            <w:vAlign w:val="center"/>
          </w:tcPr>
          <w:p w14:paraId="2D81E2A3">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AE0585C">
            <w:pPr>
              <w:jc w:val="cente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682" w:type="dxa"/>
            <w:vAlign w:val="center"/>
          </w:tcPr>
          <w:p w14:paraId="3BAAB6C3">
            <w:pPr>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525" w:type="dxa"/>
            <w:vAlign w:val="center"/>
          </w:tcPr>
          <w:p w14:paraId="1F321BB4">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2358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7CFB6A1A">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7</w:t>
            </w:r>
          </w:p>
        </w:tc>
        <w:tc>
          <w:tcPr>
            <w:tcW w:w="987" w:type="dxa"/>
            <w:vAlign w:val="center"/>
          </w:tcPr>
          <w:p w14:paraId="54226639">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仓储业</w:t>
            </w:r>
          </w:p>
        </w:tc>
        <w:tc>
          <w:tcPr>
            <w:tcW w:w="735" w:type="dxa"/>
            <w:vAlign w:val="center"/>
          </w:tcPr>
          <w:p w14:paraId="46B87F6F">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≥30000</w:t>
            </w:r>
          </w:p>
        </w:tc>
        <w:tc>
          <w:tcPr>
            <w:tcW w:w="679" w:type="dxa"/>
            <w:vAlign w:val="center"/>
          </w:tcPr>
          <w:p w14:paraId="2EFDA04A">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≥200</w:t>
            </w:r>
          </w:p>
        </w:tc>
        <w:tc>
          <w:tcPr>
            <w:tcW w:w="579" w:type="dxa"/>
            <w:vAlign w:val="center"/>
          </w:tcPr>
          <w:p w14:paraId="52FAFDFD">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1EEBB37">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3E90DA76">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5619C486">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595297D">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36656DF6">
            <w:pPr>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619" w:type="dxa"/>
            <w:vAlign w:val="center"/>
          </w:tcPr>
          <w:p w14:paraId="6C385021">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4766F30E">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53873DAC">
            <w:pPr>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525" w:type="dxa"/>
            <w:vAlign w:val="center"/>
          </w:tcPr>
          <w:p w14:paraId="0655C44F">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3C2D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1C512F5F">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8</w:t>
            </w:r>
          </w:p>
        </w:tc>
        <w:tc>
          <w:tcPr>
            <w:tcW w:w="987" w:type="dxa"/>
            <w:vAlign w:val="center"/>
          </w:tcPr>
          <w:p w14:paraId="719304A2">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邮政业</w:t>
            </w:r>
          </w:p>
        </w:tc>
        <w:tc>
          <w:tcPr>
            <w:tcW w:w="735" w:type="dxa"/>
            <w:vAlign w:val="center"/>
          </w:tcPr>
          <w:p w14:paraId="3025B2BD">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≥30000</w:t>
            </w:r>
          </w:p>
        </w:tc>
        <w:tc>
          <w:tcPr>
            <w:tcW w:w="679" w:type="dxa"/>
            <w:vAlign w:val="center"/>
          </w:tcPr>
          <w:p w14:paraId="3146C81D">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579" w:type="dxa"/>
            <w:vAlign w:val="center"/>
          </w:tcPr>
          <w:p w14:paraId="0377D702">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27800C5E">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≥2000</w:t>
            </w:r>
          </w:p>
        </w:tc>
        <w:tc>
          <w:tcPr>
            <w:tcW w:w="673" w:type="dxa"/>
            <w:vAlign w:val="center"/>
          </w:tcPr>
          <w:p w14:paraId="7667452A">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615" w:type="dxa"/>
            <w:vAlign w:val="center"/>
          </w:tcPr>
          <w:p w14:paraId="72D56659">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FC45B8A">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2AF8BD09">
            <w:pPr>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619" w:type="dxa"/>
            <w:vAlign w:val="center"/>
          </w:tcPr>
          <w:p w14:paraId="2378DE82">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EFCEBB4">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77EB475B">
            <w:pPr>
              <w:jc w:val="cente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525" w:type="dxa"/>
            <w:vAlign w:val="center"/>
          </w:tcPr>
          <w:p w14:paraId="181D6EB7">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3EBD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27FDF1B2">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9</w:t>
            </w:r>
          </w:p>
        </w:tc>
        <w:tc>
          <w:tcPr>
            <w:tcW w:w="987" w:type="dxa"/>
            <w:vAlign w:val="center"/>
          </w:tcPr>
          <w:p w14:paraId="542E0604">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住宿业</w:t>
            </w:r>
          </w:p>
        </w:tc>
        <w:tc>
          <w:tcPr>
            <w:tcW w:w="735" w:type="dxa"/>
            <w:vAlign w:val="center"/>
          </w:tcPr>
          <w:p w14:paraId="04A9A4D1">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≥10000</w:t>
            </w:r>
          </w:p>
        </w:tc>
        <w:tc>
          <w:tcPr>
            <w:tcW w:w="679" w:type="dxa"/>
            <w:vAlign w:val="center"/>
          </w:tcPr>
          <w:p w14:paraId="7B24A5D6">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47FB009F">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0353B399">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≥2000</w:t>
            </w:r>
          </w:p>
        </w:tc>
        <w:tc>
          <w:tcPr>
            <w:tcW w:w="673" w:type="dxa"/>
            <w:vAlign w:val="center"/>
          </w:tcPr>
          <w:p w14:paraId="3D1DB446">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3799A40B">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C3716D6">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0873C53F">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5C62A986">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00E56E4">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5128412B">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1058EE62">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0741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1506DCE3">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10</w:t>
            </w:r>
          </w:p>
        </w:tc>
        <w:tc>
          <w:tcPr>
            <w:tcW w:w="987" w:type="dxa"/>
            <w:vAlign w:val="center"/>
          </w:tcPr>
          <w:p w14:paraId="4354B5EC">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餐饮业</w:t>
            </w:r>
          </w:p>
        </w:tc>
        <w:tc>
          <w:tcPr>
            <w:tcW w:w="735" w:type="dxa"/>
            <w:vAlign w:val="center"/>
          </w:tcPr>
          <w:p w14:paraId="23D40730">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≥10000</w:t>
            </w:r>
          </w:p>
        </w:tc>
        <w:tc>
          <w:tcPr>
            <w:tcW w:w="679" w:type="dxa"/>
            <w:vAlign w:val="center"/>
          </w:tcPr>
          <w:p w14:paraId="182477DC">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4A16E7F9">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BCE0602">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≥2000</w:t>
            </w:r>
          </w:p>
        </w:tc>
        <w:tc>
          <w:tcPr>
            <w:tcW w:w="673" w:type="dxa"/>
            <w:vAlign w:val="center"/>
          </w:tcPr>
          <w:p w14:paraId="59C970AA">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1FF40001">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EB0DC76">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12067A41">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1D8CCBEF">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D784BC4">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4AFF8408">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4778FAFA">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1E99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67B64C41">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11</w:t>
            </w:r>
          </w:p>
        </w:tc>
        <w:tc>
          <w:tcPr>
            <w:tcW w:w="987" w:type="dxa"/>
            <w:vAlign w:val="center"/>
          </w:tcPr>
          <w:p w14:paraId="579857B7">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信息传输业</w:t>
            </w:r>
          </w:p>
        </w:tc>
        <w:tc>
          <w:tcPr>
            <w:tcW w:w="735" w:type="dxa"/>
            <w:vAlign w:val="center"/>
          </w:tcPr>
          <w:p w14:paraId="0A69FC39">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≥100000</w:t>
            </w:r>
          </w:p>
        </w:tc>
        <w:tc>
          <w:tcPr>
            <w:tcW w:w="679" w:type="dxa"/>
            <w:vAlign w:val="center"/>
          </w:tcPr>
          <w:p w14:paraId="1EFDCA09">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≥2000</w:t>
            </w:r>
          </w:p>
        </w:tc>
        <w:tc>
          <w:tcPr>
            <w:tcW w:w="579" w:type="dxa"/>
            <w:vAlign w:val="center"/>
          </w:tcPr>
          <w:p w14:paraId="093C7F02">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0E12AFE">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093B461E">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41FD997B">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8F5E072">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4BB04A4F">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451F8AD2">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61D7720">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136FE27D">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4650A369">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4B0F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vAlign w:val="center"/>
          </w:tcPr>
          <w:p w14:paraId="0DDB0B67">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12</w:t>
            </w:r>
          </w:p>
        </w:tc>
        <w:tc>
          <w:tcPr>
            <w:tcW w:w="987" w:type="dxa"/>
            <w:vAlign w:val="center"/>
          </w:tcPr>
          <w:p w14:paraId="275127D1">
            <w:pPr>
              <w:ind w:left="-27" w:leftChars="-13" w:right="-65" w:rightChars="-31"/>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软件和信息技术服务业</w:t>
            </w:r>
          </w:p>
        </w:tc>
        <w:tc>
          <w:tcPr>
            <w:tcW w:w="735" w:type="dxa"/>
            <w:vAlign w:val="center"/>
          </w:tcPr>
          <w:p w14:paraId="6F7135A5">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≥10000</w:t>
            </w:r>
          </w:p>
        </w:tc>
        <w:tc>
          <w:tcPr>
            <w:tcW w:w="679" w:type="dxa"/>
            <w:vAlign w:val="center"/>
          </w:tcPr>
          <w:p w14:paraId="6523E809">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2D898D18">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0F693CF">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5E91279E">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01A9B3D1">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663FD1D">
            <w:pPr>
              <w:jc w:val="center"/>
              <w:rPr>
                <w:rFonts w:hint="eastAsia" w:ascii="宋体" w:hAnsi="宋体" w:eastAsia="宋体" w:cs="宋体"/>
                <w:color w:val="auto"/>
                <w:highlight w:val="none"/>
              </w:rPr>
            </w:pPr>
            <w:r>
              <w:rPr>
                <w:rFonts w:hint="eastAsia" w:ascii="宋体" w:hAnsi="宋体" w:eastAsia="宋体" w:cs="宋体"/>
                <w:color w:val="auto"/>
                <w:highlight w:val="none"/>
              </w:rPr>
              <w:t>≥50</w:t>
            </w:r>
          </w:p>
        </w:tc>
        <w:tc>
          <w:tcPr>
            <w:tcW w:w="714" w:type="dxa"/>
            <w:vAlign w:val="center"/>
          </w:tcPr>
          <w:p w14:paraId="24F2377A">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7B46FE83">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6D9ED475">
            <w:pPr>
              <w:jc w:val="center"/>
              <w:rPr>
                <w:rFonts w:hint="eastAsia" w:ascii="宋体" w:hAnsi="宋体" w:eastAsia="宋体" w:cs="宋体"/>
                <w:color w:val="auto"/>
                <w:highlight w:val="none"/>
              </w:rPr>
            </w:pPr>
            <w:r>
              <w:rPr>
                <w:rFonts w:hint="eastAsia" w:ascii="宋体" w:hAnsi="宋体" w:eastAsia="宋体" w:cs="宋体"/>
                <w:color w:val="auto"/>
                <w:highlight w:val="none"/>
              </w:rPr>
              <w:t>＜50</w:t>
            </w:r>
          </w:p>
        </w:tc>
        <w:tc>
          <w:tcPr>
            <w:tcW w:w="682" w:type="dxa"/>
            <w:vAlign w:val="center"/>
          </w:tcPr>
          <w:p w14:paraId="014989DD">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7D3A9269">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137D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vAlign w:val="center"/>
          </w:tcPr>
          <w:p w14:paraId="38ABF0DC">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13</w:t>
            </w:r>
          </w:p>
        </w:tc>
        <w:tc>
          <w:tcPr>
            <w:tcW w:w="987" w:type="dxa"/>
            <w:vAlign w:val="center"/>
          </w:tcPr>
          <w:p w14:paraId="374405BC">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房地产开发经营</w:t>
            </w:r>
          </w:p>
        </w:tc>
        <w:tc>
          <w:tcPr>
            <w:tcW w:w="735" w:type="dxa"/>
            <w:vAlign w:val="center"/>
          </w:tcPr>
          <w:p w14:paraId="479CC0A8">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≥200000</w:t>
            </w:r>
          </w:p>
        </w:tc>
        <w:tc>
          <w:tcPr>
            <w:tcW w:w="679" w:type="dxa"/>
            <w:vAlign w:val="center"/>
          </w:tcPr>
          <w:p w14:paraId="6397D22F">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579" w:type="dxa"/>
            <w:vAlign w:val="center"/>
          </w:tcPr>
          <w:p w14:paraId="52673728">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或,≥10000</w:t>
            </w:r>
          </w:p>
        </w:tc>
        <w:tc>
          <w:tcPr>
            <w:tcW w:w="679" w:type="dxa"/>
            <w:vAlign w:val="center"/>
          </w:tcPr>
          <w:p w14:paraId="5CBBCA74">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2B52A493">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15" w:type="dxa"/>
            <w:vAlign w:val="center"/>
          </w:tcPr>
          <w:p w14:paraId="1C806C7A">
            <w:pPr>
              <w:jc w:val="center"/>
              <w:rPr>
                <w:rFonts w:hint="eastAsia" w:ascii="宋体" w:hAnsi="宋体" w:eastAsia="宋体" w:cs="宋体"/>
                <w:color w:val="auto"/>
                <w:highlight w:val="none"/>
              </w:rPr>
            </w:pPr>
            <w:r>
              <w:rPr>
                <w:rFonts w:hint="eastAsia" w:ascii="宋体" w:hAnsi="宋体" w:eastAsia="宋体" w:cs="宋体"/>
                <w:color w:val="auto"/>
                <w:highlight w:val="none"/>
              </w:rPr>
              <w:t>且,≥5000</w:t>
            </w:r>
          </w:p>
        </w:tc>
        <w:tc>
          <w:tcPr>
            <w:tcW w:w="679" w:type="dxa"/>
            <w:vAlign w:val="center"/>
          </w:tcPr>
          <w:p w14:paraId="05CE4C55">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714" w:type="dxa"/>
            <w:vAlign w:val="center"/>
          </w:tcPr>
          <w:p w14:paraId="5652FB58">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19" w:type="dxa"/>
            <w:vAlign w:val="center"/>
          </w:tcPr>
          <w:p w14:paraId="48814E16">
            <w:pPr>
              <w:jc w:val="center"/>
              <w:rPr>
                <w:rFonts w:hint="eastAsia" w:ascii="宋体" w:hAnsi="宋体" w:eastAsia="宋体" w:cs="宋体"/>
                <w:color w:val="auto"/>
                <w:highlight w:val="none"/>
              </w:rPr>
            </w:pPr>
            <w:r>
              <w:rPr>
                <w:rFonts w:hint="eastAsia" w:ascii="宋体" w:hAnsi="宋体" w:eastAsia="宋体" w:cs="宋体"/>
                <w:color w:val="auto"/>
                <w:highlight w:val="none"/>
              </w:rPr>
              <w:t>且,≥2000</w:t>
            </w:r>
          </w:p>
        </w:tc>
        <w:tc>
          <w:tcPr>
            <w:tcW w:w="679" w:type="dxa"/>
            <w:vAlign w:val="center"/>
          </w:tcPr>
          <w:p w14:paraId="239D8A25">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82" w:type="dxa"/>
            <w:vAlign w:val="center"/>
          </w:tcPr>
          <w:p w14:paraId="6DC97359">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525" w:type="dxa"/>
            <w:vAlign w:val="center"/>
          </w:tcPr>
          <w:p w14:paraId="645B093A">
            <w:pPr>
              <w:jc w:val="center"/>
              <w:rPr>
                <w:rFonts w:hint="eastAsia" w:ascii="宋体" w:hAnsi="宋体" w:eastAsia="宋体" w:cs="宋体"/>
                <w:color w:val="auto"/>
                <w:highlight w:val="none"/>
              </w:rPr>
            </w:pPr>
            <w:r>
              <w:rPr>
                <w:rFonts w:hint="eastAsia" w:ascii="宋体" w:hAnsi="宋体" w:eastAsia="宋体" w:cs="宋体"/>
                <w:color w:val="auto"/>
                <w:highlight w:val="none"/>
              </w:rPr>
              <w:t>或,＜2000</w:t>
            </w:r>
          </w:p>
        </w:tc>
      </w:tr>
      <w:tr w14:paraId="0BFE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vAlign w:val="center"/>
          </w:tcPr>
          <w:p w14:paraId="5FD9CA12">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14</w:t>
            </w:r>
          </w:p>
        </w:tc>
        <w:tc>
          <w:tcPr>
            <w:tcW w:w="987" w:type="dxa"/>
            <w:vAlign w:val="center"/>
          </w:tcPr>
          <w:p w14:paraId="4129F054">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物业管理</w:t>
            </w:r>
          </w:p>
        </w:tc>
        <w:tc>
          <w:tcPr>
            <w:tcW w:w="735" w:type="dxa"/>
            <w:vAlign w:val="center"/>
          </w:tcPr>
          <w:p w14:paraId="00F58D8D">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≥5000</w:t>
            </w:r>
          </w:p>
        </w:tc>
        <w:tc>
          <w:tcPr>
            <w:tcW w:w="679" w:type="dxa"/>
            <w:vAlign w:val="center"/>
          </w:tcPr>
          <w:p w14:paraId="67441530">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579" w:type="dxa"/>
            <w:vAlign w:val="center"/>
          </w:tcPr>
          <w:p w14:paraId="39EDD0C5">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36EDDF2">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≥1000</w:t>
            </w:r>
          </w:p>
        </w:tc>
        <w:tc>
          <w:tcPr>
            <w:tcW w:w="673" w:type="dxa"/>
            <w:vAlign w:val="center"/>
          </w:tcPr>
          <w:p w14:paraId="7F457895">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615" w:type="dxa"/>
            <w:vAlign w:val="center"/>
          </w:tcPr>
          <w:p w14:paraId="272FED15">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74A70954">
            <w:pPr>
              <w:jc w:val="center"/>
              <w:rPr>
                <w:rFonts w:hint="eastAsia" w:ascii="宋体" w:hAnsi="宋体" w:eastAsia="宋体" w:cs="宋体"/>
                <w:color w:val="auto"/>
                <w:highlight w:val="none"/>
              </w:rPr>
            </w:pPr>
            <w:r>
              <w:rPr>
                <w:rFonts w:hint="eastAsia" w:ascii="宋体" w:hAnsi="宋体" w:eastAsia="宋体" w:cs="宋体"/>
                <w:color w:val="auto"/>
                <w:highlight w:val="none"/>
              </w:rPr>
              <w:t>≥500</w:t>
            </w:r>
          </w:p>
        </w:tc>
        <w:tc>
          <w:tcPr>
            <w:tcW w:w="714" w:type="dxa"/>
            <w:vAlign w:val="center"/>
          </w:tcPr>
          <w:p w14:paraId="471DDF64">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19" w:type="dxa"/>
            <w:vAlign w:val="center"/>
          </w:tcPr>
          <w:p w14:paraId="600FCD2D">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93F2CFC">
            <w:pPr>
              <w:jc w:val="center"/>
              <w:rPr>
                <w:rFonts w:hint="eastAsia" w:ascii="宋体" w:hAnsi="宋体" w:eastAsia="宋体" w:cs="宋体"/>
                <w:color w:val="auto"/>
                <w:highlight w:val="none"/>
              </w:rPr>
            </w:pPr>
            <w:r>
              <w:rPr>
                <w:rFonts w:hint="eastAsia" w:ascii="宋体" w:hAnsi="宋体" w:eastAsia="宋体" w:cs="宋体"/>
                <w:color w:val="auto"/>
                <w:highlight w:val="none"/>
              </w:rPr>
              <w:t>＜500</w:t>
            </w:r>
          </w:p>
        </w:tc>
        <w:tc>
          <w:tcPr>
            <w:tcW w:w="682" w:type="dxa"/>
            <w:vAlign w:val="center"/>
          </w:tcPr>
          <w:p w14:paraId="67ADA021">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525" w:type="dxa"/>
            <w:vAlign w:val="center"/>
          </w:tcPr>
          <w:p w14:paraId="0AE4F100">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1BA7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vAlign w:val="center"/>
          </w:tcPr>
          <w:p w14:paraId="35D3C4C9">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15</w:t>
            </w:r>
          </w:p>
        </w:tc>
        <w:tc>
          <w:tcPr>
            <w:tcW w:w="987" w:type="dxa"/>
            <w:vAlign w:val="center"/>
          </w:tcPr>
          <w:p w14:paraId="183114BC">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租赁和商务服务业</w:t>
            </w:r>
          </w:p>
        </w:tc>
        <w:tc>
          <w:tcPr>
            <w:tcW w:w="735" w:type="dxa"/>
            <w:vAlign w:val="center"/>
          </w:tcPr>
          <w:p w14:paraId="2DF52F3D">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22200D1">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5D861A9B">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或,≥120000</w:t>
            </w:r>
          </w:p>
        </w:tc>
        <w:tc>
          <w:tcPr>
            <w:tcW w:w="679" w:type="dxa"/>
            <w:vAlign w:val="center"/>
          </w:tcPr>
          <w:p w14:paraId="7CB78D7D">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3" w:type="dxa"/>
            <w:vAlign w:val="center"/>
          </w:tcPr>
          <w:p w14:paraId="28BBE4CE">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4B4577FF">
            <w:pPr>
              <w:jc w:val="center"/>
              <w:rPr>
                <w:rFonts w:hint="eastAsia" w:ascii="宋体" w:hAnsi="宋体" w:eastAsia="宋体" w:cs="宋体"/>
                <w:color w:val="auto"/>
                <w:highlight w:val="none"/>
              </w:rPr>
            </w:pPr>
            <w:r>
              <w:rPr>
                <w:rFonts w:hint="eastAsia" w:ascii="宋体" w:hAnsi="宋体" w:eastAsia="宋体" w:cs="宋体"/>
                <w:color w:val="auto"/>
                <w:highlight w:val="none"/>
              </w:rPr>
              <w:t>且,≥8000</w:t>
            </w:r>
          </w:p>
        </w:tc>
        <w:tc>
          <w:tcPr>
            <w:tcW w:w="679" w:type="dxa"/>
            <w:vAlign w:val="center"/>
          </w:tcPr>
          <w:p w14:paraId="43193E37">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714" w:type="dxa"/>
            <w:vAlign w:val="center"/>
          </w:tcPr>
          <w:p w14:paraId="3A748FE2">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24C0AB04">
            <w:pPr>
              <w:jc w:val="center"/>
              <w:rPr>
                <w:rFonts w:hint="eastAsia" w:ascii="宋体" w:hAnsi="宋体" w:eastAsia="宋体" w:cs="宋体"/>
                <w:color w:val="auto"/>
                <w:highlight w:val="none"/>
              </w:rPr>
            </w:pPr>
            <w:r>
              <w:rPr>
                <w:rFonts w:hint="eastAsia" w:ascii="宋体" w:hAnsi="宋体" w:eastAsia="宋体" w:cs="宋体"/>
                <w:color w:val="auto"/>
                <w:highlight w:val="none"/>
              </w:rPr>
              <w:t>且,≥100</w:t>
            </w:r>
          </w:p>
        </w:tc>
        <w:tc>
          <w:tcPr>
            <w:tcW w:w="679" w:type="dxa"/>
            <w:vAlign w:val="center"/>
          </w:tcPr>
          <w:p w14:paraId="0E6D9119">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82" w:type="dxa"/>
            <w:vAlign w:val="center"/>
          </w:tcPr>
          <w:p w14:paraId="1C641AFD">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476C2A83">
            <w:pPr>
              <w:jc w:val="center"/>
              <w:rPr>
                <w:rFonts w:hint="eastAsia" w:ascii="宋体" w:hAnsi="宋体" w:eastAsia="宋体" w:cs="宋体"/>
                <w:color w:val="auto"/>
                <w:highlight w:val="none"/>
              </w:rPr>
            </w:pPr>
            <w:r>
              <w:rPr>
                <w:rFonts w:hint="eastAsia" w:ascii="宋体" w:hAnsi="宋体" w:eastAsia="宋体" w:cs="宋体"/>
                <w:color w:val="auto"/>
                <w:highlight w:val="none"/>
              </w:rPr>
              <w:t>或,＜100</w:t>
            </w:r>
          </w:p>
        </w:tc>
      </w:tr>
      <w:tr w14:paraId="34CC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vAlign w:val="center"/>
          </w:tcPr>
          <w:p w14:paraId="0A777507">
            <w:pPr>
              <w:ind w:left="-107" w:leftChars="-51" w:right="-107" w:rightChars="-51"/>
              <w:jc w:val="center"/>
              <w:rPr>
                <w:rFonts w:hint="eastAsia" w:ascii="宋体" w:hAnsi="宋体" w:eastAsia="宋体" w:cs="宋体"/>
                <w:bCs/>
                <w:color w:val="auto"/>
                <w:highlight w:val="none"/>
              </w:rPr>
            </w:pPr>
            <w:r>
              <w:rPr>
                <w:rFonts w:hint="eastAsia" w:ascii="宋体" w:hAnsi="宋体" w:eastAsia="宋体" w:cs="宋体"/>
                <w:bCs/>
                <w:color w:val="auto"/>
                <w:highlight w:val="none"/>
              </w:rPr>
              <w:t>16</w:t>
            </w:r>
          </w:p>
        </w:tc>
        <w:tc>
          <w:tcPr>
            <w:tcW w:w="987" w:type="dxa"/>
            <w:vAlign w:val="center"/>
          </w:tcPr>
          <w:p w14:paraId="23D149F0">
            <w:pPr>
              <w:ind w:left="-27" w:leftChars="-13" w:right="-65" w:rightChars="-31"/>
              <w:rPr>
                <w:rFonts w:hint="eastAsia" w:ascii="宋体" w:hAnsi="宋体" w:eastAsia="宋体" w:cs="宋体"/>
                <w:bCs/>
                <w:color w:val="auto"/>
                <w:highlight w:val="none"/>
              </w:rPr>
            </w:pPr>
            <w:r>
              <w:rPr>
                <w:rFonts w:hint="eastAsia" w:ascii="宋体" w:hAnsi="宋体" w:eastAsia="宋体" w:cs="宋体"/>
                <w:bCs/>
                <w:color w:val="auto"/>
                <w:highlight w:val="none"/>
              </w:rPr>
              <w:t>其他未列明行业</w:t>
            </w:r>
          </w:p>
        </w:tc>
        <w:tc>
          <w:tcPr>
            <w:tcW w:w="735" w:type="dxa"/>
            <w:vAlign w:val="center"/>
          </w:tcPr>
          <w:p w14:paraId="2F0E3F1A">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509783CA">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≥300</w:t>
            </w:r>
          </w:p>
        </w:tc>
        <w:tc>
          <w:tcPr>
            <w:tcW w:w="579" w:type="dxa"/>
            <w:vAlign w:val="center"/>
          </w:tcPr>
          <w:p w14:paraId="5FA7B0D3">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3F3783B1">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3" w:type="dxa"/>
            <w:vAlign w:val="center"/>
          </w:tcPr>
          <w:p w14:paraId="4FC3EC80">
            <w:pPr>
              <w:ind w:left="-107" w:leftChars="-51" w:right="-107" w:rightChars="-51"/>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615" w:type="dxa"/>
            <w:vAlign w:val="center"/>
          </w:tcPr>
          <w:p w14:paraId="2A54C41E">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0F46FAB">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714" w:type="dxa"/>
            <w:vAlign w:val="center"/>
          </w:tcPr>
          <w:p w14:paraId="0C6CB284">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619" w:type="dxa"/>
            <w:vAlign w:val="center"/>
          </w:tcPr>
          <w:p w14:paraId="410918B1">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79" w:type="dxa"/>
            <w:vAlign w:val="center"/>
          </w:tcPr>
          <w:p w14:paraId="1505149F">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682" w:type="dxa"/>
            <w:vAlign w:val="center"/>
          </w:tcPr>
          <w:p w14:paraId="7EF4D4D3">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525" w:type="dxa"/>
            <w:vAlign w:val="center"/>
          </w:tcPr>
          <w:p w14:paraId="1195A448">
            <w:pPr>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bl>
    <w:p w14:paraId="1531B57D">
      <w:pP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p>
    <w:p w14:paraId="2F0C4983">
      <w:pP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br w:type="page"/>
      </w:r>
    </w:p>
    <w:p w14:paraId="056CFCE9">
      <w:pPr>
        <w:spacing w:before="182" w:line="220" w:lineRule="auto"/>
        <w:ind w:left="3332"/>
        <w:outlineLvl w:val="0"/>
        <w:rPr>
          <w:rFonts w:hint="eastAsia" w:ascii="宋体" w:hAnsi="宋体" w:eastAsia="宋体" w:cs="宋体"/>
          <w:color w:val="auto"/>
          <w:sz w:val="24"/>
          <w:szCs w:val="24"/>
          <w:highlight w:val="none"/>
          <w:lang w:eastAsia="zh-CN"/>
        </w:rPr>
      </w:pPr>
      <w:bookmarkStart w:id="36" w:name="_Toc13001"/>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残疾人福利性单位声明函</w:t>
      </w:r>
      <w:bookmarkEnd w:id="36"/>
    </w:p>
    <w:p w14:paraId="412F33B6">
      <w:pPr>
        <w:pStyle w:val="10"/>
        <w:spacing w:line="283" w:lineRule="auto"/>
        <w:rPr>
          <w:rFonts w:hint="eastAsia" w:ascii="宋体" w:hAnsi="宋体" w:eastAsia="宋体" w:cs="宋体"/>
          <w:color w:val="auto"/>
          <w:highlight w:val="none"/>
          <w:lang w:eastAsia="zh-CN"/>
        </w:rPr>
      </w:pPr>
    </w:p>
    <w:p w14:paraId="4ADFA861">
      <w:pPr>
        <w:pStyle w:val="10"/>
        <w:spacing w:line="283" w:lineRule="auto"/>
        <w:rPr>
          <w:rFonts w:hint="eastAsia" w:ascii="宋体" w:hAnsi="宋体" w:eastAsia="宋体" w:cs="宋体"/>
          <w:color w:val="auto"/>
          <w:highlight w:val="none"/>
          <w:lang w:eastAsia="zh-CN"/>
        </w:rPr>
      </w:pPr>
    </w:p>
    <w:p w14:paraId="014B7439">
      <w:pPr>
        <w:spacing w:before="78" w:line="465" w:lineRule="exact"/>
        <w:ind w:right="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position w:val="17"/>
          <w:sz w:val="24"/>
          <w:szCs w:val="24"/>
          <w:highlight w:val="none"/>
          <w:lang w:eastAsia="zh-CN"/>
        </w:rPr>
        <w:t>本单位郑重声明，根据《财政部</w:t>
      </w:r>
      <w:r>
        <w:rPr>
          <w:rFonts w:hint="eastAsia" w:ascii="宋体" w:hAnsi="宋体" w:eastAsia="宋体" w:cs="宋体"/>
          <w:color w:val="auto"/>
          <w:spacing w:val="38"/>
          <w:position w:val="17"/>
          <w:sz w:val="24"/>
          <w:szCs w:val="24"/>
          <w:highlight w:val="none"/>
          <w:lang w:eastAsia="zh-CN"/>
        </w:rPr>
        <w:t xml:space="preserve"> </w:t>
      </w:r>
      <w:r>
        <w:rPr>
          <w:rFonts w:hint="eastAsia" w:ascii="宋体" w:hAnsi="宋体" w:eastAsia="宋体" w:cs="宋体"/>
          <w:color w:val="auto"/>
          <w:spacing w:val="-4"/>
          <w:position w:val="17"/>
          <w:sz w:val="24"/>
          <w:szCs w:val="24"/>
          <w:highlight w:val="none"/>
          <w:lang w:eastAsia="zh-CN"/>
        </w:rPr>
        <w:t>民政部</w:t>
      </w:r>
      <w:r>
        <w:rPr>
          <w:rFonts w:hint="eastAsia" w:ascii="宋体" w:hAnsi="宋体" w:eastAsia="宋体" w:cs="宋体"/>
          <w:color w:val="auto"/>
          <w:spacing w:val="32"/>
          <w:position w:val="17"/>
          <w:sz w:val="24"/>
          <w:szCs w:val="24"/>
          <w:highlight w:val="none"/>
          <w:lang w:eastAsia="zh-CN"/>
        </w:rPr>
        <w:t xml:space="preserve"> </w:t>
      </w:r>
      <w:r>
        <w:rPr>
          <w:rFonts w:hint="eastAsia" w:ascii="宋体" w:hAnsi="宋体" w:eastAsia="宋体" w:cs="宋体"/>
          <w:color w:val="auto"/>
          <w:spacing w:val="-4"/>
          <w:position w:val="17"/>
          <w:sz w:val="24"/>
          <w:szCs w:val="24"/>
          <w:highlight w:val="none"/>
          <w:lang w:eastAsia="zh-CN"/>
        </w:rPr>
        <w:t>中国残疾人联合会关于促进残疾人就业政府</w:t>
      </w:r>
    </w:p>
    <w:p w14:paraId="46B66029">
      <w:pPr>
        <w:spacing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采购政策的通知》（财库〔2017〕141号）的规定</w:t>
      </w:r>
      <w:r>
        <w:rPr>
          <w:rFonts w:hint="eastAsia" w:ascii="宋体" w:hAnsi="宋体" w:eastAsia="宋体" w:cs="宋体"/>
          <w:color w:val="auto"/>
          <w:spacing w:val="-1"/>
          <w:sz w:val="24"/>
          <w:szCs w:val="24"/>
          <w:highlight w:val="none"/>
          <w:lang w:eastAsia="zh-CN"/>
        </w:rPr>
        <w:t>，本单位（请进行选择</w:t>
      </w:r>
      <w:r>
        <w:rPr>
          <w:rFonts w:hint="eastAsia" w:ascii="宋体" w:hAnsi="宋体" w:eastAsia="宋体" w:cs="宋体"/>
          <w:color w:val="auto"/>
          <w:sz w:val="24"/>
          <w:szCs w:val="24"/>
          <w:highlight w:val="none"/>
          <w:lang w:eastAsia="zh-CN"/>
        </w:rPr>
        <w:t>）：</w:t>
      </w:r>
    </w:p>
    <w:p w14:paraId="5D93DA3D">
      <w:pPr>
        <w:spacing w:before="182" w:line="220" w:lineRule="auto"/>
        <w:ind w:left="50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不属于符合条件的残疾人福利性单位。</w:t>
      </w:r>
    </w:p>
    <w:p w14:paraId="0C283732">
      <w:pPr>
        <w:spacing w:before="182" w:line="359" w:lineRule="auto"/>
        <w:ind w:left="1" w:firstLine="50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highlight w:val="none"/>
          <w:lang w:eastAsia="zh-CN"/>
        </w:rPr>
        <w:t>且本单位参加</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2"/>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单位的</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10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项目采购活</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动提供本单位制造的货物（由本单位承担工程/提供货物</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1"/>
          <w:sz w:val="24"/>
          <w:szCs w:val="24"/>
          <w:highlight w:val="none"/>
          <w:lang w:eastAsia="zh-CN"/>
        </w:rPr>
        <w:t>或者提供其他</w:t>
      </w:r>
      <w:r>
        <w:rPr>
          <w:rFonts w:hint="eastAsia" w:ascii="宋体" w:hAnsi="宋体" w:eastAsia="宋体" w:cs="宋体"/>
          <w:color w:val="auto"/>
          <w:sz w:val="24"/>
          <w:szCs w:val="24"/>
          <w:highlight w:val="none"/>
          <w:lang w:eastAsia="zh-CN"/>
        </w:rPr>
        <w:t>残疾人福利性</w:t>
      </w:r>
    </w:p>
    <w:p w14:paraId="7DDA3541">
      <w:pPr>
        <w:spacing w:line="219"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单位制造的货物（不包括使用非残疾人福利性单位注册商标的货物）。</w:t>
      </w:r>
    </w:p>
    <w:p w14:paraId="3739F261">
      <w:pPr>
        <w:spacing w:before="181" w:line="219"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本单位对上述声明的真实性负责。如有虚假，将依法承担相应责任。</w:t>
      </w:r>
    </w:p>
    <w:p w14:paraId="45143F24">
      <w:pPr>
        <w:pStyle w:val="10"/>
        <w:spacing w:line="249" w:lineRule="auto"/>
        <w:rPr>
          <w:rFonts w:hint="eastAsia" w:ascii="宋体" w:hAnsi="宋体" w:eastAsia="宋体" w:cs="宋体"/>
          <w:color w:val="auto"/>
          <w:highlight w:val="none"/>
          <w:lang w:eastAsia="zh-CN"/>
        </w:rPr>
      </w:pPr>
    </w:p>
    <w:p w14:paraId="34C721FE">
      <w:pPr>
        <w:pStyle w:val="10"/>
        <w:spacing w:line="249" w:lineRule="auto"/>
        <w:rPr>
          <w:rFonts w:hint="eastAsia" w:ascii="宋体" w:hAnsi="宋体" w:eastAsia="宋体" w:cs="宋体"/>
          <w:color w:val="auto"/>
          <w:highlight w:val="none"/>
          <w:lang w:eastAsia="zh-CN"/>
        </w:rPr>
      </w:pPr>
    </w:p>
    <w:p w14:paraId="566FE5EA">
      <w:pPr>
        <w:pStyle w:val="10"/>
        <w:spacing w:line="249" w:lineRule="auto"/>
        <w:rPr>
          <w:rFonts w:hint="eastAsia" w:ascii="宋体" w:hAnsi="宋体" w:eastAsia="宋体" w:cs="宋体"/>
          <w:color w:val="auto"/>
          <w:highlight w:val="none"/>
          <w:lang w:eastAsia="zh-CN"/>
        </w:rPr>
      </w:pPr>
    </w:p>
    <w:p w14:paraId="1DD41747">
      <w:pPr>
        <w:pStyle w:val="10"/>
        <w:spacing w:line="249" w:lineRule="auto"/>
        <w:rPr>
          <w:rFonts w:hint="eastAsia" w:ascii="宋体" w:hAnsi="宋体" w:eastAsia="宋体" w:cs="宋体"/>
          <w:color w:val="auto"/>
          <w:highlight w:val="none"/>
          <w:lang w:eastAsia="zh-CN"/>
        </w:rPr>
      </w:pPr>
    </w:p>
    <w:p w14:paraId="6C8DCD64">
      <w:pPr>
        <w:pStyle w:val="10"/>
        <w:spacing w:line="249" w:lineRule="auto"/>
        <w:rPr>
          <w:rFonts w:hint="eastAsia" w:ascii="宋体" w:hAnsi="宋体" w:eastAsia="宋体" w:cs="宋体"/>
          <w:color w:val="auto"/>
          <w:highlight w:val="none"/>
          <w:lang w:eastAsia="zh-CN"/>
        </w:rPr>
      </w:pPr>
    </w:p>
    <w:p w14:paraId="170D63ED">
      <w:pPr>
        <w:pStyle w:val="10"/>
        <w:spacing w:line="250" w:lineRule="auto"/>
        <w:rPr>
          <w:rFonts w:hint="eastAsia" w:ascii="宋体" w:hAnsi="宋体" w:eastAsia="宋体" w:cs="宋体"/>
          <w:color w:val="auto"/>
          <w:highlight w:val="none"/>
          <w:lang w:eastAsia="zh-CN"/>
        </w:rPr>
      </w:pPr>
    </w:p>
    <w:p w14:paraId="77BF3277">
      <w:pPr>
        <w:spacing w:before="78" w:line="219" w:lineRule="auto"/>
        <w:ind w:left="4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投标人名称（盖章</w:t>
      </w:r>
      <w:r>
        <w:rPr>
          <w:rFonts w:hint="eastAsia" w:ascii="宋体" w:hAnsi="宋体" w:eastAsia="宋体" w:cs="宋体"/>
          <w:color w:val="auto"/>
          <w:spacing w:val="1"/>
          <w:sz w:val="24"/>
          <w:szCs w:val="24"/>
          <w:highlight w:val="none"/>
          <w:lang w:eastAsia="zh-CN"/>
        </w:rPr>
        <w:t>）：</w:t>
      </w:r>
    </w:p>
    <w:p w14:paraId="7D000859">
      <w:pPr>
        <w:spacing w:before="183" w:line="466" w:lineRule="exact"/>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法定代表人（单位负责人）</w:t>
      </w:r>
    </w:p>
    <w:p w14:paraId="054D27C3">
      <w:pPr>
        <w:spacing w:line="220" w:lineRule="auto"/>
        <w:ind w:left="4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或授权代表（签字</w:t>
      </w:r>
      <w:r>
        <w:rPr>
          <w:rFonts w:hint="eastAsia" w:ascii="宋体" w:hAnsi="宋体" w:eastAsia="宋体" w:cs="宋体"/>
          <w:color w:val="auto"/>
          <w:spacing w:val="1"/>
          <w:sz w:val="24"/>
          <w:szCs w:val="24"/>
          <w:highlight w:val="none"/>
          <w:lang w:eastAsia="zh-CN"/>
        </w:rPr>
        <w:t>）：</w:t>
      </w:r>
    </w:p>
    <w:p w14:paraId="7BFB06D4">
      <w:pPr>
        <w:pStyle w:val="10"/>
        <w:spacing w:line="257" w:lineRule="auto"/>
        <w:rPr>
          <w:rFonts w:hint="eastAsia" w:ascii="宋体" w:hAnsi="宋体" w:eastAsia="宋体" w:cs="宋体"/>
          <w:color w:val="auto"/>
          <w:highlight w:val="none"/>
          <w:lang w:eastAsia="zh-CN"/>
        </w:rPr>
      </w:pPr>
    </w:p>
    <w:p w14:paraId="6841EC8C">
      <w:pPr>
        <w:pStyle w:val="10"/>
        <w:spacing w:line="258" w:lineRule="auto"/>
        <w:rPr>
          <w:rFonts w:hint="eastAsia" w:ascii="宋体" w:hAnsi="宋体" w:eastAsia="宋体" w:cs="宋体"/>
          <w:color w:val="auto"/>
          <w:highlight w:val="none"/>
          <w:lang w:eastAsia="zh-CN"/>
        </w:rPr>
      </w:pPr>
    </w:p>
    <w:p w14:paraId="441CA8AD">
      <w:pPr>
        <w:pStyle w:val="10"/>
        <w:spacing w:line="258" w:lineRule="auto"/>
        <w:rPr>
          <w:rFonts w:hint="eastAsia" w:ascii="宋体" w:hAnsi="宋体" w:eastAsia="宋体" w:cs="宋体"/>
          <w:color w:val="auto"/>
          <w:highlight w:val="none"/>
          <w:lang w:eastAsia="zh-CN"/>
        </w:rPr>
      </w:pPr>
    </w:p>
    <w:p w14:paraId="1A7FCB51">
      <w:pPr>
        <w:pStyle w:val="10"/>
        <w:spacing w:line="258" w:lineRule="auto"/>
        <w:rPr>
          <w:rFonts w:hint="eastAsia" w:ascii="宋体" w:hAnsi="宋体" w:eastAsia="宋体" w:cs="宋体"/>
          <w:color w:val="auto"/>
          <w:highlight w:val="none"/>
          <w:lang w:eastAsia="zh-CN"/>
        </w:rPr>
      </w:pPr>
    </w:p>
    <w:p w14:paraId="33A7AD6E">
      <w:pPr>
        <w:spacing w:before="78" w:line="220" w:lineRule="auto"/>
        <w:ind w:left="522"/>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lang w:eastAsia="zh-CN"/>
        </w:rPr>
        <w:t>日期:年月日</w:t>
      </w:r>
    </w:p>
    <w:p w14:paraId="42B527FB">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3ACBABEA">
      <w:pPr>
        <w:spacing w:before="181" w:line="466" w:lineRule="exact"/>
        <w:ind w:left="1165"/>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省级以上监狱管理局、戒毒管理局（含新疆生产建设兵团）出具的</w:t>
      </w:r>
    </w:p>
    <w:p w14:paraId="328F00C8">
      <w:pPr>
        <w:spacing w:line="220" w:lineRule="auto"/>
        <w:ind w:left="3333"/>
        <w:outlineLvl w:val="0"/>
        <w:rPr>
          <w:rFonts w:hint="eastAsia" w:ascii="宋体" w:hAnsi="宋体" w:eastAsia="宋体" w:cs="宋体"/>
          <w:color w:val="auto"/>
          <w:sz w:val="24"/>
          <w:szCs w:val="24"/>
          <w:highlight w:val="none"/>
          <w:lang w:eastAsia="zh-CN"/>
        </w:rPr>
      </w:pPr>
      <w:bookmarkStart w:id="37" w:name="_Toc16538"/>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属于监狱企业的证明文件</w:t>
      </w:r>
      <w:bookmarkEnd w:id="37"/>
    </w:p>
    <w:p w14:paraId="331DCB27">
      <w:pPr>
        <w:spacing w:before="182" w:line="219" w:lineRule="auto"/>
        <w:ind w:left="37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（如果是，提供）</w:t>
      </w:r>
    </w:p>
    <w:p w14:paraId="1907707C">
      <w:pP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4D730C4E">
      <w:pPr>
        <w:spacing w:before="48" w:line="220" w:lineRule="auto"/>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格式十：类似业绩一览表</w:t>
      </w:r>
    </w:p>
    <w:p w14:paraId="51ABDC35">
      <w:pPr>
        <w:spacing w:before="48" w:line="220" w:lineRule="auto"/>
        <w:rPr>
          <w:rFonts w:hint="eastAsia" w:ascii="宋体" w:hAnsi="宋体" w:eastAsia="宋体" w:cs="宋体"/>
          <w:color w:val="auto"/>
          <w:sz w:val="24"/>
          <w:szCs w:val="24"/>
          <w:highlight w:val="none"/>
          <w:lang w:eastAsia="zh-CN"/>
        </w:rPr>
      </w:pPr>
    </w:p>
    <w:tbl>
      <w:tblPr>
        <w:tblStyle w:val="31"/>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25BE1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textDirection w:val="tbRlV"/>
            <w:vAlign w:val="center"/>
          </w:tcPr>
          <w:p w14:paraId="492BCF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0" w:type="dxa"/>
            <w:vAlign w:val="center"/>
          </w:tcPr>
          <w:p w14:paraId="30B97B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12" w:type="dxa"/>
            <w:vAlign w:val="center"/>
          </w:tcPr>
          <w:p w14:paraId="56CD37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663" w:type="dxa"/>
            <w:vAlign w:val="center"/>
          </w:tcPr>
          <w:p w14:paraId="19D770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项目金额</w:t>
            </w:r>
          </w:p>
        </w:tc>
        <w:tc>
          <w:tcPr>
            <w:tcW w:w="1562" w:type="dxa"/>
            <w:vAlign w:val="center"/>
          </w:tcPr>
          <w:p w14:paraId="78FE56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1590" w:type="dxa"/>
            <w:vAlign w:val="center"/>
          </w:tcPr>
          <w:p w14:paraId="503A3E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委托事项</w:t>
            </w:r>
          </w:p>
        </w:tc>
        <w:tc>
          <w:tcPr>
            <w:tcW w:w="669" w:type="dxa"/>
            <w:vAlign w:val="center"/>
          </w:tcPr>
          <w:p w14:paraId="656D1B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D510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093635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0" w:type="dxa"/>
            <w:vAlign w:val="center"/>
          </w:tcPr>
          <w:p w14:paraId="7FAC2C79">
            <w:pPr>
              <w:jc w:val="center"/>
              <w:rPr>
                <w:rFonts w:hint="eastAsia" w:ascii="宋体" w:hAnsi="宋体" w:eastAsia="宋体" w:cs="宋体"/>
                <w:color w:val="auto"/>
                <w:sz w:val="24"/>
                <w:szCs w:val="24"/>
                <w:highlight w:val="none"/>
              </w:rPr>
            </w:pPr>
          </w:p>
        </w:tc>
        <w:tc>
          <w:tcPr>
            <w:tcW w:w="1412" w:type="dxa"/>
            <w:vAlign w:val="center"/>
          </w:tcPr>
          <w:p w14:paraId="0B331FA9">
            <w:pPr>
              <w:jc w:val="center"/>
              <w:rPr>
                <w:rFonts w:hint="eastAsia" w:ascii="宋体" w:hAnsi="宋体" w:eastAsia="宋体" w:cs="宋体"/>
                <w:color w:val="auto"/>
                <w:sz w:val="24"/>
                <w:szCs w:val="24"/>
                <w:highlight w:val="none"/>
              </w:rPr>
            </w:pPr>
          </w:p>
        </w:tc>
        <w:tc>
          <w:tcPr>
            <w:tcW w:w="1663" w:type="dxa"/>
            <w:vAlign w:val="center"/>
          </w:tcPr>
          <w:p w14:paraId="43525A0E">
            <w:pPr>
              <w:jc w:val="center"/>
              <w:rPr>
                <w:rFonts w:hint="eastAsia" w:ascii="宋体" w:hAnsi="宋体" w:eastAsia="宋体" w:cs="宋体"/>
                <w:color w:val="auto"/>
                <w:sz w:val="24"/>
                <w:szCs w:val="24"/>
                <w:highlight w:val="none"/>
              </w:rPr>
            </w:pPr>
          </w:p>
        </w:tc>
        <w:tc>
          <w:tcPr>
            <w:tcW w:w="1562" w:type="dxa"/>
            <w:vAlign w:val="center"/>
          </w:tcPr>
          <w:p w14:paraId="4955A5C0">
            <w:pPr>
              <w:jc w:val="center"/>
              <w:rPr>
                <w:rFonts w:hint="eastAsia" w:ascii="宋体" w:hAnsi="宋体" w:eastAsia="宋体" w:cs="宋体"/>
                <w:color w:val="auto"/>
                <w:sz w:val="24"/>
                <w:szCs w:val="24"/>
                <w:highlight w:val="none"/>
              </w:rPr>
            </w:pPr>
          </w:p>
        </w:tc>
        <w:tc>
          <w:tcPr>
            <w:tcW w:w="1590" w:type="dxa"/>
            <w:vAlign w:val="center"/>
          </w:tcPr>
          <w:p w14:paraId="75C48858">
            <w:pPr>
              <w:jc w:val="center"/>
              <w:rPr>
                <w:rFonts w:hint="eastAsia" w:ascii="宋体" w:hAnsi="宋体" w:eastAsia="宋体" w:cs="宋体"/>
                <w:color w:val="auto"/>
                <w:sz w:val="24"/>
                <w:szCs w:val="24"/>
                <w:highlight w:val="none"/>
              </w:rPr>
            </w:pPr>
          </w:p>
        </w:tc>
        <w:tc>
          <w:tcPr>
            <w:tcW w:w="669" w:type="dxa"/>
            <w:vAlign w:val="center"/>
          </w:tcPr>
          <w:p w14:paraId="0FAF90C2">
            <w:pPr>
              <w:jc w:val="center"/>
              <w:rPr>
                <w:rFonts w:hint="eastAsia" w:ascii="宋体" w:hAnsi="宋体" w:eastAsia="宋体" w:cs="宋体"/>
                <w:color w:val="auto"/>
                <w:sz w:val="24"/>
                <w:szCs w:val="24"/>
                <w:highlight w:val="none"/>
              </w:rPr>
            </w:pPr>
          </w:p>
        </w:tc>
      </w:tr>
      <w:tr w14:paraId="0EA68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09A490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0" w:type="dxa"/>
            <w:vAlign w:val="center"/>
          </w:tcPr>
          <w:p w14:paraId="093E9064">
            <w:pPr>
              <w:jc w:val="center"/>
              <w:rPr>
                <w:rFonts w:hint="eastAsia" w:ascii="宋体" w:hAnsi="宋体" w:eastAsia="宋体" w:cs="宋体"/>
                <w:color w:val="auto"/>
                <w:sz w:val="24"/>
                <w:szCs w:val="24"/>
                <w:highlight w:val="none"/>
              </w:rPr>
            </w:pPr>
          </w:p>
        </w:tc>
        <w:tc>
          <w:tcPr>
            <w:tcW w:w="1412" w:type="dxa"/>
            <w:vAlign w:val="center"/>
          </w:tcPr>
          <w:p w14:paraId="4035F517">
            <w:pPr>
              <w:jc w:val="center"/>
              <w:rPr>
                <w:rFonts w:hint="eastAsia" w:ascii="宋体" w:hAnsi="宋体" w:eastAsia="宋体" w:cs="宋体"/>
                <w:color w:val="auto"/>
                <w:sz w:val="24"/>
                <w:szCs w:val="24"/>
                <w:highlight w:val="none"/>
              </w:rPr>
            </w:pPr>
          </w:p>
        </w:tc>
        <w:tc>
          <w:tcPr>
            <w:tcW w:w="1663" w:type="dxa"/>
            <w:vAlign w:val="center"/>
          </w:tcPr>
          <w:p w14:paraId="71084600">
            <w:pPr>
              <w:jc w:val="center"/>
              <w:rPr>
                <w:rFonts w:hint="eastAsia" w:ascii="宋体" w:hAnsi="宋体" w:eastAsia="宋体" w:cs="宋体"/>
                <w:color w:val="auto"/>
                <w:sz w:val="24"/>
                <w:szCs w:val="24"/>
                <w:highlight w:val="none"/>
              </w:rPr>
            </w:pPr>
          </w:p>
        </w:tc>
        <w:tc>
          <w:tcPr>
            <w:tcW w:w="1562" w:type="dxa"/>
            <w:vAlign w:val="center"/>
          </w:tcPr>
          <w:p w14:paraId="65725540">
            <w:pPr>
              <w:jc w:val="center"/>
              <w:rPr>
                <w:rFonts w:hint="eastAsia" w:ascii="宋体" w:hAnsi="宋体" w:eastAsia="宋体" w:cs="宋体"/>
                <w:color w:val="auto"/>
                <w:sz w:val="24"/>
                <w:szCs w:val="24"/>
                <w:highlight w:val="none"/>
              </w:rPr>
            </w:pPr>
          </w:p>
        </w:tc>
        <w:tc>
          <w:tcPr>
            <w:tcW w:w="1590" w:type="dxa"/>
            <w:vAlign w:val="center"/>
          </w:tcPr>
          <w:p w14:paraId="6E3D5DC6">
            <w:pPr>
              <w:jc w:val="center"/>
              <w:rPr>
                <w:rFonts w:hint="eastAsia" w:ascii="宋体" w:hAnsi="宋体" w:eastAsia="宋体" w:cs="宋体"/>
                <w:color w:val="auto"/>
                <w:sz w:val="24"/>
                <w:szCs w:val="24"/>
                <w:highlight w:val="none"/>
              </w:rPr>
            </w:pPr>
          </w:p>
        </w:tc>
        <w:tc>
          <w:tcPr>
            <w:tcW w:w="669" w:type="dxa"/>
            <w:vAlign w:val="center"/>
          </w:tcPr>
          <w:p w14:paraId="434379DA">
            <w:pPr>
              <w:jc w:val="center"/>
              <w:rPr>
                <w:rFonts w:hint="eastAsia" w:ascii="宋体" w:hAnsi="宋体" w:eastAsia="宋体" w:cs="宋体"/>
                <w:color w:val="auto"/>
                <w:sz w:val="24"/>
                <w:szCs w:val="24"/>
                <w:highlight w:val="none"/>
              </w:rPr>
            </w:pPr>
          </w:p>
        </w:tc>
      </w:tr>
      <w:tr w14:paraId="0B61D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24FD6D6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0" w:type="dxa"/>
            <w:vAlign w:val="center"/>
          </w:tcPr>
          <w:p w14:paraId="295BA5D2">
            <w:pPr>
              <w:jc w:val="center"/>
              <w:rPr>
                <w:rFonts w:hint="eastAsia" w:ascii="宋体" w:hAnsi="宋体" w:eastAsia="宋体" w:cs="宋体"/>
                <w:color w:val="auto"/>
                <w:sz w:val="24"/>
                <w:szCs w:val="24"/>
                <w:highlight w:val="none"/>
              </w:rPr>
            </w:pPr>
          </w:p>
        </w:tc>
        <w:tc>
          <w:tcPr>
            <w:tcW w:w="1412" w:type="dxa"/>
            <w:vAlign w:val="center"/>
          </w:tcPr>
          <w:p w14:paraId="3BF53E1C">
            <w:pPr>
              <w:jc w:val="center"/>
              <w:rPr>
                <w:rFonts w:hint="eastAsia" w:ascii="宋体" w:hAnsi="宋体" w:eastAsia="宋体" w:cs="宋体"/>
                <w:color w:val="auto"/>
                <w:sz w:val="24"/>
                <w:szCs w:val="24"/>
                <w:highlight w:val="none"/>
              </w:rPr>
            </w:pPr>
          </w:p>
        </w:tc>
        <w:tc>
          <w:tcPr>
            <w:tcW w:w="1663" w:type="dxa"/>
            <w:vAlign w:val="center"/>
          </w:tcPr>
          <w:p w14:paraId="4A5C8353">
            <w:pPr>
              <w:jc w:val="center"/>
              <w:rPr>
                <w:rFonts w:hint="eastAsia" w:ascii="宋体" w:hAnsi="宋体" w:eastAsia="宋体" w:cs="宋体"/>
                <w:color w:val="auto"/>
                <w:sz w:val="24"/>
                <w:szCs w:val="24"/>
                <w:highlight w:val="none"/>
              </w:rPr>
            </w:pPr>
          </w:p>
        </w:tc>
        <w:tc>
          <w:tcPr>
            <w:tcW w:w="1562" w:type="dxa"/>
            <w:vAlign w:val="center"/>
          </w:tcPr>
          <w:p w14:paraId="5A26E81C">
            <w:pPr>
              <w:jc w:val="center"/>
              <w:rPr>
                <w:rFonts w:hint="eastAsia" w:ascii="宋体" w:hAnsi="宋体" w:eastAsia="宋体" w:cs="宋体"/>
                <w:color w:val="auto"/>
                <w:sz w:val="24"/>
                <w:szCs w:val="24"/>
                <w:highlight w:val="none"/>
              </w:rPr>
            </w:pPr>
          </w:p>
        </w:tc>
        <w:tc>
          <w:tcPr>
            <w:tcW w:w="1590" w:type="dxa"/>
            <w:vAlign w:val="center"/>
          </w:tcPr>
          <w:p w14:paraId="21A355A9">
            <w:pPr>
              <w:jc w:val="center"/>
              <w:rPr>
                <w:rFonts w:hint="eastAsia" w:ascii="宋体" w:hAnsi="宋体" w:eastAsia="宋体" w:cs="宋体"/>
                <w:color w:val="auto"/>
                <w:sz w:val="24"/>
                <w:szCs w:val="24"/>
                <w:highlight w:val="none"/>
              </w:rPr>
            </w:pPr>
          </w:p>
        </w:tc>
        <w:tc>
          <w:tcPr>
            <w:tcW w:w="669" w:type="dxa"/>
            <w:vAlign w:val="center"/>
          </w:tcPr>
          <w:p w14:paraId="121A05EB">
            <w:pPr>
              <w:jc w:val="center"/>
              <w:rPr>
                <w:rFonts w:hint="eastAsia" w:ascii="宋体" w:hAnsi="宋体" w:eastAsia="宋体" w:cs="宋体"/>
                <w:color w:val="auto"/>
                <w:sz w:val="24"/>
                <w:szCs w:val="24"/>
                <w:highlight w:val="none"/>
              </w:rPr>
            </w:pPr>
          </w:p>
        </w:tc>
      </w:tr>
      <w:tr w14:paraId="16941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3081C1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0" w:type="dxa"/>
            <w:vAlign w:val="center"/>
          </w:tcPr>
          <w:p w14:paraId="292B9C44">
            <w:pPr>
              <w:jc w:val="center"/>
              <w:rPr>
                <w:rFonts w:hint="eastAsia" w:ascii="宋体" w:hAnsi="宋体" w:eastAsia="宋体" w:cs="宋体"/>
                <w:color w:val="auto"/>
                <w:sz w:val="24"/>
                <w:szCs w:val="24"/>
                <w:highlight w:val="none"/>
              </w:rPr>
            </w:pPr>
          </w:p>
        </w:tc>
        <w:tc>
          <w:tcPr>
            <w:tcW w:w="1412" w:type="dxa"/>
            <w:vAlign w:val="center"/>
          </w:tcPr>
          <w:p w14:paraId="0916AFBA">
            <w:pPr>
              <w:jc w:val="center"/>
              <w:rPr>
                <w:rFonts w:hint="eastAsia" w:ascii="宋体" w:hAnsi="宋体" w:eastAsia="宋体" w:cs="宋体"/>
                <w:color w:val="auto"/>
                <w:sz w:val="24"/>
                <w:szCs w:val="24"/>
                <w:highlight w:val="none"/>
              </w:rPr>
            </w:pPr>
          </w:p>
        </w:tc>
        <w:tc>
          <w:tcPr>
            <w:tcW w:w="1663" w:type="dxa"/>
            <w:vAlign w:val="center"/>
          </w:tcPr>
          <w:p w14:paraId="46602FF0">
            <w:pPr>
              <w:jc w:val="center"/>
              <w:rPr>
                <w:rFonts w:hint="eastAsia" w:ascii="宋体" w:hAnsi="宋体" w:eastAsia="宋体" w:cs="宋体"/>
                <w:color w:val="auto"/>
                <w:sz w:val="24"/>
                <w:szCs w:val="24"/>
                <w:highlight w:val="none"/>
              </w:rPr>
            </w:pPr>
          </w:p>
        </w:tc>
        <w:tc>
          <w:tcPr>
            <w:tcW w:w="1562" w:type="dxa"/>
            <w:vAlign w:val="center"/>
          </w:tcPr>
          <w:p w14:paraId="731BDAF5">
            <w:pPr>
              <w:jc w:val="center"/>
              <w:rPr>
                <w:rFonts w:hint="eastAsia" w:ascii="宋体" w:hAnsi="宋体" w:eastAsia="宋体" w:cs="宋体"/>
                <w:color w:val="auto"/>
                <w:sz w:val="24"/>
                <w:szCs w:val="24"/>
                <w:highlight w:val="none"/>
              </w:rPr>
            </w:pPr>
          </w:p>
        </w:tc>
        <w:tc>
          <w:tcPr>
            <w:tcW w:w="1590" w:type="dxa"/>
            <w:vAlign w:val="center"/>
          </w:tcPr>
          <w:p w14:paraId="0EABE1DE">
            <w:pPr>
              <w:jc w:val="center"/>
              <w:rPr>
                <w:rFonts w:hint="eastAsia" w:ascii="宋体" w:hAnsi="宋体" w:eastAsia="宋体" w:cs="宋体"/>
                <w:color w:val="auto"/>
                <w:sz w:val="24"/>
                <w:szCs w:val="24"/>
                <w:highlight w:val="none"/>
              </w:rPr>
            </w:pPr>
          </w:p>
        </w:tc>
        <w:tc>
          <w:tcPr>
            <w:tcW w:w="669" w:type="dxa"/>
            <w:vAlign w:val="center"/>
          </w:tcPr>
          <w:p w14:paraId="7304B4AC">
            <w:pPr>
              <w:jc w:val="center"/>
              <w:rPr>
                <w:rFonts w:hint="eastAsia" w:ascii="宋体" w:hAnsi="宋体" w:eastAsia="宋体" w:cs="宋体"/>
                <w:color w:val="auto"/>
                <w:sz w:val="24"/>
                <w:szCs w:val="24"/>
                <w:highlight w:val="none"/>
              </w:rPr>
            </w:pPr>
          </w:p>
        </w:tc>
      </w:tr>
      <w:tr w14:paraId="161C2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4B78E7A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0" w:type="dxa"/>
            <w:vAlign w:val="center"/>
          </w:tcPr>
          <w:p w14:paraId="785BE401">
            <w:pPr>
              <w:jc w:val="center"/>
              <w:rPr>
                <w:rFonts w:hint="eastAsia" w:ascii="宋体" w:hAnsi="宋体" w:eastAsia="宋体" w:cs="宋体"/>
                <w:color w:val="auto"/>
                <w:sz w:val="24"/>
                <w:szCs w:val="24"/>
                <w:highlight w:val="none"/>
              </w:rPr>
            </w:pPr>
          </w:p>
        </w:tc>
        <w:tc>
          <w:tcPr>
            <w:tcW w:w="1412" w:type="dxa"/>
            <w:vAlign w:val="center"/>
          </w:tcPr>
          <w:p w14:paraId="7847019B">
            <w:pPr>
              <w:jc w:val="center"/>
              <w:rPr>
                <w:rFonts w:hint="eastAsia" w:ascii="宋体" w:hAnsi="宋体" w:eastAsia="宋体" w:cs="宋体"/>
                <w:color w:val="auto"/>
                <w:sz w:val="24"/>
                <w:szCs w:val="24"/>
                <w:highlight w:val="none"/>
              </w:rPr>
            </w:pPr>
          </w:p>
        </w:tc>
        <w:tc>
          <w:tcPr>
            <w:tcW w:w="1663" w:type="dxa"/>
            <w:vAlign w:val="center"/>
          </w:tcPr>
          <w:p w14:paraId="57159244">
            <w:pPr>
              <w:jc w:val="center"/>
              <w:rPr>
                <w:rFonts w:hint="eastAsia" w:ascii="宋体" w:hAnsi="宋体" w:eastAsia="宋体" w:cs="宋体"/>
                <w:color w:val="auto"/>
                <w:sz w:val="24"/>
                <w:szCs w:val="24"/>
                <w:highlight w:val="none"/>
              </w:rPr>
            </w:pPr>
          </w:p>
        </w:tc>
        <w:tc>
          <w:tcPr>
            <w:tcW w:w="1562" w:type="dxa"/>
            <w:vAlign w:val="center"/>
          </w:tcPr>
          <w:p w14:paraId="71991763">
            <w:pPr>
              <w:jc w:val="center"/>
              <w:rPr>
                <w:rFonts w:hint="eastAsia" w:ascii="宋体" w:hAnsi="宋体" w:eastAsia="宋体" w:cs="宋体"/>
                <w:color w:val="auto"/>
                <w:sz w:val="24"/>
                <w:szCs w:val="24"/>
                <w:highlight w:val="none"/>
              </w:rPr>
            </w:pPr>
          </w:p>
        </w:tc>
        <w:tc>
          <w:tcPr>
            <w:tcW w:w="1590" w:type="dxa"/>
            <w:vAlign w:val="center"/>
          </w:tcPr>
          <w:p w14:paraId="19232542">
            <w:pPr>
              <w:jc w:val="center"/>
              <w:rPr>
                <w:rFonts w:hint="eastAsia" w:ascii="宋体" w:hAnsi="宋体" w:eastAsia="宋体" w:cs="宋体"/>
                <w:color w:val="auto"/>
                <w:sz w:val="24"/>
                <w:szCs w:val="24"/>
                <w:highlight w:val="none"/>
              </w:rPr>
            </w:pPr>
          </w:p>
        </w:tc>
        <w:tc>
          <w:tcPr>
            <w:tcW w:w="669" w:type="dxa"/>
            <w:vAlign w:val="center"/>
          </w:tcPr>
          <w:p w14:paraId="745904DA">
            <w:pPr>
              <w:jc w:val="center"/>
              <w:rPr>
                <w:rFonts w:hint="eastAsia" w:ascii="宋体" w:hAnsi="宋体" w:eastAsia="宋体" w:cs="宋体"/>
                <w:color w:val="auto"/>
                <w:sz w:val="24"/>
                <w:szCs w:val="24"/>
                <w:highlight w:val="none"/>
              </w:rPr>
            </w:pPr>
          </w:p>
        </w:tc>
      </w:tr>
      <w:tr w14:paraId="46222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5051F9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0" w:type="dxa"/>
            <w:vAlign w:val="center"/>
          </w:tcPr>
          <w:p w14:paraId="73D7BBDF">
            <w:pPr>
              <w:jc w:val="center"/>
              <w:rPr>
                <w:rFonts w:hint="eastAsia" w:ascii="宋体" w:hAnsi="宋体" w:eastAsia="宋体" w:cs="宋体"/>
                <w:color w:val="auto"/>
                <w:sz w:val="24"/>
                <w:szCs w:val="24"/>
                <w:highlight w:val="none"/>
              </w:rPr>
            </w:pPr>
          </w:p>
        </w:tc>
        <w:tc>
          <w:tcPr>
            <w:tcW w:w="1412" w:type="dxa"/>
            <w:vAlign w:val="center"/>
          </w:tcPr>
          <w:p w14:paraId="364F5379">
            <w:pPr>
              <w:jc w:val="center"/>
              <w:rPr>
                <w:rFonts w:hint="eastAsia" w:ascii="宋体" w:hAnsi="宋体" w:eastAsia="宋体" w:cs="宋体"/>
                <w:color w:val="auto"/>
                <w:sz w:val="24"/>
                <w:szCs w:val="24"/>
                <w:highlight w:val="none"/>
              </w:rPr>
            </w:pPr>
          </w:p>
        </w:tc>
        <w:tc>
          <w:tcPr>
            <w:tcW w:w="1663" w:type="dxa"/>
            <w:vAlign w:val="center"/>
          </w:tcPr>
          <w:p w14:paraId="1C420D5E">
            <w:pPr>
              <w:jc w:val="center"/>
              <w:rPr>
                <w:rFonts w:hint="eastAsia" w:ascii="宋体" w:hAnsi="宋体" w:eastAsia="宋体" w:cs="宋体"/>
                <w:color w:val="auto"/>
                <w:sz w:val="24"/>
                <w:szCs w:val="24"/>
                <w:highlight w:val="none"/>
              </w:rPr>
            </w:pPr>
          </w:p>
        </w:tc>
        <w:tc>
          <w:tcPr>
            <w:tcW w:w="1562" w:type="dxa"/>
            <w:vAlign w:val="center"/>
          </w:tcPr>
          <w:p w14:paraId="2D07A2C5">
            <w:pPr>
              <w:jc w:val="center"/>
              <w:rPr>
                <w:rFonts w:hint="eastAsia" w:ascii="宋体" w:hAnsi="宋体" w:eastAsia="宋体" w:cs="宋体"/>
                <w:color w:val="auto"/>
                <w:sz w:val="24"/>
                <w:szCs w:val="24"/>
                <w:highlight w:val="none"/>
              </w:rPr>
            </w:pPr>
          </w:p>
        </w:tc>
        <w:tc>
          <w:tcPr>
            <w:tcW w:w="1590" w:type="dxa"/>
            <w:vAlign w:val="center"/>
          </w:tcPr>
          <w:p w14:paraId="18FC2E52">
            <w:pPr>
              <w:jc w:val="center"/>
              <w:rPr>
                <w:rFonts w:hint="eastAsia" w:ascii="宋体" w:hAnsi="宋体" w:eastAsia="宋体" w:cs="宋体"/>
                <w:color w:val="auto"/>
                <w:sz w:val="24"/>
                <w:szCs w:val="24"/>
                <w:highlight w:val="none"/>
              </w:rPr>
            </w:pPr>
          </w:p>
        </w:tc>
        <w:tc>
          <w:tcPr>
            <w:tcW w:w="669" w:type="dxa"/>
            <w:vAlign w:val="center"/>
          </w:tcPr>
          <w:p w14:paraId="1D89AF99">
            <w:pPr>
              <w:jc w:val="center"/>
              <w:rPr>
                <w:rFonts w:hint="eastAsia" w:ascii="宋体" w:hAnsi="宋体" w:eastAsia="宋体" w:cs="宋体"/>
                <w:color w:val="auto"/>
                <w:sz w:val="24"/>
                <w:szCs w:val="24"/>
                <w:highlight w:val="none"/>
              </w:rPr>
            </w:pPr>
          </w:p>
        </w:tc>
      </w:tr>
      <w:tr w14:paraId="4AA51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288D3C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0" w:type="dxa"/>
            <w:vAlign w:val="center"/>
          </w:tcPr>
          <w:p w14:paraId="4D5B81FE">
            <w:pPr>
              <w:jc w:val="center"/>
              <w:rPr>
                <w:rFonts w:hint="eastAsia" w:ascii="宋体" w:hAnsi="宋体" w:eastAsia="宋体" w:cs="宋体"/>
                <w:color w:val="auto"/>
                <w:sz w:val="24"/>
                <w:szCs w:val="24"/>
                <w:highlight w:val="none"/>
              </w:rPr>
            </w:pPr>
          </w:p>
        </w:tc>
        <w:tc>
          <w:tcPr>
            <w:tcW w:w="1412" w:type="dxa"/>
            <w:vAlign w:val="center"/>
          </w:tcPr>
          <w:p w14:paraId="4A96CC22">
            <w:pPr>
              <w:jc w:val="center"/>
              <w:rPr>
                <w:rFonts w:hint="eastAsia" w:ascii="宋体" w:hAnsi="宋体" w:eastAsia="宋体" w:cs="宋体"/>
                <w:color w:val="auto"/>
                <w:sz w:val="24"/>
                <w:szCs w:val="24"/>
                <w:highlight w:val="none"/>
              </w:rPr>
            </w:pPr>
          </w:p>
        </w:tc>
        <w:tc>
          <w:tcPr>
            <w:tcW w:w="1663" w:type="dxa"/>
            <w:vAlign w:val="center"/>
          </w:tcPr>
          <w:p w14:paraId="16220C8C">
            <w:pPr>
              <w:jc w:val="center"/>
              <w:rPr>
                <w:rFonts w:hint="eastAsia" w:ascii="宋体" w:hAnsi="宋体" w:eastAsia="宋体" w:cs="宋体"/>
                <w:color w:val="auto"/>
                <w:sz w:val="24"/>
                <w:szCs w:val="24"/>
                <w:highlight w:val="none"/>
              </w:rPr>
            </w:pPr>
          </w:p>
        </w:tc>
        <w:tc>
          <w:tcPr>
            <w:tcW w:w="1562" w:type="dxa"/>
            <w:vAlign w:val="center"/>
          </w:tcPr>
          <w:p w14:paraId="33480252">
            <w:pPr>
              <w:jc w:val="center"/>
              <w:rPr>
                <w:rFonts w:hint="eastAsia" w:ascii="宋体" w:hAnsi="宋体" w:eastAsia="宋体" w:cs="宋体"/>
                <w:color w:val="auto"/>
                <w:sz w:val="24"/>
                <w:szCs w:val="24"/>
                <w:highlight w:val="none"/>
              </w:rPr>
            </w:pPr>
          </w:p>
        </w:tc>
        <w:tc>
          <w:tcPr>
            <w:tcW w:w="1590" w:type="dxa"/>
            <w:vAlign w:val="center"/>
          </w:tcPr>
          <w:p w14:paraId="6C8DC4C0">
            <w:pPr>
              <w:jc w:val="center"/>
              <w:rPr>
                <w:rFonts w:hint="eastAsia" w:ascii="宋体" w:hAnsi="宋体" w:eastAsia="宋体" w:cs="宋体"/>
                <w:color w:val="auto"/>
                <w:sz w:val="24"/>
                <w:szCs w:val="24"/>
                <w:highlight w:val="none"/>
              </w:rPr>
            </w:pPr>
          </w:p>
        </w:tc>
        <w:tc>
          <w:tcPr>
            <w:tcW w:w="669" w:type="dxa"/>
            <w:vAlign w:val="center"/>
          </w:tcPr>
          <w:p w14:paraId="15C1E619">
            <w:pPr>
              <w:jc w:val="center"/>
              <w:rPr>
                <w:rFonts w:hint="eastAsia" w:ascii="宋体" w:hAnsi="宋体" w:eastAsia="宋体" w:cs="宋体"/>
                <w:color w:val="auto"/>
                <w:sz w:val="24"/>
                <w:szCs w:val="24"/>
                <w:highlight w:val="none"/>
              </w:rPr>
            </w:pPr>
          </w:p>
        </w:tc>
      </w:tr>
      <w:tr w14:paraId="14E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3AD9142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0" w:type="dxa"/>
            <w:vAlign w:val="center"/>
          </w:tcPr>
          <w:p w14:paraId="34E78B6A">
            <w:pPr>
              <w:jc w:val="center"/>
              <w:rPr>
                <w:rFonts w:hint="eastAsia" w:ascii="宋体" w:hAnsi="宋体" w:eastAsia="宋体" w:cs="宋体"/>
                <w:color w:val="auto"/>
                <w:sz w:val="24"/>
                <w:szCs w:val="24"/>
                <w:highlight w:val="none"/>
              </w:rPr>
            </w:pPr>
          </w:p>
        </w:tc>
        <w:tc>
          <w:tcPr>
            <w:tcW w:w="1412" w:type="dxa"/>
            <w:vAlign w:val="center"/>
          </w:tcPr>
          <w:p w14:paraId="31DC3A86">
            <w:pPr>
              <w:jc w:val="center"/>
              <w:rPr>
                <w:rFonts w:hint="eastAsia" w:ascii="宋体" w:hAnsi="宋体" w:eastAsia="宋体" w:cs="宋体"/>
                <w:color w:val="auto"/>
                <w:sz w:val="24"/>
                <w:szCs w:val="24"/>
                <w:highlight w:val="none"/>
              </w:rPr>
            </w:pPr>
          </w:p>
        </w:tc>
        <w:tc>
          <w:tcPr>
            <w:tcW w:w="1663" w:type="dxa"/>
            <w:vAlign w:val="center"/>
          </w:tcPr>
          <w:p w14:paraId="68BDF86D">
            <w:pPr>
              <w:jc w:val="center"/>
              <w:rPr>
                <w:rFonts w:hint="eastAsia" w:ascii="宋体" w:hAnsi="宋体" w:eastAsia="宋体" w:cs="宋体"/>
                <w:color w:val="auto"/>
                <w:sz w:val="24"/>
                <w:szCs w:val="24"/>
                <w:highlight w:val="none"/>
              </w:rPr>
            </w:pPr>
          </w:p>
        </w:tc>
        <w:tc>
          <w:tcPr>
            <w:tcW w:w="1562" w:type="dxa"/>
            <w:vAlign w:val="center"/>
          </w:tcPr>
          <w:p w14:paraId="5AF04DF4">
            <w:pPr>
              <w:jc w:val="center"/>
              <w:rPr>
                <w:rFonts w:hint="eastAsia" w:ascii="宋体" w:hAnsi="宋体" w:eastAsia="宋体" w:cs="宋体"/>
                <w:color w:val="auto"/>
                <w:sz w:val="24"/>
                <w:szCs w:val="24"/>
                <w:highlight w:val="none"/>
              </w:rPr>
            </w:pPr>
          </w:p>
        </w:tc>
        <w:tc>
          <w:tcPr>
            <w:tcW w:w="1590" w:type="dxa"/>
            <w:vAlign w:val="center"/>
          </w:tcPr>
          <w:p w14:paraId="4FEB7A1B">
            <w:pPr>
              <w:jc w:val="center"/>
              <w:rPr>
                <w:rFonts w:hint="eastAsia" w:ascii="宋体" w:hAnsi="宋体" w:eastAsia="宋体" w:cs="宋体"/>
                <w:color w:val="auto"/>
                <w:sz w:val="24"/>
                <w:szCs w:val="24"/>
                <w:highlight w:val="none"/>
              </w:rPr>
            </w:pPr>
          </w:p>
        </w:tc>
        <w:tc>
          <w:tcPr>
            <w:tcW w:w="669" w:type="dxa"/>
            <w:vAlign w:val="center"/>
          </w:tcPr>
          <w:p w14:paraId="17B8504D">
            <w:pPr>
              <w:jc w:val="center"/>
              <w:rPr>
                <w:rFonts w:hint="eastAsia" w:ascii="宋体" w:hAnsi="宋体" w:eastAsia="宋体" w:cs="宋体"/>
                <w:color w:val="auto"/>
                <w:sz w:val="24"/>
                <w:szCs w:val="24"/>
                <w:highlight w:val="none"/>
              </w:rPr>
            </w:pPr>
          </w:p>
        </w:tc>
      </w:tr>
      <w:tr w14:paraId="18A3D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71E5E2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0" w:type="dxa"/>
            <w:vAlign w:val="center"/>
          </w:tcPr>
          <w:p w14:paraId="1B25148E">
            <w:pPr>
              <w:jc w:val="center"/>
              <w:rPr>
                <w:rFonts w:hint="eastAsia" w:ascii="宋体" w:hAnsi="宋体" w:eastAsia="宋体" w:cs="宋体"/>
                <w:color w:val="auto"/>
                <w:sz w:val="24"/>
                <w:szCs w:val="24"/>
                <w:highlight w:val="none"/>
              </w:rPr>
            </w:pPr>
          </w:p>
        </w:tc>
        <w:tc>
          <w:tcPr>
            <w:tcW w:w="1412" w:type="dxa"/>
            <w:vAlign w:val="center"/>
          </w:tcPr>
          <w:p w14:paraId="78924FB1">
            <w:pPr>
              <w:jc w:val="center"/>
              <w:rPr>
                <w:rFonts w:hint="eastAsia" w:ascii="宋体" w:hAnsi="宋体" w:eastAsia="宋体" w:cs="宋体"/>
                <w:color w:val="auto"/>
                <w:sz w:val="24"/>
                <w:szCs w:val="24"/>
                <w:highlight w:val="none"/>
              </w:rPr>
            </w:pPr>
          </w:p>
        </w:tc>
        <w:tc>
          <w:tcPr>
            <w:tcW w:w="1663" w:type="dxa"/>
            <w:vAlign w:val="center"/>
          </w:tcPr>
          <w:p w14:paraId="20083DC7">
            <w:pPr>
              <w:jc w:val="center"/>
              <w:rPr>
                <w:rFonts w:hint="eastAsia" w:ascii="宋体" w:hAnsi="宋体" w:eastAsia="宋体" w:cs="宋体"/>
                <w:color w:val="auto"/>
                <w:sz w:val="24"/>
                <w:szCs w:val="24"/>
                <w:highlight w:val="none"/>
              </w:rPr>
            </w:pPr>
          </w:p>
        </w:tc>
        <w:tc>
          <w:tcPr>
            <w:tcW w:w="1562" w:type="dxa"/>
            <w:vAlign w:val="center"/>
          </w:tcPr>
          <w:p w14:paraId="7736B429">
            <w:pPr>
              <w:jc w:val="center"/>
              <w:rPr>
                <w:rFonts w:hint="eastAsia" w:ascii="宋体" w:hAnsi="宋体" w:eastAsia="宋体" w:cs="宋体"/>
                <w:color w:val="auto"/>
                <w:sz w:val="24"/>
                <w:szCs w:val="24"/>
                <w:highlight w:val="none"/>
              </w:rPr>
            </w:pPr>
          </w:p>
        </w:tc>
        <w:tc>
          <w:tcPr>
            <w:tcW w:w="1590" w:type="dxa"/>
            <w:vAlign w:val="center"/>
          </w:tcPr>
          <w:p w14:paraId="08AA83EE">
            <w:pPr>
              <w:jc w:val="center"/>
              <w:rPr>
                <w:rFonts w:hint="eastAsia" w:ascii="宋体" w:hAnsi="宋体" w:eastAsia="宋体" w:cs="宋体"/>
                <w:color w:val="auto"/>
                <w:sz w:val="24"/>
                <w:szCs w:val="24"/>
                <w:highlight w:val="none"/>
              </w:rPr>
            </w:pPr>
          </w:p>
        </w:tc>
        <w:tc>
          <w:tcPr>
            <w:tcW w:w="669" w:type="dxa"/>
            <w:vAlign w:val="center"/>
          </w:tcPr>
          <w:p w14:paraId="1093FED5">
            <w:pPr>
              <w:jc w:val="center"/>
              <w:rPr>
                <w:rFonts w:hint="eastAsia" w:ascii="宋体" w:hAnsi="宋体" w:eastAsia="宋体" w:cs="宋体"/>
                <w:color w:val="auto"/>
                <w:sz w:val="24"/>
                <w:szCs w:val="24"/>
                <w:highlight w:val="none"/>
              </w:rPr>
            </w:pPr>
          </w:p>
        </w:tc>
      </w:tr>
      <w:tr w14:paraId="4770D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6133A6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0" w:type="dxa"/>
            <w:vAlign w:val="center"/>
          </w:tcPr>
          <w:p w14:paraId="1595DF0E">
            <w:pPr>
              <w:jc w:val="center"/>
              <w:rPr>
                <w:rFonts w:hint="eastAsia" w:ascii="宋体" w:hAnsi="宋体" w:eastAsia="宋体" w:cs="宋体"/>
                <w:color w:val="auto"/>
                <w:sz w:val="24"/>
                <w:szCs w:val="24"/>
                <w:highlight w:val="none"/>
              </w:rPr>
            </w:pPr>
          </w:p>
        </w:tc>
        <w:tc>
          <w:tcPr>
            <w:tcW w:w="1412" w:type="dxa"/>
            <w:vAlign w:val="center"/>
          </w:tcPr>
          <w:p w14:paraId="319AE358">
            <w:pPr>
              <w:jc w:val="center"/>
              <w:rPr>
                <w:rFonts w:hint="eastAsia" w:ascii="宋体" w:hAnsi="宋体" w:eastAsia="宋体" w:cs="宋体"/>
                <w:color w:val="auto"/>
                <w:sz w:val="24"/>
                <w:szCs w:val="24"/>
                <w:highlight w:val="none"/>
              </w:rPr>
            </w:pPr>
          </w:p>
        </w:tc>
        <w:tc>
          <w:tcPr>
            <w:tcW w:w="1663" w:type="dxa"/>
            <w:vAlign w:val="center"/>
          </w:tcPr>
          <w:p w14:paraId="1E1076D8">
            <w:pPr>
              <w:jc w:val="center"/>
              <w:rPr>
                <w:rFonts w:hint="eastAsia" w:ascii="宋体" w:hAnsi="宋体" w:eastAsia="宋体" w:cs="宋体"/>
                <w:color w:val="auto"/>
                <w:sz w:val="24"/>
                <w:szCs w:val="24"/>
                <w:highlight w:val="none"/>
              </w:rPr>
            </w:pPr>
          </w:p>
        </w:tc>
        <w:tc>
          <w:tcPr>
            <w:tcW w:w="1562" w:type="dxa"/>
            <w:vAlign w:val="center"/>
          </w:tcPr>
          <w:p w14:paraId="78AC0811">
            <w:pPr>
              <w:jc w:val="center"/>
              <w:rPr>
                <w:rFonts w:hint="eastAsia" w:ascii="宋体" w:hAnsi="宋体" w:eastAsia="宋体" w:cs="宋体"/>
                <w:color w:val="auto"/>
                <w:sz w:val="24"/>
                <w:szCs w:val="24"/>
                <w:highlight w:val="none"/>
              </w:rPr>
            </w:pPr>
          </w:p>
        </w:tc>
        <w:tc>
          <w:tcPr>
            <w:tcW w:w="1590" w:type="dxa"/>
            <w:vAlign w:val="center"/>
          </w:tcPr>
          <w:p w14:paraId="7ABE7EF1">
            <w:pPr>
              <w:jc w:val="center"/>
              <w:rPr>
                <w:rFonts w:hint="eastAsia" w:ascii="宋体" w:hAnsi="宋体" w:eastAsia="宋体" w:cs="宋体"/>
                <w:color w:val="auto"/>
                <w:sz w:val="24"/>
                <w:szCs w:val="24"/>
                <w:highlight w:val="none"/>
              </w:rPr>
            </w:pPr>
          </w:p>
        </w:tc>
        <w:tc>
          <w:tcPr>
            <w:tcW w:w="669" w:type="dxa"/>
            <w:vAlign w:val="center"/>
          </w:tcPr>
          <w:p w14:paraId="7918CCAC">
            <w:pPr>
              <w:jc w:val="center"/>
              <w:rPr>
                <w:rFonts w:hint="eastAsia" w:ascii="宋体" w:hAnsi="宋体" w:eastAsia="宋体" w:cs="宋体"/>
                <w:color w:val="auto"/>
                <w:sz w:val="24"/>
                <w:szCs w:val="24"/>
                <w:highlight w:val="none"/>
              </w:rPr>
            </w:pPr>
          </w:p>
        </w:tc>
      </w:tr>
      <w:tr w14:paraId="6F5ED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vAlign w:val="center"/>
          </w:tcPr>
          <w:p w14:paraId="4FCF56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02441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0" w:type="dxa"/>
            <w:vAlign w:val="center"/>
          </w:tcPr>
          <w:p w14:paraId="69F882B4">
            <w:pPr>
              <w:jc w:val="center"/>
              <w:rPr>
                <w:rFonts w:hint="eastAsia" w:ascii="宋体" w:hAnsi="宋体" w:eastAsia="宋体" w:cs="宋体"/>
                <w:color w:val="auto"/>
                <w:sz w:val="24"/>
                <w:szCs w:val="24"/>
                <w:highlight w:val="none"/>
              </w:rPr>
            </w:pPr>
          </w:p>
        </w:tc>
        <w:tc>
          <w:tcPr>
            <w:tcW w:w="1412" w:type="dxa"/>
            <w:vAlign w:val="center"/>
          </w:tcPr>
          <w:p w14:paraId="7DBB3311">
            <w:pPr>
              <w:jc w:val="center"/>
              <w:rPr>
                <w:rFonts w:hint="eastAsia" w:ascii="宋体" w:hAnsi="宋体" w:eastAsia="宋体" w:cs="宋体"/>
                <w:color w:val="auto"/>
                <w:sz w:val="24"/>
                <w:szCs w:val="24"/>
                <w:highlight w:val="none"/>
              </w:rPr>
            </w:pPr>
          </w:p>
        </w:tc>
        <w:tc>
          <w:tcPr>
            <w:tcW w:w="1663" w:type="dxa"/>
            <w:vAlign w:val="center"/>
          </w:tcPr>
          <w:p w14:paraId="11A300CD">
            <w:pPr>
              <w:jc w:val="center"/>
              <w:rPr>
                <w:rFonts w:hint="eastAsia" w:ascii="宋体" w:hAnsi="宋体" w:eastAsia="宋体" w:cs="宋体"/>
                <w:color w:val="auto"/>
                <w:sz w:val="24"/>
                <w:szCs w:val="24"/>
                <w:highlight w:val="none"/>
              </w:rPr>
            </w:pPr>
          </w:p>
        </w:tc>
        <w:tc>
          <w:tcPr>
            <w:tcW w:w="1562" w:type="dxa"/>
            <w:vAlign w:val="center"/>
          </w:tcPr>
          <w:p w14:paraId="3562620F">
            <w:pPr>
              <w:jc w:val="center"/>
              <w:rPr>
                <w:rFonts w:hint="eastAsia" w:ascii="宋体" w:hAnsi="宋体" w:eastAsia="宋体" w:cs="宋体"/>
                <w:color w:val="auto"/>
                <w:sz w:val="24"/>
                <w:szCs w:val="24"/>
                <w:highlight w:val="none"/>
              </w:rPr>
            </w:pPr>
          </w:p>
        </w:tc>
        <w:tc>
          <w:tcPr>
            <w:tcW w:w="1590" w:type="dxa"/>
            <w:vAlign w:val="center"/>
          </w:tcPr>
          <w:p w14:paraId="1A58AC06">
            <w:pPr>
              <w:jc w:val="center"/>
              <w:rPr>
                <w:rFonts w:hint="eastAsia" w:ascii="宋体" w:hAnsi="宋体" w:eastAsia="宋体" w:cs="宋体"/>
                <w:color w:val="auto"/>
                <w:sz w:val="24"/>
                <w:szCs w:val="24"/>
                <w:highlight w:val="none"/>
              </w:rPr>
            </w:pPr>
          </w:p>
        </w:tc>
        <w:tc>
          <w:tcPr>
            <w:tcW w:w="669" w:type="dxa"/>
            <w:vAlign w:val="center"/>
          </w:tcPr>
          <w:p w14:paraId="56CC1C19">
            <w:pPr>
              <w:jc w:val="center"/>
              <w:rPr>
                <w:rFonts w:hint="eastAsia" w:ascii="宋体" w:hAnsi="宋体" w:eastAsia="宋体" w:cs="宋体"/>
                <w:color w:val="auto"/>
                <w:sz w:val="24"/>
                <w:szCs w:val="24"/>
                <w:highlight w:val="none"/>
              </w:rPr>
            </w:pPr>
          </w:p>
        </w:tc>
      </w:tr>
    </w:tbl>
    <w:p w14:paraId="240E2861">
      <w:pP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4E2FD965">
      <w:pP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br w:type="page"/>
      </w:r>
    </w:p>
    <w:p w14:paraId="1CB3CE76">
      <w:pPr>
        <w:spacing w:before="4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格式十一：承诺函</w:t>
      </w:r>
    </w:p>
    <w:p w14:paraId="39044562">
      <w:pPr>
        <w:spacing w:before="182" w:line="220" w:lineRule="auto"/>
        <w:ind w:left="3334"/>
        <w:outlineLvl w:val="0"/>
        <w:rPr>
          <w:rFonts w:hint="eastAsia" w:ascii="宋体" w:hAnsi="宋体" w:eastAsia="宋体" w:cs="宋体"/>
          <w:color w:val="auto"/>
          <w:sz w:val="24"/>
          <w:szCs w:val="24"/>
          <w:highlight w:val="none"/>
          <w:lang w:eastAsia="zh-CN"/>
        </w:rPr>
      </w:pPr>
      <w:bookmarkStart w:id="38" w:name="_Toc27"/>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资格条件承诺函（格式）</w:t>
      </w:r>
      <w:bookmarkEnd w:id="38"/>
    </w:p>
    <w:p w14:paraId="73E68323">
      <w:pPr>
        <w:pStyle w:val="10"/>
        <w:spacing w:line="411" w:lineRule="auto"/>
        <w:rPr>
          <w:rFonts w:hint="eastAsia" w:ascii="宋体" w:hAnsi="宋体" w:eastAsia="宋体" w:cs="宋体"/>
          <w:color w:val="auto"/>
          <w:highlight w:val="none"/>
          <w:lang w:eastAsia="zh-CN"/>
        </w:rPr>
      </w:pPr>
    </w:p>
    <w:p w14:paraId="6D41BAF1">
      <w:pPr>
        <w:spacing w:before="78"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 xml:space="preserve">致: </w:t>
      </w:r>
      <w:r>
        <w:rPr>
          <w:rFonts w:hint="eastAsia" w:ascii="宋体" w:hAnsi="宋体" w:eastAsia="宋体" w:cs="宋体"/>
          <w:color w:val="auto"/>
          <w:spacing w:val="-1"/>
          <w:sz w:val="24"/>
          <w:szCs w:val="24"/>
          <w:highlight w:val="none"/>
          <w:u w:val="single"/>
          <w:lang w:eastAsia="zh-CN"/>
        </w:rPr>
        <w:t>（采购人、采购代理机构</w:t>
      </w:r>
      <w:r>
        <w:rPr>
          <w:rFonts w:hint="eastAsia" w:ascii="宋体" w:hAnsi="宋体" w:eastAsia="宋体" w:cs="宋体"/>
          <w:color w:val="auto"/>
          <w:spacing w:val="16"/>
          <w:sz w:val="24"/>
          <w:szCs w:val="24"/>
          <w:highlight w:val="none"/>
          <w:u w:val="single"/>
          <w:lang w:eastAsia="zh-CN"/>
        </w:rPr>
        <w:t>）；</w:t>
      </w:r>
    </w:p>
    <w:p w14:paraId="0DAD98AE">
      <w:pPr>
        <w:spacing w:before="180"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我单位（公司）参与</w:t>
      </w:r>
      <w:r>
        <w:rPr>
          <w:rFonts w:hint="eastAsia" w:ascii="宋体" w:hAnsi="宋体" w:eastAsia="宋体" w:cs="宋体"/>
          <w:color w:val="auto"/>
          <w:spacing w:val="1"/>
          <w:sz w:val="24"/>
          <w:szCs w:val="24"/>
          <w:highlight w:val="none"/>
          <w:u w:val="single"/>
          <w:lang w:eastAsia="zh-CN"/>
        </w:rPr>
        <w:t>（采购项目名称   标段编号）</w:t>
      </w:r>
      <w:r>
        <w:rPr>
          <w:rFonts w:hint="eastAsia" w:ascii="宋体" w:hAnsi="宋体" w:eastAsia="宋体" w:cs="宋体"/>
          <w:color w:val="auto"/>
          <w:spacing w:val="1"/>
          <w:sz w:val="24"/>
          <w:szCs w:val="24"/>
          <w:highlight w:val="none"/>
          <w:lang w:eastAsia="zh-CN"/>
        </w:rPr>
        <w:t>采购项目的政府采购活动，现承</w:t>
      </w:r>
    </w:p>
    <w:p w14:paraId="57C6F8B1">
      <w:pPr>
        <w:spacing w:before="1"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诺如下:</w:t>
      </w:r>
    </w:p>
    <w:p w14:paraId="073F81F6">
      <w:pPr>
        <w:spacing w:before="180" w:line="466" w:lineRule="exact"/>
        <w:ind w:left="49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1.具有良好的商业信誉和健全的财务会计制度；</w:t>
      </w:r>
    </w:p>
    <w:p w14:paraId="2A695DCF">
      <w:pPr>
        <w:spacing w:line="219"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2.具有依法缴纳税收的良好记录；</w:t>
      </w:r>
    </w:p>
    <w:p w14:paraId="2740A4D1">
      <w:pPr>
        <w:spacing w:before="183" w:line="219" w:lineRule="auto"/>
        <w:ind w:left="484"/>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3.具有依法缴纳社会保障金的良好记录；</w:t>
      </w:r>
    </w:p>
    <w:p w14:paraId="75FFBEDD">
      <w:pPr>
        <w:spacing w:before="183" w:line="219" w:lineRule="auto"/>
        <w:ind w:left="484"/>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4.具有履行合同所必需的设备和专业技术能力。</w:t>
      </w:r>
    </w:p>
    <w:p w14:paraId="6F4A156D">
      <w:pPr>
        <w:spacing w:before="181" w:line="359" w:lineRule="auto"/>
        <w:ind w:firstLine="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highlight w:val="none"/>
          <w:lang w:eastAsia="zh-CN"/>
        </w:rPr>
        <w:t>资格条件。</w:t>
      </w:r>
    </w:p>
    <w:p w14:paraId="0824DB3B">
      <w:pPr>
        <w:spacing w:before="182" w:line="465" w:lineRule="exact"/>
        <w:ind w:left="481"/>
        <w:rPr>
          <w:rFonts w:hint="eastAsia" w:ascii="宋体" w:hAnsi="宋体" w:eastAsia="宋体" w:cs="宋体"/>
          <w:color w:val="auto"/>
          <w:spacing w:val="-1"/>
          <w:position w:val="17"/>
          <w:sz w:val="24"/>
          <w:szCs w:val="24"/>
          <w:highlight w:val="none"/>
          <w:lang w:eastAsia="zh-CN"/>
        </w:rPr>
      </w:pPr>
      <w:r>
        <w:rPr>
          <w:rFonts w:hint="eastAsia" w:ascii="宋体" w:hAnsi="宋体" w:eastAsia="宋体" w:cs="宋体"/>
          <w:color w:val="auto"/>
          <w:position w:val="17"/>
          <w:sz w:val="24"/>
          <w:szCs w:val="24"/>
          <w:highlight w:val="none"/>
          <w:lang w:eastAsia="zh-CN"/>
        </w:rPr>
        <w:t>我单位（公司）对上述承诺的真实性负责。如有</w:t>
      </w:r>
      <w:r>
        <w:rPr>
          <w:rFonts w:hint="eastAsia" w:ascii="宋体" w:hAnsi="宋体" w:eastAsia="宋体" w:cs="宋体"/>
          <w:color w:val="auto"/>
          <w:spacing w:val="-1"/>
          <w:position w:val="17"/>
          <w:sz w:val="24"/>
          <w:szCs w:val="24"/>
          <w:highlight w:val="none"/>
          <w:lang w:eastAsia="zh-CN"/>
        </w:rPr>
        <w:t>虚假，将依法承担相应责任。</w:t>
      </w:r>
    </w:p>
    <w:p w14:paraId="08FB17D1">
      <w:pPr>
        <w:spacing w:before="182" w:line="465" w:lineRule="exact"/>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特此承诺。</w:t>
      </w:r>
    </w:p>
    <w:p w14:paraId="23CD54F1">
      <w:pPr>
        <w:pStyle w:val="10"/>
        <w:spacing w:line="283" w:lineRule="auto"/>
        <w:rPr>
          <w:rFonts w:hint="eastAsia" w:ascii="宋体" w:hAnsi="宋体" w:eastAsia="宋体" w:cs="宋体"/>
          <w:color w:val="auto"/>
          <w:highlight w:val="none"/>
          <w:lang w:eastAsia="zh-CN"/>
        </w:rPr>
      </w:pPr>
    </w:p>
    <w:p w14:paraId="174054E1">
      <w:pPr>
        <w:pStyle w:val="10"/>
        <w:spacing w:line="283" w:lineRule="auto"/>
        <w:rPr>
          <w:rFonts w:hint="eastAsia" w:ascii="宋体" w:hAnsi="宋体" w:eastAsia="宋体" w:cs="宋体"/>
          <w:color w:val="auto"/>
          <w:highlight w:val="none"/>
          <w:lang w:eastAsia="zh-CN"/>
        </w:rPr>
      </w:pPr>
    </w:p>
    <w:p w14:paraId="1A04FF7A">
      <w:pPr>
        <w:spacing w:before="78" w:line="468" w:lineRule="exact"/>
        <w:ind w:left="36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position w:val="17"/>
          <w:sz w:val="24"/>
          <w:szCs w:val="24"/>
          <w:highlight w:val="none"/>
          <w:lang w:eastAsia="zh-CN"/>
        </w:rPr>
        <w:t>盖章：</w:t>
      </w:r>
    </w:p>
    <w:p w14:paraId="4CC9A697">
      <w:pPr>
        <w:spacing w:line="220" w:lineRule="auto"/>
        <w:ind w:left="36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签字：</w:t>
      </w:r>
    </w:p>
    <w:p w14:paraId="6F08BC54">
      <w:pPr>
        <w:spacing w:before="182" w:line="221" w:lineRule="auto"/>
        <w:ind w:left="3641"/>
        <w:rPr>
          <w:rFonts w:hint="eastAsia" w:ascii="宋体" w:hAnsi="宋体" w:eastAsia="宋体" w:cs="宋体"/>
          <w:color w:val="auto"/>
          <w:spacing w:val="-17"/>
          <w:sz w:val="24"/>
          <w:szCs w:val="24"/>
          <w:highlight w:val="none"/>
          <w:lang w:eastAsia="zh-CN"/>
        </w:rPr>
      </w:pPr>
      <w:r>
        <w:rPr>
          <w:rFonts w:hint="eastAsia" w:ascii="宋体" w:hAnsi="宋体" w:eastAsia="宋体" w:cs="宋体"/>
          <w:color w:val="auto"/>
          <w:spacing w:val="-17"/>
          <w:sz w:val="24"/>
          <w:szCs w:val="24"/>
          <w:highlight w:val="none"/>
          <w:lang w:eastAsia="zh-CN"/>
        </w:rPr>
        <w:t>日期：</w:t>
      </w:r>
    </w:p>
    <w:p w14:paraId="3D2DDBAD">
      <w:pPr>
        <w:spacing w:before="182" w:line="220" w:lineRule="auto"/>
        <w:ind w:left="3334"/>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7"/>
          <w:sz w:val="24"/>
          <w:szCs w:val="24"/>
          <w:highlight w:val="none"/>
          <w:lang w:eastAsia="zh-CN"/>
        </w:rPr>
        <w:br w:type="page"/>
      </w:r>
      <w:bookmarkStart w:id="39" w:name="_Toc14830"/>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关联关系承诺函（格式）</w:t>
      </w:r>
      <w:bookmarkEnd w:id="39"/>
    </w:p>
    <w:p w14:paraId="23514AC0">
      <w:pPr>
        <w:pStyle w:val="10"/>
        <w:spacing w:line="411" w:lineRule="auto"/>
        <w:rPr>
          <w:rFonts w:hint="eastAsia" w:ascii="宋体" w:hAnsi="宋体" w:eastAsia="宋体" w:cs="宋体"/>
          <w:color w:val="auto"/>
          <w:highlight w:val="none"/>
          <w:lang w:eastAsia="zh-CN"/>
        </w:rPr>
      </w:pPr>
    </w:p>
    <w:p w14:paraId="00AD657F">
      <w:pPr>
        <w:spacing w:before="78"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 xml:space="preserve">致: </w:t>
      </w:r>
      <w:r>
        <w:rPr>
          <w:rFonts w:hint="eastAsia" w:ascii="宋体" w:hAnsi="宋体" w:eastAsia="宋体" w:cs="宋体"/>
          <w:color w:val="auto"/>
          <w:spacing w:val="-1"/>
          <w:sz w:val="24"/>
          <w:szCs w:val="24"/>
          <w:highlight w:val="none"/>
          <w:u w:val="single"/>
          <w:lang w:eastAsia="zh-CN"/>
        </w:rPr>
        <w:t>（采购人、采购代理机构</w:t>
      </w:r>
      <w:r>
        <w:rPr>
          <w:rFonts w:hint="eastAsia" w:ascii="宋体" w:hAnsi="宋体" w:eastAsia="宋体" w:cs="宋体"/>
          <w:color w:val="auto"/>
          <w:spacing w:val="16"/>
          <w:sz w:val="24"/>
          <w:szCs w:val="24"/>
          <w:highlight w:val="none"/>
          <w:u w:val="single"/>
          <w:lang w:eastAsia="zh-CN"/>
        </w:rPr>
        <w:t>）；</w:t>
      </w:r>
    </w:p>
    <w:p w14:paraId="171B6007">
      <w:pPr>
        <w:spacing w:before="180"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我单位（公司）参与</w:t>
      </w:r>
      <w:r>
        <w:rPr>
          <w:rFonts w:hint="eastAsia" w:ascii="宋体" w:hAnsi="宋体" w:eastAsia="宋体" w:cs="宋体"/>
          <w:color w:val="auto"/>
          <w:spacing w:val="1"/>
          <w:sz w:val="24"/>
          <w:szCs w:val="24"/>
          <w:highlight w:val="none"/>
          <w:u w:val="single"/>
          <w:lang w:eastAsia="zh-CN"/>
        </w:rPr>
        <w:t>（采购项目名称   标段编号）</w:t>
      </w:r>
      <w:r>
        <w:rPr>
          <w:rFonts w:hint="eastAsia" w:ascii="宋体" w:hAnsi="宋体" w:eastAsia="宋体" w:cs="宋体"/>
          <w:color w:val="auto"/>
          <w:spacing w:val="1"/>
          <w:sz w:val="24"/>
          <w:szCs w:val="24"/>
          <w:highlight w:val="none"/>
          <w:lang w:eastAsia="zh-CN"/>
        </w:rPr>
        <w:t>采购项目的政府采购活动，现承</w:t>
      </w:r>
    </w:p>
    <w:p w14:paraId="103FAA70">
      <w:pPr>
        <w:spacing w:before="180" w:line="360" w:lineRule="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诺如下:</w:t>
      </w:r>
    </w:p>
    <w:p w14:paraId="757A4B03">
      <w:pPr>
        <w:spacing w:before="180" w:line="360" w:lineRule="auto"/>
        <w:ind w:firstLine="484" w:firstLineChars="20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不属于与采购人存在利害关系可能影响采购公正性的法人、其它组织或者个人参加投标；不属于单位负责人为同一人或者存在直接控股、管理关系的不同供应商参加同一合同项下的政府采购活动。</w:t>
      </w:r>
    </w:p>
    <w:p w14:paraId="6F9C9CBF">
      <w:pPr>
        <w:rPr>
          <w:rFonts w:hint="eastAsia" w:ascii="宋体" w:hAnsi="宋体" w:eastAsia="宋体" w:cs="宋体"/>
          <w:color w:val="auto"/>
          <w:spacing w:val="-17"/>
          <w:sz w:val="24"/>
          <w:szCs w:val="24"/>
          <w:highlight w:val="none"/>
          <w:lang w:eastAsia="zh-CN"/>
        </w:rPr>
      </w:pPr>
    </w:p>
    <w:p w14:paraId="66364E22">
      <w:pPr>
        <w:rPr>
          <w:rFonts w:hint="eastAsia" w:ascii="宋体" w:hAnsi="宋体" w:eastAsia="宋体" w:cs="宋体"/>
          <w:b/>
          <w:bCs/>
          <w:color w:val="auto"/>
          <w:spacing w:val="-2"/>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b/>
          <w:bCs/>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4C606D34">
      <w:pPr>
        <w:pStyle w:val="4"/>
        <w:rPr>
          <w:color w:val="auto"/>
          <w:spacing w:val="-17"/>
          <w:highlight w:val="none"/>
          <w:lang w:eastAsia="zh-CN"/>
        </w:rPr>
      </w:pPr>
      <w:bookmarkStart w:id="40" w:name="_Toc18911"/>
      <w:r>
        <w:rPr>
          <w:rFonts w:hint="eastAsia"/>
          <w:color w:val="auto"/>
          <w:highlight w:val="none"/>
          <w:lang w:eastAsia="zh-CN"/>
        </w:rPr>
        <w:t>格式十二：招标文件要求提供或供应商认为需要提供的其它材料</w:t>
      </w:r>
      <w:bookmarkEnd w:id="40"/>
    </w:p>
    <w:p w14:paraId="3FB96BFF">
      <w:pPr>
        <w:pStyle w:val="22"/>
        <w:rPr>
          <w:color w:val="auto"/>
          <w:spacing w:val="-17"/>
          <w:highlight w:val="none"/>
          <w:lang w:eastAsia="zh-CN"/>
        </w:rPr>
      </w:pPr>
    </w:p>
    <w:sectPr>
      <w:footerReference r:id="rId4" w:type="default"/>
      <w:pgSz w:w="11906" w:h="16839"/>
      <w:pgMar w:top="1440" w:right="1310" w:bottom="1440" w:left="1310" w:header="0" w:footer="88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BFA0">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7784">
    <w:pPr>
      <w:rPr>
        <w:rFonts w:ascii="Calibri" w:hAnsi="Calibri" w:eastAsia="Calibri" w:cs="Calibri"/>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EBBF1">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371EBBF1">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29D80"/>
    <w:multiLevelType w:val="singleLevel"/>
    <w:tmpl w:val="93429D80"/>
    <w:lvl w:ilvl="0" w:tentative="0">
      <w:start w:val="2"/>
      <w:numFmt w:val="decimal"/>
      <w:suff w:val="space"/>
      <w:lvlText w:val="%1）"/>
      <w:lvlJc w:val="left"/>
    </w:lvl>
  </w:abstractNum>
  <w:abstractNum w:abstractNumId="1">
    <w:nsid w:val="A7B7CD86"/>
    <w:multiLevelType w:val="singleLevel"/>
    <w:tmpl w:val="A7B7CD86"/>
    <w:lvl w:ilvl="0" w:tentative="0">
      <w:start w:val="17"/>
      <w:numFmt w:val="chineseCounting"/>
      <w:suff w:val="nothing"/>
      <w:lvlText w:val="%1、"/>
      <w:lvlJc w:val="left"/>
      <w:rPr>
        <w:rFonts w:hint="eastAsia"/>
      </w:rPr>
    </w:lvl>
  </w:abstractNum>
  <w:abstractNum w:abstractNumId="2">
    <w:nsid w:val="C814D528"/>
    <w:multiLevelType w:val="singleLevel"/>
    <w:tmpl w:val="C814D528"/>
    <w:lvl w:ilvl="0" w:tentative="0">
      <w:start w:val="3"/>
      <w:numFmt w:val="decimal"/>
      <w:suff w:val="space"/>
      <w:lvlText w:val="%1)"/>
      <w:lvlJc w:val="left"/>
    </w:lvl>
  </w:abstractNum>
  <w:abstractNum w:abstractNumId="3">
    <w:nsid w:val="F05D4DB6"/>
    <w:multiLevelType w:val="singleLevel"/>
    <w:tmpl w:val="F05D4DB6"/>
    <w:lvl w:ilvl="0" w:tentative="0">
      <w:start w:val="5"/>
      <w:numFmt w:val="chineseCounting"/>
      <w:suff w:val="space"/>
      <w:lvlText w:val="第%1章"/>
      <w:lvlJc w:val="left"/>
      <w:rPr>
        <w:rFonts w:hint="eastAsia"/>
      </w:rPr>
    </w:lvl>
  </w:abstractNum>
  <w:abstractNum w:abstractNumId="4">
    <w:nsid w:val="00000006"/>
    <w:multiLevelType w:val="multilevel"/>
    <w:tmpl w:val="0000000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ADF1CDF"/>
    <w:multiLevelType w:val="multilevel"/>
    <w:tmpl w:val="1ADF1CDF"/>
    <w:lvl w:ilvl="0" w:tentative="0">
      <w:start w:val="1"/>
      <w:numFmt w:val="chineseCountingThousand"/>
      <w:pStyle w:val="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4E0560"/>
    <w:multiLevelType w:val="singleLevel"/>
    <w:tmpl w:val="204E0560"/>
    <w:lvl w:ilvl="0" w:tentative="0">
      <w:start w:val="1"/>
      <w:numFmt w:val="decimal"/>
      <w:suff w:val="nothing"/>
      <w:lvlText w:val="%1、"/>
      <w:lvlJc w:val="left"/>
    </w:lvl>
  </w:abstractNum>
  <w:abstractNum w:abstractNumId="7">
    <w:nsid w:val="6D801880"/>
    <w:multiLevelType w:val="multilevel"/>
    <w:tmpl w:val="6D80188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1"/>
  </w:num>
  <w:num w:numId="3">
    <w:abstractNumId w:val="3"/>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1ODMxYjI1NzQzYjk2N2RjZDVjNDczZjIwNzJkYmEifQ=="/>
  </w:docVars>
  <w:rsids>
    <w:rsidRoot w:val="00EA6A3D"/>
    <w:rsid w:val="000050CF"/>
    <w:rsid w:val="00036E72"/>
    <w:rsid w:val="001962A0"/>
    <w:rsid w:val="001C0218"/>
    <w:rsid w:val="001F532B"/>
    <w:rsid w:val="001F5B76"/>
    <w:rsid w:val="002348F2"/>
    <w:rsid w:val="003C7498"/>
    <w:rsid w:val="003E6EA8"/>
    <w:rsid w:val="004043B9"/>
    <w:rsid w:val="00417819"/>
    <w:rsid w:val="0042156D"/>
    <w:rsid w:val="004B3E0C"/>
    <w:rsid w:val="0055415D"/>
    <w:rsid w:val="006142BA"/>
    <w:rsid w:val="0064422B"/>
    <w:rsid w:val="00680C70"/>
    <w:rsid w:val="007137AD"/>
    <w:rsid w:val="007138F7"/>
    <w:rsid w:val="007619ED"/>
    <w:rsid w:val="007878A5"/>
    <w:rsid w:val="007C5608"/>
    <w:rsid w:val="007E06E9"/>
    <w:rsid w:val="008920C4"/>
    <w:rsid w:val="008E104A"/>
    <w:rsid w:val="00953AAC"/>
    <w:rsid w:val="009B7D40"/>
    <w:rsid w:val="009F14EE"/>
    <w:rsid w:val="00A62119"/>
    <w:rsid w:val="00AC4868"/>
    <w:rsid w:val="00AE2247"/>
    <w:rsid w:val="00B0195B"/>
    <w:rsid w:val="00B155AC"/>
    <w:rsid w:val="00C30748"/>
    <w:rsid w:val="00C35C01"/>
    <w:rsid w:val="00C84172"/>
    <w:rsid w:val="00C858FF"/>
    <w:rsid w:val="00CF613F"/>
    <w:rsid w:val="00DC2764"/>
    <w:rsid w:val="00DC4288"/>
    <w:rsid w:val="00E0511C"/>
    <w:rsid w:val="00EA6A3D"/>
    <w:rsid w:val="00EB530E"/>
    <w:rsid w:val="00F91AA3"/>
    <w:rsid w:val="00FE05C4"/>
    <w:rsid w:val="01205D5C"/>
    <w:rsid w:val="01AF7DBD"/>
    <w:rsid w:val="01B016C6"/>
    <w:rsid w:val="01BF5575"/>
    <w:rsid w:val="01C0753F"/>
    <w:rsid w:val="01DD59FB"/>
    <w:rsid w:val="01F87C91"/>
    <w:rsid w:val="02BE582C"/>
    <w:rsid w:val="0305080A"/>
    <w:rsid w:val="03341121"/>
    <w:rsid w:val="034A39B5"/>
    <w:rsid w:val="034A7BCF"/>
    <w:rsid w:val="035D6855"/>
    <w:rsid w:val="03655C84"/>
    <w:rsid w:val="03831DEC"/>
    <w:rsid w:val="0397679F"/>
    <w:rsid w:val="03DA2032"/>
    <w:rsid w:val="03FB660C"/>
    <w:rsid w:val="043833BC"/>
    <w:rsid w:val="043A7831"/>
    <w:rsid w:val="04646BAE"/>
    <w:rsid w:val="04DE2623"/>
    <w:rsid w:val="04DF5F2E"/>
    <w:rsid w:val="04F50FAA"/>
    <w:rsid w:val="067A1543"/>
    <w:rsid w:val="067A5F0E"/>
    <w:rsid w:val="06CE625A"/>
    <w:rsid w:val="06E96BF0"/>
    <w:rsid w:val="06EA2C97"/>
    <w:rsid w:val="070C1155"/>
    <w:rsid w:val="071A324D"/>
    <w:rsid w:val="07361E74"/>
    <w:rsid w:val="08060567"/>
    <w:rsid w:val="08983D41"/>
    <w:rsid w:val="08B5322E"/>
    <w:rsid w:val="08C6173B"/>
    <w:rsid w:val="08EE00FB"/>
    <w:rsid w:val="0992356F"/>
    <w:rsid w:val="09FE6E56"/>
    <w:rsid w:val="0A570314"/>
    <w:rsid w:val="0A621193"/>
    <w:rsid w:val="0AB47515"/>
    <w:rsid w:val="0B285819"/>
    <w:rsid w:val="0BB023D2"/>
    <w:rsid w:val="0BC71D84"/>
    <w:rsid w:val="0C3B6140"/>
    <w:rsid w:val="0C63506B"/>
    <w:rsid w:val="0C686809"/>
    <w:rsid w:val="0C9F7E5F"/>
    <w:rsid w:val="0CB67574"/>
    <w:rsid w:val="0D6945E7"/>
    <w:rsid w:val="0D921D8F"/>
    <w:rsid w:val="0D9D2160"/>
    <w:rsid w:val="0DF77E44"/>
    <w:rsid w:val="0E6C1257"/>
    <w:rsid w:val="0E8F4521"/>
    <w:rsid w:val="0EA6117F"/>
    <w:rsid w:val="0EC97A46"/>
    <w:rsid w:val="0F407486"/>
    <w:rsid w:val="0F713C26"/>
    <w:rsid w:val="0FBE7DA0"/>
    <w:rsid w:val="0FF90A42"/>
    <w:rsid w:val="105E1836"/>
    <w:rsid w:val="10B4201D"/>
    <w:rsid w:val="10E072B6"/>
    <w:rsid w:val="10F92232"/>
    <w:rsid w:val="10FE773C"/>
    <w:rsid w:val="116A6A33"/>
    <w:rsid w:val="11825E91"/>
    <w:rsid w:val="11E931F7"/>
    <w:rsid w:val="12107727"/>
    <w:rsid w:val="12252F91"/>
    <w:rsid w:val="124B075F"/>
    <w:rsid w:val="12B15EBF"/>
    <w:rsid w:val="12FA1C52"/>
    <w:rsid w:val="13124658"/>
    <w:rsid w:val="13206EE8"/>
    <w:rsid w:val="1323348A"/>
    <w:rsid w:val="13465612"/>
    <w:rsid w:val="136A0F31"/>
    <w:rsid w:val="13893C35"/>
    <w:rsid w:val="13C90089"/>
    <w:rsid w:val="13FF5CA5"/>
    <w:rsid w:val="142B39A8"/>
    <w:rsid w:val="146A2CD4"/>
    <w:rsid w:val="148562AE"/>
    <w:rsid w:val="14AF2A28"/>
    <w:rsid w:val="14B940A6"/>
    <w:rsid w:val="14D47131"/>
    <w:rsid w:val="14ED01F3"/>
    <w:rsid w:val="155B7A5E"/>
    <w:rsid w:val="158F12AA"/>
    <w:rsid w:val="15BD5E17"/>
    <w:rsid w:val="15F85C97"/>
    <w:rsid w:val="166A6E04"/>
    <w:rsid w:val="16832BBD"/>
    <w:rsid w:val="16842491"/>
    <w:rsid w:val="16A56DF3"/>
    <w:rsid w:val="16A85B07"/>
    <w:rsid w:val="16AE139D"/>
    <w:rsid w:val="16C60CFC"/>
    <w:rsid w:val="16FA66B9"/>
    <w:rsid w:val="17624EDB"/>
    <w:rsid w:val="177A2044"/>
    <w:rsid w:val="179D1343"/>
    <w:rsid w:val="1890511D"/>
    <w:rsid w:val="18B87B08"/>
    <w:rsid w:val="18E54327"/>
    <w:rsid w:val="190660FA"/>
    <w:rsid w:val="19217128"/>
    <w:rsid w:val="196565AA"/>
    <w:rsid w:val="19771D42"/>
    <w:rsid w:val="19866520"/>
    <w:rsid w:val="19AF3CC9"/>
    <w:rsid w:val="19C1642A"/>
    <w:rsid w:val="19C71013"/>
    <w:rsid w:val="19C82314"/>
    <w:rsid w:val="1A07140F"/>
    <w:rsid w:val="1A1E5813"/>
    <w:rsid w:val="1A5D1977"/>
    <w:rsid w:val="1A700CC5"/>
    <w:rsid w:val="1AE01E2B"/>
    <w:rsid w:val="1B0D0CA7"/>
    <w:rsid w:val="1B5B2A1B"/>
    <w:rsid w:val="1BCF2401"/>
    <w:rsid w:val="1BEE27B8"/>
    <w:rsid w:val="1C2A4944"/>
    <w:rsid w:val="1C4A5F2B"/>
    <w:rsid w:val="1C534D67"/>
    <w:rsid w:val="1C6455C1"/>
    <w:rsid w:val="1C99656B"/>
    <w:rsid w:val="1C9A095A"/>
    <w:rsid w:val="1CEE6A7A"/>
    <w:rsid w:val="1D3A1AFC"/>
    <w:rsid w:val="1D7019C1"/>
    <w:rsid w:val="1DBE7A88"/>
    <w:rsid w:val="1DCD2970"/>
    <w:rsid w:val="1E761256"/>
    <w:rsid w:val="1E827A99"/>
    <w:rsid w:val="1F385014"/>
    <w:rsid w:val="1F52137F"/>
    <w:rsid w:val="1F882F99"/>
    <w:rsid w:val="20607ACB"/>
    <w:rsid w:val="208714FC"/>
    <w:rsid w:val="20A976C4"/>
    <w:rsid w:val="20C0120F"/>
    <w:rsid w:val="20F3093F"/>
    <w:rsid w:val="213C22E6"/>
    <w:rsid w:val="215F5FD5"/>
    <w:rsid w:val="21B7196D"/>
    <w:rsid w:val="21BE0F4D"/>
    <w:rsid w:val="21E8421C"/>
    <w:rsid w:val="221A4255"/>
    <w:rsid w:val="222E3A8D"/>
    <w:rsid w:val="22502157"/>
    <w:rsid w:val="22573150"/>
    <w:rsid w:val="22715FC0"/>
    <w:rsid w:val="22791318"/>
    <w:rsid w:val="227B5090"/>
    <w:rsid w:val="22A85759"/>
    <w:rsid w:val="233A0FC7"/>
    <w:rsid w:val="233D0598"/>
    <w:rsid w:val="23E0270B"/>
    <w:rsid w:val="23E67AE2"/>
    <w:rsid w:val="243C084F"/>
    <w:rsid w:val="246B4C91"/>
    <w:rsid w:val="24F353B2"/>
    <w:rsid w:val="250424A4"/>
    <w:rsid w:val="250639AE"/>
    <w:rsid w:val="252E5396"/>
    <w:rsid w:val="256F255E"/>
    <w:rsid w:val="25855B00"/>
    <w:rsid w:val="25916979"/>
    <w:rsid w:val="25C94338"/>
    <w:rsid w:val="25D845A8"/>
    <w:rsid w:val="25FE400E"/>
    <w:rsid w:val="261F21D6"/>
    <w:rsid w:val="265D7770"/>
    <w:rsid w:val="26FE231E"/>
    <w:rsid w:val="27037402"/>
    <w:rsid w:val="272C0707"/>
    <w:rsid w:val="275A1718"/>
    <w:rsid w:val="278C389C"/>
    <w:rsid w:val="27CC5901"/>
    <w:rsid w:val="27F154AD"/>
    <w:rsid w:val="27F751B9"/>
    <w:rsid w:val="27FF406E"/>
    <w:rsid w:val="28137B19"/>
    <w:rsid w:val="285A12A4"/>
    <w:rsid w:val="2893029D"/>
    <w:rsid w:val="28C809A4"/>
    <w:rsid w:val="29693E94"/>
    <w:rsid w:val="297840D8"/>
    <w:rsid w:val="29F80D74"/>
    <w:rsid w:val="2A1C0F07"/>
    <w:rsid w:val="2A3738D4"/>
    <w:rsid w:val="2A650ECF"/>
    <w:rsid w:val="2AC55FB0"/>
    <w:rsid w:val="2AD25A69"/>
    <w:rsid w:val="2ADC57EF"/>
    <w:rsid w:val="2B6A3EF4"/>
    <w:rsid w:val="2B964CE9"/>
    <w:rsid w:val="2BBA5671"/>
    <w:rsid w:val="2BC01D66"/>
    <w:rsid w:val="2BEC66B7"/>
    <w:rsid w:val="2D071591"/>
    <w:rsid w:val="2D261EE1"/>
    <w:rsid w:val="2D317A4E"/>
    <w:rsid w:val="2D590C84"/>
    <w:rsid w:val="2D687FBF"/>
    <w:rsid w:val="2D6E7C78"/>
    <w:rsid w:val="2DD6761F"/>
    <w:rsid w:val="2E185FB5"/>
    <w:rsid w:val="2E666BF4"/>
    <w:rsid w:val="2E903C71"/>
    <w:rsid w:val="2EB94E2E"/>
    <w:rsid w:val="2EF22236"/>
    <w:rsid w:val="2F1C72B3"/>
    <w:rsid w:val="2F1E127D"/>
    <w:rsid w:val="305B205D"/>
    <w:rsid w:val="306B4E7D"/>
    <w:rsid w:val="3082583C"/>
    <w:rsid w:val="313A63D7"/>
    <w:rsid w:val="316B62D0"/>
    <w:rsid w:val="317F1B79"/>
    <w:rsid w:val="31A17C21"/>
    <w:rsid w:val="31A43590"/>
    <w:rsid w:val="31B31F02"/>
    <w:rsid w:val="31B9528D"/>
    <w:rsid w:val="323D7C6C"/>
    <w:rsid w:val="334D1D72"/>
    <w:rsid w:val="33B273BE"/>
    <w:rsid w:val="33CA0736"/>
    <w:rsid w:val="33DF6B01"/>
    <w:rsid w:val="33F829BD"/>
    <w:rsid w:val="34052A0C"/>
    <w:rsid w:val="34565015"/>
    <w:rsid w:val="345D45F6"/>
    <w:rsid w:val="34632FD8"/>
    <w:rsid w:val="350902DA"/>
    <w:rsid w:val="35727C2D"/>
    <w:rsid w:val="364C66D0"/>
    <w:rsid w:val="364E1163"/>
    <w:rsid w:val="36504750"/>
    <w:rsid w:val="365E4655"/>
    <w:rsid w:val="36853990"/>
    <w:rsid w:val="36EC1900"/>
    <w:rsid w:val="37403D5B"/>
    <w:rsid w:val="37C417AA"/>
    <w:rsid w:val="38042FDA"/>
    <w:rsid w:val="38396895"/>
    <w:rsid w:val="38654816"/>
    <w:rsid w:val="38795776"/>
    <w:rsid w:val="388365F5"/>
    <w:rsid w:val="38D91C00"/>
    <w:rsid w:val="38E057F5"/>
    <w:rsid w:val="391E32EE"/>
    <w:rsid w:val="394D6D52"/>
    <w:rsid w:val="395104A1"/>
    <w:rsid w:val="39671A73"/>
    <w:rsid w:val="39882115"/>
    <w:rsid w:val="39EC3D26"/>
    <w:rsid w:val="39FD5F33"/>
    <w:rsid w:val="3A125076"/>
    <w:rsid w:val="3A145757"/>
    <w:rsid w:val="3A43603C"/>
    <w:rsid w:val="3A922B1F"/>
    <w:rsid w:val="3B040B5F"/>
    <w:rsid w:val="3B2C6AD0"/>
    <w:rsid w:val="3B3F5D3D"/>
    <w:rsid w:val="3B4E2A47"/>
    <w:rsid w:val="3B5D39DD"/>
    <w:rsid w:val="3B6B584A"/>
    <w:rsid w:val="3B7F12F6"/>
    <w:rsid w:val="3BFD5B44"/>
    <w:rsid w:val="3C102CEA"/>
    <w:rsid w:val="3C666012"/>
    <w:rsid w:val="3CEA4D9C"/>
    <w:rsid w:val="3CFB6AD2"/>
    <w:rsid w:val="3D0C0967"/>
    <w:rsid w:val="3D430101"/>
    <w:rsid w:val="3D734E8A"/>
    <w:rsid w:val="3D934BE4"/>
    <w:rsid w:val="3DCB0822"/>
    <w:rsid w:val="3E077380"/>
    <w:rsid w:val="3E38578C"/>
    <w:rsid w:val="3E401741"/>
    <w:rsid w:val="3E704F26"/>
    <w:rsid w:val="3E802756"/>
    <w:rsid w:val="3EA459F3"/>
    <w:rsid w:val="3EAE1B1D"/>
    <w:rsid w:val="3EC266EA"/>
    <w:rsid w:val="3F4475DB"/>
    <w:rsid w:val="3F5034E9"/>
    <w:rsid w:val="3FB2368A"/>
    <w:rsid w:val="3FCC473B"/>
    <w:rsid w:val="3FEC0F24"/>
    <w:rsid w:val="3FEF6007"/>
    <w:rsid w:val="41197AF6"/>
    <w:rsid w:val="414138FB"/>
    <w:rsid w:val="41432DC5"/>
    <w:rsid w:val="4184563D"/>
    <w:rsid w:val="41874618"/>
    <w:rsid w:val="418D1221"/>
    <w:rsid w:val="41A44AB5"/>
    <w:rsid w:val="42075BA1"/>
    <w:rsid w:val="42310E70"/>
    <w:rsid w:val="424E2AAD"/>
    <w:rsid w:val="42725710"/>
    <w:rsid w:val="42786A9F"/>
    <w:rsid w:val="42F206F4"/>
    <w:rsid w:val="43853221"/>
    <w:rsid w:val="43F32881"/>
    <w:rsid w:val="43FD54AD"/>
    <w:rsid w:val="43FF1225"/>
    <w:rsid w:val="444667B2"/>
    <w:rsid w:val="447B63D2"/>
    <w:rsid w:val="448E7C71"/>
    <w:rsid w:val="4493014A"/>
    <w:rsid w:val="44B55D88"/>
    <w:rsid w:val="44C818B0"/>
    <w:rsid w:val="44CD1324"/>
    <w:rsid w:val="44D1645F"/>
    <w:rsid w:val="44FD5519"/>
    <w:rsid w:val="457507D2"/>
    <w:rsid w:val="45796DB6"/>
    <w:rsid w:val="45941E41"/>
    <w:rsid w:val="463C2660"/>
    <w:rsid w:val="466730B2"/>
    <w:rsid w:val="46805F22"/>
    <w:rsid w:val="468476AC"/>
    <w:rsid w:val="46BF2EEE"/>
    <w:rsid w:val="46F420A2"/>
    <w:rsid w:val="471A6376"/>
    <w:rsid w:val="472F1E22"/>
    <w:rsid w:val="473311E6"/>
    <w:rsid w:val="47392CA0"/>
    <w:rsid w:val="4780267D"/>
    <w:rsid w:val="47875211"/>
    <w:rsid w:val="47A85737"/>
    <w:rsid w:val="480706A9"/>
    <w:rsid w:val="481334F1"/>
    <w:rsid w:val="482C45B3"/>
    <w:rsid w:val="483A1816"/>
    <w:rsid w:val="48741AB6"/>
    <w:rsid w:val="487B2E45"/>
    <w:rsid w:val="48C52312"/>
    <w:rsid w:val="48D5496B"/>
    <w:rsid w:val="48E50A71"/>
    <w:rsid w:val="49542533"/>
    <w:rsid w:val="497A24B2"/>
    <w:rsid w:val="49A06BE3"/>
    <w:rsid w:val="4A01737A"/>
    <w:rsid w:val="4A163063"/>
    <w:rsid w:val="4A6209BE"/>
    <w:rsid w:val="4ADE1AAA"/>
    <w:rsid w:val="4AE10A69"/>
    <w:rsid w:val="4AF313B8"/>
    <w:rsid w:val="4B9045BF"/>
    <w:rsid w:val="4BC22C44"/>
    <w:rsid w:val="4BCA58A8"/>
    <w:rsid w:val="4BE17747"/>
    <w:rsid w:val="4C416153"/>
    <w:rsid w:val="4C5F7E0E"/>
    <w:rsid w:val="4C737BC7"/>
    <w:rsid w:val="4C7C6027"/>
    <w:rsid w:val="4CB47586"/>
    <w:rsid w:val="4D114C8F"/>
    <w:rsid w:val="4D1B69A4"/>
    <w:rsid w:val="4D381304"/>
    <w:rsid w:val="4D965582"/>
    <w:rsid w:val="4DB0533F"/>
    <w:rsid w:val="4DB841F3"/>
    <w:rsid w:val="4F18120D"/>
    <w:rsid w:val="4F1D04B5"/>
    <w:rsid w:val="4F22401A"/>
    <w:rsid w:val="4F5E61EC"/>
    <w:rsid w:val="50080E30"/>
    <w:rsid w:val="502C250B"/>
    <w:rsid w:val="502E62AD"/>
    <w:rsid w:val="503A35E5"/>
    <w:rsid w:val="50472057"/>
    <w:rsid w:val="50502E09"/>
    <w:rsid w:val="50B96C00"/>
    <w:rsid w:val="50DB5F91"/>
    <w:rsid w:val="5100725F"/>
    <w:rsid w:val="51C222B6"/>
    <w:rsid w:val="525E4CBA"/>
    <w:rsid w:val="52642B9B"/>
    <w:rsid w:val="526713D5"/>
    <w:rsid w:val="52A03BD4"/>
    <w:rsid w:val="52B109C9"/>
    <w:rsid w:val="52B23907"/>
    <w:rsid w:val="52F21E12"/>
    <w:rsid w:val="52F24CC3"/>
    <w:rsid w:val="531225F7"/>
    <w:rsid w:val="538A03E0"/>
    <w:rsid w:val="54091C4C"/>
    <w:rsid w:val="5415414D"/>
    <w:rsid w:val="54260108"/>
    <w:rsid w:val="54411979"/>
    <w:rsid w:val="54491F0D"/>
    <w:rsid w:val="54D062C6"/>
    <w:rsid w:val="55304730"/>
    <w:rsid w:val="554C3B9F"/>
    <w:rsid w:val="556A0EF6"/>
    <w:rsid w:val="5586381E"/>
    <w:rsid w:val="55B81195"/>
    <w:rsid w:val="55F12998"/>
    <w:rsid w:val="55F668FC"/>
    <w:rsid w:val="56124473"/>
    <w:rsid w:val="56224F72"/>
    <w:rsid w:val="56270168"/>
    <w:rsid w:val="56300645"/>
    <w:rsid w:val="57527466"/>
    <w:rsid w:val="57D367F9"/>
    <w:rsid w:val="582C7CB7"/>
    <w:rsid w:val="583059FA"/>
    <w:rsid w:val="58577D0A"/>
    <w:rsid w:val="58A36161"/>
    <w:rsid w:val="58B8511B"/>
    <w:rsid w:val="58D055D1"/>
    <w:rsid w:val="58F307D5"/>
    <w:rsid w:val="58F333FF"/>
    <w:rsid w:val="59525A01"/>
    <w:rsid w:val="59653481"/>
    <w:rsid w:val="596D0588"/>
    <w:rsid w:val="596F14F1"/>
    <w:rsid w:val="59D32AE1"/>
    <w:rsid w:val="59E53357"/>
    <w:rsid w:val="5A201A9E"/>
    <w:rsid w:val="5AA7634B"/>
    <w:rsid w:val="5AB1171C"/>
    <w:rsid w:val="5C7659A5"/>
    <w:rsid w:val="5CC613FD"/>
    <w:rsid w:val="5D081F0B"/>
    <w:rsid w:val="5D25718A"/>
    <w:rsid w:val="5D2B164C"/>
    <w:rsid w:val="5D5850AB"/>
    <w:rsid w:val="5D6677C8"/>
    <w:rsid w:val="5D7F6ADB"/>
    <w:rsid w:val="5D902A97"/>
    <w:rsid w:val="5DAE61D8"/>
    <w:rsid w:val="5DEC4171"/>
    <w:rsid w:val="5E0314BA"/>
    <w:rsid w:val="5E391380"/>
    <w:rsid w:val="5E47584B"/>
    <w:rsid w:val="5E7F4FE5"/>
    <w:rsid w:val="5E9332C3"/>
    <w:rsid w:val="5EAB7FF3"/>
    <w:rsid w:val="5EC35698"/>
    <w:rsid w:val="5F04373C"/>
    <w:rsid w:val="5F30008D"/>
    <w:rsid w:val="5F4E6098"/>
    <w:rsid w:val="601243E7"/>
    <w:rsid w:val="603B318E"/>
    <w:rsid w:val="60661887"/>
    <w:rsid w:val="60B41BD6"/>
    <w:rsid w:val="61447E20"/>
    <w:rsid w:val="61477910"/>
    <w:rsid w:val="61516038"/>
    <w:rsid w:val="615311BC"/>
    <w:rsid w:val="61620FE5"/>
    <w:rsid w:val="617E122D"/>
    <w:rsid w:val="61C40F61"/>
    <w:rsid w:val="61C80A51"/>
    <w:rsid w:val="61E41603"/>
    <w:rsid w:val="61EA57CF"/>
    <w:rsid w:val="61EE278A"/>
    <w:rsid w:val="623B7475"/>
    <w:rsid w:val="62634C1E"/>
    <w:rsid w:val="62CF7BBD"/>
    <w:rsid w:val="62F15D85"/>
    <w:rsid w:val="63101DE8"/>
    <w:rsid w:val="631B2E02"/>
    <w:rsid w:val="633013C5"/>
    <w:rsid w:val="63422A85"/>
    <w:rsid w:val="63424833"/>
    <w:rsid w:val="63747A9A"/>
    <w:rsid w:val="63CE5BCA"/>
    <w:rsid w:val="63EF260C"/>
    <w:rsid w:val="63FF1893"/>
    <w:rsid w:val="641E0DFC"/>
    <w:rsid w:val="64803865"/>
    <w:rsid w:val="64E078AA"/>
    <w:rsid w:val="6589499B"/>
    <w:rsid w:val="65AA3515"/>
    <w:rsid w:val="65FD3A5C"/>
    <w:rsid w:val="662446C4"/>
    <w:rsid w:val="674C5C80"/>
    <w:rsid w:val="67584625"/>
    <w:rsid w:val="677879E5"/>
    <w:rsid w:val="67896ED4"/>
    <w:rsid w:val="67F02AB0"/>
    <w:rsid w:val="682664D1"/>
    <w:rsid w:val="68850E7E"/>
    <w:rsid w:val="68AB6EB0"/>
    <w:rsid w:val="69020CEC"/>
    <w:rsid w:val="69414646"/>
    <w:rsid w:val="69601EB7"/>
    <w:rsid w:val="699022E4"/>
    <w:rsid w:val="69D00DEB"/>
    <w:rsid w:val="69E93C5A"/>
    <w:rsid w:val="6A366774"/>
    <w:rsid w:val="6A4964A7"/>
    <w:rsid w:val="6A8E1B14"/>
    <w:rsid w:val="6B466EA6"/>
    <w:rsid w:val="6B6F6C1F"/>
    <w:rsid w:val="6BCE135A"/>
    <w:rsid w:val="6C2B3694"/>
    <w:rsid w:val="6C951E77"/>
    <w:rsid w:val="6CB14BC8"/>
    <w:rsid w:val="6CDE381E"/>
    <w:rsid w:val="6CF7668E"/>
    <w:rsid w:val="6D513FF0"/>
    <w:rsid w:val="6E98072C"/>
    <w:rsid w:val="6F280D81"/>
    <w:rsid w:val="6F443D25"/>
    <w:rsid w:val="6F67671B"/>
    <w:rsid w:val="6F773AB6"/>
    <w:rsid w:val="6F91409C"/>
    <w:rsid w:val="6FA7614A"/>
    <w:rsid w:val="700E61C9"/>
    <w:rsid w:val="705C4D2F"/>
    <w:rsid w:val="70767C84"/>
    <w:rsid w:val="70E76A1A"/>
    <w:rsid w:val="711041C2"/>
    <w:rsid w:val="71470015"/>
    <w:rsid w:val="717A163C"/>
    <w:rsid w:val="71947D00"/>
    <w:rsid w:val="71A76679"/>
    <w:rsid w:val="72277415"/>
    <w:rsid w:val="722F2BA9"/>
    <w:rsid w:val="728E539F"/>
    <w:rsid w:val="72B34E05"/>
    <w:rsid w:val="72B666A4"/>
    <w:rsid w:val="72DB610A"/>
    <w:rsid w:val="72F571CC"/>
    <w:rsid w:val="72F93721"/>
    <w:rsid w:val="73014803"/>
    <w:rsid w:val="73CF5B6F"/>
    <w:rsid w:val="743C0DA3"/>
    <w:rsid w:val="749D3FBF"/>
    <w:rsid w:val="751F3575"/>
    <w:rsid w:val="756B03B2"/>
    <w:rsid w:val="75AE12AE"/>
    <w:rsid w:val="75E76FA0"/>
    <w:rsid w:val="75FD18AA"/>
    <w:rsid w:val="76277FE4"/>
    <w:rsid w:val="76BA6339"/>
    <w:rsid w:val="77037C1B"/>
    <w:rsid w:val="777976C2"/>
    <w:rsid w:val="777F175A"/>
    <w:rsid w:val="778A1F2E"/>
    <w:rsid w:val="77A47413"/>
    <w:rsid w:val="77C20A31"/>
    <w:rsid w:val="77CE623E"/>
    <w:rsid w:val="77DE2925"/>
    <w:rsid w:val="78250553"/>
    <w:rsid w:val="78A51694"/>
    <w:rsid w:val="78A771BA"/>
    <w:rsid w:val="798B5F81"/>
    <w:rsid w:val="79A272C8"/>
    <w:rsid w:val="79BD06F5"/>
    <w:rsid w:val="79C142AC"/>
    <w:rsid w:val="7A1D414F"/>
    <w:rsid w:val="7ABE5682"/>
    <w:rsid w:val="7AF233A5"/>
    <w:rsid w:val="7B114DBF"/>
    <w:rsid w:val="7B46395F"/>
    <w:rsid w:val="7BA63CB2"/>
    <w:rsid w:val="7BB045D8"/>
    <w:rsid w:val="7C3522B8"/>
    <w:rsid w:val="7C603CF6"/>
    <w:rsid w:val="7CBE2D25"/>
    <w:rsid w:val="7CDB5685"/>
    <w:rsid w:val="7CDC31AB"/>
    <w:rsid w:val="7D0D28D0"/>
    <w:rsid w:val="7DE1316F"/>
    <w:rsid w:val="7E6A73EB"/>
    <w:rsid w:val="7E7318ED"/>
    <w:rsid w:val="7EBC3294"/>
    <w:rsid w:val="7ED4682F"/>
    <w:rsid w:val="7EF0118F"/>
    <w:rsid w:val="7F833DB1"/>
    <w:rsid w:val="7FAC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autoRedefine/>
    <w:qFormat/>
    <w:uiPriority w:val="0"/>
    <w:pPr>
      <w:keepNext/>
      <w:keepLines/>
      <w:spacing w:before="340" w:line="360" w:lineRule="auto"/>
      <w:jc w:val="center"/>
      <w:outlineLvl w:val="0"/>
    </w:pPr>
    <w:rPr>
      <w:rFonts w:ascii="Calibri" w:hAnsi="Calibri" w:eastAsia="宋体" w:cs="Times New Roman"/>
      <w:b/>
      <w:kern w:val="44"/>
      <w:sz w:val="28"/>
    </w:rPr>
  </w:style>
  <w:style w:type="paragraph" w:styleId="5">
    <w:name w:val="heading 2"/>
    <w:basedOn w:val="1"/>
    <w:next w:val="1"/>
    <w:qFormat/>
    <w:uiPriority w:val="0"/>
    <w:pPr>
      <w:keepNext/>
      <w:keepLines/>
      <w:spacing w:before="260" w:after="260" w:line="413" w:lineRule="auto"/>
      <w:jc w:val="center"/>
      <w:outlineLvl w:val="1"/>
    </w:pPr>
    <w:rPr>
      <w:rFonts w:eastAsia="黑体"/>
      <w:b/>
      <w:bCs/>
      <w:sz w:val="28"/>
      <w:szCs w:val="32"/>
    </w:rPr>
  </w:style>
  <w:style w:type="paragraph" w:styleId="6">
    <w:name w:val="heading 3"/>
    <w:basedOn w:val="5"/>
    <w:next w:val="1"/>
    <w:unhideWhenUsed/>
    <w:qFormat/>
    <w:uiPriority w:val="0"/>
    <w:pPr>
      <w:numPr>
        <w:ilvl w:val="0"/>
        <w:numId w:val="1"/>
      </w:numPr>
      <w:outlineLvl w:val="2"/>
    </w:pPr>
  </w:style>
  <w:style w:type="paragraph" w:styleId="7">
    <w:name w:val="heading 4"/>
    <w:basedOn w:val="1"/>
    <w:next w:val="1"/>
    <w:link w:val="37"/>
    <w:unhideWhenUsed/>
    <w:qFormat/>
    <w:uiPriority w:val="0"/>
    <w:pPr>
      <w:keepNext/>
      <w:keepLines/>
      <w:spacing w:before="280" w:after="290" w:line="372" w:lineRule="auto"/>
      <w:outlineLvl w:val="3"/>
    </w:pPr>
    <w:rPr>
      <w:rFonts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autoRedefine/>
    <w:qFormat/>
    <w:uiPriority w:val="0"/>
    <w:pPr>
      <w:spacing w:after="120"/>
      <w:ind w:left="420" w:leftChars="200"/>
    </w:pPr>
    <w:rPr>
      <w:szCs w:val="24"/>
    </w:rPr>
  </w:style>
  <w:style w:type="paragraph" w:styleId="8">
    <w:name w:val="Normal Indent"/>
    <w:basedOn w:val="1"/>
    <w:next w:val="1"/>
    <w:qFormat/>
    <w:uiPriority w:val="99"/>
    <w:pPr>
      <w:spacing w:line="360" w:lineRule="atLeast"/>
      <w:ind w:firstLine="420"/>
    </w:pPr>
    <w:rPr>
      <w:rFonts w:ascii="宋体" w:cs="宋体"/>
      <w:sz w:val="24"/>
      <w:szCs w:val="24"/>
    </w:rPr>
  </w:style>
  <w:style w:type="paragraph" w:styleId="9">
    <w:name w:val="annotation text"/>
    <w:basedOn w:val="1"/>
    <w:link w:val="44"/>
    <w:qFormat/>
    <w:uiPriority w:val="0"/>
  </w:style>
  <w:style w:type="paragraph" w:styleId="10">
    <w:name w:val="Body Text"/>
    <w:basedOn w:val="1"/>
    <w:autoRedefine/>
    <w:semiHidden/>
    <w:qFormat/>
    <w:uiPriority w:val="0"/>
  </w:style>
  <w:style w:type="paragraph" w:styleId="11">
    <w:name w:val="Plain Text"/>
    <w:basedOn w:val="1"/>
    <w:next w:val="1"/>
    <w:qFormat/>
    <w:uiPriority w:val="0"/>
    <w:rPr>
      <w:rFonts w:hint="eastAsia" w:ascii="宋体" w:hAnsi="Courier New"/>
      <w:szCs w:val="20"/>
    </w:rPr>
  </w:style>
  <w:style w:type="paragraph" w:styleId="12">
    <w:name w:val="Date"/>
    <w:basedOn w:val="1"/>
    <w:next w:val="1"/>
    <w:autoRedefine/>
    <w:qFormat/>
    <w:uiPriority w:val="0"/>
    <w:pPr>
      <w:ind w:left="100" w:leftChars="2500"/>
    </w:pPr>
  </w:style>
  <w:style w:type="paragraph" w:styleId="13">
    <w:name w:val="footer"/>
    <w:basedOn w:val="1"/>
    <w:autoRedefine/>
    <w:qFormat/>
    <w:uiPriority w:val="0"/>
    <w:pPr>
      <w:tabs>
        <w:tab w:val="center" w:pos="4153"/>
        <w:tab w:val="right" w:pos="8306"/>
      </w:tabs>
    </w:pPr>
    <w:rPr>
      <w:sz w:val="18"/>
    </w:rPr>
  </w:style>
  <w:style w:type="paragraph" w:styleId="14">
    <w:name w:val="envelope return"/>
    <w:basedOn w:val="15"/>
    <w:qFormat/>
    <w:uiPriority w:val="0"/>
    <w:rPr>
      <w:rFonts w:ascii="Arial" w:hAnsi="Arial"/>
    </w:rPr>
  </w:style>
  <w:style w:type="paragraph" w:customStyle="1" w:styleId="15">
    <w:name w:val="Normal_4"/>
    <w:next w:val="1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
    <w:name w:val="Body Text First Indent 21"/>
    <w:basedOn w:val="17"/>
    <w:next w:val="15"/>
    <w:qFormat/>
    <w:uiPriority w:val="0"/>
    <w:pPr>
      <w:tabs>
        <w:tab w:val="left" w:pos="5580"/>
      </w:tabs>
      <w:ind w:firstLine="420" w:firstLineChars="200"/>
    </w:pPr>
  </w:style>
  <w:style w:type="paragraph" w:customStyle="1" w:styleId="17">
    <w:name w:val="正文文本缩进1"/>
    <w:basedOn w:val="15"/>
    <w:next w:val="14"/>
    <w:qFormat/>
    <w:uiPriority w:val="0"/>
    <w:pPr>
      <w:spacing w:after="120"/>
      <w:ind w:left="420" w:leftChars="200"/>
    </w:p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9">
    <w:name w:val="toc 1"/>
    <w:basedOn w:val="1"/>
    <w:next w:val="1"/>
    <w:autoRedefine/>
    <w:qFormat/>
    <w:uiPriority w:val="0"/>
  </w:style>
  <w:style w:type="paragraph" w:styleId="20">
    <w:name w:val="toc 6"/>
    <w:basedOn w:val="1"/>
    <w:next w:val="1"/>
    <w:unhideWhenUsed/>
    <w:qFormat/>
    <w:uiPriority w:val="39"/>
    <w:pPr>
      <w:ind w:left="2100" w:leftChars="1000"/>
    </w:pPr>
  </w:style>
  <w:style w:type="paragraph" w:styleId="21">
    <w:name w:val="Normal (Web)"/>
    <w:basedOn w:val="1"/>
    <w:qFormat/>
    <w:uiPriority w:val="0"/>
    <w:pPr>
      <w:spacing w:beforeAutospacing="1" w:afterAutospacing="1"/>
    </w:pPr>
    <w:rPr>
      <w:rFonts w:cs="Times New Roman"/>
      <w:sz w:val="24"/>
      <w:lang w:eastAsia="zh-CN"/>
    </w:rPr>
  </w:style>
  <w:style w:type="paragraph" w:styleId="22">
    <w:name w:val="Title"/>
    <w:basedOn w:val="1"/>
    <w:autoRedefine/>
    <w:qFormat/>
    <w:uiPriority w:val="0"/>
    <w:pPr>
      <w:spacing w:before="240" w:after="60" w:line="420" w:lineRule="atLeast"/>
      <w:jc w:val="center"/>
      <w:outlineLvl w:val="0"/>
    </w:pPr>
    <w:rPr>
      <w:b/>
      <w:sz w:val="32"/>
    </w:rPr>
  </w:style>
  <w:style w:type="paragraph" w:styleId="23">
    <w:name w:val="annotation subject"/>
    <w:basedOn w:val="9"/>
    <w:next w:val="9"/>
    <w:link w:val="45"/>
    <w:qFormat/>
    <w:uiPriority w:val="0"/>
    <w:rPr>
      <w:b/>
      <w:bCs/>
    </w:rPr>
  </w:style>
  <w:style w:type="paragraph" w:styleId="24">
    <w:name w:val="Body Text First Indent"/>
    <w:basedOn w:val="10"/>
    <w:next w:val="20"/>
    <w:qFormat/>
    <w:uiPriority w:val="0"/>
    <w:pPr>
      <w:spacing w:line="312" w:lineRule="auto"/>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annotation reference"/>
    <w:basedOn w:val="27"/>
    <w:qFormat/>
    <w:uiPriority w:val="0"/>
    <w:rPr>
      <w:sz w:val="21"/>
      <w:szCs w:val="21"/>
    </w:rPr>
  </w:style>
  <w:style w:type="paragraph" w:customStyle="1" w:styleId="3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宋体" w:hAnsi="宋体" w:eastAsia="宋体" w:cs="宋体"/>
      <w:sz w:val="24"/>
      <w:szCs w:val="24"/>
    </w:rPr>
  </w:style>
  <w:style w:type="paragraph" w:customStyle="1" w:styleId="33">
    <w:name w:val="Default"/>
    <w:next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paragraph" w:customStyle="1" w:styleId="35">
    <w:name w:val="Table Paragraph"/>
    <w:basedOn w:val="1"/>
    <w:autoRedefine/>
    <w:qFormat/>
    <w:uiPriority w:val="1"/>
    <w:rPr>
      <w:rFonts w:ascii="宋体" w:hAnsi="宋体" w:eastAsia="宋体" w:cs="宋体"/>
      <w:lang w:val="zh-CN" w:eastAsia="zh-CN" w:bidi="zh-CN"/>
    </w:rPr>
  </w:style>
  <w:style w:type="character" w:customStyle="1" w:styleId="36">
    <w:name w:val="NormalCharacter"/>
    <w:semiHidden/>
    <w:qFormat/>
    <w:uiPriority w:val="0"/>
  </w:style>
  <w:style w:type="character" w:customStyle="1" w:styleId="37">
    <w:name w:val="标题 4 字符"/>
    <w:link w:val="7"/>
    <w:qFormat/>
    <w:uiPriority w:val="0"/>
    <w:rPr>
      <w:rFonts w:ascii="Arial" w:hAnsi="Arial" w:eastAsia="黑体"/>
      <w:b/>
      <w:sz w:val="28"/>
    </w:rPr>
  </w:style>
  <w:style w:type="paragraph" w:customStyle="1" w:styleId="38">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Normal_2"/>
    <w:qFormat/>
    <w:uiPriority w:val="0"/>
    <w:pPr>
      <w:widowControl w:val="0"/>
      <w:jc w:val="both"/>
    </w:pPr>
    <w:rPr>
      <w:rFonts w:ascii="Calibri" w:hAnsi="Calibri"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character" w:customStyle="1" w:styleId="41">
    <w:name w:val="font21"/>
    <w:qFormat/>
    <w:uiPriority w:val="0"/>
    <w:rPr>
      <w:rFonts w:hint="eastAsia" w:ascii="宋体" w:hAnsi="宋体" w:eastAsia="宋体" w:cs="宋体"/>
      <w:color w:val="000000"/>
      <w:sz w:val="20"/>
      <w:szCs w:val="20"/>
      <w:u w:val="none"/>
    </w:rPr>
  </w:style>
  <w:style w:type="paragraph" w:customStyle="1" w:styleId="42">
    <w:name w:val="正文_2"/>
    <w:qFormat/>
    <w:uiPriority w:val="0"/>
    <w:pPr>
      <w:widowControl w:val="0"/>
      <w:spacing w:line="288" w:lineRule="auto"/>
      <w:jc w:val="both"/>
    </w:pPr>
    <w:rPr>
      <w:rFonts w:ascii="Calibri" w:hAnsi="Calibri" w:eastAsia="宋体" w:cs="Calibri"/>
      <w:kern w:val="2"/>
      <w:sz w:val="24"/>
      <w:szCs w:val="22"/>
      <w:lang w:val="en-US" w:eastAsia="zh-CN" w:bidi="ar-SA"/>
    </w:rPr>
  </w:style>
  <w:style w:type="paragraph" w:customStyle="1" w:styleId="43">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4">
    <w:name w:val="批注文字 字符"/>
    <w:basedOn w:val="27"/>
    <w:link w:val="9"/>
    <w:qFormat/>
    <w:uiPriority w:val="0"/>
    <w:rPr>
      <w:rFonts w:ascii="Arial" w:hAnsi="Arial" w:eastAsia="Arial" w:cs="Arial"/>
      <w:snapToGrid w:val="0"/>
      <w:color w:val="000000"/>
      <w:sz w:val="21"/>
      <w:szCs w:val="21"/>
      <w:lang w:eastAsia="en-US"/>
    </w:rPr>
  </w:style>
  <w:style w:type="character" w:customStyle="1" w:styleId="45">
    <w:name w:val="批注主题 字符"/>
    <w:basedOn w:val="44"/>
    <w:link w:val="23"/>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51605</Words>
  <Characters>54693</Characters>
  <Lines>549</Lines>
  <Paragraphs>154</Paragraphs>
  <TotalTime>50</TotalTime>
  <ScaleCrop>false</ScaleCrop>
  <LinksUpToDate>false</LinksUpToDate>
  <CharactersWithSpaces>55688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2025-06-10T04:24:00Z</dcterms:created>
  <dc:creator>lenovo</dc:creator>
  <cp:lastModifiedBy>ZJ</cp:lastModifiedBy>
  <cp:lastPrinted>2025-06-09T06:13:00Z</cp:lastPrinted>
  <dcterms:modified xsi:type="dcterms:W3CDTF">2025-06-27T02:40:25Z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2052-12.1.0.21541</vt:lpwstr>
  </property>
  <property fmtid="{D5CDD505-2E9C-101B-9397-08002B2CF9AE}" pid="5" name="ICV">
    <vt:lpwstr>4357B8553F1C4C34AB679F43FB96AE49_13</vt:lpwstr>
  </property>
  <property fmtid="{D5CDD505-2E9C-101B-9397-08002B2CF9AE}" pid="6" name="KSOTemplateDocerSaveRecord">
    <vt:lpwstr>eyJoZGlkIjoiZDE1ODMxYjI1NzQzYjk2N2RjZDVjNDczZjIwNzJkYmEiLCJ1c2VySWQiOiIxNjM0MDIwNjcyIn0=</vt:lpwstr>
  </property>
</Properties>
</file>