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04"/>
        </w:tabs>
        <w:jc w:val="left"/>
        <w:rPr>
          <w:rFonts w:ascii="宋体" w:hAnsi="宋体" w:cs="宋体"/>
          <w:color w:val="auto"/>
          <w:highlight w:val="none"/>
        </w:rPr>
      </w:pPr>
      <w:r>
        <w:rPr>
          <w:rFonts w:hint="eastAsia" w:ascii="宋体" w:hAnsi="宋体" w:cs="宋体"/>
          <w:color w:val="auto"/>
          <w:highlight w:val="none"/>
        </w:rPr>
        <w:tab/>
      </w:r>
    </w:p>
    <w:p>
      <w:pPr>
        <w:rPr>
          <w:rFonts w:ascii="宋体" w:hAnsi="宋体" w:cs="宋体"/>
          <w:color w:val="auto"/>
          <w:highlight w:val="none"/>
        </w:rPr>
      </w:pPr>
    </w:p>
    <w:p>
      <w:pPr>
        <w:jc w:val="center"/>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北京诚佳信工程管理有限公司</w:t>
      </w:r>
    </w:p>
    <w:p>
      <w:pPr>
        <w:rPr>
          <w:rFonts w:ascii="宋体" w:hAnsi="宋体" w:cs="宋体"/>
          <w:color w:val="auto"/>
          <w:highlight w:val="none"/>
        </w:rPr>
      </w:pPr>
      <w:r>
        <w:rPr>
          <w:rFonts w:ascii="宋体" w:hAnsi="宋体" w:cs="宋体"/>
          <w:color w:val="auto"/>
          <w:sz w:val="44"/>
          <w:szCs w:val="44"/>
          <w:highlight w:val="none"/>
        </w:rPr>
        <w:pict>
          <v:line id="直接连接符 1" o:spid="_x0000_s1026" o:spt="20" style="position:absolute;left:0pt;margin-left:3.35pt;margin-top:13.6pt;height:1.95pt;width:456.1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">
            <v:path arrowok="t"/>
            <v:fill on="f" focussize="0,0"/>
            <v:stroke weight="4.5pt" color="#000000" linestyle="thinThick"/>
            <v:imagedata o:title=""/>
            <o:lock v:ext="edit" aspectratio="f"/>
          </v:line>
        </w:pict>
      </w: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bCs/>
          <w:color w:val="auto"/>
          <w:sz w:val="96"/>
          <w:szCs w:val="96"/>
          <w:highlight w:val="none"/>
        </w:rPr>
      </w:pPr>
    </w:p>
    <w:p>
      <w:pPr>
        <w:jc w:val="center"/>
        <w:rPr>
          <w:rFonts w:ascii="宋体" w:hAnsi="宋体" w:cs="宋体"/>
          <w:color w:val="auto"/>
          <w:sz w:val="96"/>
          <w:szCs w:val="96"/>
          <w:highlight w:val="none"/>
        </w:rPr>
      </w:pPr>
      <w:r>
        <w:rPr>
          <w:rFonts w:hint="eastAsia" w:ascii="宋体" w:hAnsi="宋体" w:cs="宋体"/>
          <w:bCs/>
          <w:color w:val="auto"/>
          <w:sz w:val="96"/>
          <w:szCs w:val="96"/>
          <w:highlight w:val="none"/>
        </w:rPr>
        <w:t>竞争性磋商文件</w:t>
      </w:r>
    </w:p>
    <w:p>
      <w:pPr>
        <w:rPr>
          <w:rFonts w:ascii="宋体" w:hAnsi="宋体" w:cs="宋体"/>
          <w:color w:val="auto"/>
          <w:highlight w:val="none"/>
        </w:rPr>
      </w:pPr>
    </w:p>
    <w:p>
      <w:pPr>
        <w:rPr>
          <w:rFonts w:ascii="宋体" w:hAnsi="宋体" w:cs="宋体"/>
          <w:color w:val="auto"/>
          <w:sz w:val="28"/>
          <w:highlight w:val="none"/>
        </w:rPr>
      </w:pPr>
    </w:p>
    <w:p>
      <w:pPr>
        <w:pStyle w:val="20"/>
        <w:rPr>
          <w:rFonts w:ascii="宋体" w:hAnsi="宋体" w:cs="宋体"/>
          <w:color w:val="auto"/>
          <w:sz w:val="28"/>
          <w:highlight w:val="none"/>
        </w:rPr>
      </w:pPr>
    </w:p>
    <w:p>
      <w:pPr>
        <w:pStyle w:val="20"/>
        <w:rPr>
          <w:rFonts w:ascii="宋体" w:hAnsi="宋体" w:cs="宋体"/>
          <w:color w:val="auto"/>
          <w:sz w:val="28"/>
          <w:highlight w:val="none"/>
        </w:rPr>
      </w:pPr>
    </w:p>
    <w:p>
      <w:pPr>
        <w:pStyle w:val="20"/>
        <w:rPr>
          <w:rFonts w:ascii="宋体" w:hAnsi="宋体" w:cs="宋体"/>
          <w:color w:val="auto"/>
          <w:sz w:val="28"/>
          <w:highlight w:val="none"/>
        </w:rPr>
      </w:pPr>
    </w:p>
    <w:p>
      <w:pPr>
        <w:pStyle w:val="20"/>
        <w:rPr>
          <w:rFonts w:ascii="宋体" w:hAnsi="宋体" w:cs="宋体"/>
          <w:color w:val="auto"/>
          <w:sz w:val="28"/>
          <w:highlight w:val="none"/>
        </w:rPr>
      </w:pPr>
    </w:p>
    <w:p>
      <w:pPr>
        <w:rPr>
          <w:rFonts w:ascii="宋体" w:hAnsi="宋体" w:cs="宋体"/>
          <w:color w:val="auto"/>
          <w:sz w:val="24"/>
          <w:highlight w:val="none"/>
        </w:rPr>
      </w:pPr>
    </w:p>
    <w:p>
      <w:pPr>
        <w:ind w:left="4955" w:leftChars="925" w:right="22" w:hanging="3012" w:hangingChars="1000"/>
        <w:rPr>
          <w:rFonts w:ascii="宋体" w:hAnsi="宋体" w:cs="宋体"/>
          <w:b/>
          <w:color w:val="auto"/>
          <w:sz w:val="30"/>
          <w:szCs w:val="30"/>
          <w:highlight w:val="none"/>
        </w:rPr>
      </w:pPr>
    </w:p>
    <w:p>
      <w:pPr>
        <w:tabs>
          <w:tab w:val="left" w:pos="6300"/>
        </w:tabs>
        <w:ind w:right="22"/>
        <w:jc w:val="left"/>
        <w:rPr>
          <w:rFonts w:ascii="宋体" w:hAnsi="宋体" w:cs="宋体"/>
          <w:b/>
          <w:color w:val="auto"/>
          <w:sz w:val="32"/>
          <w:szCs w:val="30"/>
          <w:highlight w:val="none"/>
        </w:rPr>
      </w:pPr>
      <w:r>
        <w:rPr>
          <w:rFonts w:hint="eastAsia" w:ascii="宋体" w:hAnsi="宋体" w:cs="宋体"/>
          <w:b/>
          <w:color w:val="auto"/>
          <w:sz w:val="32"/>
          <w:szCs w:val="30"/>
          <w:highlight w:val="none"/>
        </w:rPr>
        <w:t>项目名称：浦北县北通至三合二级公路工程初步勘察设计项目</w:t>
      </w:r>
    </w:p>
    <w:p>
      <w:pPr>
        <w:ind w:left="3011" w:leftChars="675" w:right="22" w:hanging="1593" w:hangingChars="496"/>
        <w:jc w:val="left"/>
        <w:rPr>
          <w:rFonts w:ascii="宋体" w:hAnsi="宋体" w:cs="宋体"/>
          <w:b/>
          <w:color w:val="auto"/>
          <w:sz w:val="32"/>
          <w:szCs w:val="30"/>
          <w:highlight w:val="none"/>
        </w:rPr>
      </w:pPr>
    </w:p>
    <w:p>
      <w:pPr>
        <w:ind w:right="22"/>
        <w:rPr>
          <w:rFonts w:ascii="宋体" w:hAnsi="宋体" w:cs="宋体"/>
          <w:b/>
          <w:color w:val="auto"/>
          <w:sz w:val="32"/>
          <w:szCs w:val="30"/>
          <w:highlight w:val="none"/>
        </w:rPr>
      </w:pPr>
      <w:r>
        <w:rPr>
          <w:rFonts w:hint="eastAsia" w:ascii="宋体" w:hAnsi="宋体" w:cs="宋体"/>
          <w:b/>
          <w:color w:val="auto"/>
          <w:sz w:val="32"/>
          <w:szCs w:val="30"/>
          <w:highlight w:val="none"/>
        </w:rPr>
        <w:t>项目编号：QZZC2020-C3-60005-CJXG</w:t>
      </w:r>
    </w:p>
    <w:p>
      <w:pPr>
        <w:pStyle w:val="20"/>
        <w:rPr>
          <w:rFonts w:ascii="宋体" w:hAnsi="宋体" w:cs="宋体"/>
          <w:color w:val="auto"/>
          <w:highlight w:val="none"/>
        </w:rPr>
      </w:pPr>
    </w:p>
    <w:p>
      <w:pPr>
        <w:pStyle w:val="20"/>
        <w:rPr>
          <w:rFonts w:ascii="宋体" w:hAnsi="宋体" w:cs="宋体"/>
          <w:color w:val="auto"/>
          <w:highlight w:val="none"/>
        </w:rPr>
      </w:pPr>
    </w:p>
    <w:p>
      <w:pPr>
        <w:rPr>
          <w:rFonts w:ascii="宋体" w:hAnsi="宋体" w:cs="宋体"/>
          <w:color w:val="auto"/>
          <w:sz w:val="28"/>
          <w:highlight w:val="none"/>
        </w:rPr>
      </w:pPr>
    </w:p>
    <w:p>
      <w:pPr>
        <w:rPr>
          <w:rFonts w:ascii="宋体" w:hAnsi="宋体" w:cs="宋体"/>
          <w:b/>
          <w:color w:val="auto"/>
          <w:sz w:val="28"/>
          <w:szCs w:val="28"/>
          <w:highlight w:val="none"/>
          <w:u w:val="single"/>
        </w:rPr>
      </w:pPr>
    </w:p>
    <w:p>
      <w:pPr>
        <w:spacing w:line="300" w:lineRule="exact"/>
        <w:rPr>
          <w:rFonts w:ascii="宋体" w:hAnsi="宋体" w:cs="宋体"/>
          <w:b/>
          <w:color w:val="auto"/>
          <w:sz w:val="28"/>
          <w:szCs w:val="28"/>
          <w:highlight w:val="none"/>
          <w:u w:val="single"/>
        </w:rPr>
      </w:pPr>
    </w:p>
    <w:p>
      <w:pPr>
        <w:spacing w:line="300" w:lineRule="exact"/>
        <w:rPr>
          <w:rFonts w:ascii="宋体" w:hAnsi="宋体" w:cs="宋体"/>
          <w:b/>
          <w:color w:val="auto"/>
          <w:sz w:val="28"/>
          <w:szCs w:val="28"/>
          <w:highlight w:val="none"/>
          <w:u w:val="single"/>
        </w:rPr>
      </w:pPr>
      <w:r>
        <w:rPr>
          <w:rFonts w:ascii="宋体" w:hAnsi="宋体" w:cs="宋体"/>
          <w:b/>
          <w:color w:val="auto"/>
          <w:sz w:val="32"/>
          <w:szCs w:val="32"/>
          <w:highlight w:val="none"/>
        </w:rPr>
        <w:pict>
          <v:line id="直接连接符 3" o:spid="_x0000_s1030" o:spt="20" style="position:absolute;left:0pt;margin-left:2.75pt;margin-top:14.45pt;height:1.75pt;width:458.3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">
            <v:path arrowok="t"/>
            <v:fill on="f" focussize="0,0"/>
            <v:stroke weight="4.5pt" color="#000000" linestyle="thinThick"/>
            <v:imagedata o:title=""/>
            <o:lock v:ext="edit" aspectratio="f"/>
          </v:line>
        </w:pict>
      </w:r>
    </w:p>
    <w:p>
      <w:pPr>
        <w:rPr>
          <w:rFonts w:ascii="宋体" w:hAnsi="宋体" w:cs="宋体"/>
          <w:b/>
          <w:color w:val="auto"/>
          <w:sz w:val="32"/>
          <w:szCs w:val="32"/>
          <w:highlight w:val="none"/>
        </w:rPr>
      </w:pPr>
    </w:p>
    <w:p>
      <w:pPr>
        <w:spacing w:line="480" w:lineRule="auto"/>
        <w:ind w:firstLine="1606" w:firstLineChars="500"/>
        <w:rPr>
          <w:rFonts w:ascii="宋体" w:hAnsi="宋体" w:cs="宋体"/>
          <w:b/>
          <w:color w:val="auto"/>
          <w:sz w:val="32"/>
          <w:szCs w:val="32"/>
          <w:highlight w:val="none"/>
          <w:u w:val="single"/>
        </w:rPr>
      </w:pPr>
      <w:r>
        <w:rPr>
          <w:rFonts w:hint="eastAsia" w:ascii="宋体" w:hAnsi="宋体" w:cs="宋体"/>
          <w:b/>
          <w:color w:val="auto"/>
          <w:sz w:val="32"/>
          <w:szCs w:val="32"/>
          <w:highlight w:val="none"/>
        </w:rPr>
        <w:t>采购单位：浦北县交通运输局</w:t>
      </w:r>
    </w:p>
    <w:p>
      <w:pPr>
        <w:spacing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采购代理机构：北京诚佳信工程管理有限公司  </w:t>
      </w:r>
    </w:p>
    <w:p>
      <w:pPr>
        <w:spacing w:line="480" w:lineRule="auto"/>
        <w:jc w:val="center"/>
        <w:rPr>
          <w:rFonts w:ascii="宋体" w:hAnsi="宋体" w:cs="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134" w:left="1304" w:header="680" w:footer="680" w:gutter="0"/>
          <w:pgNumType w:start="0"/>
          <w:cols w:space="720" w:num="1"/>
          <w:titlePg/>
          <w:docGrid w:linePitch="331" w:charSpace="0"/>
        </w:sectPr>
      </w:pPr>
      <w:r>
        <w:rPr>
          <w:rFonts w:hint="eastAsia" w:ascii="宋体" w:hAnsi="宋体" w:cs="宋体"/>
          <w:b/>
          <w:color w:val="auto"/>
          <w:sz w:val="32"/>
          <w:szCs w:val="32"/>
          <w:highlight w:val="none"/>
        </w:rPr>
        <w:t>二O二O年十二月</w:t>
      </w:r>
    </w:p>
    <w:p>
      <w:pPr>
        <w:spacing w:line="48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pPr>
        <w:jc w:val="center"/>
        <w:rPr>
          <w:rFonts w:ascii="宋体" w:hAnsi="宋体" w:cs="宋体"/>
          <w:b/>
          <w:color w:val="auto"/>
          <w:sz w:val="52"/>
          <w:szCs w:val="52"/>
          <w:highlight w:val="none"/>
        </w:rPr>
      </w:pPr>
    </w:p>
    <w:p>
      <w:pPr>
        <w:pStyle w:val="11"/>
        <w:tabs>
          <w:tab w:val="right" w:leader="dot" w:pos="9240"/>
          <w:tab w:val="clear" w:pos="9628"/>
        </w:tabs>
        <w:spacing w:line="800" w:lineRule="exact"/>
        <w:rPr>
          <w:rFonts w:eastAsia="宋体" w:cs="宋体"/>
          <w:color w:val="auto"/>
          <w:sz w:val="21"/>
          <w:szCs w:val="24"/>
          <w:highlight w:val="none"/>
        </w:rPr>
      </w:pPr>
      <w:r>
        <w:rPr>
          <w:rFonts w:hint="eastAsia" w:eastAsia="宋体" w:cs="宋体"/>
          <w:color w:val="auto"/>
          <w:sz w:val="52"/>
          <w:szCs w:val="52"/>
          <w:highlight w:val="none"/>
        </w:rPr>
        <w:fldChar w:fldCharType="begin"/>
      </w:r>
      <w:r>
        <w:rPr>
          <w:rFonts w:hint="eastAsia" w:eastAsia="宋体" w:cs="宋体"/>
          <w:color w:val="auto"/>
          <w:sz w:val="52"/>
          <w:szCs w:val="52"/>
          <w:highlight w:val="none"/>
        </w:rPr>
        <w:instrText xml:space="preserve"> TOC \o "1-3" \h \z \u </w:instrText>
      </w:r>
      <w:r>
        <w:rPr>
          <w:rFonts w:hint="eastAsia" w:eastAsia="宋体" w:cs="宋体"/>
          <w:color w:val="auto"/>
          <w:sz w:val="52"/>
          <w:szCs w:val="52"/>
          <w:highlight w:val="none"/>
        </w:rPr>
        <w:fldChar w:fldCharType="separate"/>
      </w:r>
      <w:r>
        <w:rPr>
          <w:color w:val="auto"/>
          <w:highlight w:val="none"/>
        </w:rPr>
        <w:fldChar w:fldCharType="begin"/>
      </w:r>
      <w:r>
        <w:rPr>
          <w:color w:val="auto"/>
          <w:highlight w:val="none"/>
        </w:rPr>
        <w:instrText xml:space="preserve"> HYPERLINK \l "_Toc419886371" </w:instrText>
      </w:r>
      <w:r>
        <w:rPr>
          <w:color w:val="auto"/>
          <w:highlight w:val="none"/>
        </w:rPr>
        <w:fldChar w:fldCharType="separate"/>
      </w:r>
      <w:r>
        <w:rPr>
          <w:rStyle w:val="19"/>
          <w:rFonts w:hint="eastAsia" w:eastAsia="宋体" w:cs="宋体"/>
          <w:b w:val="0"/>
          <w:color w:val="auto"/>
          <w:highlight w:val="none"/>
        </w:rPr>
        <w:t>第一章 竞争性磋商公告</w:t>
      </w:r>
      <w:r>
        <w:rPr>
          <w:rFonts w:hint="eastAsia" w:eastAsia="宋体" w:cs="宋体"/>
          <w:color w:val="auto"/>
          <w:highlight w:val="none"/>
        </w:rPr>
        <w:tab/>
      </w:r>
      <w:r>
        <w:rPr>
          <w:rFonts w:hint="eastAsia" w:eastAsia="宋体" w:cs="宋体"/>
          <w:color w:val="auto"/>
          <w:highlight w:val="none"/>
        </w:rPr>
        <w:fldChar w:fldCharType="begin"/>
      </w:r>
      <w:r>
        <w:rPr>
          <w:rFonts w:hint="eastAsia" w:eastAsia="宋体" w:cs="宋体"/>
          <w:color w:val="auto"/>
          <w:highlight w:val="none"/>
        </w:rPr>
        <w:instrText xml:space="preserve"> PAGEREF _Toc419886371 \h </w:instrText>
      </w:r>
      <w:r>
        <w:rPr>
          <w:rFonts w:hint="eastAsia" w:eastAsia="宋体" w:cs="宋体"/>
          <w:color w:val="auto"/>
          <w:highlight w:val="none"/>
        </w:rPr>
        <w:fldChar w:fldCharType="separate"/>
      </w:r>
      <w:r>
        <w:rPr>
          <w:rFonts w:hint="eastAsia" w:eastAsia="宋体" w:cs="宋体"/>
          <w:color w:val="auto"/>
          <w:highlight w:val="none"/>
        </w:rPr>
        <w:t>2</w:t>
      </w:r>
      <w:r>
        <w:rPr>
          <w:rFonts w:hint="eastAsia" w:eastAsia="宋体" w:cs="宋体"/>
          <w:color w:val="auto"/>
          <w:highlight w:val="none"/>
        </w:rPr>
        <w:fldChar w:fldCharType="end"/>
      </w:r>
      <w:r>
        <w:rPr>
          <w:rFonts w:hint="eastAsia" w:eastAsia="宋体" w:cs="宋体"/>
          <w:color w:val="auto"/>
          <w:highlight w:val="none"/>
        </w:rPr>
        <w:fldChar w:fldCharType="end"/>
      </w:r>
    </w:p>
    <w:p>
      <w:pPr>
        <w:pStyle w:val="11"/>
        <w:tabs>
          <w:tab w:val="right" w:leader="dot" w:pos="9240"/>
          <w:tab w:val="clear" w:pos="9628"/>
        </w:tabs>
        <w:spacing w:line="800" w:lineRule="exact"/>
        <w:rPr>
          <w:rFonts w:eastAsia="宋体" w:cs="宋体"/>
          <w:color w:val="auto"/>
          <w:sz w:val="21"/>
          <w:szCs w:val="24"/>
          <w:highlight w:val="none"/>
        </w:rPr>
      </w:pPr>
      <w:r>
        <w:rPr>
          <w:color w:val="auto"/>
          <w:highlight w:val="none"/>
        </w:rPr>
        <w:fldChar w:fldCharType="begin"/>
      </w:r>
      <w:r>
        <w:rPr>
          <w:color w:val="auto"/>
          <w:highlight w:val="none"/>
        </w:rPr>
        <w:instrText xml:space="preserve"> HYPERLINK \l "_Toc419886372" </w:instrText>
      </w:r>
      <w:r>
        <w:rPr>
          <w:color w:val="auto"/>
          <w:highlight w:val="none"/>
        </w:rPr>
        <w:fldChar w:fldCharType="separate"/>
      </w:r>
      <w:r>
        <w:rPr>
          <w:rStyle w:val="19"/>
          <w:rFonts w:hint="eastAsia" w:eastAsia="宋体" w:cs="宋体"/>
          <w:b w:val="0"/>
          <w:color w:val="auto"/>
          <w:highlight w:val="none"/>
        </w:rPr>
        <w:t>第二章 供应商须知前附表及供应商须知</w:t>
      </w:r>
      <w:r>
        <w:rPr>
          <w:rFonts w:hint="eastAsia" w:eastAsia="宋体" w:cs="宋体"/>
          <w:color w:val="auto"/>
          <w:highlight w:val="none"/>
        </w:rPr>
        <w:tab/>
      </w:r>
      <w:r>
        <w:rPr>
          <w:rFonts w:hint="eastAsia" w:eastAsia="宋体" w:cs="宋体"/>
          <w:color w:val="auto"/>
          <w:highlight w:val="none"/>
        </w:rPr>
        <w:fldChar w:fldCharType="begin"/>
      </w:r>
      <w:r>
        <w:rPr>
          <w:rFonts w:hint="eastAsia" w:eastAsia="宋体" w:cs="宋体"/>
          <w:color w:val="auto"/>
          <w:highlight w:val="none"/>
        </w:rPr>
        <w:instrText xml:space="preserve"> PAGEREF _Toc419886372 \h </w:instrText>
      </w:r>
      <w:r>
        <w:rPr>
          <w:rFonts w:hint="eastAsia" w:eastAsia="宋体" w:cs="宋体"/>
          <w:color w:val="auto"/>
          <w:highlight w:val="none"/>
        </w:rPr>
        <w:fldChar w:fldCharType="separate"/>
      </w:r>
      <w:r>
        <w:rPr>
          <w:rFonts w:hint="eastAsia" w:eastAsia="宋体" w:cs="宋体"/>
          <w:color w:val="auto"/>
          <w:highlight w:val="none"/>
        </w:rPr>
        <w:t>4</w:t>
      </w:r>
      <w:r>
        <w:rPr>
          <w:rFonts w:hint="eastAsia" w:eastAsia="宋体" w:cs="宋体"/>
          <w:color w:val="auto"/>
          <w:highlight w:val="none"/>
        </w:rPr>
        <w:fldChar w:fldCharType="end"/>
      </w:r>
      <w:r>
        <w:rPr>
          <w:rFonts w:hint="eastAsia" w:eastAsia="宋体" w:cs="宋体"/>
          <w:color w:val="auto"/>
          <w:highlight w:val="none"/>
        </w:rPr>
        <w:fldChar w:fldCharType="end"/>
      </w:r>
    </w:p>
    <w:p>
      <w:pPr>
        <w:pStyle w:val="11"/>
        <w:tabs>
          <w:tab w:val="right" w:leader="dot" w:pos="9240"/>
          <w:tab w:val="clear" w:pos="9628"/>
        </w:tabs>
        <w:spacing w:line="800" w:lineRule="exact"/>
        <w:rPr>
          <w:rFonts w:eastAsia="宋体" w:cs="宋体"/>
          <w:color w:val="auto"/>
          <w:sz w:val="21"/>
          <w:szCs w:val="24"/>
          <w:highlight w:val="none"/>
        </w:rPr>
      </w:pPr>
      <w:r>
        <w:rPr>
          <w:color w:val="auto"/>
          <w:highlight w:val="none"/>
        </w:rPr>
        <w:fldChar w:fldCharType="begin"/>
      </w:r>
      <w:r>
        <w:rPr>
          <w:color w:val="auto"/>
          <w:highlight w:val="none"/>
        </w:rPr>
        <w:instrText xml:space="preserve"> HYPERLINK \l "_Toc419886373" </w:instrText>
      </w:r>
      <w:r>
        <w:rPr>
          <w:color w:val="auto"/>
          <w:highlight w:val="none"/>
        </w:rPr>
        <w:fldChar w:fldCharType="separate"/>
      </w:r>
      <w:r>
        <w:rPr>
          <w:rStyle w:val="19"/>
          <w:rFonts w:hint="eastAsia" w:eastAsia="宋体" w:cs="宋体"/>
          <w:b w:val="0"/>
          <w:color w:val="auto"/>
          <w:highlight w:val="none"/>
        </w:rPr>
        <w:t>第三章 项目需求</w:t>
      </w:r>
      <w:r>
        <w:rPr>
          <w:rFonts w:hint="eastAsia" w:eastAsia="宋体" w:cs="宋体"/>
          <w:color w:val="auto"/>
          <w:highlight w:val="none"/>
        </w:rPr>
        <w:tab/>
      </w:r>
      <w:r>
        <w:rPr>
          <w:rFonts w:hint="eastAsia" w:eastAsia="宋体" w:cs="宋体"/>
          <w:color w:val="auto"/>
          <w:highlight w:val="none"/>
        </w:rPr>
        <w:t>16</w:t>
      </w:r>
      <w:r>
        <w:rPr>
          <w:rFonts w:hint="eastAsia" w:eastAsia="宋体" w:cs="宋体"/>
          <w:color w:val="auto"/>
          <w:highlight w:val="none"/>
        </w:rPr>
        <w:fldChar w:fldCharType="end"/>
      </w:r>
    </w:p>
    <w:p>
      <w:pPr>
        <w:pStyle w:val="11"/>
        <w:tabs>
          <w:tab w:val="right" w:leader="dot" w:pos="9240"/>
          <w:tab w:val="clear" w:pos="9628"/>
        </w:tabs>
        <w:spacing w:line="800" w:lineRule="exact"/>
        <w:rPr>
          <w:rFonts w:eastAsia="宋体" w:cs="宋体"/>
          <w:color w:val="auto"/>
          <w:sz w:val="21"/>
          <w:szCs w:val="24"/>
          <w:highlight w:val="none"/>
        </w:rPr>
      </w:pPr>
      <w:r>
        <w:rPr>
          <w:color w:val="auto"/>
          <w:highlight w:val="none"/>
        </w:rPr>
        <w:fldChar w:fldCharType="begin"/>
      </w:r>
      <w:r>
        <w:rPr>
          <w:color w:val="auto"/>
          <w:highlight w:val="none"/>
        </w:rPr>
        <w:instrText xml:space="preserve"> HYPERLINK \l "_Toc419886376" </w:instrText>
      </w:r>
      <w:r>
        <w:rPr>
          <w:color w:val="auto"/>
          <w:highlight w:val="none"/>
        </w:rPr>
        <w:fldChar w:fldCharType="separate"/>
      </w:r>
      <w:r>
        <w:rPr>
          <w:rStyle w:val="19"/>
          <w:rFonts w:hint="eastAsia" w:eastAsia="宋体" w:cs="宋体"/>
          <w:b w:val="0"/>
          <w:color w:val="auto"/>
          <w:highlight w:val="none"/>
        </w:rPr>
        <w:t>第四章 响应文件格式</w:t>
      </w:r>
      <w:r>
        <w:rPr>
          <w:rFonts w:hint="eastAsia" w:eastAsia="宋体" w:cs="宋体"/>
          <w:color w:val="auto"/>
          <w:highlight w:val="none"/>
        </w:rPr>
        <w:tab/>
      </w:r>
      <w:r>
        <w:rPr>
          <w:rFonts w:hint="eastAsia" w:eastAsia="宋体" w:cs="宋体"/>
          <w:color w:val="auto"/>
          <w:highlight w:val="none"/>
        </w:rPr>
        <w:fldChar w:fldCharType="end"/>
      </w:r>
      <w:r>
        <w:rPr>
          <w:rFonts w:hint="eastAsia" w:eastAsia="宋体" w:cs="宋体"/>
          <w:color w:val="auto"/>
          <w:highlight w:val="none"/>
        </w:rPr>
        <w:t>17</w:t>
      </w:r>
    </w:p>
    <w:p>
      <w:pPr>
        <w:pStyle w:val="11"/>
        <w:tabs>
          <w:tab w:val="right" w:leader="dot" w:pos="9240"/>
          <w:tab w:val="clear" w:pos="9628"/>
        </w:tabs>
        <w:spacing w:line="800" w:lineRule="exact"/>
        <w:rPr>
          <w:rFonts w:hint="eastAsia" w:eastAsia="宋体" w:cs="宋体"/>
          <w:color w:val="auto"/>
          <w:sz w:val="21"/>
          <w:szCs w:val="24"/>
          <w:highlight w:val="none"/>
          <w:lang w:eastAsia="zh-CN"/>
        </w:rPr>
      </w:pPr>
      <w:r>
        <w:rPr>
          <w:color w:val="auto"/>
          <w:highlight w:val="none"/>
        </w:rPr>
        <w:fldChar w:fldCharType="begin"/>
      </w:r>
      <w:r>
        <w:rPr>
          <w:color w:val="auto"/>
          <w:highlight w:val="none"/>
        </w:rPr>
        <w:instrText xml:space="preserve"> HYPERLINK \l "_Toc419886388" </w:instrText>
      </w:r>
      <w:r>
        <w:rPr>
          <w:color w:val="auto"/>
          <w:highlight w:val="none"/>
        </w:rPr>
        <w:fldChar w:fldCharType="separate"/>
      </w:r>
      <w:r>
        <w:rPr>
          <w:rStyle w:val="19"/>
          <w:rFonts w:hint="eastAsia" w:eastAsia="宋体" w:cs="宋体"/>
          <w:b w:val="0"/>
          <w:color w:val="auto"/>
          <w:highlight w:val="none"/>
        </w:rPr>
        <w:t>第五章 合同主要条款及格式</w:t>
      </w:r>
      <w:r>
        <w:rPr>
          <w:rFonts w:hint="eastAsia" w:eastAsia="宋体" w:cs="宋体"/>
          <w:color w:val="auto"/>
          <w:highlight w:val="none"/>
        </w:rPr>
        <w:tab/>
      </w:r>
      <w:r>
        <w:rPr>
          <w:rFonts w:hint="eastAsia" w:eastAsia="宋体" w:cs="宋体"/>
          <w:color w:val="auto"/>
          <w:highlight w:val="none"/>
        </w:rPr>
        <w:fldChar w:fldCharType="end"/>
      </w:r>
      <w:r>
        <w:rPr>
          <w:rFonts w:hint="eastAsia" w:eastAsia="宋体" w:cs="宋体"/>
          <w:color w:val="auto"/>
          <w:highlight w:val="none"/>
        </w:rPr>
        <w:t>2</w:t>
      </w:r>
      <w:r>
        <w:rPr>
          <w:rFonts w:hint="eastAsia" w:eastAsia="宋体" w:cs="宋体"/>
          <w:color w:val="auto"/>
          <w:highlight w:val="none"/>
          <w:lang w:val="en-US" w:eastAsia="zh-CN"/>
        </w:rPr>
        <w:t>8</w:t>
      </w:r>
    </w:p>
    <w:p>
      <w:pPr>
        <w:pStyle w:val="11"/>
        <w:tabs>
          <w:tab w:val="right" w:leader="dot" w:pos="9240"/>
          <w:tab w:val="clear" w:pos="9628"/>
        </w:tabs>
        <w:spacing w:line="800" w:lineRule="exact"/>
        <w:rPr>
          <w:rFonts w:hint="default" w:eastAsia="宋体" w:cs="宋体"/>
          <w:color w:val="auto"/>
          <w:sz w:val="21"/>
          <w:szCs w:val="24"/>
          <w:highlight w:val="none"/>
          <w:lang w:val="en-US" w:eastAsia="zh-CN"/>
        </w:rPr>
      </w:pPr>
      <w:r>
        <w:rPr>
          <w:color w:val="auto"/>
          <w:highlight w:val="none"/>
        </w:rPr>
        <w:fldChar w:fldCharType="begin"/>
      </w:r>
      <w:r>
        <w:rPr>
          <w:color w:val="auto"/>
          <w:highlight w:val="none"/>
        </w:rPr>
        <w:instrText xml:space="preserve"> HYPERLINK \l "_Toc419886413" </w:instrText>
      </w:r>
      <w:r>
        <w:rPr>
          <w:color w:val="auto"/>
          <w:highlight w:val="none"/>
        </w:rPr>
        <w:fldChar w:fldCharType="separate"/>
      </w:r>
      <w:r>
        <w:rPr>
          <w:rStyle w:val="19"/>
          <w:rFonts w:hint="eastAsia" w:eastAsia="宋体" w:cs="宋体"/>
          <w:b w:val="0"/>
          <w:color w:val="auto"/>
          <w:highlight w:val="none"/>
        </w:rPr>
        <w:t>第六章 评审办法</w:t>
      </w:r>
      <w:r>
        <w:rPr>
          <w:rFonts w:hint="eastAsia" w:eastAsia="宋体" w:cs="宋体"/>
          <w:color w:val="auto"/>
          <w:highlight w:val="none"/>
        </w:rPr>
        <w:tab/>
      </w:r>
      <w:r>
        <w:rPr>
          <w:rFonts w:hint="eastAsia" w:eastAsia="宋体" w:cs="宋体"/>
          <w:color w:val="auto"/>
          <w:highlight w:val="none"/>
        </w:rPr>
        <w:fldChar w:fldCharType="end"/>
      </w:r>
      <w:r>
        <w:rPr>
          <w:rFonts w:hint="eastAsia" w:eastAsia="宋体" w:cs="宋体"/>
          <w:color w:val="auto"/>
          <w:highlight w:val="none"/>
          <w:lang w:val="en-US" w:eastAsia="zh-CN"/>
        </w:rPr>
        <w:t>32</w:t>
      </w:r>
    </w:p>
    <w:p>
      <w:pPr>
        <w:pStyle w:val="11"/>
        <w:tabs>
          <w:tab w:val="right" w:leader="dot" w:pos="9240"/>
          <w:tab w:val="clear" w:pos="9628"/>
        </w:tabs>
        <w:spacing w:line="800" w:lineRule="exact"/>
        <w:rPr>
          <w:rStyle w:val="19"/>
          <w:rFonts w:eastAsia="宋体" w:cs="宋体"/>
          <w:color w:val="auto"/>
          <w:highlight w:val="none"/>
        </w:rPr>
      </w:pPr>
      <w:r>
        <w:rPr>
          <w:rFonts w:hint="eastAsia" w:eastAsia="宋体" w:cs="宋体"/>
          <w:color w:val="auto"/>
          <w:highlight w:val="none"/>
        </w:rPr>
        <w:fldChar w:fldCharType="end"/>
      </w:r>
    </w:p>
    <w:p>
      <w:pPr>
        <w:pStyle w:val="8"/>
        <w:spacing w:line="700" w:lineRule="exact"/>
        <w:rPr>
          <w:rFonts w:hAnsi="宋体" w:cs="宋体"/>
          <w:color w:val="auto"/>
          <w:highlight w:val="none"/>
        </w:rPr>
      </w:pPr>
    </w:p>
    <w:p>
      <w:pPr>
        <w:pStyle w:val="8"/>
        <w:spacing w:line="700" w:lineRule="exact"/>
        <w:rPr>
          <w:rFonts w:hAnsi="宋体" w:cs="宋体"/>
          <w:color w:val="auto"/>
          <w:highlight w:val="none"/>
        </w:rPr>
      </w:pPr>
    </w:p>
    <w:p>
      <w:pPr>
        <w:pStyle w:val="8"/>
        <w:spacing w:line="700" w:lineRule="exact"/>
        <w:rPr>
          <w:rFonts w:hAnsi="宋体" w:cs="宋体"/>
          <w:color w:val="auto"/>
          <w:highlight w:val="none"/>
        </w:rPr>
      </w:pPr>
    </w:p>
    <w:p>
      <w:pPr>
        <w:spacing w:line="160" w:lineRule="exact"/>
        <w:rPr>
          <w:rFonts w:ascii="宋体" w:hAnsi="宋体" w:cs="宋体"/>
          <w:b/>
          <w:bCs/>
          <w:color w:val="auto"/>
          <w:highlight w:val="none"/>
        </w:rPr>
      </w:pPr>
      <w:r>
        <w:rPr>
          <w:rFonts w:hint="eastAsia" w:ascii="宋体" w:hAnsi="宋体" w:cs="宋体"/>
          <w:color w:val="auto"/>
          <w:sz w:val="36"/>
          <w:highlight w:val="none"/>
        </w:rPr>
        <w:br w:type="page"/>
      </w:r>
    </w:p>
    <w:p>
      <w:pPr>
        <w:spacing w:line="360" w:lineRule="auto"/>
        <w:jc w:val="center"/>
        <w:outlineLvl w:val="0"/>
        <w:rPr>
          <w:rFonts w:ascii="宋体" w:hAnsi="宋体" w:cs="宋体"/>
          <w:b/>
          <w:color w:val="auto"/>
          <w:sz w:val="28"/>
          <w:szCs w:val="28"/>
          <w:highlight w:val="none"/>
        </w:rPr>
      </w:pPr>
      <w:bookmarkStart w:id="0" w:name="_Toc419886371"/>
      <w:r>
        <w:rPr>
          <w:rFonts w:hint="eastAsia" w:ascii="宋体" w:hAnsi="宋体" w:cs="宋体"/>
          <w:b/>
          <w:color w:val="auto"/>
          <w:sz w:val="28"/>
          <w:szCs w:val="28"/>
          <w:highlight w:val="none"/>
        </w:rPr>
        <w:t>第一章  竞争性磋商</w:t>
      </w:r>
      <w:bookmarkEnd w:id="0"/>
      <w:r>
        <w:rPr>
          <w:rFonts w:hint="eastAsia" w:ascii="宋体" w:hAnsi="宋体" w:cs="宋体"/>
          <w:b/>
          <w:color w:val="auto"/>
          <w:sz w:val="28"/>
          <w:szCs w:val="28"/>
          <w:highlight w:val="none"/>
        </w:rPr>
        <w:t>公告</w:t>
      </w:r>
    </w:p>
    <w:p>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北京诚佳信工程管理有限公司关于浦北县北通至三合二级公路工程初步勘察设计项目（项目编号：QZZC2020-C3-60005-CJXG）竞争性磋商公告</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23"/>
              <w:spacing w:line="360" w:lineRule="exact"/>
              <w:jc w:val="both"/>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Style w:val="23"/>
              <w:spacing w:line="360" w:lineRule="exact"/>
              <w:ind w:firstLine="440" w:firstLineChars="200"/>
              <w:jc w:val="both"/>
              <w:rPr>
                <w:rFonts w:ascii="宋体" w:hAnsi="宋体" w:cs="宋体"/>
                <w:color w:val="auto"/>
                <w:highlight w:val="none"/>
              </w:rPr>
            </w:pPr>
            <w:r>
              <w:rPr>
                <w:rFonts w:hint="eastAsia" w:ascii="宋体" w:hAnsi="宋体" w:cs="宋体"/>
                <w:color w:val="auto"/>
                <w:sz w:val="22"/>
                <w:szCs w:val="22"/>
                <w:highlight w:val="none"/>
              </w:rPr>
              <w:t>浦北县北通至三合二级公路工程初步勘察设计项目的潜在供应商应在北京诚佳信工程管理有限公司钦州分公司（钦州市粤桂北路银信小区西3巷3栋）获取采购文件，并于202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点00分（北京时间）前提交响应文件。</w:t>
            </w:r>
          </w:p>
        </w:tc>
      </w:tr>
    </w:tbl>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一、项目基本情况</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项目编号：QZZC2020-C3-60005-CJXG</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项目名称：浦北县北通至三合二级公路工程初步勘察设计项目</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采购方式：竞争性磋商</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预算金额：人民币壹佰叁拾伍万贰仟叁佰叁拾元整（¥1352330.00）</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采购需求：采购浦北县北通至三合二级公路工程初步勘察设计</w:t>
      </w:r>
      <w:r>
        <w:rPr>
          <w:rFonts w:hint="eastAsia" w:ascii="宋体" w:hAnsi="宋体" w:cs="宋体"/>
          <w:bCs/>
          <w:color w:val="auto"/>
          <w:sz w:val="22"/>
          <w:szCs w:val="22"/>
          <w:highlight w:val="none"/>
        </w:rPr>
        <w:t>等</w:t>
      </w:r>
      <w:r>
        <w:rPr>
          <w:rFonts w:hint="eastAsia" w:ascii="宋体" w:hAnsi="宋体" w:cs="宋体"/>
          <w:color w:val="auto"/>
          <w:sz w:val="22"/>
          <w:szCs w:val="22"/>
          <w:highlight w:val="none"/>
        </w:rPr>
        <w:t>服务1项，如需进一步了解详细内容，详见竞争性磋商文件。</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合同履行期限：采购浦北县北通至三合二级公路工程初步勘察设计</w:t>
      </w:r>
      <w:r>
        <w:rPr>
          <w:rFonts w:hint="eastAsia" w:ascii="宋体" w:hAnsi="宋体" w:cs="宋体"/>
          <w:bCs/>
          <w:color w:val="auto"/>
          <w:sz w:val="22"/>
          <w:szCs w:val="22"/>
          <w:highlight w:val="none"/>
        </w:rPr>
        <w:t>等</w:t>
      </w:r>
      <w:r>
        <w:rPr>
          <w:rFonts w:hint="eastAsia" w:ascii="宋体" w:hAnsi="宋体" w:cs="宋体"/>
          <w:color w:val="auto"/>
          <w:sz w:val="22"/>
          <w:szCs w:val="22"/>
          <w:highlight w:val="none"/>
        </w:rPr>
        <w:t>服务1项</w:t>
      </w:r>
      <w:r>
        <w:rPr>
          <w:rFonts w:hint="eastAsia" w:ascii="宋体" w:hAnsi="宋体" w:cs="宋体"/>
          <w:color w:val="auto"/>
          <w:sz w:val="22"/>
          <w:szCs w:val="22"/>
          <w:highlight w:val="none"/>
          <w:lang w:val="zh-TW"/>
        </w:rPr>
        <w:t>。</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本项目不接受联合体。</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二、申请人的资格要求：</w:t>
      </w:r>
    </w:p>
    <w:p>
      <w:pPr>
        <w:spacing w:line="35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1.符合《中华人民共和国政府采购法》第二十二条的规定。</w:t>
      </w:r>
    </w:p>
    <w:p>
      <w:pPr>
        <w:spacing w:line="35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2.未被“信用中国”（www.creditchina.gov.cn）、中国政府采购网（www.ccgp.gov.cn）列入失信被执行人、重大税收违法案件当事人名单、政府采购严重违法失信行为记录名单。</w:t>
      </w:r>
    </w:p>
    <w:p>
      <w:pPr>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3.本项目的特定资格要求：</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（1）国内注册（指按国家有关规定要求注册），具有独立法人资格，并具备公路行业（公路）专业乙级以上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含乙级）设计资质及工程勘察专业类（工程测量）乙级以上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含乙级）资质；且在人员、设备、资金等方面具有相应设计能力的企事业单位。拟任本项目的项目负责人具备中级以上（含中级）职称。</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（2）单位负责人为同一人或者存在直接控股、管理关系的不同供应商，不得参加同一合同项下的政府采购活动。</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（3）供应商无行贿犯罪记录的承诺书或书面声明，有行贿犯罪记录的不得参与本次采购活动。</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（4）本项目不接受联合体或未购买本项目竞争性磋商文件的供应商磋商。</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三、获取采购文件</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1.时间：2020年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日至2020年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日止，每日上午9：00时-11：30时；下午15：30时-17:30时（北京时间，法定节假日除外）。</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2.地点：北京诚佳信工程管理有限公司钦州分公司（钦州市粤桂北路银信小区西3巷3栋）。  </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3.售价：竞争性磋商文件工本费每本250元/本，售后不退。本项目不办理邮寄、不提供电子版竞争性磋商文件。</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4.方式：现场报名获取，由企业法定代表人或委托代理人持其本人有效身份证原件并携带以下材料到文件发售地点购买竞争性磋商文件：</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（1）单位介绍信；</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（2）有效的营业执照副本复印件（未“三证合一”的必须提供税务登记证副本复印件、组织机构代码证副本复印件）；</w:t>
      </w:r>
    </w:p>
    <w:p>
      <w:pPr>
        <w:pStyle w:val="23"/>
        <w:spacing w:line="35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（3）有效的企业法定代表人身份证正反面复印件</w:t>
      </w:r>
      <w:r>
        <w:rPr>
          <w:rFonts w:hint="eastAsia" w:ascii="宋体" w:hAnsi="宋体" w:cs="宋体"/>
          <w:color w:val="auto"/>
          <w:sz w:val="22"/>
          <w:szCs w:val="22"/>
          <w:highlight w:val="none"/>
          <w:lang w:eastAsia="zh-CN"/>
        </w:rPr>
        <w:t>；</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（4）有效的企业法人授权委托书原件及有效的授权代理人身份证正反面复印件（明确委托权限及时间，委托代理时必须提供）。</w:t>
      </w:r>
    </w:p>
    <w:p>
      <w:pPr>
        <w:pStyle w:val="23"/>
        <w:spacing w:line="35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以上材料均需加盖单位公章交代理机构存档，且要求提供复印件的均需携带原件以供核对（非法定代表人报名时无需提供法定代表人身份证原件），</w:t>
      </w:r>
      <w:r>
        <w:rPr>
          <w:rFonts w:hint="eastAsia" w:ascii="宋体" w:hAnsi="宋体" w:cs="宋体"/>
          <w:b/>
          <w:bCs/>
          <w:color w:val="auto"/>
          <w:spacing w:val="-4"/>
          <w:sz w:val="22"/>
          <w:szCs w:val="22"/>
          <w:highlight w:val="none"/>
        </w:rPr>
        <w:t>材料合格且有效方可购买竞争性磋商文件</w:t>
      </w:r>
      <w:r>
        <w:rPr>
          <w:rFonts w:hint="eastAsia" w:ascii="宋体" w:hAnsi="宋体" w:cs="宋体"/>
          <w:b/>
          <w:bCs/>
          <w:color w:val="auto"/>
          <w:sz w:val="22"/>
          <w:szCs w:val="22"/>
          <w:highlight w:val="none"/>
        </w:rPr>
        <w:t>。</w:t>
      </w:r>
    </w:p>
    <w:p>
      <w:pPr>
        <w:pStyle w:val="23"/>
        <w:spacing w:line="35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5.为配合采购人进行政府采购项目执行和备案，未在政采云注册的供应商请在获取竞争性磋商文件后登录政采云（http://zfcg.gxzf.gov.cn/）进行注册，如在操作过程中遇到问题或者需要技术支持，请致电政采云客服热线：400-881-7190。</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四、响应文件提交</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截止时间：202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点00分（北京时间）</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地点：浦北县公共资源交易中心（总工会大楼三楼浦北县公共资源交易中心）</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五、开启</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时间：202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点00分（北京时间）响应文件递交截止后</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地点：浦北县公共资源交易中心（总工会大楼三楼浦北县公共资源交易中心）</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六、公告期限</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七、其他补充事宜</w:t>
      </w:r>
    </w:p>
    <w:p>
      <w:pPr>
        <w:snapToGrid w:val="0"/>
        <w:spacing w:line="35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pacing w:val="6"/>
          <w:kern w:val="48"/>
          <w:sz w:val="22"/>
          <w:szCs w:val="22"/>
          <w:highlight w:val="none"/>
        </w:rPr>
        <w:t>采购项目需要落实的政府采购政策：</w:t>
      </w:r>
      <w:r>
        <w:rPr>
          <w:rFonts w:hint="eastAsia" w:ascii="宋体" w:hAnsi="宋体" w:cs="宋体"/>
          <w:color w:val="auto"/>
          <w:sz w:val="22"/>
          <w:szCs w:val="22"/>
          <w:highlight w:val="none"/>
        </w:rPr>
        <w:t>《政府采购促进中小企业发展暂行办法》（财库[2011]181号）；《关于促进残疾人就业政府采购政策的通知》（财库〔2017〕141号）。</w:t>
      </w:r>
    </w:p>
    <w:p>
      <w:pPr>
        <w:pStyle w:val="24"/>
        <w:spacing w:line="350" w:lineRule="exact"/>
        <w:ind w:firstLine="440" w:firstLineChars="200"/>
        <w:rPr>
          <w:rFonts w:hAnsi="宋体" w:cs="宋体"/>
          <w:color w:val="auto"/>
          <w:sz w:val="22"/>
          <w:szCs w:val="22"/>
          <w:highlight w:val="none"/>
        </w:rPr>
      </w:pPr>
      <w:r>
        <w:rPr>
          <w:rFonts w:hint="eastAsia" w:hAnsi="宋体" w:cs="宋体"/>
          <w:bCs/>
          <w:color w:val="auto"/>
          <w:sz w:val="22"/>
          <w:szCs w:val="22"/>
          <w:highlight w:val="none"/>
        </w:rPr>
        <w:t>2.发布媒介：</w:t>
      </w:r>
      <w:r>
        <w:rPr>
          <w:rFonts w:hint="eastAsia" w:hAnsi="宋体" w:cs="宋体"/>
          <w:color w:val="auto"/>
          <w:sz w:val="22"/>
          <w:szCs w:val="22"/>
          <w:highlight w:val="none"/>
        </w:rPr>
        <w:t>中国政府采购网、广西政府采购网、</w:t>
      </w:r>
      <w:r>
        <w:rPr>
          <w:rFonts w:hint="eastAsia" w:hAnsi="宋体" w:cs="宋体"/>
          <w:color w:val="auto"/>
          <w:sz w:val="22"/>
          <w:highlight w:val="none"/>
        </w:rPr>
        <w:t>浦北县公共资源交易中心网。</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八、凡对本次采购提出询问，请按以下方式联系。</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1、采购人名称：浦北县交通运输局</w:t>
      </w:r>
    </w:p>
    <w:p>
      <w:pPr>
        <w:pStyle w:val="23"/>
        <w:spacing w:line="350" w:lineRule="exact"/>
        <w:ind w:firstLine="838" w:firstLineChars="381"/>
        <w:rPr>
          <w:rFonts w:ascii="宋体" w:hAnsi="宋体" w:cs="宋体"/>
          <w:color w:val="auto"/>
          <w:sz w:val="22"/>
          <w:szCs w:val="22"/>
          <w:highlight w:val="none"/>
        </w:rPr>
      </w:pPr>
      <w:r>
        <w:rPr>
          <w:rFonts w:hint="eastAsia" w:ascii="宋体" w:hAnsi="宋体" w:cs="宋体"/>
          <w:color w:val="auto"/>
          <w:sz w:val="22"/>
          <w:szCs w:val="22"/>
          <w:highlight w:val="none"/>
        </w:rPr>
        <w:t>地址：浦北县小江镇越州大道1号 </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联系人及电话：蔡工   0777-8339379</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2、采购代理机构名称：北京诚佳信工程管理有限公司</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地址：钦州市粤桂北路银信小区西3巷3栋</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项目联系人及电话：陈秋灵、潘梅   0777-5988828</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3、监督部门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浦北县政府采购监督管理办公室</w:t>
      </w:r>
    </w:p>
    <w:p>
      <w:pPr>
        <w:pStyle w:val="23"/>
        <w:spacing w:line="35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联系电话：</w:t>
      </w:r>
      <w:r>
        <w:rPr>
          <w:rFonts w:hint="eastAsia" w:ascii="宋体" w:hAnsi="宋体" w:cs="宋体"/>
          <w:color w:val="auto"/>
          <w:sz w:val="22"/>
          <w:highlight w:val="none"/>
        </w:rPr>
        <w:t>0777-8314622</w:t>
      </w:r>
      <w:r>
        <w:rPr>
          <w:rFonts w:hint="eastAsia" w:ascii="宋体" w:hAnsi="宋体" w:cs="宋体"/>
          <w:color w:val="auto"/>
          <w:sz w:val="22"/>
          <w:szCs w:val="22"/>
          <w:highlight w:val="none"/>
        </w:rPr>
        <w:t xml:space="preserve"> </w:t>
      </w:r>
    </w:p>
    <w:p>
      <w:pPr>
        <w:spacing w:line="350" w:lineRule="exact"/>
        <w:ind w:firstLine="5940" w:firstLineChars="2700"/>
        <w:rPr>
          <w:rFonts w:ascii="宋体" w:hAnsi="宋体" w:cs="宋体"/>
          <w:color w:val="auto"/>
          <w:sz w:val="22"/>
          <w:szCs w:val="22"/>
          <w:highlight w:val="none"/>
        </w:rPr>
      </w:pPr>
    </w:p>
    <w:p>
      <w:pPr>
        <w:pStyle w:val="2"/>
        <w:rPr>
          <w:color w:val="auto"/>
          <w:highlight w:val="none"/>
        </w:rPr>
      </w:pPr>
    </w:p>
    <w:p>
      <w:pPr>
        <w:spacing w:line="350" w:lineRule="exact"/>
        <w:ind w:firstLine="5940" w:firstLineChars="2700"/>
        <w:rPr>
          <w:rFonts w:ascii="宋体" w:hAnsi="宋体" w:cs="宋体"/>
          <w:color w:val="auto"/>
          <w:sz w:val="22"/>
          <w:szCs w:val="22"/>
          <w:highlight w:val="none"/>
        </w:rPr>
      </w:pPr>
      <w:r>
        <w:rPr>
          <w:rFonts w:hint="eastAsia" w:ascii="宋体" w:hAnsi="宋体" w:cs="宋体"/>
          <w:color w:val="auto"/>
          <w:sz w:val="22"/>
          <w:szCs w:val="22"/>
          <w:highlight w:val="none"/>
        </w:rPr>
        <w:t>北京诚佳信工程管理有限公司</w:t>
      </w:r>
    </w:p>
    <w:p>
      <w:pPr>
        <w:pStyle w:val="23"/>
        <w:spacing w:line="350" w:lineRule="exact"/>
        <w:rPr>
          <w:rFonts w:ascii="宋体" w:hAnsi="宋体" w:cs="宋体"/>
          <w:b/>
          <w:color w:val="auto"/>
          <w:sz w:val="28"/>
          <w:szCs w:val="28"/>
          <w:highlight w:val="none"/>
        </w:rPr>
      </w:pPr>
      <w:r>
        <w:rPr>
          <w:rFonts w:hint="eastAsia" w:ascii="宋体" w:hAnsi="宋体" w:cs="宋体"/>
          <w:color w:val="auto"/>
          <w:sz w:val="22"/>
          <w:szCs w:val="22"/>
          <w:highlight w:val="none"/>
        </w:rPr>
        <w:t xml:space="preserve">                                                               2020年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日</w:t>
      </w:r>
      <w:bookmarkStart w:id="1" w:name="_Toc419886372"/>
    </w:p>
    <w:p>
      <w:pPr>
        <w:spacing w:line="400" w:lineRule="exact"/>
        <w:outlineLvl w:val="0"/>
        <w:rPr>
          <w:rFonts w:ascii="宋体" w:hAnsi="宋体" w:cs="宋体"/>
          <w:b/>
          <w:color w:val="auto"/>
          <w:sz w:val="28"/>
          <w:szCs w:val="28"/>
          <w:highlight w:val="none"/>
        </w:rPr>
      </w:pPr>
    </w:p>
    <w:p>
      <w:pPr>
        <w:pStyle w:val="2"/>
        <w:rPr>
          <w:color w:val="auto"/>
          <w:highlight w:val="none"/>
        </w:rPr>
      </w:pPr>
    </w:p>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第二章  供应商须知前附表</w:t>
      </w:r>
      <w:bookmarkEnd w:id="1"/>
      <w:r>
        <w:rPr>
          <w:rFonts w:hint="eastAsia" w:ascii="宋体" w:hAnsi="宋体" w:cs="宋体"/>
          <w:b/>
          <w:color w:val="auto"/>
          <w:sz w:val="28"/>
          <w:szCs w:val="28"/>
          <w:highlight w:val="none"/>
        </w:rPr>
        <w:t>及供应商须知</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（一）供应商须知前附表</w:t>
      </w:r>
    </w:p>
    <w:tbl>
      <w:tblPr>
        <w:tblStyle w:val="15"/>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17"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76"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7735"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项目名称：浦北县北通至三合二级公路工程初步勘察设计项目</w:t>
            </w:r>
          </w:p>
          <w:p>
            <w:p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项目编号：</w:t>
            </w:r>
            <w:r>
              <w:rPr>
                <w:rFonts w:hint="eastAsia" w:ascii="宋体" w:hAnsi="宋体" w:cs="宋体"/>
                <w:bCs/>
                <w:color w:val="auto"/>
                <w:sz w:val="22"/>
                <w:szCs w:val="22"/>
                <w:highlight w:val="none"/>
              </w:rPr>
              <w:t>QZZC2020-C3-60005-CJXG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76" w:type="dxa"/>
            <w:vAlign w:val="center"/>
          </w:tcPr>
          <w:p>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供应商资格</w:t>
            </w:r>
          </w:p>
          <w:p>
            <w:pPr>
              <w:spacing w:line="400" w:lineRule="exact"/>
              <w:jc w:val="center"/>
              <w:rPr>
                <w:rFonts w:ascii="宋体" w:hAnsi="宋体" w:cs="宋体"/>
                <w:color w:val="auto"/>
                <w:sz w:val="22"/>
                <w:szCs w:val="22"/>
                <w:highlight w:val="none"/>
              </w:rPr>
            </w:pPr>
          </w:p>
        </w:tc>
        <w:tc>
          <w:tcPr>
            <w:tcW w:w="7735" w:type="dxa"/>
            <w:vAlign w:val="center"/>
          </w:tcPr>
          <w:p>
            <w:pPr>
              <w:spacing w:line="36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1.符合《中华人民共和国政府采购法》第二十二条的规定。</w:t>
            </w:r>
          </w:p>
          <w:p>
            <w:pPr>
              <w:spacing w:line="36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3.本项目的特定资格要求：</w:t>
            </w:r>
          </w:p>
          <w:p>
            <w:pPr>
              <w:pStyle w:val="23"/>
              <w:spacing w:line="35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（1）国内注册（指按国家有关规定要求注册），具有独立法人资格，并具备公路行业（公路）专业乙级以上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含乙级）设计资质及工程勘察专业类（工程测量）乙级以上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含乙级）资质；且在人员、设备、资金等方面具有相应设计能力的企事业单位。拟任本项目的项目负责人具备中级以上（含中级）职称。</w:t>
            </w:r>
          </w:p>
          <w:p>
            <w:pPr>
              <w:pStyle w:val="23"/>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（2）单位负责人为同一人或者存在直接控股、管理关系的不同供应商，不得参加同一合同项下的政府采购活动。</w:t>
            </w:r>
          </w:p>
          <w:p>
            <w:pPr>
              <w:pStyle w:val="23"/>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（3）供应商无行贿犯罪记录的承诺书或书面声明，有行贿犯罪记录的不得参与本次采购活动。</w:t>
            </w:r>
          </w:p>
          <w:p>
            <w:pPr>
              <w:pStyle w:val="23"/>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（4）本项目不接受联合体或未购买本项目竞争性磋商文件的供应商磋商。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磋商报价</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供应商必须就“项目需求”中的采购内容作完整唯一报价，否则，其响应文件无效。响应文件只允许有一个报价，有选择的或有条件的报价将不予接受。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响应文件份数</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磋商有效期</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磋商有效期：磋商截止日期后60天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磋商保证金、履约担保金</w:t>
            </w:r>
          </w:p>
        </w:tc>
        <w:tc>
          <w:tcPr>
            <w:tcW w:w="7735" w:type="dxa"/>
            <w:vAlign w:val="center"/>
          </w:tcPr>
          <w:p>
            <w:pPr>
              <w:spacing w:line="400" w:lineRule="exact"/>
              <w:jc w:val="left"/>
              <w:rPr>
                <w:color w:val="auto"/>
                <w:highlight w:val="none"/>
              </w:rPr>
            </w:pPr>
            <w:r>
              <w:rPr>
                <w:rFonts w:hint="eastAsia"/>
                <w:color w:val="auto"/>
                <w:highlight w:val="none"/>
              </w:rPr>
              <w:t>磋商保证金：本项目不收取磋商保证金。</w:t>
            </w:r>
          </w:p>
          <w:p>
            <w:pPr>
              <w:keepNext w:val="0"/>
              <w:keepLines w:val="0"/>
              <w:widowControl/>
              <w:suppressLineNumbers w:val="0"/>
              <w:jc w:val="left"/>
              <w:rPr>
                <w:rFonts w:hint="eastAsia" w:eastAsia="宋体"/>
                <w:color w:val="auto"/>
                <w:highlight w:val="none"/>
                <w:lang w:eastAsia="zh-CN"/>
              </w:rPr>
            </w:pPr>
            <w:r>
              <w:rPr>
                <w:rFonts w:hint="eastAsia"/>
                <w:color w:val="auto"/>
                <w:highlight w:val="none"/>
              </w:rPr>
              <w:t>履约担保金</w:t>
            </w:r>
            <w:r>
              <w:rPr>
                <w:rFonts w:hint="eastAsia"/>
                <w:color w:val="auto"/>
                <w:highlight w:val="none"/>
                <w:lang w:eastAsia="zh-CN"/>
              </w:rPr>
              <w:t>：</w:t>
            </w:r>
            <w:r>
              <w:rPr>
                <w:rFonts w:hint="eastAsia"/>
                <w:color w:val="auto"/>
                <w:highlight w:val="none"/>
                <w:lang w:val="en-US" w:eastAsia="zh-CN"/>
              </w:rPr>
              <w:t>5%签约合同价</w:t>
            </w:r>
            <w:r>
              <w:rPr>
                <w:rFonts w:hint="eastAsia"/>
                <w:color w:val="auto"/>
                <w:highlight w:val="none"/>
              </w:rPr>
              <w:t>。</w:t>
            </w:r>
            <w:r>
              <w:rPr>
                <w:rFonts w:hint="eastAsia"/>
                <w:color w:val="auto"/>
                <w:highlight w:val="none"/>
                <w:lang w:eastAsia="zh-CN"/>
              </w:rPr>
              <w:t>（</w:t>
            </w:r>
            <w:r>
              <w:rPr>
                <w:rFonts w:hint="eastAsia" w:ascii="宋体" w:hAnsi="宋体" w:cs="宋体"/>
                <w:color w:val="auto"/>
                <w:kern w:val="0"/>
                <w:sz w:val="22"/>
                <w:szCs w:val="22"/>
                <w:highlight w:val="none"/>
                <w:lang w:val="en-US" w:eastAsia="zh-CN" w:bidi="ar"/>
              </w:rPr>
              <w:t>签订合同前由</w:t>
            </w:r>
            <w:r>
              <w:rPr>
                <w:rFonts w:hint="eastAsia" w:ascii="宋体" w:hAnsi="宋体" w:eastAsia="宋体" w:cs="宋体"/>
                <w:color w:val="auto"/>
                <w:kern w:val="0"/>
                <w:sz w:val="22"/>
                <w:szCs w:val="22"/>
                <w:highlight w:val="none"/>
                <w:lang w:val="en-US" w:eastAsia="zh-CN" w:bidi="ar"/>
              </w:rPr>
              <w:t>成交人一次性</w:t>
            </w:r>
            <w:r>
              <w:rPr>
                <w:rFonts w:hint="eastAsia" w:ascii="宋体" w:hAnsi="宋体" w:cs="宋体"/>
                <w:color w:val="auto"/>
                <w:kern w:val="0"/>
                <w:sz w:val="22"/>
                <w:szCs w:val="22"/>
                <w:highlight w:val="none"/>
                <w:lang w:val="en-US" w:eastAsia="zh-CN" w:bidi="ar"/>
              </w:rPr>
              <w:t>交</w:t>
            </w:r>
            <w:r>
              <w:rPr>
                <w:rFonts w:hint="eastAsia" w:ascii="宋体" w:hAnsi="宋体" w:eastAsia="宋体" w:cs="宋体"/>
                <w:color w:val="auto"/>
                <w:kern w:val="0"/>
                <w:sz w:val="22"/>
                <w:szCs w:val="22"/>
                <w:highlight w:val="none"/>
                <w:lang w:val="en-US" w:eastAsia="zh-CN" w:bidi="ar"/>
              </w:rPr>
              <w:t>至采购人指定账户。</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响应文件递交截止时间及地点</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响应文件递交截止时间：202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时00分</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响应文件递交截止地点：浦北县公共资源交易中心（总工会大楼三楼浦北县公共资源交易中心）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磋商时间及地点</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磋商时间：2020年</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时00分响应文件递交截止时间后</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磋商地点：浦北县公共资源交易中心（总工会大楼三楼浦北县公共资源交易中心）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27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代理服务费</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代理服务费：按发改价格（2014）1573号文、财库[2018]2号“财政部关于印发《政府采购代理机构管理暂行办法》的通知”规定执行，本项目代理服务费参照国家发展计划委员会计价格[2002]1980号规定收费标准（服务招标类型）计取，由采购代理机构向</w:t>
            </w:r>
            <w:r>
              <w:rPr>
                <w:rFonts w:hint="eastAsia" w:ascii="宋体" w:hAnsi="宋体" w:cs="宋体"/>
                <w:color w:val="auto"/>
                <w:sz w:val="22"/>
                <w:szCs w:val="22"/>
                <w:highlight w:val="none"/>
                <w:lang w:eastAsia="zh-CN"/>
              </w:rPr>
              <w:t>成交</w:t>
            </w:r>
            <w:r>
              <w:rPr>
                <w:rFonts w:hint="eastAsia" w:ascii="宋体" w:hAnsi="宋体" w:cs="宋体"/>
                <w:color w:val="auto"/>
                <w:sz w:val="22"/>
                <w:szCs w:val="22"/>
                <w:highlight w:val="none"/>
              </w:rPr>
              <w:t>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276"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政策与其他规定</w:t>
            </w:r>
          </w:p>
        </w:tc>
        <w:tc>
          <w:tcPr>
            <w:tcW w:w="7735" w:type="dxa"/>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政策与其他规定</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1、供应商享受支持中小企业发展政策、促进残疾人就业政府采购政策优惠的（不重复享受），可用扣除后的最后报价参与价格比较。</w:t>
            </w:r>
            <w:r>
              <w:rPr>
                <w:rFonts w:hint="eastAsia"/>
                <w:color w:val="auto"/>
                <w:sz w:val="22"/>
                <w:szCs w:val="22"/>
                <w:highlight w:val="none"/>
              </w:rPr>
              <w:t>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276" w:type="dxa"/>
            <w:vAlign w:val="center"/>
          </w:tcPr>
          <w:p>
            <w:pPr>
              <w:tabs>
                <w:tab w:val="left" w:pos="720"/>
              </w:tabs>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评审办法</w:t>
            </w:r>
          </w:p>
        </w:tc>
        <w:tc>
          <w:tcPr>
            <w:tcW w:w="7735" w:type="dxa"/>
            <w:vAlign w:val="center"/>
          </w:tcPr>
          <w:p>
            <w:pPr>
              <w:tabs>
                <w:tab w:val="left" w:pos="1133"/>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276" w:type="dxa"/>
            <w:vAlign w:val="center"/>
          </w:tcPr>
          <w:p>
            <w:pPr>
              <w:tabs>
                <w:tab w:val="left" w:pos="720"/>
              </w:tabs>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735" w:type="dxa"/>
            <w:vAlign w:val="center"/>
          </w:tcPr>
          <w:p>
            <w:pPr>
              <w:spacing w:line="40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276" w:type="dxa"/>
            <w:vAlign w:val="center"/>
          </w:tcPr>
          <w:p>
            <w:pPr>
              <w:tabs>
                <w:tab w:val="left" w:pos="720"/>
              </w:tabs>
              <w:spacing w:line="40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采购预算金额</w:t>
            </w:r>
          </w:p>
        </w:tc>
        <w:tc>
          <w:tcPr>
            <w:tcW w:w="7735" w:type="dxa"/>
            <w:vAlign w:val="center"/>
          </w:tcPr>
          <w:p>
            <w:pPr>
              <w:spacing w:line="40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人民币壹佰叁拾伍万贰仟叁佰叁拾元整（¥1352330.00），超出其预算金额的磋商无效。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276" w:type="dxa"/>
            <w:vAlign w:val="center"/>
          </w:tcPr>
          <w:p>
            <w:pPr>
              <w:tabs>
                <w:tab w:val="left" w:pos="720"/>
              </w:tabs>
              <w:spacing w:line="40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现场踏勘</w:t>
            </w:r>
          </w:p>
        </w:tc>
        <w:tc>
          <w:tcPr>
            <w:tcW w:w="7735" w:type="dxa"/>
            <w:vAlign w:val="center"/>
          </w:tcPr>
          <w:p>
            <w:pPr>
              <w:spacing w:line="40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 xml:space="preserve">组织 </w:t>
            </w: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276" w:type="dxa"/>
            <w:vAlign w:val="center"/>
          </w:tcPr>
          <w:p>
            <w:pPr>
              <w:tabs>
                <w:tab w:val="left" w:pos="720"/>
              </w:tabs>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公章</w:t>
            </w:r>
          </w:p>
        </w:tc>
        <w:tc>
          <w:tcPr>
            <w:tcW w:w="7735" w:type="dxa"/>
            <w:vAlign w:val="center"/>
          </w:tcPr>
          <w:p>
            <w:pPr>
              <w:widowControl/>
              <w:spacing w:line="400" w:lineRule="exact"/>
              <w:jc w:val="left"/>
              <w:rPr>
                <w:rFonts w:ascii="宋体" w:hAnsi="宋体" w:cs="宋体"/>
                <w:color w:val="auto"/>
                <w:sz w:val="22"/>
                <w:szCs w:val="22"/>
                <w:highlight w:val="none"/>
              </w:rPr>
            </w:pPr>
            <w:r>
              <w:rPr>
                <w:rFonts w:hint="eastAsia" w:ascii="宋体" w:hAnsi="宋体" w:cs="宋体"/>
                <w:color w:val="auto"/>
                <w:kern w:val="0"/>
                <w:sz w:val="22"/>
                <w:szCs w:val="22"/>
                <w:highlight w:val="none"/>
              </w:rPr>
              <w:t>本文件中描述供应商的“公章”是指根据我国对公章的管理规定，用供应商法定主体行为名称制作的印章，除本文件有特殊规定外，供应商的财务章、 部门章、分公司章、工会章、合同章、投标专用章、业务专用章及银行的转账 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276" w:type="dxa"/>
            <w:vAlign w:val="center"/>
          </w:tcPr>
          <w:p>
            <w:pPr>
              <w:tabs>
                <w:tab w:val="left" w:pos="720"/>
              </w:tabs>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签订合同</w:t>
            </w:r>
          </w:p>
        </w:tc>
        <w:tc>
          <w:tcPr>
            <w:tcW w:w="7735" w:type="dxa"/>
            <w:vAlign w:val="center"/>
          </w:tcPr>
          <w:p>
            <w:pPr>
              <w:tabs>
                <w:tab w:val="left" w:pos="1140"/>
              </w:tabs>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1、采购人与成交人自成交通知书发出之日起十五日内按采购文件要求和成交人响应文件承诺签订政府采购合同，但不得超出采购文件和成交人响应文件的范围，也不得再自行订立背离合同实质性内容的其他协议。</w:t>
            </w:r>
          </w:p>
          <w:p>
            <w:pPr>
              <w:pStyle w:val="20"/>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2、自合同签订之日起2个工作日内，采购人将政府采购合同通过委托的政府采购代理机构在自治区级以上财政部门指定的媒体上公告，但政府采购合同中涉及国家秘密、商业秘密的内容除外。</w:t>
            </w:r>
          </w:p>
        </w:tc>
      </w:tr>
    </w:tbl>
    <w:p>
      <w:pPr>
        <w:spacing w:line="400" w:lineRule="exact"/>
        <w:rPr>
          <w:rFonts w:ascii="宋体" w:hAnsi="宋体" w:cs="宋体"/>
          <w:b/>
          <w:bCs/>
          <w:color w:val="auto"/>
          <w:sz w:val="24"/>
          <w:szCs w:val="32"/>
          <w:highlight w:val="none"/>
        </w:rPr>
      </w:pPr>
    </w:p>
    <w:p>
      <w:pPr>
        <w:spacing w:line="400" w:lineRule="exact"/>
        <w:jc w:val="center"/>
        <w:rPr>
          <w:rFonts w:ascii="宋体" w:hAnsi="宋体" w:cs="宋体"/>
          <w:b/>
          <w:bCs/>
          <w:color w:val="auto"/>
          <w:sz w:val="24"/>
          <w:szCs w:val="32"/>
          <w:highlight w:val="none"/>
        </w:rPr>
      </w:pPr>
    </w:p>
    <w:p>
      <w:pPr>
        <w:spacing w:line="400" w:lineRule="exact"/>
        <w:jc w:val="center"/>
        <w:rPr>
          <w:rFonts w:ascii="宋体" w:hAnsi="宋体" w:cs="宋体"/>
          <w:b/>
          <w:bCs/>
          <w:color w:val="auto"/>
          <w:sz w:val="24"/>
          <w:szCs w:val="32"/>
          <w:highlight w:val="none"/>
        </w:rPr>
      </w:pPr>
    </w:p>
    <w:p>
      <w:pPr>
        <w:spacing w:line="400" w:lineRule="exact"/>
        <w:jc w:val="center"/>
        <w:rPr>
          <w:rFonts w:ascii="宋体" w:hAnsi="宋体" w:cs="宋体"/>
          <w:b/>
          <w:bCs/>
          <w:color w:val="auto"/>
          <w:sz w:val="24"/>
          <w:szCs w:val="32"/>
          <w:highlight w:val="none"/>
        </w:rPr>
      </w:pPr>
    </w:p>
    <w:p>
      <w:pPr>
        <w:spacing w:line="400" w:lineRule="exact"/>
        <w:jc w:val="center"/>
        <w:rPr>
          <w:rFonts w:ascii="宋体" w:hAnsi="宋体" w:cs="宋体"/>
          <w:b/>
          <w:color w:val="auto"/>
          <w:sz w:val="28"/>
          <w:szCs w:val="28"/>
          <w:highlight w:val="none"/>
        </w:rPr>
      </w:pPr>
      <w:r>
        <w:rPr>
          <w:rFonts w:hint="eastAsia" w:ascii="宋体" w:hAnsi="宋体" w:cs="宋体"/>
          <w:b/>
          <w:bCs/>
          <w:color w:val="auto"/>
          <w:sz w:val="24"/>
          <w:szCs w:val="32"/>
          <w:highlight w:val="none"/>
        </w:rPr>
        <w:t>（二）</w:t>
      </w:r>
      <w:r>
        <w:rPr>
          <w:rFonts w:hint="eastAsia" w:ascii="宋体" w:hAnsi="宋体" w:cs="宋体"/>
          <w:b/>
          <w:color w:val="auto"/>
          <w:sz w:val="28"/>
          <w:szCs w:val="28"/>
          <w:highlight w:val="none"/>
        </w:rPr>
        <w:t>供 应 商 须 知</w:t>
      </w:r>
    </w:p>
    <w:p>
      <w:pPr>
        <w:pStyle w:val="20"/>
        <w:rPr>
          <w:rFonts w:ascii="宋体" w:hAnsi="宋体" w:cs="宋体"/>
          <w:color w:val="auto"/>
          <w:highlight w:val="none"/>
        </w:rPr>
      </w:pPr>
    </w:p>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一、总则</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 适用范围</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1.1 本文件仅适用于本文件中所叙述的货物、服务类采购项目。</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 定义</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2.1“采购人”是指：浦北县交通运输局</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2.2“采购代理机构”是指：北京诚佳信工程管理有限公司</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2.3“供应商”是指响应本文件要求，参加磋商的法人或者其它组织。如果该供应商在本次磋商中成交，即成为“成交供应商”。</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2.4“货物”是指各种形态和种类的物品，包括原材料、燃料、设备、产品等。</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2.5“服务”是指除货物和工程以外的其它采购对象。</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2.6“响应文件”是指：供应商根据本文件要求，编制包含报价、技术和服务等所有内容的文件。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 磋商供应商的基本条件：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3.1 供应商资格：</w:t>
      </w:r>
    </w:p>
    <w:p>
      <w:pPr>
        <w:spacing w:line="40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3.1.</w:t>
      </w:r>
      <w:r>
        <w:rPr>
          <w:rFonts w:hint="eastAsia" w:ascii="宋体" w:hAnsi="宋体" w:cs="宋体"/>
          <w:color w:val="auto"/>
          <w:sz w:val="22"/>
          <w:szCs w:val="22"/>
          <w:highlight w:val="none"/>
          <w:shd w:val="clear" w:color="auto" w:fill="FFFFFF"/>
        </w:rPr>
        <w:t>1符合《中华人民共和国政府采购法》第二十二条的规定。</w:t>
      </w:r>
    </w:p>
    <w:p>
      <w:pPr>
        <w:spacing w:line="400" w:lineRule="exact"/>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3.1.2未被“信用中国”（www.creditchina.gov.cn）、中国政府采购网（www.ccgp.gov.cn）列入失信被执行人、重大税收违法案件当事人名单、政府采购严重违法失信行为记录名单。</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3.1.3本项目的特定资格要求：</w:t>
      </w:r>
    </w:p>
    <w:p>
      <w:pPr>
        <w:pStyle w:val="23"/>
        <w:numPr>
          <w:ilvl w:val="0"/>
          <w:numId w:val="1"/>
        </w:num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国内注册（指按国家有关规定要求注册），具有独立法人资格，并具备公路行业（公路）专业乙级以上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含乙级）设计资质及工程勘察专业类（工程测量）乙级以上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含乙级）资质；且在人员、设备、资金等方面具有相应设计能力的企事业单位。拟任本项目的项目负责人具备中级以上（含中级）职称。</w:t>
      </w:r>
    </w:p>
    <w:p>
      <w:pPr>
        <w:pStyle w:val="23"/>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（2）单位负责人为同一人或者存在直接控股、管理关系的不同供应商，不得参加同一合同项下的政府采购活动。</w:t>
      </w:r>
    </w:p>
    <w:p>
      <w:pPr>
        <w:pStyle w:val="23"/>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（3）供应商无行贿犯罪记录的承诺书或书面声明，有行贿犯罪记录的不得参与本次采购活动。</w:t>
      </w:r>
    </w:p>
    <w:p>
      <w:pPr>
        <w:pStyle w:val="8"/>
        <w:spacing w:line="400" w:lineRule="exact"/>
        <w:ind w:firstLine="440"/>
        <w:rPr>
          <w:rFonts w:hAnsi="宋体" w:cs="宋体"/>
          <w:color w:val="auto"/>
          <w:sz w:val="22"/>
          <w:szCs w:val="22"/>
          <w:highlight w:val="none"/>
        </w:rPr>
      </w:pPr>
      <w:r>
        <w:rPr>
          <w:rFonts w:hint="eastAsia" w:hAnsi="宋体" w:cs="宋体"/>
          <w:color w:val="auto"/>
          <w:sz w:val="22"/>
          <w:szCs w:val="22"/>
          <w:highlight w:val="none"/>
        </w:rPr>
        <w:t>（4）本项目不接受联合体或未购买本项目竞争性磋商文件的供应商磋商。</w:t>
      </w:r>
    </w:p>
    <w:p>
      <w:pPr>
        <w:pStyle w:val="8"/>
        <w:spacing w:line="400" w:lineRule="exact"/>
        <w:rPr>
          <w:rFonts w:hAnsi="宋体" w:cs="宋体"/>
          <w:color w:val="auto"/>
          <w:sz w:val="22"/>
          <w:szCs w:val="22"/>
          <w:highlight w:val="none"/>
        </w:rPr>
      </w:pPr>
      <w:r>
        <w:rPr>
          <w:rFonts w:hint="eastAsia" w:hAnsi="宋体" w:cs="宋体"/>
          <w:color w:val="auto"/>
          <w:sz w:val="22"/>
          <w:szCs w:val="22"/>
          <w:highlight w:val="none"/>
        </w:rPr>
        <w:t>3.2符合供应商资格的供应商应承担磋商及履约中应承担的全部责任与义务。</w:t>
      </w:r>
    </w:p>
    <w:p>
      <w:pPr>
        <w:pStyle w:val="8"/>
        <w:spacing w:line="400" w:lineRule="exact"/>
        <w:rPr>
          <w:rFonts w:hAnsi="宋体" w:cs="宋体"/>
          <w:bCs/>
          <w:color w:val="auto"/>
          <w:spacing w:val="-2"/>
          <w:sz w:val="22"/>
          <w:szCs w:val="22"/>
          <w:highlight w:val="none"/>
        </w:rPr>
      </w:pPr>
      <w:r>
        <w:rPr>
          <w:rFonts w:hint="eastAsia" w:hAnsi="宋体" w:cs="宋体"/>
          <w:color w:val="auto"/>
          <w:sz w:val="22"/>
          <w:szCs w:val="22"/>
          <w:highlight w:val="none"/>
        </w:rPr>
        <w:t>3.3项目如有开展现场踏勘工作，具体要求详见供应商须知前附表。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 报价费用、竞争性磋商文件的澄清和修改：</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4.1供应商应自行承担所有与编写和提交竞争性磋商响应文件有关的费用，不论磋商结果如何，采购人和采购代理机构在任何情况下无义务和责任承担此类费用。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4.2竞争性磋商文件的澄清和修改：</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4.2.1供应商应认真审核《项目需求》中的技术参数、配置及要求，如发现表中技术参数、配置有误或要求不合理的，供应商必须在响应文件截止时间前1个工作日要求澄清，否则，由此产生的后果由供应商负责。</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4.2.2对已发出的响应文件进行必要澄清或者修改的，澄清或者修改的内容可能影响响应文件编制的，在竞争性磋商文件要求提交响应文件截止时间5日前（不足5日顺延），在采购公告同一媒介上发布更正公告，并以书面形式通知所有竞争性磋商文件收受人。该澄清或者修改的内容为竞争性磋商文件的组成部分。</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4.2.3采购代理机构可视具体情况，延长响应文件递交截止时间和开标时间。采购代理机构至少在竞争性磋商文件要求提交响应文件的截止时间1个工作日，将变更时间书面通知所有竞争性磋商文件收受人，并在采购公告同一媒介上发布变更公告。</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4.3磋商保证金：</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4.3.1磋商供应商保证金要求见按供应商须知前附表。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4.3.2磋商保证金交纳形式：电汇、转账等非现金形式。</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4.3.3未成交人的磋商保证金在成交通知书发出后五个工作日内退还。</w:t>
      </w:r>
    </w:p>
    <w:p>
      <w:pPr>
        <w:spacing w:line="400" w:lineRule="exact"/>
        <w:rPr>
          <w:rFonts w:ascii="宋体" w:hAnsi="宋体" w:cs="宋体"/>
          <w:b/>
          <w:color w:val="auto"/>
          <w:sz w:val="22"/>
          <w:szCs w:val="22"/>
          <w:highlight w:val="none"/>
        </w:rPr>
      </w:pPr>
      <w:r>
        <w:rPr>
          <w:rFonts w:hint="eastAsia" w:ascii="宋体" w:hAnsi="宋体" w:cs="宋体"/>
          <w:color w:val="auto"/>
          <w:sz w:val="22"/>
          <w:szCs w:val="22"/>
          <w:highlight w:val="none"/>
        </w:rPr>
        <w:t>4.3.4磋商保证金不计息。</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4.3.5磋商保证金退还方式：电汇或转账至磋商标供应商账户。</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4.3.6已提交响应文件的供应商，在提交最后报价之前，可以根据磋商情况退出磋商。采购人、采购代理机构应当退还退出磋商的供应商的磋商保证金。</w:t>
      </w:r>
    </w:p>
    <w:p>
      <w:pPr>
        <w:spacing w:line="40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4.3.7磋商供应商有下列情形之一的，磋商保证金将不予退还：</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4.3.7.1除4.3.6条情形外，磋商供应商在磋商有效期内撤回磋商响应文件的；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4.3.7.2磋商供应商在磋商过程中弄虚作假，提供虚假材料的；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4.3.7.3成交人无正当理由不与采购人签订合同的；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4.3.7.4</w:t>
      </w:r>
      <w:r>
        <w:rPr>
          <w:rFonts w:hint="eastAsia" w:ascii="宋体" w:hAnsi="宋体" w:cs="宋体"/>
          <w:bCs/>
          <w:color w:val="auto"/>
          <w:sz w:val="22"/>
          <w:szCs w:val="22"/>
          <w:highlight w:val="none"/>
        </w:rPr>
        <w:t>将成交项目转让给他人或者在磋商响应文件中未说明且未经采购人同意，将成交项目分包给他人的；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4.3.7.5拒绝履行合同义务的；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4.3.7.6其他严重扰乱招投标程序的。</w:t>
      </w:r>
    </w:p>
    <w:p>
      <w:pPr>
        <w:spacing w:line="400" w:lineRule="exact"/>
        <w:rPr>
          <w:rFonts w:ascii="宋体" w:hAnsi="宋体" w:cs="宋体"/>
          <w:b/>
          <w:color w:val="auto"/>
          <w:sz w:val="22"/>
          <w:szCs w:val="22"/>
          <w:highlight w:val="none"/>
        </w:rPr>
      </w:pP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二、响应文件的编制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5.响应文件编制基本要求。</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5.1供应商对响应文件的编制应按要求签字、盖章、装订。</w:t>
      </w:r>
    </w:p>
    <w:p>
      <w:pPr>
        <w:pStyle w:val="8"/>
        <w:spacing w:line="400" w:lineRule="exact"/>
        <w:outlineLvl w:val="0"/>
        <w:rPr>
          <w:rFonts w:hAnsi="宋体" w:cs="宋体"/>
          <w:color w:val="auto"/>
          <w:sz w:val="22"/>
          <w:szCs w:val="22"/>
          <w:highlight w:val="none"/>
        </w:rPr>
      </w:pPr>
      <w:bookmarkStart w:id="2" w:name="_Toc11638"/>
      <w:r>
        <w:rPr>
          <w:rFonts w:hint="eastAsia" w:hAnsi="宋体" w:cs="宋体"/>
          <w:color w:val="auto"/>
          <w:sz w:val="22"/>
          <w:szCs w:val="22"/>
          <w:highlight w:val="none"/>
        </w:rPr>
        <w:t>5.1.1响应文件正本必须用不褪色的墨水书写或打印，文件正本除本竞争性磋商文件中规定的可提供复印件外均须提供原件</w:t>
      </w:r>
      <w:bookmarkEnd w:id="2"/>
      <w:r>
        <w:rPr>
          <w:rFonts w:hint="eastAsia" w:hAnsi="宋体" w:cs="宋体"/>
          <w:color w:val="auto"/>
          <w:sz w:val="22"/>
          <w:szCs w:val="22"/>
          <w:highlight w:val="none"/>
        </w:rPr>
        <w:t>。</w:t>
      </w:r>
    </w:p>
    <w:p>
      <w:pPr>
        <w:pStyle w:val="8"/>
        <w:spacing w:line="400" w:lineRule="exact"/>
        <w:rPr>
          <w:rFonts w:hAnsi="宋体" w:cs="宋体"/>
          <w:color w:val="auto"/>
          <w:sz w:val="22"/>
          <w:szCs w:val="22"/>
          <w:highlight w:val="none"/>
        </w:rPr>
      </w:pPr>
      <w:r>
        <w:rPr>
          <w:rFonts w:hint="eastAsia" w:hAnsi="宋体" w:cs="宋体"/>
          <w:color w:val="auto"/>
          <w:sz w:val="22"/>
          <w:szCs w:val="22"/>
          <w:highlight w:val="none"/>
        </w:rPr>
        <w:t>5.1.2字迹潦草、表达不清或未按要求填写的响应文件可能将被认定为无效文件，所引起的后果由供应商负责。</w:t>
      </w:r>
    </w:p>
    <w:p>
      <w:pPr>
        <w:pStyle w:val="8"/>
        <w:spacing w:line="400" w:lineRule="exact"/>
        <w:rPr>
          <w:rFonts w:hAnsi="宋体" w:cs="宋体"/>
          <w:color w:val="auto"/>
          <w:sz w:val="22"/>
          <w:szCs w:val="22"/>
          <w:highlight w:val="none"/>
        </w:rPr>
      </w:pPr>
      <w:r>
        <w:rPr>
          <w:rFonts w:hint="eastAsia" w:hAnsi="宋体" w:cs="宋体"/>
          <w:color w:val="auto"/>
          <w:sz w:val="22"/>
          <w:szCs w:val="22"/>
          <w:highlight w:val="none"/>
        </w:rPr>
        <w:t>5.1.3供应商应按供应商须知5.6条规定的内容、顺序编制及装订响应文件并自编目录及页码，响应文件内容不完整、编排混乱导致响应文件被误读、漏读或者查找不到相关内容的，是供应商的责任。响应</w:t>
      </w:r>
      <w:r>
        <w:rPr>
          <w:rFonts w:hint="eastAsia" w:hAnsi="宋体" w:cs="宋体"/>
          <w:b/>
          <w:bCs/>
          <w:color w:val="auto"/>
          <w:sz w:val="22"/>
          <w:szCs w:val="22"/>
          <w:highlight w:val="none"/>
        </w:rPr>
        <w:t>文件缺项、散落或脱页方式装订的将被视为无效响应文件。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5.2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5.3供应商应认真阅读、并充分理解本文件的全部内容（包括所有的补充、修改内容），承诺并履行本文件中各项条款规定及要求。</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5.4响应文件必须按本文件全部内容，包括所有的补充通知及附件进行编制。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5.5 如因供应商只填写和提供了本文件要求的部分内容和附件，而给评审造成困难，其可能导致的结果和责任由供应商自行承担。</w:t>
      </w:r>
    </w:p>
    <w:p>
      <w:pPr>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5.6响应文件的组成。</w:t>
      </w:r>
      <w:r>
        <w:rPr>
          <w:rFonts w:hint="eastAsia" w:ascii="宋体" w:hAnsi="宋体" w:cs="宋体"/>
          <w:b/>
          <w:bCs/>
          <w:color w:val="auto"/>
          <w:sz w:val="22"/>
          <w:szCs w:val="22"/>
          <w:highlight w:val="none"/>
        </w:rPr>
        <w:t>响应文件应分为价格文件、资格证明文件和商务技术文件三个部分组成装订成册（标记</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的要求在提交的响应文件中必须提供且加盖单位公章，如未提供，评审小组有权拒绝其响应文件）。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5.6.1 价格文件</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▲（1）报价函</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▲（2）报价表；</w:t>
      </w:r>
    </w:p>
    <w:p>
      <w:pPr>
        <w:pStyle w:val="8"/>
        <w:spacing w:line="360" w:lineRule="exact"/>
        <w:ind w:firstLine="220" w:firstLineChars="100"/>
        <w:rPr>
          <w:rFonts w:hAnsi="宋体" w:cs="宋体"/>
          <w:bCs/>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中小企业声明函（如是，</w:t>
      </w:r>
      <w:r>
        <w:rPr>
          <w:rFonts w:hint="eastAsia" w:hAnsi="宋体" w:cs="宋体"/>
          <w:color w:val="auto"/>
          <w:sz w:val="22"/>
          <w:szCs w:val="22"/>
          <w:highlight w:val="none"/>
        </w:rPr>
        <w:t>格式见第四章</w:t>
      </w:r>
      <w:r>
        <w:rPr>
          <w:rFonts w:hint="eastAsia" w:hAnsi="宋体" w:cs="宋体"/>
          <w:bCs/>
          <w:color w:val="auto"/>
          <w:sz w:val="22"/>
          <w:szCs w:val="22"/>
          <w:highlight w:val="none"/>
        </w:rPr>
        <w:t>）；</w:t>
      </w:r>
    </w:p>
    <w:p>
      <w:pPr>
        <w:pStyle w:val="8"/>
        <w:spacing w:line="360" w:lineRule="exact"/>
        <w:ind w:firstLine="220" w:firstLineChars="100"/>
        <w:rPr>
          <w:rFonts w:hAnsi="宋体" w:cs="宋体"/>
          <w:color w:val="auto"/>
          <w:sz w:val="22"/>
          <w:szCs w:val="22"/>
          <w:highlight w:val="none"/>
        </w:rPr>
      </w:pPr>
      <w:r>
        <w:rPr>
          <w:rFonts w:hint="eastAsia" w:hAnsi="宋体" w:cs="宋体"/>
          <w:bCs/>
          <w:color w:val="auto"/>
          <w:sz w:val="22"/>
          <w:szCs w:val="22"/>
          <w:highlight w:val="none"/>
        </w:rPr>
        <w:t>（4）残疾人福利性单位声明函（如是，</w:t>
      </w:r>
      <w:r>
        <w:rPr>
          <w:rFonts w:hint="eastAsia" w:hAnsi="宋体" w:cs="宋体"/>
          <w:color w:val="auto"/>
          <w:sz w:val="22"/>
          <w:szCs w:val="22"/>
          <w:highlight w:val="none"/>
        </w:rPr>
        <w:t>格式见第四章</w:t>
      </w:r>
      <w:r>
        <w:rPr>
          <w:rFonts w:hint="eastAsia" w:hAnsi="宋体" w:cs="宋体"/>
          <w:bCs/>
          <w:color w:val="auto"/>
          <w:sz w:val="22"/>
          <w:szCs w:val="22"/>
          <w:highlight w:val="none"/>
        </w:rPr>
        <w:t>）；</w:t>
      </w:r>
    </w:p>
    <w:p>
      <w:pPr>
        <w:tabs>
          <w:tab w:val="left" w:pos="3870"/>
          <w:tab w:val="left" w:pos="4085"/>
        </w:tabs>
        <w:adjustRightInd w:val="0"/>
        <w:snapToGrid w:val="0"/>
        <w:spacing w:line="40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（5）供应商针对报价需要说明的其他文件和说明；</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5.6.2</w:t>
      </w:r>
      <w:r>
        <w:rPr>
          <w:rFonts w:hint="eastAsia" w:ascii="宋体" w:hAnsi="宋体" w:cs="宋体"/>
          <w:bCs/>
          <w:color w:val="auto"/>
          <w:sz w:val="22"/>
          <w:szCs w:val="22"/>
          <w:highlight w:val="none"/>
        </w:rPr>
        <w:t>资格证明文件</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▲（1）法定代表人身份证明书及法定代表人有效身份证正反面复印件；</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▲（2）有效的营业执照副本复印件（未三证合一的必须提供组织机构代码证副本及税务登记证副本并加盖单位公章）；</w:t>
      </w:r>
    </w:p>
    <w:p>
      <w:pPr>
        <w:spacing w:line="430" w:lineRule="exact"/>
        <w:rPr>
          <w:rFonts w:ascii="宋体" w:hAnsi="宋体" w:cs="宋体"/>
          <w:b/>
          <w:color w:val="auto"/>
          <w:sz w:val="22"/>
          <w:szCs w:val="22"/>
          <w:highlight w:val="none"/>
        </w:rPr>
      </w:pPr>
      <w:r>
        <w:rPr>
          <w:rFonts w:hint="eastAsia" w:ascii="宋体" w:hAnsi="宋体" w:cs="宋体"/>
          <w:color w:val="auto"/>
          <w:sz w:val="22"/>
          <w:szCs w:val="22"/>
          <w:highlight w:val="none"/>
        </w:rPr>
        <w:t>▲（3）法定代表人授权委托书及被授权人有效身份证正反面复印件；</w:t>
      </w:r>
      <w:r>
        <w:rPr>
          <w:rFonts w:hint="eastAsia" w:ascii="宋体" w:hAnsi="宋体" w:cs="宋体"/>
          <w:b/>
          <w:color w:val="auto"/>
          <w:sz w:val="22"/>
          <w:szCs w:val="22"/>
          <w:highlight w:val="none"/>
        </w:rPr>
        <w:t>（委托代理时，必须提供）</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▲（4）供应商参加政府采购活动前3年内在经营活动中没有重大违法记录及</w:t>
      </w:r>
      <w:r>
        <w:rPr>
          <w:rFonts w:hint="eastAsia" w:ascii="宋体" w:hAnsi="宋体" w:cs="宋体"/>
          <w:color w:val="auto"/>
          <w:kern w:val="0"/>
          <w:sz w:val="22"/>
          <w:szCs w:val="22"/>
          <w:highlight w:val="none"/>
        </w:rPr>
        <w:t>无行贿犯罪记录的书面声明（格式自拟）；</w:t>
      </w:r>
    </w:p>
    <w:p>
      <w:pPr>
        <w:tabs>
          <w:tab w:val="left" w:pos="1305"/>
        </w:tabs>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▲（5）供应商在“信用中国”网站（www.creditchina.gov.cn）、中国政府采购网（www.ccgp.gov.cn）查询相关供应商主体信用记录；</w:t>
      </w:r>
    </w:p>
    <w:p>
      <w:pPr>
        <w:pStyle w:val="8"/>
        <w:spacing w:line="380" w:lineRule="exact"/>
        <w:ind w:firstLine="420"/>
        <w:rPr>
          <w:rFonts w:hAnsi="宋体" w:cs="宋体"/>
          <w:color w:val="auto"/>
          <w:sz w:val="22"/>
          <w:szCs w:val="22"/>
          <w:highlight w:val="none"/>
        </w:rPr>
      </w:pPr>
      <w:r>
        <w:rPr>
          <w:rFonts w:hint="eastAsia" w:hAnsi="宋体" w:cs="宋体"/>
          <w:color w:val="auto"/>
          <w:sz w:val="22"/>
          <w:szCs w:val="22"/>
          <w:highlight w:val="none"/>
        </w:rPr>
        <w:t>a.信用信息记录查询渠道：供应商可在“信用中国”网站（www.creditchina.gov.cn）及中国政府采购网（www.ccgp.gov.cn）查询相关供应商主体信用记录，同时须将两个网站的查询结果网页打印件都加盖单位公章作为证据装订进响应文件中；</w:t>
      </w:r>
    </w:p>
    <w:p>
      <w:pPr>
        <w:pStyle w:val="8"/>
        <w:spacing w:line="380" w:lineRule="exact"/>
        <w:ind w:firstLine="420"/>
        <w:rPr>
          <w:rFonts w:hAnsi="宋体" w:cs="宋体"/>
          <w:color w:val="auto"/>
          <w:sz w:val="22"/>
          <w:szCs w:val="22"/>
          <w:highlight w:val="none"/>
        </w:rPr>
      </w:pPr>
      <w:r>
        <w:rPr>
          <w:rFonts w:hint="eastAsia" w:hAnsi="宋体" w:cs="宋体"/>
          <w:color w:val="auto"/>
          <w:sz w:val="22"/>
          <w:szCs w:val="22"/>
          <w:highlight w:val="none"/>
        </w:rPr>
        <w:t>b.信用信息记录查询截止时点：相关供应商主体信用记录查询时间应在本项目首次公告至递交截止时间止的任意时间有效；</w:t>
      </w:r>
    </w:p>
    <w:p>
      <w:pPr>
        <w:pStyle w:val="8"/>
        <w:spacing w:line="380" w:lineRule="exact"/>
        <w:ind w:firstLine="420"/>
        <w:rPr>
          <w:rFonts w:hAnsi="宋体" w:cs="宋体"/>
          <w:color w:val="auto"/>
          <w:sz w:val="22"/>
          <w:szCs w:val="22"/>
          <w:highlight w:val="none"/>
        </w:rPr>
      </w:pPr>
      <w:r>
        <w:rPr>
          <w:rFonts w:hint="eastAsia" w:hAnsi="宋体" w:cs="宋体"/>
          <w:color w:val="auto"/>
          <w:sz w:val="22"/>
          <w:szCs w:val="22"/>
          <w:highlight w:val="none"/>
        </w:rPr>
        <w:t>c.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430" w:lineRule="exact"/>
        <w:rPr>
          <w:rFonts w:ascii="宋体" w:hAnsi="宋体" w:cs="宋体"/>
          <w:b/>
          <w:color w:val="auto"/>
          <w:sz w:val="22"/>
          <w:szCs w:val="22"/>
          <w:highlight w:val="none"/>
        </w:rPr>
      </w:pPr>
      <w:r>
        <w:rPr>
          <w:rFonts w:hint="eastAsia" w:ascii="宋体" w:hAnsi="宋体" w:cs="宋体"/>
          <w:color w:val="auto"/>
          <w:sz w:val="22"/>
          <w:szCs w:val="22"/>
          <w:highlight w:val="none"/>
        </w:rPr>
        <w:t>▲（6）符合资格要求的有效资质证书副本复印件、项目负责人的职称证书及其身份证正反面复印件。</w:t>
      </w:r>
    </w:p>
    <w:p>
      <w:pPr>
        <w:spacing w:line="400" w:lineRule="exact"/>
        <w:rPr>
          <w:rFonts w:ascii="宋体" w:hAnsi="宋体" w:cs="宋体"/>
          <w:b/>
          <w:color w:val="auto"/>
          <w:sz w:val="22"/>
          <w:szCs w:val="22"/>
          <w:highlight w:val="none"/>
        </w:rPr>
      </w:pPr>
      <w:r>
        <w:rPr>
          <w:rFonts w:hint="eastAsia" w:ascii="宋体" w:hAnsi="宋体" w:cs="宋体"/>
          <w:bCs/>
          <w:color w:val="auto"/>
          <w:sz w:val="22"/>
          <w:szCs w:val="22"/>
          <w:highlight w:val="none"/>
        </w:rPr>
        <w:t>5.6.3</w:t>
      </w:r>
      <w:r>
        <w:rPr>
          <w:rFonts w:hint="eastAsia" w:ascii="宋体" w:hAnsi="宋体" w:cs="宋体"/>
          <w:b/>
          <w:color w:val="auto"/>
          <w:sz w:val="22"/>
          <w:szCs w:val="22"/>
          <w:highlight w:val="none"/>
        </w:rPr>
        <w:t>商务技术文件</w:t>
      </w:r>
    </w:p>
    <w:p>
      <w:pPr>
        <w:spacing w:line="43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1）</w:t>
      </w:r>
      <w:r>
        <w:rPr>
          <w:rFonts w:hint="eastAsia" w:ascii="宋体" w:hAnsi="宋体" w:eastAsia="宋体" w:cs="宋体"/>
          <w:sz w:val="22"/>
          <w:szCs w:val="22"/>
        </w:rPr>
        <w:t>技术及商务</w:t>
      </w:r>
      <w:r>
        <w:rPr>
          <w:rFonts w:hint="eastAsia" w:ascii="宋体" w:hAnsi="宋体" w:cs="宋体"/>
          <w:color w:val="auto"/>
          <w:kern w:val="0"/>
          <w:sz w:val="22"/>
          <w:szCs w:val="22"/>
          <w:highlight w:val="none"/>
        </w:rPr>
        <w:t>响应表（</w:t>
      </w:r>
      <w:r>
        <w:rPr>
          <w:rFonts w:hint="eastAsia" w:ascii="宋体" w:hAnsi="宋体" w:cs="宋体"/>
          <w:color w:val="auto"/>
          <w:sz w:val="22"/>
          <w:szCs w:val="22"/>
          <w:highlight w:val="none"/>
        </w:rPr>
        <w:t>格式见第四章</w:t>
      </w:r>
      <w:r>
        <w:rPr>
          <w:rFonts w:hint="eastAsia" w:ascii="宋体" w:hAnsi="宋体" w:cs="宋体"/>
          <w:bCs/>
          <w:color w:val="auto"/>
          <w:sz w:val="22"/>
          <w:szCs w:val="22"/>
          <w:highlight w:val="none"/>
        </w:rPr>
        <w:t>）；</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▲（2）服务承诺书</w:t>
      </w:r>
      <w:r>
        <w:rPr>
          <w:rFonts w:hint="eastAsia" w:ascii="宋体" w:hAnsi="宋体" w:cs="宋体"/>
          <w:color w:val="auto"/>
          <w:kern w:val="0"/>
          <w:sz w:val="22"/>
          <w:szCs w:val="22"/>
          <w:highlight w:val="none"/>
        </w:rPr>
        <w:t>；</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▲（3）实施方案（含技术方案的编制等）；</w:t>
      </w:r>
    </w:p>
    <w:p>
      <w:pPr>
        <w:tabs>
          <w:tab w:val="left" w:pos="824"/>
          <w:tab w:val="left" w:pos="1808"/>
        </w:tabs>
        <w:autoSpaceDE w:val="0"/>
        <w:autoSpaceDN w:val="0"/>
        <w:adjustRightInd w:val="0"/>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▲（4）拟投入项目人员情况一览表</w:t>
      </w:r>
      <w:r>
        <w:rPr>
          <w:rFonts w:hint="eastAsia" w:ascii="宋体" w:hAnsi="宋体" w:cs="宋体"/>
          <w:color w:val="auto"/>
          <w:kern w:val="0"/>
          <w:sz w:val="22"/>
          <w:szCs w:val="22"/>
          <w:highlight w:val="none"/>
        </w:rPr>
        <w:t>；</w:t>
      </w:r>
    </w:p>
    <w:p>
      <w:pPr>
        <w:spacing w:line="43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kern w:val="0"/>
          <w:sz w:val="22"/>
          <w:szCs w:val="22"/>
          <w:highlight w:val="none"/>
        </w:rPr>
        <w:t>类似业绩（请提供项目名称、中标（成交）通知书或合同等）</w:t>
      </w:r>
      <w:r>
        <w:rPr>
          <w:rFonts w:hint="eastAsia" w:ascii="宋体" w:hAnsi="宋体" w:cs="宋体"/>
          <w:color w:val="auto"/>
          <w:sz w:val="22"/>
          <w:szCs w:val="22"/>
          <w:highlight w:val="none"/>
        </w:rPr>
        <w:t>；</w:t>
      </w:r>
    </w:p>
    <w:p>
      <w:pPr>
        <w:spacing w:line="43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（6）供应商获奖证书；</w:t>
      </w:r>
    </w:p>
    <w:p>
      <w:pPr>
        <w:spacing w:line="43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（7）供应商认为需要提供的其他资料和需要说明的问题。</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6. 计量单位</w:t>
      </w:r>
    </w:p>
    <w:p>
      <w:pPr>
        <w:spacing w:line="430" w:lineRule="exact"/>
        <w:rPr>
          <w:rFonts w:ascii="宋体" w:hAnsi="宋体" w:cs="宋体"/>
          <w:b/>
          <w:color w:val="auto"/>
          <w:sz w:val="22"/>
          <w:szCs w:val="22"/>
          <w:highlight w:val="none"/>
        </w:rPr>
      </w:pPr>
      <w:r>
        <w:rPr>
          <w:rFonts w:hint="eastAsia" w:ascii="宋体" w:hAnsi="宋体" w:cs="宋体"/>
          <w:color w:val="auto"/>
          <w:sz w:val="22"/>
          <w:szCs w:val="22"/>
          <w:highlight w:val="none"/>
        </w:rPr>
        <w:t>6.1 除技术要求中另有规定外，本文件所要求使用的计量单位均应采用国家法定计量单位</w:t>
      </w:r>
    </w:p>
    <w:p>
      <w:pPr>
        <w:spacing w:line="430" w:lineRule="exact"/>
        <w:rPr>
          <w:rFonts w:ascii="宋体" w:hAnsi="宋体" w:cs="宋体"/>
          <w:b/>
          <w:color w:val="auto"/>
          <w:sz w:val="22"/>
          <w:szCs w:val="22"/>
          <w:highlight w:val="none"/>
        </w:rPr>
      </w:pPr>
    </w:p>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三、报价要求</w:t>
      </w:r>
    </w:p>
    <w:p>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7.1报价是履行合同的最终价格，应包括报告编制、</w:t>
      </w:r>
      <w:r>
        <w:rPr>
          <w:rFonts w:hint="eastAsia" w:ascii="宋体" w:hAnsi="宋体" w:eastAsia="宋体" w:cs="宋体"/>
          <w:bCs/>
          <w:color w:val="auto"/>
          <w:sz w:val="22"/>
          <w:szCs w:val="22"/>
          <w:highlight w:val="none"/>
        </w:rPr>
        <w:t>提供成果文件、对本项目所产生的所有开支、人力投入成本、技术投入、利润、税金、交通费、合同约定的应由承包人承担的开支、责任和风险等所发生的各项费用的总和。</w:t>
      </w:r>
      <w:r>
        <w:rPr>
          <w:rFonts w:hint="eastAsia" w:ascii="宋体" w:hAnsi="宋体" w:eastAsia="宋体" w:cs="宋体"/>
          <w:color w:val="auto"/>
          <w:sz w:val="22"/>
          <w:szCs w:val="22"/>
          <w:highlight w:val="none"/>
        </w:rPr>
        <w:t>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成交供应商负责本项目所需服务的</w:t>
      </w:r>
      <w:r>
        <w:rPr>
          <w:rFonts w:hint="eastAsia" w:ascii="宋体" w:hAnsi="宋体" w:cs="宋体"/>
          <w:color w:val="auto"/>
          <w:sz w:val="22"/>
          <w:szCs w:val="22"/>
          <w:highlight w:val="none"/>
          <w:lang w:eastAsia="zh-CN"/>
        </w:rPr>
        <w:t>勘察、</w:t>
      </w:r>
      <w:r>
        <w:rPr>
          <w:rFonts w:hint="eastAsia" w:ascii="宋体" w:hAnsi="宋体" w:eastAsia="宋体" w:cs="宋体"/>
          <w:color w:val="auto"/>
          <w:sz w:val="22"/>
          <w:szCs w:val="22"/>
          <w:highlight w:val="none"/>
          <w:lang w:eastAsia="zh-CN"/>
        </w:rPr>
        <w:t>设计</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编制</w:t>
      </w:r>
      <w:r>
        <w:rPr>
          <w:rFonts w:hint="eastAsia" w:ascii="宋体" w:hAnsi="宋体" w:eastAsia="宋体" w:cs="宋体"/>
          <w:color w:val="auto"/>
          <w:sz w:val="22"/>
          <w:szCs w:val="22"/>
          <w:highlight w:val="none"/>
        </w:rPr>
        <w:t>、售后服务等全部工作。</w:t>
      </w:r>
    </w:p>
    <w:p>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7.3本项目采购代理服务费由成交人向采购代理机构支付。请各供应商在报价时应综合考虑该成本。</w:t>
      </w:r>
    </w:p>
    <w:p>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7.4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pStyle w:val="2"/>
        <w:rPr>
          <w:rFonts w:ascii="宋体" w:hAnsi="宋体" w:cs="宋体"/>
          <w:color w:val="auto"/>
          <w:highlight w:val="none"/>
        </w:rPr>
      </w:pPr>
    </w:p>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四、响应文件的份数、封装和递交</w:t>
      </w:r>
    </w:p>
    <w:p>
      <w:pPr>
        <w:snapToGrid w:val="0"/>
        <w:spacing w:line="440" w:lineRule="exact"/>
        <w:jc w:val="left"/>
        <w:rPr>
          <w:rFonts w:ascii="宋体" w:hAnsi="宋体" w:cs="宋体"/>
          <w:color w:val="auto"/>
          <w:sz w:val="22"/>
          <w:szCs w:val="22"/>
          <w:highlight w:val="none"/>
        </w:rPr>
      </w:pPr>
      <w:r>
        <w:rPr>
          <w:rFonts w:hint="eastAsia" w:ascii="宋体" w:hAnsi="宋体" w:cs="宋体"/>
          <w:color w:val="auto"/>
          <w:szCs w:val="21"/>
          <w:highlight w:val="none"/>
        </w:rPr>
        <w:t>8.1响应文件不得涂改，若有修改错漏处，须加盖供应商公章及法定代表人或授权委托代理人签字或盖法定代表人印章。响应文件因字迹潦草或表达不清所引起的后果由供应商负责。</w:t>
      </w:r>
    </w:p>
    <w:p>
      <w:pPr>
        <w:tabs>
          <w:tab w:val="left" w:pos="1305"/>
        </w:tabs>
        <w:spacing w:line="440" w:lineRule="exact"/>
        <w:rPr>
          <w:rFonts w:ascii="宋体" w:hAnsi="宋体" w:cs="宋体"/>
          <w:color w:val="auto"/>
          <w:highlight w:val="none"/>
        </w:rPr>
      </w:pPr>
      <w:r>
        <w:rPr>
          <w:rFonts w:hint="eastAsia" w:ascii="宋体" w:hAnsi="宋体" w:cs="宋体"/>
          <w:color w:val="auto"/>
          <w:szCs w:val="21"/>
          <w:highlight w:val="none"/>
        </w:rPr>
        <w:t>8.2响应文件须由供应商在规定位置加盖供应商公章</w:t>
      </w:r>
      <w:r>
        <w:rPr>
          <w:rFonts w:hint="eastAsia" w:ascii="宋体" w:hAnsi="宋体" w:cs="宋体"/>
          <w:bCs/>
          <w:color w:val="auto"/>
          <w:szCs w:val="21"/>
          <w:highlight w:val="none"/>
        </w:rPr>
        <w:t>（扫描公章无效）</w:t>
      </w:r>
      <w:r>
        <w:rPr>
          <w:rFonts w:hint="eastAsia" w:ascii="宋体" w:hAnsi="宋体" w:cs="宋体"/>
          <w:color w:val="auto"/>
          <w:szCs w:val="21"/>
          <w:highlight w:val="none"/>
        </w:rPr>
        <w:t>并由法定代表人或授权委托代理人</w:t>
      </w:r>
      <w:r>
        <w:rPr>
          <w:rFonts w:hint="eastAsia" w:ascii="宋体" w:hAnsi="宋体" w:cs="宋体"/>
          <w:color w:val="auto"/>
          <w:sz w:val="22"/>
          <w:szCs w:val="22"/>
          <w:highlight w:val="none"/>
        </w:rPr>
        <w:t>签署且逐页加盖公章</w:t>
      </w:r>
      <w:r>
        <w:rPr>
          <w:rFonts w:hint="eastAsia" w:ascii="宋体" w:hAnsi="宋体" w:cs="宋体"/>
          <w:color w:val="auto"/>
          <w:szCs w:val="21"/>
          <w:highlight w:val="none"/>
        </w:rPr>
        <w:t>，供应商应写全称，响应文件副本可以是加盖公章的正本的复印件，当正本与副本不一致时，以正本为准。</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8.3供应商应将响应文件正本壹份，副本叁份，并在每份文件封面右上角注明“正本”、“副本”字样，</w:t>
      </w:r>
      <w:r>
        <w:rPr>
          <w:rFonts w:hint="eastAsia" w:ascii="宋体" w:hAnsi="宋体" w:cs="宋体"/>
          <w:color w:val="auto"/>
          <w:szCs w:val="21"/>
          <w:highlight w:val="none"/>
        </w:rPr>
        <w:t>装订应牢固，不易拆散和换页</w:t>
      </w:r>
      <w:r>
        <w:rPr>
          <w:rFonts w:hint="eastAsia" w:ascii="宋体" w:hAnsi="宋体" w:cs="宋体"/>
          <w:color w:val="auto"/>
          <w:sz w:val="22"/>
          <w:szCs w:val="22"/>
          <w:highlight w:val="none"/>
        </w:rPr>
        <w:t>；全部一并装入文件袋（盒、箱）中。</w:t>
      </w:r>
    </w:p>
    <w:p>
      <w:pPr>
        <w:tabs>
          <w:tab w:val="left" w:pos="1305"/>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8.4响应文件的密封以文件袋（盒、箱）无明显缝隙露出袋内文件且封口处有密封签章[公章或密封章或法定代表人或其委托代理人签字]为合格。</w:t>
      </w:r>
    </w:p>
    <w:p>
      <w:pPr>
        <w:tabs>
          <w:tab w:val="left" w:pos="1305"/>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8.5供应商在递交响应文件时未按本须知要求密封、标记的，采购代理机构有权拒收。由此造成响应文件被误投或提前拆封的风险由供应商承担。</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8.6响应文件的信封上应注明：</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1）项目编号；</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2）项目名称；</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3）供应商名称；</w:t>
      </w:r>
    </w:p>
    <w:p>
      <w:pPr>
        <w:pStyle w:val="8"/>
        <w:spacing w:line="400" w:lineRule="exact"/>
        <w:rPr>
          <w:rFonts w:hAnsi="宋体" w:cs="宋体"/>
          <w:color w:val="auto"/>
          <w:sz w:val="22"/>
          <w:szCs w:val="22"/>
          <w:highlight w:val="none"/>
        </w:rPr>
      </w:pPr>
      <w:r>
        <w:rPr>
          <w:rFonts w:hint="eastAsia" w:hAnsi="宋体" w:cs="宋体"/>
          <w:color w:val="auto"/>
          <w:sz w:val="22"/>
          <w:szCs w:val="22"/>
          <w:highlight w:val="none"/>
        </w:rPr>
        <w:t>4）“开标时才能启封”</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9. 响应文件的递交</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9.1 所有响应文件应于竞争性磋商文件中规定的时间前递交到竞争性磋商文件中指定地点。</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10. 迟交的响应文件</w:t>
      </w:r>
    </w:p>
    <w:p>
      <w:pPr>
        <w:spacing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北京诚佳信工程管理有限公司将拒绝或原封退回在其规定的递交响应文件截止时间之后收到的响应文件。</w:t>
      </w:r>
    </w:p>
    <w:p>
      <w:pPr>
        <w:spacing w:line="430" w:lineRule="exact"/>
        <w:rPr>
          <w:rFonts w:ascii="宋体" w:hAnsi="宋体" w:cs="宋体"/>
          <w:b/>
          <w:color w:val="auto"/>
          <w:sz w:val="22"/>
          <w:szCs w:val="22"/>
          <w:highlight w:val="none"/>
        </w:rPr>
      </w:pPr>
    </w:p>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五、磋商</w:t>
      </w:r>
    </w:p>
    <w:p>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11.1</w:t>
      </w:r>
      <w:r>
        <w:rPr>
          <w:rFonts w:hint="eastAsia" w:ascii="宋体" w:hAnsi="宋体" w:cs="宋体"/>
          <w:color w:val="auto"/>
          <w:sz w:val="22"/>
          <w:szCs w:val="22"/>
          <w:highlight w:val="none"/>
        </w:rPr>
        <w:t>磋商小组所有成员应当集中与单一供应商分别进行磋商，并给予所有参加磋商的供应商平等的磋商机会。</w:t>
      </w:r>
    </w:p>
    <w:p>
      <w:pPr>
        <w:spacing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磋商小组与供应商就符合采购需求、质量和服务等进行磋商，并了解其报价组成情况。</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采购代理机构对磋商过程和重要磋商内容进行记录，磋商双方在记录上签字确认。</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对响应文件作出的实质性变动是响应文件的有效组成部分，磋商小组应当及时以书面形式同时通知所有参加磋商的供应商。</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20"/>
        <w:spacing w:line="400" w:lineRule="exact"/>
        <w:ind w:firstLine="442" w:firstLineChars="200"/>
        <w:rPr>
          <w:rFonts w:ascii="宋体" w:hAnsi="宋体" w:cs="宋体"/>
          <w:bCs w:val="0"/>
          <w:color w:val="auto"/>
          <w:spacing w:val="0"/>
          <w:sz w:val="22"/>
          <w:szCs w:val="22"/>
          <w:highlight w:val="none"/>
        </w:rPr>
      </w:pPr>
      <w:r>
        <w:rPr>
          <w:rFonts w:hint="eastAsia" w:ascii="宋体" w:hAnsi="宋体" w:cs="宋体"/>
          <w:b/>
          <w:color w:val="auto"/>
          <w:spacing w:val="0"/>
          <w:sz w:val="22"/>
          <w:szCs w:val="22"/>
          <w:highlight w:val="none"/>
        </w:rPr>
        <w:t>11.2组织磋商</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磋商小组由采购人代表和有关技术、经济等方面的专家组成，成员人数为3人或以上单数，其中专家不得少于成员总人数的三分之二。采用集中办公、封闭磋商的方式进行磋商。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采购代理机构指定专人负责对磋商过程和重要磋商内容进行记录，采购代理机构、采购人代表、磋商小组所有成员在记录上签字确认，并存档备查。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采购代理机构按照以下基本程序组织磋商：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11.2.1采购代理机构组织所有递交响应文件供应商，公布递交响应文件供应商的名称及报价。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监督人员或递交响应文件供应商推选的代表在磋商现场检查响应文件的密封情况。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响应文件的密封情况经确认无误后，工作人员当众拆封，并公布递交响应文件供应商的名称及首轮报价，工作人员作好记录存档备查。未公布的供应商不予进行磋商。</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递交响应文件供应商可向采购代理机构提出与磋商项目有利害关系的磋商专家的回避申请。采购代理机构应向政府采购监督管理部门报告，能够认定属实的，采购代理机构应向该磋商专家提出回避，并从专家候选名单中依次递补。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11.2.2磋商小组对所有响应文件进行资格性和符合性审查。</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 </w:t>
      </w:r>
      <w:r>
        <w:rPr>
          <w:rFonts w:hint="eastAsia" w:ascii="宋体" w:hAnsi="宋体" w:cs="宋体"/>
          <w:b/>
          <w:color w:val="auto"/>
          <w:spacing w:val="0"/>
          <w:sz w:val="22"/>
          <w:szCs w:val="22"/>
          <w:highlight w:val="none"/>
        </w:rPr>
        <w:t>11.2.2.1资格性审查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依据有关法律和竞争性磋商文件的规定</w:t>
      </w:r>
      <w:r>
        <w:rPr>
          <w:rFonts w:hint="eastAsia" w:ascii="宋体" w:hAnsi="宋体" w:cs="宋体"/>
          <w:bCs w:val="0"/>
          <w:color w:val="auto"/>
          <w:spacing w:val="0"/>
          <w:sz w:val="22"/>
          <w:szCs w:val="22"/>
          <w:highlight w:val="none"/>
          <w:lang w:eastAsia="zh-CN"/>
        </w:rPr>
        <w:t>，</w:t>
      </w:r>
      <w:r>
        <w:rPr>
          <w:rFonts w:hint="eastAsia" w:ascii="宋体" w:hAnsi="宋体" w:cs="宋体"/>
          <w:bCs w:val="0"/>
          <w:color w:val="auto"/>
          <w:spacing w:val="0"/>
          <w:sz w:val="22"/>
          <w:szCs w:val="22"/>
          <w:highlight w:val="none"/>
        </w:rPr>
        <w:t>对响应文件提供的资格证明文件进行审查，以确定供应商和磋商标服务是否具备有效的磋商资格。在资格性检查时</w:t>
      </w:r>
      <w:r>
        <w:rPr>
          <w:rFonts w:hint="eastAsia" w:ascii="宋体" w:hAnsi="宋体" w:cs="宋体"/>
          <w:bCs w:val="0"/>
          <w:color w:val="auto"/>
          <w:spacing w:val="0"/>
          <w:sz w:val="22"/>
          <w:szCs w:val="22"/>
          <w:highlight w:val="none"/>
          <w:lang w:eastAsia="zh-CN"/>
        </w:rPr>
        <w:t>，</w:t>
      </w:r>
      <w:r>
        <w:rPr>
          <w:rFonts w:hint="eastAsia" w:ascii="宋体" w:hAnsi="宋体" w:cs="宋体"/>
          <w:bCs w:val="0"/>
          <w:color w:val="auto"/>
          <w:spacing w:val="0"/>
          <w:sz w:val="22"/>
          <w:szCs w:val="22"/>
          <w:highlight w:val="none"/>
        </w:rPr>
        <w:t>如有下列情况之一的，经磋商小组认定，视为非实质性响应，将视为无效磋商：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①供应商未提供磋商保证金或金额不足的；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②供应商服务资格证明文件不满足响应文件要求和过期失效的；</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 </w:t>
      </w:r>
      <w:r>
        <w:rPr>
          <w:rFonts w:hint="eastAsia" w:ascii="宋体" w:hAnsi="宋体" w:cs="宋体"/>
          <w:b/>
          <w:color w:val="auto"/>
          <w:spacing w:val="0"/>
          <w:sz w:val="22"/>
          <w:szCs w:val="22"/>
          <w:highlight w:val="none"/>
        </w:rPr>
        <w:t>11.2.2.2符合性审查</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磋商小组从供应商递交的响应性文件的有效性、完整性和对竞争性磋商文件的响应程度进行审查。经审查，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递交响应文件供应商法定代表或其委托授权人身份与响应文件不符的；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或未按照竞争性磋商文件规定装订、密封、签署、盖章的；磋商有效期不足的；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磋商（首轮）报价已超出采购预算的；附有采购人不能接受的条件的。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对无效响应文件须由采购代理机构进行复核确认，确认为无效响应文件的供应商不予进行磋商。</w:t>
      </w:r>
    </w:p>
    <w:p>
      <w:pPr>
        <w:pStyle w:val="20"/>
        <w:spacing w:line="400" w:lineRule="exact"/>
        <w:rPr>
          <w:rFonts w:ascii="宋体" w:hAnsi="宋体" w:cs="宋体"/>
          <w:b/>
          <w:color w:val="auto"/>
          <w:spacing w:val="0"/>
          <w:sz w:val="22"/>
          <w:szCs w:val="22"/>
          <w:highlight w:val="none"/>
        </w:rPr>
      </w:pPr>
      <w:r>
        <w:rPr>
          <w:rFonts w:hint="eastAsia" w:ascii="宋体" w:hAnsi="宋体" w:cs="宋体"/>
          <w:b/>
          <w:color w:val="auto"/>
          <w:spacing w:val="0"/>
          <w:sz w:val="22"/>
          <w:szCs w:val="22"/>
          <w:highlight w:val="none"/>
        </w:rPr>
        <w:t>11.3磋商</w:t>
      </w:r>
    </w:p>
    <w:p>
      <w:pPr>
        <w:pStyle w:val="20"/>
        <w:spacing w:line="400" w:lineRule="exact"/>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 xml:space="preserve">   </w:t>
      </w:r>
      <w:r>
        <w:rPr>
          <w:rFonts w:hint="eastAsia" w:ascii="宋体" w:hAnsi="宋体" w:cs="宋体"/>
          <w:b/>
          <w:color w:val="auto"/>
          <w:spacing w:val="0"/>
          <w:sz w:val="22"/>
          <w:szCs w:val="22"/>
          <w:highlight w:val="none"/>
        </w:rPr>
        <w:t>11.3.1第一轮磋商</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磋商小组对实质性响应文件从技术、服务要求、合同草案条款等方面进行全面比较与评价，了解和掌握各实质性响应供应商的响应程度，做好磋商准备。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磋商小组应当通过随机方式确定参加磋商供应商的磋商顺序，所有磋商小组成员集体从以下几方面与每位实质性响应供应商分别进行单独磋商：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①竞争性磋商文件中对某些事项有规定要求，而响应文件表述不清楚或没有提供相关资料的事项；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②竞争性磋商文件中对某些事项没有提供具体规定要求或者表述不清楚，造成实质性响应供应商对此项要求模糊不清或理解上有差异的条款或事项；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③需要质疑、询问供应商的事项；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④价格和交货期的磋商；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⑤其它需要磋商的事项。 </w:t>
      </w:r>
    </w:p>
    <w:p>
      <w:pPr>
        <w:pStyle w:val="20"/>
        <w:spacing w:line="400" w:lineRule="exact"/>
        <w:ind w:firstLine="442" w:firstLineChars="200"/>
        <w:rPr>
          <w:rFonts w:ascii="宋体" w:hAnsi="宋体" w:cs="宋体"/>
          <w:bCs w:val="0"/>
          <w:color w:val="auto"/>
          <w:spacing w:val="0"/>
          <w:sz w:val="22"/>
          <w:szCs w:val="22"/>
          <w:highlight w:val="none"/>
        </w:rPr>
      </w:pPr>
      <w:r>
        <w:rPr>
          <w:rFonts w:hint="eastAsia" w:ascii="宋体" w:hAnsi="宋体" w:cs="宋体"/>
          <w:b/>
          <w:color w:val="auto"/>
          <w:spacing w:val="0"/>
          <w:sz w:val="22"/>
          <w:szCs w:val="22"/>
          <w:highlight w:val="none"/>
        </w:rPr>
        <w:t>11.3.2竞争性磋商文件和响应文件的澄清或修正</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根据第一轮磋商掌握的情况，采购人和采购代理机构可以对竞争性磋商文件进行澄清或修正，确定采购内容的具体要求，优化采购方案。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①除技术、服务要求、合同草案条款等方面以外，不得改变竞争性磋商文件其他要求；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②实质性变动是磋商文件的有效组成部分，磋商小组应及时以书面形式通知所有参加磋商的供应商；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③实质性变动，须经采购人代表确认；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④不能超出政府采购预算，造成采购人不能支付。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⑤竞争性磋商文件澄清或修正的事项作为竞争性磋商文件的组成部分，与竞争性磋商文件同具法律效应。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实质性响应供应商可以对竞争性磋商文件中对某些事项有规定要求，而响应文件表述不清楚或没有提供相关资料的事项或磋商小组根据竞争性磋商文件有关规定要求澄清或修正的事项进行澄清或修正。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实质性响应供应商澄清或修正的事项以书面形式须由法定代表人或其授权人签字确认后密封送交磋商小组，并作为响应文件的组成部分，与响应文件同具法律效应。 </w:t>
      </w:r>
    </w:p>
    <w:p>
      <w:pPr>
        <w:pStyle w:val="20"/>
        <w:spacing w:line="400" w:lineRule="exact"/>
        <w:ind w:firstLine="442" w:firstLineChars="200"/>
        <w:rPr>
          <w:rFonts w:ascii="宋体" w:hAnsi="宋体" w:cs="宋体"/>
          <w:bCs w:val="0"/>
          <w:color w:val="auto"/>
          <w:spacing w:val="0"/>
          <w:sz w:val="22"/>
          <w:szCs w:val="22"/>
          <w:highlight w:val="none"/>
        </w:rPr>
      </w:pPr>
      <w:r>
        <w:rPr>
          <w:rFonts w:hint="eastAsia" w:ascii="宋体" w:hAnsi="宋体" w:cs="宋体"/>
          <w:b/>
          <w:color w:val="auto"/>
          <w:spacing w:val="0"/>
          <w:sz w:val="22"/>
          <w:szCs w:val="22"/>
          <w:highlight w:val="none"/>
        </w:rPr>
        <w:t>11.3.3第二轮磋商</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采购代理机构将竞争性磋商文件澄清或修正的事项以书面形式或集中通知的方式通知全部实质性响应供应商，并要求实质性响应供应商对响应文件进行澄清或修正。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②磋商文件能够详细列明采购标的的技术、服务要求的，磋商结束后，磋商小组应当要求所有实质性响应的供应商在规定时间内提交最后报价，提交最后报价的供应商不得少于3家。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③符合相关法律规定“市场竞争不充分的科研项目，以及需要扶持的科技成果转化项目”情形的，提交最后报价的供应商可以为2家。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④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⑤已提交响应文件的供应商，在提交最后报价之前，可以根据磋商情况退出磋商。采购人、采购代理机构应当退还退出磋商的供应商的磋商保证金。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⑥政府购买服务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pStyle w:val="20"/>
        <w:spacing w:line="400" w:lineRule="exact"/>
        <w:ind w:firstLine="442" w:firstLineChars="200"/>
        <w:rPr>
          <w:rFonts w:ascii="宋体" w:hAnsi="宋体" w:cs="宋体"/>
          <w:bCs w:val="0"/>
          <w:color w:val="auto"/>
          <w:spacing w:val="0"/>
          <w:sz w:val="22"/>
          <w:szCs w:val="22"/>
          <w:highlight w:val="none"/>
        </w:rPr>
      </w:pPr>
      <w:r>
        <w:rPr>
          <w:rFonts w:hint="eastAsia" w:ascii="宋体" w:hAnsi="宋体" w:cs="宋体"/>
          <w:b/>
          <w:color w:val="auto"/>
          <w:spacing w:val="0"/>
          <w:sz w:val="22"/>
          <w:szCs w:val="22"/>
          <w:highlight w:val="none"/>
        </w:rPr>
        <w:t>11.3.4最终报价</w:t>
      </w:r>
      <w:r>
        <w:rPr>
          <w:rFonts w:hint="eastAsia" w:ascii="宋体" w:hAnsi="宋体" w:cs="宋体"/>
          <w:bCs w:val="0"/>
          <w:color w:val="auto"/>
          <w:spacing w:val="0"/>
          <w:sz w:val="22"/>
          <w:szCs w:val="22"/>
          <w:highlight w:val="none"/>
        </w:rPr>
        <w:t>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最终报价以书面形式须由法定代表人或其授权人签字确认后，在规定的时间内密封送交磋商小组。</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待所有实质性响应供应商最终报价交齐后，工作人员统一拆封、公布每位实质性响应供应商的最终价格。 </w:t>
      </w:r>
    </w:p>
    <w:p>
      <w:pPr>
        <w:pStyle w:val="20"/>
        <w:spacing w:line="400" w:lineRule="exact"/>
        <w:ind w:firstLine="440" w:firstLineChars="200"/>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最终报价逾时不交的，可视同供应商自动放弃。 </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11.4 供应商的最终报价超过了采购预算，采购人不能支付的，磋商活动终止。</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11.5有下列情形之一的视为供应商相互串通磋商，响应文件将被视为无效。</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1）不同供应商的响应文件由同一单位或者个人编制；或不同供应商报名的IP地址一致的；</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2）不同供应商委托同一单位或者个人办理磋商事宜；</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3）不同的供应商的响应文件载明的项目管理员为同一个人；</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4）不同供应商的响应文件异常一致或报价呈规律性差异；</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5）不同供应商的响应文件相互混装；</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6）不同供应商的保证金从同一单位或者个人账户转出。</w:t>
      </w:r>
    </w:p>
    <w:p>
      <w:pPr>
        <w:spacing w:line="430" w:lineRule="exact"/>
        <w:rPr>
          <w:rFonts w:ascii="宋体" w:hAnsi="宋体" w:cs="宋体"/>
          <w:b/>
          <w:color w:val="auto"/>
          <w:sz w:val="22"/>
          <w:szCs w:val="22"/>
          <w:highlight w:val="none"/>
        </w:rPr>
      </w:pPr>
    </w:p>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六、确定成交供应商办法</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12.1经磋商确定最终采购需求和提交最后报价的供应商后，由磋商小组采用综合评分法对提交最后报价的供应商的响应文件和最后报价进行综合评分。</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12.2  根据以下原则推荐和确定成交供应商：</w:t>
      </w:r>
    </w:p>
    <w:p>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实质上响应</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文件要求，具备履行合同能力，综合评分排名第一的供应商。</w:t>
      </w:r>
    </w:p>
    <w:p>
      <w:pPr>
        <w:spacing w:line="40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七、询问、质疑和投诉</w:t>
      </w:r>
    </w:p>
    <w:p>
      <w:pPr>
        <w:pStyle w:val="8"/>
        <w:spacing w:line="400" w:lineRule="exact"/>
        <w:rPr>
          <w:rFonts w:hAnsi="宋体" w:cs="宋体"/>
          <w:color w:val="auto"/>
          <w:sz w:val="22"/>
          <w:szCs w:val="22"/>
          <w:highlight w:val="none"/>
        </w:rPr>
      </w:pPr>
      <w:r>
        <w:rPr>
          <w:rFonts w:hint="eastAsia" w:hAnsi="宋体" w:cs="宋体"/>
          <w:b/>
          <w:color w:val="auto"/>
          <w:sz w:val="22"/>
          <w:szCs w:val="22"/>
          <w:highlight w:val="none"/>
        </w:rPr>
        <w:t>13.1</w:t>
      </w:r>
      <w:r>
        <w:rPr>
          <w:rFonts w:hint="eastAsia" w:hAnsi="宋体" w:cs="宋体"/>
          <w:color w:val="auto"/>
          <w:sz w:val="22"/>
          <w:szCs w:val="22"/>
          <w:highlight w:val="none"/>
        </w:rPr>
        <w:t>供应商对政府采购活动事项有疑问的，可以向采购人、采购代理机构提出询问。</w:t>
      </w:r>
    </w:p>
    <w:p>
      <w:pPr>
        <w:pStyle w:val="8"/>
        <w:spacing w:line="400" w:lineRule="exact"/>
        <w:rPr>
          <w:rFonts w:hAnsi="宋体" w:cs="宋体"/>
          <w:bCs/>
          <w:color w:val="auto"/>
          <w:sz w:val="22"/>
          <w:szCs w:val="22"/>
          <w:highlight w:val="none"/>
        </w:rPr>
      </w:pPr>
      <w:r>
        <w:rPr>
          <w:rFonts w:hint="eastAsia" w:hAnsi="宋体" w:cs="宋体"/>
          <w:b/>
          <w:color w:val="auto"/>
          <w:sz w:val="22"/>
          <w:szCs w:val="22"/>
          <w:highlight w:val="none"/>
        </w:rPr>
        <w:t>14.质疑与答复</w:t>
      </w:r>
    </w:p>
    <w:p>
      <w:pPr>
        <w:pStyle w:val="8"/>
        <w:spacing w:line="400" w:lineRule="exact"/>
        <w:ind w:hanging="10"/>
        <w:rPr>
          <w:rFonts w:hAnsi="宋体" w:cs="宋体"/>
          <w:bCs/>
          <w:color w:val="auto"/>
          <w:sz w:val="22"/>
          <w:szCs w:val="22"/>
          <w:highlight w:val="none"/>
        </w:rPr>
      </w:pPr>
      <w:r>
        <w:rPr>
          <w:rFonts w:hint="eastAsia" w:hAnsi="宋体" w:cs="宋体"/>
          <w:bCs/>
          <w:color w:val="auto"/>
          <w:sz w:val="22"/>
          <w:szCs w:val="22"/>
          <w:highlight w:val="none"/>
        </w:rPr>
        <w:t>14.1  供应商认为磋商文件、磋商过程和成交结果使自己的合法权益受到损害的，应当在规定时间内，以书面形式按照相关法律法规的规定向采购人、采购代理机构提出质疑并及时索要书面回执。</w:t>
      </w:r>
    </w:p>
    <w:p>
      <w:pPr>
        <w:pStyle w:val="8"/>
        <w:spacing w:line="400" w:lineRule="exact"/>
        <w:ind w:hanging="10"/>
        <w:rPr>
          <w:rFonts w:hAnsi="宋体" w:cs="宋体"/>
          <w:bCs/>
          <w:color w:val="auto"/>
          <w:sz w:val="22"/>
          <w:szCs w:val="22"/>
          <w:highlight w:val="none"/>
        </w:rPr>
      </w:pPr>
      <w:r>
        <w:rPr>
          <w:rFonts w:hint="eastAsia" w:hAnsi="宋体" w:cs="宋体"/>
          <w:color w:val="auto"/>
          <w:sz w:val="22"/>
          <w:szCs w:val="22"/>
          <w:highlight w:val="none"/>
        </w:rPr>
        <w:t>注：供应商应在法定质疑期内一次性提出针对同一采购程序环节的质疑。</w:t>
      </w:r>
    </w:p>
    <w:p>
      <w:pPr>
        <w:pStyle w:val="8"/>
        <w:spacing w:line="400" w:lineRule="exact"/>
        <w:ind w:hanging="10"/>
        <w:rPr>
          <w:rFonts w:hAnsi="宋体" w:cs="宋体"/>
          <w:bCs/>
          <w:color w:val="auto"/>
          <w:sz w:val="22"/>
          <w:szCs w:val="22"/>
          <w:highlight w:val="none"/>
        </w:rPr>
      </w:pPr>
      <w:r>
        <w:rPr>
          <w:rFonts w:hint="eastAsia" w:hAnsi="宋体" w:cs="宋体"/>
          <w:bCs/>
          <w:color w:val="auto"/>
          <w:sz w:val="22"/>
          <w:szCs w:val="22"/>
          <w:highlight w:val="none"/>
        </w:rPr>
        <w:t>14.2  采购人、采购代理机构应当在收到供应商的书面质疑后七个工作日内做出答复，但答复的内容不得涉及商业秘密。</w:t>
      </w:r>
    </w:p>
    <w:p>
      <w:pPr>
        <w:pStyle w:val="8"/>
        <w:spacing w:line="400" w:lineRule="exact"/>
        <w:rPr>
          <w:rFonts w:hAnsi="宋体" w:cs="宋体"/>
          <w:b/>
          <w:color w:val="auto"/>
          <w:sz w:val="22"/>
          <w:szCs w:val="22"/>
          <w:highlight w:val="none"/>
        </w:rPr>
      </w:pPr>
      <w:r>
        <w:rPr>
          <w:rFonts w:hint="eastAsia" w:hAnsi="宋体" w:cs="宋体"/>
          <w:b/>
          <w:color w:val="auto"/>
          <w:sz w:val="22"/>
          <w:szCs w:val="22"/>
          <w:highlight w:val="none"/>
        </w:rPr>
        <w:t>15.　投诉</w:t>
      </w:r>
    </w:p>
    <w:p>
      <w:pPr>
        <w:pStyle w:val="8"/>
        <w:spacing w:line="400" w:lineRule="exact"/>
        <w:ind w:left="18" w:hanging="17" w:hangingChars="8"/>
        <w:rPr>
          <w:rFonts w:hAnsi="宋体" w:cs="宋体"/>
          <w:bCs/>
          <w:color w:val="auto"/>
          <w:sz w:val="22"/>
          <w:szCs w:val="22"/>
          <w:highlight w:val="none"/>
        </w:rPr>
      </w:pPr>
      <w:r>
        <w:rPr>
          <w:rFonts w:hint="eastAsia" w:hAnsi="宋体" w:cs="宋体"/>
          <w:bCs/>
          <w:color w:val="auto"/>
          <w:sz w:val="22"/>
          <w:szCs w:val="22"/>
          <w:highlight w:val="none"/>
        </w:rPr>
        <w:t>15.1  投诉人必须首先经过质疑程序，在对采购人、采购代理机构的答复不满意，或者采购人、采购代理机构未在规定的时间内做出答复的，可以在答复期满后十五个工作日内书面向当地财政局政府采购监督管理办公室投诉。</w:t>
      </w:r>
    </w:p>
    <w:p>
      <w:pPr>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15.2 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hAnsi="宋体" w:cs="宋体"/>
          <w:b/>
          <w:bCs/>
          <w:color w:val="auto"/>
          <w:sz w:val="22"/>
          <w:szCs w:val="22"/>
          <w:highlight w:val="none"/>
        </w:rPr>
      </w:pPr>
    </w:p>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八、成交结果</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16.1成交结果公告 </w:t>
      </w:r>
    </w:p>
    <w:p>
      <w:pPr>
        <w:spacing w:line="400" w:lineRule="exact"/>
        <w:ind w:firstLine="442" w:firstLineChars="201"/>
        <w:rPr>
          <w:rFonts w:ascii="宋体" w:hAnsi="宋体" w:cs="宋体"/>
          <w:color w:val="auto"/>
          <w:sz w:val="22"/>
          <w:szCs w:val="22"/>
          <w:highlight w:val="none"/>
        </w:rPr>
      </w:pPr>
      <w:r>
        <w:rPr>
          <w:rFonts w:hint="eastAsia" w:ascii="宋体" w:hAnsi="宋体" w:cs="宋体"/>
          <w:color w:val="auto"/>
          <w:sz w:val="22"/>
          <w:szCs w:val="22"/>
          <w:highlight w:val="none"/>
        </w:rPr>
        <w:t>成交结果应当自交供应商确定之日起2个工作日内在采购公告同一媒介上公告，公告期限为1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16.2成交供应商在收到成交通知书后，按规定与采购人签订合同。</w:t>
      </w:r>
    </w:p>
    <w:p>
      <w:pPr>
        <w:spacing w:line="400" w:lineRule="exact"/>
        <w:rPr>
          <w:rFonts w:ascii="宋体" w:hAnsi="宋体" w:cs="宋体"/>
          <w:color w:val="auto"/>
          <w:sz w:val="22"/>
          <w:szCs w:val="22"/>
          <w:highlight w:val="none"/>
        </w:rPr>
      </w:pPr>
    </w:p>
    <w:p>
      <w:pPr>
        <w:pStyle w:val="20"/>
        <w:numPr>
          <w:ilvl w:val="0"/>
          <w:numId w:val="2"/>
        </w:numPr>
        <w:rPr>
          <w:rFonts w:ascii="宋体" w:hAnsi="宋体" w:cs="宋体"/>
          <w:b/>
          <w:bCs w:val="0"/>
          <w:color w:val="auto"/>
          <w:sz w:val="22"/>
          <w:szCs w:val="22"/>
          <w:highlight w:val="none"/>
        </w:rPr>
      </w:pPr>
      <w:r>
        <w:rPr>
          <w:rFonts w:hint="eastAsia" w:ascii="宋体" w:hAnsi="宋体" w:cs="宋体"/>
          <w:b/>
          <w:bCs w:val="0"/>
          <w:color w:val="auto"/>
          <w:sz w:val="22"/>
          <w:szCs w:val="22"/>
          <w:highlight w:val="none"/>
        </w:rPr>
        <w:t>签订合同</w:t>
      </w:r>
    </w:p>
    <w:p>
      <w:pPr>
        <w:tabs>
          <w:tab w:val="left" w:pos="1140"/>
        </w:tabs>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17.1采购人与成交人自成交通知书发出之日起十五日内按采购文件要求和成交人响应文件承诺签订政府采购合同，但不得超出采购文件和成交人响应文件的范围，也不得再自行订立背离合同实质性内容的其他协议。</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17.2</w:t>
      </w:r>
      <w:r>
        <w:rPr>
          <w:rFonts w:hint="eastAsia" w:ascii="宋体" w:hAnsi="宋体" w:cs="宋体"/>
          <w:color w:val="auto"/>
          <w:kern w:val="0"/>
          <w:sz w:val="22"/>
          <w:szCs w:val="22"/>
          <w:highlight w:val="none"/>
        </w:rPr>
        <w:t>成交供应商拒绝签订政府采购合同的</w:t>
      </w:r>
      <w:r>
        <w:rPr>
          <w:rFonts w:hint="eastAsia" w:ascii="宋体" w:hAnsi="宋体" w:cs="宋体"/>
          <w:color w:val="auto"/>
          <w:sz w:val="22"/>
          <w:szCs w:val="22"/>
          <w:highlight w:val="none"/>
        </w:rPr>
        <w:t>，采购人可以根据磋商评审报告确定成交供应商之后排名第一的成交候选人</w:t>
      </w:r>
      <w:r>
        <w:rPr>
          <w:rFonts w:hint="eastAsia" w:ascii="宋体" w:hAnsi="宋体" w:cs="宋体"/>
          <w:color w:val="auto"/>
          <w:kern w:val="0"/>
          <w:sz w:val="22"/>
          <w:szCs w:val="22"/>
          <w:highlight w:val="none"/>
        </w:rPr>
        <w:t>作为</w:t>
      </w:r>
      <w:r>
        <w:rPr>
          <w:rFonts w:hint="eastAsia" w:ascii="宋体" w:hAnsi="宋体" w:cs="宋体"/>
          <w:color w:val="auto"/>
          <w:sz w:val="22"/>
          <w:szCs w:val="22"/>
          <w:highlight w:val="none"/>
        </w:rPr>
        <w:t>成交供应商</w:t>
      </w:r>
      <w:r>
        <w:rPr>
          <w:rFonts w:hint="eastAsia" w:ascii="宋体" w:hAnsi="宋体" w:cs="宋体"/>
          <w:color w:val="auto"/>
          <w:kern w:val="0"/>
          <w:sz w:val="22"/>
          <w:szCs w:val="22"/>
          <w:highlight w:val="none"/>
        </w:rPr>
        <w:t>并签订政府采购合同，也可以重新开展采购活动；拒绝签订政府采购合同的成交供应商不得参加对该项目重新开展的采购活动。</w:t>
      </w:r>
      <w:r>
        <w:rPr>
          <w:rFonts w:hint="eastAsia" w:ascii="宋体" w:hAnsi="宋体" w:cs="宋体"/>
          <w:b/>
          <w:color w:val="auto"/>
          <w:sz w:val="22"/>
          <w:szCs w:val="22"/>
          <w:highlight w:val="none"/>
        </w:rPr>
        <w:t>给采购人造成其损失的，还应当赔偿损失，并作为不良行为记录在案。同时，已缴纳的成交服务费不予退还。</w:t>
      </w:r>
    </w:p>
    <w:p>
      <w:pPr>
        <w:widowControl/>
        <w:spacing w:line="42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17.3成交人与采购人自签订合同之日起七个工作日内，采购人</w:t>
      </w:r>
      <w:r>
        <w:rPr>
          <w:rFonts w:hint="eastAsia" w:ascii="宋体" w:hAnsi="宋体" w:cs="宋体"/>
          <w:color w:val="auto"/>
          <w:kern w:val="0"/>
          <w:sz w:val="22"/>
          <w:szCs w:val="22"/>
          <w:highlight w:val="none"/>
        </w:rPr>
        <w:t>按照有关规定将采购合同副本报同级人民政府财政部门备案</w:t>
      </w:r>
      <w:r>
        <w:rPr>
          <w:rFonts w:hint="eastAsia" w:ascii="宋体" w:hAnsi="宋体" w:cs="宋体"/>
          <w:color w:val="auto"/>
          <w:sz w:val="22"/>
          <w:szCs w:val="22"/>
          <w:highlight w:val="none"/>
        </w:rPr>
        <w:t>。</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17.4政府采购合同公告</w:t>
      </w:r>
    </w:p>
    <w:p>
      <w:pPr>
        <w:spacing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根据《中华人民共和国政府采购法实施条例》第五十条规定，采购人应当自政府采购合同签订之日起2个工作日内，将政府采购合同交到代理机构备案且在省级以上人民政府财政部门指定的媒体上公告，但政府采购合同中涉及国家秘密、商业秘密的内容除外。</w:t>
      </w:r>
    </w:p>
    <w:p>
      <w:pPr>
        <w:pStyle w:val="8"/>
        <w:spacing w:line="400" w:lineRule="exact"/>
        <w:ind w:left="3"/>
        <w:rPr>
          <w:rFonts w:hAnsi="宋体" w:cs="宋体"/>
          <w:b/>
          <w:color w:val="auto"/>
          <w:sz w:val="22"/>
          <w:szCs w:val="22"/>
          <w:highlight w:val="none"/>
        </w:rPr>
      </w:pPr>
    </w:p>
    <w:p>
      <w:pPr>
        <w:pStyle w:val="8"/>
        <w:spacing w:line="400" w:lineRule="exact"/>
        <w:ind w:left="3"/>
        <w:rPr>
          <w:rFonts w:hAnsi="宋体" w:cs="宋体"/>
          <w:b/>
          <w:color w:val="auto"/>
          <w:sz w:val="22"/>
          <w:szCs w:val="22"/>
          <w:highlight w:val="none"/>
        </w:rPr>
      </w:pPr>
      <w:r>
        <w:rPr>
          <w:rFonts w:hint="eastAsia" w:hAnsi="宋体" w:cs="宋体"/>
          <w:b/>
          <w:color w:val="auto"/>
          <w:sz w:val="22"/>
          <w:szCs w:val="22"/>
          <w:highlight w:val="none"/>
        </w:rPr>
        <w:t>十、其他事项</w:t>
      </w:r>
    </w:p>
    <w:p>
      <w:pPr>
        <w:spacing w:line="40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18.1</w:t>
      </w:r>
      <w:r>
        <w:rPr>
          <w:rFonts w:hint="eastAsia" w:ascii="宋体" w:hAnsi="宋体" w:cs="宋体"/>
          <w:bCs/>
          <w:color w:val="auto"/>
          <w:sz w:val="22"/>
          <w:szCs w:val="22"/>
          <w:highlight w:val="none"/>
        </w:rPr>
        <w:t>采购代理服务费</w:t>
      </w:r>
    </w:p>
    <w:p>
      <w:pPr>
        <w:spacing w:line="400" w:lineRule="exact"/>
        <w:ind w:firstLine="405"/>
        <w:jc w:val="left"/>
        <w:rPr>
          <w:rFonts w:ascii="宋体" w:hAnsi="宋体" w:cs="宋体"/>
          <w:color w:val="auto"/>
          <w:sz w:val="22"/>
          <w:szCs w:val="22"/>
          <w:highlight w:val="none"/>
        </w:rPr>
      </w:pPr>
      <w:r>
        <w:rPr>
          <w:rFonts w:hint="eastAsia" w:ascii="宋体" w:hAnsi="宋体" w:cs="宋体"/>
          <w:color w:val="auto"/>
          <w:sz w:val="22"/>
          <w:szCs w:val="22"/>
          <w:highlight w:val="none"/>
        </w:rPr>
        <w:t>按发改价格（2014）1573号文、财库[2018]2号“财政部关于印发《政府采购代理机构管理暂行办法》的通知”规定执行，本项目的采购代理服务收费标准参照计价格[2002]1980号《采购代理服务收费管理暂行办法》服务类收费标准向</w:t>
      </w:r>
      <w:r>
        <w:rPr>
          <w:rFonts w:hint="eastAsia" w:ascii="宋体" w:hAnsi="宋体" w:cs="宋体"/>
          <w:color w:val="auto"/>
          <w:sz w:val="22"/>
          <w:szCs w:val="22"/>
          <w:highlight w:val="none"/>
          <w:lang w:eastAsia="zh-CN"/>
        </w:rPr>
        <w:t>成交人</w:t>
      </w:r>
      <w:r>
        <w:rPr>
          <w:rFonts w:hint="eastAsia" w:ascii="宋体" w:hAnsi="宋体" w:cs="宋体"/>
          <w:color w:val="auto"/>
          <w:sz w:val="22"/>
          <w:szCs w:val="22"/>
          <w:highlight w:val="none"/>
        </w:rPr>
        <w:t>收取。</w:t>
      </w:r>
    </w:p>
    <w:p>
      <w:pPr>
        <w:spacing w:line="3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采购代理服务收费标准：</w:t>
      </w:r>
    </w:p>
    <w:tbl>
      <w:tblPr>
        <w:tblStyle w:val="15"/>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2719" w:type="dxa"/>
          </w:tcPr>
          <w:p>
            <w:pPr>
              <w:pStyle w:val="8"/>
              <w:spacing w:line="380" w:lineRule="exact"/>
              <w:ind w:left="25"/>
              <w:rPr>
                <w:rFonts w:hAnsi="宋体" w:cs="宋体"/>
                <w:color w:val="auto"/>
                <w:sz w:val="22"/>
                <w:szCs w:val="22"/>
                <w:highlight w:val="none"/>
              </w:rPr>
            </w:pPr>
            <w:r>
              <w:rPr>
                <w:rFonts w:hAnsi="宋体" w:cs="宋体"/>
                <w:color w:val="auto"/>
                <w:sz w:val="22"/>
                <w:szCs w:val="22"/>
                <w:highlight w:val="none"/>
              </w:rPr>
              <w:pict>
                <v:line id="直接连接符 6" o:spid="_x0000_s1029" o:spt="20" style="position:absolute;left:0pt;margin-left:30.8pt;margin-top:0.15pt;height:53.55pt;width:99.3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">
                  <v:path arrowok="t"/>
                  <v:fill focussize="0,0"/>
                  <v:stroke/>
                  <v:imagedata o:title=""/>
                  <o:lock v:ext="edit"/>
                </v:line>
              </w:pict>
            </w:r>
            <w:r>
              <w:rPr>
                <w:rFonts w:hint="eastAsia" w:hAnsi="宋体" w:cs="宋体"/>
                <w:color w:val="auto"/>
                <w:sz w:val="22"/>
                <w:szCs w:val="22"/>
                <w:highlight w:val="none"/>
              </w:rPr>
              <w:t>费率          服务类型</w:t>
            </w:r>
          </w:p>
          <w:p>
            <w:pPr>
              <w:pStyle w:val="8"/>
              <w:spacing w:line="380" w:lineRule="exact"/>
              <w:ind w:left="25"/>
              <w:rPr>
                <w:rFonts w:hAnsi="宋体" w:cs="宋体"/>
                <w:color w:val="auto"/>
                <w:sz w:val="22"/>
                <w:szCs w:val="22"/>
                <w:highlight w:val="none"/>
              </w:rPr>
            </w:pPr>
            <w:r>
              <w:rPr>
                <w:rFonts w:hAnsi="宋体" w:cs="宋体"/>
                <w:color w:val="auto"/>
                <w:sz w:val="22"/>
                <w:szCs w:val="22"/>
                <w:highlight w:val="none"/>
              </w:rPr>
              <w:pict>
                <v:line id="直接连接符 7" o:spid="_x0000_s1028" o:spt="20" style="position:absolute;left:0pt;margin-left:-3.2pt;margin-top:1.35pt;height:35pt;width:13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">
                  <v:path arrowok="t"/>
                  <v:fill focussize="0,0"/>
                  <v:stroke/>
                  <v:imagedata o:title=""/>
                  <o:lock v:ext="edit"/>
                </v:line>
              </w:pict>
            </w:r>
          </w:p>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中标金额（万元）</w:t>
            </w:r>
          </w:p>
        </w:tc>
        <w:tc>
          <w:tcPr>
            <w:tcW w:w="2002" w:type="dxa"/>
            <w:vAlign w:val="center"/>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货物招标</w:t>
            </w:r>
          </w:p>
        </w:tc>
        <w:tc>
          <w:tcPr>
            <w:tcW w:w="1992" w:type="dxa"/>
            <w:vAlign w:val="center"/>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服务招标</w:t>
            </w:r>
          </w:p>
        </w:tc>
        <w:tc>
          <w:tcPr>
            <w:tcW w:w="2293" w:type="dxa"/>
            <w:vAlign w:val="center"/>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100以下</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1.5%</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1.5%</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100-500</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1.1%</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0.8%</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500-1000</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0.8%</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0.45%</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1000-5000</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0.5%</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0.25%</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5000-10000</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0.25%</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0.1%</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10000-100000</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0.05%</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0.05%</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719" w:type="dxa"/>
          </w:tcPr>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100000以上</w:t>
            </w:r>
          </w:p>
        </w:tc>
        <w:tc>
          <w:tcPr>
            <w:tcW w:w="200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0.01%</w:t>
            </w:r>
          </w:p>
        </w:tc>
        <w:tc>
          <w:tcPr>
            <w:tcW w:w="1992"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0.01%</w:t>
            </w:r>
          </w:p>
        </w:tc>
        <w:tc>
          <w:tcPr>
            <w:tcW w:w="2293" w:type="dxa"/>
          </w:tcPr>
          <w:p>
            <w:pPr>
              <w:pStyle w:val="8"/>
              <w:spacing w:line="380" w:lineRule="exact"/>
              <w:ind w:left="25"/>
              <w:jc w:val="center"/>
              <w:rPr>
                <w:rFonts w:hAnsi="宋体" w:cs="宋体"/>
                <w:color w:val="auto"/>
                <w:sz w:val="22"/>
                <w:szCs w:val="22"/>
                <w:highlight w:val="none"/>
              </w:rPr>
            </w:pPr>
            <w:r>
              <w:rPr>
                <w:rFonts w:hint="eastAsia" w:hAnsi="宋体" w:cs="宋体"/>
                <w:color w:val="auto"/>
                <w:sz w:val="22"/>
                <w:szCs w:val="22"/>
                <w:highlight w:val="none"/>
              </w:rPr>
              <w:t>0.01%</w:t>
            </w:r>
          </w:p>
        </w:tc>
      </w:tr>
    </w:tbl>
    <w:p>
      <w:pPr>
        <w:pStyle w:val="8"/>
        <w:spacing w:line="380" w:lineRule="exact"/>
        <w:ind w:left="25"/>
        <w:rPr>
          <w:rFonts w:hAnsi="宋体" w:cs="宋体"/>
          <w:color w:val="auto"/>
          <w:sz w:val="22"/>
          <w:szCs w:val="22"/>
          <w:highlight w:val="none"/>
        </w:rPr>
      </w:pPr>
      <w:r>
        <w:rPr>
          <w:rFonts w:hint="eastAsia" w:hAnsi="宋体" w:cs="宋体"/>
          <w:color w:val="auto"/>
          <w:sz w:val="22"/>
          <w:szCs w:val="22"/>
          <w:highlight w:val="none"/>
        </w:rPr>
        <w:t>注：采购代理服务收费按差额定率累进法计算。</w:t>
      </w:r>
    </w:p>
    <w:p>
      <w:pPr>
        <w:spacing w:line="380" w:lineRule="exac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18.2 解释权：</w:t>
      </w:r>
      <w:r>
        <w:rPr>
          <w:rFonts w:hint="eastAsia" w:ascii="宋体" w:hAnsi="宋体" w:cs="宋体"/>
          <w:color w:val="auto"/>
          <w:sz w:val="22"/>
          <w:szCs w:val="22"/>
          <w:highlight w:val="none"/>
        </w:rPr>
        <w:t>本竞争性磋商文件是根据《中华人民共和国政府采购法》、《中华人民共和国政府采购法实施条例》、《政府采购非招标采购方式管理办法》和《政府采购竞争性磋商采购方式管理暂行办法》及相关规定编制，本竞争性磋商文件的解释权属于采购代理机构。</w:t>
      </w:r>
    </w:p>
    <w:p>
      <w:pPr>
        <w:spacing w:line="400" w:lineRule="exact"/>
        <w:jc w:val="center"/>
        <w:outlineLvl w:val="0"/>
        <w:rPr>
          <w:rFonts w:ascii="宋体" w:hAnsi="宋体" w:cs="宋体"/>
          <w:b/>
          <w:color w:val="auto"/>
          <w:sz w:val="22"/>
          <w:szCs w:val="22"/>
          <w:highlight w:val="none"/>
        </w:rPr>
      </w:pPr>
      <w:bookmarkStart w:id="3" w:name="_Toc419886373"/>
    </w:p>
    <w:p>
      <w:pPr>
        <w:pStyle w:val="20"/>
        <w:rPr>
          <w:rFonts w:ascii="宋体" w:hAnsi="宋体" w:cs="宋体"/>
          <w:b/>
          <w:color w:val="auto"/>
          <w:sz w:val="32"/>
          <w:szCs w:val="32"/>
          <w:highlight w:val="none"/>
        </w:rPr>
      </w:pPr>
    </w:p>
    <w:p>
      <w:pPr>
        <w:pStyle w:val="20"/>
        <w:rPr>
          <w:rFonts w:ascii="宋体" w:hAnsi="宋体" w:cs="宋体"/>
          <w:b/>
          <w:color w:val="auto"/>
          <w:sz w:val="32"/>
          <w:szCs w:val="32"/>
          <w:highlight w:val="none"/>
        </w:rPr>
      </w:pPr>
    </w:p>
    <w:p>
      <w:pPr>
        <w:pStyle w:val="20"/>
        <w:rPr>
          <w:rFonts w:ascii="宋体" w:hAnsi="宋体" w:cs="宋体"/>
          <w:b/>
          <w:color w:val="auto"/>
          <w:sz w:val="32"/>
          <w:szCs w:val="32"/>
          <w:highlight w:val="none"/>
        </w:rPr>
      </w:pPr>
    </w:p>
    <w:p>
      <w:pPr>
        <w:pStyle w:val="20"/>
        <w:rPr>
          <w:rFonts w:ascii="宋体" w:hAnsi="宋体" w:cs="宋体"/>
          <w:b/>
          <w:color w:val="auto"/>
          <w:sz w:val="32"/>
          <w:szCs w:val="32"/>
          <w:highlight w:val="none"/>
        </w:rPr>
      </w:pPr>
    </w:p>
    <w:bookmarkEnd w:id="3"/>
    <w:p>
      <w:pPr>
        <w:numPr>
          <w:ilvl w:val="0"/>
          <w:numId w:val="3"/>
        </w:numPr>
        <w:spacing w:line="400" w:lineRule="exact"/>
        <w:jc w:val="center"/>
        <w:outlineLvl w:val="0"/>
        <w:rPr>
          <w:rFonts w:ascii="宋体" w:hAnsi="宋体" w:cs="宋体"/>
          <w:b/>
          <w:color w:val="auto"/>
          <w:sz w:val="32"/>
          <w:szCs w:val="32"/>
          <w:highlight w:val="none"/>
        </w:rPr>
      </w:pPr>
      <w:bookmarkStart w:id="4" w:name="_Toc419886376"/>
      <w:r>
        <w:rPr>
          <w:rFonts w:hint="eastAsia" w:ascii="宋体" w:hAnsi="宋体" w:cs="宋体"/>
          <w:b/>
          <w:color w:val="auto"/>
          <w:sz w:val="32"/>
          <w:szCs w:val="32"/>
          <w:highlight w:val="none"/>
        </w:rPr>
        <w:t xml:space="preserve">  项目需求及要求</w:t>
      </w:r>
    </w:p>
    <w:p>
      <w:pPr>
        <w:pStyle w:val="20"/>
        <w:rPr>
          <w:rFonts w:ascii="宋体" w:hAnsi="宋体" w:cs="宋体"/>
          <w:color w:val="auto"/>
          <w:highlight w:val="none"/>
        </w:rPr>
      </w:pPr>
    </w:p>
    <w:p>
      <w:pPr>
        <w:spacing w:line="400" w:lineRule="exact"/>
        <w:ind w:right="-36"/>
        <w:rPr>
          <w:rFonts w:ascii="宋体" w:hAnsi="宋体" w:cs="宋体"/>
          <w:color w:val="auto"/>
          <w:sz w:val="22"/>
          <w:szCs w:val="22"/>
          <w:highlight w:val="none"/>
          <w:u w:color="000000"/>
          <w:lang w:val="zh-TW"/>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TW" w:eastAsia="zh-TW"/>
        </w:rPr>
        <w:t>项目概况：</w:t>
      </w:r>
    </w:p>
    <w:p>
      <w:pPr>
        <w:spacing w:line="400" w:lineRule="exact"/>
        <w:ind w:right="-36"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zh-TW" w:eastAsia="zh-TW"/>
        </w:rPr>
        <w:t>①浦北县北通至三合二级公路工程位于浦北县北通镇和三合镇以及灵山县新圩镇境内，路线起点位于钦州市浦北县北通镇S326省道与X315县道交汇处，途经旱田村委、博学村委、定更村委、宴村村委、赵坪村委，终点位于三合镇附近，与S103省道相接，路线全长约14.83km，其中浦北县境内为11.03公里，灵山县境内为3.8公里。本路线路基宽为10米，行车道宽2×3.50米，硬路肩2×0.75米，土路肩宽2×0.75米，设计时速60km/h，道路配套建设有排水及防护等工程。项目建议书批复总投资为：8476万元。</w:t>
      </w:r>
    </w:p>
    <w:p>
      <w:pPr>
        <w:pStyle w:val="21"/>
        <w:framePr w:wrap="auto" w:vAnchor="margin" w:hAnchor="text" w:yAlign="inline"/>
        <w:spacing w:line="400" w:lineRule="exact"/>
        <w:ind w:firstLine="440" w:firstLineChars="200"/>
        <w:rPr>
          <w:rFonts w:ascii="宋体" w:hAnsi="宋体" w:eastAsia="宋体" w:cs="宋体"/>
          <w:color w:val="auto"/>
          <w:sz w:val="22"/>
          <w:szCs w:val="22"/>
          <w:highlight w:val="none"/>
          <w:lang w:val="zh-TW"/>
        </w:rPr>
      </w:pPr>
      <w:r>
        <w:rPr>
          <w:rFonts w:hint="eastAsia" w:ascii="宋体" w:hAnsi="宋体" w:eastAsia="宋体" w:cs="宋体"/>
          <w:color w:val="auto"/>
          <w:sz w:val="22"/>
          <w:szCs w:val="22"/>
          <w:highlight w:val="none"/>
          <w:lang w:val="zh-TW" w:eastAsia="zh-TW"/>
        </w:rPr>
        <w:t>②</w:t>
      </w:r>
      <w:r>
        <w:rPr>
          <w:rFonts w:hint="eastAsia" w:ascii="宋体" w:hAnsi="宋体" w:eastAsia="宋体" w:cs="宋体"/>
          <w:color w:val="auto"/>
          <w:sz w:val="22"/>
          <w:szCs w:val="22"/>
          <w:highlight w:val="none"/>
          <w:lang w:val="zh-TW"/>
        </w:rPr>
        <w:t>采购</w:t>
      </w:r>
      <w:r>
        <w:rPr>
          <w:rFonts w:hint="eastAsia" w:ascii="宋体" w:hAnsi="宋体" w:eastAsia="宋体" w:cs="宋体"/>
          <w:color w:val="auto"/>
          <w:sz w:val="22"/>
          <w:szCs w:val="22"/>
          <w:highlight w:val="none"/>
          <w:lang w:val="zh-TW" w:eastAsia="zh-TW"/>
        </w:rPr>
        <w:t>内容为：浦北县北通至三合二级公路工程初步勘察设计等服务</w:t>
      </w:r>
      <w:r>
        <w:rPr>
          <w:rFonts w:hint="eastAsia" w:ascii="宋体" w:hAnsi="宋体" w:eastAsia="宋体" w:cs="宋体"/>
          <w:color w:val="auto"/>
          <w:sz w:val="22"/>
          <w:szCs w:val="22"/>
          <w:highlight w:val="none"/>
          <w:lang w:val="zh-TW"/>
        </w:rPr>
        <w:t>。</w:t>
      </w:r>
    </w:p>
    <w:p>
      <w:pPr>
        <w:pStyle w:val="21"/>
        <w:framePr w:wrap="auto" w:vAnchor="margin" w:hAnchor="text" w:yAlign="inline"/>
        <w:tabs>
          <w:tab w:val="left" w:pos="6990"/>
        </w:tabs>
        <w:spacing w:line="400" w:lineRule="exac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zh-TW" w:eastAsia="zh-TW"/>
        </w:rPr>
        <w:t>、成果要求：</w:t>
      </w:r>
    </w:p>
    <w:p>
      <w:pPr>
        <w:pStyle w:val="21"/>
        <w:framePr w:wrap="auto" w:vAnchor="margin" w:hAnchor="text" w:yAlign="inline"/>
        <w:tabs>
          <w:tab w:val="left" w:pos="2880"/>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TW" w:eastAsia="zh-TW"/>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TW" w:eastAsia="zh-TW"/>
        </w:rPr>
        <w:t>）成果质量要求：提交的设计文件等应符合国家和交通运输部现行设计标准、规范、规程、定额和办法等的要求，文件质量要求合格并通过相关行政主管部门审批。</w:t>
      </w:r>
    </w:p>
    <w:p>
      <w:pPr>
        <w:pStyle w:val="21"/>
        <w:framePr w:wrap="auto" w:vAnchor="margin" w:hAnchor="text" w:yAlign="inline"/>
        <w:tabs>
          <w:tab w:val="left" w:pos="2880"/>
        </w:tabs>
        <w:spacing w:line="400" w:lineRule="exact"/>
        <w:ind w:firstLine="48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TW" w:eastAsia="zh-TW"/>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TW" w:eastAsia="zh-TW"/>
        </w:rPr>
        <w:t>）成果（装订成常规规格文本）一式</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TW" w:eastAsia="zh-TW"/>
        </w:rPr>
        <w:t>套，电子文件</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TW" w:eastAsia="zh-TW"/>
        </w:rPr>
        <w:t>套</w:t>
      </w:r>
      <w:r>
        <w:rPr>
          <w:rFonts w:hint="eastAsia" w:ascii="宋体" w:hAnsi="宋体" w:eastAsia="宋体" w:cs="宋体"/>
          <w:color w:val="auto"/>
          <w:sz w:val="22"/>
          <w:szCs w:val="22"/>
          <w:highlight w:val="none"/>
          <w:lang w:val="zh-TW"/>
        </w:rPr>
        <w:t>。</w:t>
      </w:r>
    </w:p>
    <w:p>
      <w:pPr>
        <w:pStyle w:val="21"/>
        <w:framePr w:wrap="auto" w:vAnchor="margin" w:hAnchor="text" w:yAlign="inline"/>
        <w:tabs>
          <w:tab w:val="left" w:pos="2880"/>
        </w:tabs>
        <w:spacing w:line="400" w:lineRule="exact"/>
        <w:ind w:firstLine="48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TW" w:eastAsia="zh-TW"/>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TW" w:eastAsia="zh-TW"/>
        </w:rPr>
        <w:t>）提交地点：采购人指定地点。</w:t>
      </w:r>
    </w:p>
    <w:p>
      <w:pPr>
        <w:pStyle w:val="21"/>
        <w:framePr w:wrap="auto" w:vAnchor="margin" w:hAnchor="text" w:yAlign="inline"/>
        <w:spacing w:line="400" w:lineRule="exac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lang w:val="zh-TW" w:eastAsia="zh-TW"/>
        </w:rPr>
        <w:t>、</w:t>
      </w:r>
      <w:r>
        <w:rPr>
          <w:rFonts w:hint="eastAsia" w:ascii="宋体" w:hAnsi="宋体" w:eastAsia="宋体" w:cs="宋体"/>
          <w:b/>
          <w:bCs/>
          <w:color w:val="auto"/>
          <w:sz w:val="22"/>
          <w:szCs w:val="22"/>
          <w:highlight w:val="none"/>
          <w:lang w:val="zh-CN"/>
        </w:rPr>
        <w:t>交付时间</w:t>
      </w:r>
      <w:r>
        <w:rPr>
          <w:rFonts w:hint="eastAsia" w:ascii="宋体" w:hAnsi="宋体" w:eastAsia="宋体" w:cs="宋体"/>
          <w:b/>
          <w:bCs/>
          <w:color w:val="auto"/>
          <w:sz w:val="22"/>
          <w:szCs w:val="22"/>
          <w:highlight w:val="none"/>
          <w:lang w:val="zh-TW" w:eastAsia="zh-TW"/>
        </w:rPr>
        <w:t>：</w:t>
      </w:r>
      <w:r>
        <w:rPr>
          <w:rFonts w:hint="eastAsia" w:ascii="宋体" w:hAnsi="宋体" w:eastAsia="宋体" w:cs="宋体"/>
          <w:color w:val="auto"/>
          <w:sz w:val="22"/>
          <w:szCs w:val="22"/>
          <w:highlight w:val="none"/>
          <w:lang w:val="zh-TW" w:eastAsia="zh-TW"/>
        </w:rPr>
        <w:t>自签订合同之</w:t>
      </w:r>
      <w:r>
        <w:rPr>
          <w:rFonts w:hint="eastAsia" w:ascii="宋体" w:hAnsi="宋体" w:eastAsia="宋体" w:cs="宋体"/>
          <w:color w:val="auto"/>
          <w:sz w:val="22"/>
          <w:szCs w:val="22"/>
          <w:highlight w:val="none"/>
          <w:u w:val="none" w:color="auto"/>
          <w:lang w:val="zh-TW" w:eastAsia="zh-TW"/>
        </w:rPr>
        <w:t>日起</w:t>
      </w:r>
      <w:r>
        <w:rPr>
          <w:rFonts w:hint="eastAsia" w:ascii="宋体" w:hAnsi="宋体" w:eastAsia="宋体" w:cs="宋体"/>
          <w:color w:val="auto"/>
          <w:sz w:val="22"/>
          <w:szCs w:val="22"/>
          <w:highlight w:val="none"/>
          <w:u w:val="none" w:color="auto"/>
          <w:lang w:val="en-US" w:eastAsia="zh-CN"/>
        </w:rPr>
        <w:t>120</w:t>
      </w:r>
      <w:r>
        <w:rPr>
          <w:rFonts w:hint="eastAsia" w:ascii="宋体" w:hAnsi="宋体" w:eastAsia="宋体" w:cs="宋体"/>
          <w:color w:val="auto"/>
          <w:sz w:val="22"/>
          <w:szCs w:val="22"/>
          <w:highlight w:val="none"/>
          <w:u w:val="none" w:color="auto"/>
          <w:lang w:val="zh-TW" w:eastAsia="zh-TW"/>
        </w:rPr>
        <w:t>个日</w:t>
      </w:r>
      <w:r>
        <w:rPr>
          <w:rFonts w:hint="eastAsia" w:ascii="宋体" w:hAnsi="宋体" w:eastAsia="宋体" w:cs="宋体"/>
          <w:color w:val="auto"/>
          <w:sz w:val="22"/>
          <w:szCs w:val="22"/>
          <w:highlight w:val="none"/>
          <w:lang w:val="zh-TW" w:eastAsia="zh-TW"/>
        </w:rPr>
        <w:t>历天内完成项目所有工作。</w:t>
      </w:r>
    </w:p>
    <w:p>
      <w:pPr>
        <w:pStyle w:val="20"/>
        <w:spacing w:line="400" w:lineRule="exact"/>
        <w:rPr>
          <w:rFonts w:ascii="宋体" w:hAnsi="宋体" w:cs="宋体"/>
          <w:b/>
          <w:bCs w:val="0"/>
          <w:color w:val="auto"/>
          <w:sz w:val="22"/>
          <w:szCs w:val="22"/>
          <w:highlight w:val="none"/>
        </w:rPr>
      </w:pPr>
      <w:r>
        <w:rPr>
          <w:rFonts w:hint="eastAsia" w:ascii="宋体" w:hAnsi="宋体" w:cs="宋体"/>
          <w:b/>
          <w:bCs w:val="0"/>
          <w:color w:val="auto"/>
          <w:sz w:val="22"/>
          <w:szCs w:val="22"/>
          <w:highlight w:val="none"/>
        </w:rPr>
        <w:t>4、付款方式及合同签订期：</w:t>
      </w:r>
    </w:p>
    <w:p>
      <w:pPr>
        <w:pStyle w:val="20"/>
        <w:spacing w:line="400" w:lineRule="exact"/>
        <w:ind w:firstLine="440" w:firstLineChars="200"/>
        <w:rPr>
          <w:rFonts w:ascii="宋体" w:hAnsi="宋体" w:cs="宋体"/>
          <w:bCs w:val="0"/>
          <w:color w:val="auto"/>
          <w:spacing w:val="0"/>
          <w:kern w:val="2"/>
          <w:sz w:val="22"/>
          <w:szCs w:val="22"/>
          <w:highlight w:val="none"/>
          <w:u w:color="000000"/>
          <w:lang w:val="zh-TW" w:eastAsia="zh-TW"/>
        </w:rPr>
      </w:pPr>
      <w:r>
        <w:rPr>
          <w:rFonts w:hint="eastAsia" w:ascii="宋体" w:hAnsi="宋体" w:cs="宋体"/>
          <w:bCs w:val="0"/>
          <w:color w:val="auto"/>
          <w:spacing w:val="0"/>
          <w:kern w:val="2"/>
          <w:sz w:val="22"/>
          <w:szCs w:val="22"/>
          <w:highlight w:val="none"/>
          <w:u w:color="000000"/>
          <w:lang w:val="zh-TW" w:eastAsia="zh-TW"/>
        </w:rPr>
        <w:t>（1）付款方式：</w:t>
      </w:r>
      <w:r>
        <w:rPr>
          <w:rFonts w:hint="eastAsia" w:ascii="宋体" w:hAnsi="宋体" w:cs="宋体"/>
          <w:bCs w:val="0"/>
          <w:color w:val="auto"/>
          <w:spacing w:val="0"/>
          <w:kern w:val="2"/>
          <w:sz w:val="22"/>
          <w:szCs w:val="22"/>
          <w:highlight w:val="none"/>
          <w:u w:color="000000"/>
          <w:lang w:eastAsia="zh-CN"/>
        </w:rPr>
        <w:t>双方协商并在合同中明确</w:t>
      </w:r>
      <w:r>
        <w:rPr>
          <w:rFonts w:hint="eastAsia" w:ascii="宋体" w:hAnsi="宋体" w:cs="宋体"/>
          <w:bCs w:val="0"/>
          <w:color w:val="auto"/>
          <w:spacing w:val="0"/>
          <w:kern w:val="2"/>
          <w:sz w:val="22"/>
          <w:szCs w:val="22"/>
          <w:highlight w:val="none"/>
          <w:u w:color="000000"/>
        </w:rPr>
        <w:t xml:space="preserve"> </w:t>
      </w:r>
      <w:r>
        <w:rPr>
          <w:rFonts w:hint="eastAsia" w:ascii="宋体" w:hAnsi="宋体" w:cs="宋体"/>
          <w:bCs w:val="0"/>
          <w:color w:val="auto"/>
          <w:spacing w:val="0"/>
          <w:kern w:val="2"/>
          <w:sz w:val="22"/>
          <w:szCs w:val="22"/>
          <w:highlight w:val="none"/>
          <w:u w:color="000000"/>
          <w:lang w:val="zh-TW" w:eastAsia="zh-TW"/>
        </w:rPr>
        <w:t>。</w:t>
      </w:r>
    </w:p>
    <w:p>
      <w:pPr>
        <w:pStyle w:val="20"/>
        <w:spacing w:line="400" w:lineRule="exact"/>
        <w:ind w:firstLine="440" w:firstLineChars="200"/>
        <w:rPr>
          <w:rFonts w:ascii="宋体" w:hAnsi="宋体" w:cs="宋体"/>
          <w:color w:val="auto"/>
          <w:sz w:val="22"/>
          <w:szCs w:val="22"/>
          <w:highlight w:val="none"/>
        </w:rPr>
      </w:pPr>
      <w:r>
        <w:rPr>
          <w:rFonts w:hint="eastAsia" w:ascii="宋体" w:hAnsi="宋体" w:cs="宋体"/>
          <w:bCs w:val="0"/>
          <w:color w:val="auto"/>
          <w:spacing w:val="0"/>
          <w:kern w:val="2"/>
          <w:sz w:val="22"/>
          <w:szCs w:val="22"/>
          <w:highlight w:val="none"/>
          <w:u w:color="000000"/>
          <w:lang w:val="zh-TW" w:eastAsia="zh-TW"/>
        </w:rPr>
        <w:t>（2）合同签订期：自成交通知书发出之日起</w:t>
      </w:r>
      <w:r>
        <w:rPr>
          <w:rFonts w:hint="eastAsia" w:ascii="宋体" w:hAnsi="宋体" w:cs="宋体"/>
          <w:bCs w:val="0"/>
          <w:color w:val="auto"/>
          <w:spacing w:val="0"/>
          <w:kern w:val="2"/>
          <w:sz w:val="22"/>
          <w:szCs w:val="22"/>
          <w:highlight w:val="none"/>
          <w:u w:color="000000"/>
        </w:rPr>
        <w:t>15</w:t>
      </w:r>
      <w:r>
        <w:rPr>
          <w:rFonts w:hint="eastAsia" w:ascii="宋体" w:hAnsi="宋体" w:cs="宋体"/>
          <w:bCs w:val="0"/>
          <w:color w:val="auto"/>
          <w:spacing w:val="0"/>
          <w:kern w:val="2"/>
          <w:sz w:val="22"/>
          <w:szCs w:val="22"/>
          <w:highlight w:val="none"/>
          <w:u w:color="000000"/>
          <w:lang w:val="zh-TW" w:eastAsia="zh-TW"/>
        </w:rPr>
        <w:t>日内</w:t>
      </w:r>
      <w:r>
        <w:rPr>
          <w:rFonts w:hint="eastAsia" w:ascii="宋体" w:hAnsi="宋体" w:cs="宋体"/>
          <w:bCs w:val="0"/>
          <w:color w:val="auto"/>
          <w:spacing w:val="0"/>
          <w:kern w:val="2"/>
          <w:sz w:val="22"/>
          <w:szCs w:val="22"/>
          <w:highlight w:val="none"/>
          <w:u w:color="000000"/>
          <w:lang w:val="zh-TW"/>
        </w:rPr>
        <w:t>与采购人</w:t>
      </w:r>
      <w:r>
        <w:rPr>
          <w:rFonts w:hint="eastAsia" w:ascii="宋体" w:hAnsi="宋体" w:cs="宋体"/>
          <w:color w:val="auto"/>
          <w:sz w:val="22"/>
          <w:szCs w:val="22"/>
          <w:highlight w:val="none"/>
        </w:rPr>
        <w:t>签订合同，逾期视为放弃成交资格。</w:t>
      </w:r>
    </w:p>
    <w:p>
      <w:pPr>
        <w:pStyle w:val="20"/>
        <w:spacing w:line="400" w:lineRule="exact"/>
        <w:rPr>
          <w:rFonts w:ascii="宋体" w:hAnsi="宋体" w:cs="宋体"/>
          <w:color w:val="auto"/>
          <w:sz w:val="22"/>
          <w:szCs w:val="22"/>
          <w:highlight w:val="none"/>
          <w:lang w:val="zh-TW"/>
        </w:rPr>
      </w:pPr>
      <w:r>
        <w:rPr>
          <w:rFonts w:hint="eastAsia" w:ascii="宋体" w:hAnsi="宋体" w:cs="宋体"/>
          <w:b/>
          <w:bCs w:val="0"/>
          <w:color w:val="auto"/>
          <w:sz w:val="22"/>
          <w:szCs w:val="22"/>
          <w:highlight w:val="none"/>
        </w:rPr>
        <w:t>5、其他要求</w:t>
      </w:r>
    </w:p>
    <w:p>
      <w:pPr>
        <w:pStyle w:val="20"/>
        <w:spacing w:line="400" w:lineRule="exact"/>
        <w:ind w:firstLine="440" w:firstLineChars="200"/>
        <w:rPr>
          <w:rFonts w:ascii="宋体" w:hAnsi="宋体" w:cs="宋体"/>
          <w:bCs w:val="0"/>
          <w:color w:val="auto"/>
          <w:spacing w:val="0"/>
          <w:kern w:val="2"/>
          <w:sz w:val="22"/>
          <w:szCs w:val="22"/>
          <w:highlight w:val="none"/>
          <w:u w:color="000000"/>
          <w:lang w:val="zh-TW" w:eastAsia="zh-TW"/>
        </w:rPr>
      </w:pPr>
      <w:r>
        <w:rPr>
          <w:rFonts w:hint="eastAsia" w:ascii="宋体" w:hAnsi="宋体" w:cs="宋体"/>
          <w:bCs w:val="0"/>
          <w:color w:val="auto"/>
          <w:spacing w:val="0"/>
          <w:kern w:val="2"/>
          <w:sz w:val="22"/>
          <w:szCs w:val="22"/>
          <w:highlight w:val="none"/>
          <w:u w:color="000000"/>
          <w:lang w:val="zh-TW" w:eastAsia="zh-TW"/>
        </w:rPr>
        <w:t>（</w:t>
      </w:r>
      <w:r>
        <w:rPr>
          <w:rFonts w:hint="eastAsia" w:ascii="宋体" w:hAnsi="宋体" w:cs="宋体"/>
          <w:bCs w:val="0"/>
          <w:color w:val="auto"/>
          <w:spacing w:val="0"/>
          <w:kern w:val="2"/>
          <w:sz w:val="22"/>
          <w:szCs w:val="22"/>
          <w:highlight w:val="none"/>
          <w:u w:color="000000"/>
        </w:rPr>
        <w:t>1</w:t>
      </w:r>
      <w:r>
        <w:rPr>
          <w:rFonts w:hint="eastAsia" w:ascii="宋体" w:hAnsi="宋体" w:cs="宋体"/>
          <w:bCs w:val="0"/>
          <w:color w:val="auto"/>
          <w:spacing w:val="0"/>
          <w:kern w:val="2"/>
          <w:sz w:val="22"/>
          <w:szCs w:val="22"/>
          <w:highlight w:val="none"/>
          <w:u w:color="000000"/>
          <w:lang w:val="zh-TW" w:eastAsia="zh-TW"/>
        </w:rPr>
        <w:t>）</w:t>
      </w:r>
      <w:r>
        <w:rPr>
          <w:rFonts w:hint="eastAsia" w:ascii="宋体" w:hAnsi="宋体" w:cs="宋体"/>
          <w:bCs w:val="0"/>
          <w:color w:val="auto"/>
          <w:spacing w:val="0"/>
          <w:kern w:val="2"/>
          <w:sz w:val="22"/>
          <w:szCs w:val="22"/>
          <w:highlight w:val="none"/>
          <w:u w:color="000000"/>
          <w:lang w:val="zh-TW"/>
        </w:rPr>
        <w:t>磋商</w:t>
      </w:r>
      <w:r>
        <w:rPr>
          <w:rFonts w:hint="eastAsia" w:ascii="宋体" w:hAnsi="宋体" w:cs="宋体"/>
          <w:bCs w:val="0"/>
          <w:color w:val="auto"/>
          <w:spacing w:val="0"/>
          <w:kern w:val="2"/>
          <w:sz w:val="22"/>
          <w:szCs w:val="22"/>
          <w:highlight w:val="none"/>
          <w:u w:color="000000"/>
          <w:lang w:val="zh-TW" w:eastAsia="zh-TW"/>
        </w:rPr>
        <w:t>报价：应为人民币含税全包价，包括所有服务费、人工费、交通费、食宿费、税费及</w:t>
      </w:r>
      <w:r>
        <w:rPr>
          <w:color w:val="auto"/>
          <w:sz w:val="22"/>
          <w:szCs w:val="22"/>
          <w:highlight w:val="none"/>
        </w:rPr>
        <w:t>风险等</w:t>
      </w:r>
      <w:r>
        <w:rPr>
          <w:rFonts w:hint="eastAsia"/>
          <w:color w:val="auto"/>
          <w:sz w:val="22"/>
          <w:szCs w:val="22"/>
          <w:highlight w:val="none"/>
        </w:rPr>
        <w:t>其他</w:t>
      </w:r>
      <w:r>
        <w:rPr>
          <w:color w:val="auto"/>
          <w:sz w:val="22"/>
          <w:szCs w:val="22"/>
          <w:highlight w:val="none"/>
        </w:rPr>
        <w:t>所发生的各项费用的总和</w:t>
      </w:r>
      <w:r>
        <w:rPr>
          <w:rFonts w:hint="eastAsia" w:ascii="宋体" w:hAnsi="宋体" w:cs="宋体"/>
          <w:bCs w:val="0"/>
          <w:color w:val="auto"/>
          <w:spacing w:val="0"/>
          <w:kern w:val="2"/>
          <w:sz w:val="22"/>
          <w:szCs w:val="22"/>
          <w:highlight w:val="none"/>
          <w:u w:color="000000"/>
          <w:lang w:val="zh-TW" w:eastAsia="zh-TW"/>
        </w:rPr>
        <w:t>。</w:t>
      </w:r>
    </w:p>
    <w:p>
      <w:pPr>
        <w:pStyle w:val="20"/>
        <w:spacing w:line="400" w:lineRule="exact"/>
        <w:ind w:firstLine="440" w:firstLineChars="200"/>
        <w:rPr>
          <w:rFonts w:ascii="宋体" w:hAnsi="宋体" w:cs="宋体"/>
          <w:bCs w:val="0"/>
          <w:color w:val="auto"/>
          <w:spacing w:val="0"/>
          <w:kern w:val="2"/>
          <w:sz w:val="22"/>
          <w:szCs w:val="22"/>
          <w:highlight w:val="none"/>
          <w:u w:color="000000"/>
          <w:lang w:val="zh-TW" w:eastAsia="zh-TW"/>
        </w:rPr>
      </w:pPr>
      <w:r>
        <w:rPr>
          <w:rFonts w:hint="eastAsia" w:ascii="宋体" w:hAnsi="宋体" w:cs="宋体"/>
          <w:bCs w:val="0"/>
          <w:color w:val="auto"/>
          <w:spacing w:val="0"/>
          <w:kern w:val="2"/>
          <w:sz w:val="22"/>
          <w:szCs w:val="22"/>
          <w:highlight w:val="none"/>
          <w:u w:color="000000"/>
          <w:lang w:val="zh-TW" w:eastAsia="zh-TW"/>
        </w:rPr>
        <w:t>（</w:t>
      </w:r>
      <w:r>
        <w:rPr>
          <w:rFonts w:hint="eastAsia" w:ascii="宋体" w:hAnsi="宋体" w:cs="宋体"/>
          <w:bCs w:val="0"/>
          <w:color w:val="auto"/>
          <w:spacing w:val="0"/>
          <w:kern w:val="2"/>
          <w:sz w:val="22"/>
          <w:szCs w:val="22"/>
          <w:highlight w:val="none"/>
          <w:u w:color="000000"/>
        </w:rPr>
        <w:t>2</w:t>
      </w:r>
      <w:r>
        <w:rPr>
          <w:rFonts w:hint="eastAsia" w:ascii="宋体" w:hAnsi="宋体" w:cs="宋体"/>
          <w:bCs w:val="0"/>
          <w:color w:val="auto"/>
          <w:spacing w:val="0"/>
          <w:kern w:val="2"/>
          <w:sz w:val="22"/>
          <w:szCs w:val="22"/>
          <w:highlight w:val="none"/>
          <w:u w:color="000000"/>
          <w:lang w:val="zh-TW" w:eastAsia="zh-TW"/>
        </w:rPr>
        <w:t>）知识产权保护要求：</w:t>
      </w:r>
      <w:r>
        <w:rPr>
          <w:rFonts w:hint="eastAsia" w:ascii="宋体" w:hAnsi="宋体" w:cs="宋体"/>
          <w:bCs w:val="0"/>
          <w:color w:val="auto"/>
          <w:spacing w:val="0"/>
          <w:kern w:val="2"/>
          <w:sz w:val="22"/>
          <w:szCs w:val="22"/>
          <w:highlight w:val="none"/>
          <w:u w:color="000000"/>
          <w:lang w:val="zh-TW"/>
        </w:rPr>
        <w:t>供应商</w:t>
      </w:r>
      <w:r>
        <w:rPr>
          <w:rFonts w:hint="eastAsia" w:ascii="宋体" w:hAnsi="宋体" w:cs="宋体"/>
          <w:bCs w:val="0"/>
          <w:color w:val="auto"/>
          <w:spacing w:val="0"/>
          <w:kern w:val="2"/>
          <w:sz w:val="22"/>
          <w:szCs w:val="22"/>
          <w:highlight w:val="none"/>
          <w:u w:color="000000"/>
          <w:lang w:val="zh-TW" w:eastAsia="zh-TW"/>
        </w:rPr>
        <w:t>应对</w:t>
      </w:r>
      <w:r>
        <w:rPr>
          <w:rFonts w:hint="eastAsia" w:ascii="宋体" w:hAnsi="宋体" w:cs="宋体"/>
          <w:bCs w:val="0"/>
          <w:color w:val="auto"/>
          <w:spacing w:val="0"/>
          <w:kern w:val="2"/>
          <w:sz w:val="22"/>
          <w:szCs w:val="22"/>
          <w:highlight w:val="none"/>
          <w:u w:color="000000"/>
          <w:lang w:val="zh-TW"/>
        </w:rPr>
        <w:t>采购</w:t>
      </w:r>
      <w:r>
        <w:rPr>
          <w:rFonts w:hint="eastAsia" w:ascii="宋体" w:hAnsi="宋体" w:cs="宋体"/>
          <w:bCs w:val="0"/>
          <w:color w:val="auto"/>
          <w:spacing w:val="0"/>
          <w:kern w:val="2"/>
          <w:sz w:val="22"/>
          <w:szCs w:val="22"/>
          <w:highlight w:val="none"/>
          <w:u w:color="000000"/>
          <w:lang w:val="zh-TW" w:eastAsia="zh-TW"/>
        </w:rPr>
        <w:t>内容所涉及的专利承担责任，并负责保护业主的利益不受任何损害。一切由于文字、商标、技术和软件专利授权引起的法律裁决、诉讼和赔偿费用均由成交人负责。所使用的服务设备、服务技术、材料须符合国家有关标准要求。</w:t>
      </w:r>
    </w:p>
    <w:p>
      <w:pPr>
        <w:pStyle w:val="20"/>
        <w:spacing w:line="400" w:lineRule="exact"/>
        <w:ind w:firstLine="440" w:firstLineChars="200"/>
        <w:rPr>
          <w:rFonts w:ascii="宋体" w:hAnsi="宋体" w:cs="宋体"/>
          <w:bCs w:val="0"/>
          <w:color w:val="auto"/>
          <w:spacing w:val="0"/>
          <w:kern w:val="2"/>
          <w:sz w:val="22"/>
          <w:szCs w:val="22"/>
          <w:highlight w:val="none"/>
          <w:u w:color="000000"/>
          <w:lang w:val="zh-TW" w:eastAsia="zh-TW"/>
        </w:rPr>
      </w:pPr>
      <w:r>
        <w:rPr>
          <w:rFonts w:hint="eastAsia" w:ascii="宋体" w:hAnsi="宋体" w:cs="宋体"/>
          <w:bCs w:val="0"/>
          <w:color w:val="auto"/>
          <w:spacing w:val="0"/>
          <w:kern w:val="2"/>
          <w:sz w:val="22"/>
          <w:szCs w:val="22"/>
          <w:highlight w:val="none"/>
          <w:u w:color="000000"/>
          <w:lang w:val="zh-TW" w:eastAsia="zh-TW"/>
        </w:rPr>
        <w:t>（</w:t>
      </w:r>
      <w:r>
        <w:rPr>
          <w:rFonts w:hint="eastAsia" w:ascii="宋体" w:hAnsi="宋体" w:cs="宋体"/>
          <w:bCs w:val="0"/>
          <w:color w:val="auto"/>
          <w:spacing w:val="0"/>
          <w:kern w:val="2"/>
          <w:sz w:val="22"/>
          <w:szCs w:val="22"/>
          <w:highlight w:val="none"/>
          <w:u w:color="000000"/>
        </w:rPr>
        <w:t>3</w:t>
      </w:r>
      <w:r>
        <w:rPr>
          <w:rFonts w:hint="eastAsia" w:ascii="宋体" w:hAnsi="宋体" w:cs="宋体"/>
          <w:bCs w:val="0"/>
          <w:color w:val="auto"/>
          <w:spacing w:val="0"/>
          <w:kern w:val="2"/>
          <w:sz w:val="22"/>
          <w:szCs w:val="22"/>
          <w:highlight w:val="none"/>
          <w:u w:color="000000"/>
          <w:lang w:val="zh-TW" w:eastAsia="zh-TW"/>
        </w:rPr>
        <w:t>）服务启动后，采购人按国家标准进行质量验收。</w:t>
      </w:r>
    </w:p>
    <w:p>
      <w:pPr>
        <w:pStyle w:val="20"/>
        <w:spacing w:line="400" w:lineRule="exact"/>
        <w:ind w:firstLine="480" w:firstLineChars="200"/>
        <w:rPr>
          <w:rFonts w:ascii="宋体" w:hAnsi="宋体" w:cs="宋体"/>
          <w:bCs w:val="0"/>
          <w:color w:val="auto"/>
          <w:spacing w:val="0"/>
          <w:kern w:val="2"/>
          <w:sz w:val="22"/>
          <w:szCs w:val="22"/>
          <w:highlight w:val="none"/>
          <w:u w:color="000000"/>
          <w:lang w:val="zh-TW" w:eastAsia="zh-TW"/>
        </w:rPr>
      </w:pPr>
      <w:r>
        <w:rPr>
          <w:rFonts w:hint="eastAsia" w:ascii="宋体" w:hAnsi="宋体" w:cs="宋体"/>
          <w:color w:val="auto"/>
          <w:sz w:val="22"/>
          <w:szCs w:val="22"/>
          <w:highlight w:val="none"/>
        </w:rPr>
        <w:t>（4）若</w:t>
      </w:r>
      <w:r>
        <w:rPr>
          <w:rFonts w:hint="eastAsia" w:hAnsi="宋体" w:cs="宋体"/>
          <w:color w:val="auto"/>
          <w:sz w:val="22"/>
          <w:szCs w:val="22"/>
          <w:highlight w:val="none"/>
        </w:rPr>
        <w:t>在磋商活动中提供任何虚假材料</w:t>
      </w:r>
      <w:r>
        <w:rPr>
          <w:rFonts w:hint="eastAsia" w:ascii="宋体" w:hAnsi="宋体" w:cs="宋体"/>
          <w:color w:val="auto"/>
          <w:sz w:val="22"/>
          <w:szCs w:val="22"/>
          <w:highlight w:val="none"/>
        </w:rPr>
        <w:t>或所供服务不按采购文件要求履约的，将按照《中华人民共和国政府采购法》等有关规定严肃处理，</w:t>
      </w:r>
      <w:r>
        <w:rPr>
          <w:rFonts w:hint="eastAsia" w:hAnsi="宋体" w:cs="宋体"/>
          <w:color w:val="auto"/>
          <w:sz w:val="22"/>
          <w:szCs w:val="22"/>
          <w:highlight w:val="none"/>
        </w:rPr>
        <w:t>并报监管部门查处。</w:t>
      </w:r>
    </w:p>
    <w:p>
      <w:pPr>
        <w:pStyle w:val="20"/>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pStyle w:val="14"/>
        <w:ind w:left="0" w:leftChars="0" w:firstLine="0" w:firstLineChars="0"/>
        <w:rPr>
          <w:rFonts w:ascii="宋体" w:hAnsi="宋体" w:cs="宋体"/>
          <w:b/>
          <w:color w:val="auto"/>
          <w:sz w:val="32"/>
          <w:szCs w:val="32"/>
          <w:highlight w:val="none"/>
        </w:rPr>
      </w:pPr>
    </w:p>
    <w:p>
      <w:pPr>
        <w:spacing w:line="400" w:lineRule="exact"/>
        <w:ind w:firstLine="482" w:firstLineChars="15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第四章 响应文件格式</w:t>
      </w:r>
      <w:bookmarkEnd w:id="4"/>
    </w:p>
    <w:p>
      <w:pPr>
        <w:pStyle w:val="8"/>
        <w:spacing w:line="380" w:lineRule="exact"/>
        <w:rPr>
          <w:rFonts w:hAnsi="宋体" w:cs="宋体"/>
          <w:b/>
          <w:color w:val="auto"/>
          <w:sz w:val="32"/>
          <w:szCs w:val="32"/>
          <w:highlight w:val="none"/>
        </w:rPr>
      </w:pPr>
    </w:p>
    <w:p>
      <w:pPr>
        <w:pStyle w:val="8"/>
        <w:spacing w:line="380" w:lineRule="exact"/>
        <w:jc w:val="center"/>
        <w:rPr>
          <w:rFonts w:hAnsi="宋体" w:cs="宋体"/>
          <w:b/>
          <w:color w:val="auto"/>
          <w:sz w:val="32"/>
          <w:szCs w:val="32"/>
          <w:highlight w:val="none"/>
        </w:rPr>
      </w:pPr>
    </w:p>
    <w:p>
      <w:pPr>
        <w:pStyle w:val="8"/>
        <w:spacing w:line="380" w:lineRule="exact"/>
        <w:jc w:val="center"/>
        <w:rPr>
          <w:rFonts w:hAnsi="宋体" w:cs="宋体"/>
          <w:b/>
          <w:color w:val="auto"/>
          <w:sz w:val="32"/>
          <w:szCs w:val="32"/>
          <w:highlight w:val="none"/>
        </w:rPr>
      </w:pPr>
    </w:p>
    <w:p>
      <w:pPr>
        <w:pStyle w:val="8"/>
        <w:spacing w:line="380" w:lineRule="exact"/>
        <w:jc w:val="center"/>
        <w:rPr>
          <w:rFonts w:hAnsi="宋体" w:cs="宋体"/>
          <w:b/>
          <w:color w:val="auto"/>
          <w:sz w:val="32"/>
          <w:szCs w:val="32"/>
          <w:highlight w:val="none"/>
        </w:rPr>
      </w:pPr>
      <w:r>
        <w:rPr>
          <w:rFonts w:hint="eastAsia" w:hAnsi="宋体" w:cs="宋体"/>
          <w:b/>
          <w:color w:val="auto"/>
          <w:sz w:val="32"/>
          <w:szCs w:val="32"/>
          <w:highlight w:val="none"/>
        </w:rPr>
        <w:t xml:space="preserve">                             正/副</w:t>
      </w:r>
    </w:p>
    <w:p>
      <w:pPr>
        <w:pStyle w:val="8"/>
        <w:spacing w:line="380" w:lineRule="exact"/>
        <w:jc w:val="center"/>
        <w:rPr>
          <w:rFonts w:hAnsi="宋体" w:cs="宋体"/>
          <w:b/>
          <w:color w:val="auto"/>
          <w:sz w:val="32"/>
          <w:szCs w:val="32"/>
          <w:highlight w:val="none"/>
        </w:rPr>
      </w:pPr>
    </w:p>
    <w:p>
      <w:pPr>
        <w:pStyle w:val="8"/>
        <w:spacing w:line="380" w:lineRule="exact"/>
        <w:jc w:val="center"/>
        <w:rPr>
          <w:rFonts w:hAnsi="宋体" w:cs="宋体"/>
          <w:b/>
          <w:color w:val="auto"/>
          <w:sz w:val="32"/>
          <w:szCs w:val="32"/>
          <w:highlight w:val="none"/>
        </w:rPr>
      </w:pPr>
    </w:p>
    <w:p>
      <w:pPr>
        <w:rPr>
          <w:rFonts w:ascii="宋体" w:hAnsi="宋体" w:cs="宋体"/>
          <w:color w:val="auto"/>
          <w:highlight w:val="none"/>
        </w:rPr>
      </w:pPr>
    </w:p>
    <w:p>
      <w:pPr>
        <w:spacing w:line="400" w:lineRule="exact"/>
        <w:ind w:left="441" w:leftChars="172" w:hanging="80" w:hangingChars="25"/>
        <w:jc w:val="center"/>
        <w:rPr>
          <w:rFonts w:ascii="宋体" w:hAnsi="宋体" w:cs="宋体"/>
          <w:b/>
          <w:color w:val="auto"/>
          <w:sz w:val="28"/>
          <w:szCs w:val="28"/>
          <w:highlight w:val="none"/>
        </w:rPr>
      </w:pPr>
      <w:r>
        <w:rPr>
          <w:rFonts w:hint="eastAsia" w:ascii="宋体" w:hAnsi="宋体" w:cs="宋体"/>
          <w:b/>
          <w:color w:val="auto"/>
          <w:sz w:val="32"/>
          <w:szCs w:val="32"/>
          <w:highlight w:val="none"/>
        </w:rPr>
        <w:t>响应文件</w:t>
      </w:r>
      <w:r>
        <w:rPr>
          <w:rFonts w:hint="eastAsia" w:ascii="宋体" w:hAnsi="宋体" w:cs="宋体"/>
          <w:b/>
          <w:color w:val="auto"/>
          <w:sz w:val="28"/>
          <w:szCs w:val="28"/>
          <w:highlight w:val="none"/>
        </w:rPr>
        <w:t>（封面）</w:t>
      </w:r>
    </w:p>
    <w:p>
      <w:pPr>
        <w:spacing w:line="360" w:lineRule="auto"/>
        <w:ind w:left="413" w:leftChars="172" w:hanging="52" w:hangingChars="25"/>
        <w:jc w:val="left"/>
        <w:rPr>
          <w:rFonts w:ascii="宋体" w:hAnsi="宋体" w:cs="宋体"/>
          <w:color w:val="auto"/>
          <w:szCs w:val="21"/>
          <w:highlight w:val="none"/>
        </w:rPr>
      </w:pPr>
    </w:p>
    <w:p>
      <w:pPr>
        <w:spacing w:line="360" w:lineRule="auto"/>
        <w:ind w:left="413" w:leftChars="172" w:hanging="52" w:hangingChars="25"/>
        <w:jc w:val="left"/>
        <w:rPr>
          <w:rFonts w:ascii="宋体" w:hAnsi="宋体" w:cs="宋体"/>
          <w:color w:val="auto"/>
          <w:szCs w:val="21"/>
          <w:highlight w:val="none"/>
        </w:rPr>
      </w:pPr>
    </w:p>
    <w:p>
      <w:pPr>
        <w:pStyle w:val="14"/>
        <w:ind w:left="-269" w:firstLine="544"/>
        <w:rPr>
          <w:rFonts w:ascii="宋体" w:hAnsi="宋体" w:cs="宋体"/>
          <w:color w:val="auto"/>
          <w:highlight w:val="none"/>
        </w:rPr>
      </w:pPr>
    </w:p>
    <w:p>
      <w:pPr>
        <w:spacing w:line="360" w:lineRule="auto"/>
        <w:ind w:left="416" w:leftChars="172" w:hanging="55" w:hangingChars="25"/>
        <w:jc w:val="left"/>
        <w:rPr>
          <w:rFonts w:ascii="宋体" w:hAnsi="宋体" w:cs="宋体"/>
          <w:color w:val="auto"/>
          <w:sz w:val="22"/>
          <w:szCs w:val="22"/>
          <w:highlight w:val="none"/>
        </w:rPr>
      </w:pPr>
      <w:r>
        <w:rPr>
          <w:rFonts w:hint="eastAsia" w:ascii="宋体" w:hAnsi="宋体" w:cs="宋体"/>
          <w:color w:val="auto"/>
          <w:sz w:val="22"/>
          <w:szCs w:val="22"/>
          <w:highlight w:val="none"/>
        </w:rPr>
        <w:t>采购项目编号：</w:t>
      </w:r>
    </w:p>
    <w:p>
      <w:pPr>
        <w:spacing w:line="360" w:lineRule="auto"/>
        <w:ind w:left="416" w:leftChars="172" w:hanging="55" w:hangingChars="25"/>
        <w:jc w:val="left"/>
        <w:rPr>
          <w:rFonts w:ascii="宋体" w:hAnsi="宋体" w:cs="宋体"/>
          <w:color w:val="auto"/>
          <w:sz w:val="22"/>
          <w:szCs w:val="22"/>
          <w:highlight w:val="none"/>
        </w:rPr>
      </w:pPr>
      <w:r>
        <w:rPr>
          <w:rFonts w:hint="eastAsia" w:ascii="宋体" w:hAnsi="宋体" w:cs="宋体"/>
          <w:color w:val="auto"/>
          <w:sz w:val="22"/>
          <w:szCs w:val="22"/>
          <w:highlight w:val="none"/>
        </w:rPr>
        <w:t>采购项目名称：</w:t>
      </w:r>
    </w:p>
    <w:p>
      <w:pPr>
        <w:spacing w:line="360" w:lineRule="auto"/>
        <w:ind w:left="416" w:leftChars="172" w:hanging="55" w:hangingChars="25"/>
        <w:jc w:val="left"/>
        <w:rPr>
          <w:rFonts w:ascii="宋体" w:hAnsi="宋体" w:cs="宋体"/>
          <w:color w:val="auto"/>
          <w:sz w:val="22"/>
          <w:szCs w:val="22"/>
          <w:highlight w:val="none"/>
        </w:rPr>
      </w:pPr>
    </w:p>
    <w:p>
      <w:pPr>
        <w:spacing w:line="360" w:lineRule="auto"/>
        <w:ind w:left="416" w:leftChars="172" w:hanging="55" w:hangingChars="25"/>
        <w:jc w:val="left"/>
        <w:rPr>
          <w:rFonts w:ascii="宋体" w:hAnsi="宋体" w:cs="宋体"/>
          <w:color w:val="auto"/>
          <w:sz w:val="22"/>
          <w:szCs w:val="22"/>
          <w:highlight w:val="none"/>
        </w:rPr>
      </w:pPr>
    </w:p>
    <w:p>
      <w:pPr>
        <w:pStyle w:val="2"/>
        <w:rPr>
          <w:rFonts w:ascii="宋体" w:hAnsi="宋体" w:cs="宋体"/>
          <w:color w:val="auto"/>
          <w:highlight w:val="none"/>
        </w:rPr>
      </w:pPr>
    </w:p>
    <w:p>
      <w:pPr>
        <w:pStyle w:val="14"/>
        <w:ind w:left="-269" w:firstLine="424"/>
        <w:rPr>
          <w:rFonts w:ascii="宋体" w:hAnsi="宋体" w:cs="宋体"/>
          <w:color w:val="auto"/>
          <w:sz w:val="22"/>
          <w:szCs w:val="22"/>
          <w:highlight w:val="none"/>
        </w:rPr>
      </w:pPr>
    </w:p>
    <w:p>
      <w:pPr>
        <w:pStyle w:val="14"/>
        <w:ind w:left="-269" w:firstLine="424"/>
        <w:rPr>
          <w:rFonts w:ascii="宋体" w:hAnsi="宋体" w:cs="宋体"/>
          <w:color w:val="auto"/>
          <w:sz w:val="22"/>
          <w:szCs w:val="22"/>
          <w:highlight w:val="none"/>
        </w:rPr>
      </w:pPr>
    </w:p>
    <w:p>
      <w:pPr>
        <w:spacing w:line="360" w:lineRule="auto"/>
        <w:ind w:left="416" w:leftChars="172" w:hanging="55" w:hangingChars="25"/>
        <w:jc w:val="left"/>
        <w:rPr>
          <w:rFonts w:ascii="宋体" w:hAnsi="宋体" w:cs="宋体"/>
          <w:color w:val="auto"/>
          <w:sz w:val="22"/>
          <w:szCs w:val="22"/>
          <w:highlight w:val="none"/>
        </w:rPr>
      </w:pP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（供应商名称）</w:t>
      </w:r>
    </w:p>
    <w:p>
      <w:pPr>
        <w:pStyle w:val="8"/>
        <w:spacing w:line="380" w:lineRule="exact"/>
        <w:jc w:val="center"/>
        <w:rPr>
          <w:rFonts w:hAnsi="宋体" w:cs="宋体"/>
          <w:color w:val="auto"/>
          <w:sz w:val="22"/>
          <w:szCs w:val="22"/>
          <w:highlight w:val="none"/>
        </w:rPr>
      </w:pPr>
      <w:r>
        <w:rPr>
          <w:rFonts w:hint="eastAsia" w:hAnsi="宋体" w:cs="宋体"/>
          <w:color w:val="auto"/>
          <w:sz w:val="22"/>
          <w:szCs w:val="22"/>
          <w:highlight w:val="none"/>
        </w:rPr>
        <w:t>年   月    日</w:t>
      </w:r>
    </w:p>
    <w:p>
      <w:pPr>
        <w:pStyle w:val="8"/>
        <w:spacing w:line="380" w:lineRule="exact"/>
        <w:jc w:val="center"/>
        <w:rPr>
          <w:rFonts w:hAnsi="宋体" w:cs="宋体"/>
          <w:color w:val="auto"/>
          <w:sz w:val="22"/>
          <w:szCs w:val="22"/>
          <w:highlight w:val="none"/>
        </w:rPr>
      </w:pPr>
    </w:p>
    <w:p>
      <w:pPr>
        <w:pStyle w:val="8"/>
        <w:spacing w:line="380" w:lineRule="exact"/>
        <w:jc w:val="center"/>
        <w:rPr>
          <w:rFonts w:hAnsi="宋体" w:cs="宋体"/>
          <w:color w:val="auto"/>
          <w:sz w:val="22"/>
          <w:szCs w:val="22"/>
          <w:highlight w:val="none"/>
        </w:rPr>
      </w:pPr>
    </w:p>
    <w:p>
      <w:pPr>
        <w:spacing w:line="360" w:lineRule="auto"/>
        <w:rPr>
          <w:rFonts w:ascii="宋体" w:hAnsi="宋体" w:cs="宋体"/>
          <w:b/>
          <w:color w:val="auto"/>
          <w:sz w:val="22"/>
          <w:szCs w:val="22"/>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pStyle w:val="20"/>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pStyle w:val="2"/>
        <w:rPr>
          <w:rFonts w:ascii="宋体" w:hAnsi="宋体" w:cs="宋体"/>
          <w:color w:val="auto"/>
          <w:highlight w:val="none"/>
        </w:rPr>
      </w:pPr>
    </w:p>
    <w:p>
      <w:pPr>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目录</w:t>
      </w:r>
    </w:p>
    <w:p>
      <w:pPr>
        <w:widowControl/>
        <w:jc w:val="center"/>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由供应商根据竞争性磋商文件要求的结合自身响应文件构成情况自行编制，竞争性磋商文件中有要求但无格式提供的则由供应商自拟</w:t>
      </w:r>
      <w:r>
        <w:rPr>
          <w:rFonts w:hint="eastAsia" w:ascii="宋体" w:hAnsi="宋体" w:cs="宋体"/>
          <w:b/>
          <w:bCs/>
          <w:color w:val="auto"/>
          <w:sz w:val="24"/>
          <w:highlight w:val="none"/>
        </w:rPr>
        <w:t>）</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jc w:val="center"/>
        <w:rPr>
          <w:rFonts w:ascii="宋体" w:hAnsi="宋体" w:cs="宋体"/>
          <w:b/>
          <w:color w:val="auto"/>
          <w:sz w:val="48"/>
          <w:szCs w:val="48"/>
          <w:highlight w:val="none"/>
        </w:rPr>
      </w:pPr>
      <w:bookmarkStart w:id="5" w:name="_Toc9431"/>
    </w:p>
    <w:p>
      <w:pPr>
        <w:spacing w:line="360" w:lineRule="auto"/>
        <w:jc w:val="center"/>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482"/>
        <w:rPr>
          <w:rFonts w:ascii="宋体" w:hAnsi="宋体" w:cs="宋体"/>
          <w:b/>
          <w:color w:val="auto"/>
          <w:sz w:val="48"/>
          <w:szCs w:val="48"/>
          <w:highlight w:val="none"/>
        </w:rPr>
      </w:pPr>
    </w:p>
    <w:p>
      <w:pPr>
        <w:pStyle w:val="13"/>
        <w:ind w:firstLine="0" w:firstLineChars="0"/>
        <w:rPr>
          <w:rFonts w:ascii="宋体" w:hAnsi="宋体" w:cs="宋体"/>
          <w:b/>
          <w:color w:val="auto"/>
          <w:sz w:val="48"/>
          <w:szCs w:val="48"/>
          <w:highlight w:val="none"/>
        </w:rPr>
      </w:pPr>
    </w:p>
    <w:p>
      <w:pPr>
        <w:jc w:val="left"/>
        <w:rPr>
          <w:rFonts w:ascii="宋体" w:hAnsi="宋体" w:cs="宋体"/>
          <w:b/>
          <w:color w:val="auto"/>
          <w:sz w:val="40"/>
          <w:szCs w:val="40"/>
          <w:highlight w:val="none"/>
        </w:rPr>
      </w:pPr>
    </w:p>
    <w:p>
      <w:pPr>
        <w:jc w:val="left"/>
        <w:rPr>
          <w:rFonts w:ascii="宋体" w:hAnsi="宋体" w:cs="宋体"/>
          <w:b/>
          <w:color w:val="auto"/>
          <w:sz w:val="40"/>
          <w:szCs w:val="40"/>
          <w:highlight w:val="none"/>
        </w:rPr>
      </w:pPr>
      <w:r>
        <w:rPr>
          <w:rFonts w:hint="eastAsia" w:ascii="宋体" w:hAnsi="宋体" w:cs="宋体"/>
          <w:b/>
          <w:color w:val="auto"/>
          <w:sz w:val="40"/>
          <w:szCs w:val="40"/>
          <w:highlight w:val="none"/>
        </w:rPr>
        <w:t>一、价格文件</w:t>
      </w:r>
    </w:p>
    <w:p>
      <w:pPr>
        <w:pStyle w:val="4"/>
        <w:spacing w:line="240" w:lineRule="auto"/>
        <w:ind w:firstLine="643" w:firstLineChars="200"/>
        <w:jc w:val="center"/>
        <w:rPr>
          <w:rFonts w:ascii="宋体" w:hAnsi="宋体" w:cs="宋体"/>
          <w:color w:val="auto"/>
          <w:szCs w:val="21"/>
          <w:highlight w:val="none"/>
        </w:rPr>
      </w:pPr>
      <w:r>
        <w:rPr>
          <w:rFonts w:hint="eastAsia" w:ascii="宋体" w:hAnsi="宋体" w:cs="宋体"/>
          <w:bCs w:val="0"/>
          <w:color w:val="auto"/>
          <w:highlight w:val="none"/>
        </w:rPr>
        <w:t>磋商函</w:t>
      </w:r>
      <w:bookmarkEnd w:id="5"/>
      <w:r>
        <w:rPr>
          <w:rFonts w:hint="eastAsia" w:ascii="宋体" w:hAnsi="宋体" w:cs="宋体"/>
          <w:bCs w:val="0"/>
          <w:color w:val="auto"/>
          <w:highlight w:val="none"/>
        </w:rPr>
        <w:t>（格式）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w:t>
      </w:r>
    </w:p>
    <w:p>
      <w:pPr>
        <w:pStyle w:val="8"/>
        <w:spacing w:line="400" w:lineRule="exact"/>
        <w:ind w:firstLine="420"/>
        <w:rPr>
          <w:rFonts w:hAnsi="宋体" w:cs="宋体"/>
          <w:bCs/>
          <w:color w:val="auto"/>
          <w:sz w:val="22"/>
          <w:szCs w:val="22"/>
          <w:highlight w:val="none"/>
        </w:rPr>
      </w:pPr>
      <w:r>
        <w:rPr>
          <w:rFonts w:hint="eastAsia" w:hAnsi="宋体" w:cs="宋体"/>
          <w:bCs/>
          <w:color w:val="auto"/>
          <w:sz w:val="22"/>
          <w:szCs w:val="22"/>
          <w:highlight w:val="none"/>
        </w:rPr>
        <w:t>1、根据已收到的（项目名称）的竞争性磋商文件，遵相关法律的规定，我单位经研究上述竞争性磋商文件的供应商须知、合同条件、技术规范其他有关文件后，我方愿以总报价</w:t>
      </w:r>
      <w:r>
        <w:rPr>
          <w:rFonts w:hint="eastAsia" w:hAnsi="宋体" w:cs="宋体"/>
          <w:bCs/>
          <w:color w:val="auto"/>
          <w:sz w:val="22"/>
          <w:szCs w:val="22"/>
          <w:highlight w:val="none"/>
          <w:u w:val="single"/>
        </w:rPr>
        <w:t>人民币（大写）         （¥    ）</w:t>
      </w:r>
      <w:r>
        <w:rPr>
          <w:rFonts w:hint="eastAsia" w:hAnsi="宋体" w:cs="宋体"/>
          <w:bCs/>
          <w:color w:val="auto"/>
          <w:sz w:val="22"/>
          <w:szCs w:val="22"/>
          <w:highlight w:val="none"/>
        </w:rPr>
        <w:t>，交付时间：</w:t>
      </w:r>
      <w:r>
        <w:rPr>
          <w:rFonts w:hint="eastAsia" w:hAnsi="宋体" w:cs="宋体"/>
          <w:bCs/>
          <w:color w:val="auto"/>
          <w:sz w:val="22"/>
          <w:szCs w:val="22"/>
          <w:highlight w:val="none"/>
          <w:u w:val="single"/>
        </w:rPr>
        <w:t xml:space="preserve">                    </w:t>
      </w:r>
      <w:r>
        <w:rPr>
          <w:rFonts w:hint="eastAsia" w:hAnsi="宋体" w:cs="宋体"/>
          <w:bCs/>
          <w:color w:val="auto"/>
          <w:sz w:val="22"/>
          <w:szCs w:val="22"/>
          <w:highlight w:val="none"/>
        </w:rPr>
        <w:t>。</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2、一旦我方成交，我方保证在合同生效后，承诺</w:t>
      </w:r>
      <w:r>
        <w:rPr>
          <w:rFonts w:hint="eastAsia" w:ascii="宋体" w:hAnsi="宋体" w:cs="宋体"/>
          <w:bCs/>
          <w:color w:val="auto"/>
          <w:sz w:val="22"/>
          <w:szCs w:val="22"/>
          <w:highlight w:val="none"/>
          <w:lang w:val="zh-CN"/>
        </w:rPr>
        <w:t>自签订合同之日起</w:t>
      </w:r>
      <w:r>
        <w:rPr>
          <w:rFonts w:hint="eastAsia" w:ascii="宋体" w:hAnsi="宋体" w:cs="宋体"/>
          <w:bCs/>
          <w:color w:val="auto"/>
          <w:sz w:val="22"/>
          <w:szCs w:val="22"/>
          <w:highlight w:val="none"/>
        </w:rPr>
        <w:t>天</w:t>
      </w:r>
      <w:r>
        <w:rPr>
          <w:rFonts w:hint="eastAsia" w:ascii="宋体" w:hAnsi="宋体" w:cs="宋体"/>
          <w:bCs/>
          <w:color w:val="auto"/>
          <w:sz w:val="22"/>
          <w:szCs w:val="22"/>
          <w:highlight w:val="none"/>
          <w:lang w:val="zh-CN"/>
        </w:rPr>
        <w:t>内完成本</w:t>
      </w:r>
      <w:r>
        <w:rPr>
          <w:rFonts w:hint="eastAsia" w:ascii="宋体" w:hAnsi="宋体" w:cs="宋体"/>
          <w:bCs/>
          <w:color w:val="auto"/>
          <w:sz w:val="22"/>
          <w:szCs w:val="22"/>
          <w:highlight w:val="none"/>
        </w:rPr>
        <w:t>项目所有服务内容，并通过采购单位及审核部门验收。</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3、我方已详细审核全部磋商文件，包括项目补遗文件及有关附件。</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4、我方承认报价部分、商务和技术部分以及附件成为我公司响应文件的组成部分。</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5、一旦成交，我方保证按照磋商文件的要求和与采购人签订的委托合同，成立本项目的项目部，派响应文件拟定的工作人员实地考察并进行开展工作。</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6、我方同意所提交的响应文件在“供应商须知”规定的磋商有效期内有效，在此期间内如果成交，我方将受此约束。</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7、除非另外达成协议并生效，你方的成交通知书和本响应文件将成为约束双方的合同文件的组成部分。</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8、我方将与本磋商函一起，提交人民币元的磋商保证金。</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9、如果我公司成交后没有正当理由而拒绝签订合同或没有按磋商文件规定的期限内开始本项目的工作，我们愿意补偿贵方因该项目工作延误造成的经济损失，并由贵方没收我方的磋商保证金。</w:t>
      </w:r>
    </w:p>
    <w:p>
      <w:pPr>
        <w:spacing w:line="400" w:lineRule="exact"/>
        <w:ind w:firstLine="431" w:firstLineChars="196"/>
        <w:rPr>
          <w:rFonts w:ascii="宋体" w:hAnsi="宋体" w:cs="宋体"/>
          <w:bCs/>
          <w:color w:val="auto"/>
          <w:sz w:val="22"/>
          <w:szCs w:val="22"/>
          <w:highlight w:val="none"/>
        </w:rPr>
      </w:pP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与本磋商有关的正式通讯地址为：</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地址：                                 邮政编码：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电话、电报、传真或电传：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开户名称：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开户银行：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账号：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法定代表人或委托代理人签名：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供应商盖公章：                                                      </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日   期 ：     年    月    日</w:t>
      </w:r>
    </w:p>
    <w:p>
      <w:pPr>
        <w:spacing w:line="400" w:lineRule="exact"/>
        <w:ind w:firstLine="431"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注：若此函由多页构成的，需逐页加盖供应商单位公章并由法定代表人或被授权人签字，否则磋商无效。</w:t>
      </w:r>
    </w:p>
    <w:p>
      <w:pPr>
        <w:spacing w:line="300" w:lineRule="auto"/>
        <w:rPr>
          <w:rFonts w:ascii="宋体" w:hAnsi="宋体" w:cs="宋体"/>
          <w:b/>
          <w:color w:val="auto"/>
          <w:sz w:val="32"/>
          <w:szCs w:val="32"/>
          <w:highlight w:val="none"/>
        </w:rPr>
      </w:pPr>
    </w:p>
    <w:p>
      <w:pPr>
        <w:spacing w:line="400" w:lineRule="exact"/>
        <w:ind w:left="431" w:leftChars="172" w:hanging="70" w:hangingChars="25"/>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报价表</w:t>
      </w:r>
      <w:r>
        <w:rPr>
          <w:rFonts w:hint="eastAsia" w:ascii="宋体" w:hAnsi="宋体" w:cs="宋体"/>
          <w:b/>
          <w:color w:val="auto"/>
          <w:sz w:val="32"/>
          <w:szCs w:val="32"/>
          <w:highlight w:val="none"/>
        </w:rPr>
        <w:t>（格式）</w:t>
      </w:r>
    </w:p>
    <w:tbl>
      <w:tblPr>
        <w:tblStyle w:val="15"/>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218"/>
        <w:gridCol w:w="4183"/>
        <w:gridCol w:w="1170"/>
        <w:gridCol w:w="94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605" w:type="dxa"/>
            <w:vAlign w:val="center"/>
          </w:tcPr>
          <w:p>
            <w:pPr>
              <w:pStyle w:val="8"/>
              <w:jc w:val="center"/>
              <w:rPr>
                <w:rFonts w:hAnsi="宋体" w:cs="宋体"/>
                <w:color w:val="auto"/>
                <w:spacing w:val="-20"/>
                <w:sz w:val="22"/>
                <w:szCs w:val="22"/>
                <w:highlight w:val="none"/>
              </w:rPr>
            </w:pPr>
            <w:r>
              <w:rPr>
                <w:rFonts w:hint="eastAsia" w:hAnsi="宋体" w:cs="宋体"/>
                <w:color w:val="auto"/>
                <w:spacing w:val="-20"/>
                <w:sz w:val="22"/>
                <w:szCs w:val="22"/>
                <w:highlight w:val="none"/>
              </w:rPr>
              <w:t>项号</w:t>
            </w:r>
          </w:p>
        </w:tc>
        <w:tc>
          <w:tcPr>
            <w:tcW w:w="1218" w:type="dxa"/>
            <w:vAlign w:val="center"/>
          </w:tcPr>
          <w:p>
            <w:pPr>
              <w:pStyle w:val="8"/>
              <w:jc w:val="center"/>
              <w:rPr>
                <w:rFonts w:hAnsi="宋体" w:cs="宋体"/>
                <w:color w:val="auto"/>
                <w:spacing w:val="-20"/>
                <w:sz w:val="22"/>
                <w:szCs w:val="22"/>
                <w:highlight w:val="none"/>
              </w:rPr>
            </w:pPr>
            <w:r>
              <w:rPr>
                <w:rFonts w:hint="eastAsia" w:hAnsi="宋体" w:cs="宋体"/>
                <w:bCs/>
                <w:color w:val="auto"/>
                <w:kern w:val="0"/>
                <w:sz w:val="22"/>
                <w:szCs w:val="22"/>
                <w:highlight w:val="none"/>
              </w:rPr>
              <w:t>服务项目</w:t>
            </w:r>
          </w:p>
        </w:tc>
        <w:tc>
          <w:tcPr>
            <w:tcW w:w="4183" w:type="dxa"/>
            <w:vAlign w:val="center"/>
          </w:tcPr>
          <w:p>
            <w:pPr>
              <w:snapToGrid w:val="0"/>
              <w:spacing w:line="360" w:lineRule="exact"/>
              <w:jc w:val="center"/>
              <w:rPr>
                <w:rFonts w:ascii="宋体" w:hAnsi="宋体" w:cs="宋体"/>
                <w:color w:val="auto"/>
                <w:spacing w:val="-20"/>
                <w:sz w:val="22"/>
                <w:szCs w:val="22"/>
                <w:highlight w:val="none"/>
              </w:rPr>
            </w:pPr>
            <w:r>
              <w:rPr>
                <w:rFonts w:hint="eastAsia" w:ascii="宋体" w:hAnsi="宋体" w:cs="宋体"/>
                <w:color w:val="auto"/>
                <w:kern w:val="0"/>
                <w:sz w:val="22"/>
                <w:szCs w:val="22"/>
                <w:highlight w:val="none"/>
              </w:rPr>
              <w:t>项目需求及要求</w:t>
            </w:r>
          </w:p>
        </w:tc>
        <w:tc>
          <w:tcPr>
            <w:tcW w:w="1170" w:type="dxa"/>
            <w:vAlign w:val="center"/>
          </w:tcPr>
          <w:p>
            <w:pPr>
              <w:tabs>
                <w:tab w:val="left" w:pos="1418"/>
              </w:tabs>
              <w:snapToGrid w:val="0"/>
              <w:spacing w:before="50" w:after="50" w:line="400" w:lineRule="atLeast"/>
              <w:jc w:val="center"/>
              <w:rPr>
                <w:rFonts w:ascii="宋体" w:hAnsi="宋体" w:cs="宋体"/>
                <w:color w:val="auto"/>
                <w:szCs w:val="21"/>
                <w:highlight w:val="none"/>
              </w:rPr>
            </w:pPr>
            <w:r>
              <w:rPr>
                <w:rFonts w:hint="eastAsia" w:ascii="宋体" w:hAnsi="宋体" w:cs="宋体"/>
                <w:color w:val="auto"/>
                <w:szCs w:val="21"/>
                <w:highlight w:val="none"/>
              </w:rPr>
              <w:t>单位</w:t>
            </w:r>
          </w:p>
          <w:p>
            <w:pPr>
              <w:tabs>
                <w:tab w:val="left" w:pos="1418"/>
              </w:tabs>
              <w:snapToGrid w:val="0"/>
              <w:spacing w:before="50" w:after="50" w:line="400" w:lineRule="atLeast"/>
              <w:jc w:val="center"/>
              <w:rPr>
                <w:rFonts w:ascii="宋体" w:hAnsi="宋体" w:cs="宋体"/>
                <w:color w:val="auto"/>
                <w:kern w:val="0"/>
                <w:sz w:val="22"/>
                <w:szCs w:val="22"/>
                <w:highlight w:val="none"/>
              </w:rPr>
            </w:pPr>
            <w:r>
              <w:rPr>
                <w:rFonts w:hint="eastAsia" w:ascii="宋体" w:hAnsi="宋体" w:cs="宋体"/>
                <w:color w:val="auto"/>
                <w:szCs w:val="21"/>
                <w:highlight w:val="none"/>
              </w:rPr>
              <w:t>数量</w:t>
            </w:r>
          </w:p>
        </w:tc>
        <w:tc>
          <w:tcPr>
            <w:tcW w:w="945" w:type="dxa"/>
            <w:vAlign w:val="center"/>
          </w:tcPr>
          <w:p>
            <w:pPr>
              <w:tabs>
                <w:tab w:val="left" w:pos="1418"/>
              </w:tabs>
              <w:snapToGrid w:val="0"/>
              <w:spacing w:before="50" w:after="50" w:line="400" w:lineRule="atLeast"/>
              <w:jc w:val="center"/>
              <w:rPr>
                <w:rFonts w:ascii="宋体" w:hAnsi="宋体" w:cs="宋体"/>
                <w:color w:val="auto"/>
                <w:kern w:val="0"/>
                <w:sz w:val="22"/>
                <w:szCs w:val="22"/>
                <w:highlight w:val="none"/>
              </w:rPr>
            </w:pPr>
            <w:r>
              <w:rPr>
                <w:rFonts w:hint="eastAsia" w:ascii="宋体" w:hAnsi="宋体" w:cs="宋体"/>
                <w:color w:val="auto"/>
                <w:szCs w:val="21"/>
                <w:highlight w:val="none"/>
              </w:rPr>
              <w:t>单价（元）</w:t>
            </w:r>
          </w:p>
        </w:tc>
        <w:tc>
          <w:tcPr>
            <w:tcW w:w="1034" w:type="dxa"/>
            <w:vAlign w:val="center"/>
          </w:tcPr>
          <w:p>
            <w:pPr>
              <w:tabs>
                <w:tab w:val="left" w:pos="1418"/>
              </w:tabs>
              <w:snapToGrid w:val="0"/>
              <w:spacing w:before="50" w:after="50" w:line="400" w:lineRule="atLeast"/>
              <w:jc w:val="center"/>
              <w:rPr>
                <w:rFonts w:ascii="宋体" w:hAnsi="宋体" w:cs="宋体"/>
                <w:color w:val="auto"/>
                <w:kern w:val="0"/>
                <w:sz w:val="22"/>
                <w:szCs w:val="22"/>
                <w:highlight w:val="none"/>
              </w:rPr>
            </w:pPr>
            <w:r>
              <w:rPr>
                <w:rFonts w:hint="eastAsia" w:ascii="宋体" w:hAnsi="宋体" w:cs="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60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18" w:type="dxa"/>
            <w:vAlign w:val="center"/>
          </w:tcPr>
          <w:p>
            <w:pPr>
              <w:jc w:val="center"/>
              <w:rPr>
                <w:rFonts w:ascii="宋体" w:hAnsi="宋体" w:cs="宋体"/>
                <w:color w:val="auto"/>
                <w:sz w:val="22"/>
                <w:szCs w:val="22"/>
                <w:highlight w:val="none"/>
              </w:rPr>
            </w:pPr>
          </w:p>
        </w:tc>
        <w:tc>
          <w:tcPr>
            <w:tcW w:w="4183" w:type="dxa"/>
            <w:vAlign w:val="center"/>
          </w:tcPr>
          <w:p>
            <w:pPr>
              <w:pStyle w:val="8"/>
              <w:jc w:val="center"/>
              <w:rPr>
                <w:rFonts w:hAnsi="宋体" w:cs="宋体"/>
                <w:color w:val="auto"/>
                <w:sz w:val="22"/>
                <w:szCs w:val="22"/>
                <w:highlight w:val="none"/>
              </w:rPr>
            </w:pPr>
          </w:p>
        </w:tc>
        <w:tc>
          <w:tcPr>
            <w:tcW w:w="1170" w:type="dxa"/>
            <w:vAlign w:val="center"/>
          </w:tcPr>
          <w:p>
            <w:pPr>
              <w:pStyle w:val="8"/>
              <w:jc w:val="center"/>
              <w:rPr>
                <w:rFonts w:hAnsi="宋体" w:cs="宋体"/>
                <w:color w:val="auto"/>
                <w:sz w:val="22"/>
                <w:szCs w:val="22"/>
                <w:highlight w:val="none"/>
              </w:rPr>
            </w:pPr>
          </w:p>
        </w:tc>
        <w:tc>
          <w:tcPr>
            <w:tcW w:w="945" w:type="dxa"/>
            <w:vAlign w:val="center"/>
          </w:tcPr>
          <w:p>
            <w:pPr>
              <w:pStyle w:val="8"/>
              <w:jc w:val="center"/>
              <w:rPr>
                <w:rFonts w:hAnsi="宋体" w:cs="宋体"/>
                <w:color w:val="auto"/>
                <w:sz w:val="22"/>
                <w:szCs w:val="22"/>
                <w:highlight w:val="none"/>
              </w:rPr>
            </w:pPr>
          </w:p>
        </w:tc>
        <w:tc>
          <w:tcPr>
            <w:tcW w:w="1034" w:type="dxa"/>
            <w:vAlign w:val="center"/>
          </w:tcPr>
          <w:p>
            <w:pPr>
              <w:pStyle w:val="8"/>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0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18" w:type="dxa"/>
            <w:vAlign w:val="center"/>
          </w:tcPr>
          <w:p>
            <w:pPr>
              <w:jc w:val="center"/>
              <w:rPr>
                <w:rFonts w:ascii="宋体" w:hAnsi="宋体" w:cs="宋体"/>
                <w:color w:val="auto"/>
                <w:sz w:val="22"/>
                <w:szCs w:val="22"/>
                <w:highlight w:val="none"/>
              </w:rPr>
            </w:pPr>
          </w:p>
        </w:tc>
        <w:tc>
          <w:tcPr>
            <w:tcW w:w="4183" w:type="dxa"/>
            <w:vAlign w:val="center"/>
          </w:tcPr>
          <w:p>
            <w:pPr>
              <w:pStyle w:val="8"/>
              <w:jc w:val="center"/>
              <w:rPr>
                <w:rFonts w:hAnsi="宋体" w:cs="宋体"/>
                <w:color w:val="auto"/>
                <w:sz w:val="22"/>
                <w:szCs w:val="22"/>
                <w:highlight w:val="none"/>
              </w:rPr>
            </w:pPr>
          </w:p>
        </w:tc>
        <w:tc>
          <w:tcPr>
            <w:tcW w:w="1170" w:type="dxa"/>
            <w:vAlign w:val="center"/>
          </w:tcPr>
          <w:p>
            <w:pPr>
              <w:pStyle w:val="8"/>
              <w:jc w:val="center"/>
              <w:rPr>
                <w:rFonts w:hAnsi="宋体" w:cs="宋体"/>
                <w:color w:val="auto"/>
                <w:sz w:val="22"/>
                <w:szCs w:val="22"/>
                <w:highlight w:val="none"/>
              </w:rPr>
            </w:pPr>
          </w:p>
        </w:tc>
        <w:tc>
          <w:tcPr>
            <w:tcW w:w="945" w:type="dxa"/>
            <w:vAlign w:val="center"/>
          </w:tcPr>
          <w:p>
            <w:pPr>
              <w:pStyle w:val="8"/>
              <w:jc w:val="center"/>
              <w:rPr>
                <w:rFonts w:hAnsi="宋体" w:cs="宋体"/>
                <w:color w:val="auto"/>
                <w:sz w:val="22"/>
                <w:szCs w:val="22"/>
                <w:highlight w:val="none"/>
              </w:rPr>
            </w:pPr>
          </w:p>
        </w:tc>
        <w:tc>
          <w:tcPr>
            <w:tcW w:w="1034" w:type="dxa"/>
            <w:vAlign w:val="center"/>
          </w:tcPr>
          <w:p>
            <w:pPr>
              <w:pStyle w:val="8"/>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0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18" w:type="dxa"/>
            <w:vAlign w:val="center"/>
          </w:tcPr>
          <w:p>
            <w:pPr>
              <w:jc w:val="center"/>
              <w:rPr>
                <w:rFonts w:ascii="宋体" w:hAnsi="宋体" w:cs="宋体"/>
                <w:color w:val="auto"/>
                <w:sz w:val="22"/>
                <w:szCs w:val="22"/>
                <w:highlight w:val="none"/>
              </w:rPr>
            </w:pPr>
          </w:p>
        </w:tc>
        <w:tc>
          <w:tcPr>
            <w:tcW w:w="4183" w:type="dxa"/>
            <w:vAlign w:val="center"/>
          </w:tcPr>
          <w:p>
            <w:pPr>
              <w:pStyle w:val="8"/>
              <w:jc w:val="center"/>
              <w:rPr>
                <w:rFonts w:hAnsi="宋体" w:cs="宋体"/>
                <w:color w:val="auto"/>
                <w:sz w:val="22"/>
                <w:szCs w:val="22"/>
                <w:highlight w:val="none"/>
              </w:rPr>
            </w:pPr>
          </w:p>
        </w:tc>
        <w:tc>
          <w:tcPr>
            <w:tcW w:w="1170" w:type="dxa"/>
            <w:vAlign w:val="center"/>
          </w:tcPr>
          <w:p>
            <w:pPr>
              <w:pStyle w:val="8"/>
              <w:jc w:val="center"/>
              <w:rPr>
                <w:rFonts w:hAnsi="宋体" w:cs="宋体"/>
                <w:color w:val="auto"/>
                <w:sz w:val="22"/>
                <w:szCs w:val="22"/>
                <w:highlight w:val="none"/>
              </w:rPr>
            </w:pPr>
          </w:p>
        </w:tc>
        <w:tc>
          <w:tcPr>
            <w:tcW w:w="945" w:type="dxa"/>
            <w:vAlign w:val="center"/>
          </w:tcPr>
          <w:p>
            <w:pPr>
              <w:pStyle w:val="8"/>
              <w:jc w:val="center"/>
              <w:rPr>
                <w:rFonts w:hAnsi="宋体" w:cs="宋体"/>
                <w:color w:val="auto"/>
                <w:sz w:val="22"/>
                <w:szCs w:val="22"/>
                <w:highlight w:val="none"/>
              </w:rPr>
            </w:pPr>
          </w:p>
        </w:tc>
        <w:tc>
          <w:tcPr>
            <w:tcW w:w="1034" w:type="dxa"/>
            <w:vAlign w:val="center"/>
          </w:tcPr>
          <w:p>
            <w:pPr>
              <w:pStyle w:val="8"/>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0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218" w:type="dxa"/>
            <w:vAlign w:val="center"/>
          </w:tcPr>
          <w:p>
            <w:pPr>
              <w:jc w:val="center"/>
              <w:rPr>
                <w:rFonts w:ascii="宋体" w:hAnsi="宋体" w:cs="宋体"/>
                <w:color w:val="auto"/>
                <w:sz w:val="22"/>
                <w:szCs w:val="22"/>
                <w:highlight w:val="none"/>
              </w:rPr>
            </w:pPr>
          </w:p>
        </w:tc>
        <w:tc>
          <w:tcPr>
            <w:tcW w:w="4183" w:type="dxa"/>
            <w:vAlign w:val="center"/>
          </w:tcPr>
          <w:p>
            <w:pPr>
              <w:pStyle w:val="8"/>
              <w:jc w:val="center"/>
              <w:rPr>
                <w:rFonts w:hAnsi="宋体" w:cs="宋体"/>
                <w:color w:val="auto"/>
                <w:sz w:val="22"/>
                <w:szCs w:val="22"/>
                <w:highlight w:val="none"/>
              </w:rPr>
            </w:pPr>
          </w:p>
        </w:tc>
        <w:tc>
          <w:tcPr>
            <w:tcW w:w="1170" w:type="dxa"/>
            <w:vAlign w:val="center"/>
          </w:tcPr>
          <w:p>
            <w:pPr>
              <w:pStyle w:val="8"/>
              <w:jc w:val="center"/>
              <w:rPr>
                <w:rFonts w:hAnsi="宋体" w:cs="宋体"/>
                <w:color w:val="auto"/>
                <w:sz w:val="22"/>
                <w:szCs w:val="22"/>
                <w:highlight w:val="none"/>
              </w:rPr>
            </w:pPr>
          </w:p>
        </w:tc>
        <w:tc>
          <w:tcPr>
            <w:tcW w:w="945" w:type="dxa"/>
            <w:vAlign w:val="center"/>
          </w:tcPr>
          <w:p>
            <w:pPr>
              <w:pStyle w:val="8"/>
              <w:jc w:val="center"/>
              <w:rPr>
                <w:rFonts w:hAnsi="宋体" w:cs="宋体"/>
                <w:color w:val="auto"/>
                <w:sz w:val="22"/>
                <w:szCs w:val="22"/>
                <w:highlight w:val="none"/>
              </w:rPr>
            </w:pPr>
          </w:p>
        </w:tc>
        <w:tc>
          <w:tcPr>
            <w:tcW w:w="1034" w:type="dxa"/>
            <w:vAlign w:val="center"/>
          </w:tcPr>
          <w:p>
            <w:pPr>
              <w:pStyle w:val="8"/>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1823" w:type="dxa"/>
            <w:gridSpan w:val="2"/>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合计金额</w:t>
            </w:r>
          </w:p>
        </w:tc>
        <w:tc>
          <w:tcPr>
            <w:tcW w:w="7332" w:type="dxa"/>
            <w:gridSpan w:val="4"/>
            <w:vAlign w:val="center"/>
          </w:tcPr>
          <w:p>
            <w:pPr>
              <w:pStyle w:val="8"/>
              <w:jc w:val="left"/>
              <w:rPr>
                <w:rFonts w:hAnsi="宋体" w:cs="宋体"/>
                <w:color w:val="auto"/>
                <w:sz w:val="22"/>
                <w:szCs w:val="22"/>
                <w:highlight w:val="none"/>
              </w:rPr>
            </w:pPr>
            <w:r>
              <w:rPr>
                <w:rFonts w:hint="eastAsia" w:hAnsi="宋体" w:cs="宋体"/>
                <w:color w:val="auto"/>
                <w:sz w:val="22"/>
                <w:szCs w:val="22"/>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23" w:type="dxa"/>
            <w:gridSpan w:val="2"/>
            <w:vAlign w:val="center"/>
          </w:tcPr>
          <w:p>
            <w:pPr>
              <w:pStyle w:val="8"/>
              <w:spacing w:line="360" w:lineRule="exact"/>
              <w:jc w:val="center"/>
              <w:rPr>
                <w:rFonts w:hAnsi="宋体" w:cs="宋体"/>
                <w:color w:val="auto"/>
                <w:sz w:val="22"/>
                <w:szCs w:val="22"/>
                <w:highlight w:val="none"/>
              </w:rPr>
            </w:pPr>
            <w:r>
              <w:rPr>
                <w:rFonts w:hint="eastAsia" w:hAnsi="宋体" w:cs="宋体"/>
                <w:color w:val="auto"/>
                <w:sz w:val="22"/>
                <w:szCs w:val="22"/>
                <w:highlight w:val="none"/>
              </w:rPr>
              <w:t>交付时间</w:t>
            </w:r>
          </w:p>
        </w:tc>
        <w:tc>
          <w:tcPr>
            <w:tcW w:w="7332" w:type="dxa"/>
            <w:gridSpan w:val="4"/>
            <w:vAlign w:val="center"/>
          </w:tcPr>
          <w:p>
            <w:pPr>
              <w:pStyle w:val="8"/>
              <w:spacing w:line="360" w:lineRule="exact"/>
              <w:jc w:val="center"/>
              <w:rPr>
                <w:rFonts w:hAnsi="宋体" w:cs="宋体"/>
                <w:color w:val="auto"/>
                <w:sz w:val="22"/>
                <w:szCs w:val="22"/>
                <w:highlight w:val="none"/>
                <w:u w:val="single"/>
              </w:rPr>
            </w:pPr>
          </w:p>
        </w:tc>
      </w:tr>
    </w:tbl>
    <w:p>
      <w:pPr>
        <w:spacing w:line="400" w:lineRule="exact"/>
        <w:rPr>
          <w:rFonts w:ascii="宋体" w:hAnsi="宋体" w:cs="宋体"/>
          <w:bCs/>
          <w:color w:val="auto"/>
          <w:kern w:val="0"/>
          <w:highlight w:val="none"/>
        </w:rPr>
      </w:pPr>
    </w:p>
    <w:p>
      <w:pPr>
        <w:pStyle w:val="20"/>
        <w:rPr>
          <w:rFonts w:ascii="宋体" w:hAnsi="宋体" w:cs="宋体"/>
          <w:b/>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注：1、所有价格均用人民币表示，单位为元，精确到小数点后两位数。</w:t>
      </w:r>
    </w:p>
    <w:p>
      <w:pPr>
        <w:pStyle w:val="8"/>
        <w:rPr>
          <w:rFonts w:hAnsi="宋体" w:cs="宋体"/>
          <w:color w:val="auto"/>
          <w:highlight w:val="none"/>
        </w:rPr>
      </w:pPr>
      <w:r>
        <w:rPr>
          <w:rFonts w:hint="eastAsia" w:hAnsi="宋体" w:cs="宋体"/>
          <w:color w:val="auto"/>
          <w:highlight w:val="none"/>
        </w:rPr>
        <w:tab/>
      </w:r>
    </w:p>
    <w:p>
      <w:pPr>
        <w:pStyle w:val="8"/>
        <w:tabs>
          <w:tab w:val="left" w:pos="2100"/>
        </w:tabs>
        <w:rPr>
          <w:rFonts w:hAnsi="宋体" w:cs="宋体"/>
          <w:color w:val="auto"/>
          <w:highlight w:val="none"/>
        </w:rPr>
      </w:pPr>
      <w:r>
        <w:rPr>
          <w:rFonts w:hint="eastAsia" w:hAnsi="宋体" w:cs="宋体"/>
          <w:color w:val="auto"/>
          <w:highlight w:val="none"/>
        </w:rPr>
        <w:tab/>
      </w:r>
    </w:p>
    <w:p>
      <w:pPr>
        <w:pStyle w:val="8"/>
        <w:rPr>
          <w:rFonts w:hAnsi="宋体" w:cs="宋体"/>
          <w:color w:val="auto"/>
          <w:highlight w:val="none"/>
        </w:rPr>
      </w:pPr>
    </w:p>
    <w:p>
      <w:pPr>
        <w:pStyle w:val="8"/>
        <w:rPr>
          <w:rFonts w:hAnsi="宋体" w:cs="宋体"/>
          <w:color w:val="auto"/>
          <w:highlight w:val="none"/>
        </w:rPr>
      </w:pPr>
    </w:p>
    <w:p>
      <w:pPr>
        <w:pStyle w:val="8"/>
        <w:spacing w:line="500" w:lineRule="exact"/>
        <w:rPr>
          <w:rFonts w:hAnsi="宋体" w:cs="宋体"/>
          <w:b/>
          <w:color w:val="auto"/>
          <w:kern w:val="0"/>
          <w:sz w:val="22"/>
          <w:szCs w:val="22"/>
          <w:highlight w:val="none"/>
        </w:rPr>
      </w:pPr>
      <w:r>
        <w:rPr>
          <w:rFonts w:hint="eastAsia" w:hAnsi="宋体" w:cs="宋体"/>
          <w:color w:val="auto"/>
          <w:sz w:val="22"/>
          <w:szCs w:val="22"/>
          <w:highlight w:val="none"/>
        </w:rPr>
        <w:t>供应商名称（盖章）：</w:t>
      </w:r>
    </w:p>
    <w:p>
      <w:pPr>
        <w:pStyle w:val="8"/>
        <w:spacing w:line="500" w:lineRule="exact"/>
        <w:rPr>
          <w:rFonts w:hint="eastAsia" w:hAnsi="宋体" w:cs="宋体"/>
          <w:color w:val="auto"/>
          <w:sz w:val="22"/>
          <w:szCs w:val="22"/>
          <w:highlight w:val="none"/>
          <w:lang w:eastAsia="zh-CN"/>
        </w:rPr>
      </w:pPr>
      <w:r>
        <w:rPr>
          <w:rFonts w:hint="eastAsia" w:hAnsi="宋体" w:cs="宋体"/>
          <w:bCs/>
          <w:color w:val="auto"/>
          <w:sz w:val="22"/>
          <w:szCs w:val="22"/>
          <w:highlight w:val="none"/>
        </w:rPr>
        <w:t>法定代表人或委托代理人签名</w:t>
      </w:r>
      <w:r>
        <w:rPr>
          <w:rFonts w:hint="eastAsia" w:hAnsi="宋体" w:cs="宋体"/>
          <w:color w:val="auto"/>
          <w:sz w:val="22"/>
          <w:szCs w:val="22"/>
          <w:highlight w:val="none"/>
          <w:lang w:eastAsia="zh-CN"/>
        </w:rPr>
        <w:t>：</w:t>
      </w:r>
    </w:p>
    <w:p>
      <w:pPr>
        <w:pStyle w:val="8"/>
        <w:spacing w:line="500" w:lineRule="exact"/>
        <w:rPr>
          <w:rFonts w:hAnsi="宋体" w:cs="宋体"/>
          <w:color w:val="auto"/>
          <w:sz w:val="22"/>
          <w:szCs w:val="22"/>
          <w:highlight w:val="none"/>
          <w:u w:val="single"/>
        </w:rPr>
      </w:pPr>
      <w:r>
        <w:rPr>
          <w:rFonts w:hint="eastAsia" w:hAnsi="宋体" w:cs="宋体"/>
          <w:color w:val="auto"/>
          <w:sz w:val="22"/>
          <w:szCs w:val="22"/>
          <w:highlight w:val="none"/>
        </w:rPr>
        <w:t xml:space="preserve">日期：   年   月   日 </w:t>
      </w:r>
    </w:p>
    <w:p>
      <w:pPr>
        <w:spacing w:line="400" w:lineRule="exact"/>
        <w:ind w:left="431" w:leftChars="172" w:hanging="70" w:hangingChars="25"/>
        <w:rPr>
          <w:rFonts w:ascii="宋体" w:hAnsi="宋体" w:cs="宋体"/>
          <w:b/>
          <w:color w:val="auto"/>
          <w:sz w:val="28"/>
          <w:szCs w:val="28"/>
          <w:highlight w:val="none"/>
        </w:rPr>
      </w:pPr>
    </w:p>
    <w:p>
      <w:pPr>
        <w:spacing w:line="400" w:lineRule="exact"/>
        <w:ind w:left="431" w:leftChars="172" w:hanging="70" w:hangingChars="25"/>
        <w:rPr>
          <w:rFonts w:ascii="宋体" w:hAnsi="宋体" w:cs="宋体"/>
          <w:b/>
          <w:color w:val="auto"/>
          <w:sz w:val="28"/>
          <w:szCs w:val="28"/>
          <w:highlight w:val="none"/>
        </w:rPr>
      </w:pPr>
    </w:p>
    <w:p>
      <w:pPr>
        <w:spacing w:line="400" w:lineRule="exact"/>
        <w:ind w:left="431" w:leftChars="172" w:hanging="70" w:hangingChars="25"/>
        <w:rPr>
          <w:rFonts w:ascii="宋体" w:hAnsi="宋体" w:cs="宋体"/>
          <w:b/>
          <w:color w:val="auto"/>
          <w:sz w:val="28"/>
          <w:szCs w:val="28"/>
          <w:highlight w:val="none"/>
        </w:rPr>
      </w:pPr>
    </w:p>
    <w:p>
      <w:pPr>
        <w:spacing w:line="400" w:lineRule="exact"/>
        <w:ind w:left="431" w:leftChars="172" w:hanging="70" w:hangingChars="25"/>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spacing w:line="400" w:lineRule="exact"/>
        <w:ind w:left="431" w:leftChars="172" w:hanging="70" w:hangingChars="25"/>
        <w:rPr>
          <w:rFonts w:ascii="宋体" w:hAnsi="宋体" w:cs="宋体"/>
          <w:b/>
          <w:color w:val="auto"/>
          <w:sz w:val="28"/>
          <w:szCs w:val="28"/>
          <w:highlight w:val="none"/>
        </w:rPr>
      </w:pPr>
    </w:p>
    <w:p>
      <w:pPr>
        <w:pStyle w:val="2"/>
        <w:rPr>
          <w:rFonts w:ascii="宋体" w:hAnsi="宋体" w:cs="宋体"/>
          <w:color w:val="auto"/>
          <w:highlight w:val="none"/>
        </w:rPr>
      </w:pPr>
    </w:p>
    <w:p>
      <w:pPr>
        <w:snapToGrid w:val="0"/>
        <w:spacing w:beforeLines="50" w:after="50"/>
        <w:jc w:val="left"/>
        <w:rPr>
          <w:rFonts w:ascii="宋体" w:hAnsi="宋体" w:cs="宋体"/>
          <w:color w:val="auto"/>
          <w:sz w:val="20"/>
          <w:highlight w:val="none"/>
        </w:rPr>
      </w:pPr>
      <w:r>
        <w:rPr>
          <w:rFonts w:hint="eastAsia" w:ascii="宋体" w:hAnsi="宋体" w:cs="宋体"/>
          <w:b/>
          <w:color w:val="auto"/>
          <w:sz w:val="22"/>
          <w:highlight w:val="none"/>
        </w:rPr>
        <w:t>中小企业声明函格式（如是，请填写提供）</w:t>
      </w:r>
    </w:p>
    <w:p>
      <w:pPr>
        <w:rPr>
          <w:rFonts w:ascii="宋体" w:hAnsi="宋体" w:cs="宋体"/>
          <w:color w:val="auto"/>
          <w:sz w:val="20"/>
          <w:highlight w:val="none"/>
        </w:rPr>
      </w:pPr>
    </w:p>
    <w:p>
      <w:pPr>
        <w:spacing w:line="588" w:lineRule="exact"/>
        <w:jc w:val="center"/>
        <w:rPr>
          <w:rFonts w:ascii="宋体" w:hAnsi="宋体" w:cs="宋体"/>
          <w:b/>
          <w:color w:val="auto"/>
          <w:spacing w:val="6"/>
          <w:sz w:val="28"/>
          <w:szCs w:val="32"/>
          <w:highlight w:val="none"/>
        </w:rPr>
      </w:pPr>
      <w:r>
        <w:rPr>
          <w:rFonts w:hint="eastAsia" w:ascii="宋体" w:hAnsi="宋体" w:cs="宋体"/>
          <w:b/>
          <w:color w:val="auto"/>
          <w:spacing w:val="6"/>
          <w:sz w:val="28"/>
          <w:szCs w:val="32"/>
          <w:highlight w:val="none"/>
        </w:rPr>
        <w:t>中小企业声明函</w:t>
      </w:r>
      <w:r>
        <w:rPr>
          <w:rFonts w:hint="eastAsia" w:ascii="宋体" w:hAnsi="宋体" w:cs="宋体"/>
          <w:b/>
          <w:color w:val="auto"/>
          <w:sz w:val="32"/>
          <w:szCs w:val="32"/>
          <w:highlight w:val="none"/>
        </w:rPr>
        <w:t>（格式）</w:t>
      </w:r>
    </w:p>
    <w:p>
      <w:pPr>
        <w:spacing w:line="588" w:lineRule="exact"/>
        <w:rPr>
          <w:rFonts w:ascii="宋体" w:hAnsi="宋体" w:cs="宋体"/>
          <w:b/>
          <w:color w:val="auto"/>
          <w:spacing w:val="6"/>
          <w:sz w:val="28"/>
          <w:szCs w:val="30"/>
          <w:highlight w:val="none"/>
        </w:rPr>
      </w:pP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本公司郑重声明，根据《政府采购促进中小企业发展暂行办法》（财库[2011]181号）的规定，本公司为</w:t>
      </w:r>
      <w:bookmarkStart w:id="6" w:name="OLE_LINK5"/>
      <w:r>
        <w:rPr>
          <w:rFonts w:hint="eastAsia" w:ascii="宋体" w:hAnsi="宋体" w:cs="宋体"/>
          <w:color w:val="auto"/>
          <w:spacing w:val="6"/>
          <w:sz w:val="24"/>
          <w:szCs w:val="30"/>
          <w:highlight w:val="none"/>
        </w:rPr>
        <w:t>______（请填写：中型、小型、微型）企业</w:t>
      </w:r>
      <w:bookmarkEnd w:id="6"/>
      <w:r>
        <w:rPr>
          <w:rFonts w:hint="eastAsia" w:ascii="宋体" w:hAnsi="宋体" w:cs="宋体"/>
          <w:color w:val="auto"/>
          <w:spacing w:val="6"/>
          <w:sz w:val="24"/>
          <w:szCs w:val="30"/>
          <w:highlight w:val="none"/>
        </w:rPr>
        <w:t>。即，本公司同时满足以下条件：</w:t>
      </w: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本公司对上述声明的真实性负责。如有虚假，将依法承担相应责任。</w:t>
      </w:r>
    </w:p>
    <w:p>
      <w:pPr>
        <w:spacing w:line="588" w:lineRule="exact"/>
        <w:ind w:firstLine="504" w:firstLineChars="200"/>
        <w:rPr>
          <w:rFonts w:ascii="宋体" w:hAnsi="宋体" w:cs="宋体"/>
          <w:color w:val="auto"/>
          <w:spacing w:val="6"/>
          <w:sz w:val="24"/>
          <w:szCs w:val="30"/>
          <w:highlight w:val="none"/>
        </w:rPr>
      </w:pPr>
    </w:p>
    <w:p>
      <w:pPr>
        <w:spacing w:line="588" w:lineRule="exact"/>
        <w:ind w:firstLine="504" w:firstLineChars="200"/>
        <w:rPr>
          <w:rFonts w:ascii="宋体" w:hAnsi="宋体" w:cs="宋体"/>
          <w:color w:val="auto"/>
          <w:spacing w:val="6"/>
          <w:sz w:val="24"/>
          <w:szCs w:val="30"/>
          <w:highlight w:val="none"/>
        </w:rPr>
      </w:pPr>
    </w:p>
    <w:p>
      <w:pPr>
        <w:tabs>
          <w:tab w:val="left" w:pos="4860"/>
        </w:tabs>
        <w:spacing w:line="588" w:lineRule="exact"/>
        <w:ind w:right="1560" w:firstLine="504" w:firstLineChars="200"/>
        <w:jc w:val="center"/>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 xml:space="preserve">               企业名称（盖章）： </w:t>
      </w:r>
    </w:p>
    <w:p>
      <w:pPr>
        <w:pStyle w:val="8"/>
        <w:spacing w:line="300" w:lineRule="auto"/>
        <w:rPr>
          <w:rFonts w:hAnsi="宋体" w:cs="宋体"/>
          <w:color w:val="auto"/>
          <w:spacing w:val="6"/>
          <w:sz w:val="24"/>
          <w:szCs w:val="30"/>
          <w:highlight w:val="none"/>
        </w:rPr>
      </w:pPr>
      <w:r>
        <w:rPr>
          <w:rFonts w:hint="eastAsia" w:hAnsi="宋体" w:cs="宋体"/>
          <w:color w:val="auto"/>
          <w:spacing w:val="6"/>
          <w:sz w:val="24"/>
          <w:szCs w:val="30"/>
          <w:highlight w:val="none"/>
        </w:rPr>
        <w:t xml:space="preserve">                                   日  期：</w:t>
      </w:r>
    </w:p>
    <w:p>
      <w:pPr>
        <w:pStyle w:val="8"/>
        <w:spacing w:line="300" w:lineRule="auto"/>
        <w:rPr>
          <w:rFonts w:hAnsi="宋体" w:cs="宋体"/>
          <w:color w:val="auto"/>
          <w:spacing w:val="6"/>
          <w:sz w:val="30"/>
          <w:szCs w:val="30"/>
          <w:highlight w:val="none"/>
        </w:rPr>
      </w:pPr>
    </w:p>
    <w:p>
      <w:pPr>
        <w:pStyle w:val="8"/>
        <w:spacing w:line="300" w:lineRule="auto"/>
        <w:rPr>
          <w:rFonts w:hAnsi="宋体" w:cs="宋体"/>
          <w:color w:val="auto"/>
          <w:spacing w:val="6"/>
          <w:sz w:val="30"/>
          <w:szCs w:val="30"/>
          <w:highlight w:val="none"/>
        </w:rPr>
      </w:pPr>
    </w:p>
    <w:p>
      <w:pPr>
        <w:pStyle w:val="8"/>
        <w:spacing w:line="300" w:lineRule="auto"/>
        <w:rPr>
          <w:rFonts w:hAnsi="宋体" w:cs="宋体"/>
          <w:color w:val="auto"/>
          <w:spacing w:val="6"/>
          <w:sz w:val="30"/>
          <w:szCs w:val="30"/>
          <w:highlight w:val="none"/>
        </w:rPr>
      </w:pPr>
    </w:p>
    <w:p>
      <w:pPr>
        <w:spacing w:line="430" w:lineRule="exact"/>
        <w:rPr>
          <w:rFonts w:ascii="宋体" w:hAnsi="宋体" w:cs="宋体"/>
          <w:color w:val="auto"/>
          <w:highlight w:val="none"/>
        </w:rPr>
      </w:pPr>
      <w:r>
        <w:rPr>
          <w:rFonts w:hint="eastAsia" w:ascii="宋体" w:hAnsi="宋体" w:cs="宋体"/>
          <w:b/>
          <w:color w:val="auto"/>
          <w:sz w:val="28"/>
          <w:szCs w:val="28"/>
          <w:highlight w:val="none"/>
        </w:rPr>
        <w:br w:type="page"/>
      </w:r>
    </w:p>
    <w:p>
      <w:pPr>
        <w:widowControl/>
        <w:jc w:val="left"/>
        <w:rPr>
          <w:rFonts w:ascii="宋体" w:hAnsi="宋体" w:cs="宋体"/>
          <w:b/>
          <w:color w:val="auto"/>
          <w:szCs w:val="21"/>
          <w:highlight w:val="none"/>
        </w:rPr>
      </w:pPr>
    </w:p>
    <w:p>
      <w:pPr>
        <w:widowControl/>
        <w:jc w:val="left"/>
        <w:rPr>
          <w:rFonts w:ascii="宋体" w:hAnsi="宋体" w:cs="宋体"/>
          <w:b/>
          <w:color w:val="auto"/>
          <w:szCs w:val="21"/>
          <w:highlight w:val="none"/>
        </w:rPr>
      </w:pPr>
      <w:r>
        <w:rPr>
          <w:rFonts w:hint="eastAsia" w:ascii="宋体" w:hAnsi="宋体" w:cs="宋体"/>
          <w:b/>
          <w:color w:val="auto"/>
          <w:szCs w:val="21"/>
          <w:highlight w:val="none"/>
        </w:rPr>
        <w:t>残疾人福利性单位声明格式</w:t>
      </w:r>
      <w:r>
        <w:rPr>
          <w:rFonts w:hint="eastAsia" w:ascii="宋体" w:hAnsi="宋体" w:cs="宋体"/>
          <w:b/>
          <w:color w:val="auto"/>
          <w:sz w:val="22"/>
          <w:highlight w:val="none"/>
        </w:rPr>
        <w:t>（如是，请填写提供）</w:t>
      </w:r>
    </w:p>
    <w:p>
      <w:pPr>
        <w:widowControl/>
        <w:spacing w:before="100" w:beforeAutospacing="1" w:after="100" w:afterAutospacing="1" w:line="425" w:lineRule="atLeast"/>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残疾人福利性单位声明函</w:t>
      </w:r>
      <w:r>
        <w:rPr>
          <w:rFonts w:hint="eastAsia" w:ascii="宋体" w:hAnsi="宋体" w:cs="宋体"/>
          <w:b/>
          <w:color w:val="auto"/>
          <w:sz w:val="32"/>
          <w:szCs w:val="32"/>
          <w:highlight w:val="none"/>
        </w:rPr>
        <w:t>（格式）</w:t>
      </w:r>
    </w:p>
    <w:p>
      <w:pPr>
        <w:widowControl/>
        <w:spacing w:before="100" w:beforeAutospacing="1" w:after="100" w:afterAutospacing="1" w:line="425" w:lineRule="atLeast"/>
        <w:jc w:val="left"/>
        <w:rPr>
          <w:rFonts w:ascii="宋体" w:hAnsi="宋体" w:cs="宋体"/>
          <w:color w:val="auto"/>
          <w:kern w:val="0"/>
          <w:sz w:val="24"/>
          <w:highlight w:val="none"/>
        </w:rPr>
      </w:pP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szCs w:val="30"/>
          <w:highlight w:val="none"/>
        </w:rPr>
      </w:pPr>
    </w:p>
    <w:p>
      <w:pPr>
        <w:spacing w:line="588" w:lineRule="exact"/>
        <w:ind w:firstLine="504" w:firstLineChars="200"/>
        <w:rPr>
          <w:rFonts w:ascii="宋体" w:hAnsi="宋体" w:cs="宋体"/>
          <w:color w:val="auto"/>
          <w:spacing w:val="6"/>
          <w:sz w:val="24"/>
          <w:szCs w:val="30"/>
          <w:highlight w:val="none"/>
        </w:rPr>
      </w:pP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 xml:space="preserve">                                                   单位名称（盖章）：</w:t>
      </w:r>
    </w:p>
    <w:p>
      <w:pPr>
        <w:spacing w:line="588" w:lineRule="exact"/>
        <w:ind w:firstLine="504" w:firstLineChars="200"/>
        <w:rPr>
          <w:rFonts w:ascii="宋体" w:hAnsi="宋体" w:cs="宋体"/>
          <w:color w:val="auto"/>
          <w:spacing w:val="6"/>
          <w:sz w:val="24"/>
          <w:szCs w:val="30"/>
          <w:highlight w:val="none"/>
        </w:rPr>
      </w:pPr>
      <w:r>
        <w:rPr>
          <w:rFonts w:hint="eastAsia" w:ascii="宋体" w:hAnsi="宋体" w:cs="宋体"/>
          <w:color w:val="auto"/>
          <w:spacing w:val="6"/>
          <w:sz w:val="24"/>
          <w:szCs w:val="30"/>
          <w:highlight w:val="none"/>
        </w:rPr>
        <w:t xml:space="preserve">                                                    日  期</w:t>
      </w:r>
    </w:p>
    <w:p>
      <w:pPr>
        <w:spacing w:line="360" w:lineRule="auto"/>
        <w:jc w:val="center"/>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pStyle w:val="20"/>
        <w:rPr>
          <w:rFonts w:ascii="宋体" w:hAnsi="宋体" w:cs="宋体"/>
          <w:b/>
          <w:color w:val="auto"/>
          <w:sz w:val="48"/>
          <w:szCs w:val="48"/>
          <w:highlight w:val="none"/>
        </w:rPr>
      </w:pPr>
    </w:p>
    <w:p>
      <w:pPr>
        <w:spacing w:line="300" w:lineRule="auto"/>
        <w:jc w:val="center"/>
        <w:rPr>
          <w:rFonts w:ascii="宋体" w:hAnsi="宋体" w:cs="宋体"/>
          <w:b/>
          <w:color w:val="auto"/>
          <w:sz w:val="28"/>
          <w:szCs w:val="28"/>
          <w:highlight w:val="none"/>
        </w:rPr>
      </w:pPr>
    </w:p>
    <w:p>
      <w:pPr>
        <w:pStyle w:val="20"/>
        <w:jc w:val="both"/>
        <w:rPr>
          <w:rFonts w:ascii="宋体" w:hAnsi="宋体" w:cs="宋体"/>
          <w:b/>
          <w:bCs w:val="0"/>
          <w:color w:val="auto"/>
          <w:spacing w:val="0"/>
          <w:kern w:val="2"/>
          <w:sz w:val="40"/>
          <w:szCs w:val="40"/>
          <w:highlight w:val="none"/>
        </w:rPr>
      </w:pPr>
      <w:r>
        <w:rPr>
          <w:rFonts w:hint="eastAsia" w:ascii="宋体" w:hAnsi="宋体" w:cs="宋体"/>
          <w:b/>
          <w:bCs w:val="0"/>
          <w:color w:val="auto"/>
          <w:spacing w:val="0"/>
          <w:kern w:val="2"/>
          <w:sz w:val="40"/>
          <w:szCs w:val="40"/>
          <w:highlight w:val="none"/>
        </w:rPr>
        <w:t>二、资格证明文件</w:t>
      </w:r>
    </w:p>
    <w:p>
      <w:pPr>
        <w:pStyle w:val="20"/>
        <w:jc w:val="center"/>
        <w:rPr>
          <w:rFonts w:ascii="宋体" w:hAnsi="宋体" w:cs="宋体"/>
          <w:b/>
          <w:bCs w:val="0"/>
          <w:color w:val="auto"/>
          <w:spacing w:val="0"/>
          <w:kern w:val="2"/>
          <w:sz w:val="28"/>
          <w:szCs w:val="28"/>
          <w:highlight w:val="none"/>
        </w:rPr>
      </w:pPr>
      <w:r>
        <w:rPr>
          <w:rFonts w:hint="eastAsia" w:ascii="宋体" w:hAnsi="宋体" w:cs="宋体"/>
          <w:b/>
          <w:bCs w:val="0"/>
          <w:color w:val="auto"/>
          <w:spacing w:val="0"/>
          <w:kern w:val="2"/>
          <w:sz w:val="28"/>
          <w:szCs w:val="28"/>
          <w:highlight w:val="none"/>
        </w:rPr>
        <w:t>（按本竞争性磋商文件中“第二章 供应商须知”的5.6.2点要求提供）</w:t>
      </w:r>
    </w:p>
    <w:p>
      <w:pPr>
        <w:pStyle w:val="8"/>
        <w:spacing w:line="440" w:lineRule="exact"/>
        <w:rPr>
          <w:rFonts w:hAnsi="宋体" w:cs="宋体"/>
          <w:b/>
          <w:color w:val="auto"/>
          <w:sz w:val="32"/>
          <w:szCs w:val="32"/>
          <w:highlight w:val="none"/>
        </w:rPr>
      </w:pPr>
    </w:p>
    <w:p>
      <w:pPr>
        <w:pStyle w:val="8"/>
        <w:spacing w:line="440" w:lineRule="exact"/>
        <w:jc w:val="center"/>
        <w:rPr>
          <w:rFonts w:hAnsi="宋体" w:cs="宋体"/>
          <w:b/>
          <w:color w:val="auto"/>
          <w:sz w:val="32"/>
          <w:szCs w:val="32"/>
          <w:highlight w:val="none"/>
        </w:rPr>
      </w:pPr>
      <w:r>
        <w:rPr>
          <w:rFonts w:hint="eastAsia" w:hAnsi="宋体" w:cs="宋体"/>
          <w:b/>
          <w:color w:val="auto"/>
          <w:sz w:val="32"/>
          <w:szCs w:val="32"/>
          <w:highlight w:val="none"/>
        </w:rPr>
        <w:t>法定代表人身份证明书（格式）</w:t>
      </w:r>
    </w:p>
    <w:p>
      <w:pPr>
        <w:pStyle w:val="8"/>
        <w:spacing w:line="460" w:lineRule="exact"/>
        <w:ind w:firstLine="542" w:firstLineChars="257"/>
        <w:jc w:val="center"/>
        <w:rPr>
          <w:rFonts w:hAnsi="宋体" w:cs="宋体"/>
          <w:b/>
          <w:color w:val="auto"/>
          <w:highlight w:val="none"/>
        </w:rPr>
      </w:pP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供 应 商：</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单位性质：</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   年   月   日</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姓    名：         性      别：</w:t>
      </w:r>
    </w:p>
    <w:p>
      <w:pPr>
        <w:spacing w:line="5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年    龄：         职      务：</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系（供应商名称）的法定代表人。</w:t>
      </w:r>
    </w:p>
    <w:p>
      <w:pPr>
        <w:pStyle w:val="8"/>
        <w:spacing w:line="460" w:lineRule="exact"/>
        <w:ind w:firstLine="565" w:firstLineChars="257"/>
        <w:rPr>
          <w:rFonts w:hAnsi="宋体" w:cs="宋体"/>
          <w:color w:val="auto"/>
          <w:sz w:val="22"/>
          <w:szCs w:val="22"/>
          <w:highlight w:val="none"/>
        </w:rPr>
      </w:pPr>
      <w:r>
        <w:rPr>
          <w:rFonts w:hint="eastAsia" w:hAnsi="宋体" w:cs="宋体"/>
          <w:color w:val="auto"/>
          <w:sz w:val="22"/>
          <w:szCs w:val="22"/>
          <w:highlight w:val="none"/>
        </w:rPr>
        <w:t>特此证明。</w:t>
      </w:r>
    </w:p>
    <w:p>
      <w:pPr>
        <w:pStyle w:val="8"/>
        <w:spacing w:line="460" w:lineRule="exact"/>
        <w:ind w:firstLine="565" w:firstLineChars="257"/>
        <w:rPr>
          <w:rFonts w:hAnsi="宋体" w:cs="宋体"/>
          <w:color w:val="auto"/>
          <w:sz w:val="22"/>
          <w:szCs w:val="22"/>
          <w:highlight w:val="none"/>
        </w:rPr>
      </w:pPr>
    </w:p>
    <w:p>
      <w:pPr>
        <w:pStyle w:val="8"/>
        <w:wordWrap w:val="0"/>
        <w:spacing w:line="460" w:lineRule="exact"/>
        <w:ind w:firstLine="565" w:firstLineChars="257"/>
        <w:jc w:val="center"/>
        <w:rPr>
          <w:rFonts w:hAnsi="宋体" w:cs="宋体"/>
          <w:color w:val="auto"/>
          <w:sz w:val="22"/>
          <w:szCs w:val="22"/>
          <w:highlight w:val="none"/>
        </w:rPr>
      </w:pPr>
      <w:r>
        <w:rPr>
          <w:rFonts w:hint="eastAsia" w:hAnsi="宋体" w:cs="宋体"/>
          <w:color w:val="auto"/>
          <w:sz w:val="22"/>
          <w:szCs w:val="22"/>
          <w:highlight w:val="none"/>
        </w:rPr>
        <w:t>供应商：（盖单位公章）</w:t>
      </w:r>
    </w:p>
    <w:p>
      <w:pPr>
        <w:pStyle w:val="8"/>
        <w:spacing w:line="460" w:lineRule="exact"/>
        <w:ind w:firstLine="565" w:firstLineChars="257"/>
        <w:jc w:val="center"/>
        <w:rPr>
          <w:rFonts w:hAnsi="宋体" w:cs="宋体"/>
          <w:color w:val="auto"/>
          <w:sz w:val="22"/>
          <w:szCs w:val="22"/>
          <w:highlight w:val="none"/>
        </w:rPr>
      </w:pPr>
    </w:p>
    <w:p>
      <w:pPr>
        <w:pStyle w:val="8"/>
        <w:spacing w:line="460" w:lineRule="exact"/>
        <w:ind w:firstLine="550" w:firstLineChars="250"/>
        <w:jc w:val="center"/>
        <w:rPr>
          <w:rFonts w:hAnsi="宋体" w:cs="宋体"/>
          <w:color w:val="auto"/>
          <w:sz w:val="22"/>
          <w:szCs w:val="22"/>
          <w:highlight w:val="none"/>
        </w:rPr>
      </w:pPr>
      <w:r>
        <w:rPr>
          <w:rFonts w:hint="eastAsia" w:hAnsi="宋体" w:cs="宋体"/>
          <w:color w:val="auto"/>
          <w:sz w:val="22"/>
          <w:szCs w:val="22"/>
          <w:highlight w:val="none"/>
        </w:rPr>
        <w:t>日期：   年    月    日</w:t>
      </w:r>
    </w:p>
    <w:p>
      <w:pPr>
        <w:pStyle w:val="8"/>
        <w:spacing w:line="460" w:lineRule="exact"/>
        <w:rPr>
          <w:rFonts w:hAnsi="宋体" w:cs="宋体"/>
          <w:color w:val="auto"/>
          <w:sz w:val="22"/>
          <w:szCs w:val="22"/>
          <w:highlight w:val="none"/>
        </w:rPr>
      </w:pPr>
    </w:p>
    <w:p>
      <w:pPr>
        <w:pStyle w:val="8"/>
        <w:spacing w:line="460" w:lineRule="exact"/>
        <w:rPr>
          <w:rFonts w:hAnsi="宋体" w:cs="宋体"/>
          <w:color w:val="auto"/>
          <w:sz w:val="22"/>
          <w:szCs w:val="22"/>
          <w:highlight w:val="none"/>
        </w:rPr>
      </w:pPr>
    </w:p>
    <w:tbl>
      <w:tblPr>
        <w:tblStyle w:val="15"/>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trPr>
        <w:tc>
          <w:tcPr>
            <w:tcW w:w="8861" w:type="dxa"/>
          </w:tcPr>
          <w:p>
            <w:pPr>
              <w:spacing w:line="300" w:lineRule="auto"/>
              <w:rPr>
                <w:rFonts w:ascii="宋体" w:hAnsi="宋体" w:cs="宋体"/>
                <w:color w:val="auto"/>
                <w:sz w:val="22"/>
                <w:szCs w:val="22"/>
                <w:highlight w:val="none"/>
              </w:rPr>
            </w:pPr>
            <w:r>
              <w:rPr>
                <w:rFonts w:hint="eastAsia" w:ascii="宋体" w:hAnsi="宋体" w:cs="宋体"/>
                <w:color w:val="auto"/>
                <w:sz w:val="22"/>
                <w:szCs w:val="22"/>
                <w:highlight w:val="none"/>
              </w:rPr>
              <w:t>粘贴法定代表人身份证（正反面复印件）</w:t>
            </w:r>
          </w:p>
        </w:tc>
      </w:tr>
    </w:tbl>
    <w:p>
      <w:pPr>
        <w:pStyle w:val="20"/>
        <w:spacing w:before="25" w:after="25"/>
        <w:rPr>
          <w:rFonts w:ascii="宋体" w:hAnsi="宋体" w:cs="宋体"/>
          <w:b/>
          <w:color w:val="auto"/>
          <w:sz w:val="28"/>
          <w:szCs w:val="28"/>
          <w:highlight w:val="none"/>
        </w:rPr>
      </w:pPr>
      <w:r>
        <w:rPr>
          <w:rFonts w:hint="eastAsia" w:ascii="宋体" w:hAnsi="宋体" w:cs="宋体"/>
          <w:b/>
          <w:color w:val="auto"/>
          <w:szCs w:val="21"/>
          <w:highlight w:val="none"/>
        </w:rPr>
        <w:br w:type="page"/>
      </w:r>
    </w:p>
    <w:p>
      <w:pPr>
        <w:adjustRightInd w:val="0"/>
        <w:snapToGrid w:val="0"/>
        <w:spacing w:line="300" w:lineRule="auto"/>
        <w:jc w:val="center"/>
        <w:rPr>
          <w:rFonts w:ascii="宋体" w:hAnsi="宋体" w:cs="宋体"/>
          <w:b/>
          <w:color w:val="auto"/>
          <w:sz w:val="28"/>
          <w:szCs w:val="28"/>
          <w:highlight w:val="none"/>
        </w:rPr>
      </w:pPr>
    </w:p>
    <w:p>
      <w:pPr>
        <w:adjustRightInd w:val="0"/>
        <w:snapToGrid w:val="0"/>
        <w:spacing w:line="30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法定代表人授权书（格式）</w:t>
      </w:r>
    </w:p>
    <w:p>
      <w:pPr>
        <w:spacing w:line="460" w:lineRule="exact"/>
        <w:ind w:firstLine="431" w:firstLineChars="196"/>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（采购人）                    ：</w:t>
      </w:r>
    </w:p>
    <w:p>
      <w:pPr>
        <w:spacing w:line="5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兹授权同志为我公司参加贵单位组织的项目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采购活动的磋商代表人，全权代表我公司处理在该项目采购活动中的一切事宜。代理期限从年月日起至年月日止。 </w:t>
      </w:r>
    </w:p>
    <w:p>
      <w:pPr>
        <w:spacing w:line="520" w:lineRule="exact"/>
        <w:rPr>
          <w:rFonts w:ascii="宋体" w:hAnsi="宋体" w:cs="宋体"/>
          <w:color w:val="auto"/>
          <w:sz w:val="22"/>
          <w:szCs w:val="22"/>
          <w:highlight w:val="none"/>
        </w:rPr>
      </w:pPr>
      <w:r>
        <w:rPr>
          <w:rFonts w:hint="eastAsia" w:ascii="宋体" w:hAnsi="宋体" w:cs="宋体"/>
          <w:color w:val="auto"/>
          <w:sz w:val="22"/>
          <w:szCs w:val="22"/>
          <w:highlight w:val="none"/>
        </w:rPr>
        <w:t>授权单位（盖章）：</w:t>
      </w:r>
    </w:p>
    <w:p>
      <w:pPr>
        <w:spacing w:line="52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pPr>
        <w:spacing w:line="520" w:lineRule="exact"/>
        <w:rPr>
          <w:rFonts w:ascii="宋体" w:hAnsi="宋体" w:cs="宋体"/>
          <w:color w:val="auto"/>
          <w:sz w:val="22"/>
          <w:szCs w:val="22"/>
          <w:highlight w:val="none"/>
        </w:rPr>
      </w:pPr>
      <w:r>
        <w:rPr>
          <w:rFonts w:hint="eastAsia" w:ascii="宋体" w:hAnsi="宋体" w:cs="宋体"/>
          <w:color w:val="auto"/>
          <w:sz w:val="22"/>
          <w:szCs w:val="22"/>
          <w:highlight w:val="none"/>
        </w:rPr>
        <w:t>签发日期：  年   月   日</w:t>
      </w:r>
    </w:p>
    <w:p>
      <w:pPr>
        <w:spacing w:line="520" w:lineRule="exact"/>
        <w:rPr>
          <w:rFonts w:ascii="宋体" w:hAnsi="宋体" w:cs="宋体"/>
          <w:color w:val="auto"/>
          <w:sz w:val="22"/>
          <w:szCs w:val="22"/>
          <w:highlight w:val="none"/>
        </w:rPr>
      </w:pPr>
    </w:p>
    <w:p>
      <w:pPr>
        <w:spacing w:line="5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附：代理人工作单位：</w:t>
      </w:r>
    </w:p>
    <w:p>
      <w:pPr>
        <w:spacing w:line="5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职务：      性别：</w:t>
      </w:r>
    </w:p>
    <w:p>
      <w:pPr>
        <w:adjustRightInd w:val="0"/>
        <w:snapToGrid w:val="0"/>
        <w:spacing w:line="52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身份证号码：</w:t>
      </w:r>
    </w:p>
    <w:tbl>
      <w:tblPr>
        <w:tblStyle w:val="15"/>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trPr>
        <w:tc>
          <w:tcPr>
            <w:tcW w:w="8861" w:type="dxa"/>
          </w:tcPr>
          <w:p>
            <w:pPr>
              <w:spacing w:line="300" w:lineRule="auto"/>
              <w:rPr>
                <w:rFonts w:ascii="宋体" w:hAnsi="宋体" w:cs="宋体"/>
                <w:color w:val="auto"/>
                <w:sz w:val="22"/>
                <w:szCs w:val="22"/>
                <w:highlight w:val="none"/>
              </w:rPr>
            </w:pPr>
            <w:r>
              <w:rPr>
                <w:rFonts w:hint="eastAsia" w:ascii="宋体" w:hAnsi="宋体" w:cs="宋体"/>
                <w:color w:val="auto"/>
                <w:sz w:val="22"/>
                <w:szCs w:val="22"/>
                <w:highlight w:val="none"/>
              </w:rPr>
              <w:t>粘贴被授权人身份证（正反面复印件）</w:t>
            </w:r>
          </w:p>
        </w:tc>
      </w:tr>
    </w:tbl>
    <w:p>
      <w:pPr>
        <w:adjustRightInd w:val="0"/>
        <w:snapToGrid w:val="0"/>
        <w:spacing w:line="520" w:lineRule="exact"/>
        <w:ind w:firstLine="440" w:firstLineChars="20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spacing w:line="400" w:lineRule="exact"/>
        <w:rPr>
          <w:rFonts w:ascii="宋体" w:hAnsi="宋体" w:cs="宋体"/>
          <w:b/>
          <w:color w:val="auto"/>
          <w:sz w:val="32"/>
          <w:szCs w:val="32"/>
          <w:highlight w:val="none"/>
        </w:rPr>
      </w:pPr>
    </w:p>
    <w:p>
      <w:pPr>
        <w:spacing w:line="400" w:lineRule="exact"/>
        <w:rPr>
          <w:rFonts w:ascii="宋体" w:hAnsi="宋体" w:cs="宋体"/>
          <w:b/>
          <w:color w:val="auto"/>
          <w:sz w:val="32"/>
          <w:szCs w:val="32"/>
          <w:highlight w:val="none"/>
        </w:rPr>
      </w:pPr>
      <w:r>
        <w:rPr>
          <w:rFonts w:hint="eastAsia" w:ascii="宋体" w:hAnsi="宋体" w:cs="宋体"/>
          <w:b/>
          <w:color w:val="auto"/>
          <w:sz w:val="32"/>
          <w:szCs w:val="32"/>
          <w:highlight w:val="none"/>
        </w:rPr>
        <w:t>三、商务技术文件</w:t>
      </w:r>
    </w:p>
    <w:p>
      <w:pPr>
        <w:pStyle w:val="20"/>
        <w:jc w:val="center"/>
        <w:rPr>
          <w:rFonts w:ascii="宋体" w:hAnsi="宋体" w:cs="宋体"/>
          <w:b/>
          <w:bCs w:val="0"/>
          <w:color w:val="auto"/>
          <w:spacing w:val="0"/>
          <w:kern w:val="2"/>
          <w:sz w:val="28"/>
          <w:szCs w:val="28"/>
          <w:highlight w:val="none"/>
        </w:rPr>
      </w:pPr>
      <w:r>
        <w:rPr>
          <w:rFonts w:hint="eastAsia" w:ascii="宋体" w:hAnsi="宋体" w:cs="宋体"/>
          <w:b/>
          <w:bCs w:val="0"/>
          <w:color w:val="auto"/>
          <w:spacing w:val="0"/>
          <w:kern w:val="2"/>
          <w:sz w:val="28"/>
          <w:szCs w:val="28"/>
          <w:highlight w:val="none"/>
        </w:rPr>
        <w:t>（按本竞争性磋商文件中“第二章 供应商须知”的5.6.3点要求提供）</w:t>
      </w:r>
    </w:p>
    <w:p>
      <w:pPr>
        <w:pStyle w:val="20"/>
        <w:jc w:val="center"/>
        <w:rPr>
          <w:rFonts w:ascii="宋体" w:hAnsi="宋体" w:cs="宋体"/>
          <w:b/>
          <w:bCs w:val="0"/>
          <w:color w:val="auto"/>
          <w:spacing w:val="0"/>
          <w:kern w:val="2"/>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技术及商务响应表（格式）</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13"/>
        <w:gridCol w:w="2193"/>
        <w:gridCol w:w="237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7" w:name="_Toc334609962"/>
            <w:bookmarkStart w:id="8" w:name="_Toc419886377"/>
            <w:bookmarkStart w:id="9" w:name="_Toc291581941"/>
            <w:bookmarkStart w:id="10" w:name="_Toc327254905"/>
            <w:r>
              <w:rPr>
                <w:rFonts w:hint="eastAsia" w:ascii="宋体" w:hAnsi="宋体"/>
                <w:color w:val="auto"/>
                <w:szCs w:val="21"/>
                <w:highlight w:val="none"/>
              </w:rPr>
              <w:t>序号</w:t>
            </w:r>
            <w:bookmarkEnd w:id="7"/>
            <w:bookmarkEnd w:id="8"/>
            <w:bookmarkEnd w:id="9"/>
            <w:bookmarkEnd w:id="10"/>
          </w:p>
        </w:tc>
        <w:tc>
          <w:tcPr>
            <w:tcW w:w="1413"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名称</w:t>
            </w:r>
          </w:p>
        </w:tc>
        <w:tc>
          <w:tcPr>
            <w:tcW w:w="2193" w:type="dxa"/>
            <w:vAlign w:val="center"/>
          </w:tcPr>
          <w:p>
            <w:pPr>
              <w:adjustRightInd w:val="0"/>
              <w:snapToGrid w:val="0"/>
              <w:spacing w:line="300" w:lineRule="auto"/>
              <w:jc w:val="center"/>
              <w:outlineLvl w:val="0"/>
              <w:rPr>
                <w:rFonts w:ascii="宋体" w:hAnsi="宋体"/>
                <w:color w:val="auto"/>
                <w:szCs w:val="21"/>
                <w:highlight w:val="none"/>
              </w:rPr>
            </w:pPr>
            <w:bookmarkStart w:id="11" w:name="_Toc327254906"/>
            <w:bookmarkStart w:id="12" w:name="_Toc291581942"/>
            <w:bookmarkStart w:id="13" w:name="_Toc334609963"/>
            <w:bookmarkStart w:id="14" w:name="_Toc419886378"/>
            <w:bookmarkStart w:id="15" w:name="_Toc334609964"/>
            <w:bookmarkStart w:id="16" w:name="_Toc327254907"/>
            <w:bookmarkStart w:id="17" w:name="_Toc419886379"/>
            <w:bookmarkStart w:id="18" w:name="_Toc291581943"/>
            <w:r>
              <w:rPr>
                <w:rFonts w:hint="eastAsia" w:ascii="宋体" w:hAnsi="宋体"/>
                <w:color w:val="auto"/>
                <w:szCs w:val="21"/>
                <w:highlight w:val="none"/>
              </w:rPr>
              <w:t>竞争性磋商文件要求</w:t>
            </w:r>
            <w:bookmarkEnd w:id="11"/>
            <w:bookmarkEnd w:id="12"/>
            <w:bookmarkEnd w:id="13"/>
            <w:bookmarkEnd w:id="14"/>
          </w:p>
        </w:tc>
        <w:tc>
          <w:tcPr>
            <w:tcW w:w="237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响应文件具体响应</w:t>
            </w:r>
            <w:bookmarkEnd w:id="15"/>
            <w:bookmarkEnd w:id="16"/>
            <w:bookmarkEnd w:id="17"/>
            <w:bookmarkEnd w:id="18"/>
          </w:p>
        </w:tc>
        <w:tc>
          <w:tcPr>
            <w:tcW w:w="1571" w:type="dxa"/>
            <w:vAlign w:val="center"/>
          </w:tcPr>
          <w:p>
            <w:pPr>
              <w:adjustRightInd w:val="0"/>
              <w:snapToGrid w:val="0"/>
              <w:spacing w:line="300" w:lineRule="auto"/>
              <w:jc w:val="center"/>
              <w:outlineLvl w:val="0"/>
              <w:rPr>
                <w:rFonts w:ascii="宋体" w:hAnsi="宋体"/>
                <w:color w:val="auto"/>
                <w:szCs w:val="21"/>
                <w:highlight w:val="none"/>
              </w:rPr>
            </w:pPr>
            <w:bookmarkStart w:id="19" w:name="_Toc419886380"/>
            <w:bookmarkStart w:id="20" w:name="_Toc291581944"/>
            <w:bookmarkStart w:id="21" w:name="_Toc334609965"/>
            <w:bookmarkStart w:id="22" w:name="_Toc327254908"/>
            <w:r>
              <w:rPr>
                <w:rFonts w:hint="eastAsia" w:ascii="宋体" w:hAnsi="宋体"/>
                <w:color w:val="auto"/>
                <w:szCs w:val="21"/>
                <w:highlight w:val="none"/>
              </w:rPr>
              <w:t>响应/偏离</w:t>
            </w:r>
            <w:bookmarkEnd w:id="19"/>
            <w:bookmarkEnd w:id="20"/>
            <w:bookmarkEnd w:id="21"/>
            <w:bookmarkEnd w:id="22"/>
          </w:p>
        </w:tc>
        <w:tc>
          <w:tcPr>
            <w:tcW w:w="1460" w:type="dxa"/>
            <w:vAlign w:val="center"/>
          </w:tcPr>
          <w:p>
            <w:pPr>
              <w:adjustRightInd w:val="0"/>
              <w:snapToGrid w:val="0"/>
              <w:spacing w:line="300" w:lineRule="auto"/>
              <w:jc w:val="center"/>
              <w:outlineLvl w:val="0"/>
              <w:rPr>
                <w:rFonts w:ascii="宋体" w:hAnsi="宋体"/>
                <w:color w:val="auto"/>
                <w:szCs w:val="21"/>
                <w:highlight w:val="none"/>
              </w:rPr>
            </w:pPr>
            <w:bookmarkStart w:id="23" w:name="_Toc327254909"/>
            <w:bookmarkStart w:id="24" w:name="_Toc419886381"/>
            <w:bookmarkStart w:id="25" w:name="_Toc291581945"/>
            <w:bookmarkStart w:id="26" w:name="_Toc334609966"/>
            <w:r>
              <w:rPr>
                <w:rFonts w:hint="eastAsia" w:ascii="宋体" w:hAnsi="宋体"/>
                <w:color w:val="auto"/>
                <w:szCs w:val="21"/>
                <w:highlight w:val="none"/>
              </w:rPr>
              <w:t>说明</w:t>
            </w:r>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27" w:name="_Toc334609967"/>
            <w:bookmarkStart w:id="28" w:name="_Toc327254910"/>
            <w:bookmarkStart w:id="29" w:name="_Toc291581946"/>
            <w:bookmarkStart w:id="30" w:name="_Toc419886382"/>
            <w:r>
              <w:rPr>
                <w:rFonts w:hint="eastAsia" w:ascii="宋体" w:hAnsi="宋体"/>
                <w:color w:val="auto"/>
                <w:szCs w:val="21"/>
                <w:highlight w:val="none"/>
              </w:rPr>
              <w:t>1</w:t>
            </w:r>
            <w:bookmarkEnd w:id="27"/>
            <w:bookmarkEnd w:id="28"/>
            <w:bookmarkEnd w:id="29"/>
            <w:bookmarkEnd w:id="30"/>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31" w:name="_Toc419886383"/>
            <w:bookmarkStart w:id="32" w:name="_Toc291581947"/>
            <w:bookmarkStart w:id="33" w:name="_Toc327254911"/>
            <w:bookmarkStart w:id="34" w:name="_Toc334609968"/>
            <w:r>
              <w:rPr>
                <w:rFonts w:hint="eastAsia" w:ascii="宋体" w:hAnsi="宋体"/>
                <w:color w:val="auto"/>
                <w:szCs w:val="21"/>
                <w:highlight w:val="none"/>
              </w:rPr>
              <w:t>2</w:t>
            </w:r>
            <w:bookmarkEnd w:id="31"/>
            <w:bookmarkEnd w:id="32"/>
            <w:bookmarkEnd w:id="33"/>
            <w:bookmarkEnd w:id="34"/>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35" w:name="_Toc419886384"/>
            <w:bookmarkStart w:id="36" w:name="_Toc327254912"/>
            <w:bookmarkStart w:id="37" w:name="_Toc334609969"/>
            <w:bookmarkStart w:id="38" w:name="_Toc291581948"/>
            <w:r>
              <w:rPr>
                <w:rFonts w:hint="eastAsia" w:ascii="宋体" w:hAnsi="宋体"/>
                <w:color w:val="auto"/>
                <w:szCs w:val="21"/>
                <w:highlight w:val="none"/>
              </w:rPr>
              <w:t>3</w:t>
            </w:r>
            <w:bookmarkEnd w:id="35"/>
            <w:bookmarkEnd w:id="36"/>
            <w:bookmarkEnd w:id="37"/>
            <w:bookmarkEnd w:id="38"/>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39" w:name="_Toc327254913"/>
            <w:bookmarkStart w:id="40" w:name="_Toc334609970"/>
            <w:bookmarkStart w:id="41" w:name="_Toc291581949"/>
            <w:bookmarkStart w:id="42" w:name="_Toc419886385"/>
            <w:r>
              <w:rPr>
                <w:rFonts w:hint="eastAsia" w:ascii="宋体" w:hAnsi="宋体"/>
                <w:color w:val="auto"/>
                <w:szCs w:val="21"/>
                <w:highlight w:val="none"/>
              </w:rPr>
              <w:t>4</w:t>
            </w:r>
            <w:bookmarkEnd w:id="39"/>
            <w:bookmarkEnd w:id="40"/>
            <w:bookmarkEnd w:id="41"/>
            <w:bookmarkEnd w:id="42"/>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43" w:name="_Toc291581950"/>
            <w:bookmarkStart w:id="44" w:name="_Toc419886386"/>
            <w:bookmarkStart w:id="45" w:name="_Toc334609971"/>
            <w:bookmarkStart w:id="46" w:name="_Toc327254914"/>
            <w:r>
              <w:rPr>
                <w:rFonts w:hint="eastAsia" w:ascii="宋体" w:hAnsi="宋体"/>
                <w:color w:val="auto"/>
                <w:szCs w:val="21"/>
                <w:highlight w:val="none"/>
              </w:rPr>
              <w:t>5</w:t>
            </w:r>
            <w:bookmarkEnd w:id="43"/>
            <w:bookmarkEnd w:id="44"/>
            <w:bookmarkEnd w:id="45"/>
            <w:bookmarkEnd w:id="46"/>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47" w:name="_Toc334609972"/>
            <w:bookmarkStart w:id="48" w:name="_Toc327254915"/>
            <w:bookmarkStart w:id="49" w:name="_Toc419886387"/>
            <w:bookmarkStart w:id="50" w:name="_Toc291581951"/>
            <w:r>
              <w:rPr>
                <w:rFonts w:hint="eastAsia" w:ascii="宋体" w:hAnsi="宋体"/>
                <w:color w:val="auto"/>
                <w:szCs w:val="21"/>
                <w:highlight w:val="none"/>
              </w:rPr>
              <w:t>…</w:t>
            </w:r>
            <w:bookmarkEnd w:id="47"/>
            <w:bookmarkEnd w:id="48"/>
            <w:bookmarkEnd w:id="49"/>
            <w:bookmarkEnd w:id="50"/>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460"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bl>
    <w:p>
      <w:pPr>
        <w:pStyle w:val="6"/>
        <w:spacing w:line="500" w:lineRule="exact"/>
        <w:ind w:firstLine="0"/>
        <w:rPr>
          <w:rFonts w:hAnsi="宋体" w:cs="宋体"/>
          <w:color w:val="auto"/>
          <w:sz w:val="22"/>
          <w:szCs w:val="22"/>
          <w:highlight w:val="none"/>
        </w:rPr>
      </w:pPr>
      <w:r>
        <w:rPr>
          <w:rFonts w:hint="eastAsia" w:hAnsi="宋体" w:cs="宋体"/>
          <w:color w:val="auto"/>
          <w:sz w:val="22"/>
          <w:szCs w:val="22"/>
          <w:highlight w:val="none"/>
        </w:rPr>
        <w:t>说明：应对照竞争性磋商文件“第三章”项目采购需求，磋商人根据服务条款对照磋商文件要求在“响应/偏离”栏注明“正偏离”、“负偏离”或“响应”。</w:t>
      </w:r>
    </w:p>
    <w:p>
      <w:pPr>
        <w:pStyle w:val="8"/>
        <w:spacing w:line="300" w:lineRule="auto"/>
        <w:rPr>
          <w:rFonts w:hAnsi="宋体"/>
          <w:color w:val="auto"/>
          <w:highlight w:val="none"/>
        </w:rPr>
      </w:pPr>
    </w:p>
    <w:p>
      <w:pPr>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8"/>
        <w:spacing w:line="360" w:lineRule="auto"/>
        <w:rPr>
          <w:rFonts w:hAnsi="宋体" w:cs="宋体"/>
          <w:b/>
          <w:color w:val="auto"/>
          <w:kern w:val="0"/>
          <w:sz w:val="22"/>
          <w:szCs w:val="22"/>
          <w:highlight w:val="none"/>
        </w:rPr>
      </w:pPr>
      <w:r>
        <w:rPr>
          <w:rFonts w:hint="eastAsia" w:hAnsi="宋体" w:cs="宋体"/>
          <w:color w:val="auto"/>
          <w:sz w:val="22"/>
          <w:szCs w:val="22"/>
          <w:highlight w:val="none"/>
        </w:rPr>
        <w:t>供应商名称（盖章）：</w:t>
      </w:r>
    </w:p>
    <w:p>
      <w:pPr>
        <w:pStyle w:val="8"/>
        <w:spacing w:line="360" w:lineRule="auto"/>
        <w:rPr>
          <w:rFonts w:hint="eastAsia" w:hAnsi="宋体" w:eastAsia="宋体" w:cs="宋体"/>
          <w:color w:val="auto"/>
          <w:sz w:val="22"/>
          <w:szCs w:val="22"/>
          <w:highlight w:val="none"/>
          <w:u w:val="single"/>
          <w:lang w:eastAsia="zh-CN"/>
        </w:rPr>
      </w:pPr>
      <w:r>
        <w:rPr>
          <w:rFonts w:hint="eastAsia" w:hAnsi="宋体" w:cs="宋体"/>
          <w:bCs/>
          <w:color w:val="auto"/>
          <w:sz w:val="22"/>
          <w:szCs w:val="22"/>
          <w:highlight w:val="none"/>
        </w:rPr>
        <w:t>法定代表人或委托代理人签名</w:t>
      </w:r>
      <w:r>
        <w:rPr>
          <w:rFonts w:hint="eastAsia" w:hAnsi="宋体" w:cs="宋体"/>
          <w:color w:val="auto"/>
          <w:sz w:val="22"/>
          <w:szCs w:val="22"/>
          <w:highlight w:val="none"/>
          <w:lang w:eastAsia="zh-CN"/>
        </w:rPr>
        <w:t>：</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pStyle w:val="9"/>
        <w:rPr>
          <w:rFonts w:hAnsi="宋体"/>
          <w:color w:val="auto"/>
          <w:highlight w:val="none"/>
        </w:rPr>
      </w:pPr>
    </w:p>
    <w:p>
      <w:pPr>
        <w:spacing w:line="300" w:lineRule="auto"/>
        <w:rPr>
          <w:rFonts w:ascii="宋体" w:hAnsi="宋体" w:cs="宋体"/>
          <w:b/>
          <w:color w:val="auto"/>
          <w:sz w:val="28"/>
          <w:szCs w:val="28"/>
          <w:highlight w:val="none"/>
        </w:rPr>
      </w:pPr>
    </w:p>
    <w:p>
      <w:pPr>
        <w:spacing w:line="30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拟投入项目人员情况（主要从业人员及其技术资格）一览表（格式）</w:t>
      </w:r>
    </w:p>
    <w:p>
      <w:pPr>
        <w:pStyle w:val="20"/>
        <w:rPr>
          <w:rFonts w:ascii="宋体" w:hAnsi="宋体" w:cs="宋体"/>
          <w:color w:val="auto"/>
          <w:highlight w:val="none"/>
        </w:rPr>
      </w:pPr>
    </w:p>
    <w:tbl>
      <w:tblPr>
        <w:tblStyle w:val="15"/>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58"/>
        <w:gridCol w:w="2160"/>
        <w:gridCol w:w="1764"/>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1158"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160"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w:t>
            </w:r>
          </w:p>
        </w:tc>
        <w:tc>
          <w:tcPr>
            <w:tcW w:w="1764"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3450" w:type="dxa"/>
            <w:vAlign w:val="center"/>
          </w:tcPr>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1158" w:type="dxa"/>
            <w:vAlign w:val="center"/>
          </w:tcPr>
          <w:p>
            <w:pPr>
              <w:snapToGrid w:val="0"/>
              <w:spacing w:before="50" w:afterLines="50"/>
              <w:jc w:val="center"/>
              <w:rPr>
                <w:rFonts w:ascii="宋体" w:hAnsi="宋体" w:cs="宋体"/>
                <w:color w:val="auto"/>
                <w:sz w:val="24"/>
                <w:szCs w:val="20"/>
                <w:highlight w:val="none"/>
              </w:rPr>
            </w:pPr>
          </w:p>
        </w:tc>
        <w:tc>
          <w:tcPr>
            <w:tcW w:w="2160" w:type="dxa"/>
            <w:vAlign w:val="center"/>
          </w:tcPr>
          <w:p>
            <w:pPr>
              <w:snapToGrid w:val="0"/>
              <w:spacing w:before="50" w:afterLines="50"/>
              <w:jc w:val="center"/>
              <w:rPr>
                <w:rFonts w:ascii="宋体" w:hAnsi="宋体" w:cs="宋体"/>
                <w:color w:val="auto"/>
                <w:sz w:val="24"/>
                <w:szCs w:val="20"/>
                <w:highlight w:val="none"/>
              </w:rPr>
            </w:pPr>
          </w:p>
        </w:tc>
        <w:tc>
          <w:tcPr>
            <w:tcW w:w="1764" w:type="dxa"/>
            <w:vAlign w:val="center"/>
          </w:tcPr>
          <w:p>
            <w:pPr>
              <w:snapToGrid w:val="0"/>
              <w:spacing w:before="50" w:afterLines="50"/>
              <w:jc w:val="center"/>
              <w:rPr>
                <w:rFonts w:ascii="宋体" w:hAnsi="宋体" w:cs="宋体"/>
                <w:color w:val="auto"/>
                <w:sz w:val="24"/>
                <w:szCs w:val="20"/>
                <w:highlight w:val="none"/>
              </w:rPr>
            </w:pPr>
          </w:p>
        </w:tc>
        <w:tc>
          <w:tcPr>
            <w:tcW w:w="3450" w:type="dxa"/>
            <w:vAlign w:val="center"/>
          </w:tcPr>
          <w:p>
            <w:pPr>
              <w:snapToGrid w:val="0"/>
              <w:spacing w:before="50"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1158" w:type="dxa"/>
            <w:vAlign w:val="center"/>
          </w:tcPr>
          <w:p>
            <w:pPr>
              <w:snapToGrid w:val="0"/>
              <w:spacing w:before="50" w:afterLines="50"/>
              <w:jc w:val="center"/>
              <w:rPr>
                <w:rFonts w:ascii="宋体" w:hAnsi="宋体" w:cs="宋体"/>
                <w:color w:val="auto"/>
                <w:sz w:val="24"/>
                <w:szCs w:val="20"/>
                <w:highlight w:val="none"/>
              </w:rPr>
            </w:pPr>
          </w:p>
        </w:tc>
        <w:tc>
          <w:tcPr>
            <w:tcW w:w="2160" w:type="dxa"/>
            <w:vAlign w:val="center"/>
          </w:tcPr>
          <w:p>
            <w:pPr>
              <w:snapToGrid w:val="0"/>
              <w:spacing w:before="50" w:afterLines="50"/>
              <w:jc w:val="center"/>
              <w:rPr>
                <w:rFonts w:ascii="宋体" w:hAnsi="宋体" w:cs="宋体"/>
                <w:color w:val="auto"/>
                <w:sz w:val="24"/>
                <w:szCs w:val="20"/>
                <w:highlight w:val="none"/>
              </w:rPr>
            </w:pPr>
          </w:p>
        </w:tc>
        <w:tc>
          <w:tcPr>
            <w:tcW w:w="1764" w:type="dxa"/>
            <w:vAlign w:val="center"/>
          </w:tcPr>
          <w:p>
            <w:pPr>
              <w:snapToGrid w:val="0"/>
              <w:spacing w:before="50" w:afterLines="50"/>
              <w:jc w:val="center"/>
              <w:rPr>
                <w:rFonts w:ascii="宋体" w:hAnsi="宋体" w:cs="宋体"/>
                <w:color w:val="auto"/>
                <w:sz w:val="24"/>
                <w:szCs w:val="20"/>
                <w:highlight w:val="none"/>
              </w:rPr>
            </w:pPr>
          </w:p>
        </w:tc>
        <w:tc>
          <w:tcPr>
            <w:tcW w:w="3450" w:type="dxa"/>
            <w:vAlign w:val="center"/>
          </w:tcPr>
          <w:p>
            <w:pPr>
              <w:snapToGrid w:val="0"/>
              <w:spacing w:before="50"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s="宋体"/>
                <w:color w:val="auto"/>
                <w:sz w:val="24"/>
                <w:szCs w:val="20"/>
                <w:highlight w:val="none"/>
              </w:rPr>
            </w:pPr>
          </w:p>
        </w:tc>
        <w:tc>
          <w:tcPr>
            <w:tcW w:w="1158" w:type="dxa"/>
            <w:vAlign w:val="center"/>
          </w:tcPr>
          <w:p>
            <w:pPr>
              <w:snapToGrid w:val="0"/>
              <w:spacing w:before="50" w:afterLines="50"/>
              <w:jc w:val="center"/>
              <w:rPr>
                <w:rFonts w:ascii="宋体" w:hAnsi="宋体" w:cs="宋体"/>
                <w:color w:val="auto"/>
                <w:sz w:val="24"/>
                <w:szCs w:val="20"/>
                <w:highlight w:val="none"/>
              </w:rPr>
            </w:pPr>
          </w:p>
        </w:tc>
        <w:tc>
          <w:tcPr>
            <w:tcW w:w="2160" w:type="dxa"/>
            <w:vAlign w:val="center"/>
          </w:tcPr>
          <w:p>
            <w:pPr>
              <w:snapToGrid w:val="0"/>
              <w:spacing w:before="50" w:afterLines="50"/>
              <w:jc w:val="center"/>
              <w:rPr>
                <w:rFonts w:ascii="宋体" w:hAnsi="宋体" w:cs="宋体"/>
                <w:color w:val="auto"/>
                <w:sz w:val="24"/>
                <w:szCs w:val="20"/>
                <w:highlight w:val="none"/>
              </w:rPr>
            </w:pPr>
          </w:p>
        </w:tc>
        <w:tc>
          <w:tcPr>
            <w:tcW w:w="1764" w:type="dxa"/>
            <w:vAlign w:val="center"/>
          </w:tcPr>
          <w:p>
            <w:pPr>
              <w:snapToGrid w:val="0"/>
              <w:spacing w:before="50" w:afterLines="50"/>
              <w:jc w:val="center"/>
              <w:rPr>
                <w:rFonts w:ascii="宋体" w:hAnsi="宋体" w:cs="宋体"/>
                <w:color w:val="auto"/>
                <w:sz w:val="24"/>
                <w:szCs w:val="20"/>
                <w:highlight w:val="none"/>
              </w:rPr>
            </w:pPr>
          </w:p>
        </w:tc>
        <w:tc>
          <w:tcPr>
            <w:tcW w:w="3450" w:type="dxa"/>
            <w:vAlign w:val="center"/>
          </w:tcPr>
          <w:p>
            <w:pPr>
              <w:snapToGrid w:val="0"/>
              <w:spacing w:before="50" w:afterLines="50"/>
              <w:jc w:val="center"/>
              <w:rPr>
                <w:rFonts w:ascii="宋体" w:hAnsi="宋体" w:cs="宋体"/>
                <w:color w:val="auto"/>
                <w:sz w:val="24"/>
                <w:szCs w:val="20"/>
                <w:highlight w:val="none"/>
              </w:rPr>
            </w:pPr>
          </w:p>
        </w:tc>
      </w:tr>
    </w:tbl>
    <w:p>
      <w:pPr>
        <w:spacing w:line="400" w:lineRule="exact"/>
        <w:rPr>
          <w:rFonts w:ascii="宋体" w:hAnsi="宋体" w:cs="宋体"/>
          <w:color w:val="auto"/>
          <w:szCs w:val="21"/>
          <w:highlight w:val="none"/>
        </w:rPr>
      </w:pPr>
      <w:r>
        <w:rPr>
          <w:rFonts w:hint="eastAsia" w:ascii="宋体" w:hAnsi="宋体" w:cs="宋体"/>
          <w:color w:val="auto"/>
          <w:szCs w:val="21"/>
          <w:highlight w:val="none"/>
        </w:rPr>
        <w:t>说明：</w:t>
      </w:r>
    </w:p>
    <w:p>
      <w:pPr>
        <w:numPr>
          <w:ilvl w:val="0"/>
          <w:numId w:val="4"/>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须附上清晰可辨的身份证及相应的上岗资格证书的复印件。</w:t>
      </w:r>
    </w:p>
    <w:p>
      <w:pPr>
        <w:pStyle w:val="9"/>
        <w:ind w:firstLine="420" w:firstLineChars="200"/>
        <w:rPr>
          <w:color w:val="auto"/>
          <w:sz w:val="21"/>
          <w:szCs w:val="21"/>
          <w:highlight w:val="none"/>
        </w:rPr>
      </w:pPr>
      <w:r>
        <w:rPr>
          <w:rFonts w:hint="eastAsia"/>
          <w:color w:val="auto"/>
          <w:sz w:val="21"/>
          <w:szCs w:val="21"/>
          <w:highlight w:val="none"/>
        </w:rPr>
        <w:t>（2）以上表格如不能满足供应商单位实际情况要求，可自拟格式。</w:t>
      </w:r>
    </w:p>
    <w:p>
      <w:pPr>
        <w:adjustRightInd w:val="0"/>
        <w:snapToGrid w:val="0"/>
        <w:spacing w:line="300" w:lineRule="auto"/>
        <w:jc w:val="center"/>
        <w:rPr>
          <w:rFonts w:ascii="宋体" w:hAnsi="宋体" w:cs="宋体"/>
          <w:color w:val="auto"/>
          <w:szCs w:val="21"/>
          <w:highlight w:val="none"/>
        </w:rPr>
      </w:pPr>
    </w:p>
    <w:p>
      <w:pPr>
        <w:pStyle w:val="20"/>
        <w:rPr>
          <w:rFonts w:ascii="宋体" w:hAnsi="宋体" w:cs="宋体"/>
          <w:color w:val="auto"/>
          <w:sz w:val="21"/>
          <w:szCs w:val="21"/>
          <w:highlight w:val="none"/>
        </w:rPr>
      </w:pPr>
    </w:p>
    <w:p>
      <w:pPr>
        <w:pStyle w:val="20"/>
        <w:rPr>
          <w:rFonts w:ascii="宋体" w:hAnsi="宋体" w:cs="宋体"/>
          <w:color w:val="auto"/>
          <w:sz w:val="21"/>
          <w:szCs w:val="21"/>
          <w:highlight w:val="none"/>
        </w:rPr>
      </w:pPr>
    </w:p>
    <w:p>
      <w:pPr>
        <w:adjustRightInd w:val="0"/>
        <w:snapToGrid w:val="0"/>
        <w:spacing w:line="300" w:lineRule="auto"/>
        <w:jc w:val="center"/>
        <w:rPr>
          <w:rFonts w:ascii="宋体" w:hAnsi="宋体" w:cs="宋体"/>
          <w:b/>
          <w:color w:val="auto"/>
          <w:sz w:val="28"/>
          <w:szCs w:val="28"/>
          <w:highlight w:val="none"/>
        </w:rPr>
      </w:pPr>
    </w:p>
    <w:p>
      <w:pPr>
        <w:pStyle w:val="20"/>
        <w:rPr>
          <w:rFonts w:ascii="宋体" w:hAnsi="宋体" w:cs="宋体"/>
          <w:color w:val="auto"/>
          <w:szCs w:val="21"/>
          <w:highlight w:val="none"/>
        </w:rPr>
      </w:pPr>
    </w:p>
    <w:p>
      <w:pPr>
        <w:pStyle w:val="20"/>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pStyle w:val="8"/>
        <w:spacing w:line="360" w:lineRule="auto"/>
        <w:rPr>
          <w:rFonts w:hAnsi="宋体" w:cs="宋体"/>
          <w:b/>
          <w:color w:val="auto"/>
          <w:kern w:val="0"/>
          <w:sz w:val="22"/>
          <w:szCs w:val="22"/>
          <w:highlight w:val="none"/>
        </w:rPr>
      </w:pPr>
      <w:r>
        <w:rPr>
          <w:rFonts w:hint="eastAsia" w:hAnsi="宋体" w:cs="宋体"/>
          <w:color w:val="auto"/>
          <w:sz w:val="22"/>
          <w:szCs w:val="22"/>
          <w:highlight w:val="none"/>
        </w:rPr>
        <w:t>供应商名称（盖章）：</w:t>
      </w:r>
    </w:p>
    <w:p>
      <w:pPr>
        <w:pStyle w:val="8"/>
        <w:spacing w:line="360" w:lineRule="auto"/>
        <w:rPr>
          <w:rFonts w:hint="eastAsia" w:hAnsi="宋体" w:eastAsia="宋体" w:cs="宋体"/>
          <w:color w:val="auto"/>
          <w:sz w:val="22"/>
          <w:szCs w:val="22"/>
          <w:highlight w:val="none"/>
          <w:u w:val="single"/>
          <w:lang w:eastAsia="zh-CN"/>
        </w:rPr>
      </w:pPr>
      <w:r>
        <w:rPr>
          <w:rFonts w:hint="eastAsia" w:hAnsi="宋体" w:cs="宋体"/>
          <w:bCs/>
          <w:color w:val="auto"/>
          <w:sz w:val="22"/>
          <w:szCs w:val="22"/>
          <w:highlight w:val="none"/>
        </w:rPr>
        <w:t>法定代表人或委托代理人签名</w:t>
      </w:r>
      <w:r>
        <w:rPr>
          <w:rFonts w:hint="eastAsia" w:hAnsi="宋体" w:cs="宋体"/>
          <w:color w:val="auto"/>
          <w:sz w:val="22"/>
          <w:szCs w:val="22"/>
          <w:highlight w:val="none"/>
          <w:lang w:eastAsia="zh-CN"/>
        </w:rPr>
        <w:t>：</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pStyle w:val="20"/>
        <w:rPr>
          <w:rFonts w:ascii="宋体" w:hAnsi="宋体" w:cs="宋体"/>
          <w:color w:val="auto"/>
          <w:sz w:val="22"/>
          <w:szCs w:val="22"/>
          <w:highlight w:val="none"/>
          <w:u w:val="single"/>
        </w:rPr>
      </w:pPr>
    </w:p>
    <w:p>
      <w:pPr>
        <w:spacing w:line="360" w:lineRule="auto"/>
        <w:ind w:left="62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第五章  合同主要条款及格式</w:t>
      </w:r>
    </w:p>
    <w:p>
      <w:pPr>
        <w:pStyle w:val="8"/>
        <w:spacing w:line="340" w:lineRule="exact"/>
        <w:rPr>
          <w:rFonts w:hAnsi="宋体" w:cs="宋体"/>
          <w:b/>
          <w:color w:val="auto"/>
          <w:sz w:val="22"/>
          <w:szCs w:val="22"/>
          <w:highlight w:val="none"/>
        </w:rPr>
      </w:pPr>
      <w:r>
        <w:rPr>
          <w:rFonts w:hint="eastAsia" w:hAnsi="宋体" w:cs="宋体"/>
          <w:b/>
          <w:color w:val="auto"/>
          <w:sz w:val="22"/>
          <w:szCs w:val="22"/>
          <w:highlight w:val="none"/>
        </w:rPr>
        <w:t>说明：</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1、本合同书仅供签订正式合同时参考用，正式合同书应包括此参考格式之内容。</w:t>
      </w:r>
    </w:p>
    <w:p>
      <w:pPr>
        <w:pStyle w:val="8"/>
        <w:spacing w:line="340" w:lineRule="exact"/>
        <w:rPr>
          <w:rFonts w:hAnsi="宋体" w:cs="宋体"/>
          <w:b/>
          <w:color w:val="auto"/>
          <w:sz w:val="22"/>
          <w:szCs w:val="22"/>
          <w:highlight w:val="none"/>
        </w:rPr>
      </w:pPr>
      <w:r>
        <w:rPr>
          <w:rFonts w:hint="eastAsia" w:hAnsi="宋体" w:cs="宋体"/>
          <w:b/>
          <w:color w:val="auto"/>
          <w:sz w:val="22"/>
          <w:szCs w:val="22"/>
          <w:highlight w:val="none"/>
        </w:rPr>
        <w:t>2、合同签订双方可根据项目的具体要求进行修订，但合同条款不得与采购文件和成交供应商响应文件有实质性偏离。</w:t>
      </w:r>
    </w:p>
    <w:p>
      <w:pPr>
        <w:jc w:val="center"/>
        <w:rPr>
          <w:rFonts w:ascii="宋体" w:hAnsi="宋体" w:cs="宋体"/>
          <w:color w:val="auto"/>
          <w:spacing w:val="217"/>
          <w:szCs w:val="21"/>
          <w:highlight w:val="none"/>
          <w:u w:val="single"/>
        </w:rPr>
      </w:pPr>
    </w:p>
    <w:p>
      <w:pPr>
        <w:spacing w:line="600" w:lineRule="auto"/>
        <w:jc w:val="center"/>
        <w:rPr>
          <w:rFonts w:ascii="宋体" w:hAnsi="宋体" w:cs="宋体"/>
          <w:color w:val="auto"/>
          <w:szCs w:val="21"/>
          <w:highlight w:val="none"/>
        </w:rPr>
      </w:pPr>
      <w:r>
        <w:rPr>
          <w:rFonts w:hint="eastAsia" w:ascii="宋体" w:hAnsi="宋体" w:cs="宋体"/>
          <w:color w:val="auto"/>
          <w:spacing w:val="217"/>
          <w:szCs w:val="21"/>
          <w:highlight w:val="none"/>
        </w:rPr>
        <w:t>工程设计合</w:t>
      </w:r>
      <w:r>
        <w:rPr>
          <w:rFonts w:hint="eastAsia" w:ascii="宋体" w:hAnsi="宋体" w:cs="宋体"/>
          <w:color w:val="auto"/>
          <w:spacing w:val="1"/>
          <w:szCs w:val="21"/>
          <w:highlight w:val="none"/>
        </w:rPr>
        <w:t>同</w:t>
      </w:r>
    </w:p>
    <w:p>
      <w:pPr>
        <w:spacing w:line="600" w:lineRule="auto"/>
        <w:jc w:val="center"/>
        <w:rPr>
          <w:rFonts w:ascii="宋体" w:hAnsi="宋体" w:cs="宋体"/>
          <w:b/>
          <w:color w:val="auto"/>
          <w:szCs w:val="21"/>
          <w:highlight w:val="none"/>
        </w:rPr>
      </w:pPr>
      <w:r>
        <w:rPr>
          <w:rFonts w:hint="eastAsia" w:ascii="宋体" w:hAnsi="宋体" w:cs="宋体"/>
          <w:b/>
          <w:color w:val="auto"/>
          <w:szCs w:val="21"/>
          <w:highlight w:val="none"/>
        </w:rPr>
        <w:t>（专业建设工程设计合同）</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工 程 名  称：</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工 程 地  点：</w:t>
      </w:r>
      <w:r>
        <w:rPr>
          <w:rFonts w:hint="eastAsia" w:ascii="宋体" w:hAnsi="宋体" w:cs="宋体"/>
          <w:color w:val="auto"/>
          <w:szCs w:val="21"/>
          <w:highlight w:val="none"/>
          <w:u w:val="single"/>
        </w:rPr>
        <w:t xml:space="preserve">                        　                    </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合 同 编  号：</w:t>
      </w:r>
      <w:r>
        <w:rPr>
          <w:rFonts w:hint="eastAsia" w:ascii="宋体" w:hAnsi="宋体" w:cs="宋体"/>
          <w:b/>
          <w:color w:val="auto"/>
          <w:szCs w:val="21"/>
          <w:highlight w:val="none"/>
          <w:u w:val="single"/>
        </w:rPr>
        <w:t xml:space="preserve">          　　                                </w:t>
      </w:r>
    </w:p>
    <w:p>
      <w:pPr>
        <w:spacing w:line="600" w:lineRule="auto"/>
        <w:ind w:firstLine="312" w:firstLineChars="149"/>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由设计人编填</w:t>
      </w:r>
      <w:r>
        <w:rPr>
          <w:rFonts w:hint="eastAsia" w:ascii="宋体" w:hAnsi="宋体" w:cs="宋体"/>
          <w:color w:val="auto"/>
          <w:szCs w:val="21"/>
          <w:highlight w:val="none"/>
          <w:lang w:eastAsia="zh-CN"/>
        </w:rPr>
        <w:t>）</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设计证书等级：</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发   包   人：</w:t>
      </w:r>
    </w:p>
    <w:p>
      <w:pPr>
        <w:spacing w:line="600" w:lineRule="auto"/>
        <w:ind w:firstLine="312" w:firstLineChars="149"/>
        <w:rPr>
          <w:rFonts w:ascii="宋体" w:hAnsi="宋体" w:cs="宋体"/>
          <w:color w:val="auto"/>
          <w:szCs w:val="21"/>
          <w:highlight w:val="none"/>
          <w:u w:val="single"/>
        </w:rPr>
      </w:pPr>
      <w:r>
        <w:rPr>
          <w:rFonts w:hint="eastAsia" w:ascii="宋体" w:hAnsi="宋体" w:cs="宋体"/>
          <w:color w:val="auto"/>
          <w:szCs w:val="21"/>
          <w:highlight w:val="none"/>
        </w:rPr>
        <w:t>设   计   人：</w:t>
      </w:r>
    </w:p>
    <w:p>
      <w:pPr>
        <w:spacing w:line="600" w:lineRule="auto"/>
        <w:ind w:firstLine="312" w:firstLineChars="149"/>
        <w:rPr>
          <w:rFonts w:ascii="宋体" w:hAnsi="宋体" w:cs="宋体"/>
          <w:color w:val="auto"/>
          <w:szCs w:val="21"/>
          <w:highlight w:val="none"/>
        </w:rPr>
      </w:pPr>
      <w:r>
        <w:rPr>
          <w:rFonts w:hint="eastAsia" w:ascii="宋体" w:hAnsi="宋体" w:cs="宋体"/>
          <w:color w:val="auto"/>
          <w:szCs w:val="21"/>
          <w:highlight w:val="none"/>
        </w:rPr>
        <w:t xml:space="preserve">签 订  日 期：年月日            </w:t>
      </w:r>
    </w:p>
    <w:p>
      <w:pPr>
        <w:spacing w:line="600" w:lineRule="auto"/>
        <w:ind w:firstLine="422" w:firstLineChars="200"/>
        <w:rPr>
          <w:rFonts w:ascii="宋体" w:hAnsi="宋体" w:cs="宋体"/>
          <w:b/>
          <w:color w:val="auto"/>
          <w:szCs w:val="21"/>
          <w:highlight w:val="none"/>
        </w:rPr>
      </w:pPr>
    </w:p>
    <w:p>
      <w:pPr>
        <w:spacing w:line="600" w:lineRule="auto"/>
        <w:rPr>
          <w:rFonts w:ascii="宋体" w:hAnsi="宋体" w:cs="宋体"/>
          <w:b/>
          <w:color w:val="auto"/>
          <w:szCs w:val="21"/>
          <w:highlight w:val="none"/>
        </w:rPr>
      </w:pPr>
      <w:r>
        <w:rPr>
          <w:rFonts w:hint="eastAsia" w:ascii="宋体" w:hAnsi="宋体" w:cs="宋体"/>
          <w:b/>
          <w:color w:val="auto"/>
          <w:spacing w:val="59"/>
          <w:szCs w:val="21"/>
          <w:highlight w:val="none"/>
        </w:rPr>
        <w:t xml:space="preserve">  中华人民共和国建设</w:t>
      </w:r>
      <w:r>
        <w:rPr>
          <w:rFonts w:hint="eastAsia" w:ascii="宋体" w:hAnsi="宋体" w:cs="宋体"/>
          <w:b/>
          <w:color w:val="auto"/>
          <w:spacing w:val="1"/>
          <w:szCs w:val="21"/>
          <w:highlight w:val="none"/>
        </w:rPr>
        <w:t>部</w:t>
      </w:r>
    </w:p>
    <w:p>
      <w:pPr>
        <w:wordWrap w:val="0"/>
        <w:spacing w:line="600" w:lineRule="auto"/>
        <w:ind w:firstLine="654" w:firstLineChars="310"/>
        <w:jc w:val="center"/>
        <w:rPr>
          <w:rFonts w:ascii="宋体" w:hAnsi="宋体" w:cs="宋体"/>
          <w:b/>
          <w:color w:val="auto"/>
          <w:szCs w:val="21"/>
          <w:highlight w:val="none"/>
        </w:rPr>
      </w:pPr>
      <w:r>
        <w:rPr>
          <w:rFonts w:hint="eastAsia" w:ascii="宋体" w:hAnsi="宋体" w:cs="宋体"/>
          <w:b/>
          <w:color w:val="auto"/>
          <w:szCs w:val="21"/>
          <w:highlight w:val="none"/>
        </w:rPr>
        <w:t xml:space="preserve"> 监制       </w:t>
      </w:r>
    </w:p>
    <w:p>
      <w:pPr>
        <w:spacing w:line="600" w:lineRule="auto"/>
        <w:rPr>
          <w:rFonts w:ascii="宋体" w:hAnsi="宋体" w:cs="宋体"/>
          <w:color w:val="auto"/>
          <w:szCs w:val="21"/>
          <w:highlight w:val="none"/>
        </w:rPr>
        <w:sectPr>
          <w:footerReference r:id="rId9" w:type="default"/>
          <w:pgSz w:w="11907" w:h="16840"/>
          <w:pgMar w:top="1440" w:right="1366" w:bottom="1440" w:left="1310" w:header="850" w:footer="850" w:gutter="0"/>
          <w:pgNumType w:start="1"/>
          <w:cols w:space="0" w:num="1"/>
          <w:docGrid w:linePitch="306" w:charSpace="0"/>
        </w:sectPr>
      </w:pPr>
      <w:r>
        <w:rPr>
          <w:rFonts w:hint="eastAsia" w:ascii="宋体" w:hAnsi="宋体" w:cs="宋体"/>
          <w:b/>
          <w:color w:val="auto"/>
          <w:spacing w:val="82"/>
          <w:szCs w:val="21"/>
          <w:highlight w:val="none"/>
        </w:rPr>
        <w:t xml:space="preserve">  国家工商行政管理</w:t>
      </w:r>
      <w:r>
        <w:rPr>
          <w:rFonts w:hint="eastAsia" w:ascii="宋体" w:hAnsi="宋体" w:cs="宋体"/>
          <w:b/>
          <w:color w:val="auto"/>
          <w:szCs w:val="21"/>
          <w:highlight w:val="none"/>
        </w:rPr>
        <w:t>局</w:t>
      </w:r>
    </w:p>
    <w:p>
      <w:pPr>
        <w:rPr>
          <w:rFonts w:ascii="宋体" w:hAnsi="宋体" w:cs="宋体"/>
          <w:color w:val="auto"/>
          <w:szCs w:val="21"/>
          <w:highlight w:val="none"/>
        </w:rPr>
      </w:pPr>
    </w:p>
    <w:p>
      <w:pPr>
        <w:spacing w:line="320" w:lineRule="exact"/>
        <w:ind w:firstLine="565" w:firstLineChars="257"/>
        <w:rPr>
          <w:rFonts w:ascii="宋体" w:hAnsi="宋体" w:cs="宋体"/>
          <w:color w:val="auto"/>
          <w:sz w:val="22"/>
          <w:szCs w:val="22"/>
          <w:highlight w:val="none"/>
          <w:u w:val="single"/>
        </w:rPr>
      </w:pPr>
      <w:r>
        <w:rPr>
          <w:rFonts w:hint="eastAsia" w:ascii="宋体" w:hAnsi="宋体" w:cs="宋体"/>
          <w:color w:val="auto"/>
          <w:sz w:val="22"/>
          <w:szCs w:val="22"/>
          <w:highlight w:val="none"/>
        </w:rPr>
        <w:t>甲方（发包人）：</w:t>
      </w:r>
    </w:p>
    <w:p>
      <w:pPr>
        <w:spacing w:line="320" w:lineRule="exact"/>
        <w:ind w:firstLine="565" w:firstLineChars="257"/>
        <w:rPr>
          <w:rFonts w:ascii="宋体" w:hAnsi="宋体" w:cs="宋体"/>
          <w:color w:val="auto"/>
          <w:sz w:val="22"/>
          <w:szCs w:val="22"/>
          <w:highlight w:val="none"/>
          <w:u w:val="single"/>
        </w:rPr>
      </w:pPr>
      <w:r>
        <w:rPr>
          <w:rFonts w:hint="eastAsia" w:ascii="宋体" w:hAnsi="宋体" w:cs="宋体"/>
          <w:color w:val="auto"/>
          <w:sz w:val="22"/>
          <w:szCs w:val="22"/>
          <w:highlight w:val="none"/>
        </w:rPr>
        <w:t>乙方（设计人）：</w:t>
      </w:r>
    </w:p>
    <w:p>
      <w:pPr>
        <w:spacing w:line="320" w:lineRule="exact"/>
        <w:ind w:firstLine="565" w:firstLineChars="257"/>
        <w:jc w:val="left"/>
        <w:rPr>
          <w:rFonts w:ascii="宋体" w:hAnsi="宋体" w:cs="宋体"/>
          <w:color w:val="auto"/>
          <w:sz w:val="22"/>
          <w:szCs w:val="22"/>
          <w:highlight w:val="none"/>
        </w:rPr>
      </w:pPr>
      <w:r>
        <w:rPr>
          <w:rFonts w:hint="eastAsia" w:ascii="宋体" w:hAnsi="宋体" w:cs="宋体"/>
          <w:color w:val="auto"/>
          <w:sz w:val="22"/>
          <w:szCs w:val="22"/>
          <w:highlight w:val="none"/>
        </w:rPr>
        <w:t>甲方委托乙方承担工程设计，工程地点为，经双方协商一致，签订本合同，共同执行。</w:t>
      </w:r>
    </w:p>
    <w:p>
      <w:pPr>
        <w:numPr>
          <w:ilvl w:val="0"/>
          <w:numId w:val="5"/>
        </w:numPr>
        <w:tabs>
          <w:tab w:val="left" w:pos="0"/>
          <w:tab w:val="left" w:pos="1440"/>
        </w:tabs>
        <w:spacing w:line="320" w:lineRule="exact"/>
        <w:ind w:left="0" w:firstLine="540"/>
        <w:rPr>
          <w:rFonts w:ascii="宋体" w:hAnsi="宋体" w:cs="宋体"/>
          <w:b/>
          <w:color w:val="auto"/>
          <w:sz w:val="22"/>
          <w:szCs w:val="22"/>
          <w:highlight w:val="none"/>
        </w:rPr>
      </w:pPr>
      <w:r>
        <w:rPr>
          <w:rFonts w:hint="eastAsia" w:ascii="宋体" w:hAnsi="宋体" w:cs="宋体"/>
          <w:b/>
          <w:color w:val="auto"/>
          <w:sz w:val="22"/>
          <w:szCs w:val="22"/>
          <w:highlight w:val="none"/>
        </w:rPr>
        <w:t>本合同签订依据</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本工程设计成交通知书。</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《中华人民共和国合同法》和《建设工程勘察设计市场管理规定》、《建设工程质量管理条例》、《建设工程勘察设计管理条例》、《工程勘察设计收费标准》（2002年修订本）。</w:t>
      </w:r>
    </w:p>
    <w:p>
      <w:pPr>
        <w:spacing w:line="320" w:lineRule="exact"/>
        <w:ind w:firstLine="563" w:firstLineChars="255"/>
        <w:rPr>
          <w:rFonts w:ascii="宋体" w:hAnsi="宋体" w:cs="宋体"/>
          <w:b/>
          <w:color w:val="auto"/>
          <w:sz w:val="22"/>
          <w:szCs w:val="22"/>
          <w:highlight w:val="none"/>
        </w:rPr>
      </w:pPr>
      <w:r>
        <w:rPr>
          <w:rFonts w:hint="eastAsia" w:ascii="宋体" w:hAnsi="宋体" w:cs="宋体"/>
          <w:b/>
          <w:color w:val="auto"/>
          <w:sz w:val="22"/>
          <w:szCs w:val="22"/>
          <w:highlight w:val="none"/>
        </w:rPr>
        <w:t>1．3</w:t>
      </w:r>
      <w:r>
        <w:rPr>
          <w:rFonts w:hint="eastAsia" w:ascii="宋体" w:hAnsi="宋体" w:cs="宋体"/>
          <w:color w:val="auto"/>
          <w:sz w:val="22"/>
          <w:szCs w:val="22"/>
          <w:highlight w:val="none"/>
        </w:rPr>
        <w:t>国家及地方有关建设工程勘察设计管理法规和规章。</w:t>
      </w:r>
    </w:p>
    <w:p>
      <w:pPr>
        <w:spacing w:line="320" w:lineRule="exact"/>
        <w:ind w:firstLine="563" w:firstLineChars="255"/>
        <w:rPr>
          <w:rFonts w:ascii="宋体" w:hAnsi="宋体" w:cs="宋体"/>
          <w:b/>
          <w:color w:val="auto"/>
          <w:sz w:val="22"/>
          <w:szCs w:val="22"/>
          <w:highlight w:val="none"/>
        </w:rPr>
      </w:pPr>
      <w:r>
        <w:rPr>
          <w:rFonts w:hint="eastAsia" w:ascii="宋体" w:hAnsi="宋体" w:cs="宋体"/>
          <w:b/>
          <w:color w:val="auto"/>
          <w:sz w:val="22"/>
          <w:szCs w:val="22"/>
          <w:highlight w:val="none"/>
        </w:rPr>
        <w:t>1．4</w:t>
      </w:r>
      <w:r>
        <w:rPr>
          <w:rFonts w:hint="eastAsia" w:ascii="宋体" w:hAnsi="宋体" w:cs="宋体"/>
          <w:color w:val="auto"/>
          <w:sz w:val="22"/>
          <w:szCs w:val="22"/>
          <w:highlight w:val="none"/>
        </w:rPr>
        <w:t>建设工程批准文件。</w:t>
      </w:r>
    </w:p>
    <w:p>
      <w:pPr>
        <w:numPr>
          <w:ilvl w:val="0"/>
          <w:numId w:val="5"/>
        </w:numPr>
        <w:tabs>
          <w:tab w:val="left" w:pos="0"/>
          <w:tab w:val="left" w:pos="1440"/>
        </w:tabs>
        <w:spacing w:line="320" w:lineRule="exact"/>
        <w:ind w:left="0" w:firstLine="540"/>
        <w:rPr>
          <w:rFonts w:ascii="宋体" w:hAnsi="宋体" w:cs="宋体"/>
          <w:b/>
          <w:color w:val="auto"/>
          <w:sz w:val="22"/>
          <w:szCs w:val="22"/>
          <w:highlight w:val="none"/>
        </w:rPr>
      </w:pPr>
      <w:r>
        <w:rPr>
          <w:rFonts w:hint="eastAsia" w:ascii="宋体" w:hAnsi="宋体" w:cs="宋体"/>
          <w:b/>
          <w:color w:val="auto"/>
          <w:sz w:val="22"/>
          <w:szCs w:val="22"/>
          <w:highlight w:val="none"/>
        </w:rPr>
        <w:t>设计依据</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2．1</w:t>
      </w:r>
      <w:r>
        <w:rPr>
          <w:rFonts w:hint="eastAsia" w:ascii="宋体" w:hAnsi="宋体" w:cs="宋体"/>
          <w:color w:val="auto"/>
          <w:sz w:val="22"/>
          <w:szCs w:val="22"/>
          <w:highlight w:val="none"/>
        </w:rPr>
        <w:t>甲方给设计人的委托书或设计中标文件</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2．2</w:t>
      </w:r>
      <w:r>
        <w:rPr>
          <w:rFonts w:hint="eastAsia" w:ascii="宋体" w:hAnsi="宋体" w:cs="宋体"/>
          <w:color w:val="auto"/>
          <w:sz w:val="22"/>
          <w:szCs w:val="22"/>
          <w:highlight w:val="none"/>
        </w:rPr>
        <w:t>甲方提交的基础资料</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2．3</w:t>
      </w:r>
      <w:r>
        <w:rPr>
          <w:rFonts w:hint="eastAsia" w:ascii="宋体" w:hAnsi="宋体" w:cs="宋体"/>
          <w:color w:val="auto"/>
          <w:sz w:val="22"/>
          <w:szCs w:val="22"/>
          <w:highlight w:val="none"/>
        </w:rPr>
        <w:t>甲方采用的主要技术标准：</w:t>
      </w:r>
      <w:r>
        <w:rPr>
          <w:rFonts w:hint="eastAsia" w:ascii="宋体" w:hAnsi="宋体" w:cs="宋体"/>
          <w:color w:val="auto"/>
          <w:sz w:val="22"/>
          <w:szCs w:val="22"/>
          <w:highlight w:val="none"/>
          <w:u w:val="single"/>
        </w:rPr>
        <w:t xml:space="preserve">  现行国家标准和规范  </w:t>
      </w:r>
      <w:r>
        <w:rPr>
          <w:rFonts w:hint="eastAsia" w:ascii="宋体" w:hAnsi="宋体" w:cs="宋体"/>
          <w:color w:val="auto"/>
          <w:sz w:val="22"/>
          <w:szCs w:val="22"/>
          <w:highlight w:val="none"/>
        </w:rPr>
        <w:t xml:space="preserve">。 </w:t>
      </w:r>
    </w:p>
    <w:p>
      <w:pPr>
        <w:numPr>
          <w:ilvl w:val="0"/>
          <w:numId w:val="5"/>
        </w:numPr>
        <w:tabs>
          <w:tab w:val="left" w:pos="0"/>
          <w:tab w:val="left" w:pos="1440"/>
        </w:tabs>
        <w:spacing w:line="320" w:lineRule="exact"/>
        <w:ind w:left="0" w:firstLine="540"/>
        <w:rPr>
          <w:rFonts w:ascii="宋体" w:hAnsi="宋体" w:cs="宋体"/>
          <w:b/>
          <w:color w:val="auto"/>
          <w:sz w:val="22"/>
          <w:szCs w:val="22"/>
          <w:highlight w:val="none"/>
        </w:rPr>
      </w:pPr>
      <w:r>
        <w:rPr>
          <w:rFonts w:hint="eastAsia" w:ascii="宋体" w:hAnsi="宋体" w:cs="宋体"/>
          <w:b/>
          <w:color w:val="auto"/>
          <w:sz w:val="22"/>
          <w:szCs w:val="22"/>
          <w:highlight w:val="none"/>
        </w:rPr>
        <w:t>合同文件的优先次序</w:t>
      </w:r>
    </w:p>
    <w:p>
      <w:pPr>
        <w:spacing w:line="320" w:lineRule="exact"/>
        <w:ind w:firstLine="565" w:firstLineChars="257"/>
        <w:rPr>
          <w:rFonts w:ascii="宋体" w:hAnsi="宋体" w:cs="宋体"/>
          <w:color w:val="auto"/>
          <w:sz w:val="22"/>
          <w:szCs w:val="22"/>
          <w:highlight w:val="none"/>
        </w:rPr>
      </w:pPr>
      <w:r>
        <w:rPr>
          <w:rFonts w:hint="eastAsia" w:ascii="宋体" w:hAnsi="宋体" w:cs="宋体"/>
          <w:color w:val="auto"/>
          <w:sz w:val="22"/>
          <w:szCs w:val="22"/>
          <w:highlight w:val="none"/>
        </w:rPr>
        <w:t>构成本合同的文件可视为是能互相说明的，如果合同文件存在歧义或不一致，则根据如下优先次序来判断：</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3．1 </w:t>
      </w:r>
      <w:r>
        <w:rPr>
          <w:rFonts w:hint="eastAsia" w:ascii="宋体" w:hAnsi="宋体" w:cs="宋体"/>
          <w:color w:val="auto"/>
          <w:sz w:val="22"/>
          <w:szCs w:val="22"/>
          <w:highlight w:val="none"/>
        </w:rPr>
        <w:t>合同书</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3．2 </w:t>
      </w:r>
      <w:r>
        <w:rPr>
          <w:rFonts w:hint="eastAsia" w:ascii="宋体" w:hAnsi="宋体" w:cs="宋体"/>
          <w:color w:val="auto"/>
          <w:sz w:val="22"/>
          <w:szCs w:val="22"/>
          <w:highlight w:val="none"/>
        </w:rPr>
        <w:t>中标函（文件）</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3．3 </w:t>
      </w:r>
      <w:r>
        <w:rPr>
          <w:rFonts w:hint="eastAsia" w:ascii="宋体" w:hAnsi="宋体" w:cs="宋体"/>
          <w:color w:val="auto"/>
          <w:sz w:val="22"/>
          <w:szCs w:val="22"/>
          <w:highlight w:val="none"/>
        </w:rPr>
        <w:t>甲方要求及委托书</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3．4 </w:t>
      </w:r>
      <w:r>
        <w:rPr>
          <w:rFonts w:hint="eastAsia" w:ascii="宋体" w:hAnsi="宋体" w:cs="宋体"/>
          <w:color w:val="auto"/>
          <w:sz w:val="22"/>
          <w:szCs w:val="22"/>
          <w:highlight w:val="none"/>
        </w:rPr>
        <w:t>竞标书</w:t>
      </w:r>
    </w:p>
    <w:p>
      <w:pPr>
        <w:numPr>
          <w:ilvl w:val="0"/>
          <w:numId w:val="5"/>
        </w:numPr>
        <w:tabs>
          <w:tab w:val="left" w:pos="0"/>
          <w:tab w:val="left" w:pos="1440"/>
        </w:tabs>
        <w:spacing w:line="320" w:lineRule="exact"/>
        <w:ind w:left="0" w:firstLine="540"/>
        <w:rPr>
          <w:rFonts w:ascii="宋体" w:hAnsi="宋体" w:cs="宋体"/>
          <w:b/>
          <w:color w:val="auto"/>
          <w:sz w:val="22"/>
          <w:szCs w:val="22"/>
          <w:highlight w:val="none"/>
        </w:rPr>
      </w:pPr>
      <w:r>
        <w:rPr>
          <w:rFonts w:hint="eastAsia" w:ascii="宋体" w:hAnsi="宋体" w:cs="宋体"/>
          <w:b/>
          <w:color w:val="auto"/>
          <w:sz w:val="22"/>
          <w:szCs w:val="22"/>
          <w:highlight w:val="none"/>
        </w:rPr>
        <w:t>本合同项目的名称、规模、阶段、投资及设计内容（根据行业特点填写）：</w:t>
      </w:r>
    </w:p>
    <w:p>
      <w:pPr>
        <w:spacing w:line="320" w:lineRule="exact"/>
        <w:ind w:firstLine="563" w:firstLineChars="255"/>
        <w:rPr>
          <w:rFonts w:ascii="宋体" w:hAnsi="宋体" w:cs="宋体"/>
          <w:color w:val="auto"/>
          <w:sz w:val="22"/>
          <w:szCs w:val="22"/>
          <w:highlight w:val="none"/>
          <w:u w:val="single"/>
        </w:rPr>
      </w:pPr>
      <w:r>
        <w:rPr>
          <w:rFonts w:hint="eastAsia" w:ascii="宋体" w:hAnsi="宋体" w:cs="宋体"/>
          <w:b/>
          <w:color w:val="auto"/>
          <w:sz w:val="22"/>
          <w:szCs w:val="22"/>
          <w:highlight w:val="none"/>
        </w:rPr>
        <w:t>1.</w:t>
      </w:r>
      <w:r>
        <w:rPr>
          <w:rFonts w:hint="eastAsia" w:ascii="宋体" w:hAnsi="宋体" w:cs="宋体"/>
          <w:color w:val="auto"/>
          <w:sz w:val="22"/>
          <w:szCs w:val="22"/>
          <w:highlight w:val="none"/>
        </w:rPr>
        <w:t>项目名称：</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color w:val="auto"/>
          <w:sz w:val="22"/>
          <w:szCs w:val="22"/>
          <w:highlight w:val="none"/>
        </w:rPr>
        <w:t xml:space="preserve">规模：  </w:t>
      </w:r>
    </w:p>
    <w:p>
      <w:pPr>
        <w:spacing w:line="320" w:lineRule="exact"/>
        <w:ind w:firstLine="563" w:firstLineChars="255"/>
        <w:rPr>
          <w:rFonts w:ascii="宋体" w:hAnsi="宋体" w:cs="宋体"/>
          <w:color w:val="auto"/>
          <w:sz w:val="22"/>
          <w:szCs w:val="22"/>
          <w:highlight w:val="none"/>
          <w:u w:val="single"/>
        </w:rPr>
      </w:pPr>
      <w:r>
        <w:rPr>
          <w:rFonts w:hint="eastAsia" w:ascii="宋体" w:hAnsi="宋体" w:cs="宋体"/>
          <w:b/>
          <w:color w:val="auto"/>
          <w:sz w:val="22"/>
          <w:szCs w:val="22"/>
          <w:highlight w:val="none"/>
        </w:rPr>
        <w:t>3.</w:t>
      </w:r>
      <w:r>
        <w:rPr>
          <w:rFonts w:hint="eastAsia" w:ascii="宋体" w:hAnsi="宋体" w:cs="宋体"/>
          <w:color w:val="auto"/>
          <w:sz w:val="22"/>
          <w:szCs w:val="22"/>
          <w:highlight w:val="none"/>
        </w:rPr>
        <w:t>阶段：</w:t>
      </w:r>
    </w:p>
    <w:p>
      <w:pPr>
        <w:spacing w:line="320" w:lineRule="exact"/>
        <w:ind w:firstLine="563" w:firstLineChars="255"/>
        <w:rPr>
          <w:rFonts w:ascii="宋体" w:hAnsi="宋体" w:cs="宋体"/>
          <w:color w:val="auto"/>
          <w:sz w:val="22"/>
          <w:szCs w:val="22"/>
          <w:highlight w:val="none"/>
          <w:u w:val="single"/>
        </w:rPr>
      </w:pPr>
      <w:r>
        <w:rPr>
          <w:rFonts w:hint="eastAsia" w:ascii="宋体" w:hAnsi="宋体" w:cs="宋体"/>
          <w:b/>
          <w:color w:val="auto"/>
          <w:sz w:val="22"/>
          <w:szCs w:val="22"/>
          <w:highlight w:val="none"/>
        </w:rPr>
        <w:t>4.</w:t>
      </w:r>
      <w:r>
        <w:rPr>
          <w:rFonts w:hint="eastAsia" w:ascii="宋体" w:hAnsi="宋体" w:cs="宋体"/>
          <w:color w:val="auto"/>
          <w:sz w:val="22"/>
          <w:szCs w:val="22"/>
          <w:highlight w:val="none"/>
        </w:rPr>
        <w:t>设计内容：</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5.</w:t>
      </w:r>
      <w:r>
        <w:rPr>
          <w:rFonts w:hint="eastAsia" w:ascii="宋体" w:hAnsi="宋体" w:cs="宋体"/>
          <w:color w:val="auto"/>
          <w:sz w:val="22"/>
          <w:szCs w:val="22"/>
          <w:highlight w:val="none"/>
        </w:rPr>
        <w:t>设计工期：天</w:t>
      </w:r>
    </w:p>
    <w:p>
      <w:pPr>
        <w:spacing w:line="320" w:lineRule="exact"/>
        <w:ind w:left="141" w:leftChars="67" w:firstLine="418" w:firstLineChars="190"/>
        <w:rPr>
          <w:rFonts w:ascii="宋体" w:hAnsi="宋体" w:cs="宋体"/>
          <w:color w:val="auto"/>
          <w:sz w:val="22"/>
          <w:szCs w:val="22"/>
          <w:highlight w:val="none"/>
        </w:rPr>
      </w:pPr>
      <w:r>
        <w:rPr>
          <w:rFonts w:hint="eastAsia" w:ascii="宋体" w:hAnsi="宋体" w:cs="宋体"/>
          <w:color w:val="auto"/>
          <w:sz w:val="22"/>
          <w:szCs w:val="22"/>
          <w:highlight w:val="none"/>
        </w:rPr>
        <w:t>甲方向乙方提交的有关资料、文件及时间： 。</w:t>
      </w:r>
    </w:p>
    <w:p>
      <w:pPr>
        <w:spacing w:line="320" w:lineRule="exact"/>
        <w:ind w:firstLine="187" w:firstLineChars="85"/>
        <w:rPr>
          <w:rFonts w:ascii="宋体" w:hAnsi="宋体" w:cs="宋体"/>
          <w:color w:val="auto"/>
          <w:sz w:val="22"/>
          <w:szCs w:val="22"/>
          <w:highlight w:val="none"/>
        </w:rPr>
      </w:pPr>
      <w:r>
        <w:rPr>
          <w:rFonts w:hint="eastAsia" w:ascii="宋体" w:hAnsi="宋体" w:cs="宋体"/>
          <w:color w:val="auto"/>
          <w:sz w:val="22"/>
          <w:szCs w:val="22"/>
          <w:highlight w:val="none"/>
        </w:rPr>
        <w:t xml:space="preserve">    以上各提供一份，合同签订后10日内提供。                                            </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第五条  </w:t>
      </w:r>
      <w:r>
        <w:rPr>
          <w:rFonts w:hint="eastAsia" w:ascii="宋体" w:hAnsi="宋体" w:cs="宋体"/>
          <w:color w:val="auto"/>
          <w:sz w:val="22"/>
          <w:szCs w:val="22"/>
          <w:highlight w:val="none"/>
        </w:rPr>
        <w:t>乙方向甲方交付的设计文件、份数、地点及时间：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第六条  </w:t>
      </w:r>
      <w:r>
        <w:rPr>
          <w:rFonts w:hint="eastAsia" w:ascii="宋体" w:hAnsi="宋体" w:cs="宋体"/>
          <w:color w:val="auto"/>
          <w:sz w:val="22"/>
          <w:szCs w:val="22"/>
          <w:highlight w:val="none"/>
        </w:rPr>
        <w:t>费用</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6．1</w:t>
      </w:r>
      <w:r>
        <w:rPr>
          <w:rFonts w:hint="eastAsia" w:ascii="宋体" w:hAnsi="宋体" w:cs="宋体"/>
          <w:color w:val="auto"/>
          <w:sz w:val="22"/>
          <w:szCs w:val="22"/>
          <w:highlight w:val="none"/>
        </w:rPr>
        <w:t>根据本工程设计采购、竞标文件及成交通知书，本合同的设计费为万元。</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6．2</w:t>
      </w:r>
      <w:r>
        <w:rPr>
          <w:rFonts w:hint="eastAsia" w:ascii="宋体" w:hAnsi="宋体" w:cs="宋体"/>
          <w:bCs/>
          <w:color w:val="auto"/>
          <w:sz w:val="22"/>
          <w:szCs w:val="22"/>
          <w:highlight w:val="none"/>
        </w:rPr>
        <w:t>此设计费为一口价包干，</w:t>
      </w:r>
      <w:r>
        <w:rPr>
          <w:rFonts w:hint="eastAsia" w:ascii="宋体" w:hAnsi="宋体" w:cs="宋体"/>
          <w:color w:val="auto"/>
          <w:sz w:val="22"/>
          <w:szCs w:val="22"/>
          <w:highlight w:val="none"/>
        </w:rPr>
        <w:t>工程建设期间如遇概算调整，则设计费也不做相应调整。</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第七条  </w:t>
      </w:r>
      <w:r>
        <w:rPr>
          <w:rFonts w:hint="eastAsia" w:ascii="宋体" w:hAnsi="宋体" w:cs="宋体"/>
          <w:color w:val="auto"/>
          <w:sz w:val="22"/>
          <w:szCs w:val="22"/>
          <w:highlight w:val="none"/>
        </w:rPr>
        <w:t>支付方式</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7．1本合同签订之日起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个工作日内，甲方支付乙方合同金额的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作为预付款，即人民币元（小写：¥元）； </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7．2乙方所提交各阶段的编制报告和工作成果在通过甲方的验收或评审后，甲方应在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个工作日内支付给乙方该阶段工作成果对应的设计费用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（即提交成果后甲方支付给乙方的费用达到该项费用的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），需要有关部门审批的（含审批过程中的修编工作），在获得相关部门的评审和批复后，甲方付清余下咨询服务费用的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7．3甲方应将咨询服务款项转至乙方指定账户；乙方在收到各阶段的款项之日起五日内向甲方提交与款项金额一致的税务发票。</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第八条  </w:t>
      </w:r>
      <w:r>
        <w:rPr>
          <w:rFonts w:hint="eastAsia" w:ascii="宋体" w:hAnsi="宋体" w:cs="宋体"/>
          <w:color w:val="auto"/>
          <w:sz w:val="22"/>
          <w:szCs w:val="22"/>
          <w:highlight w:val="none"/>
        </w:rPr>
        <w:t>双方责任</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w:t>
      </w:r>
      <w:r>
        <w:rPr>
          <w:rFonts w:hint="eastAsia" w:ascii="宋体" w:hAnsi="宋体" w:cs="宋体"/>
          <w:color w:val="auto"/>
          <w:sz w:val="22"/>
          <w:szCs w:val="22"/>
          <w:highlight w:val="none"/>
        </w:rPr>
        <w:t>发包人责任</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8．1．1</w:t>
      </w:r>
      <w:r>
        <w:rPr>
          <w:rFonts w:hint="eastAsia" w:ascii="宋体" w:hAnsi="宋体" w:cs="宋体"/>
          <w:color w:val="auto"/>
          <w:sz w:val="22"/>
          <w:szCs w:val="22"/>
          <w:highlight w:val="none"/>
        </w:rPr>
        <w:t>发包人按本合同第五条规定的内容，在规定的时间内向设计人提交基础资料及文件，并对其完整性、正确性及时限负责。发包人不得要求设计人违反国家有关标准进行设计。</w:t>
      </w:r>
    </w:p>
    <w:p>
      <w:pPr>
        <w:spacing w:line="320" w:lineRule="exact"/>
        <w:ind w:firstLine="565" w:firstLineChars="257"/>
        <w:rPr>
          <w:rFonts w:ascii="宋体" w:hAnsi="宋体" w:cs="宋体"/>
          <w:color w:val="auto"/>
          <w:sz w:val="22"/>
          <w:szCs w:val="22"/>
          <w:highlight w:val="none"/>
        </w:rPr>
      </w:pPr>
      <w:r>
        <w:rPr>
          <w:rFonts w:hint="eastAsia" w:ascii="宋体" w:hAnsi="宋体" w:cs="宋体"/>
          <w:color w:val="auto"/>
          <w:sz w:val="22"/>
          <w:szCs w:val="22"/>
          <w:highlight w:val="none"/>
        </w:rPr>
        <w:t>设计人应协助发包人取得上述资料，发包人提交上述资料及文件超过规定期限15天以内，设计人按本合同第六条规定的交付设计文件时间顺延；发包人交付上述资料及文件超过规定期限15天以上时，设计人有权重新确定提交设计文件的时间。</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8．1．2</w:t>
      </w:r>
      <w:r>
        <w:rPr>
          <w:rFonts w:hint="eastAsia" w:ascii="宋体" w:hAnsi="宋体" w:cs="宋体"/>
          <w:color w:val="auto"/>
          <w:sz w:val="22"/>
          <w:szCs w:val="22"/>
          <w:highlight w:val="none"/>
        </w:rPr>
        <w:t>发包人变更委托设计项目、规模、条件或因提交的资料错误，或所提交资料作较大修改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8．1．3</w:t>
      </w:r>
      <w:r>
        <w:rPr>
          <w:rFonts w:hint="eastAsia" w:ascii="宋体" w:hAnsi="宋体" w:cs="宋体"/>
          <w:color w:val="auto"/>
          <w:sz w:val="22"/>
          <w:szCs w:val="22"/>
          <w:highlight w:val="none"/>
        </w:rPr>
        <w:t>在合同履行期间，发包人要求终止或解除合同，设计人未开始设计工作的，不退还发包人已支付的定金，已进行的实际工作量，不足一半时，按该阶段设计费的一半支付；超过一半时，按该阶段设计费的全部支付。</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8．1．4</w:t>
      </w:r>
      <w:r>
        <w:rPr>
          <w:rFonts w:hint="eastAsia" w:ascii="宋体" w:hAnsi="宋体" w:cs="宋体"/>
          <w:color w:val="auto"/>
          <w:sz w:val="22"/>
          <w:szCs w:val="22"/>
          <w:highlight w:val="none"/>
        </w:rPr>
        <w:t>发包人应按本合同规定的金额和日期向设计人支付设计费，如逾期支付，设计人提交设计文件的时间顺延。逾期超过30天以上时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设计人有权暂停履行下阶段工作，并书面通知发包人。发包人的上级或设计审批部门对设计文件不审批或本合同项目停缓建，发包人均应支付应付的设计费。</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8．1．5</w:t>
      </w:r>
      <w:r>
        <w:rPr>
          <w:rFonts w:hint="eastAsia" w:ascii="宋体" w:hAnsi="宋体" w:cs="宋体"/>
          <w:color w:val="auto"/>
          <w:sz w:val="22"/>
          <w:szCs w:val="22"/>
          <w:highlight w:val="none"/>
        </w:rPr>
        <w:t>发包人要求设计人比合同规定时间提前交付设计文件时，须征得设计人同意，不得严重背离合理设计周期，且发包人应支付赶工费。</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8．1．6</w:t>
      </w:r>
      <w:r>
        <w:rPr>
          <w:rFonts w:hint="eastAsia" w:ascii="宋体" w:hAnsi="宋体" w:cs="宋体"/>
          <w:color w:val="auto"/>
          <w:sz w:val="22"/>
          <w:szCs w:val="22"/>
          <w:highlight w:val="none"/>
        </w:rPr>
        <w:t>发包人应为设计人派驻现场的工作人员提供工作方面的便利条件。</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w:t>
      </w:r>
      <w:r>
        <w:rPr>
          <w:rFonts w:hint="eastAsia" w:ascii="宋体" w:hAnsi="宋体" w:cs="宋体"/>
          <w:color w:val="auto"/>
          <w:sz w:val="22"/>
          <w:szCs w:val="22"/>
          <w:highlight w:val="none"/>
        </w:rPr>
        <w:t>设计人责任</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8．2．1</w:t>
      </w:r>
      <w:r>
        <w:rPr>
          <w:rFonts w:hint="eastAsia" w:ascii="宋体" w:hAnsi="宋体" w:cs="宋体"/>
          <w:color w:val="auto"/>
          <w:sz w:val="22"/>
          <w:szCs w:val="22"/>
          <w:highlight w:val="none"/>
        </w:rPr>
        <w:t>设计人应按国家规定和合同约定的技术规范、标准进行设计，按本合同第六条规定的内容、时间及份数向发包人交付设计文件（出现8.1.1、8.1.2、8.1.4、8.1.5规定有关交付设计文件顺延的情况除外）。并对提交的设计文件的质量负责。</w:t>
      </w:r>
    </w:p>
    <w:p>
      <w:pPr>
        <w:spacing w:line="320" w:lineRule="exact"/>
        <w:ind w:firstLine="563" w:firstLineChars="255"/>
        <w:rPr>
          <w:rFonts w:ascii="宋体" w:hAnsi="宋体" w:cs="宋体"/>
          <w:color w:val="auto"/>
          <w:sz w:val="22"/>
          <w:szCs w:val="22"/>
          <w:highlight w:val="none"/>
          <w:u w:val="single"/>
        </w:rPr>
      </w:pPr>
      <w:r>
        <w:rPr>
          <w:rFonts w:hint="eastAsia" w:ascii="宋体" w:hAnsi="宋体" w:cs="宋体"/>
          <w:b/>
          <w:color w:val="auto"/>
          <w:sz w:val="22"/>
          <w:szCs w:val="22"/>
          <w:highlight w:val="none"/>
        </w:rPr>
        <w:t>8．2．2</w:t>
      </w:r>
      <w:r>
        <w:rPr>
          <w:rFonts w:hint="eastAsia" w:ascii="宋体" w:hAnsi="宋体" w:cs="宋体"/>
          <w:color w:val="auto"/>
          <w:sz w:val="22"/>
          <w:szCs w:val="22"/>
          <w:highlight w:val="none"/>
        </w:rPr>
        <w:t>设计合理使用年限为年。</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8．2．3</w:t>
      </w:r>
      <w:r>
        <w:rPr>
          <w:rFonts w:hint="eastAsia" w:ascii="宋体" w:hAnsi="宋体" w:cs="宋体"/>
          <w:color w:val="auto"/>
          <w:sz w:val="22"/>
          <w:szCs w:val="22"/>
          <w:highlight w:val="none"/>
        </w:rPr>
        <w:t>负责对外商的设计资料进行审查，负责该合同项目的设计联络工作。</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8．2．4</w:t>
      </w:r>
      <w:r>
        <w:rPr>
          <w:rFonts w:hint="eastAsia" w:ascii="宋体" w:hAnsi="宋体" w:cs="宋体"/>
          <w:color w:val="auto"/>
          <w:sz w:val="22"/>
          <w:szCs w:val="22"/>
          <w:highlight w:val="none"/>
        </w:rPr>
        <w:t>设计人对设计文件出现的遗漏或错误负责修改或补充。由于设计人设计错误造成工程质量事故损失，设计人除负责采取补救措施外，应免收受损失部分的设计费，并根据损失程度向发包人支付赔偿金，赔偿金数额为受损失部分设计费的100%。</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8．2．5</w:t>
      </w:r>
      <w:r>
        <w:rPr>
          <w:rFonts w:hint="eastAsia" w:ascii="宋体" w:hAnsi="宋体" w:cs="宋体"/>
          <w:color w:val="auto"/>
          <w:sz w:val="22"/>
          <w:szCs w:val="22"/>
          <w:highlight w:val="none"/>
        </w:rPr>
        <w:t>由于设计人原因，延误了设计文件交付时间，每延误一天，应减收该项目应收设计费的千分之一，此项违约金限额为合同价款的4%。</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8．2．6</w:t>
      </w:r>
      <w:r>
        <w:rPr>
          <w:rFonts w:hint="eastAsia" w:ascii="宋体" w:hAnsi="宋体" w:cs="宋体"/>
          <w:color w:val="auto"/>
          <w:sz w:val="22"/>
          <w:szCs w:val="22"/>
          <w:highlight w:val="none"/>
        </w:rPr>
        <w:t>合同生效后，设计人要求终止或解除合同，设计人应双倍返还发包人已支付的定金。</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8．2．7</w:t>
      </w:r>
      <w:r>
        <w:rPr>
          <w:rFonts w:hint="eastAsia" w:ascii="宋体" w:hAnsi="宋体" w:cs="宋体"/>
          <w:color w:val="auto"/>
          <w:sz w:val="22"/>
          <w:szCs w:val="22"/>
          <w:highlight w:val="none"/>
        </w:rPr>
        <w:t>设计人交付设计文件后，按规定参加有关上级的设计审查，并根据审查结论负责不超出原定设计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第九条 </w:t>
      </w:r>
      <w:r>
        <w:rPr>
          <w:rFonts w:hint="eastAsia" w:ascii="宋体" w:hAnsi="宋体" w:cs="宋体"/>
          <w:color w:val="auto"/>
          <w:sz w:val="22"/>
          <w:szCs w:val="22"/>
          <w:highlight w:val="none"/>
        </w:rPr>
        <w:t xml:space="preserve"> 保密</w:t>
      </w:r>
    </w:p>
    <w:p>
      <w:pPr>
        <w:spacing w:line="320" w:lineRule="exact"/>
        <w:ind w:firstLine="565" w:firstLineChars="257"/>
        <w:rPr>
          <w:rFonts w:ascii="宋体" w:hAnsi="宋体" w:cs="宋体"/>
          <w:color w:val="auto"/>
          <w:sz w:val="22"/>
          <w:szCs w:val="22"/>
          <w:highlight w:val="none"/>
        </w:rPr>
      </w:pPr>
      <w:r>
        <w:rPr>
          <w:rFonts w:hint="eastAsia" w:ascii="宋体" w:hAnsi="宋体" w:cs="宋体"/>
          <w:color w:val="auto"/>
          <w:sz w:val="22"/>
          <w:szCs w:val="22"/>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第十条  </w:t>
      </w:r>
      <w:r>
        <w:rPr>
          <w:rFonts w:hint="eastAsia" w:ascii="宋体" w:hAnsi="宋体" w:cs="宋体"/>
          <w:color w:val="auto"/>
          <w:sz w:val="22"/>
          <w:szCs w:val="22"/>
          <w:highlight w:val="none"/>
        </w:rPr>
        <w:t>仲裁</w:t>
      </w:r>
    </w:p>
    <w:p>
      <w:pPr>
        <w:spacing w:line="320" w:lineRule="exact"/>
        <w:ind w:firstLine="565" w:firstLineChars="257"/>
        <w:rPr>
          <w:rFonts w:ascii="宋体" w:hAnsi="宋体" w:cs="宋体"/>
          <w:color w:val="auto"/>
          <w:sz w:val="22"/>
          <w:szCs w:val="22"/>
          <w:highlight w:val="none"/>
        </w:rPr>
      </w:pPr>
      <w:r>
        <w:rPr>
          <w:rFonts w:hint="eastAsia" w:ascii="宋体" w:hAnsi="宋体" w:cs="宋体"/>
          <w:color w:val="auto"/>
          <w:sz w:val="22"/>
          <w:szCs w:val="22"/>
          <w:highlight w:val="none"/>
        </w:rPr>
        <w:t>本建设工程设计合同发生争议，发包人与设计人应及时协商解决。也可由当地建设行政主管部门调解，调解不成时，双方当事人同意由当地仲裁委员会仲裁。双方当事人未在合同中约定仲裁机构，当事人又未达成仲裁书面协议的，可向当地所在的人民法院起诉。</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第十一条  </w:t>
      </w:r>
      <w:r>
        <w:rPr>
          <w:rFonts w:hint="eastAsia" w:ascii="宋体" w:hAnsi="宋体" w:cs="宋体"/>
          <w:color w:val="auto"/>
          <w:sz w:val="22"/>
          <w:szCs w:val="22"/>
          <w:highlight w:val="none"/>
        </w:rPr>
        <w:t>合同生效及其他</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11．1</w:t>
      </w:r>
      <w:r>
        <w:rPr>
          <w:rFonts w:hint="eastAsia" w:ascii="宋体" w:hAnsi="宋体" w:cs="宋体"/>
          <w:color w:val="auto"/>
          <w:sz w:val="22"/>
          <w:szCs w:val="22"/>
          <w:highlight w:val="none"/>
        </w:rPr>
        <w:t>发包人要求设计人派专人长期驻施工现场进行配合与解决有关问题时，双方应另行签订技术咨询服务合同。</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11．2</w:t>
      </w:r>
      <w:r>
        <w:rPr>
          <w:rFonts w:hint="eastAsia" w:ascii="宋体" w:hAnsi="宋体" w:cs="宋体"/>
          <w:color w:val="auto"/>
          <w:sz w:val="22"/>
          <w:szCs w:val="22"/>
          <w:highlight w:val="none"/>
        </w:rPr>
        <w:t>设计人为本合同项目的服务至工程竣工验收合格为止。</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11．3</w:t>
      </w:r>
      <w:r>
        <w:rPr>
          <w:rFonts w:hint="eastAsia" w:ascii="宋体" w:hAnsi="宋体" w:cs="宋体"/>
          <w:color w:val="auto"/>
          <w:sz w:val="22"/>
          <w:szCs w:val="22"/>
          <w:highlight w:val="none"/>
        </w:rPr>
        <w:t>本工程项目中，设计人不得指定建筑材料、设备的生产厂或供货商。发包人需要设计人配合建筑材料、设备的加工订货时，设计人应无条件配合。</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11．4</w:t>
      </w:r>
      <w:r>
        <w:rPr>
          <w:rFonts w:hint="eastAsia" w:ascii="宋体" w:hAnsi="宋体" w:cs="宋体"/>
          <w:color w:val="auto"/>
          <w:sz w:val="22"/>
          <w:szCs w:val="22"/>
          <w:highlight w:val="none"/>
        </w:rPr>
        <w:t>发包人委托设计人配合引进项目的设计任务，从询价、对外谈判、国内外技术考察直至建成投产的各个阶段，应吸收承担有关设计任务的设计人员参加。出国费用，除制装费外，其他费用由发包人支付。</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11．5</w:t>
      </w:r>
      <w:r>
        <w:rPr>
          <w:rFonts w:hint="eastAsia" w:ascii="宋体" w:hAnsi="宋体" w:cs="宋体"/>
          <w:color w:val="auto"/>
          <w:sz w:val="22"/>
          <w:szCs w:val="22"/>
          <w:highlight w:val="none"/>
        </w:rPr>
        <w:t>发包人委托设计人承担本合同内容以外的工作服务，另行签订协议并支付费用。</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11．6</w:t>
      </w:r>
      <w:r>
        <w:rPr>
          <w:rFonts w:hint="eastAsia" w:ascii="宋体" w:hAnsi="宋体" w:cs="宋体"/>
          <w:color w:val="auto"/>
          <w:sz w:val="22"/>
          <w:szCs w:val="22"/>
          <w:highlight w:val="none"/>
        </w:rPr>
        <w:t>由于不可抗力因素致使合同无法履行时，双方应及时协商解决。</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11．7</w:t>
      </w:r>
      <w:r>
        <w:rPr>
          <w:rFonts w:hint="eastAsia" w:ascii="宋体" w:hAnsi="宋体" w:cs="宋体"/>
          <w:color w:val="auto"/>
          <w:sz w:val="22"/>
          <w:szCs w:val="22"/>
          <w:highlight w:val="none"/>
        </w:rPr>
        <w:t>本合同双方签字盖章即生效，一式</w:t>
      </w:r>
      <w:r>
        <w:rPr>
          <w:rFonts w:hint="eastAsia" w:ascii="宋体" w:hAnsi="宋体" w:cs="宋体"/>
          <w:color w:val="auto"/>
          <w:sz w:val="22"/>
          <w:szCs w:val="22"/>
          <w:highlight w:val="none"/>
          <w:u w:val="single"/>
        </w:rPr>
        <w:t xml:space="preserve"> 陆 </w:t>
      </w:r>
      <w:r>
        <w:rPr>
          <w:rFonts w:hint="eastAsia" w:ascii="宋体" w:hAnsi="宋体" w:cs="宋体"/>
          <w:color w:val="auto"/>
          <w:sz w:val="22"/>
          <w:szCs w:val="22"/>
          <w:highlight w:val="none"/>
        </w:rPr>
        <w:t>份，发包人</w:t>
      </w:r>
      <w:r>
        <w:rPr>
          <w:rFonts w:hint="eastAsia" w:ascii="宋体" w:hAnsi="宋体" w:cs="宋体"/>
          <w:color w:val="auto"/>
          <w:sz w:val="22"/>
          <w:szCs w:val="22"/>
          <w:highlight w:val="none"/>
          <w:u w:val="single"/>
        </w:rPr>
        <w:t xml:space="preserve"> 叁</w:t>
      </w:r>
      <w:r>
        <w:rPr>
          <w:rFonts w:hint="eastAsia" w:ascii="宋体" w:hAnsi="宋体" w:cs="宋体"/>
          <w:color w:val="auto"/>
          <w:sz w:val="22"/>
          <w:szCs w:val="22"/>
          <w:highlight w:val="none"/>
        </w:rPr>
        <w:t>份，设计人</w:t>
      </w:r>
      <w:r>
        <w:rPr>
          <w:rFonts w:hint="eastAsia" w:ascii="宋体" w:hAnsi="宋体" w:cs="宋体"/>
          <w:color w:val="auto"/>
          <w:sz w:val="22"/>
          <w:szCs w:val="22"/>
          <w:highlight w:val="none"/>
          <w:u w:val="single"/>
        </w:rPr>
        <w:t>叁</w:t>
      </w:r>
      <w:r>
        <w:rPr>
          <w:rFonts w:hint="eastAsia" w:ascii="宋体" w:hAnsi="宋体" w:cs="宋体"/>
          <w:color w:val="auto"/>
          <w:sz w:val="22"/>
          <w:szCs w:val="22"/>
          <w:highlight w:val="none"/>
        </w:rPr>
        <w:t>份。</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 xml:space="preserve">11．8 </w:t>
      </w:r>
      <w:r>
        <w:rPr>
          <w:rFonts w:hint="eastAsia" w:ascii="宋体" w:hAnsi="宋体" w:cs="宋体"/>
          <w:color w:val="auto"/>
          <w:sz w:val="22"/>
          <w:szCs w:val="22"/>
          <w:highlight w:val="none"/>
        </w:rPr>
        <w:t>双方履行完合同规定的义务后，本合同即行终止。</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11．9</w:t>
      </w:r>
      <w:r>
        <w:rPr>
          <w:rFonts w:hint="eastAsia" w:ascii="宋体" w:hAnsi="宋体" w:cs="宋体"/>
          <w:color w:val="auto"/>
          <w:sz w:val="22"/>
          <w:szCs w:val="22"/>
          <w:highlight w:val="none"/>
        </w:rPr>
        <w:t>双方认可的来往传真、电报、会议纪要等，均为合同的组成部分，与本合同具有同等法律效力。</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11．10</w:t>
      </w:r>
      <w:r>
        <w:rPr>
          <w:rFonts w:hint="eastAsia" w:ascii="宋体" w:hAnsi="宋体" w:cs="宋体"/>
          <w:color w:val="auto"/>
          <w:sz w:val="22"/>
          <w:szCs w:val="22"/>
          <w:highlight w:val="none"/>
        </w:rPr>
        <w:t>图纸经审批通过后，设计人须就该项目图纸编制工程量清单及预算。</w:t>
      </w:r>
    </w:p>
    <w:p>
      <w:pPr>
        <w:spacing w:line="320" w:lineRule="exact"/>
        <w:ind w:firstLine="563" w:firstLineChars="255"/>
        <w:rPr>
          <w:rFonts w:ascii="宋体" w:hAnsi="宋体" w:cs="宋体"/>
          <w:color w:val="auto"/>
          <w:sz w:val="22"/>
          <w:szCs w:val="22"/>
          <w:highlight w:val="none"/>
        </w:rPr>
      </w:pPr>
      <w:r>
        <w:rPr>
          <w:rFonts w:hint="eastAsia" w:ascii="宋体" w:hAnsi="宋体" w:cs="宋体"/>
          <w:b/>
          <w:color w:val="auto"/>
          <w:sz w:val="22"/>
          <w:szCs w:val="22"/>
          <w:highlight w:val="none"/>
        </w:rPr>
        <w:t>11.11</w:t>
      </w:r>
      <w:r>
        <w:rPr>
          <w:rFonts w:hint="eastAsia" w:ascii="宋体" w:hAnsi="宋体" w:cs="宋体"/>
          <w:color w:val="auto"/>
          <w:sz w:val="22"/>
          <w:szCs w:val="22"/>
          <w:highlight w:val="none"/>
        </w:rPr>
        <w:t>未尽事宜，经双方协商一致，签订补充协议，补充协议与本合同具有同等效力。</w:t>
      </w:r>
    </w:p>
    <w:p>
      <w:pPr>
        <w:spacing w:line="320" w:lineRule="exact"/>
        <w:rPr>
          <w:rFonts w:ascii="宋体" w:hAnsi="宋体" w:cs="宋体"/>
          <w:color w:val="auto"/>
          <w:sz w:val="22"/>
          <w:szCs w:val="22"/>
          <w:highlight w:val="none"/>
        </w:rPr>
      </w:pPr>
    </w:p>
    <w:p>
      <w:pPr>
        <w:pStyle w:val="20"/>
        <w:spacing w:line="320" w:lineRule="exact"/>
        <w:rPr>
          <w:rFonts w:ascii="宋体" w:hAnsi="宋体" w:cs="宋体"/>
          <w:color w:val="auto"/>
          <w:sz w:val="22"/>
          <w:szCs w:val="22"/>
          <w:highlight w:val="none"/>
        </w:rPr>
      </w:pP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发包人名称：                              设计人名称： </w:t>
      </w:r>
    </w:p>
    <w:p>
      <w:pPr>
        <w:spacing w:line="320" w:lineRule="exact"/>
        <w:ind w:firstLine="440" w:firstLineChars="200"/>
        <w:rPr>
          <w:rFonts w:ascii="宋体" w:hAnsi="宋体" w:cs="宋体"/>
          <w:color w:val="auto"/>
          <w:sz w:val="22"/>
          <w:szCs w:val="22"/>
          <w:highlight w:val="none"/>
        </w:rPr>
      </w:pPr>
    </w:p>
    <w:p>
      <w:pPr>
        <w:spacing w:line="320" w:lineRule="exact"/>
        <w:ind w:firstLine="1870" w:firstLineChars="850"/>
        <w:rPr>
          <w:rFonts w:ascii="宋体" w:hAnsi="宋体" w:cs="宋体"/>
          <w:color w:val="auto"/>
          <w:sz w:val="22"/>
          <w:szCs w:val="22"/>
          <w:highlight w:val="none"/>
        </w:rPr>
      </w:pPr>
      <w:r>
        <w:rPr>
          <w:rFonts w:hint="eastAsia" w:ascii="宋体" w:hAnsi="宋体" w:cs="宋体"/>
          <w:color w:val="auto"/>
          <w:sz w:val="22"/>
          <w:szCs w:val="22"/>
          <w:highlight w:val="none"/>
        </w:rPr>
        <w:t>（盖章）                                    （盖章）</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法定代表人：        （签字）             法定代表人：            （签字）</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委托代理人：        （签字）             委托代理人：            （签字）</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住    所：                                住    所：</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邮政编码：                                邮政编码：</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电    话：                                电    话：</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    真：                                传    真：</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户    名：                                户    名：</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开户银行：                                开户银行：</w:t>
      </w:r>
    </w:p>
    <w:p>
      <w:pPr>
        <w:spacing w:line="3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银行帐号：                                银行帐号：</w:t>
      </w:r>
    </w:p>
    <w:p>
      <w:pPr>
        <w:spacing w:line="360" w:lineRule="auto"/>
        <w:jc w:val="center"/>
        <w:outlineLvl w:val="0"/>
        <w:rPr>
          <w:rFonts w:ascii="宋体" w:hAnsi="宋体" w:cs="宋体"/>
          <w:b/>
          <w:color w:val="auto"/>
          <w:sz w:val="32"/>
          <w:szCs w:val="32"/>
          <w:highlight w:val="none"/>
        </w:rPr>
      </w:pPr>
    </w:p>
    <w:p>
      <w:pPr>
        <w:spacing w:line="360" w:lineRule="auto"/>
        <w:jc w:val="center"/>
        <w:outlineLvl w:val="0"/>
        <w:rPr>
          <w:rFonts w:ascii="宋体" w:hAnsi="宋体" w:cs="宋体"/>
          <w:b/>
          <w:color w:val="auto"/>
          <w:sz w:val="32"/>
          <w:szCs w:val="32"/>
          <w:highlight w:val="none"/>
        </w:rPr>
      </w:pPr>
    </w:p>
    <w:p>
      <w:pPr>
        <w:spacing w:line="360" w:lineRule="auto"/>
        <w:jc w:val="center"/>
        <w:outlineLvl w:val="0"/>
        <w:rPr>
          <w:rFonts w:ascii="宋体" w:hAnsi="宋体" w:cs="宋体"/>
          <w:b/>
          <w:color w:val="auto"/>
          <w:sz w:val="32"/>
          <w:szCs w:val="32"/>
          <w:highlight w:val="none"/>
        </w:rPr>
      </w:pPr>
    </w:p>
    <w:p>
      <w:pPr>
        <w:spacing w:line="360" w:lineRule="auto"/>
        <w:jc w:val="center"/>
        <w:outlineLvl w:val="0"/>
        <w:rPr>
          <w:rFonts w:ascii="宋体" w:hAnsi="宋体" w:cs="宋体"/>
          <w:b/>
          <w:color w:val="auto"/>
          <w:sz w:val="32"/>
          <w:szCs w:val="32"/>
          <w:highlight w:val="none"/>
        </w:rPr>
      </w:pPr>
    </w:p>
    <w:p>
      <w:pPr>
        <w:spacing w:line="360" w:lineRule="auto"/>
        <w:jc w:val="center"/>
        <w:outlineLvl w:val="0"/>
        <w:rPr>
          <w:rFonts w:ascii="宋体" w:hAnsi="宋体" w:cs="宋体"/>
          <w:b/>
          <w:color w:val="auto"/>
          <w:sz w:val="32"/>
          <w:szCs w:val="32"/>
          <w:highlight w:val="none"/>
        </w:rPr>
      </w:pPr>
    </w:p>
    <w:p>
      <w:pPr>
        <w:pStyle w:val="2"/>
        <w:rPr>
          <w:rFonts w:ascii="宋体" w:hAnsi="宋体" w:cs="宋体"/>
          <w:color w:val="auto"/>
          <w:highlight w:val="non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第六章 评审办法</w:t>
      </w:r>
    </w:p>
    <w:p>
      <w:pPr>
        <w:pStyle w:val="20"/>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0"/>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s="宋体"/>
          <w:bCs w:val="0"/>
          <w:color w:val="auto"/>
          <w:spacing w:val="0"/>
          <w:sz w:val="22"/>
          <w:szCs w:val="22"/>
          <w:highlight w:val="none"/>
        </w:rPr>
      </w:pPr>
      <w:r>
        <w:rPr>
          <w:rFonts w:hint="eastAsia" w:ascii="宋体" w:hAnsi="宋体" w:cs="宋体"/>
          <w:bCs w:val="0"/>
          <w:color w:val="auto"/>
          <w:spacing w:val="0"/>
          <w:sz w:val="22"/>
          <w:szCs w:val="22"/>
          <w:highlight w:val="none"/>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0"/>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bCs w:val="0"/>
          <w:color w:val="auto"/>
          <w:spacing w:val="0"/>
          <w:sz w:val="22"/>
          <w:szCs w:val="22"/>
          <w:highlight w:val="none"/>
        </w:rPr>
        <w:t>采购代理机构指定专人负责对磋商过程和重要磋商内容进行记录，采购人代表、磋商小组所有成员在记录上签字确认，并存档备查。 </w:t>
      </w:r>
    </w:p>
    <w:p>
      <w:pPr>
        <w:pStyle w:val="20"/>
        <w:keepNext w:val="0"/>
        <w:keepLines w:val="0"/>
        <w:pageBreakBefore w:val="0"/>
        <w:widowControl w:val="0"/>
        <w:kinsoku/>
        <w:wordWrap/>
        <w:overflowPunct/>
        <w:topLinePunct w:val="0"/>
        <w:autoSpaceDE/>
        <w:autoSpaceDN/>
        <w:bidi w:val="0"/>
        <w:adjustRightInd/>
        <w:spacing w:before="120" w:after="120" w:line="380" w:lineRule="exact"/>
        <w:ind w:firstLine="482" w:firstLineChars="2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一、评标原则</w:t>
      </w:r>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color w:val="auto"/>
          <w:sz w:val="22"/>
          <w:szCs w:val="22"/>
          <w:highlight w:val="none"/>
        </w:rPr>
      </w:pPr>
      <w:bookmarkStart w:id="51" w:name="_Toc4482"/>
      <w:r>
        <w:rPr>
          <w:rFonts w:hint="eastAsia" w:hAnsi="宋体" w:cs="宋体"/>
          <w:color w:val="auto"/>
          <w:sz w:val="22"/>
          <w:szCs w:val="22"/>
          <w:highlight w:val="none"/>
          <w:lang w:eastAsia="zh-CN"/>
        </w:rPr>
        <w:t>（</w:t>
      </w:r>
      <w:r>
        <w:rPr>
          <w:rFonts w:hint="eastAsia" w:hAnsi="宋体" w:cs="宋体"/>
          <w:color w:val="auto"/>
          <w:sz w:val="22"/>
          <w:szCs w:val="22"/>
          <w:highlight w:val="none"/>
        </w:rPr>
        <w:t>一</w:t>
      </w:r>
      <w:r>
        <w:rPr>
          <w:rFonts w:hint="eastAsia" w:hAnsi="宋体" w:cs="宋体"/>
          <w:color w:val="auto"/>
          <w:sz w:val="22"/>
          <w:szCs w:val="22"/>
          <w:highlight w:val="none"/>
          <w:lang w:eastAsia="zh-CN"/>
        </w:rPr>
        <w:t>）</w:t>
      </w:r>
      <w:r>
        <w:rPr>
          <w:rFonts w:hint="eastAsia" w:hAnsi="宋体" w:cs="宋体"/>
          <w:color w:val="auto"/>
          <w:sz w:val="22"/>
          <w:szCs w:val="22"/>
          <w:highlight w:val="none"/>
        </w:rPr>
        <w:t>评委组成：本招标采购项目的评标委员会由依法组成的评审专家、采购人代表组成，成员人数应当为三人或以上单数。其中，专家人数不得少于成员总数的三分之二。</w:t>
      </w:r>
      <w:bookmarkEnd w:id="51"/>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color w:val="auto"/>
          <w:sz w:val="22"/>
          <w:szCs w:val="22"/>
          <w:highlight w:val="none"/>
        </w:rPr>
      </w:pPr>
      <w:bookmarkStart w:id="52" w:name="_Toc26250"/>
      <w:r>
        <w:rPr>
          <w:rFonts w:hint="eastAsia" w:hAnsi="宋体" w:cs="宋体"/>
          <w:color w:val="auto"/>
          <w:sz w:val="22"/>
          <w:szCs w:val="22"/>
          <w:highlight w:val="none"/>
          <w:lang w:eastAsia="zh-CN"/>
        </w:rPr>
        <w:t>（</w:t>
      </w:r>
      <w:r>
        <w:rPr>
          <w:rFonts w:hint="eastAsia" w:hAnsi="宋体" w:cs="宋体"/>
          <w:color w:val="auto"/>
          <w:sz w:val="22"/>
          <w:szCs w:val="22"/>
          <w:highlight w:val="none"/>
        </w:rPr>
        <w:t>二</w:t>
      </w:r>
      <w:r>
        <w:rPr>
          <w:rFonts w:hint="eastAsia" w:hAnsi="宋体" w:cs="宋体"/>
          <w:color w:val="auto"/>
          <w:sz w:val="22"/>
          <w:szCs w:val="22"/>
          <w:highlight w:val="none"/>
          <w:lang w:eastAsia="zh-CN"/>
        </w:rPr>
        <w:t>）</w:t>
      </w:r>
      <w:r>
        <w:rPr>
          <w:rFonts w:hint="eastAsia" w:hAnsi="宋体" w:cs="宋体"/>
          <w:color w:val="auto"/>
          <w:sz w:val="22"/>
          <w:szCs w:val="22"/>
          <w:highlight w:val="none"/>
        </w:rPr>
        <w:t>评标依据：评委将以竞争性磋商文件及响应文件为评标依据，在资格、符合性审查合格后，对价格、技术、售后服务、商务等内容按百分制打分。</w:t>
      </w:r>
      <w:bookmarkEnd w:id="52"/>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color w:val="auto"/>
          <w:sz w:val="22"/>
          <w:szCs w:val="22"/>
          <w:highlight w:val="none"/>
        </w:rPr>
      </w:pPr>
      <w:r>
        <w:rPr>
          <w:rFonts w:hint="eastAsia" w:hAnsi="宋体" w:cs="宋体"/>
          <w:color w:val="auto"/>
          <w:sz w:val="22"/>
          <w:szCs w:val="22"/>
          <w:highlight w:val="none"/>
        </w:rPr>
        <w:t>（三）评标方式：以封闭方式进行。</w:t>
      </w:r>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2" w:firstLineChars="200"/>
        <w:textAlignment w:val="auto"/>
        <w:outlineLvl w:val="0"/>
        <w:rPr>
          <w:rFonts w:hAnsi="宋体" w:cs="宋体"/>
          <w:b/>
          <w:color w:val="auto"/>
          <w:sz w:val="22"/>
          <w:szCs w:val="22"/>
          <w:highlight w:val="none"/>
        </w:rPr>
      </w:pPr>
      <w:r>
        <w:rPr>
          <w:rFonts w:hint="eastAsia" w:hAnsi="宋体" w:cs="宋体"/>
          <w:b/>
          <w:color w:val="auto"/>
          <w:sz w:val="22"/>
          <w:szCs w:val="22"/>
          <w:highlight w:val="none"/>
        </w:rPr>
        <w:t>二、评标方法</w:t>
      </w:r>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2" w:firstLineChars="200"/>
        <w:textAlignment w:val="auto"/>
        <w:outlineLvl w:val="0"/>
        <w:rPr>
          <w:rFonts w:hAnsi="宋体" w:cs="宋体"/>
          <w:b/>
          <w:color w:val="auto"/>
          <w:sz w:val="22"/>
          <w:szCs w:val="22"/>
          <w:highlight w:val="none"/>
        </w:rPr>
      </w:pPr>
      <w:r>
        <w:rPr>
          <w:rFonts w:hint="eastAsia" w:hAnsi="宋体" w:cs="宋体"/>
          <w:b/>
          <w:color w:val="auto"/>
          <w:sz w:val="22"/>
          <w:szCs w:val="22"/>
          <w:highlight w:val="none"/>
        </w:rPr>
        <w:t>（一）对进入详评的，采用百分制综合评分法。</w:t>
      </w:r>
    </w:p>
    <w:p>
      <w:pPr>
        <w:pStyle w:val="8"/>
        <w:keepNext w:val="0"/>
        <w:keepLines w:val="0"/>
        <w:pageBreakBefore w:val="0"/>
        <w:widowControl w:val="0"/>
        <w:kinsoku/>
        <w:wordWrap/>
        <w:overflowPunct/>
        <w:topLinePunct w:val="0"/>
        <w:autoSpaceDE/>
        <w:autoSpaceDN/>
        <w:bidi w:val="0"/>
        <w:adjustRightInd/>
        <w:snapToGrid w:val="0"/>
        <w:spacing w:before="120" w:after="120" w:line="380" w:lineRule="exact"/>
        <w:ind w:firstLine="442" w:firstLineChars="200"/>
        <w:textAlignment w:val="auto"/>
        <w:outlineLvl w:val="0"/>
        <w:rPr>
          <w:rFonts w:hAnsi="宋体" w:cs="宋体"/>
          <w:b/>
          <w:color w:val="auto"/>
          <w:sz w:val="22"/>
          <w:szCs w:val="22"/>
          <w:highlight w:val="none"/>
        </w:rPr>
      </w:pPr>
      <w:r>
        <w:rPr>
          <w:rFonts w:hint="eastAsia" w:hAnsi="宋体" w:cs="宋体"/>
          <w:b/>
          <w:color w:val="auto"/>
          <w:sz w:val="22"/>
          <w:szCs w:val="22"/>
          <w:highlight w:val="none"/>
        </w:rPr>
        <w:t>（二）计分办法（按四舍五入保留两位小数）：</w:t>
      </w:r>
    </w:p>
    <w:p>
      <w:pPr>
        <w:keepNext w:val="0"/>
        <w:keepLines w:val="0"/>
        <w:pageBreakBefore w:val="0"/>
        <w:widowControl w:val="0"/>
        <w:kinsoku/>
        <w:wordWrap/>
        <w:overflowPunct/>
        <w:topLinePunct w:val="0"/>
        <w:autoSpaceDE/>
        <w:autoSpaceDN/>
        <w:bidi w:val="0"/>
        <w:adjustRightInd/>
        <w:spacing w:line="380" w:lineRule="exact"/>
        <w:ind w:firstLine="546" w:firstLineChars="247"/>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1、价格分………………………………………………………………………………10分</w:t>
      </w:r>
    </w:p>
    <w:p>
      <w:pPr>
        <w:keepNext w:val="0"/>
        <w:keepLines w:val="0"/>
        <w:pageBreakBefore w:val="0"/>
        <w:widowControl w:val="0"/>
        <w:kinsoku/>
        <w:wordWrap/>
        <w:overflowPunct/>
        <w:topLinePunct w:val="0"/>
        <w:autoSpaceDE/>
        <w:autoSpaceDN/>
        <w:bidi w:val="0"/>
        <w:adjustRightInd/>
        <w:spacing w:line="380" w:lineRule="exact"/>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根据财政部关于印发《政府采购促进中小企业发展暂行办法》（财库[2011]181号）第五条规定及《广西壮族自治区财政厅关于贯彻落实政府采购优化营商环境百日攻坚行动方案的通知》（桂财采[2020]49号）文件要求，认定为小型和微型企业的对其最终报价给予10%的扣除[以响应文件提供的符合规定企业有关证明材料为准，并对证明材料的真实性负责，并如实填写中小企业声明函，否则不予价格扣除]，该扣除后报价仅作为评审排序，不作为合同签订报价，合同将按实际最终报价签订，即评标价=最终报价×（1-10%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shd w:val="clear" w:color="auto" w:fill="FFFFFF"/>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hint="eastAsia" w:ascii="宋体" w:hAnsi="宋体" w:cs="宋体"/>
          <w:color w:val="auto"/>
          <w:sz w:val="22"/>
          <w:szCs w:val="22"/>
          <w:highlight w:val="none"/>
        </w:rPr>
        <w:t>除上述情况外，评标价=最终报价。</w:t>
      </w:r>
    </w:p>
    <w:p>
      <w:pPr>
        <w:keepNext w:val="0"/>
        <w:keepLines w:val="0"/>
        <w:pageBreakBefore w:val="0"/>
        <w:widowControl w:val="0"/>
        <w:kinsoku/>
        <w:wordWrap/>
        <w:overflowPunct/>
        <w:topLinePunct w:val="0"/>
        <w:autoSpaceDE/>
        <w:autoSpaceDN/>
        <w:bidi w:val="0"/>
        <w:adjustRightInd/>
        <w:spacing w:line="380" w:lineRule="exact"/>
        <w:ind w:firstLine="880" w:firstLineChars="400"/>
        <w:textAlignment w:val="auto"/>
        <w:outlineLvl w:val="0"/>
        <w:rPr>
          <w:rFonts w:ascii="宋体" w:hAnsi="宋体" w:cs="宋体"/>
          <w:color w:val="auto"/>
          <w:sz w:val="22"/>
          <w:szCs w:val="22"/>
          <w:highlight w:val="none"/>
        </w:rPr>
      </w:pPr>
      <w:r>
        <w:rPr>
          <w:rFonts w:hint="eastAsia" w:ascii="宋体" w:hAnsi="宋体" w:cs="宋体"/>
          <w:color w:val="auto"/>
          <w:sz w:val="22"/>
          <w:szCs w:val="22"/>
          <w:highlight w:val="none"/>
        </w:rPr>
        <w:t xml:space="preserve">价格分计算公式：              </w:t>
      </w:r>
    </w:p>
    <w:p>
      <w:pPr>
        <w:keepNext w:val="0"/>
        <w:keepLines w:val="0"/>
        <w:pageBreakBefore w:val="0"/>
        <w:widowControl w:val="0"/>
        <w:kinsoku/>
        <w:wordWrap/>
        <w:overflowPunct/>
        <w:topLinePunct w:val="0"/>
        <w:autoSpaceDE/>
        <w:autoSpaceDN/>
        <w:bidi w:val="0"/>
        <w:adjustRightInd/>
        <w:spacing w:line="380" w:lineRule="exact"/>
        <w:ind w:firstLine="4283" w:firstLineChars="1947"/>
        <w:textAlignment w:val="auto"/>
        <w:outlineLvl w:val="0"/>
        <w:rPr>
          <w:rFonts w:ascii="宋体" w:hAnsi="宋体" w:cs="宋体"/>
          <w:color w:val="auto"/>
          <w:sz w:val="22"/>
          <w:szCs w:val="22"/>
          <w:highlight w:val="none"/>
        </w:rPr>
      </w:pPr>
      <w:r>
        <w:rPr>
          <w:rFonts w:hint="eastAsia" w:ascii="宋体" w:hAnsi="宋体" w:cs="宋体"/>
          <w:color w:val="auto"/>
          <w:sz w:val="22"/>
          <w:szCs w:val="22"/>
          <w:highlight w:val="none"/>
        </w:rPr>
        <w:t xml:space="preserve">评标基准价 </w:t>
      </w:r>
    </w:p>
    <w:p>
      <w:pPr>
        <w:keepNext w:val="0"/>
        <w:keepLines w:val="0"/>
        <w:pageBreakBefore w:val="0"/>
        <w:widowControl w:val="0"/>
        <w:kinsoku/>
        <w:wordWrap/>
        <w:overflowPunct/>
        <w:topLinePunct w:val="0"/>
        <w:autoSpaceDE/>
        <w:autoSpaceDN/>
        <w:bidi w:val="0"/>
        <w:adjustRightInd/>
        <w:snapToGrid w:val="0"/>
        <w:spacing w:line="380" w:lineRule="exact"/>
        <w:ind w:left="315" w:leftChars="150" w:firstLine="550" w:firstLineChars="250"/>
        <w:textAlignment w:val="auto"/>
        <w:rPr>
          <w:rFonts w:ascii="宋体" w:hAnsi="宋体" w:cs="宋体"/>
          <w:color w:val="auto"/>
          <w:sz w:val="22"/>
          <w:szCs w:val="22"/>
          <w:highlight w:val="none"/>
        </w:rPr>
      </w:pPr>
      <w:r>
        <w:rPr>
          <w:rFonts w:ascii="宋体" w:hAnsi="宋体" w:cs="宋体"/>
          <w:color w:val="auto"/>
          <w:sz w:val="22"/>
          <w:szCs w:val="22"/>
          <w:highlight w:val="none"/>
        </w:rPr>
        <w:pict>
          <v:line id="_x0000_s1027" o:spid="_x0000_s1027" o:spt="20" style="position:absolute;left:0pt;margin-left:153pt;margin-top:13.4pt;height:0.85pt;width:158.65pt;z-index:2516971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">
            <v:path arrowok="t"/>
            <v:fill focussize="0,0"/>
            <v:stroke/>
            <v:imagedata o:title=""/>
            <o:lock v:ext="edit"/>
          </v:line>
        </w:pict>
      </w:r>
      <w:r>
        <w:rPr>
          <w:rFonts w:hint="eastAsia" w:ascii="宋体" w:hAnsi="宋体" w:cs="宋体"/>
          <w:color w:val="auto"/>
          <w:sz w:val="22"/>
          <w:szCs w:val="22"/>
          <w:highlight w:val="none"/>
        </w:rPr>
        <w:t>某供应商价格分=                                     ×10分</w:t>
      </w:r>
    </w:p>
    <w:p>
      <w:pPr>
        <w:keepNext w:val="0"/>
        <w:keepLines w:val="0"/>
        <w:pageBreakBefore w:val="0"/>
        <w:widowControl w:val="0"/>
        <w:kinsoku/>
        <w:wordWrap/>
        <w:overflowPunct/>
        <w:topLinePunct w:val="0"/>
        <w:autoSpaceDE/>
        <w:autoSpaceDN/>
        <w:bidi w:val="0"/>
        <w:adjustRightInd/>
        <w:snapToGrid w:val="0"/>
        <w:spacing w:line="380" w:lineRule="exact"/>
        <w:ind w:left="315" w:leftChars="150" w:firstLine="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评标价  </w:t>
      </w:r>
    </w:p>
    <w:p>
      <w:pPr>
        <w:keepNext w:val="0"/>
        <w:keepLines w:val="0"/>
        <w:pageBreakBefore w:val="0"/>
        <w:widowControl w:val="0"/>
        <w:kinsoku/>
        <w:wordWrap/>
        <w:overflowPunct/>
        <w:topLinePunct w:val="0"/>
        <w:autoSpaceDE/>
        <w:autoSpaceDN/>
        <w:bidi w:val="0"/>
        <w:adjustRightInd/>
        <w:spacing w:line="380" w:lineRule="exact"/>
        <w:ind w:right="386" w:rightChars="184"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评标基准价即为满足磋商文件要求且有效最低的评标价。</w:t>
      </w:r>
    </w:p>
    <w:p>
      <w:pPr>
        <w:pStyle w:val="8"/>
        <w:numPr>
          <w:ilvl w:val="0"/>
          <w:numId w:val="6"/>
        </w:numPr>
        <w:spacing w:line="400" w:lineRule="exact"/>
        <w:ind w:firstLine="442" w:firstLineChars="200"/>
        <w:rPr>
          <w:rFonts w:hAnsi="宋体" w:cs="宋体"/>
          <w:b/>
          <w:bCs/>
          <w:color w:val="auto"/>
          <w:sz w:val="22"/>
          <w:szCs w:val="22"/>
          <w:highlight w:val="none"/>
        </w:rPr>
      </w:pPr>
      <w:r>
        <w:rPr>
          <w:rFonts w:hint="eastAsia" w:hAnsi="宋体" w:cs="宋体"/>
          <w:b/>
          <w:color w:val="auto"/>
          <w:sz w:val="22"/>
          <w:szCs w:val="22"/>
          <w:highlight w:val="none"/>
        </w:rPr>
        <w:t>技术分…………………………………………………………………………………</w:t>
      </w:r>
      <w:r>
        <w:rPr>
          <w:rFonts w:hint="eastAsia" w:hAnsi="宋体" w:cs="宋体"/>
          <w:b/>
          <w:color w:val="auto"/>
          <w:sz w:val="22"/>
          <w:szCs w:val="22"/>
          <w:highlight w:val="none"/>
          <w:lang w:val="en-US" w:eastAsia="zh-CN"/>
        </w:rPr>
        <w:t>6</w:t>
      </w:r>
      <w:r>
        <w:rPr>
          <w:rFonts w:hint="eastAsia" w:hAnsi="宋体" w:cs="宋体"/>
          <w:b/>
          <w:color w:val="auto"/>
          <w:sz w:val="22"/>
          <w:szCs w:val="22"/>
          <w:highlight w:val="none"/>
        </w:rPr>
        <w:t>0分</w:t>
      </w:r>
    </w:p>
    <w:p>
      <w:pPr>
        <w:numPr>
          <w:ilvl w:val="0"/>
          <w:numId w:val="7"/>
        </w:numPr>
        <w:spacing w:line="400" w:lineRule="exact"/>
        <w:ind w:firstLine="442" w:firstLineChars="200"/>
        <w:rPr>
          <w:rFonts w:ascii="宋体" w:hAnsi="宋体" w:cs="宋体"/>
          <w:b/>
          <w:bCs/>
          <w:color w:val="auto"/>
          <w:highlight w:val="none"/>
        </w:rPr>
      </w:pPr>
      <w:r>
        <w:rPr>
          <w:rFonts w:hint="eastAsia" w:ascii="宋体" w:hAnsi="宋体" w:cs="宋体"/>
          <w:b/>
          <w:bCs/>
          <w:color w:val="auto"/>
          <w:sz w:val="22"/>
          <w:szCs w:val="22"/>
          <w:highlight w:val="none"/>
        </w:rPr>
        <w:t>工作计划实施方案</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2</w:t>
      </w:r>
      <w:r>
        <w:rPr>
          <w:rFonts w:hint="eastAsia" w:ascii="宋体" w:hAnsi="宋体" w:cs="宋体"/>
          <w:b/>
          <w:bCs/>
          <w:color w:val="auto"/>
          <w:highlight w:val="none"/>
        </w:rPr>
        <w:t>0分）</w:t>
      </w:r>
    </w:p>
    <w:p>
      <w:pPr>
        <w:spacing w:line="380" w:lineRule="exact"/>
        <w:ind w:firstLine="420" w:firstLineChars="200"/>
        <w:rPr>
          <w:rFonts w:ascii="宋体" w:hAnsi="宋体" w:cs="宋体"/>
          <w:color w:val="auto"/>
          <w:highlight w:val="none"/>
        </w:rPr>
      </w:pPr>
      <w:r>
        <w:rPr>
          <w:rFonts w:hint="eastAsia" w:ascii="宋体" w:hAnsi="宋体" w:cs="宋体"/>
          <w:color w:val="auto"/>
          <w:szCs w:val="21"/>
          <w:highlight w:val="none"/>
        </w:rPr>
        <w:t>由</w:t>
      </w:r>
      <w:r>
        <w:rPr>
          <w:rFonts w:hint="eastAsia" w:ascii="宋体" w:hAnsi="宋体" w:cs="宋体"/>
          <w:color w:val="auto"/>
          <w:sz w:val="22"/>
          <w:szCs w:val="22"/>
          <w:highlight w:val="none"/>
        </w:rPr>
        <w:t>磋商小组</w:t>
      </w:r>
      <w:r>
        <w:rPr>
          <w:rFonts w:hint="eastAsia" w:ascii="宋体" w:hAnsi="宋体" w:cs="宋体"/>
          <w:color w:val="auto"/>
          <w:szCs w:val="21"/>
          <w:highlight w:val="none"/>
        </w:rPr>
        <w:t>在打分前确定各供应商所属档次，然后评委在相应档次内独立打分。</w:t>
      </w:r>
    </w:p>
    <w:p>
      <w:pPr>
        <w:widowControl/>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一档（0-</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分）：总体工作计划方案不全面，</w:t>
      </w:r>
      <w:r>
        <w:rPr>
          <w:rFonts w:ascii="新宋体" w:hAnsi="新宋体" w:eastAsia="新宋体" w:cs="新宋体"/>
          <w:color w:val="auto"/>
          <w:kern w:val="0"/>
          <w:sz w:val="22"/>
          <w:szCs w:val="22"/>
          <w:highlight w:val="none"/>
        </w:rPr>
        <w:t>对项目的理解和</w:t>
      </w:r>
      <w:r>
        <w:rPr>
          <w:rFonts w:hint="eastAsia" w:ascii="新宋体" w:hAnsi="新宋体" w:eastAsia="新宋体" w:cs="新宋体"/>
          <w:color w:val="auto"/>
          <w:kern w:val="0"/>
          <w:sz w:val="22"/>
          <w:szCs w:val="22"/>
          <w:highlight w:val="none"/>
        </w:rPr>
        <w:t>所在地区建设条件的认识不够全面、</w:t>
      </w:r>
      <w:r>
        <w:rPr>
          <w:rFonts w:hint="eastAsia" w:ascii="宋体" w:hAnsi="宋体" w:cs="宋体"/>
          <w:bCs/>
          <w:color w:val="auto"/>
          <w:sz w:val="22"/>
          <w:szCs w:val="22"/>
          <w:highlight w:val="none"/>
        </w:rPr>
        <w:t>不透彻、不合理，思路不清晰；项目组织机构和技术力量一般。</w:t>
      </w:r>
    </w:p>
    <w:p>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二档（</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12</w:t>
      </w:r>
      <w:r>
        <w:rPr>
          <w:rFonts w:hint="eastAsia" w:ascii="宋体" w:hAnsi="宋体" w:cs="宋体"/>
          <w:bCs/>
          <w:color w:val="auto"/>
          <w:sz w:val="22"/>
          <w:szCs w:val="22"/>
          <w:highlight w:val="none"/>
        </w:rPr>
        <w:t>分）：总体工作计划方案思路较为清晰、全面，</w:t>
      </w:r>
      <w:r>
        <w:rPr>
          <w:rFonts w:ascii="新宋体" w:hAnsi="新宋体" w:eastAsia="新宋体" w:cs="新宋体"/>
          <w:color w:val="auto"/>
          <w:kern w:val="0"/>
          <w:sz w:val="22"/>
          <w:szCs w:val="22"/>
          <w:highlight w:val="none"/>
        </w:rPr>
        <w:t>对项目的理解和</w:t>
      </w:r>
      <w:r>
        <w:rPr>
          <w:rFonts w:hint="eastAsia" w:ascii="新宋体" w:hAnsi="新宋体" w:eastAsia="新宋体" w:cs="新宋体"/>
          <w:color w:val="auto"/>
          <w:kern w:val="0"/>
          <w:sz w:val="22"/>
          <w:szCs w:val="22"/>
          <w:highlight w:val="none"/>
        </w:rPr>
        <w:t>所在地区建设条件的认识</w:t>
      </w:r>
      <w:r>
        <w:rPr>
          <w:rFonts w:hint="eastAsia" w:ascii="宋体" w:hAnsi="宋体" w:cs="宋体"/>
          <w:bCs/>
          <w:color w:val="auto"/>
          <w:sz w:val="22"/>
          <w:szCs w:val="22"/>
          <w:highlight w:val="none"/>
        </w:rPr>
        <w:t>分析较透彻、合理、具有一定的可操作性的；有配套的项目组织机构和较强的技术力量。</w:t>
      </w:r>
    </w:p>
    <w:p>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三档（</w:t>
      </w:r>
      <w:r>
        <w:rPr>
          <w:rFonts w:hint="eastAsia" w:ascii="宋体" w:hAnsi="宋体" w:cs="宋体"/>
          <w:bCs/>
          <w:color w:val="auto"/>
          <w:sz w:val="22"/>
          <w:szCs w:val="22"/>
          <w:highlight w:val="none"/>
          <w:lang w:val="en-US" w:eastAsia="zh-CN"/>
        </w:rPr>
        <w:t>12</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0分）：总体工作计划方案大纲编写完整详细，思路清晰；</w:t>
      </w:r>
      <w:r>
        <w:rPr>
          <w:rFonts w:ascii="新宋体" w:hAnsi="新宋体" w:eastAsia="新宋体" w:cs="新宋体"/>
          <w:color w:val="auto"/>
          <w:kern w:val="0"/>
          <w:sz w:val="22"/>
          <w:szCs w:val="22"/>
          <w:highlight w:val="none"/>
        </w:rPr>
        <w:t>对项目的理解和</w:t>
      </w:r>
      <w:r>
        <w:rPr>
          <w:rFonts w:hint="eastAsia" w:ascii="新宋体" w:hAnsi="新宋体" w:eastAsia="新宋体" w:cs="新宋体"/>
          <w:color w:val="auto"/>
          <w:kern w:val="0"/>
          <w:sz w:val="22"/>
          <w:szCs w:val="22"/>
          <w:highlight w:val="none"/>
        </w:rPr>
        <w:t>所在地区建设条件的</w:t>
      </w:r>
      <w:r>
        <w:rPr>
          <w:rFonts w:hint="eastAsia" w:ascii="宋体" w:hAnsi="宋体" w:cs="宋体"/>
          <w:bCs/>
          <w:color w:val="auto"/>
          <w:sz w:val="22"/>
          <w:szCs w:val="22"/>
          <w:highlight w:val="none"/>
        </w:rPr>
        <w:t>分析透彻、全面、科学合理，需求分析符合实际情况可操作性强的；有配套的项目组织机构和强大的技术力量。</w:t>
      </w:r>
    </w:p>
    <w:p>
      <w:pPr>
        <w:spacing w:line="38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（2）设计技术方案</w:t>
      </w:r>
      <w:r>
        <w:rPr>
          <w:rFonts w:hint="eastAsia" w:ascii="宋体" w:hAnsi="宋体" w:cs="宋体"/>
          <w:b/>
          <w:bCs/>
          <w:color w:val="auto"/>
          <w:highlight w:val="none"/>
        </w:rPr>
        <w:t>（满分</w:t>
      </w:r>
      <w:r>
        <w:rPr>
          <w:rFonts w:hint="eastAsia" w:ascii="宋体" w:hAnsi="宋体" w:cs="宋体"/>
          <w:b/>
          <w:color w:val="auto"/>
          <w:highlight w:val="none"/>
        </w:rPr>
        <w:t>20分）</w:t>
      </w:r>
    </w:p>
    <w:p>
      <w:pPr>
        <w:spacing w:line="380" w:lineRule="exact"/>
        <w:ind w:firstLine="420" w:firstLineChars="200"/>
        <w:rPr>
          <w:rFonts w:ascii="宋体" w:hAnsi="宋体" w:cs="宋体"/>
          <w:color w:val="auto"/>
          <w:sz w:val="22"/>
          <w:szCs w:val="22"/>
          <w:highlight w:val="none"/>
        </w:rPr>
      </w:pPr>
      <w:r>
        <w:rPr>
          <w:rFonts w:hint="eastAsia" w:ascii="宋体" w:hAnsi="宋体" w:cs="宋体"/>
          <w:color w:val="auto"/>
          <w:szCs w:val="21"/>
          <w:highlight w:val="none"/>
        </w:rPr>
        <w:t>由</w:t>
      </w:r>
      <w:r>
        <w:rPr>
          <w:rFonts w:hint="eastAsia" w:ascii="宋体" w:hAnsi="宋体" w:cs="宋体"/>
          <w:color w:val="auto"/>
          <w:sz w:val="22"/>
          <w:szCs w:val="22"/>
          <w:highlight w:val="none"/>
        </w:rPr>
        <w:t>磋商小组</w:t>
      </w:r>
      <w:r>
        <w:rPr>
          <w:rFonts w:hint="eastAsia" w:ascii="宋体" w:hAnsi="宋体" w:cs="宋体"/>
          <w:color w:val="auto"/>
          <w:szCs w:val="21"/>
          <w:highlight w:val="none"/>
        </w:rPr>
        <w:t>在打分前确定各供应商所属档次，然后评委在相应档次内独立打分。</w:t>
      </w:r>
    </w:p>
    <w:p>
      <w:pPr>
        <w:widowControl/>
        <w:spacing w:line="380" w:lineRule="exact"/>
        <w:ind w:right="71" w:rightChars="34" w:firstLine="411" w:firstLineChars="196"/>
        <w:rPr>
          <w:rFonts w:ascii="宋体" w:hAnsi="宋体" w:cs="宋体"/>
          <w:b/>
          <w:color w:val="auto"/>
          <w:szCs w:val="21"/>
          <w:highlight w:val="none"/>
        </w:rPr>
      </w:pPr>
      <w:r>
        <w:rPr>
          <w:rFonts w:hint="eastAsia" w:ascii="宋体" w:hAnsi="宋体" w:cs="宋体"/>
          <w:color w:val="auto"/>
          <w:szCs w:val="21"/>
          <w:highlight w:val="none"/>
        </w:rPr>
        <w:t xml:space="preserve"> 一档（0-6分）：对项目设计的特点、关键技术问题的认识不足，思路不清晰，措施不具体，勘察设计方案不合理；</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二档（6.1-12分）：对项目设计的特点、关键技术问题的认识较准确透彻、充分，勘察设计方案表述清晰、完整，措施具体且依据项目具体情况采取有效的措施，符合规范要求；</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12.1-20分）：对项目的特点、关键技术问题的认识准确透彻，总体勘察设计思路和设计理念和设计方案表述清晰、严谨、完整，措施先进、有效、成熟且对于措施特别对结构安全性、耐久性等把握可行且措施准确透彻。</w:t>
      </w:r>
    </w:p>
    <w:p>
      <w:pPr>
        <w:pStyle w:val="8"/>
        <w:spacing w:line="380" w:lineRule="exact"/>
        <w:ind w:firstLine="442" w:firstLineChars="200"/>
        <w:rPr>
          <w:rFonts w:hAnsi="宋体" w:cs="宋体"/>
          <w:color w:val="auto"/>
          <w:sz w:val="22"/>
          <w:szCs w:val="22"/>
          <w:highlight w:val="none"/>
        </w:rPr>
      </w:pPr>
      <w:r>
        <w:rPr>
          <w:rFonts w:hint="eastAsia" w:hAnsi="宋体" w:cs="宋体"/>
          <w:b/>
          <w:bCs/>
          <w:color w:val="auto"/>
          <w:sz w:val="22"/>
          <w:szCs w:val="22"/>
          <w:highlight w:val="none"/>
        </w:rPr>
        <w:t>（3）服务承诺</w:t>
      </w:r>
      <w:r>
        <w:rPr>
          <w:rFonts w:hint="eastAsia" w:hAnsi="宋体" w:cs="宋体"/>
          <w:b/>
          <w:bCs/>
          <w:color w:val="auto"/>
          <w:highlight w:val="none"/>
        </w:rPr>
        <w:t>（满分</w:t>
      </w:r>
      <w:r>
        <w:rPr>
          <w:rFonts w:hint="eastAsia" w:hAnsi="宋体" w:cs="宋体"/>
          <w:b/>
          <w:color w:val="auto"/>
          <w:highlight w:val="none"/>
        </w:rPr>
        <w:t>20分）</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 w:val="22"/>
          <w:szCs w:val="22"/>
          <w:highlight w:val="none"/>
        </w:rPr>
        <w:t>磋商小组</w:t>
      </w:r>
      <w:r>
        <w:rPr>
          <w:rFonts w:hint="eastAsia" w:ascii="宋体" w:hAnsi="宋体" w:cs="宋体"/>
          <w:color w:val="auto"/>
          <w:szCs w:val="21"/>
          <w:highlight w:val="none"/>
        </w:rPr>
        <w:t>在打分前确定各供应商所属档次，然后评委在相应档次内独立打分。</w:t>
      </w:r>
    </w:p>
    <w:p>
      <w:pPr>
        <w:snapToGrid w:val="0"/>
        <w:spacing w:line="380" w:lineRule="exact"/>
        <w:ind w:left="-1" w:firstLine="403" w:firstLineChars="192"/>
        <w:rPr>
          <w:rFonts w:ascii="宋体" w:hAnsi="宋体" w:cs="宋体"/>
          <w:color w:val="auto"/>
          <w:szCs w:val="21"/>
          <w:highlight w:val="none"/>
        </w:rPr>
      </w:pPr>
      <w:r>
        <w:rPr>
          <w:rFonts w:hint="eastAsia" w:ascii="宋体" w:hAnsi="宋体" w:cs="宋体"/>
          <w:color w:val="auto"/>
          <w:szCs w:val="21"/>
          <w:highlight w:val="none"/>
        </w:rPr>
        <w:t>一档（0-6分）：服务承诺不完整，可行性不强，承诺出现问题时作出响应并在业主要求的时间内派本项目专职代表到现场主动解决问题</w:t>
      </w:r>
      <w:r>
        <w:rPr>
          <w:rFonts w:hint="eastAsia" w:ascii="宋体" w:hAnsi="宋体" w:cs="宋体"/>
          <w:bCs/>
          <w:color w:val="auto"/>
          <w:sz w:val="22"/>
          <w:szCs w:val="22"/>
          <w:highlight w:val="none"/>
        </w:rPr>
        <w:t>，保障措施一般</w:t>
      </w:r>
      <w:r>
        <w:rPr>
          <w:rFonts w:hint="eastAsia" w:ascii="宋体" w:hAnsi="宋体" w:cs="宋体"/>
          <w:color w:val="auto"/>
          <w:szCs w:val="21"/>
          <w:highlight w:val="none"/>
        </w:rPr>
        <w:t>。</w:t>
      </w:r>
    </w:p>
    <w:p>
      <w:pPr>
        <w:snapToGrid w:val="0"/>
        <w:spacing w:line="380" w:lineRule="exact"/>
        <w:ind w:left="-1" w:firstLine="403" w:firstLineChars="192"/>
        <w:rPr>
          <w:rFonts w:ascii="宋体" w:hAnsi="宋体" w:cs="宋体"/>
          <w:color w:val="auto"/>
          <w:szCs w:val="21"/>
          <w:highlight w:val="none"/>
        </w:rPr>
      </w:pPr>
      <w:r>
        <w:rPr>
          <w:rFonts w:hint="eastAsia" w:ascii="宋体" w:hAnsi="宋体" w:cs="宋体"/>
          <w:color w:val="auto"/>
          <w:szCs w:val="21"/>
          <w:highlight w:val="none"/>
        </w:rPr>
        <w:t>二档（6.1-12分）：服务承诺较完整，内容较详细，可行性较强，承诺出现问题时及时响应并在业主要求的时间内派本项目专职代表到现场主动解决问题</w:t>
      </w:r>
      <w:r>
        <w:rPr>
          <w:rFonts w:hint="eastAsia" w:ascii="宋体" w:hAnsi="宋体" w:cs="宋体"/>
          <w:bCs/>
          <w:color w:val="auto"/>
          <w:sz w:val="22"/>
          <w:szCs w:val="22"/>
          <w:highlight w:val="none"/>
        </w:rPr>
        <w:t>，保障措施较完善</w:t>
      </w:r>
      <w:r>
        <w:rPr>
          <w:rFonts w:hint="eastAsia" w:ascii="宋体" w:hAnsi="宋体" w:cs="宋体"/>
          <w:color w:val="auto"/>
          <w:szCs w:val="21"/>
          <w:highlight w:val="none"/>
        </w:rPr>
        <w:t>。</w:t>
      </w:r>
    </w:p>
    <w:p>
      <w:pPr>
        <w:snapToGrid w:val="0"/>
        <w:spacing w:line="380" w:lineRule="exact"/>
        <w:ind w:firstLine="420" w:firstLineChars="200"/>
        <w:rPr>
          <w:rFonts w:ascii="宋体" w:hAnsi="宋体" w:cs="宋体"/>
          <w:color w:val="auto"/>
          <w:sz w:val="22"/>
          <w:szCs w:val="22"/>
          <w:highlight w:val="none"/>
        </w:rPr>
      </w:pPr>
      <w:r>
        <w:rPr>
          <w:rFonts w:hint="eastAsia" w:ascii="宋体" w:hAnsi="宋体" w:cs="宋体"/>
          <w:color w:val="auto"/>
          <w:szCs w:val="21"/>
          <w:highlight w:val="none"/>
        </w:rPr>
        <w:t>三档（12.1-20分）：服务承诺完整，内容详细，可行性强，承诺出现问题时迅速响应并在业主要求的时间内派本项目专职代表到现场主动解决问题，</w:t>
      </w:r>
      <w:r>
        <w:rPr>
          <w:rFonts w:hint="eastAsia" w:ascii="宋体" w:hAnsi="宋体" w:cs="宋体"/>
          <w:bCs/>
          <w:color w:val="auto"/>
          <w:sz w:val="22"/>
          <w:szCs w:val="22"/>
          <w:highlight w:val="none"/>
        </w:rPr>
        <w:t>保障措施完善到位</w:t>
      </w:r>
      <w:r>
        <w:rPr>
          <w:rFonts w:hint="eastAsia" w:ascii="宋体" w:hAnsi="宋体" w:cs="宋体"/>
          <w:color w:val="auto"/>
          <w:szCs w:val="21"/>
          <w:highlight w:val="none"/>
        </w:rPr>
        <w:t>。</w:t>
      </w:r>
    </w:p>
    <w:p>
      <w:pPr>
        <w:pStyle w:val="8"/>
        <w:spacing w:line="400" w:lineRule="exact"/>
        <w:ind w:left="420" w:leftChars="200"/>
        <w:rPr>
          <w:rFonts w:hAnsi="宋体" w:cs="宋体"/>
          <w:b/>
          <w:color w:val="auto"/>
          <w:sz w:val="22"/>
          <w:szCs w:val="22"/>
          <w:highlight w:val="none"/>
        </w:rPr>
      </w:pPr>
      <w:r>
        <w:rPr>
          <w:rFonts w:hint="eastAsia" w:hAnsi="宋体" w:cs="宋体"/>
          <w:b/>
          <w:color w:val="auto"/>
          <w:sz w:val="22"/>
          <w:szCs w:val="22"/>
          <w:highlight w:val="none"/>
        </w:rPr>
        <w:t>3、商务分………………………………………………………………………………</w:t>
      </w:r>
      <w:r>
        <w:rPr>
          <w:rFonts w:hint="eastAsia" w:hAnsi="宋体" w:cs="宋体"/>
          <w:b/>
          <w:color w:val="auto"/>
          <w:sz w:val="22"/>
          <w:szCs w:val="22"/>
          <w:highlight w:val="none"/>
          <w:lang w:val="en-US" w:eastAsia="zh-CN"/>
        </w:rPr>
        <w:t>3</w:t>
      </w:r>
      <w:r>
        <w:rPr>
          <w:rFonts w:hint="eastAsia" w:hAnsi="宋体" w:cs="宋体"/>
          <w:b/>
          <w:color w:val="auto"/>
          <w:sz w:val="22"/>
          <w:szCs w:val="22"/>
          <w:highlight w:val="none"/>
        </w:rPr>
        <w:t>0分</w:t>
      </w:r>
    </w:p>
    <w:p>
      <w:pPr>
        <w:spacing w:line="44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（1）</w:t>
      </w:r>
      <w:r>
        <w:rPr>
          <w:rFonts w:hint="eastAsia" w:ascii="宋体" w:hAnsi="宋体" w:cs="宋体"/>
          <w:b/>
          <w:color w:val="auto"/>
          <w:highlight w:val="none"/>
          <w:lang w:val="zh-CN"/>
        </w:rPr>
        <w:t>拟投入人员情况得分（</w:t>
      </w:r>
      <w:r>
        <w:rPr>
          <w:rFonts w:hint="eastAsia" w:ascii="宋体" w:hAnsi="宋体" w:cs="宋体"/>
          <w:b/>
          <w:color w:val="auto"/>
          <w:highlight w:val="none"/>
          <w:lang w:val="en-US" w:eastAsia="zh-CN"/>
        </w:rPr>
        <w:t>15</w:t>
      </w:r>
      <w:r>
        <w:rPr>
          <w:rFonts w:hint="eastAsia" w:ascii="宋体" w:hAnsi="宋体" w:cs="宋体"/>
          <w:b/>
          <w:color w:val="auto"/>
          <w:highlight w:val="none"/>
          <w:lang w:val="zh-CN"/>
        </w:rPr>
        <w:t>分）</w:t>
      </w:r>
    </w:p>
    <w:p>
      <w:pPr>
        <w:spacing w:line="440" w:lineRule="exact"/>
        <w:ind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cs="宋体"/>
          <w:color w:val="auto"/>
          <w:sz w:val="22"/>
          <w:szCs w:val="22"/>
          <w:highlight w:val="none"/>
        </w:rPr>
        <w:t>①拟投入的</w:t>
      </w:r>
      <w:r>
        <w:rPr>
          <w:rFonts w:hint="eastAsia" w:ascii="宋体" w:hAnsi="宋体" w:eastAsia="宋体" w:cs="宋体"/>
          <w:bCs/>
          <w:color w:val="auto"/>
          <w:kern w:val="0"/>
          <w:sz w:val="22"/>
          <w:szCs w:val="22"/>
          <w:highlight w:val="none"/>
        </w:rPr>
        <w:t>项目负责人为</w:t>
      </w:r>
      <w:r>
        <w:rPr>
          <w:rFonts w:hint="eastAsia" w:ascii="宋体" w:hAnsi="宋体" w:eastAsia="宋体" w:cs="宋体"/>
          <w:bCs/>
          <w:color w:val="auto"/>
          <w:kern w:val="0"/>
          <w:sz w:val="22"/>
          <w:szCs w:val="22"/>
          <w:highlight w:val="none"/>
          <w:lang w:eastAsia="zh-CN"/>
        </w:rPr>
        <w:t>公路桥梁专业的</w:t>
      </w:r>
      <w:r>
        <w:rPr>
          <w:rFonts w:hint="eastAsia" w:ascii="宋体" w:hAnsi="宋体" w:eastAsia="宋体" w:cs="宋体"/>
          <w:bCs/>
          <w:color w:val="auto"/>
          <w:kern w:val="0"/>
          <w:sz w:val="22"/>
          <w:szCs w:val="22"/>
          <w:highlight w:val="none"/>
        </w:rPr>
        <w:t>得</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分；</w:t>
      </w:r>
      <w:r>
        <w:rPr>
          <w:rFonts w:hint="eastAsia" w:ascii="宋体" w:hAnsi="宋体" w:eastAsia="宋体" w:cs="宋体"/>
          <w:bCs/>
          <w:color w:val="auto"/>
          <w:kern w:val="0"/>
          <w:sz w:val="22"/>
          <w:szCs w:val="22"/>
          <w:highlight w:val="none"/>
          <w:lang w:eastAsia="zh-CN"/>
        </w:rPr>
        <w:t>担任过</w:t>
      </w:r>
      <w:r>
        <w:rPr>
          <w:rFonts w:hint="eastAsia" w:ascii="宋体" w:hAnsi="宋体" w:eastAsia="宋体" w:cs="宋体"/>
          <w:bCs/>
          <w:color w:val="auto"/>
          <w:kern w:val="0"/>
          <w:sz w:val="22"/>
          <w:szCs w:val="22"/>
          <w:highlight w:val="none"/>
          <w:lang w:val="en-US" w:eastAsia="zh-CN"/>
        </w:rPr>
        <w:t>10公里以上二级公路勘察设计</w:t>
      </w:r>
      <w:r>
        <w:rPr>
          <w:rFonts w:hint="eastAsia" w:ascii="宋体" w:hAnsi="宋体" w:eastAsia="宋体" w:cs="宋体"/>
          <w:bCs/>
          <w:color w:val="auto"/>
          <w:kern w:val="0"/>
          <w:sz w:val="22"/>
          <w:szCs w:val="22"/>
          <w:highlight w:val="none"/>
          <w:lang w:eastAsia="zh-CN"/>
        </w:rPr>
        <w:t>的每个业绩得</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分</w:t>
      </w:r>
      <w:r>
        <w:rPr>
          <w:rFonts w:hint="eastAsia" w:ascii="宋体" w:hAnsi="宋体" w:eastAsia="宋体" w:cs="宋体"/>
          <w:bCs/>
          <w:color w:val="auto"/>
          <w:kern w:val="0"/>
          <w:sz w:val="22"/>
          <w:szCs w:val="22"/>
          <w:highlight w:val="none"/>
          <w:lang w:eastAsia="zh-CN"/>
        </w:rPr>
        <w:t>，最多得</w:t>
      </w:r>
      <w:r>
        <w:rPr>
          <w:rFonts w:hint="eastAsia" w:ascii="宋体" w:hAnsi="宋体" w:eastAsia="宋体" w:cs="宋体"/>
          <w:bCs/>
          <w:color w:val="auto"/>
          <w:kern w:val="0"/>
          <w:sz w:val="22"/>
          <w:szCs w:val="22"/>
          <w:highlight w:val="none"/>
          <w:lang w:val="en-US" w:eastAsia="zh-CN"/>
        </w:rPr>
        <w:t>6分。（</w:t>
      </w:r>
      <w:r>
        <w:rPr>
          <w:rFonts w:hint="eastAsia" w:ascii="宋体" w:hAnsi="宋体" w:eastAsia="宋体" w:cs="宋体"/>
          <w:bCs/>
          <w:color w:val="auto"/>
          <w:kern w:val="0"/>
          <w:sz w:val="22"/>
          <w:szCs w:val="22"/>
          <w:highlight w:val="none"/>
        </w:rPr>
        <w:t>提供业绩的合同</w:t>
      </w:r>
      <w:r>
        <w:rPr>
          <w:rFonts w:hint="eastAsia" w:ascii="宋体" w:hAnsi="宋体" w:eastAsia="宋体" w:cs="宋体"/>
          <w:bCs/>
          <w:color w:val="auto"/>
          <w:kern w:val="0"/>
          <w:sz w:val="22"/>
          <w:szCs w:val="22"/>
          <w:highlight w:val="none"/>
          <w:lang w:eastAsia="zh-CN"/>
        </w:rPr>
        <w:t>或</w:t>
      </w:r>
      <w:r>
        <w:rPr>
          <w:rFonts w:hint="eastAsia" w:ascii="宋体" w:hAnsi="宋体" w:eastAsia="宋体" w:cs="宋体"/>
          <w:bCs/>
          <w:color w:val="auto"/>
          <w:kern w:val="0"/>
          <w:sz w:val="22"/>
          <w:szCs w:val="22"/>
          <w:highlight w:val="none"/>
        </w:rPr>
        <w:t>相关成果报告的封面、署名页等关键页材料复印件</w:t>
      </w:r>
      <w:r>
        <w:rPr>
          <w:rFonts w:hint="eastAsia" w:ascii="宋体" w:hAnsi="宋体" w:eastAsia="宋体" w:cs="宋体"/>
          <w:bCs/>
          <w:color w:val="auto"/>
          <w:kern w:val="0"/>
          <w:sz w:val="22"/>
          <w:szCs w:val="22"/>
          <w:highlight w:val="none"/>
          <w:lang w:val="en-US" w:eastAsia="zh-CN"/>
        </w:rPr>
        <w:t>）</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②其他主要技术人员为：每增加一名公路或路桥相关专业高级工程师加2 分，每增加一名路桥相关专业中级工程师加1分，满分</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p>
      <w:pPr>
        <w:pStyle w:val="8"/>
        <w:spacing w:line="440" w:lineRule="exact"/>
        <w:ind w:firstLine="440" w:firstLineChars="200"/>
        <w:jc w:val="left"/>
        <w:rPr>
          <w:rFonts w:hAnsi="宋体" w:cs="宋体"/>
          <w:bCs/>
          <w:color w:val="auto"/>
          <w:sz w:val="22"/>
          <w:szCs w:val="22"/>
          <w:highlight w:val="none"/>
        </w:rPr>
      </w:pPr>
      <w:r>
        <w:rPr>
          <w:rFonts w:hint="eastAsia" w:hAnsi="宋体" w:cs="宋体"/>
          <w:bCs/>
          <w:color w:val="auto"/>
          <w:sz w:val="22"/>
          <w:szCs w:val="22"/>
          <w:highlight w:val="none"/>
        </w:rPr>
        <w:t>投入本项目的人员必须是供应商单位人员并提供近三个月为其缴纳的社会保险缴纳证明，否则不得分。以上材料提供复印件并加盖单位公章。</w:t>
      </w:r>
    </w:p>
    <w:p>
      <w:pPr>
        <w:pStyle w:val="8"/>
        <w:spacing w:line="440" w:lineRule="exact"/>
        <w:ind w:firstLine="440" w:firstLineChars="200"/>
        <w:jc w:val="left"/>
        <w:rPr>
          <w:rFonts w:hAnsi="宋体" w:cs="宋体"/>
          <w:bCs/>
          <w:color w:val="auto"/>
          <w:sz w:val="22"/>
          <w:szCs w:val="22"/>
          <w:highlight w:val="none"/>
        </w:rPr>
      </w:pPr>
      <w:r>
        <w:rPr>
          <w:rFonts w:hint="eastAsia" w:hAnsi="宋体" w:cs="宋体"/>
          <w:bCs/>
          <w:color w:val="auto"/>
          <w:sz w:val="22"/>
          <w:szCs w:val="22"/>
          <w:highlight w:val="none"/>
        </w:rPr>
        <w:t>注：“公路或路桥相关专业”是指职称证上的专业，为路桥、公路工程、交通土建、交通工程、隧道工程、土木与建筑工程、公路与城市道路、公路与养护等公路工程类专业均可。</w:t>
      </w:r>
    </w:p>
    <w:p>
      <w:pPr>
        <w:pStyle w:val="22"/>
        <w:spacing w:line="480" w:lineRule="exact"/>
        <w:ind w:firstLine="480"/>
        <w:rPr>
          <w:rFonts w:ascii="宋体" w:hAnsi="宋体" w:cs="宋体"/>
          <w:b/>
          <w:bCs/>
          <w:color w:val="auto"/>
          <w:sz w:val="22"/>
          <w:szCs w:val="22"/>
          <w:highlight w:val="none"/>
        </w:rPr>
      </w:pPr>
      <w:bookmarkStart w:id="53" w:name="_GoBack"/>
      <w:r>
        <w:rPr>
          <w:rFonts w:hint="eastAsia" w:ascii="宋体" w:hAnsi="宋体" w:cs="宋体"/>
          <w:b/>
          <w:bCs/>
          <w:color w:val="auto"/>
          <w:kern w:val="2"/>
          <w:sz w:val="22"/>
          <w:szCs w:val="22"/>
          <w:highlight w:val="none"/>
        </w:rPr>
        <w:t>（2）信誉</w:t>
      </w:r>
      <w:r>
        <w:rPr>
          <w:rFonts w:hint="eastAsia" w:ascii="宋体" w:hAnsi="宋体" w:cs="宋体"/>
          <w:b/>
          <w:bCs/>
          <w:color w:val="auto"/>
          <w:sz w:val="22"/>
          <w:szCs w:val="22"/>
          <w:highlight w:val="none"/>
        </w:rPr>
        <w:t>及业绩</w:t>
      </w:r>
      <w:r>
        <w:rPr>
          <w:rFonts w:hint="eastAsia" w:ascii="宋体" w:hAnsi="宋体" w:cs="宋体"/>
          <w:b/>
          <w:bCs/>
          <w:color w:val="auto"/>
          <w:kern w:val="2"/>
          <w:sz w:val="22"/>
          <w:szCs w:val="22"/>
          <w:highlight w:val="none"/>
        </w:rPr>
        <w:t>分（1</w:t>
      </w:r>
      <w:r>
        <w:rPr>
          <w:rFonts w:hint="eastAsia" w:ascii="宋体" w:hAnsi="宋体" w:cs="宋体"/>
          <w:b/>
          <w:bCs/>
          <w:color w:val="auto"/>
          <w:kern w:val="2"/>
          <w:sz w:val="22"/>
          <w:szCs w:val="22"/>
          <w:highlight w:val="none"/>
          <w:lang w:val="en-US" w:eastAsia="zh-CN"/>
        </w:rPr>
        <w:t>5</w:t>
      </w:r>
      <w:r>
        <w:rPr>
          <w:rFonts w:hint="eastAsia" w:ascii="宋体" w:hAnsi="宋体" w:cs="宋体"/>
          <w:b/>
          <w:bCs/>
          <w:color w:val="auto"/>
          <w:kern w:val="2"/>
          <w:sz w:val="22"/>
          <w:szCs w:val="22"/>
          <w:highlight w:val="none"/>
        </w:rPr>
        <w:t>分）</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①</w:t>
      </w:r>
      <w:r>
        <w:rPr>
          <w:rFonts w:hint="eastAsia" w:ascii="宋体" w:hAnsi="宋体" w:eastAsia="宋体" w:cs="宋体"/>
          <w:color w:val="auto"/>
          <w:kern w:val="0"/>
          <w:sz w:val="22"/>
          <w:szCs w:val="22"/>
          <w:highlight w:val="none"/>
          <w:lang w:eastAsia="zh-CN"/>
        </w:rPr>
        <w:t>供应商通过质量管理体系、环境管理体系和职业健康安全管理体系认证的，得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w:t>
      </w:r>
    </w:p>
    <w:p>
      <w:pPr>
        <w:pStyle w:val="8"/>
        <w:spacing w:line="400" w:lineRule="exact"/>
        <w:ind w:firstLine="440" w:firstLineChars="200"/>
        <w:rPr>
          <w:rFonts w:hint="eastAsia" w:hAnsi="宋体" w:eastAsia="宋体" w:cs="宋体"/>
          <w:bCs/>
          <w:color w:val="auto"/>
          <w:sz w:val="22"/>
          <w:szCs w:val="22"/>
          <w:highlight w:val="none"/>
          <w:lang w:eastAsia="zh-CN"/>
        </w:rPr>
      </w:pPr>
      <w:r>
        <w:rPr>
          <w:rFonts w:hint="eastAsia" w:ascii="宋体" w:hAnsi="宋体" w:cs="宋体"/>
          <w:color w:val="auto"/>
          <w:kern w:val="2"/>
          <w:sz w:val="22"/>
          <w:szCs w:val="22"/>
          <w:highlight w:val="none"/>
        </w:rPr>
        <w:t>②</w:t>
      </w:r>
      <w:r>
        <w:rPr>
          <w:rFonts w:hint="eastAsia" w:hAnsi="宋体" w:cs="宋体"/>
          <w:bCs/>
          <w:color w:val="auto"/>
          <w:sz w:val="22"/>
          <w:szCs w:val="22"/>
          <w:highlight w:val="none"/>
        </w:rPr>
        <w:t>2017年1月1日以来，（以合同签订时间为准）每独立完成过1个类似的业绩得</w:t>
      </w:r>
      <w:r>
        <w:rPr>
          <w:rFonts w:hint="eastAsia" w:hAnsi="宋体" w:cs="宋体"/>
          <w:bCs/>
          <w:color w:val="auto"/>
          <w:sz w:val="22"/>
          <w:szCs w:val="22"/>
          <w:highlight w:val="none"/>
          <w:lang w:val="en-US" w:eastAsia="zh-CN"/>
        </w:rPr>
        <w:t>3</w:t>
      </w:r>
      <w:r>
        <w:rPr>
          <w:rFonts w:hint="eastAsia" w:hAnsi="宋体" w:cs="宋体"/>
          <w:bCs/>
          <w:color w:val="auto"/>
          <w:sz w:val="22"/>
          <w:szCs w:val="22"/>
          <w:highlight w:val="none"/>
        </w:rPr>
        <w:t>分，满分</w:t>
      </w:r>
      <w:r>
        <w:rPr>
          <w:rFonts w:hint="eastAsia" w:hAnsi="宋体" w:cs="宋体"/>
          <w:bCs/>
          <w:color w:val="auto"/>
          <w:sz w:val="22"/>
          <w:szCs w:val="22"/>
          <w:highlight w:val="none"/>
          <w:lang w:val="en-US" w:eastAsia="zh-CN"/>
        </w:rPr>
        <w:t>12</w:t>
      </w:r>
      <w:r>
        <w:rPr>
          <w:rFonts w:hint="eastAsia" w:hAnsi="宋体" w:cs="宋体"/>
          <w:bCs/>
          <w:color w:val="auto"/>
          <w:sz w:val="22"/>
          <w:szCs w:val="22"/>
          <w:highlight w:val="none"/>
        </w:rPr>
        <w:t>分。</w:t>
      </w:r>
      <w:bookmarkEnd w:id="53"/>
      <w:r>
        <w:rPr>
          <w:rFonts w:hint="eastAsia" w:hAnsi="宋体" w:cs="宋体"/>
          <w:bCs/>
          <w:color w:val="auto"/>
          <w:sz w:val="22"/>
          <w:szCs w:val="22"/>
          <w:highlight w:val="none"/>
          <w:lang w:eastAsia="zh-CN"/>
        </w:rPr>
        <w:t>（</w:t>
      </w:r>
      <w:r>
        <w:rPr>
          <w:rFonts w:hint="eastAsia" w:hAnsi="宋体" w:cs="宋体"/>
          <w:bCs/>
          <w:color w:val="auto"/>
          <w:sz w:val="22"/>
          <w:szCs w:val="22"/>
          <w:highlight w:val="none"/>
        </w:rPr>
        <w:t>提供合同复印件</w:t>
      </w:r>
      <w:r>
        <w:rPr>
          <w:rFonts w:hint="eastAsia" w:hAnsi="宋体" w:cs="宋体"/>
          <w:color w:val="auto"/>
          <w:sz w:val="22"/>
          <w:szCs w:val="22"/>
          <w:highlight w:val="none"/>
        </w:rPr>
        <w:t>且加盖公章</w:t>
      </w:r>
      <w:r>
        <w:rPr>
          <w:rFonts w:hint="eastAsia" w:hAnsi="宋体" w:cs="宋体"/>
          <w:bCs/>
          <w:color w:val="auto"/>
          <w:sz w:val="22"/>
          <w:szCs w:val="22"/>
          <w:highlight w:val="none"/>
          <w:lang w:eastAsia="zh-CN"/>
        </w:rPr>
        <w:t>）</w:t>
      </w:r>
    </w:p>
    <w:p>
      <w:pPr>
        <w:pStyle w:val="8"/>
        <w:spacing w:line="400" w:lineRule="exact"/>
        <w:ind w:firstLine="440" w:firstLineChars="200"/>
        <w:rPr>
          <w:rFonts w:hAnsi="宋体" w:cs="宋体"/>
          <w:b/>
          <w:color w:val="auto"/>
          <w:sz w:val="22"/>
          <w:szCs w:val="22"/>
          <w:highlight w:val="none"/>
        </w:rPr>
      </w:pPr>
      <w:r>
        <w:rPr>
          <w:rFonts w:hint="eastAsia" w:hAnsi="宋体" w:cs="宋体"/>
          <w:color w:val="auto"/>
          <w:sz w:val="22"/>
          <w:szCs w:val="22"/>
          <w:highlight w:val="none"/>
        </w:rPr>
        <w:t>（三）</w:t>
      </w:r>
      <w:r>
        <w:rPr>
          <w:rFonts w:hint="eastAsia" w:hAnsi="宋体" w:cs="宋体"/>
          <w:b/>
          <w:color w:val="auto"/>
          <w:sz w:val="22"/>
          <w:szCs w:val="22"/>
          <w:highlight w:val="none"/>
        </w:rPr>
        <w:t>总得分 =1+2+3</w:t>
      </w:r>
    </w:p>
    <w:p>
      <w:pPr>
        <w:rPr>
          <w:rFonts w:ascii="宋体" w:hAnsi="宋体" w:cs="宋体"/>
          <w:color w:val="auto"/>
          <w:highlight w:val="none"/>
        </w:rPr>
      </w:pPr>
    </w:p>
    <w:p>
      <w:pPr>
        <w:tabs>
          <w:tab w:val="left" w:pos="3255"/>
        </w:tabs>
        <w:spacing w:line="400" w:lineRule="exact"/>
        <w:ind w:firstLine="442" w:firstLineChars="200"/>
        <w:outlineLvl w:val="0"/>
        <w:rPr>
          <w:rFonts w:ascii="宋体" w:hAnsi="宋体" w:cs="宋体"/>
          <w:b/>
          <w:color w:val="auto"/>
          <w:sz w:val="22"/>
          <w:szCs w:val="22"/>
          <w:highlight w:val="none"/>
        </w:rPr>
      </w:pPr>
      <w:r>
        <w:rPr>
          <w:rFonts w:hint="eastAsia" w:ascii="宋体" w:hAnsi="宋体" w:cs="宋体"/>
          <w:b/>
          <w:color w:val="auto"/>
          <w:sz w:val="22"/>
          <w:szCs w:val="22"/>
          <w:highlight w:val="none"/>
        </w:rPr>
        <w:t>三、确定成交供应商</w:t>
      </w:r>
    </w:p>
    <w:p>
      <w:pPr>
        <w:pStyle w:val="8"/>
        <w:tabs>
          <w:tab w:val="left" w:pos="8460"/>
        </w:tabs>
        <w:spacing w:line="400" w:lineRule="exact"/>
        <w:ind w:right="590" w:rightChars="281" w:firstLine="440" w:firstLineChars="200"/>
        <w:rPr>
          <w:rFonts w:hAnsi="宋体" w:cs="宋体"/>
          <w:color w:val="auto"/>
          <w:sz w:val="22"/>
          <w:szCs w:val="22"/>
          <w:highlight w:val="none"/>
        </w:rPr>
      </w:pPr>
      <w:r>
        <w:rPr>
          <w:rFonts w:hint="eastAsia" w:hAnsi="宋体" w:cs="宋体"/>
          <w:color w:val="auto"/>
          <w:sz w:val="22"/>
          <w:szCs w:val="22"/>
          <w:highlight w:val="none"/>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rPr>
          <w:rFonts w:ascii="宋体" w:hAnsi="宋体" w:cs="宋体"/>
          <w:color w:val="auto"/>
          <w:sz w:val="22"/>
          <w:szCs w:val="22"/>
          <w:highlight w:val="none"/>
        </w:rPr>
      </w:pPr>
    </w:p>
    <w:p>
      <w:pPr>
        <w:pStyle w:val="2"/>
        <w:rPr>
          <w:rFonts w:ascii="宋体" w:hAnsi="宋体" w:cs="宋体"/>
          <w:color w:val="auto"/>
          <w:sz w:val="22"/>
          <w:szCs w:val="22"/>
          <w:highlight w:val="none"/>
        </w:rPr>
      </w:pPr>
    </w:p>
    <w:p>
      <w:pPr>
        <w:pStyle w:val="2"/>
        <w:rPr>
          <w:rFonts w:ascii="宋体" w:hAnsi="宋体" w:cs="宋体"/>
          <w:color w:val="auto"/>
          <w:sz w:val="22"/>
          <w:szCs w:val="22"/>
          <w:highlight w:val="none"/>
        </w:rPr>
      </w:pPr>
    </w:p>
    <w:p>
      <w:pPr>
        <w:pStyle w:val="2"/>
        <w:rPr>
          <w:rFonts w:ascii="宋体" w:hAnsi="宋体" w:cs="宋体"/>
          <w:color w:val="auto"/>
          <w:sz w:val="22"/>
          <w:szCs w:val="22"/>
          <w:highlight w:val="none"/>
        </w:rPr>
      </w:pPr>
    </w:p>
    <w:p>
      <w:pPr>
        <w:pStyle w:val="2"/>
        <w:rPr>
          <w:rFonts w:ascii="宋体" w:hAnsi="宋体" w:cs="宋体"/>
          <w:color w:val="auto"/>
          <w:sz w:val="22"/>
          <w:szCs w:val="22"/>
          <w:highlight w:val="none"/>
        </w:rPr>
      </w:pPr>
    </w:p>
    <w:p>
      <w:pPr>
        <w:pStyle w:val="20"/>
        <w:rPr>
          <w:rFonts w:ascii="宋体" w:hAnsi="宋体" w:cs="宋体"/>
          <w:color w:val="auto"/>
          <w:sz w:val="22"/>
          <w:szCs w:val="22"/>
          <w:highlight w:val="none"/>
        </w:rPr>
      </w:pPr>
    </w:p>
    <w:p>
      <w:pPr>
        <w:pStyle w:val="20"/>
        <w:rPr>
          <w:rFonts w:ascii="宋体" w:hAnsi="宋体" w:cs="宋体"/>
          <w:color w:val="auto"/>
          <w:sz w:val="22"/>
          <w:szCs w:val="22"/>
          <w:highlight w:val="none"/>
        </w:rPr>
      </w:pPr>
    </w:p>
    <w:p>
      <w:pPr>
        <w:pStyle w:val="20"/>
        <w:rPr>
          <w:rFonts w:ascii="宋体" w:hAnsi="宋体" w:cs="宋体"/>
          <w:color w:val="auto"/>
          <w:sz w:val="22"/>
          <w:szCs w:val="22"/>
          <w:highlight w:val="none"/>
        </w:rPr>
      </w:pPr>
    </w:p>
    <w:p>
      <w:pPr>
        <w:spacing w:line="520" w:lineRule="exact"/>
        <w:rPr>
          <w:rFonts w:ascii="宋体" w:hAnsi="宋体" w:cs="宋体"/>
          <w:b/>
          <w:bCs/>
          <w:color w:val="auto"/>
          <w:sz w:val="28"/>
          <w:szCs w:val="28"/>
          <w:highlight w:val="none"/>
        </w:rPr>
      </w:pPr>
    </w:p>
    <w:p>
      <w:pPr>
        <w:rPr>
          <w:rFonts w:ascii="宋体" w:hAnsi="宋体" w:cs="宋体"/>
          <w:color w:val="auto"/>
          <w:highlight w:val="none"/>
        </w:rPr>
      </w:pPr>
    </w:p>
    <w:sectPr>
      <w:footerReference r:id="rId10"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宋体"/>
    <w:panose1 w:val="00000000000000000000"/>
    <w:charset w:val="86"/>
    <w:family w:val="script"/>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hAnsi="宋体"/>
        <w:szCs w:val="21"/>
      </w:rPr>
      <w:t xml:space="preserve">北京诚佳信工程管理有限公司                               </w:t>
    </w:r>
    <w:r>
      <w:rPr>
        <w:rFonts w:hint="eastAsia" w:hAnsi="宋体"/>
        <w:color w:val="000000"/>
        <w:szCs w:val="21"/>
      </w:rPr>
      <w:t>浦北县北通至三合二级公路工程初步勘察设计项目</w:t>
    </w:r>
  </w:p>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596BC"/>
    <w:multiLevelType w:val="singleLevel"/>
    <w:tmpl w:val="DED596BC"/>
    <w:lvl w:ilvl="0" w:tentative="0">
      <w:start w:val="3"/>
      <w:numFmt w:val="chineseCounting"/>
      <w:suff w:val="space"/>
      <w:lvlText w:val="第%1章"/>
      <w:lvlJc w:val="left"/>
      <w:rPr>
        <w:rFonts w:hint="eastAsia"/>
      </w:rPr>
    </w:lvl>
  </w:abstractNum>
  <w:abstractNum w:abstractNumId="1">
    <w:nsid w:val="E415E9EF"/>
    <w:multiLevelType w:val="singleLevel"/>
    <w:tmpl w:val="E415E9EF"/>
    <w:lvl w:ilvl="0" w:tentative="0">
      <w:start w:val="2"/>
      <w:numFmt w:val="decimal"/>
      <w:suff w:val="nothing"/>
      <w:lvlText w:val="%1、"/>
      <w:lvlJc w:val="left"/>
    </w:lvl>
  </w:abstractNum>
  <w:abstractNum w:abstractNumId="2">
    <w:nsid w:val="E50E0FE9"/>
    <w:multiLevelType w:val="singleLevel"/>
    <w:tmpl w:val="E50E0FE9"/>
    <w:lvl w:ilvl="0" w:tentative="0">
      <w:start w:val="9"/>
      <w:numFmt w:val="chineseCounting"/>
      <w:suff w:val="nothing"/>
      <w:lvlText w:val="%1、"/>
      <w:lvlJc w:val="left"/>
      <w:rPr>
        <w:rFonts w:hint="eastAsia"/>
      </w:rPr>
    </w:lvl>
  </w:abstractNum>
  <w:abstractNum w:abstractNumId="3">
    <w:nsid w:val="2E2D4FCF"/>
    <w:multiLevelType w:val="singleLevel"/>
    <w:tmpl w:val="2E2D4FCF"/>
    <w:lvl w:ilvl="0" w:tentative="0">
      <w:start w:val="1"/>
      <w:numFmt w:val="decimal"/>
      <w:suff w:val="nothing"/>
      <w:lvlText w:val="（%1）"/>
      <w:lvlJc w:val="left"/>
    </w:lvl>
  </w:abstractNum>
  <w:abstractNum w:abstractNumId="4">
    <w:nsid w:val="334524B3"/>
    <w:multiLevelType w:val="singleLevel"/>
    <w:tmpl w:val="334524B3"/>
    <w:lvl w:ilvl="0" w:tentative="0">
      <w:start w:val="1"/>
      <w:numFmt w:val="japaneseCounting"/>
      <w:lvlText w:val="第%1条"/>
      <w:lvlJc w:val="left"/>
      <w:pPr>
        <w:tabs>
          <w:tab w:val="left" w:pos="1650"/>
        </w:tabs>
        <w:ind w:left="1650" w:hanging="1110"/>
      </w:pPr>
      <w:rPr>
        <w:rFonts w:hint="eastAsia"/>
        <w:b/>
      </w:rPr>
    </w:lvl>
  </w:abstractNum>
  <w:abstractNum w:abstractNumId="5">
    <w:nsid w:val="4C7FD9F0"/>
    <w:multiLevelType w:val="singleLevel"/>
    <w:tmpl w:val="4C7FD9F0"/>
    <w:lvl w:ilvl="0" w:tentative="0">
      <w:start w:val="1"/>
      <w:numFmt w:val="decimal"/>
      <w:suff w:val="nothing"/>
      <w:lvlText w:val="（%1）"/>
      <w:lvlJc w:val="left"/>
    </w:lvl>
  </w:abstractNum>
  <w:abstractNum w:abstractNumId="6">
    <w:nsid w:val="5BF8AC7F"/>
    <w:multiLevelType w:val="singleLevel"/>
    <w:tmpl w:val="5BF8AC7F"/>
    <w:lvl w:ilvl="0" w:tentative="0">
      <w:start w:val="1"/>
      <w:numFmt w:val="decimal"/>
      <w:suff w:val="nothing"/>
      <w:lvlText w:val="（%1）"/>
      <w:lvlJc w:val="left"/>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16D6"/>
    <w:rsid w:val="000747B4"/>
    <w:rsid w:val="000F6041"/>
    <w:rsid w:val="0021255F"/>
    <w:rsid w:val="00296121"/>
    <w:rsid w:val="002E23D1"/>
    <w:rsid w:val="00407D45"/>
    <w:rsid w:val="00410502"/>
    <w:rsid w:val="00492B6E"/>
    <w:rsid w:val="00501201"/>
    <w:rsid w:val="00531F6D"/>
    <w:rsid w:val="00563D94"/>
    <w:rsid w:val="0061328E"/>
    <w:rsid w:val="006342D1"/>
    <w:rsid w:val="006D5E8B"/>
    <w:rsid w:val="00704BA0"/>
    <w:rsid w:val="00733B4D"/>
    <w:rsid w:val="007545B2"/>
    <w:rsid w:val="00886CBC"/>
    <w:rsid w:val="008B6291"/>
    <w:rsid w:val="008B70FE"/>
    <w:rsid w:val="008C70EC"/>
    <w:rsid w:val="0096161C"/>
    <w:rsid w:val="009D4292"/>
    <w:rsid w:val="009D7105"/>
    <w:rsid w:val="00A22046"/>
    <w:rsid w:val="00A61FDA"/>
    <w:rsid w:val="00A93602"/>
    <w:rsid w:val="00AE456A"/>
    <w:rsid w:val="00AF1F1A"/>
    <w:rsid w:val="00AF557F"/>
    <w:rsid w:val="00B11080"/>
    <w:rsid w:val="00B36580"/>
    <w:rsid w:val="00B56C32"/>
    <w:rsid w:val="00B61148"/>
    <w:rsid w:val="00C33163"/>
    <w:rsid w:val="00CC1689"/>
    <w:rsid w:val="00D073F2"/>
    <w:rsid w:val="00E05A4F"/>
    <w:rsid w:val="00F64869"/>
    <w:rsid w:val="01BE48C7"/>
    <w:rsid w:val="01DB4046"/>
    <w:rsid w:val="02896E03"/>
    <w:rsid w:val="02A12062"/>
    <w:rsid w:val="037D5AD9"/>
    <w:rsid w:val="037E511E"/>
    <w:rsid w:val="044C0FD8"/>
    <w:rsid w:val="05326877"/>
    <w:rsid w:val="05917A55"/>
    <w:rsid w:val="060F461E"/>
    <w:rsid w:val="06120915"/>
    <w:rsid w:val="067D7E19"/>
    <w:rsid w:val="074D1830"/>
    <w:rsid w:val="08600CC2"/>
    <w:rsid w:val="09A71E63"/>
    <w:rsid w:val="09C45677"/>
    <w:rsid w:val="0AB47950"/>
    <w:rsid w:val="0AE27018"/>
    <w:rsid w:val="0B395F7B"/>
    <w:rsid w:val="0B4E6330"/>
    <w:rsid w:val="0D0F7574"/>
    <w:rsid w:val="0E4433B3"/>
    <w:rsid w:val="0F261D28"/>
    <w:rsid w:val="0F4D50AE"/>
    <w:rsid w:val="0F795A20"/>
    <w:rsid w:val="0F887C33"/>
    <w:rsid w:val="0FDA297B"/>
    <w:rsid w:val="100327FB"/>
    <w:rsid w:val="108E44AB"/>
    <w:rsid w:val="114578A0"/>
    <w:rsid w:val="115153BD"/>
    <w:rsid w:val="11EF16D6"/>
    <w:rsid w:val="127C3A81"/>
    <w:rsid w:val="13D97D37"/>
    <w:rsid w:val="14281359"/>
    <w:rsid w:val="14426A6F"/>
    <w:rsid w:val="147D5B4D"/>
    <w:rsid w:val="149C74BC"/>
    <w:rsid w:val="150D0FE6"/>
    <w:rsid w:val="156777A5"/>
    <w:rsid w:val="164F44FB"/>
    <w:rsid w:val="173A4138"/>
    <w:rsid w:val="17A26123"/>
    <w:rsid w:val="191969BB"/>
    <w:rsid w:val="195F44F6"/>
    <w:rsid w:val="1AEC5267"/>
    <w:rsid w:val="1B284EDC"/>
    <w:rsid w:val="1B7A10DE"/>
    <w:rsid w:val="1BB77854"/>
    <w:rsid w:val="1C410683"/>
    <w:rsid w:val="1DF2151F"/>
    <w:rsid w:val="1F1B22D4"/>
    <w:rsid w:val="1F8010E8"/>
    <w:rsid w:val="1FBB4E7D"/>
    <w:rsid w:val="214F2848"/>
    <w:rsid w:val="21CA098A"/>
    <w:rsid w:val="22BA3F28"/>
    <w:rsid w:val="231913BC"/>
    <w:rsid w:val="23A41CB3"/>
    <w:rsid w:val="241459E0"/>
    <w:rsid w:val="26546394"/>
    <w:rsid w:val="290C4D9C"/>
    <w:rsid w:val="2A1E2C69"/>
    <w:rsid w:val="2A3B076C"/>
    <w:rsid w:val="2AC116CB"/>
    <w:rsid w:val="2AEA0EAC"/>
    <w:rsid w:val="2C3E5794"/>
    <w:rsid w:val="2C7849CB"/>
    <w:rsid w:val="2C8E397D"/>
    <w:rsid w:val="2ED7380A"/>
    <w:rsid w:val="2EDB3E7B"/>
    <w:rsid w:val="2F4418D0"/>
    <w:rsid w:val="301E4784"/>
    <w:rsid w:val="30373BFB"/>
    <w:rsid w:val="30C75856"/>
    <w:rsid w:val="31212C92"/>
    <w:rsid w:val="31A352DF"/>
    <w:rsid w:val="32A6658B"/>
    <w:rsid w:val="33FA22EF"/>
    <w:rsid w:val="349F39EF"/>
    <w:rsid w:val="34B91CFF"/>
    <w:rsid w:val="35BB2213"/>
    <w:rsid w:val="35E00073"/>
    <w:rsid w:val="368A766C"/>
    <w:rsid w:val="36A24FDB"/>
    <w:rsid w:val="36D418CF"/>
    <w:rsid w:val="387E478E"/>
    <w:rsid w:val="38AC3167"/>
    <w:rsid w:val="39200C3A"/>
    <w:rsid w:val="39F27B5D"/>
    <w:rsid w:val="3AAB1908"/>
    <w:rsid w:val="3B6A6B7E"/>
    <w:rsid w:val="3B7E0490"/>
    <w:rsid w:val="3BE903BF"/>
    <w:rsid w:val="3C1B4005"/>
    <w:rsid w:val="3C8250CF"/>
    <w:rsid w:val="3D794822"/>
    <w:rsid w:val="3E127C44"/>
    <w:rsid w:val="3EC35707"/>
    <w:rsid w:val="3EF87213"/>
    <w:rsid w:val="3FB03801"/>
    <w:rsid w:val="3FE83534"/>
    <w:rsid w:val="402F1163"/>
    <w:rsid w:val="40AF7BE5"/>
    <w:rsid w:val="40CA5BF7"/>
    <w:rsid w:val="41382D36"/>
    <w:rsid w:val="4177223E"/>
    <w:rsid w:val="43012E14"/>
    <w:rsid w:val="432978D2"/>
    <w:rsid w:val="43336983"/>
    <w:rsid w:val="43662F13"/>
    <w:rsid w:val="439B5E70"/>
    <w:rsid w:val="442F3B44"/>
    <w:rsid w:val="454F2C8E"/>
    <w:rsid w:val="456435F0"/>
    <w:rsid w:val="457B0DBB"/>
    <w:rsid w:val="45934E06"/>
    <w:rsid w:val="45FB2360"/>
    <w:rsid w:val="47007631"/>
    <w:rsid w:val="47CC0A94"/>
    <w:rsid w:val="47CE5C91"/>
    <w:rsid w:val="47D351C9"/>
    <w:rsid w:val="4A185009"/>
    <w:rsid w:val="4A3263BD"/>
    <w:rsid w:val="4ACF3F31"/>
    <w:rsid w:val="4C351D4E"/>
    <w:rsid w:val="4CBC70BE"/>
    <w:rsid w:val="4D011E9D"/>
    <w:rsid w:val="4DFB1735"/>
    <w:rsid w:val="4E1516F3"/>
    <w:rsid w:val="4F1074C0"/>
    <w:rsid w:val="4F81246A"/>
    <w:rsid w:val="4FA512C1"/>
    <w:rsid w:val="50BC4215"/>
    <w:rsid w:val="513F4A77"/>
    <w:rsid w:val="515004CB"/>
    <w:rsid w:val="517C2C79"/>
    <w:rsid w:val="518E7E98"/>
    <w:rsid w:val="522F7FA6"/>
    <w:rsid w:val="530F230D"/>
    <w:rsid w:val="53EF282E"/>
    <w:rsid w:val="53EF5490"/>
    <w:rsid w:val="54156431"/>
    <w:rsid w:val="5451454F"/>
    <w:rsid w:val="546B249A"/>
    <w:rsid w:val="54C57B12"/>
    <w:rsid w:val="54CB4705"/>
    <w:rsid w:val="56DD7AFF"/>
    <w:rsid w:val="57580163"/>
    <w:rsid w:val="575C346E"/>
    <w:rsid w:val="58B55340"/>
    <w:rsid w:val="58BC7367"/>
    <w:rsid w:val="599971AB"/>
    <w:rsid w:val="5A411742"/>
    <w:rsid w:val="5A8F2AEA"/>
    <w:rsid w:val="5B1D6955"/>
    <w:rsid w:val="5B1E38D1"/>
    <w:rsid w:val="5B904E39"/>
    <w:rsid w:val="5BEA3BE5"/>
    <w:rsid w:val="5BFE0637"/>
    <w:rsid w:val="5C05430C"/>
    <w:rsid w:val="5D72613D"/>
    <w:rsid w:val="5D9E54E4"/>
    <w:rsid w:val="5E41391D"/>
    <w:rsid w:val="5E4847C9"/>
    <w:rsid w:val="5E7510E3"/>
    <w:rsid w:val="5FE62C6B"/>
    <w:rsid w:val="604D7E98"/>
    <w:rsid w:val="60EE380F"/>
    <w:rsid w:val="610A5E62"/>
    <w:rsid w:val="6169600B"/>
    <w:rsid w:val="62492641"/>
    <w:rsid w:val="629056E6"/>
    <w:rsid w:val="633151EF"/>
    <w:rsid w:val="63D62C53"/>
    <w:rsid w:val="644467C2"/>
    <w:rsid w:val="64F5416D"/>
    <w:rsid w:val="650D0CCD"/>
    <w:rsid w:val="655E71B9"/>
    <w:rsid w:val="65647A0D"/>
    <w:rsid w:val="66E24B62"/>
    <w:rsid w:val="679E3D6F"/>
    <w:rsid w:val="67E11485"/>
    <w:rsid w:val="67E22FF0"/>
    <w:rsid w:val="68F0144E"/>
    <w:rsid w:val="69113611"/>
    <w:rsid w:val="69A7657C"/>
    <w:rsid w:val="6A632832"/>
    <w:rsid w:val="6AA8169D"/>
    <w:rsid w:val="6BCB3860"/>
    <w:rsid w:val="6BCB39F6"/>
    <w:rsid w:val="6C25644F"/>
    <w:rsid w:val="6D253FC9"/>
    <w:rsid w:val="6DA3012F"/>
    <w:rsid w:val="6DA53F20"/>
    <w:rsid w:val="6DCA5400"/>
    <w:rsid w:val="6DCE6644"/>
    <w:rsid w:val="6DD568BF"/>
    <w:rsid w:val="6DFC670B"/>
    <w:rsid w:val="6E080DBE"/>
    <w:rsid w:val="6E4D49FE"/>
    <w:rsid w:val="6E5A33D9"/>
    <w:rsid w:val="6EB079EC"/>
    <w:rsid w:val="6EE55D2B"/>
    <w:rsid w:val="6F25442C"/>
    <w:rsid w:val="6FEA343F"/>
    <w:rsid w:val="703E107A"/>
    <w:rsid w:val="707B3AA0"/>
    <w:rsid w:val="70FF491A"/>
    <w:rsid w:val="71107668"/>
    <w:rsid w:val="71122FCB"/>
    <w:rsid w:val="71390CAD"/>
    <w:rsid w:val="71715002"/>
    <w:rsid w:val="71D4212A"/>
    <w:rsid w:val="71DD0AF7"/>
    <w:rsid w:val="72FE2EDE"/>
    <w:rsid w:val="73727C60"/>
    <w:rsid w:val="745E6A51"/>
    <w:rsid w:val="74D17C70"/>
    <w:rsid w:val="74F64453"/>
    <w:rsid w:val="75D52880"/>
    <w:rsid w:val="7655380F"/>
    <w:rsid w:val="76857D8D"/>
    <w:rsid w:val="76D918FD"/>
    <w:rsid w:val="77056120"/>
    <w:rsid w:val="77D271D6"/>
    <w:rsid w:val="785607F8"/>
    <w:rsid w:val="78AE16A7"/>
    <w:rsid w:val="79B97AB8"/>
    <w:rsid w:val="7ADA5BDA"/>
    <w:rsid w:val="7B0E5A5C"/>
    <w:rsid w:val="7B4323CD"/>
    <w:rsid w:val="7BFC16D9"/>
    <w:rsid w:val="7D162C55"/>
    <w:rsid w:val="7D2A5D45"/>
    <w:rsid w:val="7D304616"/>
    <w:rsid w:val="7D9A42EA"/>
    <w:rsid w:val="7E731E01"/>
    <w:rsid w:val="7F9A6575"/>
    <w:rsid w:val="7FD1024A"/>
    <w:rsid w:val="7FEC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customStyle="1" w:styleId="7">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8">
    <w:name w:val="Plain Text"/>
    <w:basedOn w:val="1"/>
    <w:next w:val="1"/>
    <w:link w:val="2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rFonts w:ascii="宋体" w:hAnsi="Courier New"/>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1">
    <w:name w:val="toc 1"/>
    <w:basedOn w:val="1"/>
    <w:next w:val="1"/>
    <w:qFormat/>
    <w:uiPriority w:val="0"/>
    <w:pPr>
      <w:tabs>
        <w:tab w:val="right" w:leader="dot" w:pos="9628"/>
      </w:tabs>
      <w:spacing w:line="640" w:lineRule="exact"/>
    </w:pPr>
    <w:rPr>
      <w:rFonts w:ascii="宋体" w:hAnsi="宋体" w:eastAsia="黑体"/>
      <w:b/>
      <w:color w:val="FF0000"/>
      <w:sz w:val="32"/>
      <w:szCs w:val="32"/>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3">
    <w:name w:val="Body Text First Indent"/>
    <w:basedOn w:val="2"/>
    <w:qFormat/>
    <w:uiPriority w:val="99"/>
    <w:pPr>
      <w:ind w:firstLine="420" w:firstLineChars="100"/>
    </w:pPr>
  </w:style>
  <w:style w:type="paragraph" w:styleId="14">
    <w:name w:val="Body Text First Indent 2"/>
    <w:basedOn w:val="6"/>
    <w:qFormat/>
    <w:uiPriority w:val="0"/>
    <w:pPr>
      <w:widowControl/>
      <w:spacing w:line="360" w:lineRule="auto"/>
      <w:ind w:left="-358" w:leftChars="-128" w:firstLine="560" w:firstLineChars="200"/>
      <w:jc w:val="left"/>
    </w:pPr>
    <w:rPr>
      <w:rFonts w:ascii="Times New Roman" w:hAnsi="Times New Roman"/>
      <w:sz w:val="28"/>
    </w:r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paragraph" w:customStyle="1" w:styleId="20">
    <w:name w:val="表格文字"/>
    <w:basedOn w:val="1"/>
    <w:qFormat/>
    <w:uiPriority w:val="0"/>
    <w:pPr>
      <w:jc w:val="left"/>
    </w:pPr>
    <w:rPr>
      <w:bCs/>
      <w:spacing w:val="10"/>
      <w:kern w:val="0"/>
      <w:sz w:val="24"/>
    </w:rPr>
  </w:style>
  <w:style w:type="paragraph" w:customStyle="1" w:styleId="21">
    <w:name w:val="正文 A"/>
    <w:next w:val="20"/>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2">
    <w:name w:val="p0"/>
    <w:basedOn w:val="1"/>
    <w:qFormat/>
    <w:uiPriority w:val="0"/>
    <w:pPr>
      <w:widowControl/>
    </w:pPr>
    <w:rPr>
      <w:rFonts w:ascii="Times New Roman" w:hAnsi="Times New Roman"/>
      <w:kern w:val="0"/>
      <w:szCs w:val="21"/>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纯文本2"/>
    <w:basedOn w:val="1"/>
    <w:qFormat/>
    <w:uiPriority w:val="0"/>
    <w:pPr>
      <w:adjustRightInd w:val="0"/>
      <w:jc w:val="left"/>
      <w:textAlignment w:val="baseline"/>
    </w:pPr>
    <w:rPr>
      <w:rFonts w:ascii="宋体" w:hAnsi="Courier New"/>
      <w:szCs w:val="20"/>
    </w:rPr>
  </w:style>
  <w:style w:type="character" w:customStyle="1" w:styleId="25">
    <w:name w:val="标题 1 Char"/>
    <w:basedOn w:val="17"/>
    <w:link w:val="3"/>
    <w:qFormat/>
    <w:uiPriority w:val="0"/>
    <w:rPr>
      <w:rFonts w:ascii="Times New Roman" w:hAnsi="Times New Roman"/>
      <w:b/>
      <w:bCs/>
      <w:kern w:val="44"/>
      <w:sz w:val="44"/>
      <w:szCs w:val="44"/>
    </w:rPr>
  </w:style>
  <w:style w:type="character" w:customStyle="1" w:styleId="26">
    <w:name w:val="纯文本 Char"/>
    <w:link w:val="8"/>
    <w:qFormat/>
    <w:uiPriority w:val="0"/>
    <w:rPr>
      <w:rFonts w:ascii="宋体" w:hAnsi="Courier New"/>
      <w:kern w:val="2"/>
      <w:sz w:val="21"/>
    </w:rPr>
  </w:style>
  <w:style w:type="paragraph" w:styleId="27">
    <w:name w:val="List Paragraph"/>
    <w:basedOn w:val="1"/>
    <w:qFormat/>
    <w:uiPriority w:val="1"/>
    <w:pPr>
      <w:autoSpaceDE w:val="0"/>
      <w:autoSpaceDN w:val="0"/>
      <w:ind w:left="836" w:firstLine="48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3702</Words>
  <Characters>21106</Characters>
  <Lines>175</Lines>
  <Paragraphs>49</Paragraphs>
  <TotalTime>16</TotalTime>
  <ScaleCrop>false</ScaleCrop>
  <LinksUpToDate>false</LinksUpToDate>
  <CharactersWithSpaces>24759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2019-11-20T03:55:00Z</dcterms:created>
  <dc:creator>Administrator</dc:creator>
  <cp:lastModifiedBy>糊里糊涂</cp:lastModifiedBy>
  <cp:lastPrinted>2020-09-30T06:51:00Z</cp:lastPrinted>
  <dcterms:modified xsi:type="dcterms:W3CDTF">2020-12-21T02:12:20Z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