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904"/>
        </w:tabs>
        <w:jc w:val="left"/>
        <w:rPr>
          <w:rFonts w:hint="eastAsia" w:ascii="宋体" w:hAnsi="宋体" w:eastAsia="宋体" w:cs="宋体"/>
          <w:color w:val="auto"/>
          <w:highlight w:val="none"/>
        </w:rPr>
      </w:pPr>
    </w:p>
    <w:p>
      <w:pPr>
        <w:jc w:val="center"/>
        <w:rPr>
          <w:rFonts w:hint="eastAsia" w:ascii="宋体" w:hAnsi="宋体" w:eastAsia="宋体" w:cs="宋体"/>
          <w:b/>
          <w:bCs/>
          <w:color w:val="auto"/>
          <w:kern w:val="0"/>
          <w:sz w:val="52"/>
          <w:szCs w:val="52"/>
          <w:highlight w:val="none"/>
        </w:rPr>
      </w:pPr>
      <w:r>
        <w:rPr>
          <w:rFonts w:hint="eastAsia" w:ascii="宋体" w:hAnsi="宋体" w:eastAsia="宋体" w:cs="宋体"/>
          <w:b/>
          <w:bCs/>
          <w:color w:val="auto"/>
          <w:kern w:val="0"/>
          <w:sz w:val="52"/>
          <w:szCs w:val="52"/>
          <w:highlight w:val="none"/>
        </w:rPr>
        <w:t>北京诚佳信工程管理有限公司</w:t>
      </w: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sz w:val="44"/>
          <w:szCs w:val="44"/>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934075" cy="0"/>
                <wp:effectExtent l="0" t="28575" r="9525" b="28575"/>
                <wp:wrapNone/>
                <wp:docPr id="4" name="Line 5"/>
                <wp:cNvGraphicFramePr/>
                <a:graphic xmlns:a="http://schemas.openxmlformats.org/drawingml/2006/main">
                  <a:graphicData uri="http://schemas.microsoft.com/office/word/2010/wordprocessingShape">
                    <wps:wsp>
                      <wps:cNvCnPr/>
                      <wps:spPr>
                        <a:xfrm>
                          <a:off x="0" y="0"/>
                          <a:ext cx="5934075" cy="0"/>
                        </a:xfrm>
                        <a:prstGeom prst="line">
                          <a:avLst/>
                        </a:prstGeom>
                        <a:ln w="57150" cap="flat" cmpd="thinThick">
                          <a:solidFill>
                            <a:srgbClr val="000000"/>
                          </a:solidFill>
                          <a:prstDash val="solid"/>
                          <a:headEnd type="none" w="med" len="med"/>
                          <a:tailEnd type="none" w="med" len="med"/>
                        </a:ln>
                        <a:effectLst/>
                      </wps:spPr>
                      <wps:bodyPr upright="1"/>
                    </wps:wsp>
                  </a:graphicData>
                </a:graphic>
              </wp:anchor>
            </w:drawing>
          </mc:Choice>
          <mc:Fallback>
            <w:pict>
              <v:line id="Line 5" o:spid="_x0000_s1026" o:spt="20" style="position:absolute;left:0pt;margin-left:0pt;margin-top:0pt;height:0pt;width:467.25pt;z-index:251659264;mso-width-relative:page;mso-height-relative:page;" filled="f" stroked="t" coordsize="21600,21600" o:gfxdata="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J2xs7VAAAAAgEAAA8AAAAAAAAAAQAgAAAAIgAAAGRycy9k&#10;b3ducmV2LnhtbFBLAQIUABQAAAAIAIdO4kAx2J6UzAEAAKADAAAOAAAAAAAAAAEAIAAAACQBAABk&#10;cnMvZTJvRG9jLnhtbFBLBQYAAAAABgAGAFkBAABiBQAAAAA=&#10;">
                <v:fill on="f" focussize="0,0"/>
                <v:stroke weight="4.5pt" color="#000000" linestyle="thinThick" joinstyle="round"/>
                <v:imagedata o:title=""/>
                <o:lock v:ext="edit" aspectratio="f"/>
              </v:line>
            </w:pict>
          </mc:Fallback>
        </mc:AlternateContent>
      </w:r>
    </w:p>
    <w:p>
      <w:pPr>
        <w:rPr>
          <w:rFonts w:hint="eastAsia" w:ascii="宋体" w:hAnsi="宋体" w:eastAsia="宋体" w:cs="宋体"/>
          <w:color w:val="auto"/>
          <w:highlight w:val="none"/>
        </w:rPr>
      </w:pPr>
    </w:p>
    <w:p>
      <w:pPr>
        <w:jc w:val="center"/>
        <w:rPr>
          <w:rFonts w:hint="eastAsia" w:ascii="宋体" w:hAnsi="宋体" w:eastAsia="宋体" w:cs="宋体"/>
          <w:bCs/>
          <w:color w:val="auto"/>
          <w:sz w:val="96"/>
          <w:szCs w:val="96"/>
          <w:highlight w:val="none"/>
        </w:rPr>
      </w:pPr>
    </w:p>
    <w:p>
      <w:pPr>
        <w:pStyle w:val="26"/>
        <w:rPr>
          <w:rFonts w:hint="eastAsia" w:ascii="宋体" w:hAnsi="宋体" w:eastAsia="宋体" w:cs="宋体"/>
          <w:color w:val="auto"/>
          <w:highlight w:val="none"/>
        </w:rPr>
      </w:pPr>
    </w:p>
    <w:p>
      <w:pPr>
        <w:jc w:val="center"/>
        <w:rPr>
          <w:rFonts w:hint="eastAsia" w:ascii="宋体" w:hAnsi="宋体" w:eastAsia="宋体" w:cs="宋体"/>
          <w:color w:val="auto"/>
          <w:sz w:val="96"/>
          <w:szCs w:val="96"/>
          <w:highlight w:val="none"/>
        </w:rPr>
      </w:pPr>
      <w:r>
        <w:rPr>
          <w:rFonts w:hint="eastAsia" w:ascii="宋体" w:hAnsi="宋体" w:eastAsia="宋体" w:cs="宋体"/>
          <w:bCs/>
          <w:color w:val="auto"/>
          <w:sz w:val="96"/>
          <w:szCs w:val="96"/>
          <w:highlight w:val="none"/>
        </w:rPr>
        <w:t>竞争性磋商文件</w:t>
      </w:r>
    </w:p>
    <w:p>
      <w:pPr>
        <w:rPr>
          <w:rFonts w:hint="eastAsia" w:ascii="宋体" w:hAnsi="宋体" w:eastAsia="宋体" w:cs="宋体"/>
          <w:color w:val="auto"/>
          <w:highlight w:val="none"/>
        </w:rPr>
      </w:pPr>
    </w:p>
    <w:p>
      <w:pPr>
        <w:rPr>
          <w:rFonts w:hint="eastAsia" w:ascii="宋体" w:hAnsi="宋体" w:eastAsia="宋体" w:cs="宋体"/>
          <w:color w:val="auto"/>
          <w:sz w:val="28"/>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sz w:val="28"/>
          <w:highlight w:val="none"/>
        </w:rPr>
      </w:pPr>
    </w:p>
    <w:p>
      <w:pPr>
        <w:pStyle w:val="26"/>
        <w:rPr>
          <w:rFonts w:hint="eastAsia" w:ascii="宋体" w:hAnsi="宋体" w:eastAsia="宋体" w:cs="宋体"/>
          <w:color w:val="auto"/>
          <w:sz w:val="28"/>
          <w:highlight w:val="none"/>
        </w:rPr>
      </w:pPr>
    </w:p>
    <w:p>
      <w:pPr>
        <w:pStyle w:val="26"/>
        <w:rPr>
          <w:rFonts w:hint="eastAsia" w:ascii="宋体" w:hAnsi="宋体" w:eastAsia="宋体" w:cs="宋体"/>
          <w:color w:val="auto"/>
          <w:sz w:val="28"/>
          <w:highlight w:val="none"/>
        </w:rPr>
      </w:pPr>
    </w:p>
    <w:p>
      <w:pPr>
        <w:ind w:right="22"/>
        <w:rPr>
          <w:rFonts w:hint="eastAsia" w:ascii="宋体" w:hAnsi="宋体" w:eastAsia="宋体" w:cs="宋体"/>
          <w:b/>
          <w:color w:val="auto"/>
          <w:sz w:val="30"/>
          <w:szCs w:val="30"/>
          <w:highlight w:val="none"/>
        </w:rPr>
      </w:pPr>
    </w:p>
    <w:p>
      <w:pPr>
        <w:ind w:left="1293" w:leftChars="533" w:right="22" w:hanging="174" w:hangingChars="62"/>
        <w:jc w:val="left"/>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项目名称：</w:t>
      </w:r>
      <w:r>
        <w:rPr>
          <w:rFonts w:hint="eastAsia" w:ascii="宋体" w:hAnsi="宋体" w:eastAsia="宋体" w:cs="宋体"/>
          <w:b/>
          <w:color w:val="auto"/>
          <w:sz w:val="28"/>
          <w:szCs w:val="28"/>
          <w:highlight w:val="none"/>
          <w:lang w:eastAsia="zh-CN"/>
        </w:rPr>
        <w:t xml:space="preserve">灵山县萍塘村、邓家村村庄规划编制项目  </w:t>
      </w:r>
    </w:p>
    <w:p>
      <w:pPr>
        <w:ind w:left="2812" w:leftChars="675" w:right="22" w:hanging="1394" w:hangingChars="496"/>
        <w:jc w:val="left"/>
        <w:rPr>
          <w:rFonts w:hint="eastAsia" w:ascii="宋体" w:hAnsi="宋体" w:eastAsia="宋体" w:cs="宋体"/>
          <w:b/>
          <w:color w:val="auto"/>
          <w:sz w:val="28"/>
          <w:szCs w:val="28"/>
          <w:highlight w:val="none"/>
        </w:rPr>
      </w:pPr>
    </w:p>
    <w:p>
      <w:pPr>
        <w:ind w:right="22" w:firstLine="1124" w:firstLineChars="400"/>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项目编号：</w:t>
      </w:r>
      <w:r>
        <w:rPr>
          <w:rFonts w:hint="eastAsia" w:ascii="宋体" w:hAnsi="宋体" w:eastAsia="宋体" w:cs="宋体"/>
          <w:b/>
          <w:color w:val="auto"/>
          <w:sz w:val="28"/>
          <w:szCs w:val="28"/>
          <w:highlight w:val="none"/>
          <w:lang w:eastAsia="zh-CN"/>
        </w:rPr>
        <w:t>QZZC2020-C3-50020-CJXG</w:t>
      </w:r>
    </w:p>
    <w:p>
      <w:pPr>
        <w:pStyle w:val="26"/>
        <w:rPr>
          <w:rFonts w:hint="eastAsia" w:ascii="宋体" w:hAnsi="宋体" w:eastAsia="宋体" w:cs="宋体"/>
          <w:color w:val="auto"/>
          <w:highlight w:val="none"/>
        </w:rPr>
      </w:pPr>
    </w:p>
    <w:p>
      <w:pPr>
        <w:rPr>
          <w:rFonts w:hint="eastAsia" w:ascii="宋体" w:hAnsi="宋体" w:eastAsia="宋体" w:cs="宋体"/>
          <w:color w:val="auto"/>
          <w:sz w:val="28"/>
          <w:highlight w:val="none"/>
        </w:rPr>
      </w:pPr>
    </w:p>
    <w:p>
      <w:pPr>
        <w:pStyle w:val="26"/>
        <w:rPr>
          <w:rFonts w:hint="eastAsia" w:ascii="宋体" w:hAnsi="宋体" w:eastAsia="宋体" w:cs="宋体"/>
          <w:color w:val="auto"/>
          <w:highlight w:val="none"/>
        </w:rPr>
      </w:pPr>
    </w:p>
    <w:p>
      <w:pPr>
        <w:rPr>
          <w:rFonts w:hint="eastAsia" w:ascii="宋体" w:hAnsi="宋体" w:eastAsia="宋体" w:cs="宋体"/>
          <w:b/>
          <w:color w:val="auto"/>
          <w:sz w:val="28"/>
          <w:szCs w:val="28"/>
          <w:highlight w:val="none"/>
          <w:u w:val="single"/>
        </w:rPr>
      </w:pPr>
      <w:r>
        <w:rPr>
          <w:rFonts w:hint="eastAsia" w:ascii="宋体" w:hAnsi="宋体" w:eastAsia="宋体" w:cs="宋体"/>
          <w:color w:val="auto"/>
          <w:sz w:val="24"/>
          <w:highlight w:val="none"/>
        </w:rPr>
        <w:t xml:space="preserve">               </w:t>
      </w:r>
    </w:p>
    <w:p>
      <w:pPr>
        <w:spacing w:line="300" w:lineRule="exact"/>
        <w:rPr>
          <w:rFonts w:hint="eastAsia" w:ascii="宋体" w:hAnsi="宋体" w:eastAsia="宋体" w:cs="宋体"/>
          <w:b/>
          <w:color w:val="auto"/>
          <w:sz w:val="28"/>
          <w:szCs w:val="28"/>
          <w:highlight w:val="none"/>
          <w:u w:val="single"/>
        </w:rPr>
      </w:pPr>
    </w:p>
    <w:p>
      <w:pPr>
        <w:spacing w:line="300" w:lineRule="exact"/>
        <w:rPr>
          <w:rFonts w:hint="eastAsia" w:ascii="宋体" w:hAnsi="宋体" w:eastAsia="宋体" w:cs="宋体"/>
          <w:b/>
          <w:color w:val="auto"/>
          <w:sz w:val="28"/>
          <w:szCs w:val="28"/>
          <w:highlight w:val="none"/>
          <w:u w:val="single"/>
        </w:rPr>
      </w:pPr>
      <w:r>
        <w:rPr>
          <w:rFonts w:hint="eastAsia" w:ascii="宋体" w:hAnsi="宋体" w:eastAsia="宋体" w:cs="宋体"/>
          <w:b/>
          <w:color w:val="auto"/>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-86360</wp:posOffset>
                </wp:positionH>
                <wp:positionV relativeFrom="paragraph">
                  <wp:posOffset>184150</wp:posOffset>
                </wp:positionV>
                <wp:extent cx="5934075" cy="0"/>
                <wp:effectExtent l="0" t="28575" r="9525" b="28575"/>
                <wp:wrapNone/>
                <wp:docPr id="3" name="Line 6"/>
                <wp:cNvGraphicFramePr/>
                <a:graphic xmlns:a="http://schemas.openxmlformats.org/drawingml/2006/main">
                  <a:graphicData uri="http://schemas.microsoft.com/office/word/2010/wordprocessingShape">
                    <wps:wsp>
                      <wps:cNvCnPr/>
                      <wps:spPr>
                        <a:xfrm>
                          <a:off x="0" y="0"/>
                          <a:ext cx="5934075" cy="0"/>
                        </a:xfrm>
                        <a:prstGeom prst="line">
                          <a:avLst/>
                        </a:prstGeom>
                        <a:ln w="57150" cap="flat" cmpd="thinThick">
                          <a:solidFill>
                            <a:srgbClr val="000000"/>
                          </a:solidFill>
                          <a:prstDash val="solid"/>
                          <a:headEnd type="none" w="med" len="med"/>
                          <a:tailEnd type="none" w="med" len="med"/>
                        </a:ln>
                        <a:effectLst/>
                      </wps:spPr>
                      <wps:bodyPr upright="1"/>
                    </wps:wsp>
                  </a:graphicData>
                </a:graphic>
              </wp:anchor>
            </w:drawing>
          </mc:Choice>
          <mc:Fallback>
            <w:pict>
              <v:line id="Line 6" o:spid="_x0000_s1026" o:spt="20" style="position:absolute;left:0pt;margin-left:-6.8pt;margin-top:14.5pt;height:0pt;width:467.25pt;z-index:251660288;mso-width-relative:page;mso-height-relative:page;" filled="f" stroked="t" coordsize="21600,21600" o:gfxdata="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QiJXS2QAAAAkBAAAPAAAAAAAAAAEAIAAAACIAAABk&#10;cnMvZG93bnJldi54bWxQSwECFAAUAAAACACHTuJAuwm3gswBAACgAwAADgAAAAAAAAABACAAAAAo&#10;AQAAZHJzL2Uyb0RvYy54bWxQSwUGAAAAAAYABgBZAQAAZgUAAAAA&#10;">
                <v:fill on="f" focussize="0,0"/>
                <v:stroke weight="4.5pt" color="#000000" linestyle="thinThick" joinstyle="round"/>
                <v:imagedata o:title=""/>
                <o:lock v:ext="edit" aspectratio="f"/>
              </v:line>
            </w:pict>
          </mc:Fallback>
        </mc:AlternateContent>
      </w:r>
    </w:p>
    <w:p>
      <w:pPr>
        <w:rPr>
          <w:rFonts w:hint="eastAsia" w:ascii="宋体" w:hAnsi="宋体" w:eastAsia="宋体" w:cs="宋体"/>
          <w:b/>
          <w:color w:val="auto"/>
          <w:sz w:val="32"/>
          <w:szCs w:val="32"/>
          <w:highlight w:val="none"/>
        </w:rPr>
      </w:pPr>
    </w:p>
    <w:p>
      <w:pPr>
        <w:spacing w:line="480" w:lineRule="auto"/>
        <w:ind w:firstLine="1606" w:firstLineChars="500"/>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采购单位：</w:t>
      </w:r>
      <w:r>
        <w:rPr>
          <w:rFonts w:hint="eastAsia" w:ascii="宋体" w:hAnsi="宋体" w:eastAsia="宋体" w:cs="宋体"/>
          <w:b/>
          <w:color w:val="auto"/>
          <w:sz w:val="32"/>
          <w:szCs w:val="32"/>
          <w:highlight w:val="none"/>
          <w:lang w:eastAsia="zh-CN"/>
        </w:rPr>
        <w:t>灵山县自然资源局</w:t>
      </w:r>
      <w:r>
        <w:rPr>
          <w:rFonts w:hint="eastAsia" w:ascii="宋体" w:hAnsi="宋体" w:eastAsia="宋体" w:cs="宋体"/>
          <w:b/>
          <w:color w:val="auto"/>
          <w:sz w:val="32"/>
          <w:szCs w:val="32"/>
          <w:highlight w:val="none"/>
        </w:rPr>
        <w:t xml:space="preserve"> </w:t>
      </w:r>
    </w:p>
    <w:p>
      <w:pPr>
        <w:spacing w:line="48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代理机构：北京诚佳信工程管理有限公司</w:t>
      </w:r>
    </w:p>
    <w:p>
      <w:pPr>
        <w:spacing w:line="480" w:lineRule="auto"/>
        <w:jc w:val="center"/>
        <w:rPr>
          <w:rFonts w:hint="eastAsia" w:ascii="宋体" w:hAnsi="宋体" w:eastAsia="宋体" w:cs="宋体"/>
          <w:b/>
          <w:color w:val="auto"/>
          <w:sz w:val="32"/>
          <w:szCs w:val="32"/>
          <w:highlight w:val="none"/>
        </w:rPr>
        <w:sectPr>
          <w:headerReference r:id="rId5" w:type="first"/>
          <w:footerReference r:id="rId7" w:type="first"/>
          <w:headerReference r:id="rId3" w:type="default"/>
          <w:headerReference r:id="rId4" w:type="even"/>
          <w:footerReference r:id="rId6" w:type="even"/>
          <w:pgSz w:w="11906" w:h="16838"/>
          <w:pgMar w:top="1247" w:right="1361" w:bottom="1247" w:left="1361" w:header="680" w:footer="680" w:gutter="0"/>
          <w:pgNumType w:start="0"/>
          <w:cols w:space="720" w:num="1"/>
          <w:docGrid w:linePitch="331" w:charSpace="0"/>
        </w:sectPr>
      </w:pPr>
      <w:r>
        <w:rPr>
          <w:rFonts w:hint="eastAsia" w:ascii="宋体" w:hAnsi="宋体" w:eastAsia="宋体" w:cs="宋体"/>
          <w:b/>
          <w:color w:val="auto"/>
          <w:sz w:val="32"/>
          <w:szCs w:val="32"/>
          <w:highlight w:val="none"/>
        </w:rPr>
        <w:t>二O二O年</w:t>
      </w:r>
      <w:r>
        <w:rPr>
          <w:rFonts w:hint="eastAsia" w:ascii="宋体" w:hAnsi="宋体" w:eastAsia="宋体" w:cs="宋体"/>
          <w:b/>
          <w:color w:val="auto"/>
          <w:sz w:val="32"/>
          <w:szCs w:val="32"/>
          <w:highlight w:val="none"/>
          <w:lang w:eastAsia="zh-CN"/>
        </w:rPr>
        <w:t>七</w:t>
      </w:r>
      <w:r>
        <w:rPr>
          <w:rFonts w:hint="eastAsia" w:ascii="宋体" w:hAnsi="宋体" w:eastAsia="宋体" w:cs="宋体"/>
          <w:b/>
          <w:color w:val="auto"/>
          <w:sz w:val="32"/>
          <w:szCs w:val="32"/>
          <w:highlight w:val="none"/>
        </w:rPr>
        <w:t>月</w:t>
      </w:r>
    </w:p>
    <w:p>
      <w:pPr>
        <w:spacing w:line="480" w:lineRule="auto"/>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目    录</w:t>
      </w:r>
    </w:p>
    <w:p>
      <w:pPr>
        <w:jc w:val="center"/>
        <w:rPr>
          <w:rFonts w:hint="eastAsia" w:ascii="宋体" w:hAnsi="宋体" w:eastAsia="宋体" w:cs="宋体"/>
          <w:b/>
          <w:color w:val="auto"/>
          <w:sz w:val="52"/>
          <w:szCs w:val="52"/>
          <w:highlight w:val="none"/>
        </w:rPr>
      </w:pPr>
    </w:p>
    <w:p>
      <w:pPr>
        <w:pStyle w:val="10"/>
        <w:tabs>
          <w:tab w:val="right" w:leader="dot" w:pos="9240"/>
          <w:tab w:val="clear" w:pos="9628"/>
        </w:tabs>
        <w:spacing w:line="800" w:lineRule="exact"/>
        <w:rPr>
          <w:rFonts w:hint="eastAsia" w:ascii="宋体" w:hAnsi="宋体" w:eastAsia="宋体" w:cs="宋体"/>
          <w:color w:val="auto"/>
          <w:sz w:val="21"/>
          <w:szCs w:val="24"/>
          <w:highlight w:val="none"/>
        </w:rPr>
      </w:pPr>
      <w:r>
        <w:rPr>
          <w:rFonts w:hint="eastAsia" w:ascii="宋体" w:hAnsi="宋体" w:eastAsia="宋体" w:cs="宋体"/>
          <w:color w:val="auto"/>
          <w:sz w:val="52"/>
          <w:szCs w:val="52"/>
          <w:highlight w:val="none"/>
        </w:rPr>
        <w:fldChar w:fldCharType="begin"/>
      </w:r>
      <w:r>
        <w:rPr>
          <w:rFonts w:hint="eastAsia" w:ascii="宋体" w:hAnsi="宋体" w:eastAsia="宋体" w:cs="宋体"/>
          <w:color w:val="auto"/>
          <w:sz w:val="52"/>
          <w:szCs w:val="52"/>
          <w:highlight w:val="none"/>
        </w:rPr>
        <w:instrText xml:space="preserve"> TOC \o "1-3" \h \z \u </w:instrText>
      </w:r>
      <w:r>
        <w:rPr>
          <w:rFonts w:hint="eastAsia" w:ascii="宋体" w:hAnsi="宋体" w:eastAsia="宋体" w:cs="宋体"/>
          <w:color w:val="auto"/>
          <w:sz w:val="52"/>
          <w:szCs w:val="52"/>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\l "_Toc419886371"</w:instrText>
      </w:r>
      <w:r>
        <w:rPr>
          <w:rFonts w:hint="eastAsia" w:ascii="宋体" w:hAnsi="宋体" w:eastAsia="宋体" w:cs="宋体"/>
          <w:color w:val="auto"/>
          <w:highlight w:val="none"/>
        </w:rPr>
        <w:fldChar w:fldCharType="separate"/>
      </w:r>
      <w:r>
        <w:rPr>
          <w:rStyle w:val="22"/>
          <w:rFonts w:hint="eastAsia" w:ascii="宋体" w:hAnsi="宋体" w:eastAsia="宋体" w:cs="宋体"/>
          <w:b w:val="0"/>
          <w:color w:val="auto"/>
          <w:highlight w:val="none"/>
        </w:rPr>
        <w:t>第一章   竞争性磋商公告</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fldChar w:fldCharType="end"/>
      </w:r>
    </w:p>
    <w:p>
      <w:pPr>
        <w:pStyle w:val="10"/>
        <w:tabs>
          <w:tab w:val="right" w:leader="dot" w:pos="9240"/>
          <w:tab w:val="clear" w:pos="9628"/>
        </w:tabs>
        <w:spacing w:line="800" w:lineRule="exact"/>
        <w:rPr>
          <w:rFonts w:hint="eastAsia" w:ascii="宋体" w:hAnsi="宋体" w:eastAsia="宋体" w:cs="宋体"/>
          <w:color w:val="auto"/>
          <w:sz w:val="21"/>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\l "_Toc419886372"</w:instrText>
      </w:r>
      <w:r>
        <w:rPr>
          <w:rFonts w:hint="eastAsia" w:ascii="宋体" w:hAnsi="宋体" w:eastAsia="宋体" w:cs="宋体"/>
          <w:color w:val="auto"/>
          <w:highlight w:val="none"/>
        </w:rPr>
        <w:fldChar w:fldCharType="separate"/>
      </w:r>
      <w:r>
        <w:rPr>
          <w:rStyle w:val="22"/>
          <w:rFonts w:hint="eastAsia" w:ascii="宋体" w:hAnsi="宋体" w:eastAsia="宋体" w:cs="宋体"/>
          <w:b w:val="0"/>
          <w:color w:val="auto"/>
          <w:highlight w:val="none"/>
        </w:rPr>
        <w:t>第二章   供应商须知前附表</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fldChar w:fldCharType="end"/>
      </w:r>
    </w:p>
    <w:p>
      <w:pPr>
        <w:pStyle w:val="10"/>
        <w:tabs>
          <w:tab w:val="right" w:leader="dot" w:pos="9240"/>
          <w:tab w:val="clear" w:pos="9628"/>
        </w:tabs>
        <w:spacing w:line="800" w:lineRule="exact"/>
        <w:rPr>
          <w:rFonts w:hint="eastAsia" w:ascii="宋体" w:hAnsi="宋体" w:eastAsia="宋体" w:cs="宋体"/>
          <w:color w:val="auto"/>
          <w:sz w:val="21"/>
          <w:szCs w:val="24"/>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\l "_Toc419886373"</w:instrText>
      </w:r>
      <w:r>
        <w:rPr>
          <w:rFonts w:hint="eastAsia" w:ascii="宋体" w:hAnsi="宋体" w:eastAsia="宋体" w:cs="宋体"/>
          <w:color w:val="auto"/>
          <w:highlight w:val="none"/>
        </w:rPr>
        <w:fldChar w:fldCharType="separate"/>
      </w:r>
      <w:r>
        <w:rPr>
          <w:rStyle w:val="22"/>
          <w:rFonts w:hint="eastAsia" w:ascii="宋体" w:hAnsi="宋体" w:eastAsia="宋体" w:cs="宋体"/>
          <w:b w:val="0"/>
          <w:color w:val="auto"/>
          <w:highlight w:val="none"/>
        </w:rPr>
        <w:t>第三章   项目</w:t>
      </w:r>
      <w:r>
        <w:rPr>
          <w:rStyle w:val="22"/>
          <w:rFonts w:hint="eastAsia" w:ascii="宋体" w:hAnsi="宋体" w:eastAsia="宋体" w:cs="宋体"/>
          <w:b w:val="0"/>
          <w:color w:val="auto"/>
          <w:highlight w:val="none"/>
          <w:lang w:eastAsia="zh-CN"/>
        </w:rPr>
        <w:t>要</w:t>
      </w:r>
      <w:r>
        <w:rPr>
          <w:rStyle w:val="22"/>
          <w:rFonts w:hint="eastAsia" w:ascii="宋体" w:hAnsi="宋体" w:eastAsia="宋体" w:cs="宋体"/>
          <w:b w:val="0"/>
          <w:color w:val="auto"/>
          <w:highlight w:val="none"/>
        </w:rPr>
        <w:t>求</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fldChar w:fldCharType="end"/>
      </w:r>
      <w:r>
        <w:rPr>
          <w:rFonts w:hint="eastAsia" w:eastAsia="宋体" w:cs="宋体"/>
          <w:color w:val="auto"/>
          <w:highlight w:val="none"/>
          <w:lang w:val="en-US" w:eastAsia="zh-CN"/>
        </w:rPr>
        <w:t>5</w:t>
      </w:r>
    </w:p>
    <w:p>
      <w:pPr>
        <w:pStyle w:val="10"/>
        <w:tabs>
          <w:tab w:val="right" w:leader="dot" w:pos="9240"/>
          <w:tab w:val="clear" w:pos="9628"/>
        </w:tabs>
        <w:spacing w:line="800" w:lineRule="exact"/>
        <w:rPr>
          <w:rFonts w:hint="eastAsia" w:eastAsia="宋体" w:cs="宋体"/>
          <w:color w:val="auto"/>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\l "_Toc419886376"</w:instrText>
      </w:r>
      <w:r>
        <w:rPr>
          <w:rFonts w:hint="eastAsia" w:ascii="宋体" w:hAnsi="宋体" w:eastAsia="宋体" w:cs="宋体"/>
          <w:color w:val="auto"/>
          <w:highlight w:val="none"/>
        </w:rPr>
        <w:fldChar w:fldCharType="separate"/>
      </w:r>
      <w:r>
        <w:rPr>
          <w:rStyle w:val="22"/>
          <w:rFonts w:hint="eastAsia" w:ascii="宋体" w:hAnsi="宋体" w:eastAsia="宋体" w:cs="宋体"/>
          <w:b w:val="0"/>
          <w:color w:val="auto"/>
          <w:highlight w:val="none"/>
        </w:rPr>
        <w:t>第四章   响应文件格式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end"/>
      </w:r>
      <w:r>
        <w:rPr>
          <w:rFonts w:hint="eastAsia" w:eastAsia="宋体" w:cs="宋体"/>
          <w:color w:val="auto"/>
          <w:highlight w:val="none"/>
          <w:lang w:val="en-US" w:eastAsia="zh-CN"/>
        </w:rPr>
        <w:t xml:space="preserve">17 </w:t>
      </w:r>
    </w:p>
    <w:p>
      <w:pPr>
        <w:pStyle w:val="10"/>
        <w:tabs>
          <w:tab w:val="right" w:leader="dot" w:pos="9240"/>
          <w:tab w:val="clear" w:pos="9628"/>
        </w:tabs>
        <w:spacing w:line="800" w:lineRule="exact"/>
        <w:rPr>
          <w:rFonts w:hint="default" w:ascii="宋体" w:hAnsi="宋体" w:eastAsia="宋体" w:cs="宋体"/>
          <w:color w:val="auto"/>
          <w:sz w:val="21"/>
          <w:szCs w:val="24"/>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\l "_Toc419886388"</w:instrText>
      </w:r>
      <w:r>
        <w:rPr>
          <w:rFonts w:hint="eastAsia" w:ascii="宋体" w:hAnsi="宋体" w:eastAsia="宋体" w:cs="宋体"/>
          <w:color w:val="auto"/>
          <w:highlight w:val="none"/>
        </w:rPr>
        <w:fldChar w:fldCharType="separate"/>
      </w:r>
      <w:r>
        <w:rPr>
          <w:rStyle w:val="22"/>
          <w:rFonts w:hint="eastAsia" w:ascii="宋体" w:hAnsi="宋体" w:eastAsia="宋体" w:cs="宋体"/>
          <w:b w:val="0"/>
          <w:color w:val="auto"/>
          <w:highlight w:val="none"/>
        </w:rPr>
        <w:t>第五章   合同</w:t>
      </w:r>
      <w:bookmarkStart w:id="0" w:name="_Hlt470517311"/>
      <w:r>
        <w:rPr>
          <w:rStyle w:val="22"/>
          <w:rFonts w:hint="eastAsia" w:ascii="宋体" w:hAnsi="宋体" w:eastAsia="宋体" w:cs="宋体"/>
          <w:b w:val="0"/>
          <w:color w:val="auto"/>
          <w:highlight w:val="none"/>
        </w:rPr>
        <w:t>条</w:t>
      </w:r>
      <w:bookmarkEnd w:id="0"/>
      <w:r>
        <w:rPr>
          <w:rStyle w:val="22"/>
          <w:rFonts w:hint="eastAsia" w:ascii="宋体" w:hAnsi="宋体" w:eastAsia="宋体" w:cs="宋体"/>
          <w:b w:val="0"/>
          <w:color w:val="auto"/>
          <w:highlight w:val="none"/>
        </w:rPr>
        <w:t>款</w:t>
      </w:r>
      <w:r>
        <w:rPr>
          <w:rStyle w:val="22"/>
          <w:rFonts w:hint="eastAsia" w:ascii="宋体" w:hAnsi="宋体" w:eastAsia="宋体" w:cs="宋体"/>
          <w:b w:val="0"/>
          <w:color w:val="auto"/>
          <w:highlight w:val="none"/>
          <w:lang w:eastAsia="zh-CN"/>
        </w:rPr>
        <w:t>（格式）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end"/>
      </w:r>
      <w:r>
        <w:rPr>
          <w:rFonts w:hint="eastAsia" w:eastAsia="宋体" w:cs="宋体"/>
          <w:color w:val="auto"/>
          <w:highlight w:val="none"/>
          <w:lang w:val="en-US" w:eastAsia="zh-CN"/>
        </w:rPr>
        <w:t xml:space="preserve">25 </w:t>
      </w:r>
    </w:p>
    <w:p>
      <w:pPr>
        <w:pStyle w:val="10"/>
        <w:tabs>
          <w:tab w:val="right" w:leader="dot" w:pos="9240"/>
          <w:tab w:val="clear" w:pos="9628"/>
        </w:tabs>
        <w:spacing w:line="800" w:lineRule="exact"/>
        <w:rPr>
          <w:rStyle w:val="22"/>
          <w:rFonts w:hint="default" w:ascii="宋体" w:hAnsi="宋体" w:eastAsia="宋体" w:cs="宋体"/>
          <w:color w:val="auto"/>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\l "_Toc419886413"</w:instrText>
      </w:r>
      <w:r>
        <w:rPr>
          <w:rFonts w:hint="eastAsia" w:ascii="宋体" w:hAnsi="宋体" w:eastAsia="宋体" w:cs="宋体"/>
          <w:color w:val="auto"/>
          <w:highlight w:val="none"/>
        </w:rPr>
        <w:fldChar w:fldCharType="separate"/>
      </w:r>
      <w:r>
        <w:rPr>
          <w:rStyle w:val="22"/>
          <w:rFonts w:hint="eastAsia" w:ascii="宋体" w:hAnsi="宋体" w:eastAsia="宋体" w:cs="宋体"/>
          <w:b w:val="0"/>
          <w:color w:val="auto"/>
          <w:highlight w:val="none"/>
        </w:rPr>
        <w:t>第六章   评审方法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r>
        <w:rPr>
          <w:rFonts w:hint="eastAsia" w:eastAsia="宋体" w:cs="宋体"/>
          <w:color w:val="auto"/>
          <w:highlight w:val="none"/>
          <w:lang w:val="en-US" w:eastAsia="zh-CN"/>
        </w:rPr>
        <w:t xml:space="preserve">32 </w:t>
      </w:r>
    </w:p>
    <w:p>
      <w:pPr>
        <w:pStyle w:val="7"/>
        <w:spacing w:line="700" w:lineRule="exact"/>
        <w:rPr>
          <w:rFonts w:hint="eastAsia" w:ascii="宋体" w:hAnsi="宋体" w:eastAsia="宋体" w:cs="宋体"/>
          <w:color w:val="auto"/>
          <w:highlight w:val="none"/>
        </w:rPr>
      </w:pPr>
    </w:p>
    <w:p>
      <w:pPr>
        <w:pStyle w:val="7"/>
        <w:spacing w:line="700" w:lineRule="exact"/>
        <w:rPr>
          <w:rFonts w:hint="eastAsia" w:ascii="宋体" w:hAnsi="宋体" w:eastAsia="宋体" w:cs="宋体"/>
          <w:color w:val="auto"/>
          <w:highlight w:val="none"/>
        </w:rPr>
      </w:pPr>
    </w:p>
    <w:p>
      <w:pPr>
        <w:pStyle w:val="7"/>
        <w:spacing w:line="700" w:lineRule="exact"/>
        <w:rPr>
          <w:rFonts w:hint="eastAsia" w:ascii="宋体" w:hAnsi="宋体" w:eastAsia="宋体" w:cs="宋体"/>
          <w:color w:val="auto"/>
          <w:highlight w:val="none"/>
        </w:rPr>
      </w:pPr>
    </w:p>
    <w:p>
      <w:pPr>
        <w:spacing w:line="160" w:lineRule="exact"/>
        <w:rPr>
          <w:rFonts w:hint="eastAsia" w:ascii="宋体" w:hAnsi="宋体" w:eastAsia="宋体" w:cs="宋体"/>
          <w:b/>
          <w:bCs/>
          <w:color w:val="auto"/>
          <w:highlight w:val="none"/>
        </w:rPr>
      </w:pPr>
      <w:r>
        <w:rPr>
          <w:rFonts w:hint="eastAsia" w:ascii="宋体" w:hAnsi="宋体" w:eastAsia="宋体" w:cs="宋体"/>
          <w:color w:val="auto"/>
          <w:sz w:val="36"/>
          <w:highlight w:val="none"/>
        </w:rPr>
        <w:br w:type="page"/>
      </w:r>
    </w:p>
    <w:p>
      <w:pPr>
        <w:spacing w:line="360" w:lineRule="auto"/>
        <w:jc w:val="center"/>
        <w:outlineLvl w:val="0"/>
        <w:rPr>
          <w:rFonts w:hint="eastAsia" w:ascii="宋体" w:hAnsi="宋体" w:eastAsia="宋体" w:cs="宋体"/>
          <w:b/>
          <w:color w:val="auto"/>
          <w:sz w:val="28"/>
          <w:szCs w:val="28"/>
          <w:highlight w:val="none"/>
        </w:rPr>
      </w:pPr>
      <w:bookmarkStart w:id="1" w:name="_Toc419886371"/>
      <w:r>
        <w:rPr>
          <w:rFonts w:hint="eastAsia" w:ascii="宋体" w:hAnsi="宋体" w:eastAsia="宋体" w:cs="宋体"/>
          <w:b/>
          <w:color w:val="auto"/>
          <w:sz w:val="28"/>
          <w:szCs w:val="28"/>
          <w:highlight w:val="none"/>
        </w:rPr>
        <w:t>第一章  竞争性磋商</w:t>
      </w:r>
      <w:bookmarkEnd w:id="1"/>
      <w:r>
        <w:rPr>
          <w:rFonts w:hint="eastAsia" w:ascii="宋体" w:hAnsi="宋体" w:eastAsia="宋体" w:cs="宋体"/>
          <w:b/>
          <w:color w:val="auto"/>
          <w:sz w:val="28"/>
          <w:szCs w:val="28"/>
          <w:highlight w:val="none"/>
        </w:rPr>
        <w:t>公告</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北京诚佳信工程管理有限公司关于灵山县萍塘村、邓家村村庄规划编制项目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（项目编号：</w:t>
      </w:r>
      <w:r>
        <w:rPr>
          <w:rFonts w:hint="eastAsia" w:ascii="宋体" w:hAnsi="宋体" w:eastAsia="宋体" w:cs="宋体"/>
          <w:b/>
          <w:color w:val="auto"/>
          <w:sz w:val="24"/>
          <w:szCs w:val="24"/>
          <w:highlight w:val="none"/>
          <w:lang w:eastAsia="zh-CN"/>
        </w:rPr>
        <w:t>QZZC2020-C3-50020-CJXG</w:t>
      </w:r>
      <w:r>
        <w:rPr>
          <w:rFonts w:hint="eastAsia" w:ascii="宋体" w:hAnsi="宋体" w:eastAsia="宋体" w:cs="宋体"/>
          <w:b/>
          <w:color w:val="auto"/>
          <w:sz w:val="24"/>
          <w:szCs w:val="24"/>
          <w:highlight w:val="none"/>
        </w:rPr>
        <w:t>）竞争性磋商公告</w:t>
      </w:r>
    </w:p>
    <w:p>
      <w:pPr>
        <w:pStyle w:val="25"/>
        <w:jc w:val="center"/>
        <w:rPr>
          <w:rFonts w:hint="eastAsia" w:ascii="宋体" w:hAnsi="宋体" w:eastAsia="宋体" w:cs="宋体"/>
          <w:b/>
          <w:color w:val="auto"/>
          <w:kern w:val="2"/>
          <w:sz w:val="22"/>
          <w:szCs w:val="22"/>
          <w:highlight w:val="none"/>
          <w:lang w:val="en-US" w:eastAsia="zh-CN" w:bidi="ar-SA"/>
        </w:rPr>
      </w:pPr>
    </w:p>
    <w:p>
      <w:pPr>
        <w:pStyle w:val="25"/>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sz w:val="22"/>
          <w:szCs w:val="22"/>
        </w:rPr>
        <mc:AlternateContent>
          <mc:Choice Requires="wps">
            <w:drawing>
              <wp:anchor distT="0" distB="0" distL="114300" distR="114300" simplePos="0" relativeHeight="251666432" behindDoc="1" locked="0" layoutInCell="1" allowOverlap="1">
                <wp:simplePos x="0" y="0"/>
                <wp:positionH relativeFrom="column">
                  <wp:posOffset>-20320</wp:posOffset>
                </wp:positionH>
                <wp:positionV relativeFrom="paragraph">
                  <wp:posOffset>179705</wp:posOffset>
                </wp:positionV>
                <wp:extent cx="5950585" cy="968375"/>
                <wp:effectExtent l="6350" t="6350" r="24765" b="15875"/>
                <wp:wrapNone/>
                <wp:docPr id="2" name="矩形 2"/>
                <wp:cNvGraphicFramePr/>
                <a:graphic xmlns:a="http://schemas.openxmlformats.org/drawingml/2006/main">
                  <a:graphicData uri="http://schemas.microsoft.com/office/word/2010/wordprocessingShape">
                    <wps:wsp>
                      <wps:cNvSpPr/>
                      <wps:spPr>
                        <a:xfrm>
                          <a:off x="875665" y="1240790"/>
                          <a:ext cx="5950585" cy="968375"/>
                        </a:xfrm>
                        <a:prstGeom prst="rect">
                          <a:avLst/>
                        </a:prstGeom>
                        <a:solidFill>
                          <a:srgbClr val="FFFFFF"/>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pt;margin-top:14.15pt;height:76.25pt;width:468.55pt;z-index:-251650048;v-text-anchor:middle;mso-width-relative:page;mso-height-relative:page;" fillcolor="#FFFFFF" filled="t" stroked="t" coordsize="21600,21600" o:gfxdata="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J/JxU1gAAAAkBAAAPAAAAAAAAAAEAIAAAACIAAABkcnMvZG93bnJldi54bWxQSwECFAAUAAAA&#10;CACHTuJALomx/mICAAC/BAAADgAAAAAAAAABACAAAAAlAQAAZHJzL2Uyb0RvYy54bWxQSwUGAAAA&#10;AAYABgBZAQAA+QUAAAAA&#10;">
                <v:fill on="t" focussize="0,0"/>
                <v:stroke weight="1pt" color="#000000" miterlimit="8" joinstyle="miter"/>
                <v:imagedata o:title=""/>
                <o:lock v:ext="edit" aspectratio="f"/>
              </v:rect>
            </w:pict>
          </mc:Fallback>
        </mc:AlternateContent>
      </w:r>
    </w:p>
    <w:p>
      <w:pPr>
        <w:pStyle w:val="25"/>
        <w:keepNext w:val="0"/>
        <w:keepLines w:val="0"/>
        <w:pageBreakBefore w:val="0"/>
        <w:widowControl w:val="0"/>
        <w:kinsoku/>
        <w:wordWrap/>
        <w:overflowPunct/>
        <w:topLinePunct w:val="0"/>
        <w:bidi w:val="0"/>
        <w:spacing w:line="360" w:lineRule="exact"/>
        <w:rPr>
          <w:rFonts w:hint="eastAsia" w:ascii="宋体" w:hAnsi="宋体" w:eastAsia="宋体" w:cs="宋体"/>
          <w:sz w:val="22"/>
          <w:szCs w:val="22"/>
        </w:rPr>
      </w:pPr>
      <w:r>
        <w:rPr>
          <w:rFonts w:hint="eastAsia" w:ascii="宋体" w:hAnsi="宋体" w:eastAsia="宋体" w:cs="宋体"/>
          <w:sz w:val="22"/>
          <w:szCs w:val="22"/>
        </w:rPr>
        <w:t>项目概况</w:t>
      </w:r>
    </w:p>
    <w:p>
      <w:pPr>
        <w:pStyle w:val="25"/>
        <w:keepNext w:val="0"/>
        <w:keepLines w:val="0"/>
        <w:pageBreakBefore w:val="0"/>
        <w:widowControl w:val="0"/>
        <w:kinsoku/>
        <w:wordWrap/>
        <w:overflowPunct/>
        <w:topLinePunct w:val="0"/>
        <w:bidi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灵山县萍塘村、邓家村村庄规划编制项目的潜在供应商应在北京诚佳信工程管理有限公司钦州分公司灵山办事处（灵山县文峰路广电新区门口左二栋）获取采购文件，并于</w:t>
      </w:r>
      <w:r>
        <w:rPr>
          <w:rFonts w:hint="eastAsia" w:ascii="宋体" w:hAnsi="宋体" w:eastAsia="宋体" w:cs="宋体"/>
          <w:sz w:val="22"/>
          <w:szCs w:val="22"/>
          <w:lang w:val="en-US" w:eastAsia="zh-CN"/>
        </w:rPr>
        <w:t>2020</w:t>
      </w:r>
      <w:r>
        <w:rPr>
          <w:rFonts w:hint="eastAsia" w:ascii="宋体" w:hAnsi="宋体" w:eastAsia="宋体" w:cs="宋体"/>
          <w:sz w:val="22"/>
          <w:szCs w:val="22"/>
        </w:rPr>
        <w:t>年</w:t>
      </w:r>
      <w:r>
        <w:rPr>
          <w:rFonts w:hint="eastAsia" w:ascii="宋体" w:hAnsi="宋体" w:eastAsia="宋体" w:cs="宋体"/>
          <w:sz w:val="22"/>
          <w:szCs w:val="22"/>
          <w:lang w:val="en-US" w:eastAsia="zh-CN"/>
        </w:rPr>
        <w:t>07</w:t>
      </w:r>
      <w:r>
        <w:rPr>
          <w:rFonts w:hint="eastAsia" w:ascii="宋体" w:hAnsi="宋体" w:eastAsia="宋体" w:cs="宋体"/>
          <w:sz w:val="22"/>
          <w:szCs w:val="22"/>
        </w:rPr>
        <w:t>月</w:t>
      </w:r>
      <w:r>
        <w:rPr>
          <w:rFonts w:hint="eastAsia" w:ascii="宋体" w:hAnsi="宋体" w:eastAsia="宋体" w:cs="宋体"/>
          <w:sz w:val="22"/>
          <w:szCs w:val="22"/>
          <w:lang w:val="en-US" w:eastAsia="zh-CN"/>
        </w:rPr>
        <w:t>27</w:t>
      </w:r>
      <w:r>
        <w:rPr>
          <w:rFonts w:hint="eastAsia" w:ascii="宋体" w:hAnsi="宋体" w:eastAsia="宋体" w:cs="宋体"/>
          <w:sz w:val="22"/>
          <w:szCs w:val="22"/>
        </w:rPr>
        <w:t>日</w:t>
      </w:r>
      <w:r>
        <w:rPr>
          <w:rFonts w:hint="eastAsia" w:ascii="宋体" w:hAnsi="宋体" w:eastAsia="宋体" w:cs="宋体"/>
          <w:sz w:val="22"/>
          <w:szCs w:val="22"/>
          <w:lang w:val="en-US" w:eastAsia="zh-CN"/>
        </w:rPr>
        <w:t>15</w:t>
      </w:r>
      <w:r>
        <w:rPr>
          <w:rFonts w:hint="eastAsia" w:ascii="宋体" w:hAnsi="宋体" w:eastAsia="宋体" w:cs="宋体"/>
          <w:sz w:val="22"/>
          <w:szCs w:val="22"/>
        </w:rPr>
        <w:t>点</w:t>
      </w:r>
      <w:r>
        <w:rPr>
          <w:rFonts w:hint="eastAsia" w:ascii="宋体" w:hAnsi="宋体" w:eastAsia="宋体" w:cs="宋体"/>
          <w:sz w:val="22"/>
          <w:szCs w:val="22"/>
          <w:lang w:val="en-US" w:eastAsia="zh-CN"/>
        </w:rPr>
        <w:t>30</w:t>
      </w:r>
      <w:r>
        <w:rPr>
          <w:rFonts w:hint="eastAsia" w:ascii="宋体" w:hAnsi="宋体" w:eastAsia="宋体" w:cs="宋体"/>
          <w:sz w:val="22"/>
          <w:szCs w:val="22"/>
        </w:rPr>
        <w:t>分（北京时间）前提交响应文件。</w:t>
      </w:r>
    </w:p>
    <w:p>
      <w:pPr>
        <w:pStyle w:val="25"/>
        <w:keepNext w:val="0"/>
        <w:keepLines w:val="0"/>
        <w:pageBreakBefore w:val="0"/>
        <w:widowControl w:val="0"/>
        <w:kinsoku/>
        <w:wordWrap/>
        <w:overflowPunct/>
        <w:topLinePunct w:val="0"/>
        <w:bidi w:val="0"/>
        <w:spacing w:line="360" w:lineRule="exact"/>
        <w:rPr>
          <w:rFonts w:hint="eastAsia" w:ascii="宋体" w:hAnsi="宋体" w:eastAsia="宋体" w:cs="宋体"/>
          <w:sz w:val="22"/>
          <w:szCs w:val="22"/>
        </w:rPr>
      </w:pPr>
    </w:p>
    <w:p>
      <w:pPr>
        <w:pStyle w:val="25"/>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2"/>
          <w:szCs w:val="22"/>
        </w:rPr>
      </w:pPr>
      <w:r>
        <w:rPr>
          <w:rFonts w:hint="eastAsia" w:ascii="宋体" w:hAnsi="宋体" w:eastAsia="宋体" w:cs="宋体"/>
          <w:sz w:val="22"/>
          <w:szCs w:val="22"/>
        </w:rPr>
        <w:t>一、项目基本情况</w:t>
      </w:r>
    </w:p>
    <w:p>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项目编号：QZZC2020-C3-50020-CJXG</w:t>
      </w:r>
    </w:p>
    <w:p>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项目名称：灵山县萍塘村、邓家村村庄规划编制项目</w:t>
      </w:r>
    </w:p>
    <w:p>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采购方式：竞争性磋商</w:t>
      </w:r>
    </w:p>
    <w:p>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预算金额：人民币肆拾玖万捌仟零肆拾元整（¥498040.00）</w:t>
      </w:r>
    </w:p>
    <w:p>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rPr>
        <w:t>采购需求：灵山县萍塘村、邓家村村庄规划编制服务，其中萍塘村建设用地面积约25.19公顷，邓家村建设用地面积约32.85公顷。如需进一步了解详细内容，详见竞争性磋商文件。</w:t>
      </w:r>
    </w:p>
    <w:p>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合同履行期限：按采购人指定时间完成服务需求并通过审核、验收</w:t>
      </w:r>
      <w:r>
        <w:rPr>
          <w:rFonts w:hint="eastAsia" w:ascii="宋体" w:hAnsi="宋体" w:eastAsia="宋体" w:cs="宋体"/>
          <w:sz w:val="22"/>
          <w:szCs w:val="22"/>
          <w:highlight w:val="none"/>
          <w:lang w:eastAsia="zh-CN"/>
        </w:rPr>
        <w:t>。</w:t>
      </w:r>
    </w:p>
    <w:p>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本项目不接受联合体。</w:t>
      </w:r>
    </w:p>
    <w:p>
      <w:pPr>
        <w:pStyle w:val="25"/>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2"/>
          <w:szCs w:val="22"/>
        </w:rPr>
      </w:pPr>
      <w:r>
        <w:rPr>
          <w:rFonts w:hint="eastAsia" w:ascii="宋体" w:hAnsi="宋体" w:eastAsia="宋体" w:cs="宋体"/>
          <w:sz w:val="22"/>
          <w:szCs w:val="22"/>
        </w:rPr>
        <w:t>二、申请人的资格要求：</w:t>
      </w:r>
    </w:p>
    <w:p>
      <w:pPr>
        <w:keepNext w:val="0"/>
        <w:keepLines w:val="0"/>
        <w:pageBreakBefore w:val="0"/>
        <w:widowControl w:val="0"/>
        <w:kinsoku/>
        <w:wordWrap/>
        <w:overflowPunct/>
        <w:topLinePunct w:val="0"/>
        <w:bidi w:val="0"/>
        <w:spacing w:line="360" w:lineRule="exact"/>
        <w:ind w:firstLine="440" w:firstLineChars="200"/>
        <w:rPr>
          <w:rFonts w:hint="eastAsia" w:ascii="宋体" w:hAnsi="宋体" w:eastAsia="宋体" w:cs="宋体"/>
          <w:sz w:val="22"/>
          <w:szCs w:val="22"/>
          <w:shd w:val="clear" w:color="auto" w:fill="FFFFFF"/>
        </w:rPr>
      </w:pPr>
      <w:r>
        <w:rPr>
          <w:rFonts w:hint="eastAsia" w:ascii="宋体" w:hAnsi="宋体" w:eastAsia="宋体" w:cs="宋体"/>
          <w:sz w:val="22"/>
          <w:szCs w:val="22"/>
          <w:shd w:val="clear" w:color="auto" w:fill="FFFFFF"/>
        </w:rPr>
        <w:t>1.符合《中华人民共和国政府采购法》第二十二条的规定。</w:t>
      </w:r>
    </w:p>
    <w:p>
      <w:pPr>
        <w:keepNext w:val="0"/>
        <w:keepLines w:val="0"/>
        <w:pageBreakBefore w:val="0"/>
        <w:widowControl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lang w:val="en-US" w:eastAsia="zh-CN"/>
        </w:rPr>
        <w:t>2.</w:t>
      </w:r>
      <w:r>
        <w:rPr>
          <w:rFonts w:hint="eastAsia" w:ascii="宋体" w:hAnsi="宋体" w:eastAsia="宋体" w:cs="宋体"/>
          <w:color w:val="auto"/>
          <w:sz w:val="22"/>
          <w:szCs w:val="22"/>
          <w:highlight w:val="none"/>
          <w:shd w:val="clear" w:color="auto" w:fill="FFFFFF"/>
        </w:rPr>
        <w:t>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bidi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shd w:val="clear" w:color="auto" w:fill="FFFFFF"/>
          <w:lang w:val="en-US" w:eastAsia="zh-CN"/>
        </w:rPr>
        <w:t>3</w:t>
      </w:r>
      <w:r>
        <w:rPr>
          <w:rFonts w:hint="eastAsia" w:ascii="宋体" w:hAnsi="宋体" w:eastAsia="宋体" w:cs="宋体"/>
          <w:sz w:val="22"/>
          <w:szCs w:val="22"/>
          <w:shd w:val="clear" w:color="auto" w:fill="FFFFFF"/>
        </w:rPr>
        <w:t>.本项目的特定资格要求：</w:t>
      </w:r>
    </w:p>
    <w:p>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1</w:t>
      </w:r>
      <w:r>
        <w:rPr>
          <w:rFonts w:hint="eastAsia" w:ascii="宋体" w:hAnsi="宋体" w:eastAsia="宋体" w:cs="宋体"/>
          <w:sz w:val="22"/>
          <w:szCs w:val="22"/>
          <w:lang w:eastAsia="zh-CN"/>
        </w:rPr>
        <w:t>）</w:t>
      </w:r>
      <w:r>
        <w:rPr>
          <w:rFonts w:hint="eastAsia" w:ascii="宋体" w:hAnsi="宋体" w:eastAsia="宋体" w:cs="宋体"/>
          <w:sz w:val="22"/>
          <w:szCs w:val="22"/>
        </w:rPr>
        <w:t>国内注册（指按国家有关规定要求注册），具备独立法人资格且具有建设主管部门核发的城乡规划编制乙级或以上资质，并在人员、设备、资金等方面具有相应服务能力的供应商。</w:t>
      </w:r>
    </w:p>
    <w:p>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2</w:t>
      </w:r>
      <w:r>
        <w:rPr>
          <w:rFonts w:hint="eastAsia" w:ascii="宋体" w:hAnsi="宋体" w:eastAsia="宋体" w:cs="宋体"/>
          <w:sz w:val="22"/>
          <w:szCs w:val="22"/>
          <w:lang w:eastAsia="zh-CN"/>
        </w:rPr>
        <w:t>）</w:t>
      </w:r>
      <w:r>
        <w:rPr>
          <w:rFonts w:hint="eastAsia" w:ascii="宋体" w:hAnsi="宋体" w:eastAsia="宋体" w:cs="宋体"/>
          <w:sz w:val="22"/>
          <w:szCs w:val="22"/>
        </w:rPr>
        <w:t>投入本项目的项目负责人须具有在本单位注册的城乡规划师和城乡规划专业高级职称及以上资格。</w:t>
      </w:r>
    </w:p>
    <w:p>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3</w:t>
      </w:r>
      <w:r>
        <w:rPr>
          <w:rFonts w:hint="eastAsia" w:ascii="宋体" w:hAnsi="宋体" w:eastAsia="宋体" w:cs="宋体"/>
          <w:sz w:val="22"/>
          <w:szCs w:val="22"/>
          <w:lang w:eastAsia="zh-CN"/>
        </w:rPr>
        <w:t>）</w:t>
      </w:r>
      <w:r>
        <w:rPr>
          <w:rFonts w:hint="eastAsia" w:ascii="宋体" w:hAnsi="宋体" w:eastAsia="宋体" w:cs="宋体"/>
          <w:sz w:val="22"/>
          <w:szCs w:val="22"/>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4</w:t>
      </w:r>
      <w:r>
        <w:rPr>
          <w:rFonts w:hint="eastAsia" w:ascii="宋体" w:hAnsi="宋体" w:eastAsia="宋体" w:cs="宋体"/>
          <w:sz w:val="22"/>
          <w:szCs w:val="22"/>
          <w:lang w:eastAsia="zh-CN"/>
        </w:rPr>
        <w:t>）</w:t>
      </w:r>
      <w:r>
        <w:rPr>
          <w:rFonts w:hint="eastAsia" w:ascii="宋体" w:hAnsi="宋体" w:eastAsia="宋体" w:cs="宋体"/>
          <w:sz w:val="22"/>
          <w:szCs w:val="22"/>
        </w:rPr>
        <w:t>供应商无行贿犯罪记录的承诺书或书面声明，有行贿犯罪记录的不得参与本次采购活动。</w:t>
      </w:r>
    </w:p>
    <w:p>
      <w:pPr>
        <w:pStyle w:val="25"/>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    （5）</w:t>
      </w:r>
      <w:r>
        <w:rPr>
          <w:rFonts w:hint="eastAsia" w:ascii="宋体" w:hAnsi="宋体" w:eastAsia="宋体" w:cs="宋体"/>
          <w:color w:val="auto"/>
          <w:sz w:val="22"/>
          <w:szCs w:val="22"/>
          <w:highlight w:val="none"/>
        </w:rPr>
        <w:t>本</w:t>
      </w:r>
      <w:r>
        <w:rPr>
          <w:rFonts w:hint="eastAsia" w:ascii="宋体" w:hAnsi="宋体" w:eastAsia="宋体" w:cs="宋体"/>
          <w:color w:val="auto"/>
          <w:sz w:val="22"/>
          <w:szCs w:val="22"/>
          <w:highlight w:val="none"/>
          <w:lang w:eastAsia="zh-CN"/>
        </w:rPr>
        <w:t>项目</w:t>
      </w:r>
      <w:r>
        <w:rPr>
          <w:rFonts w:hint="eastAsia" w:ascii="宋体" w:hAnsi="宋体" w:eastAsia="宋体" w:cs="宋体"/>
          <w:color w:val="auto"/>
          <w:sz w:val="22"/>
          <w:szCs w:val="22"/>
          <w:highlight w:val="none"/>
        </w:rPr>
        <w:t>不接受</w:t>
      </w:r>
      <w:r>
        <w:rPr>
          <w:rFonts w:hint="eastAsia" w:ascii="宋体" w:hAnsi="宋体" w:eastAsia="宋体" w:cs="宋体"/>
          <w:color w:val="auto"/>
          <w:sz w:val="22"/>
          <w:szCs w:val="22"/>
          <w:highlight w:val="none"/>
          <w:lang w:eastAsia="zh-CN"/>
        </w:rPr>
        <w:t>未购买本项目竞争性磋商文件的供应商磋商</w:t>
      </w:r>
      <w:r>
        <w:rPr>
          <w:rFonts w:hint="eastAsia" w:ascii="宋体" w:hAnsi="宋体" w:eastAsia="宋体" w:cs="宋体"/>
          <w:color w:val="auto"/>
          <w:sz w:val="22"/>
          <w:szCs w:val="22"/>
          <w:highlight w:val="none"/>
        </w:rPr>
        <w:t>。</w:t>
      </w:r>
    </w:p>
    <w:p>
      <w:pPr>
        <w:pStyle w:val="25"/>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2"/>
          <w:szCs w:val="22"/>
        </w:rPr>
      </w:pPr>
      <w:r>
        <w:rPr>
          <w:rFonts w:hint="eastAsia" w:ascii="宋体" w:hAnsi="宋体" w:eastAsia="宋体" w:cs="宋体"/>
          <w:sz w:val="22"/>
          <w:szCs w:val="22"/>
        </w:rPr>
        <w:t>三、获取采购文件</w:t>
      </w:r>
    </w:p>
    <w:p>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时间：2020年0</w:t>
      </w:r>
      <w:r>
        <w:rPr>
          <w:rFonts w:hint="eastAsia" w:ascii="宋体" w:hAnsi="宋体" w:eastAsia="宋体" w:cs="宋体"/>
          <w:sz w:val="22"/>
          <w:szCs w:val="22"/>
          <w:lang w:val="en-US" w:eastAsia="zh-CN"/>
        </w:rPr>
        <w:t>7</w:t>
      </w:r>
      <w:r>
        <w:rPr>
          <w:rFonts w:hint="eastAsia" w:ascii="宋体" w:hAnsi="宋体" w:eastAsia="宋体" w:cs="宋体"/>
          <w:sz w:val="22"/>
          <w:szCs w:val="22"/>
        </w:rPr>
        <w:t>月</w:t>
      </w:r>
      <w:r>
        <w:rPr>
          <w:rFonts w:hint="eastAsia" w:ascii="宋体" w:hAnsi="宋体" w:eastAsia="宋体" w:cs="宋体"/>
          <w:sz w:val="22"/>
          <w:szCs w:val="22"/>
          <w:lang w:val="en-US" w:eastAsia="zh-CN"/>
        </w:rPr>
        <w:t>16</w:t>
      </w:r>
      <w:r>
        <w:rPr>
          <w:rFonts w:hint="eastAsia" w:ascii="宋体" w:hAnsi="宋体" w:eastAsia="宋体" w:cs="宋体"/>
          <w:sz w:val="22"/>
          <w:szCs w:val="22"/>
        </w:rPr>
        <w:t>日至2020年0</w:t>
      </w:r>
      <w:r>
        <w:rPr>
          <w:rFonts w:hint="eastAsia" w:ascii="宋体" w:hAnsi="宋体" w:eastAsia="宋体" w:cs="宋体"/>
          <w:sz w:val="22"/>
          <w:szCs w:val="22"/>
          <w:lang w:val="en-US" w:eastAsia="zh-CN"/>
        </w:rPr>
        <w:t>7</w:t>
      </w:r>
      <w:r>
        <w:rPr>
          <w:rFonts w:hint="eastAsia" w:ascii="宋体" w:hAnsi="宋体" w:eastAsia="宋体" w:cs="宋体"/>
          <w:sz w:val="22"/>
          <w:szCs w:val="22"/>
        </w:rPr>
        <w:t>月</w:t>
      </w:r>
      <w:r>
        <w:rPr>
          <w:rFonts w:hint="eastAsia" w:ascii="宋体" w:hAnsi="宋体" w:eastAsia="宋体" w:cs="宋体"/>
          <w:sz w:val="22"/>
          <w:szCs w:val="22"/>
          <w:lang w:val="en-US" w:eastAsia="zh-CN"/>
        </w:rPr>
        <w:t>2</w:t>
      </w:r>
      <w:r>
        <w:rPr>
          <w:rFonts w:hint="eastAsia" w:ascii="宋体" w:hAnsi="宋体" w:cs="宋体"/>
          <w:sz w:val="22"/>
          <w:szCs w:val="22"/>
          <w:lang w:val="en-US" w:eastAsia="zh-CN"/>
        </w:rPr>
        <w:t>3</w:t>
      </w:r>
      <w:r>
        <w:rPr>
          <w:rFonts w:hint="eastAsia" w:ascii="宋体" w:hAnsi="宋体" w:eastAsia="宋体" w:cs="宋体"/>
          <w:sz w:val="22"/>
          <w:szCs w:val="22"/>
        </w:rPr>
        <w:t>日止,每日上午9：00时-11：30时；下午15：30时-17:30时（北京时间，法定节假日除外）。</w:t>
      </w:r>
    </w:p>
    <w:p>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 xml:space="preserve">地点：北京诚佳信工程管理有限公司钦州分公司灵山办事处（灵山县文峰路广电新区门口左二栋）。  </w:t>
      </w:r>
    </w:p>
    <w:p>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售价：竞争性磋商文件工本费每本250元/本，售后不退。本项目不办理邮寄、不提供电子版竞争性磋商文件。</w:t>
      </w:r>
    </w:p>
    <w:p>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方式：由企业法定代表人或委托代理人持其本人有效身份证原件并携带以下材料到文件发售地点购买竞争性磋商文件：</w:t>
      </w:r>
    </w:p>
    <w:p>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（1）有效的营业执照副本复印件（未取得“三证合一”的必须提交有效的企业组织机构代码证(副本)复印件和有效的税务登记证(副本)复印件）；</w:t>
      </w:r>
    </w:p>
    <w:p>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（2）有效的企业法定代表人身份证正反面复印件、有效的企业法人授权委托书原件及有效的授权代理人身份证正反面复印件（明确委托权限及时间，委托代理时必须提供）；</w:t>
      </w:r>
    </w:p>
    <w:p>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（3）有效的城乡规划编制乙级或以上资质证书复印件。</w:t>
      </w:r>
    </w:p>
    <w:p>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442" w:firstLineChars="200"/>
        <w:textAlignment w:val="auto"/>
        <w:rPr>
          <w:rFonts w:hint="eastAsia" w:ascii="宋体" w:hAnsi="宋体" w:eastAsia="宋体" w:cs="宋体"/>
          <w:b/>
          <w:bCs/>
          <w:color w:val="auto"/>
          <w:sz w:val="22"/>
          <w:szCs w:val="22"/>
          <w:highlight w:val="none"/>
        </w:rPr>
      </w:pPr>
      <w:bookmarkStart w:id="51" w:name="_GoBack"/>
      <w:bookmarkEnd w:id="51"/>
      <w:r>
        <w:rPr>
          <w:rFonts w:hint="eastAsia" w:ascii="宋体" w:hAnsi="宋体" w:eastAsia="宋体" w:cs="宋体"/>
          <w:b/>
          <w:bCs/>
          <w:color w:val="auto"/>
          <w:sz w:val="22"/>
          <w:szCs w:val="22"/>
          <w:highlight w:val="none"/>
        </w:rPr>
        <w:t>以上材料均需加盖</w:t>
      </w:r>
      <w:r>
        <w:rPr>
          <w:rFonts w:hint="eastAsia" w:ascii="宋体" w:hAnsi="宋体" w:eastAsia="宋体" w:cs="宋体"/>
          <w:b/>
          <w:bCs/>
          <w:color w:val="auto"/>
          <w:sz w:val="22"/>
          <w:szCs w:val="22"/>
          <w:highlight w:val="none"/>
          <w:lang w:eastAsia="zh-CN"/>
        </w:rPr>
        <w:t>单位</w:t>
      </w:r>
      <w:r>
        <w:rPr>
          <w:rFonts w:hint="eastAsia" w:ascii="宋体" w:hAnsi="宋体" w:eastAsia="宋体" w:cs="宋体"/>
          <w:b/>
          <w:bCs/>
          <w:color w:val="auto"/>
          <w:sz w:val="22"/>
          <w:szCs w:val="22"/>
          <w:highlight w:val="none"/>
        </w:rPr>
        <w:t>公章</w:t>
      </w:r>
      <w:r>
        <w:rPr>
          <w:rFonts w:hint="eastAsia" w:ascii="宋体" w:hAnsi="宋体" w:eastAsia="宋体" w:cs="宋体"/>
          <w:b/>
          <w:bCs/>
          <w:color w:val="auto"/>
          <w:sz w:val="22"/>
          <w:szCs w:val="22"/>
          <w:highlight w:val="none"/>
          <w:lang w:eastAsia="zh-CN"/>
        </w:rPr>
        <w:t>交代理机构存档</w:t>
      </w:r>
      <w:r>
        <w:rPr>
          <w:rFonts w:hint="eastAsia" w:ascii="宋体" w:hAnsi="宋体" w:eastAsia="宋体" w:cs="宋体"/>
          <w:b/>
          <w:bCs/>
          <w:color w:val="auto"/>
          <w:sz w:val="22"/>
          <w:szCs w:val="22"/>
          <w:highlight w:val="none"/>
        </w:rPr>
        <w:t>，且要求提供复印件的均需携带原件以供核对，</w:t>
      </w:r>
      <w:r>
        <w:rPr>
          <w:rFonts w:hint="eastAsia" w:ascii="宋体" w:hAnsi="宋体" w:eastAsia="宋体" w:cs="宋体"/>
          <w:b/>
          <w:bCs/>
          <w:color w:val="auto"/>
          <w:spacing w:val="-4"/>
          <w:sz w:val="22"/>
          <w:szCs w:val="22"/>
          <w:highlight w:val="none"/>
        </w:rPr>
        <w:t>材料合格且有效方可购买竞争性</w:t>
      </w:r>
      <w:r>
        <w:rPr>
          <w:rFonts w:hint="eastAsia" w:hAnsi="宋体" w:cs="宋体"/>
          <w:b/>
          <w:bCs/>
          <w:color w:val="auto"/>
          <w:spacing w:val="-4"/>
          <w:sz w:val="22"/>
          <w:szCs w:val="22"/>
          <w:highlight w:val="none"/>
          <w:lang w:eastAsia="zh-CN"/>
        </w:rPr>
        <w:t>磋商</w:t>
      </w:r>
      <w:r>
        <w:rPr>
          <w:rFonts w:hint="eastAsia" w:ascii="宋体" w:hAnsi="宋体" w:eastAsia="宋体" w:cs="宋体"/>
          <w:b/>
          <w:bCs/>
          <w:color w:val="auto"/>
          <w:spacing w:val="-4"/>
          <w:sz w:val="22"/>
          <w:szCs w:val="22"/>
          <w:highlight w:val="none"/>
        </w:rPr>
        <w:t>文件</w:t>
      </w:r>
      <w:r>
        <w:rPr>
          <w:rFonts w:hint="eastAsia" w:ascii="宋体" w:hAnsi="宋体" w:eastAsia="宋体" w:cs="宋体"/>
          <w:b/>
          <w:bCs/>
          <w:color w:val="auto"/>
          <w:sz w:val="22"/>
          <w:szCs w:val="22"/>
          <w:highlight w:val="none"/>
        </w:rPr>
        <w:t>。</w:t>
      </w:r>
    </w:p>
    <w:p>
      <w:pPr>
        <w:pStyle w:val="25"/>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2"/>
          <w:szCs w:val="22"/>
        </w:rPr>
      </w:pPr>
      <w:r>
        <w:rPr>
          <w:rFonts w:hint="eastAsia" w:ascii="宋体" w:hAnsi="宋体" w:eastAsia="宋体" w:cs="宋体"/>
          <w:sz w:val="22"/>
          <w:szCs w:val="22"/>
        </w:rPr>
        <w:t>四、响应文件提交</w:t>
      </w:r>
    </w:p>
    <w:p>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截止时间：</w:t>
      </w:r>
      <w:r>
        <w:rPr>
          <w:rFonts w:hint="eastAsia" w:ascii="宋体" w:hAnsi="宋体" w:eastAsia="宋体" w:cs="宋体"/>
          <w:sz w:val="22"/>
          <w:szCs w:val="22"/>
          <w:lang w:val="en-US" w:eastAsia="zh-CN"/>
        </w:rPr>
        <w:t>2020</w:t>
      </w:r>
      <w:r>
        <w:rPr>
          <w:rFonts w:hint="eastAsia" w:ascii="宋体" w:hAnsi="宋体" w:eastAsia="宋体" w:cs="宋体"/>
          <w:sz w:val="22"/>
          <w:szCs w:val="22"/>
        </w:rPr>
        <w:t>年</w:t>
      </w:r>
      <w:r>
        <w:rPr>
          <w:rFonts w:hint="eastAsia" w:ascii="宋体" w:hAnsi="宋体" w:eastAsia="宋体" w:cs="宋体"/>
          <w:sz w:val="22"/>
          <w:szCs w:val="22"/>
          <w:lang w:val="en-US" w:eastAsia="zh-CN"/>
        </w:rPr>
        <w:t>07</w:t>
      </w:r>
      <w:r>
        <w:rPr>
          <w:rFonts w:hint="eastAsia" w:ascii="宋体" w:hAnsi="宋体" w:eastAsia="宋体" w:cs="宋体"/>
          <w:sz w:val="22"/>
          <w:szCs w:val="22"/>
        </w:rPr>
        <w:t>月</w:t>
      </w:r>
      <w:r>
        <w:rPr>
          <w:rFonts w:hint="eastAsia" w:ascii="宋体" w:hAnsi="宋体" w:eastAsia="宋体" w:cs="宋体"/>
          <w:sz w:val="22"/>
          <w:szCs w:val="22"/>
          <w:lang w:val="en-US" w:eastAsia="zh-CN"/>
        </w:rPr>
        <w:t>27</w:t>
      </w:r>
      <w:r>
        <w:rPr>
          <w:rFonts w:hint="eastAsia" w:ascii="宋体" w:hAnsi="宋体" w:eastAsia="宋体" w:cs="宋体"/>
          <w:sz w:val="22"/>
          <w:szCs w:val="22"/>
        </w:rPr>
        <w:t>日</w:t>
      </w:r>
      <w:r>
        <w:rPr>
          <w:rFonts w:hint="eastAsia" w:ascii="宋体" w:hAnsi="宋体" w:eastAsia="宋体" w:cs="宋体"/>
          <w:sz w:val="22"/>
          <w:szCs w:val="22"/>
          <w:lang w:val="en-US" w:eastAsia="zh-CN"/>
        </w:rPr>
        <w:t>15</w:t>
      </w:r>
      <w:r>
        <w:rPr>
          <w:rFonts w:hint="eastAsia" w:ascii="宋体" w:hAnsi="宋体" w:eastAsia="宋体" w:cs="宋体"/>
          <w:sz w:val="22"/>
          <w:szCs w:val="22"/>
        </w:rPr>
        <w:t>点</w:t>
      </w:r>
      <w:r>
        <w:rPr>
          <w:rFonts w:hint="eastAsia" w:ascii="宋体" w:hAnsi="宋体" w:eastAsia="宋体" w:cs="宋体"/>
          <w:sz w:val="22"/>
          <w:szCs w:val="22"/>
          <w:lang w:val="en-US" w:eastAsia="zh-CN"/>
        </w:rPr>
        <w:t>30</w:t>
      </w:r>
      <w:r>
        <w:rPr>
          <w:rFonts w:hint="eastAsia" w:ascii="宋体" w:hAnsi="宋体" w:eastAsia="宋体" w:cs="宋体"/>
          <w:sz w:val="22"/>
          <w:szCs w:val="22"/>
        </w:rPr>
        <w:t>分（北京时间）</w:t>
      </w:r>
    </w:p>
    <w:p>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地点：北京诚佳信工程管理有限公司钦州分公司灵山办事处开标室（灵山县文峰路广电新区门口左二栋）</w:t>
      </w:r>
    </w:p>
    <w:p>
      <w:pPr>
        <w:pStyle w:val="25"/>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2"/>
          <w:szCs w:val="22"/>
        </w:rPr>
      </w:pPr>
      <w:r>
        <w:rPr>
          <w:rFonts w:hint="eastAsia" w:ascii="宋体" w:hAnsi="宋体" w:eastAsia="宋体" w:cs="宋体"/>
          <w:sz w:val="22"/>
          <w:szCs w:val="22"/>
        </w:rPr>
        <w:t>五、开启</w:t>
      </w:r>
    </w:p>
    <w:p>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时间：</w:t>
      </w:r>
      <w:r>
        <w:rPr>
          <w:rFonts w:hint="eastAsia" w:ascii="宋体" w:hAnsi="宋体" w:eastAsia="宋体" w:cs="宋体"/>
          <w:sz w:val="22"/>
          <w:szCs w:val="22"/>
          <w:lang w:val="en-US" w:eastAsia="zh-CN"/>
        </w:rPr>
        <w:t>2020</w:t>
      </w:r>
      <w:r>
        <w:rPr>
          <w:rFonts w:hint="eastAsia" w:ascii="宋体" w:hAnsi="宋体" w:eastAsia="宋体" w:cs="宋体"/>
          <w:sz w:val="22"/>
          <w:szCs w:val="22"/>
        </w:rPr>
        <w:t>年</w:t>
      </w:r>
      <w:r>
        <w:rPr>
          <w:rFonts w:hint="eastAsia" w:ascii="宋体" w:hAnsi="宋体" w:eastAsia="宋体" w:cs="宋体"/>
          <w:sz w:val="22"/>
          <w:szCs w:val="22"/>
          <w:lang w:val="en-US" w:eastAsia="zh-CN"/>
        </w:rPr>
        <w:t>07</w:t>
      </w:r>
      <w:r>
        <w:rPr>
          <w:rFonts w:hint="eastAsia" w:ascii="宋体" w:hAnsi="宋体" w:eastAsia="宋体" w:cs="宋体"/>
          <w:sz w:val="22"/>
          <w:szCs w:val="22"/>
        </w:rPr>
        <w:t>月</w:t>
      </w:r>
      <w:r>
        <w:rPr>
          <w:rFonts w:hint="eastAsia" w:ascii="宋体" w:hAnsi="宋体" w:eastAsia="宋体" w:cs="宋体"/>
          <w:sz w:val="22"/>
          <w:szCs w:val="22"/>
          <w:lang w:val="en-US" w:eastAsia="zh-CN"/>
        </w:rPr>
        <w:t>27</w:t>
      </w:r>
      <w:r>
        <w:rPr>
          <w:rFonts w:hint="eastAsia" w:ascii="宋体" w:hAnsi="宋体" w:eastAsia="宋体" w:cs="宋体"/>
          <w:sz w:val="22"/>
          <w:szCs w:val="22"/>
        </w:rPr>
        <w:t>日</w:t>
      </w:r>
      <w:r>
        <w:rPr>
          <w:rFonts w:hint="eastAsia" w:ascii="宋体" w:hAnsi="宋体" w:eastAsia="宋体" w:cs="宋体"/>
          <w:sz w:val="22"/>
          <w:szCs w:val="22"/>
          <w:lang w:val="en-US" w:eastAsia="zh-CN"/>
        </w:rPr>
        <w:t>15</w:t>
      </w:r>
      <w:r>
        <w:rPr>
          <w:rFonts w:hint="eastAsia" w:ascii="宋体" w:hAnsi="宋体" w:eastAsia="宋体" w:cs="宋体"/>
          <w:sz w:val="22"/>
          <w:szCs w:val="22"/>
        </w:rPr>
        <w:t>点</w:t>
      </w:r>
      <w:r>
        <w:rPr>
          <w:rFonts w:hint="eastAsia" w:ascii="宋体" w:hAnsi="宋体" w:eastAsia="宋体" w:cs="宋体"/>
          <w:sz w:val="22"/>
          <w:szCs w:val="22"/>
          <w:lang w:val="en-US" w:eastAsia="zh-CN"/>
        </w:rPr>
        <w:t>30</w:t>
      </w:r>
      <w:r>
        <w:rPr>
          <w:rFonts w:hint="eastAsia" w:ascii="宋体" w:hAnsi="宋体" w:eastAsia="宋体" w:cs="宋体"/>
          <w:sz w:val="22"/>
          <w:szCs w:val="22"/>
        </w:rPr>
        <w:t>分（北京时间）响应文件递交截止后</w:t>
      </w:r>
    </w:p>
    <w:p>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地点：北京诚佳信工程管理有限公司钦州分公司灵山办事处开标室（灵山县文峰路广电新区门口左二栋）</w:t>
      </w:r>
    </w:p>
    <w:p>
      <w:pPr>
        <w:pStyle w:val="25"/>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2"/>
          <w:szCs w:val="22"/>
        </w:rPr>
      </w:pPr>
      <w:r>
        <w:rPr>
          <w:rFonts w:hint="eastAsia" w:ascii="宋体" w:hAnsi="宋体" w:eastAsia="宋体" w:cs="宋体"/>
          <w:sz w:val="22"/>
          <w:szCs w:val="22"/>
        </w:rPr>
        <w:t>六、公告期限</w:t>
      </w:r>
    </w:p>
    <w:p>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自本公告发布之日起</w:t>
      </w:r>
      <w:r>
        <w:rPr>
          <w:rFonts w:hint="eastAsia" w:ascii="宋体" w:hAnsi="宋体" w:eastAsia="宋体" w:cs="宋体"/>
          <w:sz w:val="22"/>
          <w:szCs w:val="22"/>
          <w:lang w:val="en-US" w:eastAsia="zh-CN"/>
        </w:rPr>
        <w:t>5</w:t>
      </w:r>
      <w:r>
        <w:rPr>
          <w:rFonts w:hint="eastAsia" w:ascii="宋体" w:hAnsi="宋体" w:eastAsia="宋体" w:cs="宋体"/>
          <w:sz w:val="22"/>
          <w:szCs w:val="22"/>
        </w:rPr>
        <w:t>个工作日。</w:t>
      </w:r>
    </w:p>
    <w:p>
      <w:pPr>
        <w:pStyle w:val="25"/>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2"/>
          <w:szCs w:val="22"/>
        </w:rPr>
      </w:pPr>
      <w:r>
        <w:rPr>
          <w:rFonts w:hint="eastAsia" w:ascii="宋体" w:hAnsi="宋体" w:eastAsia="宋体" w:cs="宋体"/>
          <w:sz w:val="22"/>
          <w:szCs w:val="22"/>
        </w:rPr>
        <w:t>七、其他补充事宜</w:t>
      </w:r>
    </w:p>
    <w:p>
      <w:pPr>
        <w:keepNext w:val="0"/>
        <w:keepLines w:val="0"/>
        <w:pageBreakBefore w:val="0"/>
        <w:widowControl w:val="0"/>
        <w:kinsoku/>
        <w:wordWrap/>
        <w:overflowPunct/>
        <w:topLinePunct w:val="0"/>
        <w:bidi w:val="0"/>
        <w:snapToGrid w:val="0"/>
        <w:spacing w:line="360" w:lineRule="exact"/>
        <w:ind w:firstLine="495" w:firstLineChars="225"/>
        <w:rPr>
          <w:rFonts w:hint="eastAsia" w:ascii="宋体" w:hAnsi="宋体" w:eastAsia="宋体" w:cs="宋体"/>
          <w:sz w:val="22"/>
          <w:szCs w:val="22"/>
          <w:lang w:val="en-US" w:eastAsia="zh-CN"/>
        </w:rPr>
      </w:pPr>
      <w:r>
        <w:rPr>
          <w:rFonts w:hint="eastAsia" w:ascii="宋体" w:hAnsi="宋体" w:eastAsia="宋体" w:cs="宋体"/>
          <w:sz w:val="22"/>
          <w:szCs w:val="22"/>
        </w:rPr>
        <w:t>1.</w:t>
      </w:r>
      <w:r>
        <w:rPr>
          <w:rFonts w:hint="eastAsia" w:ascii="宋体" w:hAnsi="宋体" w:eastAsia="宋体" w:cs="宋体"/>
          <w:b w:val="0"/>
          <w:bCs/>
          <w:spacing w:val="6"/>
          <w:kern w:val="48"/>
          <w:sz w:val="22"/>
          <w:szCs w:val="22"/>
        </w:rPr>
        <w:t>采购项目需要落实的政府采购政策：</w:t>
      </w:r>
      <w:r>
        <w:rPr>
          <w:rFonts w:hint="eastAsia" w:ascii="宋体" w:hAnsi="宋体" w:eastAsia="宋体" w:cs="宋体"/>
          <w:color w:val="auto"/>
          <w:sz w:val="22"/>
          <w:szCs w:val="22"/>
          <w:highlight w:val="none"/>
        </w:rPr>
        <w:t>《政府采购促进中小企业发展暂行办法》（财库[2011]181号）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《关于促进残疾人就业政府采购政策的通知》(财库〔2017〕141号)</w:t>
      </w:r>
      <w:r>
        <w:rPr>
          <w:rFonts w:hint="eastAsia" w:ascii="宋体" w:hAnsi="宋体" w:eastAsia="宋体" w:cs="宋体"/>
          <w:color w:val="auto"/>
          <w:sz w:val="22"/>
          <w:szCs w:val="22"/>
          <w:highlight w:val="none"/>
          <w:lang w:val="en-US" w:eastAsia="zh-CN"/>
        </w:rPr>
        <w:t>。</w:t>
      </w:r>
    </w:p>
    <w:p>
      <w:pPr>
        <w:pStyle w:val="41"/>
        <w:keepNext w:val="0"/>
        <w:keepLines w:val="0"/>
        <w:pageBreakBefore w:val="0"/>
        <w:widowControl w:val="0"/>
        <w:kinsoku/>
        <w:wordWrap/>
        <w:overflowPunct/>
        <w:topLinePunct w:val="0"/>
        <w:bidi w:val="0"/>
        <w:spacing w:line="360" w:lineRule="exact"/>
        <w:ind w:firstLine="440" w:firstLineChars="200"/>
        <w:rPr>
          <w:rFonts w:hint="eastAsia" w:ascii="宋体" w:hAnsi="宋体" w:eastAsia="宋体" w:cs="宋体"/>
          <w:sz w:val="22"/>
          <w:szCs w:val="22"/>
        </w:rPr>
      </w:pPr>
      <w:r>
        <w:rPr>
          <w:rFonts w:hint="eastAsia" w:ascii="宋体" w:hAnsi="宋体" w:eastAsia="宋体" w:cs="宋体"/>
          <w:b w:val="0"/>
          <w:bCs/>
          <w:sz w:val="22"/>
          <w:szCs w:val="22"/>
          <w:lang w:val="en-US" w:eastAsia="zh-CN"/>
        </w:rPr>
        <w:t>2.</w:t>
      </w:r>
      <w:r>
        <w:rPr>
          <w:rFonts w:hint="eastAsia" w:ascii="宋体" w:hAnsi="宋体" w:eastAsia="宋体" w:cs="宋体"/>
          <w:b w:val="0"/>
          <w:bCs/>
          <w:sz w:val="22"/>
          <w:szCs w:val="22"/>
        </w:rPr>
        <w:t>发布媒介：</w:t>
      </w:r>
      <w:r>
        <w:rPr>
          <w:rFonts w:hint="eastAsia" w:ascii="宋体" w:hAnsi="宋体" w:eastAsia="宋体" w:cs="宋体"/>
          <w:color w:val="auto"/>
          <w:sz w:val="22"/>
          <w:szCs w:val="22"/>
          <w:highlight w:val="none"/>
        </w:rPr>
        <w:t>中国政府采购网、广西政府采购网及灵山县人民政府</w:t>
      </w:r>
      <w:r>
        <w:rPr>
          <w:rFonts w:hint="eastAsia" w:ascii="宋体" w:hAnsi="宋体" w:eastAsia="宋体" w:cs="宋体"/>
          <w:color w:val="auto"/>
          <w:sz w:val="22"/>
          <w:szCs w:val="22"/>
          <w:highlight w:val="none"/>
          <w:lang w:eastAsia="zh-CN"/>
        </w:rPr>
        <w:t>网</w:t>
      </w:r>
      <w:r>
        <w:rPr>
          <w:rFonts w:hint="eastAsia" w:ascii="宋体" w:hAnsi="宋体" w:eastAsia="宋体" w:cs="宋体"/>
          <w:sz w:val="22"/>
          <w:szCs w:val="22"/>
        </w:rPr>
        <w:t>。</w:t>
      </w:r>
    </w:p>
    <w:p>
      <w:pPr>
        <w:pStyle w:val="25"/>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2"/>
          <w:szCs w:val="22"/>
        </w:rPr>
      </w:pPr>
      <w:r>
        <w:rPr>
          <w:rFonts w:hint="eastAsia" w:ascii="宋体" w:hAnsi="宋体" w:eastAsia="宋体" w:cs="宋体"/>
          <w:sz w:val="22"/>
          <w:szCs w:val="22"/>
        </w:rPr>
        <w:t>八、凡对本次采购提出询问，请按以下方式联系。</w:t>
      </w:r>
    </w:p>
    <w:p>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1、采购人名称：灵山县自然资源局</w:t>
      </w:r>
    </w:p>
    <w:p>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660" w:firstLineChars="300"/>
        <w:textAlignment w:val="auto"/>
        <w:rPr>
          <w:rFonts w:hint="eastAsia" w:ascii="宋体" w:hAnsi="宋体" w:eastAsia="宋体" w:cs="宋体"/>
          <w:sz w:val="22"/>
          <w:szCs w:val="22"/>
        </w:rPr>
      </w:pPr>
      <w:r>
        <w:rPr>
          <w:rFonts w:hint="eastAsia" w:ascii="宋体" w:hAnsi="宋体" w:eastAsia="宋体" w:cs="宋体"/>
          <w:sz w:val="22"/>
          <w:szCs w:val="22"/>
        </w:rPr>
        <w:t>地址：灵山县文峰路39号</w:t>
      </w:r>
    </w:p>
    <w:p>
      <w:pPr>
        <w:pStyle w:val="25"/>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2"/>
          <w:szCs w:val="22"/>
        </w:rPr>
      </w:pPr>
      <w:r>
        <w:rPr>
          <w:rFonts w:hint="eastAsia" w:ascii="宋体" w:hAnsi="宋体" w:eastAsia="宋体" w:cs="宋体"/>
          <w:sz w:val="22"/>
          <w:szCs w:val="22"/>
        </w:rPr>
        <w:t xml:space="preserve">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联系人及电话：覃工    0777-6428509    </w:t>
      </w:r>
    </w:p>
    <w:p>
      <w:pPr>
        <w:pStyle w:val="25"/>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2"/>
          <w:szCs w:val="22"/>
        </w:rPr>
      </w:pPr>
      <w:r>
        <w:rPr>
          <w:rFonts w:hint="eastAsia" w:ascii="宋体" w:hAnsi="宋体" w:eastAsia="宋体" w:cs="宋体"/>
          <w:sz w:val="22"/>
          <w:szCs w:val="22"/>
        </w:rPr>
        <w:t xml:space="preserve">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w:t>
      </w:r>
      <w:r>
        <w:rPr>
          <w:rFonts w:hint="eastAsia" w:ascii="宋体" w:hAnsi="宋体" w:eastAsia="宋体" w:cs="宋体"/>
          <w:sz w:val="22"/>
          <w:szCs w:val="22"/>
          <w:lang w:val="en-US" w:eastAsia="zh-CN"/>
        </w:rPr>
        <w:t xml:space="preserve"> 2、</w:t>
      </w:r>
      <w:r>
        <w:rPr>
          <w:rFonts w:hint="eastAsia" w:ascii="宋体" w:hAnsi="宋体" w:eastAsia="宋体" w:cs="宋体"/>
          <w:sz w:val="22"/>
          <w:szCs w:val="22"/>
        </w:rPr>
        <w:t>采购代理机构名称：北京诚佳信工程管理有限公司</w:t>
      </w:r>
    </w:p>
    <w:p>
      <w:pPr>
        <w:pStyle w:val="25"/>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2"/>
          <w:szCs w:val="22"/>
        </w:rPr>
      </w:pPr>
      <w:r>
        <w:rPr>
          <w:rFonts w:hint="eastAsia" w:ascii="宋体" w:hAnsi="宋体" w:eastAsia="宋体" w:cs="宋体"/>
          <w:sz w:val="22"/>
          <w:szCs w:val="22"/>
        </w:rPr>
        <w:t xml:space="preserve">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地址：灵山县文峰路广电新区门口左二栋   </w:t>
      </w:r>
    </w:p>
    <w:p>
      <w:pPr>
        <w:pStyle w:val="25"/>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2"/>
          <w:szCs w:val="22"/>
        </w:rPr>
      </w:pPr>
      <w:r>
        <w:rPr>
          <w:rFonts w:hint="eastAsia" w:ascii="宋体" w:hAnsi="宋体" w:eastAsia="宋体" w:cs="宋体"/>
          <w:sz w:val="22"/>
          <w:szCs w:val="22"/>
        </w:rPr>
        <w:t xml:space="preserve">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项目联系人及电话：梁银银   0777-6668278</w:t>
      </w:r>
    </w:p>
    <w:p>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3、监督部门: 灵山县财政局</w:t>
      </w:r>
    </w:p>
    <w:p>
      <w:pPr>
        <w:pStyle w:val="25"/>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2"/>
          <w:szCs w:val="22"/>
        </w:rPr>
      </w:pPr>
      <w:r>
        <w:rPr>
          <w:rFonts w:hint="eastAsia" w:ascii="宋体" w:hAnsi="宋体" w:eastAsia="宋体" w:cs="宋体"/>
          <w:sz w:val="22"/>
          <w:szCs w:val="22"/>
        </w:rPr>
        <w:t xml:space="preserve">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联系电话：0777-6428581</w:t>
      </w:r>
    </w:p>
    <w:p>
      <w:pPr>
        <w:pStyle w:val="25"/>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2"/>
          <w:szCs w:val="22"/>
        </w:rPr>
      </w:pPr>
    </w:p>
    <w:p>
      <w:pPr>
        <w:pStyle w:val="25"/>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2"/>
          <w:szCs w:val="22"/>
        </w:rPr>
      </w:pPr>
    </w:p>
    <w:p>
      <w:pPr>
        <w:keepNext w:val="0"/>
        <w:keepLines w:val="0"/>
        <w:pageBreakBefore w:val="0"/>
        <w:widowControl w:val="0"/>
        <w:kinsoku/>
        <w:wordWrap/>
        <w:overflowPunct/>
        <w:topLinePunct w:val="0"/>
        <w:autoSpaceDE/>
        <w:autoSpaceDN/>
        <w:bidi w:val="0"/>
        <w:adjustRightInd/>
        <w:spacing w:line="360" w:lineRule="exact"/>
        <w:ind w:firstLine="5940" w:firstLineChars="27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北京诚佳信工程管理有限公司</w:t>
      </w:r>
    </w:p>
    <w:p>
      <w:pPr>
        <w:pStyle w:val="25"/>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20</w:t>
      </w:r>
      <w:r>
        <w:rPr>
          <w:rFonts w:hint="eastAsia" w:ascii="宋体" w:hAnsi="宋体" w:eastAsia="宋体" w:cs="宋体"/>
          <w:color w:val="auto"/>
          <w:sz w:val="22"/>
          <w:szCs w:val="22"/>
          <w:highlight w:val="none"/>
          <w:lang w:val="en-US" w:eastAsia="zh-CN"/>
        </w:rPr>
        <w:t>20</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07</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日</w:t>
      </w:r>
    </w:p>
    <w:p>
      <w:pPr>
        <w:pStyle w:val="26"/>
        <w:rPr>
          <w:rFonts w:hint="eastAsia" w:ascii="宋体" w:hAnsi="宋体" w:eastAsia="宋体" w:cs="宋体"/>
          <w:color w:val="auto"/>
          <w:szCs w:val="21"/>
          <w:highlight w:val="none"/>
        </w:rPr>
      </w:pPr>
    </w:p>
    <w:p>
      <w:pPr>
        <w:pStyle w:val="26"/>
        <w:rPr>
          <w:rFonts w:hint="eastAsia" w:ascii="宋体" w:hAnsi="宋体" w:eastAsia="宋体" w:cs="宋体"/>
          <w:color w:val="auto"/>
          <w:szCs w:val="21"/>
          <w:highlight w:val="none"/>
        </w:rPr>
      </w:pPr>
    </w:p>
    <w:p>
      <w:pPr>
        <w:pStyle w:val="26"/>
        <w:rPr>
          <w:rFonts w:hint="eastAsia" w:ascii="宋体" w:hAnsi="宋体" w:eastAsia="宋体" w:cs="宋体"/>
          <w:color w:val="auto"/>
          <w:szCs w:val="21"/>
          <w:highlight w:val="none"/>
        </w:rPr>
      </w:pPr>
    </w:p>
    <w:p>
      <w:pPr>
        <w:spacing w:line="400" w:lineRule="exact"/>
        <w:jc w:val="center"/>
        <w:outlineLvl w:val="0"/>
        <w:rPr>
          <w:rFonts w:hint="eastAsia" w:ascii="宋体" w:hAnsi="宋体" w:eastAsia="宋体" w:cs="宋体"/>
          <w:b/>
          <w:color w:val="auto"/>
          <w:sz w:val="28"/>
          <w:szCs w:val="28"/>
          <w:highlight w:val="none"/>
        </w:rPr>
      </w:pPr>
      <w:bookmarkStart w:id="2" w:name="_Toc419886372"/>
      <w:r>
        <w:rPr>
          <w:rFonts w:hint="eastAsia" w:ascii="宋体" w:hAnsi="宋体" w:eastAsia="宋体" w:cs="宋体"/>
          <w:b/>
          <w:color w:val="auto"/>
          <w:sz w:val="28"/>
          <w:szCs w:val="28"/>
          <w:highlight w:val="none"/>
        </w:rPr>
        <w:t>第二章  供应商须知前附表</w:t>
      </w:r>
      <w:bookmarkEnd w:id="2"/>
    </w:p>
    <w:p>
      <w:pPr>
        <w:spacing w:line="400" w:lineRule="exact"/>
        <w:jc w:val="center"/>
        <w:rPr>
          <w:rFonts w:hint="eastAsia" w:ascii="宋体" w:hAnsi="宋体" w:eastAsia="宋体" w:cs="宋体"/>
          <w:b/>
          <w:color w:val="auto"/>
          <w:sz w:val="32"/>
          <w:szCs w:val="32"/>
          <w:highlight w:val="none"/>
        </w:rPr>
      </w:pPr>
    </w:p>
    <w:tbl>
      <w:tblPr>
        <w:tblStyle w:val="14"/>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43"/>
        <w:gridCol w:w="7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143"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条款号</w:t>
            </w:r>
          </w:p>
        </w:tc>
        <w:tc>
          <w:tcPr>
            <w:tcW w:w="742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143"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w:t>
            </w:r>
          </w:p>
        </w:tc>
        <w:tc>
          <w:tcPr>
            <w:tcW w:w="7420" w:type="dxa"/>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项目名称：</w:t>
            </w:r>
            <w:r>
              <w:rPr>
                <w:rFonts w:hint="eastAsia" w:ascii="宋体" w:hAnsi="宋体" w:eastAsia="宋体" w:cs="宋体"/>
                <w:color w:val="auto"/>
                <w:sz w:val="22"/>
                <w:szCs w:val="22"/>
                <w:highlight w:val="none"/>
                <w:lang w:eastAsia="zh-CN"/>
              </w:rPr>
              <w:t xml:space="preserve">灵山县萍塘村、邓家村村庄规划编制项目 </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rPr>
              <w:t>项目编号：</w:t>
            </w:r>
            <w:r>
              <w:rPr>
                <w:rFonts w:hint="eastAsia" w:ascii="宋体" w:hAnsi="宋体" w:eastAsia="宋体" w:cs="宋体"/>
                <w:bCs/>
                <w:color w:val="auto"/>
                <w:sz w:val="22"/>
                <w:szCs w:val="22"/>
                <w:highlight w:val="none"/>
                <w:lang w:eastAsia="zh-CN"/>
              </w:rPr>
              <w:t>QZZC2020-C3-50020-CJXG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1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143"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w:t>
            </w:r>
          </w:p>
        </w:tc>
        <w:tc>
          <w:tcPr>
            <w:tcW w:w="74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供应商资格要求：</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firstLine="440" w:firstLineChars="200"/>
              <w:rPr>
                <w:rFonts w:hint="eastAsia" w:ascii="宋体" w:hAnsi="宋体" w:eastAsia="宋体" w:cs="宋体"/>
                <w:sz w:val="22"/>
                <w:szCs w:val="22"/>
                <w:shd w:val="clear" w:color="auto" w:fill="FFFFFF"/>
              </w:rPr>
            </w:pPr>
            <w:r>
              <w:rPr>
                <w:rFonts w:hint="eastAsia" w:ascii="宋体" w:hAnsi="宋体" w:eastAsia="宋体" w:cs="宋体"/>
                <w:sz w:val="22"/>
                <w:szCs w:val="22"/>
                <w:shd w:val="clear" w:color="auto" w:fill="FFFFFF"/>
              </w:rPr>
              <w:t>1.符合《中华人民共和国政府采购法》第二十二条的规定。</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firstLine="440" w:firstLineChars="20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lang w:val="en-US" w:eastAsia="zh-CN"/>
              </w:rPr>
              <w:t>2.</w:t>
            </w:r>
            <w:r>
              <w:rPr>
                <w:rFonts w:hint="eastAsia" w:ascii="宋体" w:hAnsi="宋体" w:eastAsia="宋体" w:cs="宋体"/>
                <w:color w:val="auto"/>
                <w:sz w:val="22"/>
                <w:szCs w:val="22"/>
                <w:highlight w:val="none"/>
                <w:shd w:val="clear" w:color="auto" w:fill="FFFFFF"/>
              </w:rPr>
              <w:t>未被“信用中国”（www.creditchina.gov.cn）、中国政府采购网（www.ccgp.gov.cn）列入失信被执行人、重大税收违法案件当事人名单、政府采购严重违法失信行为记录名单。</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firstLine="440" w:firstLineChars="200"/>
              <w:rPr>
                <w:rFonts w:hint="eastAsia" w:ascii="宋体" w:hAnsi="宋体" w:eastAsia="宋体" w:cs="宋体"/>
                <w:sz w:val="22"/>
                <w:szCs w:val="22"/>
              </w:rPr>
            </w:pPr>
            <w:r>
              <w:rPr>
                <w:rFonts w:hint="eastAsia" w:ascii="宋体" w:hAnsi="宋体" w:eastAsia="宋体" w:cs="宋体"/>
                <w:sz w:val="22"/>
                <w:szCs w:val="22"/>
                <w:shd w:val="clear" w:color="auto" w:fill="FFFFFF"/>
                <w:lang w:val="en-US" w:eastAsia="zh-CN"/>
              </w:rPr>
              <w:t>3</w:t>
            </w:r>
            <w:r>
              <w:rPr>
                <w:rFonts w:hint="eastAsia" w:ascii="宋体" w:hAnsi="宋体" w:eastAsia="宋体" w:cs="宋体"/>
                <w:sz w:val="22"/>
                <w:szCs w:val="22"/>
                <w:shd w:val="clear" w:color="auto" w:fill="FFFFFF"/>
              </w:rPr>
              <w:t>.本项目的特定资格要求：</w:t>
            </w:r>
          </w:p>
          <w:p>
            <w:pPr>
              <w:pStyle w:val="25"/>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440" w:firstLineChars="200"/>
              <w:textAlignment w:val="auto"/>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1</w:t>
            </w:r>
            <w:r>
              <w:rPr>
                <w:rFonts w:hint="eastAsia" w:ascii="宋体" w:hAnsi="宋体" w:eastAsia="宋体" w:cs="宋体"/>
                <w:sz w:val="22"/>
                <w:szCs w:val="22"/>
                <w:lang w:eastAsia="zh-CN"/>
              </w:rPr>
              <w:t>）</w:t>
            </w:r>
            <w:r>
              <w:rPr>
                <w:rFonts w:hint="eastAsia" w:ascii="宋体" w:hAnsi="宋体" w:eastAsia="宋体" w:cs="宋体"/>
                <w:sz w:val="22"/>
                <w:szCs w:val="22"/>
              </w:rPr>
              <w:t>国内注册（指按国家有关规定要求注册），具备独立法人资格且具有建设主管部门核发的城乡规划编制乙级或以上资质，并在人员、设备、资金等方面具有相应服务能力的供应商。</w:t>
            </w:r>
          </w:p>
          <w:p>
            <w:pPr>
              <w:pStyle w:val="25"/>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440" w:firstLineChars="200"/>
              <w:textAlignment w:val="auto"/>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2</w:t>
            </w:r>
            <w:r>
              <w:rPr>
                <w:rFonts w:hint="eastAsia" w:ascii="宋体" w:hAnsi="宋体" w:eastAsia="宋体" w:cs="宋体"/>
                <w:sz w:val="22"/>
                <w:szCs w:val="22"/>
                <w:lang w:eastAsia="zh-CN"/>
              </w:rPr>
              <w:t>）</w:t>
            </w:r>
            <w:r>
              <w:rPr>
                <w:rFonts w:hint="eastAsia" w:ascii="宋体" w:hAnsi="宋体" w:eastAsia="宋体" w:cs="宋体"/>
                <w:sz w:val="22"/>
                <w:szCs w:val="22"/>
              </w:rPr>
              <w:t>投入本项目的项目负责人须具有在本单位注册的城乡规划师和城乡规划专业高级职称及以上资格。</w:t>
            </w:r>
          </w:p>
          <w:p>
            <w:pPr>
              <w:pStyle w:val="25"/>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440" w:firstLineChars="200"/>
              <w:textAlignment w:val="auto"/>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3</w:t>
            </w:r>
            <w:r>
              <w:rPr>
                <w:rFonts w:hint="eastAsia" w:ascii="宋体" w:hAnsi="宋体" w:eastAsia="宋体" w:cs="宋体"/>
                <w:sz w:val="22"/>
                <w:szCs w:val="22"/>
                <w:lang w:eastAsia="zh-CN"/>
              </w:rPr>
              <w:t>）</w:t>
            </w:r>
            <w:r>
              <w:rPr>
                <w:rFonts w:hint="eastAsia" w:ascii="宋体" w:hAnsi="宋体" w:eastAsia="宋体" w:cs="宋体"/>
                <w:sz w:val="22"/>
                <w:szCs w:val="22"/>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5"/>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440" w:firstLineChars="200"/>
              <w:textAlignment w:val="auto"/>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4</w:t>
            </w:r>
            <w:r>
              <w:rPr>
                <w:rFonts w:hint="eastAsia" w:ascii="宋体" w:hAnsi="宋体" w:eastAsia="宋体" w:cs="宋体"/>
                <w:sz w:val="22"/>
                <w:szCs w:val="22"/>
                <w:lang w:eastAsia="zh-CN"/>
              </w:rPr>
              <w:t>）</w:t>
            </w:r>
            <w:r>
              <w:rPr>
                <w:rFonts w:hint="eastAsia" w:ascii="宋体" w:hAnsi="宋体" w:eastAsia="宋体" w:cs="宋体"/>
                <w:sz w:val="22"/>
                <w:szCs w:val="22"/>
              </w:rPr>
              <w:t>供应商无行贿犯罪记录的承诺书或书面声明，有行贿犯罪记录的不得参与本次采购活动。</w:t>
            </w:r>
          </w:p>
          <w:p>
            <w:pPr>
              <w:pStyle w:val="25"/>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sz w:val="22"/>
                <w:szCs w:val="22"/>
                <w:lang w:val="en-US" w:eastAsia="zh-CN"/>
              </w:rPr>
              <w:t xml:space="preserve">    （5）</w:t>
            </w:r>
            <w:r>
              <w:rPr>
                <w:rFonts w:hint="eastAsia" w:ascii="宋体" w:hAnsi="宋体" w:eastAsia="宋体" w:cs="宋体"/>
                <w:color w:val="auto"/>
                <w:sz w:val="22"/>
                <w:szCs w:val="22"/>
                <w:highlight w:val="none"/>
              </w:rPr>
              <w:t>本</w:t>
            </w:r>
            <w:r>
              <w:rPr>
                <w:rFonts w:hint="eastAsia" w:ascii="宋体" w:hAnsi="宋体" w:eastAsia="宋体" w:cs="宋体"/>
                <w:color w:val="auto"/>
                <w:sz w:val="22"/>
                <w:szCs w:val="22"/>
                <w:highlight w:val="none"/>
                <w:lang w:eastAsia="zh-CN"/>
              </w:rPr>
              <w:t>项目</w:t>
            </w:r>
            <w:r>
              <w:rPr>
                <w:rFonts w:hint="eastAsia" w:ascii="宋体" w:hAnsi="宋体" w:eastAsia="宋体" w:cs="宋体"/>
                <w:color w:val="auto"/>
                <w:sz w:val="22"/>
                <w:szCs w:val="22"/>
                <w:highlight w:val="none"/>
              </w:rPr>
              <w:t>不接受</w:t>
            </w:r>
            <w:r>
              <w:rPr>
                <w:rFonts w:hint="eastAsia" w:ascii="宋体" w:hAnsi="宋体" w:eastAsia="宋体" w:cs="宋体"/>
                <w:color w:val="auto"/>
                <w:sz w:val="22"/>
                <w:szCs w:val="22"/>
                <w:highlight w:val="none"/>
                <w:lang w:eastAsia="zh-CN"/>
              </w:rPr>
              <w:t>未购买本项目竞争性磋商文件的供应商磋商</w:t>
            </w:r>
            <w:r>
              <w:rPr>
                <w:rFonts w:hint="eastAsia" w:ascii="宋体" w:hAnsi="宋体" w:eastAsia="宋体" w:cs="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1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143"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7.1</w:t>
            </w:r>
          </w:p>
        </w:tc>
        <w:tc>
          <w:tcPr>
            <w:tcW w:w="742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磋商</w:t>
            </w:r>
            <w:r>
              <w:rPr>
                <w:rFonts w:hint="eastAsia" w:ascii="宋体" w:hAnsi="宋体" w:eastAsia="宋体" w:cs="宋体"/>
                <w:color w:val="auto"/>
                <w:sz w:val="22"/>
                <w:szCs w:val="22"/>
                <w:highlight w:val="none"/>
              </w:rPr>
              <w:t>报价：</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须就本项目采购内容及要求作完整唯一的报价。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以最终成交报价为固定总价合同包干，不作调整。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1143"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8.1</w:t>
            </w:r>
          </w:p>
        </w:tc>
        <w:tc>
          <w:tcPr>
            <w:tcW w:w="742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响应文件份数：正本一份，副本四份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1143"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2"/>
                <w:szCs w:val="22"/>
                <w:highlight w:val="none"/>
              </w:rPr>
            </w:pPr>
          </w:p>
        </w:tc>
        <w:tc>
          <w:tcPr>
            <w:tcW w:w="742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投标有效期：</w:t>
            </w:r>
            <w:r>
              <w:rPr>
                <w:rFonts w:hint="eastAsia" w:ascii="宋体" w:hAnsi="宋体" w:eastAsia="宋体" w:cs="宋体"/>
                <w:color w:val="auto"/>
                <w:sz w:val="22"/>
                <w:szCs w:val="22"/>
                <w:highlight w:val="none"/>
                <w:lang w:eastAsia="zh-CN"/>
              </w:rPr>
              <w:t>磋商</w:t>
            </w:r>
            <w:r>
              <w:rPr>
                <w:rFonts w:hint="eastAsia" w:ascii="宋体" w:hAnsi="宋体" w:eastAsia="宋体" w:cs="宋体"/>
                <w:color w:val="auto"/>
                <w:sz w:val="22"/>
                <w:szCs w:val="22"/>
                <w:highlight w:val="none"/>
              </w:rPr>
              <w:t>截止日期后60天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1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1143"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w:t>
            </w:r>
          </w:p>
        </w:tc>
        <w:tc>
          <w:tcPr>
            <w:tcW w:w="742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磋商保证金</w:t>
            </w:r>
            <w:r>
              <w:rPr>
                <w:rFonts w:hint="eastAsia" w:ascii="宋体" w:hAnsi="宋体" w:eastAsia="宋体" w:cs="宋体"/>
                <w:b w:val="0"/>
                <w:bCs/>
                <w:color w:val="auto"/>
                <w:sz w:val="22"/>
                <w:szCs w:val="22"/>
                <w:highlight w:val="none"/>
              </w:rPr>
              <w:t>(人民币)：</w:t>
            </w:r>
            <w:r>
              <w:rPr>
                <w:rFonts w:hint="eastAsia" w:ascii="宋体" w:hAnsi="宋体" w:eastAsia="宋体" w:cs="宋体"/>
                <w:color w:val="auto"/>
                <w:sz w:val="22"/>
                <w:szCs w:val="22"/>
                <w:highlight w:val="none"/>
                <w:lang w:val="en-US" w:eastAsia="zh-CN"/>
              </w:rPr>
              <w:fldChar w:fldCharType="begin"/>
            </w:r>
            <w:r>
              <w:rPr>
                <w:rFonts w:hint="eastAsia" w:ascii="宋体" w:hAnsi="宋体" w:eastAsia="宋体" w:cs="宋体"/>
                <w:color w:val="auto"/>
                <w:sz w:val="22"/>
                <w:szCs w:val="22"/>
                <w:highlight w:val="none"/>
                <w:lang w:val="en-US" w:eastAsia="zh-CN"/>
              </w:rPr>
              <w:instrText xml:space="preserve"> = 12000 \* CHINESENUM2 \* MERGEFORMAT </w:instrText>
            </w:r>
            <w:r>
              <w:rPr>
                <w:rFonts w:hint="eastAsia" w:ascii="宋体" w:hAnsi="宋体" w:eastAsia="宋体" w:cs="宋体"/>
                <w:color w:val="auto"/>
                <w:sz w:val="22"/>
                <w:szCs w:val="22"/>
                <w:highlight w:val="none"/>
                <w:lang w:val="en-US" w:eastAsia="zh-CN"/>
              </w:rPr>
              <w:fldChar w:fldCharType="separate"/>
            </w:r>
            <w:r>
              <w:rPr>
                <w:rFonts w:hint="eastAsia" w:ascii="宋体" w:hAnsi="宋体" w:eastAsia="宋体" w:cs="宋体"/>
                <w:color w:val="auto"/>
                <w:sz w:val="22"/>
                <w:szCs w:val="22"/>
                <w:highlight w:val="none"/>
                <w:lang w:eastAsia="zh-CN"/>
              </w:rPr>
              <w:t>玖</w:t>
            </w:r>
            <w:r>
              <w:rPr>
                <w:rFonts w:hint="eastAsia" w:ascii="宋体" w:hAnsi="宋体" w:eastAsia="宋体" w:cs="宋体"/>
                <w:color w:val="auto"/>
                <w:sz w:val="22"/>
                <w:szCs w:val="22"/>
                <w:highlight w:val="none"/>
              </w:rPr>
              <w:t>仟</w:t>
            </w:r>
            <w:r>
              <w:rPr>
                <w:rFonts w:hint="eastAsia" w:ascii="宋体" w:hAnsi="宋体" w:eastAsia="宋体" w:cs="宋体"/>
                <w:color w:val="auto"/>
                <w:sz w:val="22"/>
                <w:szCs w:val="22"/>
                <w:highlight w:val="none"/>
                <w:lang w:val="en-US" w:eastAsia="zh-CN"/>
              </w:rPr>
              <w:fldChar w:fldCharType="end"/>
            </w:r>
            <w:r>
              <w:rPr>
                <w:rFonts w:hint="eastAsia" w:ascii="宋体" w:hAnsi="宋体" w:eastAsia="宋体" w:cs="宋体"/>
                <w:color w:val="auto"/>
                <w:sz w:val="22"/>
                <w:szCs w:val="22"/>
                <w:highlight w:val="none"/>
              </w:rPr>
              <w:t>元整（¥</w:t>
            </w: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000.00）。磋商保证金应在</w:t>
            </w:r>
            <w:r>
              <w:rPr>
                <w:rFonts w:hint="eastAsia" w:ascii="宋体" w:hAnsi="宋体" w:eastAsia="宋体" w:cs="宋体"/>
                <w:color w:val="auto"/>
                <w:sz w:val="22"/>
                <w:szCs w:val="22"/>
                <w:highlight w:val="none"/>
                <w:lang w:eastAsia="zh-CN"/>
              </w:rPr>
              <w:t>指定时间</w:t>
            </w:r>
            <w:r>
              <w:rPr>
                <w:rFonts w:hint="eastAsia" w:ascii="宋体" w:hAnsi="宋体" w:eastAsia="宋体" w:cs="宋体"/>
                <w:color w:val="auto"/>
                <w:sz w:val="22"/>
                <w:szCs w:val="22"/>
                <w:highlight w:val="none"/>
              </w:rPr>
              <w:t>内须足额交纳并保持有效。</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交纳方式：从供应商的基本户以转账、电汇等非现金形式交至以下账户：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开户名称：北京诚佳信工程管理有限公司钦州分公司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开户银行：中国农业银行股份有限公司钦州明珠支行</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银行账号： 2073 4101 0400 10232</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必须在磋商截止时间前一日下午1</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点</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0分前（具体以到帐时间为准）将磋商保证金交到以上帐户，</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若没有按规定交纳磋商保证金的，则</w:t>
            </w:r>
            <w:r>
              <w:rPr>
                <w:rFonts w:hint="eastAsia" w:ascii="宋体" w:hAnsi="宋体" w:eastAsia="宋体" w:cs="宋体"/>
                <w:color w:val="auto"/>
                <w:sz w:val="22"/>
                <w:szCs w:val="22"/>
                <w:highlight w:val="none"/>
                <w:lang w:eastAsia="zh-CN"/>
              </w:rPr>
              <w:t>磋商</w:t>
            </w:r>
            <w:r>
              <w:rPr>
                <w:rFonts w:hint="eastAsia" w:ascii="宋体" w:hAnsi="宋体" w:eastAsia="宋体" w:cs="宋体"/>
                <w:color w:val="auto"/>
                <w:sz w:val="22"/>
                <w:szCs w:val="22"/>
                <w:highlight w:val="none"/>
              </w:rPr>
              <w:t>无效。</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将银行凭证底单复印件放进磋商</w:t>
            </w:r>
            <w:r>
              <w:rPr>
                <w:rFonts w:hint="eastAsia" w:ascii="宋体" w:hAnsi="宋体" w:eastAsia="宋体" w:cs="宋体"/>
                <w:color w:val="auto"/>
                <w:sz w:val="22"/>
                <w:szCs w:val="22"/>
                <w:highlight w:val="none"/>
                <w:lang w:eastAsia="zh-CN"/>
              </w:rPr>
              <w:t>响应</w:t>
            </w:r>
            <w:r>
              <w:rPr>
                <w:rFonts w:hint="eastAsia" w:ascii="宋体" w:hAnsi="宋体" w:eastAsia="宋体" w:cs="宋体"/>
                <w:color w:val="auto"/>
                <w:sz w:val="22"/>
                <w:szCs w:val="22"/>
                <w:highlight w:val="none"/>
              </w:rPr>
              <w:t>文件中，加盖单位公章，否则磋商无效。</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2、办理磋商保证金手续时，请务必在银行单或电汇单的用途或空白栏上注明项目采购编号，以免耽误</w:t>
            </w:r>
            <w:r>
              <w:rPr>
                <w:rFonts w:hint="eastAsia" w:ascii="宋体" w:hAnsi="宋体" w:eastAsia="宋体" w:cs="宋体"/>
                <w:color w:val="auto"/>
                <w:sz w:val="22"/>
                <w:szCs w:val="22"/>
                <w:highlight w:val="none"/>
                <w:lang w:eastAsia="zh-CN"/>
              </w:rPr>
              <w:t>磋商</w:t>
            </w:r>
            <w:r>
              <w:rPr>
                <w:rFonts w:hint="eastAsia" w:ascii="宋体" w:hAnsi="宋体" w:eastAsia="宋体" w:cs="宋体"/>
                <w:color w:val="auto"/>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1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1143"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2"/>
                <w:szCs w:val="22"/>
                <w:highlight w:val="none"/>
              </w:rPr>
            </w:pPr>
          </w:p>
        </w:tc>
        <w:tc>
          <w:tcPr>
            <w:tcW w:w="742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响应文件递交截止时间：</w:t>
            </w:r>
            <w:r>
              <w:rPr>
                <w:rFonts w:hint="eastAsia" w:ascii="宋体" w:hAnsi="宋体" w:eastAsia="宋体" w:cs="宋体"/>
                <w:sz w:val="22"/>
                <w:szCs w:val="22"/>
                <w:lang w:val="en-US" w:eastAsia="zh-CN"/>
              </w:rPr>
              <w:t>2020</w:t>
            </w:r>
            <w:r>
              <w:rPr>
                <w:rFonts w:hint="eastAsia" w:ascii="宋体" w:hAnsi="宋体" w:eastAsia="宋体" w:cs="宋体"/>
                <w:sz w:val="22"/>
                <w:szCs w:val="22"/>
              </w:rPr>
              <w:t>年</w:t>
            </w:r>
            <w:r>
              <w:rPr>
                <w:rFonts w:hint="eastAsia" w:ascii="宋体" w:hAnsi="宋体" w:eastAsia="宋体" w:cs="宋体"/>
                <w:sz w:val="22"/>
                <w:szCs w:val="22"/>
                <w:lang w:val="en-US" w:eastAsia="zh-CN"/>
              </w:rPr>
              <w:t>07</w:t>
            </w:r>
            <w:r>
              <w:rPr>
                <w:rFonts w:hint="eastAsia" w:ascii="宋体" w:hAnsi="宋体" w:eastAsia="宋体" w:cs="宋体"/>
                <w:sz w:val="22"/>
                <w:szCs w:val="22"/>
              </w:rPr>
              <w:t>月</w:t>
            </w:r>
            <w:r>
              <w:rPr>
                <w:rFonts w:hint="eastAsia" w:ascii="宋体" w:hAnsi="宋体" w:eastAsia="宋体" w:cs="宋体"/>
                <w:sz w:val="22"/>
                <w:szCs w:val="22"/>
                <w:lang w:val="en-US" w:eastAsia="zh-CN"/>
              </w:rPr>
              <w:t>27</w:t>
            </w:r>
            <w:r>
              <w:rPr>
                <w:rFonts w:hint="eastAsia" w:ascii="宋体" w:hAnsi="宋体" w:eastAsia="宋体" w:cs="宋体"/>
                <w:sz w:val="22"/>
                <w:szCs w:val="22"/>
              </w:rPr>
              <w:t>日</w:t>
            </w:r>
            <w:r>
              <w:rPr>
                <w:rFonts w:hint="eastAsia" w:ascii="宋体" w:hAnsi="宋体" w:eastAsia="宋体" w:cs="宋体"/>
                <w:sz w:val="22"/>
                <w:szCs w:val="22"/>
                <w:lang w:val="en-US" w:eastAsia="zh-CN"/>
              </w:rPr>
              <w:t>15</w:t>
            </w:r>
            <w:r>
              <w:rPr>
                <w:rFonts w:hint="eastAsia" w:ascii="宋体" w:hAnsi="宋体" w:eastAsia="宋体" w:cs="宋体"/>
                <w:sz w:val="22"/>
                <w:szCs w:val="22"/>
              </w:rPr>
              <w:t>点</w:t>
            </w:r>
            <w:r>
              <w:rPr>
                <w:rFonts w:hint="eastAsia" w:ascii="宋体" w:hAnsi="宋体" w:eastAsia="宋体" w:cs="宋体"/>
                <w:sz w:val="22"/>
                <w:szCs w:val="22"/>
                <w:lang w:val="en-US" w:eastAsia="zh-CN"/>
              </w:rPr>
              <w:t>30</w:t>
            </w:r>
            <w:r>
              <w:rPr>
                <w:rFonts w:hint="eastAsia" w:ascii="宋体" w:hAnsi="宋体" w:eastAsia="宋体" w:cs="宋体"/>
                <w:sz w:val="22"/>
                <w:szCs w:val="22"/>
              </w:rPr>
              <w:t>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响应文件递交截止地点：北京诚佳信工程管理有限公司钦州分公司灵山办事处</w:t>
            </w:r>
            <w:r>
              <w:rPr>
                <w:rFonts w:hint="eastAsia" w:ascii="宋体" w:hAnsi="宋体" w:eastAsia="宋体" w:cs="宋体"/>
                <w:color w:val="auto"/>
                <w:sz w:val="22"/>
                <w:szCs w:val="22"/>
                <w:highlight w:val="none"/>
                <w:lang w:eastAsia="zh-CN"/>
              </w:rPr>
              <w:t>开标室</w:t>
            </w:r>
            <w:r>
              <w:rPr>
                <w:rFonts w:hint="eastAsia" w:ascii="宋体" w:hAnsi="宋体" w:eastAsia="宋体" w:cs="宋体"/>
                <w:color w:val="auto"/>
                <w:sz w:val="22"/>
                <w:szCs w:val="22"/>
                <w:highlight w:val="none"/>
              </w:rPr>
              <w:t>（灵山县文峰路广电新区</w:t>
            </w:r>
            <w:r>
              <w:rPr>
                <w:rFonts w:hint="eastAsia" w:ascii="宋体" w:hAnsi="宋体" w:eastAsia="宋体" w:cs="宋体"/>
                <w:color w:val="auto"/>
                <w:sz w:val="22"/>
                <w:szCs w:val="22"/>
                <w:highlight w:val="none"/>
                <w:lang w:eastAsia="zh-CN"/>
              </w:rPr>
              <w:t>门口</w:t>
            </w:r>
            <w:r>
              <w:rPr>
                <w:rFonts w:hint="eastAsia" w:ascii="宋体" w:hAnsi="宋体" w:eastAsia="宋体" w:cs="宋体"/>
                <w:color w:val="auto"/>
                <w:sz w:val="22"/>
                <w:szCs w:val="22"/>
                <w:highlight w:val="none"/>
              </w:rPr>
              <w:t>左二栋）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81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1143"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2"/>
                <w:szCs w:val="22"/>
                <w:highlight w:val="none"/>
              </w:rPr>
            </w:pPr>
          </w:p>
        </w:tc>
        <w:tc>
          <w:tcPr>
            <w:tcW w:w="742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磋商时间：</w:t>
            </w:r>
            <w:r>
              <w:rPr>
                <w:rFonts w:hint="eastAsia" w:ascii="宋体" w:hAnsi="宋体" w:eastAsia="宋体" w:cs="宋体"/>
                <w:sz w:val="22"/>
                <w:szCs w:val="22"/>
                <w:lang w:val="en-US" w:eastAsia="zh-CN"/>
              </w:rPr>
              <w:t>2020</w:t>
            </w:r>
            <w:r>
              <w:rPr>
                <w:rFonts w:hint="eastAsia" w:ascii="宋体" w:hAnsi="宋体" w:eastAsia="宋体" w:cs="宋体"/>
                <w:sz w:val="22"/>
                <w:szCs w:val="22"/>
              </w:rPr>
              <w:t>年</w:t>
            </w:r>
            <w:r>
              <w:rPr>
                <w:rFonts w:hint="eastAsia" w:ascii="宋体" w:hAnsi="宋体" w:eastAsia="宋体" w:cs="宋体"/>
                <w:sz w:val="22"/>
                <w:szCs w:val="22"/>
                <w:lang w:val="en-US" w:eastAsia="zh-CN"/>
              </w:rPr>
              <w:t>07</w:t>
            </w:r>
            <w:r>
              <w:rPr>
                <w:rFonts w:hint="eastAsia" w:ascii="宋体" w:hAnsi="宋体" w:eastAsia="宋体" w:cs="宋体"/>
                <w:sz w:val="22"/>
                <w:szCs w:val="22"/>
              </w:rPr>
              <w:t>月</w:t>
            </w:r>
            <w:r>
              <w:rPr>
                <w:rFonts w:hint="eastAsia" w:ascii="宋体" w:hAnsi="宋体" w:eastAsia="宋体" w:cs="宋体"/>
                <w:sz w:val="22"/>
                <w:szCs w:val="22"/>
                <w:lang w:val="en-US" w:eastAsia="zh-CN"/>
              </w:rPr>
              <w:t>27</w:t>
            </w:r>
            <w:r>
              <w:rPr>
                <w:rFonts w:hint="eastAsia" w:ascii="宋体" w:hAnsi="宋体" w:eastAsia="宋体" w:cs="宋体"/>
                <w:sz w:val="22"/>
                <w:szCs w:val="22"/>
              </w:rPr>
              <w:t>日</w:t>
            </w:r>
            <w:r>
              <w:rPr>
                <w:rFonts w:hint="eastAsia" w:ascii="宋体" w:hAnsi="宋体" w:eastAsia="宋体" w:cs="宋体"/>
                <w:sz w:val="22"/>
                <w:szCs w:val="22"/>
                <w:lang w:val="en-US" w:eastAsia="zh-CN"/>
              </w:rPr>
              <w:t>15</w:t>
            </w:r>
            <w:r>
              <w:rPr>
                <w:rFonts w:hint="eastAsia" w:ascii="宋体" w:hAnsi="宋体" w:eastAsia="宋体" w:cs="宋体"/>
                <w:sz w:val="22"/>
                <w:szCs w:val="22"/>
              </w:rPr>
              <w:t>点</w:t>
            </w:r>
            <w:r>
              <w:rPr>
                <w:rFonts w:hint="eastAsia" w:ascii="宋体" w:hAnsi="宋体" w:eastAsia="宋体" w:cs="宋体"/>
                <w:sz w:val="22"/>
                <w:szCs w:val="22"/>
                <w:lang w:val="en-US" w:eastAsia="zh-CN"/>
              </w:rPr>
              <w:t>30</w:t>
            </w:r>
            <w:r>
              <w:rPr>
                <w:rFonts w:hint="eastAsia" w:ascii="宋体" w:hAnsi="宋体" w:eastAsia="宋体" w:cs="宋体"/>
                <w:sz w:val="22"/>
                <w:szCs w:val="22"/>
              </w:rPr>
              <w:t>分</w:t>
            </w:r>
            <w:r>
              <w:rPr>
                <w:rFonts w:hint="eastAsia" w:ascii="宋体" w:hAnsi="宋体" w:eastAsia="宋体" w:cs="宋体"/>
                <w:color w:val="auto"/>
                <w:sz w:val="22"/>
                <w:szCs w:val="22"/>
                <w:highlight w:val="none"/>
              </w:rPr>
              <w:t>响应文件递交截止后</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磋商地点：北京诚佳信工程管理有限公司钦州分公司灵山办事处</w:t>
            </w:r>
            <w:r>
              <w:rPr>
                <w:rFonts w:hint="eastAsia" w:ascii="宋体" w:hAnsi="宋体" w:eastAsia="宋体" w:cs="宋体"/>
                <w:color w:val="auto"/>
                <w:sz w:val="22"/>
                <w:szCs w:val="22"/>
                <w:highlight w:val="none"/>
                <w:lang w:eastAsia="zh-CN"/>
              </w:rPr>
              <w:t>开标室</w:t>
            </w:r>
            <w:r>
              <w:rPr>
                <w:rFonts w:hint="eastAsia" w:ascii="宋体" w:hAnsi="宋体" w:eastAsia="宋体" w:cs="宋体"/>
                <w:color w:val="auto"/>
                <w:sz w:val="22"/>
                <w:szCs w:val="22"/>
                <w:highlight w:val="none"/>
              </w:rPr>
              <w:t>（灵山县文峰路广电新区</w:t>
            </w:r>
            <w:r>
              <w:rPr>
                <w:rFonts w:hint="eastAsia" w:ascii="宋体" w:hAnsi="宋体" w:eastAsia="宋体" w:cs="宋体"/>
                <w:color w:val="auto"/>
                <w:sz w:val="22"/>
                <w:szCs w:val="22"/>
                <w:highlight w:val="none"/>
                <w:lang w:eastAsia="zh-CN"/>
              </w:rPr>
              <w:t>门口</w:t>
            </w:r>
            <w:r>
              <w:rPr>
                <w:rFonts w:hint="eastAsia" w:ascii="宋体" w:hAnsi="宋体" w:eastAsia="宋体" w:cs="宋体"/>
                <w:color w:val="auto"/>
                <w:sz w:val="22"/>
                <w:szCs w:val="22"/>
                <w:highlight w:val="none"/>
              </w:rPr>
              <w:t>左二栋）</w:t>
            </w:r>
            <w:r>
              <w:rPr>
                <w:rFonts w:hint="eastAsia" w:ascii="宋体" w:hAnsi="宋体" w:eastAsia="宋体" w:cs="宋体"/>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参加磋商的法定代表人或委托代理人必须持本人有效身份证原件及以下</w:t>
            </w:r>
            <w:r>
              <w:rPr>
                <w:rFonts w:hint="eastAsia" w:ascii="宋体" w:hAnsi="宋体" w:cs="宋体"/>
                <w:b/>
                <w:bCs/>
                <w:color w:val="auto"/>
                <w:sz w:val="22"/>
                <w:szCs w:val="22"/>
                <w:highlight w:val="none"/>
                <w:lang w:val="en-US" w:eastAsia="zh-CN"/>
              </w:rPr>
              <w:t>材料</w:t>
            </w:r>
            <w:r>
              <w:rPr>
                <w:rFonts w:hint="eastAsia" w:ascii="宋体" w:hAnsi="宋体" w:eastAsia="宋体" w:cs="宋体"/>
                <w:b/>
                <w:bCs/>
                <w:color w:val="auto"/>
                <w:sz w:val="22"/>
                <w:szCs w:val="22"/>
                <w:highlight w:val="none"/>
                <w:lang w:val="en-US" w:eastAsia="zh-CN"/>
              </w:rPr>
              <w:t>[法定代表人身份证复印件；法人授权委托书原件和身份证复印件（委托时必须提供）；保证金银行转账底单复印件；营业执照副本复印件（以上材料均加盖公章）]依时到达指定地点等候当面磋商。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p>
        </w:tc>
        <w:tc>
          <w:tcPr>
            <w:tcW w:w="1143"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2"/>
                <w:szCs w:val="22"/>
                <w:highlight w:val="none"/>
              </w:rPr>
            </w:pPr>
          </w:p>
        </w:tc>
        <w:tc>
          <w:tcPr>
            <w:tcW w:w="7420" w:type="dxa"/>
            <w:vAlign w:val="center"/>
          </w:tcPr>
          <w:p>
            <w:pPr>
              <w:pStyle w:val="7"/>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代理服务费</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按发改价格（2014）1573号文、财库[2018]2号“财政部关于印发《政府采购代理机构管理暂行办法》的通知”规定执行，本项目代理</w:t>
            </w:r>
            <w:r>
              <w:rPr>
                <w:rFonts w:hint="eastAsia" w:ascii="宋体" w:hAnsi="宋体" w:eastAsia="宋体" w:cs="宋体"/>
                <w:color w:val="auto"/>
                <w:sz w:val="22"/>
                <w:szCs w:val="22"/>
                <w:highlight w:val="none"/>
                <w:lang w:eastAsia="zh-CN"/>
              </w:rPr>
              <w:t>服务</w:t>
            </w:r>
            <w:r>
              <w:rPr>
                <w:rFonts w:hint="eastAsia" w:ascii="宋体" w:hAnsi="宋体" w:eastAsia="宋体" w:cs="宋体"/>
                <w:color w:val="auto"/>
                <w:sz w:val="22"/>
                <w:szCs w:val="22"/>
                <w:highlight w:val="none"/>
              </w:rPr>
              <w:t>费</w:t>
            </w:r>
            <w:r>
              <w:rPr>
                <w:rFonts w:hint="eastAsia" w:ascii="宋体" w:hAnsi="宋体" w:eastAsia="宋体" w:cs="宋体"/>
                <w:color w:val="auto"/>
                <w:sz w:val="22"/>
                <w:szCs w:val="22"/>
                <w:highlight w:val="none"/>
                <w:lang w:eastAsia="zh-CN"/>
              </w:rPr>
              <w:t>参照</w:t>
            </w:r>
            <w:r>
              <w:rPr>
                <w:rFonts w:hint="eastAsia" w:ascii="宋体" w:hAnsi="宋体" w:eastAsia="宋体" w:cs="宋体"/>
                <w:color w:val="auto"/>
                <w:sz w:val="22"/>
                <w:szCs w:val="22"/>
                <w:highlight w:val="none"/>
              </w:rPr>
              <w:t>国家发展计划委员会计价格[2002]1980号规定收费标准</w:t>
            </w:r>
            <w:r>
              <w:rPr>
                <w:rFonts w:hint="eastAsia" w:ascii="宋体" w:hAnsi="宋体" w:eastAsia="宋体" w:cs="宋体"/>
                <w:color w:val="auto"/>
                <w:sz w:val="22"/>
                <w:szCs w:val="22"/>
                <w:highlight w:val="none"/>
                <w:lang w:eastAsia="zh-CN"/>
              </w:rPr>
              <w:t>计取，</w:t>
            </w:r>
            <w:r>
              <w:rPr>
                <w:rFonts w:hint="eastAsia" w:ascii="宋体" w:hAnsi="宋体" w:eastAsia="宋体" w:cs="宋体"/>
                <w:bCs/>
                <w:color w:val="auto"/>
                <w:sz w:val="22"/>
                <w:szCs w:val="22"/>
                <w:highlight w:val="none"/>
              </w:rPr>
              <w:t>根据采购代理协议书的约定</w:t>
            </w:r>
            <w:r>
              <w:rPr>
                <w:rFonts w:hint="eastAsia" w:ascii="宋体" w:hAnsi="宋体" w:eastAsia="宋体" w:cs="宋体"/>
                <w:color w:val="auto"/>
                <w:sz w:val="22"/>
                <w:szCs w:val="22"/>
                <w:highlight w:val="none"/>
                <w:lang w:eastAsia="zh-CN"/>
              </w:rPr>
              <w:t>向成交人</w:t>
            </w:r>
            <w:r>
              <w:rPr>
                <w:rFonts w:hint="eastAsia" w:ascii="宋体" w:hAnsi="宋体" w:eastAsia="宋体" w:cs="宋体"/>
                <w:color w:val="auto"/>
                <w:sz w:val="22"/>
                <w:szCs w:val="22"/>
                <w:highlight w:val="none"/>
              </w:rPr>
              <w:t>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81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1143"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2"/>
                <w:szCs w:val="22"/>
                <w:highlight w:val="none"/>
              </w:rPr>
            </w:pPr>
          </w:p>
        </w:tc>
        <w:tc>
          <w:tcPr>
            <w:tcW w:w="742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color w:val="auto"/>
                <w:sz w:val="22"/>
                <w:szCs w:val="22"/>
                <w:highlight w:val="none"/>
                <w:lang w:eastAsia="zh-CN"/>
              </w:rPr>
            </w:pPr>
            <w:r>
              <w:rPr>
                <w:rFonts w:hint="eastAsia"/>
                <w:color w:val="auto"/>
                <w:sz w:val="22"/>
                <w:szCs w:val="22"/>
                <w:highlight w:val="none"/>
              </w:rPr>
              <w:t>政策与其他规定</w:t>
            </w:r>
            <w:r>
              <w:rPr>
                <w:rFonts w:hint="eastAsia"/>
                <w:color w:val="auto"/>
                <w:sz w:val="22"/>
                <w:szCs w:val="22"/>
                <w:highlight w:val="none"/>
                <w:lang w:eastAsia="zh-CN"/>
              </w:rPr>
              <w:t>：</w:t>
            </w:r>
          </w:p>
          <w:p>
            <w:pPr>
              <w:keepNext w:val="0"/>
              <w:keepLines w:val="0"/>
              <w:pageBreakBefore w:val="0"/>
              <w:numPr>
                <w:ilvl w:val="0"/>
                <w:numId w:val="1"/>
              </w:numPr>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color w:val="auto"/>
                <w:sz w:val="22"/>
                <w:szCs w:val="22"/>
                <w:highlight w:val="none"/>
              </w:rPr>
            </w:pPr>
            <w:r>
              <w:rPr>
                <w:rFonts w:hint="eastAsia"/>
                <w:color w:val="auto"/>
                <w:sz w:val="22"/>
                <w:szCs w:val="22"/>
                <w:highlight w:val="none"/>
              </w:rPr>
              <w:t>供应商享受支持中小企业发展政策</w:t>
            </w:r>
            <w:r>
              <w:rPr>
                <w:rFonts w:hint="eastAsia"/>
                <w:color w:val="auto"/>
                <w:sz w:val="22"/>
                <w:szCs w:val="22"/>
                <w:highlight w:val="none"/>
                <w:lang w:eastAsia="zh-CN"/>
              </w:rPr>
              <w:t>、</w:t>
            </w:r>
            <w:r>
              <w:rPr>
                <w:rFonts w:hint="eastAsia"/>
                <w:color w:val="auto"/>
                <w:sz w:val="22"/>
                <w:szCs w:val="22"/>
                <w:highlight w:val="none"/>
              </w:rPr>
              <w:t>促进残疾人就业政府采购政策优惠的</w:t>
            </w:r>
            <w:r>
              <w:rPr>
                <w:rFonts w:hint="eastAsia"/>
                <w:color w:val="auto"/>
                <w:sz w:val="22"/>
                <w:szCs w:val="22"/>
                <w:highlight w:val="none"/>
                <w:lang w:eastAsia="zh-CN"/>
              </w:rPr>
              <w:t>（不重复享受）</w:t>
            </w:r>
            <w:r>
              <w:rPr>
                <w:rFonts w:hint="eastAsia"/>
                <w:color w:val="auto"/>
                <w:sz w:val="22"/>
                <w:szCs w:val="22"/>
                <w:highlight w:val="none"/>
              </w:rPr>
              <w:t>，可用扣除后的最后报价参与价格比较。本项目价格扣除比例及相关要求见</w:t>
            </w:r>
            <w:r>
              <w:rPr>
                <w:rFonts w:hint="eastAsia"/>
                <w:color w:val="auto"/>
                <w:sz w:val="22"/>
                <w:szCs w:val="22"/>
                <w:highlight w:val="none"/>
                <w:lang w:eastAsia="zh-CN"/>
              </w:rPr>
              <w:t>第六章“评审方法”</w:t>
            </w:r>
            <w:r>
              <w:rPr>
                <w:rFonts w:hint="eastAsia"/>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81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11</w:t>
            </w:r>
          </w:p>
        </w:tc>
        <w:tc>
          <w:tcPr>
            <w:tcW w:w="8563" w:type="dxa"/>
            <w:gridSpan w:val="2"/>
            <w:vAlign w:val="center"/>
          </w:tcPr>
          <w:p>
            <w:pPr>
              <w:keepNext w:val="0"/>
              <w:keepLines w:val="0"/>
              <w:pageBreakBefore w:val="0"/>
              <w:suppressLineNumbers w:val="0"/>
              <w:tabs>
                <w:tab w:val="left" w:pos="720"/>
              </w:tabs>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评</w:t>
            </w:r>
            <w:r>
              <w:rPr>
                <w:rFonts w:hint="eastAsia" w:ascii="宋体" w:hAnsi="宋体" w:eastAsia="宋体" w:cs="宋体"/>
                <w:color w:val="auto"/>
                <w:sz w:val="22"/>
                <w:szCs w:val="22"/>
                <w:highlight w:val="none"/>
                <w:lang w:eastAsia="zh-CN"/>
              </w:rPr>
              <w:t>审</w:t>
            </w:r>
            <w:r>
              <w:rPr>
                <w:rFonts w:hint="eastAsia" w:ascii="宋体" w:hAnsi="宋体" w:eastAsia="宋体" w:cs="宋体"/>
                <w:color w:val="auto"/>
                <w:sz w:val="22"/>
                <w:szCs w:val="22"/>
                <w:highlight w:val="none"/>
              </w:rPr>
              <w:t>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81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12</w:t>
            </w:r>
          </w:p>
        </w:tc>
        <w:tc>
          <w:tcPr>
            <w:tcW w:w="8563" w:type="dxa"/>
            <w:gridSpan w:val="2"/>
            <w:vAlign w:val="center"/>
          </w:tcPr>
          <w:p>
            <w:pPr>
              <w:keepNext w:val="0"/>
              <w:keepLines w:val="0"/>
              <w:pageBreakBefore w:val="0"/>
              <w:suppressLineNumbers w:val="0"/>
              <w:tabs>
                <w:tab w:val="left" w:pos="720"/>
              </w:tabs>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资金来源：财政资金</w:t>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cr/>
      </w:r>
      <w:r>
        <w:rPr>
          <w:rFonts w:hint="eastAsia" w:ascii="宋体" w:hAnsi="宋体" w:eastAsia="宋体" w:cs="宋体"/>
          <w:color w:val="auto"/>
          <w:highlight w:val="none"/>
        </w:rPr>
        <w:br w:type="page"/>
      </w:r>
      <w:r>
        <w:rPr>
          <w:rFonts w:hint="eastAsia" w:ascii="宋体" w:hAnsi="宋体" w:eastAsia="宋体" w:cs="宋体"/>
          <w:b/>
          <w:color w:val="auto"/>
          <w:sz w:val="28"/>
          <w:szCs w:val="28"/>
          <w:highlight w:val="none"/>
        </w:rPr>
        <w:t>供 应 商 须 知</w:t>
      </w:r>
    </w:p>
    <w:p>
      <w:pPr>
        <w:keepNext w:val="0"/>
        <w:keepLines w:val="0"/>
        <w:pageBreakBefore w:val="0"/>
        <w:kinsoku/>
        <w:wordWrap/>
        <w:overflowPunct/>
        <w:topLinePunct w:val="0"/>
        <w:bidi w:val="0"/>
        <w:spacing w:line="400" w:lineRule="exac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一、总则</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 适用范围</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 本文件仅适用于本文件中所叙述的货物、服务类采购项目。</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 定义</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2.1“采购人”是指：</w:t>
      </w:r>
      <w:r>
        <w:rPr>
          <w:rFonts w:hint="eastAsia" w:ascii="宋体" w:hAnsi="宋体" w:eastAsia="宋体" w:cs="宋体"/>
          <w:color w:val="auto"/>
          <w:sz w:val="22"/>
          <w:szCs w:val="22"/>
          <w:highlight w:val="none"/>
          <w:lang w:eastAsia="zh-CN"/>
        </w:rPr>
        <w:t>灵山县自然资源局</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2.2“采购代理机构”是指：北京诚佳信工程管理有限公司</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2.3“供应商”是指响应本文件要求，参加</w:t>
      </w:r>
      <w:r>
        <w:rPr>
          <w:rFonts w:hint="eastAsia" w:ascii="宋体" w:hAnsi="宋体" w:eastAsia="宋体" w:cs="宋体"/>
          <w:color w:val="auto"/>
          <w:sz w:val="22"/>
          <w:szCs w:val="22"/>
          <w:highlight w:val="none"/>
          <w:lang w:eastAsia="zh-CN"/>
        </w:rPr>
        <w:t>磋商</w:t>
      </w:r>
      <w:r>
        <w:rPr>
          <w:rFonts w:hint="eastAsia" w:ascii="宋体" w:hAnsi="宋体" w:eastAsia="宋体" w:cs="宋体"/>
          <w:color w:val="auto"/>
          <w:sz w:val="22"/>
          <w:szCs w:val="22"/>
          <w:highlight w:val="none"/>
        </w:rPr>
        <w:t>的法人或者</w:t>
      </w:r>
      <w:r>
        <w:rPr>
          <w:rFonts w:hint="eastAsia" w:ascii="宋体" w:hAnsi="宋体" w:eastAsia="宋体" w:cs="宋体"/>
          <w:color w:val="auto"/>
          <w:sz w:val="22"/>
          <w:szCs w:val="22"/>
          <w:highlight w:val="none"/>
          <w:lang w:eastAsia="zh-CN"/>
        </w:rPr>
        <w:t>其他</w:t>
      </w:r>
      <w:r>
        <w:rPr>
          <w:rFonts w:hint="eastAsia" w:ascii="宋体" w:hAnsi="宋体" w:eastAsia="宋体" w:cs="宋体"/>
          <w:color w:val="auto"/>
          <w:sz w:val="22"/>
          <w:szCs w:val="22"/>
          <w:highlight w:val="none"/>
        </w:rPr>
        <w:t>组织。如果该供应商在本次</w:t>
      </w:r>
      <w:r>
        <w:rPr>
          <w:rFonts w:hint="eastAsia" w:ascii="宋体" w:hAnsi="宋体" w:eastAsia="宋体" w:cs="宋体"/>
          <w:color w:val="auto"/>
          <w:sz w:val="22"/>
          <w:szCs w:val="22"/>
          <w:highlight w:val="none"/>
          <w:lang w:eastAsia="zh-CN"/>
        </w:rPr>
        <w:t>磋商</w:t>
      </w:r>
      <w:r>
        <w:rPr>
          <w:rFonts w:hint="eastAsia" w:ascii="宋体" w:hAnsi="宋体" w:eastAsia="宋体" w:cs="宋体"/>
          <w:color w:val="auto"/>
          <w:sz w:val="22"/>
          <w:szCs w:val="22"/>
          <w:highlight w:val="none"/>
        </w:rPr>
        <w:t>中成交，即成为“成交供应商”。</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2.4“货物”是指各种形态和种类的物品，包括原材料、燃料、设备、产品等。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2.5“服务”是指除货物和工程以外的</w:t>
      </w:r>
      <w:r>
        <w:rPr>
          <w:rFonts w:hint="eastAsia" w:ascii="宋体" w:hAnsi="宋体" w:eastAsia="宋体" w:cs="宋体"/>
          <w:color w:val="auto"/>
          <w:sz w:val="22"/>
          <w:szCs w:val="22"/>
          <w:highlight w:val="none"/>
          <w:lang w:eastAsia="zh-CN"/>
        </w:rPr>
        <w:t>其他</w:t>
      </w:r>
      <w:r>
        <w:rPr>
          <w:rFonts w:hint="eastAsia" w:ascii="宋体" w:hAnsi="宋体" w:eastAsia="宋体" w:cs="宋体"/>
          <w:color w:val="auto"/>
          <w:sz w:val="22"/>
          <w:szCs w:val="22"/>
          <w:highlight w:val="none"/>
        </w:rPr>
        <w:t>采购对象。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2.6“响应文件”是指：供应商根据本文件要求，编制包含报价、技术和服务等所有内容的文件。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2.7 “▲”系指实质性要求条款。与标“▲”的技术指标、主要功能、商务要求发生实质性负偏离的，视为无效响应。</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2.8</w:t>
      </w:r>
      <w:r>
        <w:rPr>
          <w:rFonts w:hint="eastAsia" w:ascii="宋体" w:hAnsi="宋体" w:eastAsia="宋体" w:cs="宋体"/>
          <w:b w:val="0"/>
          <w:bCs w:val="0"/>
          <w:color w:val="auto"/>
          <w:sz w:val="22"/>
          <w:szCs w:val="22"/>
          <w:highlight w:val="none"/>
        </w:rPr>
        <w:t xml:space="preserve"> </w:t>
      </w:r>
      <w:r>
        <w:rPr>
          <w:rFonts w:hint="eastAsia" w:ascii="宋体" w:hAnsi="宋体" w:eastAsia="宋体" w:cs="宋体"/>
          <w:b w:val="0"/>
          <w:bCs w:val="0"/>
          <w:color w:val="auto"/>
          <w:kern w:val="0"/>
          <w:sz w:val="22"/>
          <w:szCs w:val="22"/>
          <w:highlight w:val="none"/>
        </w:rPr>
        <w:t>转包与分包</w:t>
      </w:r>
      <w:r>
        <w:rPr>
          <w:rFonts w:hint="eastAsia" w:ascii="宋体" w:hAnsi="宋体" w:eastAsia="宋体" w:cs="宋体"/>
          <w:b w:val="0"/>
          <w:bCs w:val="0"/>
          <w:color w:val="auto"/>
          <w:kern w:val="0"/>
          <w:sz w:val="22"/>
          <w:szCs w:val="22"/>
          <w:highlight w:val="none"/>
          <w:lang w:eastAsia="zh-CN"/>
        </w:rPr>
        <w:t>：</w:t>
      </w:r>
      <w:r>
        <w:rPr>
          <w:rFonts w:hint="eastAsia" w:ascii="宋体" w:hAnsi="宋体" w:eastAsia="宋体" w:cs="宋体"/>
          <w:b w:val="0"/>
          <w:bCs w:val="0"/>
          <w:color w:val="auto"/>
          <w:kern w:val="0"/>
          <w:sz w:val="22"/>
          <w:szCs w:val="22"/>
          <w:highlight w:val="none"/>
        </w:rPr>
        <w:t>本项目不允许转包</w:t>
      </w:r>
      <w:r>
        <w:rPr>
          <w:rFonts w:hint="eastAsia" w:ascii="宋体" w:hAnsi="宋体" w:eastAsia="宋体" w:cs="宋体"/>
          <w:b w:val="0"/>
          <w:bCs w:val="0"/>
          <w:color w:val="auto"/>
          <w:kern w:val="0"/>
          <w:sz w:val="22"/>
          <w:szCs w:val="22"/>
          <w:highlight w:val="none"/>
          <w:lang w:eastAsia="zh-CN"/>
        </w:rPr>
        <w:t>或</w:t>
      </w:r>
      <w:r>
        <w:rPr>
          <w:rFonts w:hint="eastAsia" w:ascii="宋体" w:hAnsi="宋体" w:eastAsia="宋体" w:cs="宋体"/>
          <w:b w:val="0"/>
          <w:bCs w:val="0"/>
          <w:color w:val="auto"/>
          <w:kern w:val="0"/>
          <w:sz w:val="22"/>
          <w:szCs w:val="22"/>
          <w:highlight w:val="none"/>
        </w:rPr>
        <w:t>分包。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供应商的基本条件：</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 供应商资格：</w:t>
      </w:r>
    </w:p>
    <w:p>
      <w:pPr>
        <w:keepNext w:val="0"/>
        <w:keepLines w:val="0"/>
        <w:pageBreakBefore w:val="0"/>
        <w:widowControl w:val="0"/>
        <w:kinsoku/>
        <w:wordWrap/>
        <w:overflowPunct/>
        <w:topLinePunct w:val="0"/>
        <w:bidi w:val="0"/>
        <w:spacing w:line="360" w:lineRule="exact"/>
        <w:ind w:firstLine="440" w:firstLineChars="200"/>
        <w:rPr>
          <w:rFonts w:hint="eastAsia" w:ascii="宋体" w:hAnsi="宋体" w:eastAsia="宋体" w:cs="宋体"/>
          <w:sz w:val="22"/>
          <w:szCs w:val="22"/>
          <w:shd w:val="clear" w:color="auto" w:fill="FFFFFF"/>
        </w:rPr>
      </w:pPr>
      <w:r>
        <w:rPr>
          <w:rFonts w:hint="eastAsia" w:ascii="宋体" w:hAnsi="宋体" w:eastAsia="宋体" w:cs="宋体"/>
          <w:sz w:val="22"/>
          <w:szCs w:val="22"/>
          <w:shd w:val="clear" w:color="auto" w:fill="FFFFFF"/>
          <w:lang w:val="en-US" w:eastAsia="zh-CN"/>
        </w:rPr>
        <w:t>3.1</w:t>
      </w:r>
      <w:r>
        <w:rPr>
          <w:rFonts w:hint="eastAsia" w:ascii="宋体" w:hAnsi="宋体" w:eastAsia="宋体" w:cs="宋体"/>
          <w:sz w:val="22"/>
          <w:szCs w:val="22"/>
          <w:shd w:val="clear" w:color="auto" w:fill="FFFFFF"/>
        </w:rPr>
        <w:t>符合《中华人民共和国政府采购法》第二十二条的规定。</w:t>
      </w:r>
    </w:p>
    <w:p>
      <w:pPr>
        <w:keepNext w:val="0"/>
        <w:keepLines w:val="0"/>
        <w:pageBreakBefore w:val="0"/>
        <w:widowControl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lang w:val="en-US" w:eastAsia="zh-CN"/>
        </w:rPr>
        <w:t>3.2</w:t>
      </w:r>
      <w:r>
        <w:rPr>
          <w:rFonts w:hint="eastAsia" w:ascii="宋体" w:hAnsi="宋体" w:eastAsia="宋体" w:cs="宋体"/>
          <w:color w:val="auto"/>
          <w:sz w:val="22"/>
          <w:szCs w:val="22"/>
          <w:highlight w:val="none"/>
          <w:shd w:val="clear" w:color="auto" w:fill="FFFFFF"/>
        </w:rPr>
        <w:t>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bidi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shd w:val="clear" w:color="auto" w:fill="FFFFFF"/>
          <w:lang w:val="en-US" w:eastAsia="zh-CN"/>
        </w:rPr>
        <w:t>3.3</w:t>
      </w:r>
      <w:r>
        <w:rPr>
          <w:rFonts w:hint="eastAsia" w:ascii="宋体" w:hAnsi="宋体" w:eastAsia="宋体" w:cs="宋体"/>
          <w:sz w:val="22"/>
          <w:szCs w:val="22"/>
          <w:shd w:val="clear" w:color="auto" w:fill="FFFFFF"/>
        </w:rPr>
        <w:t>本项目的特定资格要求：</w:t>
      </w:r>
    </w:p>
    <w:p>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1</w:t>
      </w:r>
      <w:r>
        <w:rPr>
          <w:rFonts w:hint="eastAsia" w:ascii="宋体" w:hAnsi="宋体" w:eastAsia="宋体" w:cs="宋体"/>
          <w:sz w:val="22"/>
          <w:szCs w:val="22"/>
          <w:lang w:eastAsia="zh-CN"/>
        </w:rPr>
        <w:t>）</w:t>
      </w:r>
      <w:r>
        <w:rPr>
          <w:rFonts w:hint="eastAsia" w:ascii="宋体" w:hAnsi="宋体" w:eastAsia="宋体" w:cs="宋体"/>
          <w:sz w:val="22"/>
          <w:szCs w:val="22"/>
        </w:rPr>
        <w:t>国内注册（指按国家有关规定要求注册），具备独立法人资格且具有建设主管部门核发的城乡规划编制乙级或以上资质，并在人员、设备、资金等方面具有相应服务能力的供应商。</w:t>
      </w:r>
    </w:p>
    <w:p>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2</w:t>
      </w:r>
      <w:r>
        <w:rPr>
          <w:rFonts w:hint="eastAsia" w:ascii="宋体" w:hAnsi="宋体" w:eastAsia="宋体" w:cs="宋体"/>
          <w:sz w:val="22"/>
          <w:szCs w:val="22"/>
          <w:lang w:eastAsia="zh-CN"/>
        </w:rPr>
        <w:t>）</w:t>
      </w:r>
      <w:r>
        <w:rPr>
          <w:rFonts w:hint="eastAsia" w:ascii="宋体" w:hAnsi="宋体" w:eastAsia="宋体" w:cs="宋体"/>
          <w:sz w:val="22"/>
          <w:szCs w:val="22"/>
        </w:rPr>
        <w:t>投入本项目的项目负责人须具有在本单位注册的城乡规划师和城乡规划专业高级职称及以上资格。</w:t>
      </w:r>
    </w:p>
    <w:p>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3</w:t>
      </w:r>
      <w:r>
        <w:rPr>
          <w:rFonts w:hint="eastAsia" w:ascii="宋体" w:hAnsi="宋体" w:eastAsia="宋体" w:cs="宋体"/>
          <w:sz w:val="22"/>
          <w:szCs w:val="22"/>
          <w:lang w:eastAsia="zh-CN"/>
        </w:rPr>
        <w:t>）</w:t>
      </w:r>
      <w:r>
        <w:rPr>
          <w:rFonts w:hint="eastAsia" w:ascii="宋体" w:hAnsi="宋体" w:eastAsia="宋体" w:cs="宋体"/>
          <w:sz w:val="22"/>
          <w:szCs w:val="22"/>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4</w:t>
      </w:r>
      <w:r>
        <w:rPr>
          <w:rFonts w:hint="eastAsia" w:ascii="宋体" w:hAnsi="宋体" w:eastAsia="宋体" w:cs="宋体"/>
          <w:sz w:val="22"/>
          <w:szCs w:val="22"/>
          <w:lang w:eastAsia="zh-CN"/>
        </w:rPr>
        <w:t>）</w:t>
      </w:r>
      <w:r>
        <w:rPr>
          <w:rFonts w:hint="eastAsia" w:ascii="宋体" w:hAnsi="宋体" w:eastAsia="宋体" w:cs="宋体"/>
          <w:sz w:val="22"/>
          <w:szCs w:val="22"/>
        </w:rPr>
        <w:t>供应商无行贿犯罪记录的承诺书或书面声明，有行贿犯罪记录的不得参与本次采购活动。</w:t>
      </w:r>
    </w:p>
    <w:p>
      <w:pPr>
        <w:pStyle w:val="25"/>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default" w:eastAsia="宋体"/>
          <w:sz w:val="22"/>
          <w:szCs w:val="22"/>
          <w:lang w:val="en-US" w:eastAsia="zh-CN"/>
        </w:rPr>
      </w:pPr>
      <w:r>
        <w:rPr>
          <w:rFonts w:hint="eastAsia" w:ascii="宋体" w:hAnsi="宋体" w:eastAsia="宋体" w:cs="宋体"/>
          <w:sz w:val="22"/>
          <w:szCs w:val="22"/>
          <w:lang w:val="en-US" w:eastAsia="zh-CN"/>
        </w:rPr>
        <w:t xml:space="preserve">    （5）</w:t>
      </w:r>
      <w:r>
        <w:rPr>
          <w:rFonts w:hint="eastAsia" w:ascii="宋体" w:hAnsi="宋体" w:eastAsia="宋体" w:cs="宋体"/>
          <w:color w:val="auto"/>
          <w:sz w:val="22"/>
          <w:szCs w:val="22"/>
          <w:highlight w:val="none"/>
        </w:rPr>
        <w:t>本</w:t>
      </w:r>
      <w:r>
        <w:rPr>
          <w:rFonts w:hint="eastAsia" w:ascii="宋体" w:hAnsi="宋体" w:eastAsia="宋体" w:cs="宋体"/>
          <w:color w:val="auto"/>
          <w:sz w:val="22"/>
          <w:szCs w:val="22"/>
          <w:highlight w:val="none"/>
          <w:lang w:eastAsia="zh-CN"/>
        </w:rPr>
        <w:t>项目</w:t>
      </w:r>
      <w:r>
        <w:rPr>
          <w:rFonts w:hint="eastAsia" w:ascii="宋体" w:hAnsi="宋体" w:eastAsia="宋体" w:cs="宋体"/>
          <w:color w:val="auto"/>
          <w:sz w:val="22"/>
          <w:szCs w:val="22"/>
          <w:highlight w:val="none"/>
        </w:rPr>
        <w:t>不接受</w:t>
      </w:r>
      <w:r>
        <w:rPr>
          <w:rFonts w:hint="eastAsia" w:ascii="宋体" w:hAnsi="宋体" w:eastAsia="宋体" w:cs="宋体"/>
          <w:color w:val="auto"/>
          <w:sz w:val="22"/>
          <w:szCs w:val="22"/>
          <w:highlight w:val="none"/>
          <w:lang w:eastAsia="zh-CN"/>
        </w:rPr>
        <w:t>未购买本项目竞争性磋商文件的供应商磋商</w:t>
      </w:r>
      <w:r>
        <w:rPr>
          <w:rFonts w:hint="eastAsia" w:ascii="宋体" w:hAnsi="宋体" w:eastAsia="宋体" w:cs="宋体"/>
          <w:color w:val="auto"/>
          <w:sz w:val="22"/>
          <w:szCs w:val="22"/>
          <w:highlight w:val="none"/>
        </w:rPr>
        <w:t>。</w:t>
      </w:r>
    </w:p>
    <w:p>
      <w:pPr>
        <w:pStyle w:val="7"/>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3.2符合供应商资格的供应商应承担投标及履约中应承担的全部责任与义务。</w:t>
      </w:r>
    </w:p>
    <w:p>
      <w:pPr>
        <w:pStyle w:val="7"/>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pacing w:val="-2"/>
          <w:sz w:val="22"/>
          <w:szCs w:val="22"/>
          <w:highlight w:val="none"/>
        </w:rPr>
      </w:pPr>
      <w:r>
        <w:rPr>
          <w:rFonts w:hint="eastAsia" w:ascii="宋体" w:hAnsi="宋体" w:eastAsia="宋体" w:cs="宋体"/>
          <w:color w:val="auto"/>
          <w:sz w:val="22"/>
          <w:szCs w:val="22"/>
          <w:highlight w:val="none"/>
        </w:rPr>
        <w:t>3.3项目如有开展现场踏勘工作，具体要求详见供应商须知前附表。</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 投标费用、竞争性磋商文件的澄清和修改：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4.1供应商应自行承担所有与编写和提交竞争性磋商响应文件有关的费用，不论</w:t>
      </w:r>
      <w:r>
        <w:rPr>
          <w:rFonts w:hint="eastAsia" w:ascii="宋体" w:hAnsi="宋体" w:eastAsia="宋体" w:cs="宋体"/>
          <w:color w:val="auto"/>
          <w:sz w:val="22"/>
          <w:szCs w:val="22"/>
          <w:highlight w:val="none"/>
          <w:lang w:eastAsia="zh-CN"/>
        </w:rPr>
        <w:t>磋商</w:t>
      </w:r>
      <w:r>
        <w:rPr>
          <w:rFonts w:hint="eastAsia" w:ascii="宋体" w:hAnsi="宋体" w:eastAsia="宋体" w:cs="宋体"/>
          <w:color w:val="auto"/>
          <w:sz w:val="22"/>
          <w:szCs w:val="22"/>
          <w:highlight w:val="none"/>
        </w:rPr>
        <w:t>结果如何，采购人和北京诚佳信工程管理有限公司在任何情况下无义务和责任承担此类费用。</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4.2竞争性磋商文件的澄清和修改：</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4.2.1供应商应认真审核《</w:t>
      </w:r>
      <w:r>
        <w:rPr>
          <w:rFonts w:hint="eastAsia" w:ascii="宋体" w:hAnsi="宋体" w:eastAsia="宋体" w:cs="宋体"/>
          <w:color w:val="auto"/>
          <w:sz w:val="22"/>
          <w:szCs w:val="22"/>
          <w:highlight w:val="none"/>
          <w:lang w:eastAsia="zh-CN"/>
        </w:rPr>
        <w:t>项目要求</w:t>
      </w:r>
      <w:r>
        <w:rPr>
          <w:rFonts w:hint="eastAsia" w:ascii="宋体" w:hAnsi="宋体" w:eastAsia="宋体" w:cs="宋体"/>
          <w:color w:val="auto"/>
          <w:sz w:val="22"/>
          <w:szCs w:val="22"/>
          <w:highlight w:val="none"/>
        </w:rPr>
        <w:t>》中的技术参数、配置及要求，如发现表中技术参数、配置有误或要求不合理的，供应商必须在规定的时间前要求澄清，否则，由此产生的后果由供应商负责。</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4.2.2采购代理机构对已发出的响应文件进行必要澄清或者修改的，澄清或者修改的内容可能影响响应文件编制的，在竞争性磋商文件要求提交响应文件截止时间5日前（不足5日顺延），在</w:t>
      </w:r>
      <w:r>
        <w:rPr>
          <w:rFonts w:hint="eastAsia" w:ascii="宋体" w:hAnsi="宋体" w:eastAsia="宋体" w:cs="宋体"/>
          <w:color w:val="auto"/>
          <w:sz w:val="22"/>
          <w:szCs w:val="22"/>
          <w:highlight w:val="none"/>
          <w:lang w:eastAsia="zh-CN"/>
        </w:rPr>
        <w:t>采购公告同一媒介</w:t>
      </w:r>
      <w:r>
        <w:rPr>
          <w:rFonts w:hint="eastAsia" w:ascii="宋体" w:hAnsi="宋体" w:eastAsia="宋体" w:cs="宋体"/>
          <w:color w:val="auto"/>
          <w:sz w:val="22"/>
          <w:szCs w:val="22"/>
          <w:highlight w:val="none"/>
        </w:rPr>
        <w:t>上发布更正公告，并以书面形式通知所有竞争性磋商文件收受人。该澄清或者修改的内容为竞争性磋商文件的组成部分。</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4.2.3采购代理机构可视具体情况，延长响应文件递交截止时间和开标时间。至少在竞争性磋商文件要求提交响应文件的截止时间前</w:t>
      </w:r>
      <w:r>
        <w:rPr>
          <w:rFonts w:hint="eastAsia" w:ascii="宋体" w:hAnsi="宋体" w:eastAsia="宋体" w:cs="宋体"/>
          <w:color w:val="auto"/>
          <w:sz w:val="22"/>
          <w:szCs w:val="22"/>
          <w:highlight w:val="none"/>
          <w:lang w:val="en-US" w:eastAsia="zh-CN"/>
        </w:rPr>
        <w:t>1个工作</w:t>
      </w:r>
      <w:r>
        <w:rPr>
          <w:rFonts w:hint="eastAsia" w:ascii="宋体" w:hAnsi="宋体" w:eastAsia="宋体" w:cs="宋体"/>
          <w:color w:val="auto"/>
          <w:sz w:val="22"/>
          <w:szCs w:val="22"/>
          <w:highlight w:val="none"/>
        </w:rPr>
        <w:t>日，将变更时间书面通知所有竞争性磋商文件收受人，并在</w:t>
      </w:r>
      <w:r>
        <w:rPr>
          <w:rFonts w:hint="eastAsia" w:ascii="宋体" w:hAnsi="宋体" w:eastAsia="宋体" w:cs="宋体"/>
          <w:color w:val="auto"/>
          <w:sz w:val="22"/>
          <w:szCs w:val="22"/>
          <w:highlight w:val="none"/>
          <w:lang w:eastAsia="zh-CN"/>
        </w:rPr>
        <w:t>采购公告同一媒介</w:t>
      </w:r>
      <w:r>
        <w:rPr>
          <w:rFonts w:hint="eastAsia" w:ascii="宋体" w:hAnsi="宋体" w:eastAsia="宋体" w:cs="宋体"/>
          <w:color w:val="auto"/>
          <w:sz w:val="22"/>
          <w:szCs w:val="22"/>
          <w:highlight w:val="none"/>
        </w:rPr>
        <w:t>上发布变更公告。</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4.3磋商保证金：</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4.3.1供应商须按规定提交磋商保证金，项目评审时，磋商小组会查验磋商保证金</w:t>
      </w:r>
      <w:r>
        <w:rPr>
          <w:rFonts w:hint="eastAsia" w:ascii="宋体" w:hAnsi="宋体" w:eastAsia="宋体" w:cs="宋体"/>
          <w:color w:val="auto"/>
          <w:sz w:val="22"/>
          <w:szCs w:val="22"/>
          <w:highlight w:val="none"/>
          <w:lang w:eastAsia="zh-CN"/>
        </w:rPr>
        <w:t>交</w:t>
      </w:r>
      <w:r>
        <w:rPr>
          <w:rFonts w:hint="eastAsia" w:ascii="宋体" w:hAnsi="宋体" w:eastAsia="宋体" w:cs="宋体"/>
          <w:color w:val="auto"/>
          <w:sz w:val="22"/>
          <w:szCs w:val="22"/>
          <w:highlight w:val="none"/>
        </w:rPr>
        <w:t>纳情况，</w:t>
      </w:r>
      <w:r>
        <w:rPr>
          <w:rFonts w:hint="eastAsia" w:ascii="宋体" w:hAnsi="宋体" w:eastAsia="宋体" w:cs="宋体"/>
          <w:b/>
          <w:color w:val="auto"/>
          <w:sz w:val="22"/>
          <w:szCs w:val="22"/>
          <w:highlight w:val="none"/>
        </w:rPr>
        <w:t>以保证金到帐为准，因此供应商在</w:t>
      </w:r>
      <w:r>
        <w:rPr>
          <w:rFonts w:hint="eastAsia" w:ascii="宋体" w:hAnsi="宋体" w:eastAsia="宋体" w:cs="宋体"/>
          <w:b/>
          <w:color w:val="auto"/>
          <w:sz w:val="22"/>
          <w:szCs w:val="22"/>
          <w:highlight w:val="none"/>
          <w:lang w:eastAsia="zh-CN"/>
        </w:rPr>
        <w:t>交</w:t>
      </w:r>
      <w:r>
        <w:rPr>
          <w:rFonts w:hint="eastAsia" w:ascii="宋体" w:hAnsi="宋体" w:eastAsia="宋体" w:cs="宋体"/>
          <w:b/>
          <w:color w:val="auto"/>
          <w:sz w:val="22"/>
          <w:szCs w:val="22"/>
          <w:highlight w:val="none"/>
        </w:rPr>
        <w:t>纳磋商保证金时应充分考虑保证金到达北京诚佳信工程管理有限公司钦州分公司帐户上的时间。</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4.3.2磋商保证金交纳形式：电汇、</w:t>
      </w:r>
      <w:r>
        <w:rPr>
          <w:rFonts w:hint="eastAsia" w:ascii="宋体" w:hAnsi="宋体" w:eastAsia="宋体" w:cs="宋体"/>
          <w:color w:val="auto"/>
          <w:sz w:val="22"/>
          <w:szCs w:val="22"/>
          <w:highlight w:val="none"/>
          <w:lang w:eastAsia="zh-CN"/>
        </w:rPr>
        <w:t>转账</w:t>
      </w:r>
      <w:r>
        <w:rPr>
          <w:rFonts w:hint="eastAsia" w:ascii="宋体" w:hAnsi="宋体" w:eastAsia="宋体" w:cs="宋体"/>
          <w:color w:val="auto"/>
          <w:sz w:val="22"/>
          <w:szCs w:val="22"/>
          <w:highlight w:val="none"/>
        </w:rPr>
        <w:t>等非现金形式。</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4.3.3未成交人的磋商保证金在成交通知书发出后五个工作日内退还。</w:t>
      </w:r>
    </w:p>
    <w:p>
      <w:pPr>
        <w:keepNext w:val="0"/>
        <w:keepLines w:val="0"/>
        <w:pageBreakBefore w:val="0"/>
        <w:kinsoku/>
        <w:wordWrap/>
        <w:overflowPunct/>
        <w:topLinePunct w:val="0"/>
        <w:bidi w:val="0"/>
        <w:spacing w:line="400" w:lineRule="exact"/>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4.3.4磋商保证金不计息。</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4.3.5磋商保证金退还方式：电汇或转账至供应商账户。</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4.3.6已提交响应文件的供应商，在提交最后报价之前，可以根据</w:t>
      </w:r>
      <w:r>
        <w:rPr>
          <w:rFonts w:hint="eastAsia" w:ascii="宋体" w:hAnsi="宋体" w:eastAsia="宋体" w:cs="宋体"/>
          <w:color w:val="auto"/>
          <w:sz w:val="22"/>
          <w:szCs w:val="22"/>
          <w:highlight w:val="none"/>
          <w:lang w:eastAsia="zh-CN"/>
        </w:rPr>
        <w:t>磋商</w:t>
      </w:r>
      <w:r>
        <w:rPr>
          <w:rFonts w:hint="eastAsia" w:ascii="宋体" w:hAnsi="宋体" w:eastAsia="宋体" w:cs="宋体"/>
          <w:color w:val="auto"/>
          <w:sz w:val="22"/>
          <w:szCs w:val="22"/>
          <w:highlight w:val="none"/>
        </w:rPr>
        <w:t>情况退出</w:t>
      </w:r>
      <w:r>
        <w:rPr>
          <w:rFonts w:hint="eastAsia" w:ascii="宋体" w:hAnsi="宋体" w:eastAsia="宋体" w:cs="宋体"/>
          <w:color w:val="auto"/>
          <w:sz w:val="22"/>
          <w:szCs w:val="22"/>
          <w:highlight w:val="none"/>
          <w:lang w:eastAsia="zh-CN"/>
        </w:rPr>
        <w:t>磋商</w:t>
      </w:r>
      <w:r>
        <w:rPr>
          <w:rFonts w:hint="eastAsia" w:ascii="宋体" w:hAnsi="宋体" w:eastAsia="宋体" w:cs="宋体"/>
          <w:color w:val="auto"/>
          <w:sz w:val="22"/>
          <w:szCs w:val="22"/>
          <w:highlight w:val="none"/>
        </w:rPr>
        <w:t>。采购人、采购代理机构应当退还退出</w:t>
      </w:r>
      <w:r>
        <w:rPr>
          <w:rFonts w:hint="eastAsia" w:ascii="宋体" w:hAnsi="宋体" w:eastAsia="宋体" w:cs="宋体"/>
          <w:color w:val="auto"/>
          <w:sz w:val="22"/>
          <w:szCs w:val="22"/>
          <w:highlight w:val="none"/>
          <w:lang w:eastAsia="zh-CN"/>
        </w:rPr>
        <w:t>磋商</w:t>
      </w:r>
      <w:r>
        <w:rPr>
          <w:rFonts w:hint="eastAsia" w:ascii="宋体" w:hAnsi="宋体" w:eastAsia="宋体" w:cs="宋体"/>
          <w:color w:val="auto"/>
          <w:sz w:val="22"/>
          <w:szCs w:val="22"/>
          <w:highlight w:val="none"/>
        </w:rPr>
        <w:t>的供应商的磋商保证金。</w:t>
      </w:r>
    </w:p>
    <w:p>
      <w:pPr>
        <w:keepNext w:val="0"/>
        <w:keepLines w:val="0"/>
        <w:pageBreakBefore w:val="0"/>
        <w:kinsoku/>
        <w:wordWrap/>
        <w:overflowPunct/>
        <w:topLinePunct w:val="0"/>
        <w:bidi w:val="0"/>
        <w:spacing w:line="400" w:lineRule="exact"/>
        <w:textAlignment w:val="auto"/>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4.3.7供应商有下列情形之一的，磋商保证金将不予退还：</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4.3.7.1除4.3.6条情形外，供应商在投标有效期内撤回响应文件的；</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4.3.7.2供应商在</w:t>
      </w:r>
      <w:r>
        <w:rPr>
          <w:rFonts w:hint="eastAsia" w:ascii="宋体" w:hAnsi="宋体" w:eastAsia="宋体" w:cs="宋体"/>
          <w:color w:val="auto"/>
          <w:sz w:val="22"/>
          <w:szCs w:val="22"/>
          <w:highlight w:val="none"/>
          <w:lang w:eastAsia="zh-CN"/>
        </w:rPr>
        <w:t>磋商</w:t>
      </w:r>
      <w:r>
        <w:rPr>
          <w:rFonts w:hint="eastAsia" w:ascii="宋体" w:hAnsi="宋体" w:eastAsia="宋体" w:cs="宋体"/>
          <w:color w:val="auto"/>
          <w:sz w:val="22"/>
          <w:szCs w:val="22"/>
          <w:highlight w:val="none"/>
        </w:rPr>
        <w:t>过程中弄虚作假，提供虚假材料的；</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4.3.7.3成交人无正当理由不与采购人签订合同的；</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4.3.7.4</w:t>
      </w:r>
      <w:r>
        <w:rPr>
          <w:rFonts w:hint="eastAsia" w:ascii="宋体" w:hAnsi="宋体" w:eastAsia="宋体" w:cs="宋体"/>
          <w:bCs/>
          <w:color w:val="auto"/>
          <w:sz w:val="22"/>
          <w:szCs w:val="22"/>
          <w:highlight w:val="none"/>
        </w:rPr>
        <w:t>将成交项目转让给他人或者在响应文件中未说明且未经采购人同意，将成交项目分包给他人的；</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4.3.7.5拒绝履行合同义务的；</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4.3.7.6其他严重扰乱招投标程序的。</w:t>
      </w:r>
    </w:p>
    <w:p>
      <w:pPr>
        <w:keepNext w:val="0"/>
        <w:keepLines w:val="0"/>
        <w:pageBreakBefore w:val="0"/>
        <w:kinsoku/>
        <w:wordWrap/>
        <w:overflowPunct/>
        <w:topLinePunct w:val="0"/>
        <w:bidi w:val="0"/>
        <w:spacing w:line="400" w:lineRule="exac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二、响应文件的编制</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5.响应文件编制基本要求。</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5.1供应商对响应文件的编制应按要求装订和封装。</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供应商提交的响应文件以及供应商与北京诚佳信工程管理有限公司和采购人就有关投标的所有来往函电均应使用中文。供应商提交的支持文件和印刷的文献可以使用别的语言，但其相应内容必须附有中文翻译文本，在解释响应文件时以翻译文本为主。</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5.3供应商应认真阅读、并充分理解本文件的全部内容（包括所有的补充、修改内容），承诺并履行本文件中各项条款规定及要求。</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5.4响应文件必须按本文件全部内容，包括所有的补充通知及附件进行编制。</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5.5 如因供应商只填写和提供了本文件要求的部分内容和附件，而给评审造成困难，其可能导致的结果和责任由供应商自行承担。</w:t>
      </w:r>
    </w:p>
    <w:p>
      <w:pPr>
        <w:keepNext w:val="0"/>
        <w:keepLines w:val="0"/>
        <w:pageBreakBefore w:val="0"/>
        <w:kinsoku/>
        <w:wordWrap/>
        <w:overflowPunct/>
        <w:topLinePunct w:val="0"/>
        <w:bidi w:val="0"/>
        <w:spacing w:line="400" w:lineRule="exact"/>
        <w:textAlignment w:val="auto"/>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5.6响应文件的组成。</w:t>
      </w:r>
      <w:r>
        <w:rPr>
          <w:rFonts w:hint="eastAsia" w:ascii="宋体" w:hAnsi="宋体" w:eastAsia="宋体" w:cs="宋体"/>
          <w:b/>
          <w:bCs/>
          <w:color w:val="auto"/>
          <w:sz w:val="22"/>
          <w:szCs w:val="22"/>
          <w:highlight w:val="none"/>
        </w:rPr>
        <w:t>响应文件应分为价格文件</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资格</w:t>
      </w:r>
      <w:r>
        <w:rPr>
          <w:rFonts w:hint="eastAsia" w:ascii="宋体" w:hAnsi="宋体" w:eastAsia="宋体" w:cs="宋体"/>
          <w:b/>
          <w:bCs/>
          <w:color w:val="auto"/>
          <w:sz w:val="22"/>
          <w:szCs w:val="22"/>
          <w:highlight w:val="none"/>
          <w:lang w:eastAsia="zh-CN"/>
        </w:rPr>
        <w:t>证明文件</w:t>
      </w:r>
      <w:r>
        <w:rPr>
          <w:rFonts w:hint="eastAsia" w:ascii="宋体" w:hAnsi="宋体" w:eastAsia="宋体" w:cs="宋体"/>
          <w:b/>
          <w:bCs/>
          <w:color w:val="auto"/>
          <w:sz w:val="22"/>
          <w:szCs w:val="22"/>
          <w:highlight w:val="none"/>
        </w:rPr>
        <w:t>和商务技术文件</w:t>
      </w:r>
      <w:r>
        <w:rPr>
          <w:rFonts w:hint="eastAsia" w:ascii="宋体" w:hAnsi="宋体" w:eastAsia="宋体" w:cs="宋体"/>
          <w:b/>
          <w:bCs/>
          <w:color w:val="auto"/>
          <w:sz w:val="22"/>
          <w:szCs w:val="22"/>
          <w:highlight w:val="none"/>
          <w:lang w:eastAsia="zh-CN"/>
        </w:rPr>
        <w:t>三</w:t>
      </w:r>
      <w:r>
        <w:rPr>
          <w:rFonts w:hint="eastAsia" w:ascii="宋体" w:hAnsi="宋体" w:eastAsia="宋体" w:cs="宋体"/>
          <w:b/>
          <w:bCs/>
          <w:color w:val="auto"/>
          <w:sz w:val="22"/>
          <w:szCs w:val="22"/>
          <w:highlight w:val="none"/>
        </w:rPr>
        <w:t>个部分组成</w:t>
      </w:r>
      <w:r>
        <w:rPr>
          <w:rFonts w:hint="eastAsia"/>
          <w:b/>
          <w:bCs/>
          <w:color w:val="auto"/>
          <w:sz w:val="22"/>
          <w:szCs w:val="22"/>
          <w:highlight w:val="none"/>
          <w:lang w:eastAsia="zh-CN"/>
        </w:rPr>
        <w:t>装订成册</w:t>
      </w:r>
      <w:r>
        <w:rPr>
          <w:rFonts w:hint="eastAsia" w:ascii="宋体" w:hAnsi="宋体" w:eastAsia="宋体" w:cs="宋体"/>
          <w:b/>
          <w:bCs/>
          <w:color w:val="auto"/>
          <w:sz w:val="22"/>
          <w:szCs w:val="22"/>
          <w:highlight w:val="none"/>
        </w:rPr>
        <w:t>（标记▲的要求在提交的响应文件中必须提供且加盖单位公章，如未提供，评审小组有权拒绝其响应文件）。</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5.6.1 价格文件</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磋商函（格式见第四章）；</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▲2）报价表</w:t>
      </w:r>
      <w:r>
        <w:rPr>
          <w:rFonts w:hint="eastAsia" w:ascii="宋体" w:hAnsi="宋体" w:eastAsia="宋体" w:cs="宋体"/>
          <w:color w:val="auto"/>
          <w:sz w:val="22"/>
          <w:szCs w:val="22"/>
          <w:highlight w:val="none"/>
          <w:lang w:eastAsia="zh-CN"/>
        </w:rPr>
        <w:t>（格式见第四章）</w:t>
      </w:r>
      <w:r>
        <w:rPr>
          <w:rFonts w:hint="eastAsia" w:ascii="宋体" w:hAnsi="宋体" w:eastAsia="宋体" w:cs="宋体"/>
          <w:color w:val="auto"/>
          <w:sz w:val="22"/>
          <w:szCs w:val="22"/>
          <w:highlight w:val="none"/>
        </w:rPr>
        <w:t>；</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5.6.2</w:t>
      </w:r>
      <w:r>
        <w:rPr>
          <w:rFonts w:hint="eastAsia" w:ascii="宋体" w:hAnsi="宋体" w:eastAsia="宋体" w:cs="宋体"/>
          <w:b w:val="0"/>
          <w:bCs/>
          <w:color w:val="auto"/>
          <w:sz w:val="22"/>
          <w:szCs w:val="22"/>
          <w:highlight w:val="none"/>
        </w:rPr>
        <w:t>资格证明文件</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磋商</w:t>
      </w:r>
      <w:r>
        <w:rPr>
          <w:rFonts w:hint="eastAsia" w:ascii="宋体" w:hAnsi="宋体" w:eastAsia="宋体" w:cs="宋体"/>
          <w:color w:val="auto"/>
          <w:sz w:val="22"/>
          <w:szCs w:val="22"/>
          <w:highlight w:val="none"/>
        </w:rPr>
        <w:t>保证金银行回执单复印件；</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）有效的营业执照副本复印件（</w:t>
      </w:r>
      <w:r>
        <w:rPr>
          <w:rFonts w:hint="eastAsia" w:ascii="宋体" w:hAnsi="宋体" w:eastAsia="宋体" w:cs="宋体"/>
          <w:color w:val="auto"/>
          <w:sz w:val="22"/>
          <w:szCs w:val="22"/>
          <w:highlight w:val="none"/>
          <w:lang w:eastAsia="zh-CN"/>
        </w:rPr>
        <w:t>未三证合一</w:t>
      </w:r>
      <w:r>
        <w:rPr>
          <w:rFonts w:hint="eastAsia" w:ascii="宋体" w:hAnsi="宋体" w:eastAsia="宋体" w:cs="宋体"/>
          <w:color w:val="auto"/>
          <w:sz w:val="22"/>
          <w:szCs w:val="22"/>
          <w:highlight w:val="none"/>
        </w:rPr>
        <w:t>的必须提供组织机构代码证副本及税务登记证副本并加盖单位公章）；</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）有效的</w:t>
      </w:r>
      <w:r>
        <w:rPr>
          <w:rFonts w:hint="eastAsia" w:ascii="宋体" w:hAnsi="宋体" w:eastAsia="宋体" w:cs="宋体"/>
          <w:color w:val="auto"/>
          <w:sz w:val="22"/>
          <w:szCs w:val="22"/>
          <w:highlight w:val="none"/>
          <w:lang w:eastAsia="zh-CN"/>
        </w:rPr>
        <w:t>城乡规划编制乙级或以上资质</w:t>
      </w:r>
      <w:r>
        <w:rPr>
          <w:rFonts w:hint="eastAsia" w:ascii="宋体" w:hAnsi="宋体" w:eastAsia="宋体" w:cs="宋体"/>
          <w:color w:val="auto"/>
          <w:sz w:val="22"/>
          <w:szCs w:val="22"/>
          <w:highlight w:val="none"/>
        </w:rPr>
        <w:t>证书复印件</w:t>
      </w:r>
      <w:r>
        <w:rPr>
          <w:rFonts w:hint="eastAsia" w:ascii="宋体" w:hAnsi="宋体" w:eastAsia="宋体" w:cs="宋体"/>
          <w:color w:val="auto"/>
          <w:sz w:val="22"/>
          <w:szCs w:val="22"/>
          <w:highlight w:val="none"/>
          <w:lang w:eastAsia="zh-CN"/>
        </w:rPr>
        <w:t>、项目负责人本单位注册的</w:t>
      </w:r>
      <w:r>
        <w:rPr>
          <w:rFonts w:hint="eastAsia" w:ascii="宋体" w:hAnsi="宋体" w:eastAsia="宋体" w:cs="宋体"/>
          <w:color w:val="auto"/>
          <w:szCs w:val="21"/>
          <w:highlight w:val="none"/>
          <w:lang w:eastAsia="zh-CN"/>
        </w:rPr>
        <w:t>城乡规划师</w:t>
      </w:r>
      <w:r>
        <w:rPr>
          <w:rFonts w:hint="eastAsia" w:ascii="宋体" w:hAnsi="宋体" w:cs="宋体"/>
          <w:color w:val="auto"/>
          <w:szCs w:val="21"/>
          <w:highlight w:val="none"/>
        </w:rPr>
        <w:t>和城乡规划专业高级职称及以上资格</w:t>
      </w:r>
      <w:r>
        <w:rPr>
          <w:rFonts w:hint="eastAsia" w:ascii="宋体" w:hAnsi="宋体" w:cs="宋体"/>
          <w:color w:val="auto"/>
          <w:szCs w:val="21"/>
          <w:highlight w:val="none"/>
          <w:lang w:eastAsia="zh-CN"/>
        </w:rPr>
        <w:t>证书复印件</w:t>
      </w:r>
      <w:r>
        <w:rPr>
          <w:rFonts w:hint="eastAsia" w:ascii="宋体" w:hAnsi="宋体" w:eastAsia="宋体" w:cs="宋体"/>
          <w:bCs/>
          <w:color w:val="auto"/>
          <w:kern w:val="0"/>
          <w:sz w:val="22"/>
          <w:szCs w:val="22"/>
          <w:highlight w:val="none"/>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w:t>
      </w:r>
      <w:r>
        <w:rPr>
          <w:rFonts w:hint="eastAsia" w:ascii="宋体" w:hAnsi="宋体" w:eastAsia="宋体" w:cs="宋体"/>
          <w:color w:val="auto"/>
          <w:kern w:val="0"/>
          <w:sz w:val="22"/>
          <w:szCs w:val="22"/>
          <w:highlight w:val="none"/>
        </w:rPr>
        <w:t>法定代表人身份证复印件</w:t>
      </w:r>
      <w:r>
        <w:rPr>
          <w:rFonts w:hint="eastAsia" w:ascii="宋体" w:hAnsi="宋体" w:eastAsia="宋体"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rPr>
        <w:t>法定代表人授权书原件及授权委托人身份证复印件</w:t>
      </w:r>
      <w:r>
        <w:rPr>
          <w:rFonts w:hint="eastAsia" w:ascii="宋体" w:hAnsi="宋体" w:eastAsia="宋体" w:cs="宋体"/>
          <w:color w:val="auto"/>
          <w:kern w:val="0"/>
          <w:sz w:val="22"/>
          <w:szCs w:val="22"/>
          <w:highlight w:val="none"/>
          <w:lang w:eastAsia="zh-CN"/>
        </w:rPr>
        <w:t>（委托时必须提供</w:t>
      </w:r>
      <w:r>
        <w:rPr>
          <w:rFonts w:hint="eastAsia" w:ascii="宋体" w:hAnsi="宋体" w:eastAsia="宋体" w:cs="宋体"/>
          <w:color w:val="auto"/>
          <w:sz w:val="22"/>
          <w:szCs w:val="22"/>
          <w:highlight w:val="none"/>
          <w:lang w:eastAsia="zh-CN"/>
        </w:rPr>
        <w:t>，格式</w:t>
      </w:r>
      <w:r>
        <w:rPr>
          <w:rFonts w:hint="eastAsia" w:ascii="宋体" w:hAnsi="宋体" w:eastAsia="宋体" w:cs="宋体"/>
          <w:color w:val="auto"/>
          <w:sz w:val="22"/>
          <w:szCs w:val="22"/>
          <w:highlight w:val="none"/>
        </w:rPr>
        <w:t>见</w:t>
      </w:r>
      <w:r>
        <w:rPr>
          <w:rFonts w:hint="eastAsia" w:ascii="宋体" w:hAnsi="宋体" w:eastAsia="宋体" w:cs="宋体"/>
          <w:b w:val="0"/>
          <w:bCs/>
          <w:color w:val="auto"/>
          <w:sz w:val="22"/>
          <w:szCs w:val="22"/>
          <w:highlight w:val="none"/>
        </w:rPr>
        <w:t>第四章）</w:t>
      </w:r>
      <w:r>
        <w:rPr>
          <w:rFonts w:hint="eastAsia" w:ascii="宋体" w:hAnsi="宋体" w:eastAsia="宋体" w:cs="宋体"/>
          <w:color w:val="auto"/>
          <w:sz w:val="22"/>
          <w:szCs w:val="22"/>
          <w:highlight w:val="none"/>
        </w:rPr>
        <w:t>；</w:t>
      </w:r>
    </w:p>
    <w:p>
      <w:pPr>
        <w:pStyle w:val="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lang w:val="en-US" w:eastAsia="zh-CN"/>
        </w:rPr>
        <w:t>2020年任意三个月的</w:t>
      </w:r>
      <w:r>
        <w:rPr>
          <w:rFonts w:hint="eastAsia" w:ascii="宋体" w:hAnsi="宋体" w:eastAsia="宋体" w:cs="宋体"/>
          <w:color w:val="auto"/>
          <w:kern w:val="0"/>
          <w:sz w:val="22"/>
          <w:szCs w:val="22"/>
          <w:highlight w:val="none"/>
        </w:rPr>
        <w:t>依法缴纳税费或依法免缴税费的证明（复印件，格式自拟）；无纳税记录的，应提供由供应商所在地主管国税、地税部门出具的《依法纳税或依法免税证明》（新成立的按实际提供，格式自拟，复印件）</w:t>
      </w:r>
      <w:r>
        <w:rPr>
          <w:rFonts w:hint="eastAsia" w:ascii="宋体" w:hAnsi="宋体" w:eastAsia="宋体" w:cs="宋体"/>
          <w:bCs/>
          <w:color w:val="auto"/>
          <w:sz w:val="22"/>
          <w:szCs w:val="22"/>
          <w:highlight w:val="none"/>
        </w:rPr>
        <w:t>；</w:t>
      </w:r>
    </w:p>
    <w:p>
      <w:pPr>
        <w:pStyle w:val="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lang w:val="en-US" w:eastAsia="zh-CN"/>
        </w:rPr>
        <w:t>2020年任意三个月的</w:t>
      </w:r>
      <w:r>
        <w:rPr>
          <w:rFonts w:hint="eastAsia" w:ascii="宋体" w:hAnsi="宋体" w:eastAsia="宋体" w:cs="宋体"/>
          <w:color w:val="auto"/>
          <w:kern w:val="0"/>
          <w:sz w:val="22"/>
          <w:szCs w:val="22"/>
          <w:highlight w:val="none"/>
        </w:rPr>
        <w:t>依法缴纳社保费的缴费凭证（复印件，格式自拟）；无缴费记录的，应提供由供应商所在地社保部门出具的《依法缴纳或依法免缴社保费证明》（新成立的按实际提供，格式自拟，复印件）</w:t>
      </w:r>
      <w:r>
        <w:rPr>
          <w:rFonts w:hint="eastAsia" w:ascii="宋体" w:hAnsi="宋体" w:eastAsia="宋体" w:cs="宋体"/>
          <w:bCs/>
          <w:color w:val="auto"/>
          <w:sz w:val="22"/>
          <w:szCs w:val="22"/>
          <w:highlight w:val="none"/>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供应商无行贿犯罪记录的承诺书或书面声明原件</w:t>
      </w:r>
      <w:r>
        <w:rPr>
          <w:rFonts w:hint="eastAsia" w:ascii="宋体" w:hAnsi="宋体" w:eastAsia="宋体" w:cs="宋体"/>
          <w:bCs w:val="0"/>
          <w:color w:val="auto"/>
          <w:spacing w:val="0"/>
          <w:kern w:val="2"/>
          <w:sz w:val="22"/>
          <w:szCs w:val="22"/>
          <w:highlight w:val="none"/>
          <w:lang w:val="en-US" w:eastAsia="zh-CN" w:bidi="ar-SA"/>
        </w:rPr>
        <w:t>（含供应商、法定代表人及委托代理人，</w:t>
      </w:r>
      <w:r>
        <w:rPr>
          <w:rFonts w:hint="eastAsia" w:ascii="宋体" w:hAnsi="宋体" w:eastAsia="宋体" w:cs="宋体"/>
          <w:bCs/>
          <w:color w:val="auto"/>
          <w:sz w:val="22"/>
          <w:szCs w:val="22"/>
          <w:highlight w:val="none"/>
        </w:rPr>
        <w:t>格式自拟</w:t>
      </w:r>
      <w:r>
        <w:rPr>
          <w:rFonts w:hint="eastAsia" w:ascii="宋体" w:hAnsi="宋体" w:eastAsia="宋体" w:cs="宋体"/>
          <w:bCs w:val="0"/>
          <w:color w:val="auto"/>
          <w:spacing w:val="0"/>
          <w:kern w:val="2"/>
          <w:sz w:val="22"/>
          <w:szCs w:val="22"/>
          <w:highlight w:val="none"/>
          <w:lang w:val="en-US" w:eastAsia="zh-CN" w:bidi="ar-SA"/>
        </w:rPr>
        <w:t>）</w:t>
      </w:r>
      <w:r>
        <w:rPr>
          <w:rFonts w:hint="eastAsia" w:ascii="宋体" w:hAnsi="宋体" w:eastAsia="宋体" w:cs="宋体"/>
          <w:color w:val="auto"/>
          <w:sz w:val="22"/>
          <w:szCs w:val="22"/>
          <w:highlight w:val="none"/>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）在“信用中国”网站（www.creditchina.gov.cn）</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中国政府采购网（www.ccgp.gov.cn）查询相关供应商主体信用记录的</w:t>
      </w:r>
      <w:r>
        <w:rPr>
          <w:rFonts w:hint="eastAsia" w:ascii="宋体" w:hAnsi="宋体" w:eastAsia="宋体" w:cs="宋体"/>
          <w:color w:val="auto"/>
          <w:kern w:val="2"/>
          <w:sz w:val="22"/>
          <w:szCs w:val="22"/>
          <w:highlight w:val="none"/>
          <w:lang w:val="en-US" w:eastAsia="zh-CN" w:bidi="ar-SA"/>
        </w:rPr>
        <w:t>查询结果网页打印件</w:t>
      </w:r>
      <w:r>
        <w:rPr>
          <w:rFonts w:hint="eastAsia" w:ascii="宋体" w:hAnsi="宋体" w:eastAsia="宋体" w:cs="宋体"/>
          <w:color w:val="auto"/>
          <w:sz w:val="22"/>
          <w:szCs w:val="22"/>
          <w:highlight w:val="none"/>
        </w:rPr>
        <w:t>（有不良记录的将被拒绝）</w:t>
      </w:r>
      <w:r>
        <w:rPr>
          <w:rFonts w:hint="eastAsia" w:ascii="宋体" w:hAnsi="宋体" w:eastAsia="宋体" w:cs="宋体"/>
          <w:color w:val="auto"/>
          <w:sz w:val="22"/>
          <w:szCs w:val="22"/>
          <w:highlight w:val="none"/>
          <w:lang w:eastAsia="zh-CN"/>
        </w:rPr>
        <w:t>；</w:t>
      </w:r>
    </w:p>
    <w:p>
      <w:pPr>
        <w:keepNext w:val="0"/>
        <w:keepLines w:val="0"/>
        <w:pageBreakBefore w:val="0"/>
        <w:widowControl/>
        <w:suppressLineNumbers w:val="0"/>
        <w:kinsoku/>
        <w:wordWrap/>
        <w:overflowPunct/>
        <w:topLinePunct w:val="0"/>
        <w:bidi w:val="0"/>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a.信用信息记录查询渠道：供应商在“信用中国”网站（www.creditchina.gov.cn）及中国政府采购网（www.ccgp.gov.cn）查询相关供应商的主体信用记录，同时须将两个网站的查询结果网页打印件都加盖单位公章作为证据装订进响应文件中；</w:t>
      </w:r>
      <w:r>
        <w:rPr>
          <w:rFonts w:hint="eastAsia" w:ascii="宋体" w:hAnsi="宋体" w:eastAsia="宋体" w:cs="宋体"/>
          <w:color w:val="auto"/>
          <w:kern w:val="0"/>
          <w:sz w:val="22"/>
          <w:szCs w:val="22"/>
          <w:highlight w:val="none"/>
          <w:lang w:val="en-US" w:eastAsia="zh-CN" w:bidi="ar"/>
        </w:rPr>
        <w:br w:type="textWrapping"/>
      </w:r>
      <w:r>
        <w:rPr>
          <w:rFonts w:hint="eastAsia" w:ascii="宋体" w:hAnsi="宋体" w:eastAsia="宋体" w:cs="宋体"/>
          <w:color w:val="auto"/>
          <w:kern w:val="0"/>
          <w:sz w:val="22"/>
          <w:szCs w:val="22"/>
          <w:highlight w:val="none"/>
          <w:lang w:val="en-US" w:eastAsia="zh-CN" w:bidi="ar"/>
        </w:rPr>
        <w:t>  b.信用信息记录查询截止时点：相关供应商单位主体信用记录查询时间应在本项目首次公告至磋商截止时间内任意时间有效；</w:t>
      </w:r>
      <w:r>
        <w:rPr>
          <w:rFonts w:hint="eastAsia" w:ascii="宋体" w:hAnsi="宋体" w:eastAsia="宋体" w:cs="宋体"/>
          <w:color w:val="auto"/>
          <w:kern w:val="0"/>
          <w:sz w:val="22"/>
          <w:szCs w:val="22"/>
          <w:highlight w:val="none"/>
          <w:lang w:val="en-US" w:eastAsia="zh-CN" w:bidi="ar"/>
        </w:rPr>
        <w:br w:type="textWrapping"/>
      </w:r>
      <w:r>
        <w:rPr>
          <w:rFonts w:hint="eastAsia" w:ascii="宋体" w:hAnsi="宋体" w:eastAsia="宋体" w:cs="宋体"/>
          <w:color w:val="auto"/>
          <w:kern w:val="0"/>
          <w:sz w:val="22"/>
          <w:szCs w:val="22"/>
          <w:highlight w:val="none"/>
          <w:lang w:val="en-US" w:eastAsia="zh-CN" w:bidi="ar"/>
        </w:rPr>
        <w:t>   c.信用信息的使用规则：磋商小组核验供应商在响应文件中提供的主体信用记录，被列入失信被执行人、重大税收违法案件当事人名单、政府采购严重违法失信行为记录名单及其他不符合《中华人民共和国政府采购法》第二十二条规定条件的供应商，将被拒绝其参与本次政府采购活动。</w:t>
      </w:r>
    </w:p>
    <w:p>
      <w:pPr>
        <w:keepNext w:val="0"/>
        <w:keepLines w:val="0"/>
        <w:pageBreakBefore w:val="0"/>
        <w:kinsoku/>
        <w:wordWrap/>
        <w:overflowPunct/>
        <w:topLinePunct w:val="0"/>
        <w:bidi w:val="0"/>
        <w:spacing w:line="400" w:lineRule="exact"/>
        <w:textAlignment w:val="auto"/>
        <w:rPr>
          <w:rFonts w:hint="eastAsia" w:ascii="宋体" w:hAnsi="宋体" w:eastAsia="宋体" w:cs="宋体"/>
          <w:b/>
          <w:color w:val="auto"/>
          <w:sz w:val="22"/>
          <w:szCs w:val="22"/>
          <w:highlight w:val="none"/>
        </w:rPr>
      </w:pPr>
      <w:r>
        <w:rPr>
          <w:rFonts w:hint="eastAsia" w:ascii="宋体" w:hAnsi="宋体" w:eastAsia="宋体" w:cs="宋体"/>
          <w:b w:val="0"/>
          <w:bCs/>
          <w:color w:val="auto"/>
          <w:sz w:val="22"/>
          <w:szCs w:val="22"/>
          <w:highlight w:val="none"/>
          <w:lang w:val="en-US" w:eastAsia="zh-CN"/>
        </w:rPr>
        <w:t>5.6.3</w:t>
      </w:r>
      <w:r>
        <w:rPr>
          <w:rFonts w:hint="eastAsia" w:ascii="宋体" w:hAnsi="宋体" w:eastAsia="宋体" w:cs="宋体"/>
          <w:b/>
          <w:color w:val="auto"/>
          <w:sz w:val="22"/>
          <w:szCs w:val="22"/>
          <w:highlight w:val="none"/>
        </w:rPr>
        <w:t>商务技术文件</w:t>
      </w:r>
    </w:p>
    <w:p>
      <w:pPr>
        <w:pStyle w:val="26"/>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w:t>
      </w: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eastAsia="zh-CN"/>
        </w:rPr>
        <w:t>）商务响应表</w:t>
      </w:r>
      <w:r>
        <w:rPr>
          <w:rFonts w:hint="eastAsia" w:ascii="宋体" w:hAnsi="宋体" w:eastAsia="宋体" w:cs="宋体"/>
          <w:color w:val="auto"/>
          <w:sz w:val="22"/>
          <w:szCs w:val="22"/>
          <w:highlight w:val="none"/>
          <w:lang w:eastAsia="zh-CN"/>
        </w:rPr>
        <w:t>（格式见第四章）。</w:t>
      </w:r>
    </w:p>
    <w:p>
      <w:pPr>
        <w:keepNext w:val="0"/>
        <w:keepLines w:val="0"/>
        <w:pageBreakBefore w:val="0"/>
        <w:widowControl/>
        <w:suppressLineNumbers w:val="0"/>
        <w:kinsoku/>
        <w:wordWrap/>
        <w:overflowPunct/>
        <w:topLinePunct w:val="0"/>
        <w:bidi w:val="0"/>
        <w:spacing w:line="400" w:lineRule="exact"/>
        <w:ind w:firstLine="220" w:firstLineChars="1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2）拟投入的</w:t>
      </w:r>
      <w:r>
        <w:rPr>
          <w:rFonts w:hint="eastAsia" w:ascii="宋体" w:hAnsi="宋体" w:eastAsia="宋体" w:cs="宋体"/>
          <w:color w:val="auto"/>
          <w:sz w:val="22"/>
          <w:szCs w:val="22"/>
          <w:highlight w:val="none"/>
        </w:rPr>
        <w:t>项目实施人员一览表</w:t>
      </w:r>
      <w:r>
        <w:rPr>
          <w:rFonts w:hint="eastAsia" w:ascii="宋体" w:hAnsi="宋体" w:eastAsia="宋体" w:cs="宋体"/>
          <w:color w:val="auto"/>
          <w:sz w:val="22"/>
          <w:szCs w:val="22"/>
          <w:highlight w:val="none"/>
          <w:lang w:eastAsia="zh-CN"/>
        </w:rPr>
        <w:t>（格式见第四章）</w:t>
      </w:r>
      <w:r>
        <w:rPr>
          <w:rFonts w:hint="eastAsia" w:ascii="宋体" w:hAnsi="宋体" w:eastAsia="宋体" w:cs="宋体"/>
          <w:color w:val="auto"/>
          <w:kern w:val="0"/>
          <w:sz w:val="22"/>
          <w:szCs w:val="22"/>
          <w:highlight w:val="none"/>
          <w:lang w:val="en-US" w:eastAsia="zh-CN" w:bidi="ar"/>
        </w:rPr>
        <w:t>。</w:t>
      </w:r>
    </w:p>
    <w:p>
      <w:pPr>
        <w:keepNext w:val="0"/>
        <w:keepLines w:val="0"/>
        <w:pageBreakBefore w:val="0"/>
        <w:widowControl/>
        <w:suppressLineNumbers w:val="0"/>
        <w:kinsoku/>
        <w:wordWrap/>
        <w:overflowPunct/>
        <w:topLinePunct w:val="0"/>
        <w:bidi w:val="0"/>
        <w:spacing w:line="400" w:lineRule="exact"/>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sz w:val="22"/>
          <w:szCs w:val="22"/>
          <w:highlight w:val="none"/>
        </w:rPr>
        <w:t>▲</w:t>
      </w:r>
      <w:r>
        <w:rPr>
          <w:rFonts w:hint="eastAsia" w:ascii="宋体" w:hAnsi="宋体" w:eastAsia="宋体" w:cs="宋体"/>
          <w:color w:val="auto"/>
          <w:kern w:val="0"/>
          <w:sz w:val="22"/>
          <w:szCs w:val="22"/>
          <w:highlight w:val="none"/>
          <w:lang w:val="en-US" w:eastAsia="zh-CN" w:bidi="ar"/>
        </w:rPr>
        <w:t>3）技术编制方案。</w:t>
      </w:r>
    </w:p>
    <w:p>
      <w:pPr>
        <w:keepNext w:val="0"/>
        <w:keepLines w:val="0"/>
        <w:pageBreakBefore w:val="0"/>
        <w:widowControl/>
        <w:suppressLineNumbers w:val="0"/>
        <w:kinsoku/>
        <w:wordWrap/>
        <w:overflowPunct/>
        <w:topLinePunct w:val="0"/>
        <w:bidi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w:t>
      </w:r>
      <w:r>
        <w:rPr>
          <w:rFonts w:hint="eastAsia" w:ascii="宋体" w:hAnsi="宋体" w:eastAsia="宋体" w:cs="宋体"/>
          <w:color w:val="auto"/>
          <w:kern w:val="0"/>
          <w:sz w:val="22"/>
          <w:szCs w:val="22"/>
          <w:highlight w:val="none"/>
          <w:lang w:val="en-US" w:eastAsia="zh-CN" w:bidi="ar"/>
        </w:rPr>
        <w:t>4）本项目服务承诺书（由供应商自行编写）。</w:t>
      </w:r>
    </w:p>
    <w:p>
      <w:pPr>
        <w:keepNext w:val="0"/>
        <w:keepLines w:val="0"/>
        <w:pageBreakBefore w:val="0"/>
        <w:widowControl/>
        <w:numPr>
          <w:ilvl w:val="0"/>
          <w:numId w:val="0"/>
        </w:numPr>
        <w:suppressLineNumbers w:val="0"/>
        <w:kinsoku/>
        <w:wordWrap/>
        <w:overflowPunct/>
        <w:topLinePunct w:val="0"/>
        <w:bidi w:val="0"/>
        <w:spacing w:line="400" w:lineRule="exact"/>
        <w:ind w:firstLine="220" w:firstLineChars="1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
        </w:rPr>
        <w:t>5）</w:t>
      </w:r>
      <w:r>
        <w:rPr>
          <w:rFonts w:hint="eastAsia" w:ascii="宋体" w:hAnsi="宋体" w:eastAsia="宋体" w:cs="宋体"/>
          <w:color w:val="auto"/>
          <w:kern w:val="0"/>
          <w:sz w:val="22"/>
          <w:szCs w:val="22"/>
          <w:highlight w:val="none"/>
          <w:lang w:eastAsia="zh-CN"/>
        </w:rPr>
        <w:t>供应商</w:t>
      </w:r>
      <w:r>
        <w:rPr>
          <w:rFonts w:hint="eastAsia" w:ascii="宋体" w:hAnsi="宋体" w:eastAsia="宋体" w:cs="宋体"/>
          <w:color w:val="auto"/>
          <w:kern w:val="0"/>
          <w:sz w:val="22"/>
          <w:szCs w:val="22"/>
          <w:highlight w:val="none"/>
        </w:rPr>
        <w:t>信誉与业绩证明材料</w:t>
      </w:r>
      <w:r>
        <w:rPr>
          <w:rFonts w:hint="eastAsia" w:ascii="宋体" w:hAnsi="宋体" w:eastAsia="宋体" w:cs="宋体"/>
          <w:color w:val="auto"/>
          <w:kern w:val="0"/>
          <w:sz w:val="22"/>
          <w:szCs w:val="22"/>
          <w:highlight w:val="none"/>
          <w:lang w:val="en-US" w:eastAsia="zh-CN" w:bidi="ar"/>
        </w:rPr>
        <w:t>。</w:t>
      </w:r>
    </w:p>
    <w:p>
      <w:pPr>
        <w:keepNext w:val="0"/>
        <w:keepLines w:val="0"/>
        <w:pageBreakBefore w:val="0"/>
        <w:widowControl/>
        <w:suppressLineNumbers w:val="0"/>
        <w:kinsoku/>
        <w:wordWrap/>
        <w:overflowPunct/>
        <w:topLinePunct w:val="0"/>
        <w:bidi w:val="0"/>
        <w:spacing w:line="400" w:lineRule="exact"/>
        <w:ind w:firstLine="220" w:firstLineChars="1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6）供应商认为有必要提供的其它材料。</w:t>
      </w:r>
    </w:p>
    <w:p>
      <w:pPr>
        <w:keepNext w:val="0"/>
        <w:keepLines w:val="0"/>
        <w:pageBreakBefore w:val="0"/>
        <w:kinsoku/>
        <w:wordWrap/>
        <w:overflowPunct/>
        <w:topLinePunct w:val="0"/>
        <w:autoSpaceDE w:val="0"/>
        <w:autoSpaceDN w:val="0"/>
        <w:bidi w:val="0"/>
        <w:adjustRightInd w:val="0"/>
        <w:spacing w:line="400" w:lineRule="exact"/>
        <w:jc w:val="left"/>
        <w:textAlignment w:val="auto"/>
        <w:outlineLvl w:val="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注：商务</w:t>
      </w:r>
      <w:r>
        <w:rPr>
          <w:rFonts w:hint="eastAsia" w:ascii="宋体" w:hAnsi="宋体" w:eastAsia="宋体" w:cs="宋体"/>
          <w:b/>
          <w:color w:val="auto"/>
          <w:sz w:val="22"/>
          <w:szCs w:val="22"/>
          <w:highlight w:val="none"/>
          <w:lang w:eastAsia="zh-CN"/>
        </w:rPr>
        <w:t>技术文件</w:t>
      </w:r>
      <w:r>
        <w:rPr>
          <w:rFonts w:hint="eastAsia" w:ascii="宋体" w:hAnsi="宋体" w:eastAsia="宋体" w:cs="宋体"/>
          <w:b/>
          <w:color w:val="auto"/>
          <w:sz w:val="22"/>
          <w:szCs w:val="22"/>
          <w:highlight w:val="none"/>
        </w:rPr>
        <w:t>必须逐页加盖</w:t>
      </w:r>
      <w:r>
        <w:rPr>
          <w:rFonts w:hint="eastAsia" w:ascii="宋体" w:hAnsi="宋体" w:eastAsia="宋体" w:cs="宋体"/>
          <w:b/>
          <w:color w:val="auto"/>
          <w:sz w:val="22"/>
          <w:szCs w:val="22"/>
          <w:highlight w:val="none"/>
          <w:lang w:eastAsia="zh-CN"/>
        </w:rPr>
        <w:t>供应商</w:t>
      </w:r>
      <w:r>
        <w:rPr>
          <w:rFonts w:hint="eastAsia" w:ascii="宋体" w:hAnsi="宋体" w:eastAsia="宋体" w:cs="宋体"/>
          <w:b/>
          <w:color w:val="auto"/>
          <w:sz w:val="22"/>
          <w:szCs w:val="22"/>
          <w:highlight w:val="none"/>
        </w:rPr>
        <w:t>的公章，其他具体要求详见第</w:t>
      </w:r>
      <w:r>
        <w:rPr>
          <w:rFonts w:hint="eastAsia" w:ascii="宋体" w:hAnsi="宋体" w:eastAsia="宋体" w:cs="宋体"/>
          <w:b/>
          <w:color w:val="auto"/>
          <w:sz w:val="22"/>
          <w:szCs w:val="22"/>
          <w:highlight w:val="none"/>
          <w:lang w:eastAsia="zh-CN"/>
        </w:rPr>
        <w:t>四</w:t>
      </w:r>
      <w:r>
        <w:rPr>
          <w:rFonts w:hint="eastAsia" w:ascii="宋体" w:hAnsi="宋体" w:eastAsia="宋体" w:cs="宋体"/>
          <w:b/>
          <w:color w:val="auto"/>
          <w:sz w:val="22"/>
          <w:szCs w:val="22"/>
          <w:highlight w:val="none"/>
        </w:rPr>
        <w:t>章《</w:t>
      </w:r>
      <w:r>
        <w:rPr>
          <w:rFonts w:hint="eastAsia" w:ascii="宋体" w:hAnsi="宋体" w:eastAsia="宋体" w:cs="宋体"/>
          <w:b/>
          <w:color w:val="auto"/>
          <w:sz w:val="22"/>
          <w:szCs w:val="22"/>
          <w:highlight w:val="none"/>
          <w:lang w:eastAsia="zh-CN"/>
        </w:rPr>
        <w:t>响应文件</w:t>
      </w:r>
      <w:r>
        <w:rPr>
          <w:rFonts w:hint="eastAsia" w:ascii="宋体" w:hAnsi="宋体" w:eastAsia="宋体" w:cs="宋体"/>
          <w:b/>
          <w:color w:val="auto"/>
          <w:sz w:val="22"/>
          <w:szCs w:val="22"/>
          <w:highlight w:val="none"/>
        </w:rPr>
        <w:t>格式》。</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 计量单位</w:t>
      </w:r>
    </w:p>
    <w:p>
      <w:pPr>
        <w:keepNext w:val="0"/>
        <w:keepLines w:val="0"/>
        <w:pageBreakBefore w:val="0"/>
        <w:kinsoku/>
        <w:wordWrap/>
        <w:overflowPunct/>
        <w:topLinePunct w:val="0"/>
        <w:bidi w:val="0"/>
        <w:spacing w:line="400" w:lineRule="exact"/>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6.1 除技术要求中另有规定外，本文件所要求使用的计量单位均应采用国家法定计量单位。</w:t>
      </w:r>
    </w:p>
    <w:p>
      <w:pPr>
        <w:keepNext w:val="0"/>
        <w:keepLines w:val="0"/>
        <w:pageBreakBefore w:val="0"/>
        <w:kinsoku/>
        <w:wordWrap/>
        <w:overflowPunct/>
        <w:topLinePunct w:val="0"/>
        <w:bidi w:val="0"/>
        <w:spacing w:line="400" w:lineRule="exac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三、报价要求</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7.1对于本文件中未列明，而供应商认为必需的费用也需列入总报价。在合同实施时，采购人将不予支付成交供应商没有列入的项目费用，并认为此项目的费用已包括在总报价中。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7.2 成交供应商负责本项目所需货物的制造、运输、售后服务等全部工作。</w:t>
      </w:r>
    </w:p>
    <w:p>
      <w:pPr>
        <w:keepNext w:val="0"/>
        <w:keepLines w:val="0"/>
        <w:pageBreakBefore w:val="0"/>
        <w:kinsoku/>
        <w:wordWrap/>
        <w:overflowPunct/>
        <w:topLinePunct w:val="0"/>
        <w:bidi w:val="0"/>
        <w:spacing w:line="400" w:lineRule="exact"/>
        <w:textAlignment w:val="auto"/>
        <w:rPr>
          <w:rFonts w:hint="eastAsia" w:ascii="宋体" w:hAnsi="宋体" w:eastAsia="宋体" w:cs="宋体"/>
          <w:b/>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7.3</w:t>
      </w:r>
      <w:r>
        <w:rPr>
          <w:rFonts w:hint="eastAsia" w:ascii="宋体" w:hAnsi="宋体" w:eastAsia="宋体" w:cs="宋体"/>
          <w:color w:val="auto"/>
          <w:sz w:val="22"/>
          <w:szCs w:val="22"/>
          <w:highlight w:val="none"/>
          <w:lang w:val="en-US" w:eastAsia="zh-CN"/>
        </w:rPr>
        <w:t>本项目</w:t>
      </w:r>
      <w:r>
        <w:rPr>
          <w:rFonts w:hint="eastAsia" w:ascii="宋体" w:hAnsi="宋体" w:eastAsia="宋体" w:cs="宋体"/>
          <w:color w:val="auto"/>
          <w:sz w:val="22"/>
          <w:szCs w:val="22"/>
          <w:highlight w:val="none"/>
          <w:lang w:eastAsia="zh-CN"/>
        </w:rPr>
        <w:t>招标</w:t>
      </w:r>
      <w:r>
        <w:rPr>
          <w:rFonts w:hint="eastAsia" w:ascii="宋体" w:hAnsi="宋体" w:eastAsia="宋体" w:cs="宋体"/>
          <w:color w:val="auto"/>
          <w:sz w:val="22"/>
          <w:szCs w:val="22"/>
          <w:highlight w:val="none"/>
        </w:rPr>
        <w:t>代理服务费</w:t>
      </w:r>
      <w:r>
        <w:rPr>
          <w:rFonts w:hint="eastAsia" w:ascii="宋体" w:hAnsi="宋体" w:eastAsia="宋体" w:cs="宋体"/>
          <w:bCs/>
          <w:color w:val="auto"/>
          <w:sz w:val="22"/>
          <w:szCs w:val="22"/>
          <w:highlight w:val="none"/>
        </w:rPr>
        <w:t>由</w:t>
      </w:r>
      <w:r>
        <w:rPr>
          <w:rFonts w:hint="eastAsia" w:ascii="宋体" w:hAnsi="宋体" w:eastAsia="宋体" w:cs="宋体"/>
          <w:bCs/>
          <w:color w:val="auto"/>
          <w:sz w:val="22"/>
          <w:szCs w:val="22"/>
          <w:highlight w:val="none"/>
          <w:lang w:eastAsia="zh-CN"/>
        </w:rPr>
        <w:t>成交</w:t>
      </w:r>
      <w:r>
        <w:rPr>
          <w:rFonts w:hint="eastAsia" w:ascii="宋体" w:hAnsi="宋体" w:eastAsia="宋体" w:cs="宋体"/>
          <w:bCs/>
          <w:color w:val="auto"/>
          <w:sz w:val="22"/>
          <w:szCs w:val="22"/>
          <w:highlight w:val="none"/>
        </w:rPr>
        <w:t>人向</w:t>
      </w:r>
      <w:r>
        <w:rPr>
          <w:rFonts w:hint="eastAsia" w:ascii="宋体" w:hAnsi="宋体" w:eastAsia="宋体" w:cs="宋体"/>
          <w:bCs/>
          <w:color w:val="auto"/>
          <w:sz w:val="22"/>
          <w:szCs w:val="22"/>
          <w:highlight w:val="none"/>
          <w:lang w:eastAsia="zh-CN"/>
        </w:rPr>
        <w:t>采购</w:t>
      </w:r>
      <w:r>
        <w:rPr>
          <w:rFonts w:hint="eastAsia" w:ascii="宋体" w:hAnsi="宋体" w:eastAsia="宋体" w:cs="宋体"/>
          <w:bCs/>
          <w:color w:val="auto"/>
          <w:sz w:val="22"/>
          <w:szCs w:val="22"/>
          <w:highlight w:val="none"/>
        </w:rPr>
        <w:t>代理机构支付</w:t>
      </w:r>
      <w:r>
        <w:rPr>
          <w:rFonts w:hint="eastAsia" w:ascii="宋体" w:hAnsi="宋体" w:eastAsia="宋体" w:cs="宋体"/>
          <w:color w:val="auto"/>
          <w:sz w:val="22"/>
          <w:szCs w:val="22"/>
          <w:highlight w:val="none"/>
        </w:rPr>
        <w:t>。</w:t>
      </w:r>
      <w:r>
        <w:rPr>
          <w:rFonts w:hint="eastAsia" w:ascii="宋体" w:hAnsi="宋体" w:eastAsia="宋体" w:cs="宋体"/>
          <w:bCs/>
          <w:color w:val="auto"/>
          <w:sz w:val="22"/>
          <w:szCs w:val="22"/>
          <w:highlight w:val="none"/>
        </w:rPr>
        <w:t>请各</w:t>
      </w:r>
      <w:r>
        <w:rPr>
          <w:rFonts w:hint="eastAsia" w:ascii="宋体" w:hAnsi="宋体" w:eastAsia="宋体" w:cs="宋体"/>
          <w:bCs/>
          <w:color w:val="auto"/>
          <w:sz w:val="22"/>
          <w:szCs w:val="22"/>
          <w:highlight w:val="none"/>
          <w:lang w:eastAsia="zh-CN"/>
        </w:rPr>
        <w:t>供应商</w:t>
      </w:r>
      <w:r>
        <w:rPr>
          <w:rFonts w:hint="eastAsia" w:ascii="宋体" w:hAnsi="宋体" w:eastAsia="宋体" w:cs="宋体"/>
          <w:bCs/>
          <w:color w:val="auto"/>
          <w:sz w:val="22"/>
          <w:szCs w:val="22"/>
          <w:highlight w:val="none"/>
        </w:rPr>
        <w:t>在报价时应综合考虑该成本。</w:t>
      </w:r>
    </w:p>
    <w:p>
      <w:pPr>
        <w:keepNext w:val="0"/>
        <w:keepLines w:val="0"/>
        <w:pageBreakBefore w:val="0"/>
        <w:kinsoku/>
        <w:wordWrap/>
        <w:overflowPunct/>
        <w:topLinePunct w:val="0"/>
        <w:bidi w:val="0"/>
        <w:spacing w:line="400" w:lineRule="exac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四、响应文件的份数、封装和递交</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8.响应文件的份数和封装</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8.1供应商应将响应文件正本一份，副本四份。封装在一个信封中。</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8.2响应文件的信封上应写明：</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1）项目编号；</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2）项目名称；</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3）供应商名称；</w:t>
      </w:r>
    </w:p>
    <w:p>
      <w:pPr>
        <w:pStyle w:val="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r>
        <w:rPr>
          <w:rFonts w:hint="eastAsia"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注明“开标时才能启封”</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 响应文件的递交</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9.1 所有响应文件应于竞争性磋商文件中规定的时间前递交到</w:t>
      </w:r>
      <w:r>
        <w:rPr>
          <w:rFonts w:hint="eastAsia" w:ascii="宋体" w:hAnsi="宋体" w:eastAsia="宋体" w:cs="宋体"/>
          <w:color w:val="auto"/>
          <w:sz w:val="22"/>
          <w:szCs w:val="22"/>
          <w:highlight w:val="none"/>
          <w:lang w:eastAsia="zh-CN"/>
        </w:rPr>
        <w:t>竞争性磋商文件</w:t>
      </w:r>
      <w:r>
        <w:rPr>
          <w:rFonts w:hint="eastAsia" w:ascii="宋体" w:hAnsi="宋体" w:eastAsia="宋体" w:cs="宋体"/>
          <w:color w:val="auto"/>
          <w:sz w:val="22"/>
          <w:szCs w:val="22"/>
          <w:highlight w:val="none"/>
        </w:rPr>
        <w:t>中指定地点。</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  迟交的响应文件</w:t>
      </w:r>
    </w:p>
    <w:p>
      <w:pPr>
        <w:keepNext w:val="0"/>
        <w:keepLines w:val="0"/>
        <w:pageBreakBefore w:val="0"/>
        <w:kinsoku/>
        <w:wordWrap/>
        <w:overflowPunct/>
        <w:topLinePunct w:val="0"/>
        <w:bidi w:val="0"/>
        <w:spacing w:line="400" w:lineRule="exact"/>
        <w:ind w:firstLine="440" w:firstLineChars="200"/>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北京诚佳信工程管理有限公司将拒绝或原封退回在其规定的递交响应文件截止时间之后收到的响应文件。</w:t>
      </w:r>
    </w:p>
    <w:p>
      <w:pPr>
        <w:keepNext w:val="0"/>
        <w:keepLines w:val="0"/>
        <w:pageBreakBefore w:val="0"/>
        <w:kinsoku/>
        <w:wordWrap/>
        <w:overflowPunct/>
        <w:topLinePunct w:val="0"/>
        <w:bidi w:val="0"/>
        <w:spacing w:line="400" w:lineRule="exac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五、磋商</w:t>
      </w:r>
    </w:p>
    <w:p>
      <w:pPr>
        <w:keepNext w:val="0"/>
        <w:keepLines w:val="0"/>
        <w:pageBreakBefore w:val="0"/>
        <w:kinsoku/>
        <w:wordWrap/>
        <w:overflowPunct/>
        <w:topLinePunct w:val="0"/>
        <w:bidi w:val="0"/>
        <w:spacing w:line="400" w:lineRule="exact"/>
        <w:ind w:firstLine="442" w:firstLineChars="200"/>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11.1</w:t>
      </w:r>
      <w:r>
        <w:rPr>
          <w:rFonts w:hint="eastAsia" w:ascii="宋体" w:hAnsi="宋体" w:eastAsia="宋体" w:cs="宋体"/>
          <w:color w:val="auto"/>
          <w:sz w:val="22"/>
          <w:szCs w:val="22"/>
          <w:highlight w:val="none"/>
        </w:rPr>
        <w:t>磋商小组所有成员应当集中与单一供应商分别进行磋商，并给予所有参加磋商的供应商平等的磋商机会。</w:t>
      </w:r>
    </w:p>
    <w:p>
      <w:pPr>
        <w:keepNext w:val="0"/>
        <w:keepLines w:val="0"/>
        <w:pageBreakBefore w:val="0"/>
        <w:kinsoku/>
        <w:wordWrap/>
        <w:overflowPunct/>
        <w:topLinePunct w:val="0"/>
        <w:bidi w:val="0"/>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磋商小组与供应商就符合采购需求、质量和服务等进行</w:t>
      </w:r>
      <w:r>
        <w:rPr>
          <w:rFonts w:hint="eastAsia" w:ascii="宋体" w:hAnsi="宋体" w:eastAsia="宋体" w:cs="宋体"/>
          <w:color w:val="auto"/>
          <w:sz w:val="22"/>
          <w:szCs w:val="22"/>
          <w:highlight w:val="none"/>
          <w:lang w:eastAsia="zh-CN"/>
        </w:rPr>
        <w:t>磋商</w:t>
      </w:r>
      <w:r>
        <w:rPr>
          <w:rFonts w:hint="eastAsia" w:ascii="宋体" w:hAnsi="宋体" w:eastAsia="宋体" w:cs="宋体"/>
          <w:color w:val="auto"/>
          <w:sz w:val="22"/>
          <w:szCs w:val="22"/>
          <w:highlight w:val="none"/>
        </w:rPr>
        <w:t>，并了解其报价组成情况。</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采购代理机构对</w:t>
      </w:r>
      <w:r>
        <w:rPr>
          <w:rFonts w:hint="eastAsia" w:ascii="宋体" w:hAnsi="宋体" w:eastAsia="宋体" w:cs="宋体"/>
          <w:color w:val="auto"/>
          <w:sz w:val="22"/>
          <w:szCs w:val="22"/>
          <w:highlight w:val="none"/>
          <w:lang w:eastAsia="zh-CN"/>
        </w:rPr>
        <w:t>磋商</w:t>
      </w:r>
      <w:r>
        <w:rPr>
          <w:rFonts w:hint="eastAsia" w:ascii="宋体" w:hAnsi="宋体" w:eastAsia="宋体" w:cs="宋体"/>
          <w:color w:val="auto"/>
          <w:sz w:val="22"/>
          <w:szCs w:val="22"/>
          <w:highlight w:val="none"/>
        </w:rPr>
        <w:t>过程和重要</w:t>
      </w:r>
      <w:r>
        <w:rPr>
          <w:rFonts w:hint="eastAsia" w:ascii="宋体" w:hAnsi="宋体" w:eastAsia="宋体" w:cs="宋体"/>
          <w:color w:val="auto"/>
          <w:sz w:val="22"/>
          <w:szCs w:val="22"/>
          <w:highlight w:val="none"/>
          <w:lang w:eastAsia="zh-CN"/>
        </w:rPr>
        <w:t>磋商</w:t>
      </w:r>
      <w:r>
        <w:rPr>
          <w:rFonts w:hint="eastAsia" w:ascii="宋体" w:hAnsi="宋体" w:eastAsia="宋体" w:cs="宋体"/>
          <w:color w:val="auto"/>
          <w:sz w:val="22"/>
          <w:szCs w:val="22"/>
          <w:highlight w:val="none"/>
        </w:rPr>
        <w:t>内容进行记录，磋商双方在记录上签字确认。</w:t>
      </w:r>
    </w:p>
    <w:p>
      <w:pPr>
        <w:keepNext w:val="0"/>
        <w:keepLines w:val="0"/>
        <w:pageBreakBefore w:val="0"/>
        <w:kinsoku/>
        <w:wordWrap/>
        <w:overflowPunct/>
        <w:topLinePunct w:val="0"/>
        <w:bidi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在磋商过程中，磋商小组可以根据响应文件和</w:t>
      </w:r>
      <w:r>
        <w:rPr>
          <w:rFonts w:hint="eastAsia" w:ascii="宋体" w:hAnsi="宋体" w:eastAsia="宋体" w:cs="宋体"/>
          <w:color w:val="auto"/>
          <w:sz w:val="22"/>
          <w:szCs w:val="22"/>
          <w:highlight w:val="none"/>
          <w:lang w:eastAsia="zh-CN"/>
        </w:rPr>
        <w:t>磋商</w:t>
      </w:r>
      <w:r>
        <w:rPr>
          <w:rFonts w:hint="eastAsia" w:ascii="宋体" w:hAnsi="宋体" w:eastAsia="宋体" w:cs="宋体"/>
          <w:color w:val="auto"/>
          <w:sz w:val="22"/>
          <w:szCs w:val="22"/>
          <w:highlight w:val="none"/>
        </w:rPr>
        <w:t>情况实质性变动采购需求中的技术、服务要求以及合同草案条款，但不得变动响应文件中的其他内容。实质性变动的内容，须经采购人代表确认。</w:t>
      </w:r>
    </w:p>
    <w:p>
      <w:pPr>
        <w:keepNext w:val="0"/>
        <w:keepLines w:val="0"/>
        <w:pageBreakBefore w:val="0"/>
        <w:kinsoku/>
        <w:wordWrap/>
        <w:overflowPunct/>
        <w:topLinePunct w:val="0"/>
        <w:bidi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对响应文件作出的实质性变动是响应文件的有效组成部分，磋商小组应当及时以书面形式同时通知所有参加</w:t>
      </w:r>
      <w:r>
        <w:rPr>
          <w:rFonts w:hint="eastAsia" w:ascii="宋体" w:hAnsi="宋体" w:eastAsia="宋体" w:cs="宋体"/>
          <w:color w:val="auto"/>
          <w:sz w:val="22"/>
          <w:szCs w:val="22"/>
          <w:highlight w:val="none"/>
          <w:lang w:eastAsia="zh-CN"/>
        </w:rPr>
        <w:t>磋商</w:t>
      </w:r>
      <w:r>
        <w:rPr>
          <w:rFonts w:hint="eastAsia" w:ascii="宋体" w:hAnsi="宋体" w:eastAsia="宋体" w:cs="宋体"/>
          <w:color w:val="auto"/>
          <w:sz w:val="22"/>
          <w:szCs w:val="22"/>
          <w:highlight w:val="none"/>
        </w:rPr>
        <w:t>的供应商。</w:t>
      </w:r>
    </w:p>
    <w:p>
      <w:pPr>
        <w:keepNext w:val="0"/>
        <w:keepLines w:val="0"/>
        <w:pageBreakBefore w:val="0"/>
        <w:kinsoku/>
        <w:wordWrap/>
        <w:overflowPunct/>
        <w:topLinePunct w:val="0"/>
        <w:bidi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供应商应当按照响应文件的变动情况和磋商小组的要求重新提交响应文件，并由其</w:t>
      </w:r>
      <w:r>
        <w:rPr>
          <w:rFonts w:hint="eastAsia" w:ascii="宋体" w:hAnsi="宋体" w:eastAsia="宋体" w:cs="宋体"/>
          <w:color w:val="auto"/>
          <w:sz w:val="22"/>
          <w:szCs w:val="22"/>
          <w:highlight w:val="none"/>
          <w:lang w:eastAsia="zh-CN"/>
        </w:rPr>
        <w:t>法定代表人</w:t>
      </w:r>
      <w:r>
        <w:rPr>
          <w:rFonts w:hint="eastAsia" w:ascii="宋体" w:hAnsi="宋体" w:eastAsia="宋体" w:cs="宋体"/>
          <w:color w:val="auto"/>
          <w:sz w:val="22"/>
          <w:szCs w:val="22"/>
          <w:highlight w:val="none"/>
        </w:rPr>
        <w:t>或授权代表签字或者加盖公章。由授权代表签字的，应当附</w:t>
      </w:r>
      <w:r>
        <w:rPr>
          <w:rFonts w:hint="eastAsia" w:ascii="宋体" w:hAnsi="宋体" w:eastAsia="宋体" w:cs="宋体"/>
          <w:color w:val="auto"/>
          <w:sz w:val="22"/>
          <w:szCs w:val="22"/>
          <w:highlight w:val="none"/>
          <w:lang w:eastAsia="zh-CN"/>
        </w:rPr>
        <w:t>法定代表人</w:t>
      </w:r>
      <w:r>
        <w:rPr>
          <w:rFonts w:hint="eastAsia" w:ascii="宋体" w:hAnsi="宋体" w:eastAsia="宋体" w:cs="宋体"/>
          <w:color w:val="auto"/>
          <w:sz w:val="22"/>
          <w:szCs w:val="22"/>
          <w:highlight w:val="none"/>
        </w:rPr>
        <w:t>授权书。供应商为自然人的，应当由本人签字并附身份证明。逾时不交的，视同放弃磋商。</w:t>
      </w:r>
    </w:p>
    <w:p>
      <w:pPr>
        <w:pStyle w:val="26"/>
        <w:keepNext w:val="0"/>
        <w:keepLines w:val="0"/>
        <w:pageBreakBefore w:val="0"/>
        <w:kinsoku/>
        <w:wordWrap/>
        <w:overflowPunct/>
        <w:topLinePunct w:val="0"/>
        <w:bidi w:val="0"/>
        <w:spacing w:line="400" w:lineRule="exact"/>
        <w:ind w:firstLine="442" w:firstLineChars="200"/>
        <w:textAlignment w:val="auto"/>
        <w:rPr>
          <w:rFonts w:hint="eastAsia" w:ascii="宋体" w:hAnsi="宋体" w:eastAsia="宋体" w:cs="宋体"/>
          <w:bCs w:val="0"/>
          <w:color w:val="auto"/>
          <w:spacing w:val="0"/>
          <w:sz w:val="22"/>
          <w:szCs w:val="22"/>
          <w:highlight w:val="none"/>
        </w:rPr>
      </w:pPr>
      <w:r>
        <w:rPr>
          <w:rFonts w:hint="eastAsia" w:ascii="宋体" w:hAnsi="宋体" w:eastAsia="宋体" w:cs="宋体"/>
          <w:b/>
          <w:color w:val="auto"/>
          <w:spacing w:val="0"/>
          <w:sz w:val="22"/>
          <w:szCs w:val="22"/>
          <w:highlight w:val="none"/>
        </w:rPr>
        <w:t>11.2组织磋商</w:t>
      </w:r>
      <w:r>
        <w:rPr>
          <w:rFonts w:hint="eastAsia" w:ascii="宋体" w:hAnsi="宋体" w:eastAsia="宋体" w:cs="宋体"/>
          <w:bCs w:val="0"/>
          <w:color w:val="auto"/>
          <w:spacing w:val="0"/>
          <w:sz w:val="22"/>
          <w:szCs w:val="22"/>
          <w:highlight w:val="none"/>
        </w:rPr>
        <w:t> </w:t>
      </w:r>
    </w:p>
    <w:p>
      <w:pPr>
        <w:pStyle w:val="26"/>
        <w:keepNext w:val="0"/>
        <w:keepLines w:val="0"/>
        <w:pageBreakBefore w:val="0"/>
        <w:kinsoku/>
        <w:wordWrap/>
        <w:overflowPunct/>
        <w:topLinePunct w:val="0"/>
        <w:bidi w:val="0"/>
        <w:spacing w:line="400" w:lineRule="exact"/>
        <w:ind w:firstLine="440" w:firstLineChars="200"/>
        <w:textAlignment w:val="auto"/>
        <w:rPr>
          <w:rFonts w:hint="eastAsia"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lang w:val="en-US" w:eastAsia="zh-CN"/>
        </w:rPr>
        <w:t>11.2.1</w:t>
      </w:r>
      <w:r>
        <w:rPr>
          <w:rFonts w:hint="eastAsia" w:ascii="宋体" w:hAnsi="宋体" w:eastAsia="宋体" w:cs="宋体"/>
          <w:bCs w:val="0"/>
          <w:color w:val="auto"/>
          <w:spacing w:val="0"/>
          <w:sz w:val="22"/>
          <w:szCs w:val="22"/>
          <w:highlight w:val="none"/>
        </w:rPr>
        <w:t>磋商小组由采购人代表和有关技术、经济等方面的专家组成，成员人数为3人</w:t>
      </w:r>
      <w:r>
        <w:rPr>
          <w:rFonts w:hint="eastAsia" w:ascii="宋体" w:hAnsi="宋体" w:eastAsia="宋体" w:cs="宋体"/>
          <w:bCs w:val="0"/>
          <w:color w:val="auto"/>
          <w:spacing w:val="0"/>
          <w:sz w:val="22"/>
          <w:szCs w:val="22"/>
          <w:highlight w:val="none"/>
          <w:lang w:eastAsia="zh-CN"/>
        </w:rPr>
        <w:t>或</w:t>
      </w:r>
      <w:r>
        <w:rPr>
          <w:rFonts w:hint="eastAsia" w:ascii="宋体" w:hAnsi="宋体" w:eastAsia="宋体" w:cs="宋体"/>
          <w:bCs w:val="0"/>
          <w:color w:val="auto"/>
          <w:spacing w:val="0"/>
          <w:sz w:val="22"/>
          <w:szCs w:val="22"/>
          <w:highlight w:val="none"/>
        </w:rPr>
        <w:t>以上单数，其中专家不得少于成员总人数的三分之二。采用集中办公、封闭磋商的方式进行磋商。 </w:t>
      </w:r>
    </w:p>
    <w:p>
      <w:pPr>
        <w:pStyle w:val="26"/>
        <w:keepNext w:val="0"/>
        <w:keepLines w:val="0"/>
        <w:pageBreakBefore w:val="0"/>
        <w:kinsoku/>
        <w:wordWrap/>
        <w:overflowPunct/>
        <w:topLinePunct w:val="0"/>
        <w:bidi w:val="0"/>
        <w:spacing w:line="400" w:lineRule="exact"/>
        <w:ind w:firstLine="440" w:firstLineChars="200"/>
        <w:textAlignment w:val="auto"/>
        <w:rPr>
          <w:rFonts w:hint="eastAsia"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①磋商前，采购代理机构工作人员向磋商小组成员宣布和印发磋商纪律和磋商工作规则，并遵照执行。磋商小组成员签署《政府采购项目评审专家承诺书》。磋商小组成员对与自己有利害关系的磋商项目应当主动提出回避。 </w:t>
      </w:r>
    </w:p>
    <w:p>
      <w:pPr>
        <w:pStyle w:val="26"/>
        <w:keepNext w:val="0"/>
        <w:keepLines w:val="0"/>
        <w:pageBreakBefore w:val="0"/>
        <w:kinsoku/>
        <w:wordWrap/>
        <w:overflowPunct/>
        <w:topLinePunct w:val="0"/>
        <w:bidi w:val="0"/>
        <w:spacing w:line="400" w:lineRule="exact"/>
        <w:ind w:firstLine="440" w:firstLineChars="200"/>
        <w:textAlignment w:val="auto"/>
        <w:rPr>
          <w:rFonts w:hint="eastAsia"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②磋商活动中，给予每个实质性响应供应商进行磋商和报价相同的机会；磋商双方不得透露与磋商有关的其他供应商的技术资料、价格和其他任何信息。采购代理机构对实质性响应供应商需要澄清或修正响应文件提供和规定较充分的时间，澄清或修正响应文件逾时不交的，可视同供应商放弃磋商。 </w:t>
      </w:r>
    </w:p>
    <w:p>
      <w:pPr>
        <w:pStyle w:val="26"/>
        <w:keepNext w:val="0"/>
        <w:keepLines w:val="0"/>
        <w:pageBreakBefore w:val="0"/>
        <w:kinsoku/>
        <w:wordWrap/>
        <w:overflowPunct/>
        <w:topLinePunct w:val="0"/>
        <w:bidi w:val="0"/>
        <w:spacing w:line="400" w:lineRule="exact"/>
        <w:ind w:firstLine="440" w:firstLineChars="200"/>
        <w:textAlignment w:val="auto"/>
        <w:rPr>
          <w:rFonts w:hint="eastAsia"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③采购代理机构指定专人负责对磋商过程和重要磋商内容进行记录，采购代理机构、采购人代表、磋商小组所有成员在记录上签字确认，并存档备查。  </w:t>
      </w:r>
    </w:p>
    <w:p>
      <w:pPr>
        <w:pStyle w:val="26"/>
        <w:keepNext w:val="0"/>
        <w:keepLines w:val="0"/>
        <w:pageBreakBefore w:val="0"/>
        <w:kinsoku/>
        <w:wordWrap/>
        <w:overflowPunct/>
        <w:topLinePunct w:val="0"/>
        <w:bidi w:val="0"/>
        <w:spacing w:line="400" w:lineRule="exact"/>
        <w:ind w:firstLine="440" w:firstLineChars="200"/>
        <w:textAlignment w:val="auto"/>
        <w:rPr>
          <w:rFonts w:hint="eastAsia"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11.2.2磋商小组对所有响应文件进行资格性和符合性审查。</w:t>
      </w:r>
    </w:p>
    <w:p>
      <w:pPr>
        <w:pStyle w:val="26"/>
        <w:keepNext w:val="0"/>
        <w:keepLines w:val="0"/>
        <w:pageBreakBefore w:val="0"/>
        <w:kinsoku/>
        <w:wordWrap/>
        <w:overflowPunct/>
        <w:topLinePunct w:val="0"/>
        <w:bidi w:val="0"/>
        <w:spacing w:line="400" w:lineRule="exact"/>
        <w:ind w:firstLine="440" w:firstLineChars="200"/>
        <w:textAlignment w:val="auto"/>
        <w:rPr>
          <w:rFonts w:hint="eastAsia"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 </w:t>
      </w:r>
      <w:r>
        <w:rPr>
          <w:rFonts w:hint="eastAsia" w:ascii="宋体" w:hAnsi="宋体" w:eastAsia="宋体" w:cs="宋体"/>
          <w:b/>
          <w:color w:val="auto"/>
          <w:spacing w:val="0"/>
          <w:sz w:val="22"/>
          <w:szCs w:val="22"/>
          <w:highlight w:val="none"/>
        </w:rPr>
        <w:t>11.2.2.1资格性审查 </w:t>
      </w:r>
    </w:p>
    <w:p>
      <w:pPr>
        <w:pStyle w:val="26"/>
        <w:keepNext w:val="0"/>
        <w:keepLines w:val="0"/>
        <w:pageBreakBefore w:val="0"/>
        <w:kinsoku/>
        <w:wordWrap/>
        <w:overflowPunct/>
        <w:topLinePunct w:val="0"/>
        <w:bidi w:val="0"/>
        <w:spacing w:line="400" w:lineRule="exact"/>
        <w:ind w:firstLine="440" w:firstLineChars="200"/>
        <w:textAlignment w:val="auto"/>
        <w:rPr>
          <w:rFonts w:hint="eastAsia"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依据有关法律和竞争性磋商文件的规定,对响应文件提供的资格证明文件进行审查，以确定</w:t>
      </w:r>
      <w:r>
        <w:rPr>
          <w:rFonts w:hint="eastAsia" w:ascii="宋体" w:hAnsi="宋体" w:eastAsia="宋体" w:cs="宋体"/>
          <w:bCs w:val="0"/>
          <w:color w:val="auto"/>
          <w:spacing w:val="0"/>
          <w:sz w:val="22"/>
          <w:szCs w:val="22"/>
          <w:highlight w:val="none"/>
          <w:lang w:eastAsia="zh-CN"/>
        </w:rPr>
        <w:t>供应商</w:t>
      </w:r>
      <w:r>
        <w:rPr>
          <w:rFonts w:hint="eastAsia" w:ascii="宋体" w:hAnsi="宋体" w:eastAsia="宋体" w:cs="宋体"/>
          <w:bCs w:val="0"/>
          <w:color w:val="auto"/>
          <w:spacing w:val="0"/>
          <w:sz w:val="22"/>
          <w:szCs w:val="22"/>
          <w:highlight w:val="none"/>
        </w:rPr>
        <w:t>是否具备有效的</w:t>
      </w:r>
      <w:r>
        <w:rPr>
          <w:rFonts w:hint="eastAsia" w:ascii="宋体" w:hAnsi="宋体" w:eastAsia="宋体" w:cs="宋体"/>
          <w:bCs w:val="0"/>
          <w:color w:val="auto"/>
          <w:spacing w:val="0"/>
          <w:sz w:val="22"/>
          <w:szCs w:val="22"/>
          <w:highlight w:val="none"/>
          <w:lang w:eastAsia="zh-CN"/>
        </w:rPr>
        <w:t>磋商</w:t>
      </w:r>
      <w:r>
        <w:rPr>
          <w:rFonts w:hint="eastAsia" w:ascii="宋体" w:hAnsi="宋体" w:eastAsia="宋体" w:cs="宋体"/>
          <w:bCs w:val="0"/>
          <w:color w:val="auto"/>
          <w:spacing w:val="0"/>
          <w:sz w:val="22"/>
          <w:szCs w:val="22"/>
          <w:highlight w:val="none"/>
        </w:rPr>
        <w:t>资格。在资格性检查时,如有下列情况之一的，经磋商小组认定，视为非实质性响应，将视为无效</w:t>
      </w:r>
      <w:r>
        <w:rPr>
          <w:rFonts w:hint="eastAsia" w:ascii="宋体" w:hAnsi="宋体" w:eastAsia="宋体" w:cs="宋体"/>
          <w:bCs w:val="0"/>
          <w:color w:val="auto"/>
          <w:spacing w:val="0"/>
          <w:sz w:val="22"/>
          <w:szCs w:val="22"/>
          <w:highlight w:val="none"/>
          <w:lang w:eastAsia="zh-CN"/>
        </w:rPr>
        <w:t>磋商</w:t>
      </w:r>
      <w:r>
        <w:rPr>
          <w:rFonts w:hint="eastAsia" w:ascii="宋体" w:hAnsi="宋体" w:eastAsia="宋体" w:cs="宋体"/>
          <w:bCs w:val="0"/>
          <w:color w:val="auto"/>
          <w:spacing w:val="0"/>
          <w:sz w:val="22"/>
          <w:szCs w:val="22"/>
          <w:highlight w:val="none"/>
        </w:rPr>
        <w:t>： </w:t>
      </w:r>
    </w:p>
    <w:p>
      <w:pPr>
        <w:pStyle w:val="26"/>
        <w:keepNext w:val="0"/>
        <w:keepLines w:val="0"/>
        <w:pageBreakBefore w:val="0"/>
        <w:kinsoku/>
        <w:wordWrap/>
        <w:overflowPunct/>
        <w:topLinePunct w:val="0"/>
        <w:bidi w:val="0"/>
        <w:spacing w:line="400" w:lineRule="exact"/>
        <w:ind w:firstLine="440" w:firstLineChars="200"/>
        <w:textAlignment w:val="auto"/>
        <w:rPr>
          <w:rFonts w:hint="eastAsia"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①</w:t>
      </w:r>
      <w:r>
        <w:rPr>
          <w:rFonts w:hint="eastAsia" w:ascii="宋体" w:hAnsi="宋体" w:eastAsia="宋体" w:cs="宋体"/>
          <w:bCs w:val="0"/>
          <w:color w:val="auto"/>
          <w:spacing w:val="0"/>
          <w:sz w:val="22"/>
          <w:szCs w:val="22"/>
          <w:highlight w:val="none"/>
          <w:lang w:eastAsia="zh-CN"/>
        </w:rPr>
        <w:t>供应商</w:t>
      </w:r>
      <w:r>
        <w:rPr>
          <w:rFonts w:hint="eastAsia" w:ascii="宋体" w:hAnsi="宋体" w:eastAsia="宋体" w:cs="宋体"/>
          <w:bCs w:val="0"/>
          <w:color w:val="auto"/>
          <w:spacing w:val="0"/>
          <w:sz w:val="22"/>
          <w:szCs w:val="22"/>
          <w:highlight w:val="none"/>
        </w:rPr>
        <w:t>未提供磋商保证金或金额不足的； </w:t>
      </w:r>
    </w:p>
    <w:p>
      <w:pPr>
        <w:pStyle w:val="26"/>
        <w:keepNext w:val="0"/>
        <w:keepLines w:val="0"/>
        <w:pageBreakBefore w:val="0"/>
        <w:kinsoku/>
        <w:wordWrap/>
        <w:overflowPunct/>
        <w:topLinePunct w:val="0"/>
        <w:bidi w:val="0"/>
        <w:spacing w:line="400" w:lineRule="exact"/>
        <w:ind w:firstLine="440" w:firstLineChars="200"/>
        <w:textAlignment w:val="auto"/>
        <w:rPr>
          <w:rFonts w:hint="eastAsia"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②</w:t>
      </w:r>
      <w:r>
        <w:rPr>
          <w:rFonts w:hint="eastAsia" w:ascii="宋体" w:hAnsi="宋体" w:eastAsia="宋体" w:cs="宋体"/>
          <w:bCs w:val="0"/>
          <w:color w:val="auto"/>
          <w:spacing w:val="0"/>
          <w:sz w:val="22"/>
          <w:szCs w:val="22"/>
          <w:highlight w:val="none"/>
          <w:lang w:eastAsia="zh-CN"/>
        </w:rPr>
        <w:t>供应商</w:t>
      </w:r>
      <w:r>
        <w:rPr>
          <w:rFonts w:hint="eastAsia" w:ascii="宋体" w:hAnsi="宋体" w:eastAsia="宋体" w:cs="宋体"/>
          <w:bCs w:val="0"/>
          <w:color w:val="auto"/>
          <w:spacing w:val="0"/>
          <w:sz w:val="22"/>
          <w:szCs w:val="22"/>
          <w:highlight w:val="none"/>
        </w:rPr>
        <w:t>资格证明文件不满足磋商文件要求和过期失效的；</w:t>
      </w:r>
    </w:p>
    <w:p>
      <w:pPr>
        <w:pStyle w:val="26"/>
        <w:keepNext w:val="0"/>
        <w:keepLines w:val="0"/>
        <w:pageBreakBefore w:val="0"/>
        <w:kinsoku/>
        <w:wordWrap/>
        <w:overflowPunct/>
        <w:topLinePunct w:val="0"/>
        <w:bidi w:val="0"/>
        <w:spacing w:line="400" w:lineRule="exact"/>
        <w:ind w:firstLine="440" w:firstLineChars="200"/>
        <w:textAlignment w:val="auto"/>
        <w:rPr>
          <w:rFonts w:hint="eastAsia"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 </w:t>
      </w:r>
      <w:r>
        <w:rPr>
          <w:rFonts w:hint="eastAsia" w:ascii="宋体" w:hAnsi="宋体" w:eastAsia="宋体" w:cs="宋体"/>
          <w:b/>
          <w:color w:val="auto"/>
          <w:spacing w:val="0"/>
          <w:sz w:val="22"/>
          <w:szCs w:val="22"/>
          <w:highlight w:val="none"/>
        </w:rPr>
        <w:t>11.2.2.2符合性审查</w:t>
      </w:r>
      <w:r>
        <w:rPr>
          <w:rFonts w:hint="eastAsia" w:ascii="宋体" w:hAnsi="宋体" w:eastAsia="宋体" w:cs="宋体"/>
          <w:bCs w:val="0"/>
          <w:color w:val="auto"/>
          <w:spacing w:val="0"/>
          <w:sz w:val="22"/>
          <w:szCs w:val="22"/>
          <w:highlight w:val="none"/>
        </w:rPr>
        <w:t> </w:t>
      </w:r>
    </w:p>
    <w:p>
      <w:pPr>
        <w:pStyle w:val="26"/>
        <w:keepNext w:val="0"/>
        <w:keepLines w:val="0"/>
        <w:pageBreakBefore w:val="0"/>
        <w:kinsoku/>
        <w:wordWrap/>
        <w:overflowPunct/>
        <w:topLinePunct w:val="0"/>
        <w:bidi w:val="0"/>
        <w:spacing w:line="400" w:lineRule="exact"/>
        <w:ind w:firstLine="440" w:firstLineChars="200"/>
        <w:textAlignment w:val="auto"/>
        <w:rPr>
          <w:rFonts w:hint="eastAsia"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磋商小组从供应商递交的响应性文件的有效性、完整性和对竞争性磋商文件的响应程度进行审查。经审查， </w:t>
      </w:r>
    </w:p>
    <w:p>
      <w:pPr>
        <w:pStyle w:val="26"/>
        <w:keepNext w:val="0"/>
        <w:keepLines w:val="0"/>
        <w:pageBreakBefore w:val="0"/>
        <w:kinsoku/>
        <w:wordWrap/>
        <w:overflowPunct/>
        <w:topLinePunct w:val="0"/>
        <w:bidi w:val="0"/>
        <w:spacing w:line="400" w:lineRule="exact"/>
        <w:ind w:firstLine="440" w:firstLineChars="200"/>
        <w:textAlignment w:val="auto"/>
        <w:rPr>
          <w:rFonts w:hint="eastAsia"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递交响应文件供应商法定代表或其委托授权人身份与响应文件不符的； </w:t>
      </w:r>
    </w:p>
    <w:p>
      <w:pPr>
        <w:pStyle w:val="26"/>
        <w:keepNext w:val="0"/>
        <w:keepLines w:val="0"/>
        <w:pageBreakBefore w:val="0"/>
        <w:kinsoku/>
        <w:wordWrap/>
        <w:overflowPunct/>
        <w:topLinePunct w:val="0"/>
        <w:bidi w:val="0"/>
        <w:spacing w:line="400" w:lineRule="exact"/>
        <w:ind w:firstLine="440" w:firstLineChars="200"/>
        <w:textAlignment w:val="auto"/>
        <w:rPr>
          <w:rFonts w:hint="eastAsia"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或未按照竞争性磋商文件规定装订、密封、签署、盖章的；投标有效期不足的； </w:t>
      </w:r>
    </w:p>
    <w:p>
      <w:pPr>
        <w:pStyle w:val="26"/>
        <w:keepNext w:val="0"/>
        <w:keepLines w:val="0"/>
        <w:pageBreakBefore w:val="0"/>
        <w:kinsoku/>
        <w:wordWrap/>
        <w:overflowPunct/>
        <w:topLinePunct w:val="0"/>
        <w:bidi w:val="0"/>
        <w:spacing w:line="400" w:lineRule="exact"/>
        <w:ind w:firstLine="440" w:firstLineChars="200"/>
        <w:textAlignment w:val="auto"/>
        <w:rPr>
          <w:rFonts w:hint="eastAsia"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lang w:eastAsia="zh-CN"/>
        </w:rPr>
        <w:t>磋商</w:t>
      </w:r>
      <w:r>
        <w:rPr>
          <w:rFonts w:hint="eastAsia" w:ascii="宋体" w:hAnsi="宋体" w:eastAsia="宋体" w:cs="宋体"/>
          <w:bCs w:val="0"/>
          <w:color w:val="auto"/>
          <w:spacing w:val="0"/>
          <w:sz w:val="22"/>
          <w:szCs w:val="22"/>
          <w:highlight w:val="none"/>
        </w:rPr>
        <w:t>（首轮）报价已超出采购预算的；附有采购人不能接受的条件的。 </w:t>
      </w:r>
    </w:p>
    <w:p>
      <w:pPr>
        <w:pStyle w:val="26"/>
        <w:keepNext w:val="0"/>
        <w:keepLines w:val="0"/>
        <w:pageBreakBefore w:val="0"/>
        <w:kinsoku/>
        <w:wordWrap/>
        <w:overflowPunct/>
        <w:topLinePunct w:val="0"/>
        <w:bidi w:val="0"/>
        <w:spacing w:line="400" w:lineRule="exact"/>
        <w:ind w:firstLine="440" w:firstLineChars="200"/>
        <w:textAlignment w:val="auto"/>
        <w:rPr>
          <w:rFonts w:hint="eastAsia"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对无效响应文件须由采购代理机构进行复核确认，确认为无效响应文件的供应商不予进行磋商。</w:t>
      </w:r>
    </w:p>
    <w:p>
      <w:pPr>
        <w:pStyle w:val="26"/>
        <w:keepNext w:val="0"/>
        <w:keepLines w:val="0"/>
        <w:pageBreakBefore w:val="0"/>
        <w:kinsoku/>
        <w:wordWrap/>
        <w:overflowPunct/>
        <w:topLinePunct w:val="0"/>
        <w:bidi w:val="0"/>
        <w:spacing w:line="400" w:lineRule="exact"/>
        <w:textAlignment w:val="auto"/>
        <w:rPr>
          <w:rFonts w:hint="eastAsia" w:ascii="宋体" w:hAnsi="宋体" w:eastAsia="宋体" w:cs="宋体"/>
          <w:b/>
          <w:color w:val="auto"/>
          <w:spacing w:val="0"/>
          <w:sz w:val="22"/>
          <w:szCs w:val="22"/>
          <w:highlight w:val="none"/>
        </w:rPr>
      </w:pPr>
      <w:r>
        <w:rPr>
          <w:rFonts w:hint="eastAsia" w:ascii="宋体" w:hAnsi="宋体" w:eastAsia="宋体" w:cs="宋体"/>
          <w:b/>
          <w:color w:val="auto"/>
          <w:spacing w:val="0"/>
          <w:sz w:val="22"/>
          <w:szCs w:val="22"/>
          <w:highlight w:val="none"/>
        </w:rPr>
        <w:t>11.3磋商</w:t>
      </w:r>
    </w:p>
    <w:p>
      <w:pPr>
        <w:pStyle w:val="26"/>
        <w:keepNext w:val="0"/>
        <w:keepLines w:val="0"/>
        <w:pageBreakBefore w:val="0"/>
        <w:kinsoku/>
        <w:wordWrap/>
        <w:overflowPunct/>
        <w:topLinePunct w:val="0"/>
        <w:bidi w:val="0"/>
        <w:spacing w:line="400" w:lineRule="exact"/>
        <w:textAlignment w:val="auto"/>
        <w:rPr>
          <w:rFonts w:hint="eastAsia"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 xml:space="preserve">   </w:t>
      </w:r>
      <w:r>
        <w:rPr>
          <w:rFonts w:hint="eastAsia" w:ascii="宋体" w:hAnsi="宋体" w:eastAsia="宋体" w:cs="宋体"/>
          <w:b/>
          <w:color w:val="auto"/>
          <w:spacing w:val="0"/>
          <w:sz w:val="22"/>
          <w:szCs w:val="22"/>
          <w:highlight w:val="none"/>
        </w:rPr>
        <w:t>11.3.1第一轮磋商</w:t>
      </w:r>
      <w:r>
        <w:rPr>
          <w:rFonts w:hint="eastAsia" w:ascii="宋体" w:hAnsi="宋体" w:eastAsia="宋体" w:cs="宋体"/>
          <w:bCs w:val="0"/>
          <w:color w:val="auto"/>
          <w:spacing w:val="0"/>
          <w:sz w:val="22"/>
          <w:szCs w:val="22"/>
          <w:highlight w:val="none"/>
        </w:rPr>
        <w:t> </w:t>
      </w:r>
    </w:p>
    <w:p>
      <w:pPr>
        <w:pStyle w:val="26"/>
        <w:keepNext w:val="0"/>
        <w:keepLines w:val="0"/>
        <w:pageBreakBefore w:val="0"/>
        <w:kinsoku/>
        <w:wordWrap/>
        <w:overflowPunct/>
        <w:topLinePunct w:val="0"/>
        <w:bidi w:val="0"/>
        <w:spacing w:line="400" w:lineRule="exact"/>
        <w:ind w:firstLine="440" w:firstLineChars="200"/>
        <w:textAlignment w:val="auto"/>
        <w:rPr>
          <w:rFonts w:hint="eastAsia"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磋商小组对实质性响应文件从技术、服务要求、合同草案条款等方面进行全面比较与评价，了解和掌握各实质性响应供应商的响应程度，做好磋商准备。 </w:t>
      </w:r>
    </w:p>
    <w:p>
      <w:pPr>
        <w:pStyle w:val="26"/>
        <w:keepNext w:val="0"/>
        <w:keepLines w:val="0"/>
        <w:pageBreakBefore w:val="0"/>
        <w:kinsoku/>
        <w:wordWrap/>
        <w:overflowPunct/>
        <w:topLinePunct w:val="0"/>
        <w:bidi w:val="0"/>
        <w:spacing w:line="400" w:lineRule="exact"/>
        <w:ind w:firstLine="440" w:firstLineChars="200"/>
        <w:textAlignment w:val="auto"/>
        <w:rPr>
          <w:rFonts w:hint="eastAsia"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磋商小组应当通过随机方式确定参加磋商供应商的磋商顺序，所有磋商小组成员集体从以下几方面与每位实质性响应供应商分别进行单独磋商： </w:t>
      </w:r>
    </w:p>
    <w:p>
      <w:pPr>
        <w:pStyle w:val="26"/>
        <w:keepNext w:val="0"/>
        <w:keepLines w:val="0"/>
        <w:pageBreakBefore w:val="0"/>
        <w:kinsoku/>
        <w:wordWrap/>
        <w:overflowPunct/>
        <w:topLinePunct w:val="0"/>
        <w:bidi w:val="0"/>
        <w:spacing w:line="400" w:lineRule="exact"/>
        <w:ind w:firstLine="440" w:firstLineChars="200"/>
        <w:textAlignment w:val="auto"/>
        <w:rPr>
          <w:rFonts w:hint="eastAsia"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①竞争性磋商文件中对某些事项有规定要求，而响应文件表述不清楚或没有提供相关资料的事项； </w:t>
      </w:r>
    </w:p>
    <w:p>
      <w:pPr>
        <w:pStyle w:val="26"/>
        <w:keepNext w:val="0"/>
        <w:keepLines w:val="0"/>
        <w:pageBreakBefore w:val="0"/>
        <w:kinsoku/>
        <w:wordWrap/>
        <w:overflowPunct/>
        <w:topLinePunct w:val="0"/>
        <w:bidi w:val="0"/>
        <w:spacing w:line="400" w:lineRule="exact"/>
        <w:ind w:firstLine="440" w:firstLineChars="200"/>
        <w:textAlignment w:val="auto"/>
        <w:rPr>
          <w:rFonts w:hint="eastAsia"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②竞争性磋商文件中对某些事项没有提供具体规定要求或者表述不清楚，造成实质性响应供应商对此项要求模糊不清或理解上有差异的条款或事项； </w:t>
      </w:r>
    </w:p>
    <w:p>
      <w:pPr>
        <w:pStyle w:val="26"/>
        <w:keepNext w:val="0"/>
        <w:keepLines w:val="0"/>
        <w:pageBreakBefore w:val="0"/>
        <w:kinsoku/>
        <w:wordWrap/>
        <w:overflowPunct/>
        <w:topLinePunct w:val="0"/>
        <w:bidi w:val="0"/>
        <w:spacing w:line="400" w:lineRule="exact"/>
        <w:ind w:firstLine="440" w:firstLineChars="200"/>
        <w:textAlignment w:val="auto"/>
        <w:rPr>
          <w:rFonts w:hint="eastAsia"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③需要质疑、询问供应商的事项； </w:t>
      </w:r>
    </w:p>
    <w:p>
      <w:pPr>
        <w:pStyle w:val="26"/>
        <w:keepNext w:val="0"/>
        <w:keepLines w:val="0"/>
        <w:pageBreakBefore w:val="0"/>
        <w:kinsoku/>
        <w:wordWrap/>
        <w:overflowPunct/>
        <w:topLinePunct w:val="0"/>
        <w:bidi w:val="0"/>
        <w:spacing w:line="400" w:lineRule="exact"/>
        <w:ind w:firstLine="440" w:firstLineChars="200"/>
        <w:textAlignment w:val="auto"/>
        <w:rPr>
          <w:rFonts w:hint="eastAsia"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④价格和交</w:t>
      </w:r>
      <w:r>
        <w:rPr>
          <w:rFonts w:hint="eastAsia" w:ascii="宋体" w:hAnsi="宋体" w:eastAsia="宋体" w:cs="宋体"/>
          <w:bCs w:val="0"/>
          <w:color w:val="auto"/>
          <w:spacing w:val="0"/>
          <w:sz w:val="22"/>
          <w:szCs w:val="22"/>
          <w:highlight w:val="none"/>
          <w:lang w:eastAsia="zh-CN"/>
        </w:rPr>
        <w:t>付</w:t>
      </w:r>
      <w:r>
        <w:rPr>
          <w:rFonts w:hint="eastAsia" w:ascii="宋体" w:hAnsi="宋体" w:eastAsia="宋体" w:cs="宋体"/>
          <w:bCs w:val="0"/>
          <w:color w:val="auto"/>
          <w:spacing w:val="0"/>
          <w:sz w:val="22"/>
          <w:szCs w:val="22"/>
          <w:highlight w:val="none"/>
        </w:rPr>
        <w:t>期的磋商； </w:t>
      </w:r>
    </w:p>
    <w:p>
      <w:pPr>
        <w:pStyle w:val="26"/>
        <w:keepNext w:val="0"/>
        <w:keepLines w:val="0"/>
        <w:pageBreakBefore w:val="0"/>
        <w:kinsoku/>
        <w:wordWrap/>
        <w:overflowPunct/>
        <w:topLinePunct w:val="0"/>
        <w:bidi w:val="0"/>
        <w:spacing w:line="400" w:lineRule="exact"/>
        <w:ind w:firstLine="440" w:firstLineChars="200"/>
        <w:textAlignment w:val="auto"/>
        <w:rPr>
          <w:rFonts w:hint="eastAsia"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⑤</w:t>
      </w:r>
      <w:r>
        <w:rPr>
          <w:rFonts w:hint="eastAsia" w:ascii="宋体" w:hAnsi="宋体" w:eastAsia="宋体" w:cs="宋体"/>
          <w:bCs w:val="0"/>
          <w:color w:val="auto"/>
          <w:spacing w:val="0"/>
          <w:sz w:val="22"/>
          <w:szCs w:val="22"/>
          <w:highlight w:val="none"/>
          <w:lang w:eastAsia="zh-CN"/>
        </w:rPr>
        <w:t>其他</w:t>
      </w:r>
      <w:r>
        <w:rPr>
          <w:rFonts w:hint="eastAsia" w:ascii="宋体" w:hAnsi="宋体" w:eastAsia="宋体" w:cs="宋体"/>
          <w:bCs w:val="0"/>
          <w:color w:val="auto"/>
          <w:spacing w:val="0"/>
          <w:sz w:val="22"/>
          <w:szCs w:val="22"/>
          <w:highlight w:val="none"/>
        </w:rPr>
        <w:t>需要磋商的事项。 </w:t>
      </w:r>
    </w:p>
    <w:p>
      <w:pPr>
        <w:pStyle w:val="26"/>
        <w:keepNext w:val="0"/>
        <w:keepLines w:val="0"/>
        <w:pageBreakBefore w:val="0"/>
        <w:kinsoku/>
        <w:wordWrap/>
        <w:overflowPunct/>
        <w:topLinePunct w:val="0"/>
        <w:bidi w:val="0"/>
        <w:spacing w:line="400" w:lineRule="exact"/>
        <w:ind w:firstLine="442" w:firstLineChars="200"/>
        <w:textAlignment w:val="auto"/>
        <w:rPr>
          <w:rFonts w:hint="eastAsia" w:ascii="宋体" w:hAnsi="宋体" w:eastAsia="宋体" w:cs="宋体"/>
          <w:bCs w:val="0"/>
          <w:color w:val="auto"/>
          <w:spacing w:val="0"/>
          <w:sz w:val="22"/>
          <w:szCs w:val="22"/>
          <w:highlight w:val="none"/>
        </w:rPr>
      </w:pPr>
      <w:r>
        <w:rPr>
          <w:rFonts w:hint="eastAsia" w:ascii="宋体" w:hAnsi="宋体" w:eastAsia="宋体" w:cs="宋体"/>
          <w:b/>
          <w:color w:val="auto"/>
          <w:spacing w:val="0"/>
          <w:sz w:val="22"/>
          <w:szCs w:val="22"/>
          <w:highlight w:val="none"/>
        </w:rPr>
        <w:t>11.3.2竞争性磋商文件和响应文件的澄清或修正</w:t>
      </w:r>
      <w:r>
        <w:rPr>
          <w:rFonts w:hint="eastAsia" w:ascii="宋体" w:hAnsi="宋体" w:eastAsia="宋体" w:cs="宋体"/>
          <w:bCs w:val="0"/>
          <w:color w:val="auto"/>
          <w:spacing w:val="0"/>
          <w:sz w:val="22"/>
          <w:szCs w:val="22"/>
          <w:highlight w:val="none"/>
        </w:rPr>
        <w:t> </w:t>
      </w:r>
    </w:p>
    <w:p>
      <w:pPr>
        <w:pStyle w:val="26"/>
        <w:keepNext w:val="0"/>
        <w:keepLines w:val="0"/>
        <w:pageBreakBefore w:val="0"/>
        <w:kinsoku/>
        <w:wordWrap/>
        <w:overflowPunct/>
        <w:topLinePunct w:val="0"/>
        <w:bidi w:val="0"/>
        <w:spacing w:line="400" w:lineRule="exact"/>
        <w:ind w:firstLine="440" w:firstLineChars="200"/>
        <w:textAlignment w:val="auto"/>
        <w:rPr>
          <w:rFonts w:hint="eastAsia"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根据第一轮磋商掌握的情况，采购人和采购代理机构可以对竞争性磋商文件进行澄清或修正，确定采购内容的具体要求，优化采购方案。 </w:t>
      </w:r>
    </w:p>
    <w:p>
      <w:pPr>
        <w:pStyle w:val="26"/>
        <w:keepNext w:val="0"/>
        <w:keepLines w:val="0"/>
        <w:pageBreakBefore w:val="0"/>
        <w:kinsoku/>
        <w:wordWrap/>
        <w:overflowPunct/>
        <w:topLinePunct w:val="0"/>
        <w:bidi w:val="0"/>
        <w:spacing w:line="400" w:lineRule="exact"/>
        <w:ind w:firstLine="440" w:firstLineChars="200"/>
        <w:textAlignment w:val="auto"/>
        <w:rPr>
          <w:rFonts w:hint="eastAsia"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①除技术、服务要求、合同草案条款等方面以外，不得改变竞争性磋商文件其他要求； </w:t>
      </w:r>
    </w:p>
    <w:p>
      <w:pPr>
        <w:pStyle w:val="26"/>
        <w:keepNext w:val="0"/>
        <w:keepLines w:val="0"/>
        <w:pageBreakBefore w:val="0"/>
        <w:kinsoku/>
        <w:wordWrap/>
        <w:overflowPunct/>
        <w:topLinePunct w:val="0"/>
        <w:bidi w:val="0"/>
        <w:spacing w:line="400" w:lineRule="exact"/>
        <w:ind w:firstLine="440" w:firstLineChars="200"/>
        <w:textAlignment w:val="auto"/>
        <w:rPr>
          <w:rFonts w:hint="eastAsia"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②实质性变动是磋商文件的有效组成部分，磋商小组应及时以书面形式通知所有参加磋商的供应商； </w:t>
      </w:r>
    </w:p>
    <w:p>
      <w:pPr>
        <w:pStyle w:val="26"/>
        <w:keepNext w:val="0"/>
        <w:keepLines w:val="0"/>
        <w:pageBreakBefore w:val="0"/>
        <w:kinsoku/>
        <w:wordWrap/>
        <w:overflowPunct/>
        <w:topLinePunct w:val="0"/>
        <w:bidi w:val="0"/>
        <w:spacing w:line="400" w:lineRule="exact"/>
        <w:ind w:firstLine="440" w:firstLineChars="200"/>
        <w:textAlignment w:val="auto"/>
        <w:rPr>
          <w:rFonts w:hint="eastAsia"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③实质性变动，须经采购人代表确认； </w:t>
      </w:r>
    </w:p>
    <w:p>
      <w:pPr>
        <w:pStyle w:val="26"/>
        <w:keepNext w:val="0"/>
        <w:keepLines w:val="0"/>
        <w:pageBreakBefore w:val="0"/>
        <w:kinsoku/>
        <w:wordWrap/>
        <w:overflowPunct/>
        <w:topLinePunct w:val="0"/>
        <w:bidi w:val="0"/>
        <w:spacing w:line="400" w:lineRule="exact"/>
        <w:ind w:firstLine="440" w:firstLineChars="200"/>
        <w:textAlignment w:val="auto"/>
        <w:rPr>
          <w:rFonts w:hint="eastAsia"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④不能超出政府采购预算，造成采购人不能支付。 </w:t>
      </w:r>
    </w:p>
    <w:p>
      <w:pPr>
        <w:pStyle w:val="26"/>
        <w:keepNext w:val="0"/>
        <w:keepLines w:val="0"/>
        <w:pageBreakBefore w:val="0"/>
        <w:kinsoku/>
        <w:wordWrap/>
        <w:overflowPunct/>
        <w:topLinePunct w:val="0"/>
        <w:bidi w:val="0"/>
        <w:spacing w:line="400" w:lineRule="exact"/>
        <w:ind w:firstLine="440" w:firstLineChars="200"/>
        <w:textAlignment w:val="auto"/>
        <w:rPr>
          <w:rFonts w:hint="eastAsia"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⑤竞争性磋商文件澄清或修正的事项作为竞争性磋商文件的组成部分，与竞争性磋商文件同具法律效应。 </w:t>
      </w:r>
    </w:p>
    <w:p>
      <w:pPr>
        <w:pStyle w:val="26"/>
        <w:keepNext w:val="0"/>
        <w:keepLines w:val="0"/>
        <w:pageBreakBefore w:val="0"/>
        <w:kinsoku/>
        <w:wordWrap/>
        <w:overflowPunct/>
        <w:topLinePunct w:val="0"/>
        <w:bidi w:val="0"/>
        <w:spacing w:line="400" w:lineRule="exact"/>
        <w:ind w:firstLine="440" w:firstLineChars="200"/>
        <w:textAlignment w:val="auto"/>
        <w:rPr>
          <w:rFonts w:hint="eastAsia"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实质性响应供应商可以对竞争性磋商文件中对某些事项有规定要求，而响应文件表述不清楚或没有提供相关资料的事项或磋商小组根据竞争性磋商文件有关规定要求澄清或修正的事项进行澄清或修正。 </w:t>
      </w:r>
    </w:p>
    <w:p>
      <w:pPr>
        <w:pStyle w:val="26"/>
        <w:keepNext w:val="0"/>
        <w:keepLines w:val="0"/>
        <w:pageBreakBefore w:val="0"/>
        <w:kinsoku/>
        <w:wordWrap/>
        <w:overflowPunct/>
        <w:topLinePunct w:val="0"/>
        <w:bidi w:val="0"/>
        <w:spacing w:line="400" w:lineRule="exact"/>
        <w:ind w:firstLine="440" w:firstLineChars="200"/>
        <w:textAlignment w:val="auto"/>
        <w:rPr>
          <w:rFonts w:hint="eastAsia"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实质性响应供应商澄清或修正的事项以书面形式须由</w:t>
      </w:r>
      <w:r>
        <w:rPr>
          <w:rFonts w:hint="eastAsia" w:ascii="宋体" w:hAnsi="宋体" w:eastAsia="宋体" w:cs="宋体"/>
          <w:bCs w:val="0"/>
          <w:color w:val="auto"/>
          <w:spacing w:val="0"/>
          <w:sz w:val="22"/>
          <w:szCs w:val="22"/>
          <w:highlight w:val="none"/>
          <w:lang w:eastAsia="zh-CN"/>
        </w:rPr>
        <w:t>法定代表人</w:t>
      </w:r>
      <w:r>
        <w:rPr>
          <w:rFonts w:hint="eastAsia" w:ascii="宋体" w:hAnsi="宋体" w:eastAsia="宋体" w:cs="宋体"/>
          <w:bCs w:val="0"/>
          <w:color w:val="auto"/>
          <w:spacing w:val="0"/>
          <w:sz w:val="22"/>
          <w:szCs w:val="22"/>
          <w:highlight w:val="none"/>
        </w:rPr>
        <w:t>或其授权人签字确认后密封送交磋商小组，并作为响应文件的组成部分，与响应文件同具法律效应。 </w:t>
      </w:r>
    </w:p>
    <w:p>
      <w:pPr>
        <w:pStyle w:val="26"/>
        <w:keepNext w:val="0"/>
        <w:keepLines w:val="0"/>
        <w:pageBreakBefore w:val="0"/>
        <w:kinsoku/>
        <w:wordWrap/>
        <w:overflowPunct/>
        <w:topLinePunct w:val="0"/>
        <w:bidi w:val="0"/>
        <w:spacing w:line="400" w:lineRule="exact"/>
        <w:ind w:firstLine="442" w:firstLineChars="200"/>
        <w:textAlignment w:val="auto"/>
        <w:rPr>
          <w:rFonts w:hint="eastAsia" w:ascii="宋体" w:hAnsi="宋体" w:eastAsia="宋体" w:cs="宋体"/>
          <w:bCs w:val="0"/>
          <w:color w:val="auto"/>
          <w:spacing w:val="0"/>
          <w:sz w:val="22"/>
          <w:szCs w:val="22"/>
          <w:highlight w:val="none"/>
        </w:rPr>
      </w:pPr>
      <w:r>
        <w:rPr>
          <w:rFonts w:hint="eastAsia" w:ascii="宋体" w:hAnsi="宋体" w:eastAsia="宋体" w:cs="宋体"/>
          <w:b/>
          <w:color w:val="auto"/>
          <w:spacing w:val="0"/>
          <w:sz w:val="22"/>
          <w:szCs w:val="22"/>
          <w:highlight w:val="none"/>
        </w:rPr>
        <w:t>11.3.3第二轮磋商</w:t>
      </w:r>
      <w:r>
        <w:rPr>
          <w:rFonts w:hint="eastAsia" w:ascii="宋体" w:hAnsi="宋体" w:eastAsia="宋体" w:cs="宋体"/>
          <w:bCs w:val="0"/>
          <w:color w:val="auto"/>
          <w:spacing w:val="0"/>
          <w:sz w:val="22"/>
          <w:szCs w:val="22"/>
          <w:highlight w:val="none"/>
        </w:rPr>
        <w:t> </w:t>
      </w:r>
    </w:p>
    <w:p>
      <w:pPr>
        <w:pStyle w:val="26"/>
        <w:keepNext w:val="0"/>
        <w:keepLines w:val="0"/>
        <w:pageBreakBefore w:val="0"/>
        <w:kinsoku/>
        <w:wordWrap/>
        <w:overflowPunct/>
        <w:topLinePunct w:val="0"/>
        <w:bidi w:val="0"/>
        <w:spacing w:line="400" w:lineRule="exact"/>
        <w:ind w:firstLine="440" w:firstLineChars="200"/>
        <w:textAlignment w:val="auto"/>
        <w:rPr>
          <w:rFonts w:hint="eastAsia"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采购代理机构将竞争性磋商文件澄清或修正的事项以书面形式或集中通知的方式通知全部实质性响应供应商，并要求实质性响应供应商对响应文件进行澄清或修正。 </w:t>
      </w:r>
    </w:p>
    <w:p>
      <w:pPr>
        <w:pStyle w:val="26"/>
        <w:keepNext w:val="0"/>
        <w:keepLines w:val="0"/>
        <w:pageBreakBefore w:val="0"/>
        <w:kinsoku/>
        <w:wordWrap/>
        <w:overflowPunct/>
        <w:topLinePunct w:val="0"/>
        <w:bidi w:val="0"/>
        <w:spacing w:line="400" w:lineRule="exact"/>
        <w:ind w:firstLine="440" w:firstLineChars="200"/>
        <w:textAlignment w:val="auto"/>
        <w:rPr>
          <w:rFonts w:hint="eastAsia"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①供应商应当按照磋商文件的变动情况和磋商小组的要求重新提交响应文件，以书面形式须由</w:t>
      </w:r>
      <w:r>
        <w:rPr>
          <w:rFonts w:hint="eastAsia" w:ascii="宋体" w:hAnsi="宋体" w:eastAsia="宋体" w:cs="宋体"/>
          <w:bCs w:val="0"/>
          <w:color w:val="auto"/>
          <w:spacing w:val="0"/>
          <w:sz w:val="22"/>
          <w:szCs w:val="22"/>
          <w:highlight w:val="none"/>
          <w:lang w:eastAsia="zh-CN"/>
        </w:rPr>
        <w:t>法定代表人</w:t>
      </w:r>
      <w:r>
        <w:rPr>
          <w:rFonts w:hint="eastAsia" w:ascii="宋体" w:hAnsi="宋体" w:eastAsia="宋体" w:cs="宋体"/>
          <w:bCs w:val="0"/>
          <w:color w:val="auto"/>
          <w:spacing w:val="0"/>
          <w:sz w:val="22"/>
          <w:szCs w:val="22"/>
          <w:highlight w:val="none"/>
        </w:rPr>
        <w:t>或其授权人签字确认后密封送交磋商小组，并作为响应文件的组成部分，与响应文件同具法律效应。根据澄清或修正的情况和磋商的需要，可继续进行有关事项和价格的磋商。 </w:t>
      </w:r>
    </w:p>
    <w:p>
      <w:pPr>
        <w:pStyle w:val="26"/>
        <w:keepNext w:val="0"/>
        <w:keepLines w:val="0"/>
        <w:pageBreakBefore w:val="0"/>
        <w:kinsoku/>
        <w:wordWrap/>
        <w:overflowPunct/>
        <w:topLinePunct w:val="0"/>
        <w:bidi w:val="0"/>
        <w:spacing w:line="400" w:lineRule="exact"/>
        <w:ind w:firstLine="440" w:firstLineChars="200"/>
        <w:textAlignment w:val="auto"/>
        <w:rPr>
          <w:rFonts w:hint="eastAsia"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②磋商文件能够详细列明采购标的的技术、服务要求的，磋商结束后，磋商小组应当要求所有实质性响应的供应商在规定时间内提交最后报价，提交最后报价的供应商不得少于3家。 </w:t>
      </w:r>
    </w:p>
    <w:p>
      <w:pPr>
        <w:pStyle w:val="26"/>
        <w:keepNext w:val="0"/>
        <w:keepLines w:val="0"/>
        <w:pageBreakBefore w:val="0"/>
        <w:kinsoku/>
        <w:wordWrap/>
        <w:overflowPunct/>
        <w:topLinePunct w:val="0"/>
        <w:bidi w:val="0"/>
        <w:spacing w:line="400" w:lineRule="exact"/>
        <w:ind w:firstLine="440" w:firstLineChars="200"/>
        <w:textAlignment w:val="auto"/>
        <w:rPr>
          <w:rFonts w:hint="eastAsia"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③符合相关法律规定“市场竞争不充分的科研项目，以及需要扶持的科技成果转化项目”情形的，提交最后报价的供应商可以为2家。  </w:t>
      </w:r>
    </w:p>
    <w:p>
      <w:pPr>
        <w:pStyle w:val="26"/>
        <w:keepNext w:val="0"/>
        <w:keepLines w:val="0"/>
        <w:pageBreakBefore w:val="0"/>
        <w:kinsoku/>
        <w:wordWrap/>
        <w:overflowPunct/>
        <w:topLinePunct w:val="0"/>
        <w:bidi w:val="0"/>
        <w:spacing w:line="400" w:lineRule="exact"/>
        <w:ind w:firstLine="440" w:firstLineChars="200"/>
        <w:textAlignment w:val="auto"/>
        <w:rPr>
          <w:rFonts w:hint="eastAsia"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④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pStyle w:val="26"/>
        <w:keepNext w:val="0"/>
        <w:keepLines w:val="0"/>
        <w:pageBreakBefore w:val="0"/>
        <w:kinsoku/>
        <w:wordWrap/>
        <w:overflowPunct/>
        <w:topLinePunct w:val="0"/>
        <w:bidi w:val="0"/>
        <w:spacing w:line="400" w:lineRule="exact"/>
        <w:ind w:firstLine="440" w:firstLineChars="200"/>
        <w:textAlignment w:val="auto"/>
        <w:rPr>
          <w:rFonts w:hint="eastAsia"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⑤已提交响应文件的供应商，在提交最后报价之前，可以根据磋商情况退出磋商。采购人、采购代理机构应当退还退出磋商的供应商的磋商保证金。 </w:t>
      </w:r>
    </w:p>
    <w:p>
      <w:pPr>
        <w:pStyle w:val="26"/>
        <w:keepNext w:val="0"/>
        <w:keepLines w:val="0"/>
        <w:pageBreakBefore w:val="0"/>
        <w:kinsoku/>
        <w:wordWrap/>
        <w:overflowPunct/>
        <w:topLinePunct w:val="0"/>
        <w:bidi w:val="0"/>
        <w:spacing w:line="400" w:lineRule="exact"/>
        <w:ind w:firstLine="442" w:firstLineChars="200"/>
        <w:textAlignment w:val="auto"/>
        <w:rPr>
          <w:rFonts w:hint="eastAsia" w:ascii="宋体" w:hAnsi="宋体" w:eastAsia="宋体" w:cs="宋体"/>
          <w:bCs w:val="0"/>
          <w:color w:val="auto"/>
          <w:spacing w:val="0"/>
          <w:sz w:val="22"/>
          <w:szCs w:val="22"/>
          <w:highlight w:val="none"/>
        </w:rPr>
      </w:pPr>
      <w:r>
        <w:rPr>
          <w:rFonts w:hint="eastAsia" w:ascii="宋体" w:hAnsi="宋体" w:eastAsia="宋体" w:cs="宋体"/>
          <w:b/>
          <w:color w:val="auto"/>
          <w:spacing w:val="0"/>
          <w:sz w:val="22"/>
          <w:szCs w:val="22"/>
          <w:highlight w:val="none"/>
        </w:rPr>
        <w:t>11.3.4最终报价</w:t>
      </w:r>
      <w:r>
        <w:rPr>
          <w:rFonts w:hint="eastAsia" w:ascii="宋体" w:hAnsi="宋体" w:eastAsia="宋体" w:cs="宋体"/>
          <w:bCs w:val="0"/>
          <w:color w:val="auto"/>
          <w:spacing w:val="0"/>
          <w:sz w:val="22"/>
          <w:szCs w:val="22"/>
          <w:highlight w:val="none"/>
        </w:rPr>
        <w:t> </w:t>
      </w:r>
    </w:p>
    <w:p>
      <w:pPr>
        <w:pStyle w:val="26"/>
        <w:keepNext w:val="0"/>
        <w:keepLines w:val="0"/>
        <w:pageBreakBefore w:val="0"/>
        <w:kinsoku/>
        <w:wordWrap/>
        <w:overflowPunct/>
        <w:topLinePunct w:val="0"/>
        <w:bidi w:val="0"/>
        <w:spacing w:line="400" w:lineRule="exact"/>
        <w:ind w:firstLine="440" w:firstLineChars="200"/>
        <w:textAlignment w:val="auto"/>
        <w:rPr>
          <w:rFonts w:hint="eastAsia"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最终报价以书面形式须由</w:t>
      </w:r>
      <w:r>
        <w:rPr>
          <w:rFonts w:hint="eastAsia" w:ascii="宋体" w:hAnsi="宋体" w:eastAsia="宋体" w:cs="宋体"/>
          <w:bCs w:val="0"/>
          <w:color w:val="auto"/>
          <w:spacing w:val="0"/>
          <w:sz w:val="22"/>
          <w:szCs w:val="22"/>
          <w:highlight w:val="none"/>
          <w:lang w:eastAsia="zh-CN"/>
        </w:rPr>
        <w:t>法定代表人</w:t>
      </w:r>
      <w:r>
        <w:rPr>
          <w:rFonts w:hint="eastAsia" w:ascii="宋体" w:hAnsi="宋体" w:eastAsia="宋体" w:cs="宋体"/>
          <w:bCs w:val="0"/>
          <w:color w:val="auto"/>
          <w:spacing w:val="0"/>
          <w:sz w:val="22"/>
          <w:szCs w:val="22"/>
          <w:highlight w:val="none"/>
        </w:rPr>
        <w:t>或其授权人签字确认后，在规定的时间内密封送交磋商小组。</w:t>
      </w:r>
    </w:p>
    <w:p>
      <w:pPr>
        <w:pStyle w:val="26"/>
        <w:keepNext w:val="0"/>
        <w:keepLines w:val="0"/>
        <w:pageBreakBefore w:val="0"/>
        <w:kinsoku/>
        <w:wordWrap/>
        <w:overflowPunct/>
        <w:topLinePunct w:val="0"/>
        <w:bidi w:val="0"/>
        <w:spacing w:line="400" w:lineRule="exact"/>
        <w:ind w:firstLine="440" w:firstLineChars="200"/>
        <w:textAlignment w:val="auto"/>
        <w:rPr>
          <w:rFonts w:hint="eastAsia"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待所有实质性响应供应商最终报价交齐后，工作人员统一拆封、公布每位实质性响应供应商的最终价格。 </w:t>
      </w:r>
    </w:p>
    <w:p>
      <w:pPr>
        <w:pStyle w:val="26"/>
        <w:keepNext w:val="0"/>
        <w:keepLines w:val="0"/>
        <w:pageBreakBefore w:val="0"/>
        <w:kinsoku/>
        <w:wordWrap/>
        <w:overflowPunct/>
        <w:topLinePunct w:val="0"/>
        <w:bidi w:val="0"/>
        <w:spacing w:line="400" w:lineRule="exact"/>
        <w:ind w:firstLine="440" w:firstLineChars="200"/>
        <w:textAlignment w:val="auto"/>
        <w:rPr>
          <w:rFonts w:hint="eastAsia"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最终报价逾时不交的，可视同供应商自动放弃。 </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11.4 供应商的报价超过了采购预算，采购人不能支付的，投标活动终止。</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11.5有下列情形之一的视为供应商相互串通投标，响应文件将被视为无效。</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(1）不同供应商的响应文件由同一单位或者个人编制；或不同供应商报名的IP地址一致的；</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(2）不同供应商委托同一单位或者个人办理投标事宜；</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(3）不同的供应商的响应文件载明的项目管理员为同一个人；</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(4）不同供应商的响应文件异常一致或报价呈规律性差异；</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(5）不同供应商的响应文件相互混装；</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(6）不同供应商的保证金从同一单位或者个人账户转出。</w:t>
      </w:r>
    </w:p>
    <w:p>
      <w:pPr>
        <w:keepNext w:val="0"/>
        <w:keepLines w:val="0"/>
        <w:pageBreakBefore w:val="0"/>
        <w:kinsoku/>
        <w:wordWrap/>
        <w:overflowPunct/>
        <w:topLinePunct w:val="0"/>
        <w:bidi w:val="0"/>
        <w:spacing w:line="400" w:lineRule="exac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六、确定成交供应商办法</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12.1经</w:t>
      </w:r>
      <w:r>
        <w:rPr>
          <w:rFonts w:hint="eastAsia" w:ascii="宋体" w:hAnsi="宋体" w:eastAsia="宋体" w:cs="宋体"/>
          <w:color w:val="auto"/>
          <w:sz w:val="22"/>
          <w:szCs w:val="22"/>
          <w:highlight w:val="none"/>
          <w:lang w:eastAsia="zh-CN"/>
        </w:rPr>
        <w:t>磋商</w:t>
      </w:r>
      <w:r>
        <w:rPr>
          <w:rFonts w:hint="eastAsia" w:ascii="宋体" w:hAnsi="宋体" w:eastAsia="宋体" w:cs="宋体"/>
          <w:color w:val="auto"/>
          <w:sz w:val="22"/>
          <w:szCs w:val="22"/>
          <w:highlight w:val="none"/>
        </w:rPr>
        <w:t>确定最终采购需求和提交最后报价的供应商后，由磋商小组采用综合评分法对提交最后报价的供应商的响应文件和最后报价进行综合评分。</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12.2  根据以下原则推荐和确定成交供应商：</w:t>
      </w:r>
    </w:p>
    <w:p>
      <w:pPr>
        <w:keepNext w:val="0"/>
        <w:keepLines w:val="0"/>
        <w:pageBreakBefore w:val="0"/>
        <w:kinsoku/>
        <w:wordWrap/>
        <w:overflowPunct/>
        <w:topLinePunct w:val="0"/>
        <w:bidi w:val="0"/>
        <w:spacing w:line="400" w:lineRule="exact"/>
        <w:textAlignment w:val="auto"/>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实质上响应</w:t>
      </w:r>
      <w:r>
        <w:rPr>
          <w:rFonts w:hint="eastAsia" w:ascii="宋体" w:hAnsi="宋体" w:eastAsia="宋体" w:cs="宋体"/>
          <w:color w:val="auto"/>
          <w:sz w:val="22"/>
          <w:szCs w:val="22"/>
          <w:highlight w:val="none"/>
          <w:lang w:eastAsia="zh-CN"/>
        </w:rPr>
        <w:t>磋商</w:t>
      </w:r>
      <w:r>
        <w:rPr>
          <w:rFonts w:hint="eastAsia" w:ascii="宋体" w:hAnsi="宋体" w:eastAsia="宋体" w:cs="宋体"/>
          <w:color w:val="auto"/>
          <w:sz w:val="22"/>
          <w:szCs w:val="22"/>
          <w:highlight w:val="none"/>
        </w:rPr>
        <w:t>文件要求，具备履行合同能力，综合评分排名第一的供应商。</w:t>
      </w:r>
    </w:p>
    <w:p>
      <w:pPr>
        <w:keepNext w:val="0"/>
        <w:keepLines w:val="0"/>
        <w:pageBreakBefore w:val="0"/>
        <w:kinsoku/>
        <w:wordWrap/>
        <w:overflowPunct/>
        <w:topLinePunct w:val="0"/>
        <w:bidi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七、询问、质疑和投诉</w:t>
      </w:r>
    </w:p>
    <w:p>
      <w:pPr>
        <w:pStyle w:val="7"/>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13.1</w:t>
      </w:r>
      <w:r>
        <w:rPr>
          <w:rFonts w:hint="eastAsia" w:ascii="宋体" w:hAnsi="宋体" w:eastAsia="宋体" w:cs="宋体"/>
          <w:color w:val="auto"/>
          <w:sz w:val="22"/>
          <w:szCs w:val="22"/>
          <w:highlight w:val="none"/>
        </w:rPr>
        <w:t>供应商对政府采购活动事项有疑问的，可以向采购人、采购代理机构提出询问。</w:t>
      </w:r>
    </w:p>
    <w:p>
      <w:pPr>
        <w:pStyle w:val="7"/>
        <w:keepNext w:val="0"/>
        <w:keepLines w:val="0"/>
        <w:pageBreakBefore w:val="0"/>
        <w:kinsoku/>
        <w:wordWrap/>
        <w:overflowPunct/>
        <w:topLinePunct w:val="0"/>
        <w:bidi w:val="0"/>
        <w:spacing w:line="400" w:lineRule="exact"/>
        <w:textAlignment w:val="auto"/>
        <w:rPr>
          <w:rFonts w:hint="eastAsia" w:ascii="宋体" w:hAnsi="宋体" w:eastAsia="宋体" w:cs="宋体"/>
          <w:bCs/>
          <w:color w:val="auto"/>
          <w:sz w:val="22"/>
          <w:szCs w:val="22"/>
          <w:highlight w:val="none"/>
        </w:rPr>
      </w:pPr>
      <w:r>
        <w:rPr>
          <w:rFonts w:hint="eastAsia" w:ascii="宋体" w:hAnsi="宋体" w:eastAsia="宋体" w:cs="宋体"/>
          <w:b/>
          <w:color w:val="auto"/>
          <w:sz w:val="22"/>
          <w:szCs w:val="22"/>
          <w:highlight w:val="none"/>
        </w:rPr>
        <w:t>14.质疑与答复</w:t>
      </w:r>
    </w:p>
    <w:p>
      <w:pPr>
        <w:pStyle w:val="7"/>
        <w:keepNext w:val="0"/>
        <w:keepLines w:val="0"/>
        <w:pageBreakBefore w:val="0"/>
        <w:kinsoku/>
        <w:wordWrap/>
        <w:overflowPunct/>
        <w:topLinePunct w:val="0"/>
        <w:bidi w:val="0"/>
        <w:spacing w:line="400" w:lineRule="exact"/>
        <w:ind w:hanging="1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r>
        <w:rPr>
          <w:rFonts w:hint="eastAsia" w:ascii="宋体" w:hAnsi="宋体" w:eastAsia="宋体" w:cs="宋体"/>
          <w:bCs/>
          <w:color w:val="auto"/>
          <w:sz w:val="22"/>
          <w:szCs w:val="22"/>
          <w:highlight w:val="none"/>
          <w:lang w:val="en-US" w:eastAsia="zh-CN"/>
        </w:rPr>
        <w:t>4</w:t>
      </w:r>
      <w:r>
        <w:rPr>
          <w:rFonts w:hint="eastAsia" w:ascii="宋体" w:hAnsi="宋体" w:eastAsia="宋体" w:cs="宋体"/>
          <w:bCs/>
          <w:color w:val="auto"/>
          <w:sz w:val="22"/>
          <w:szCs w:val="22"/>
          <w:highlight w:val="none"/>
        </w:rPr>
        <w:t xml:space="preserve">.1  </w:t>
      </w:r>
      <w:r>
        <w:rPr>
          <w:rFonts w:hint="eastAsia" w:ascii="宋体" w:hAnsi="宋体" w:eastAsia="宋体" w:cs="宋体"/>
          <w:color w:val="auto"/>
          <w:sz w:val="22"/>
          <w:szCs w:val="22"/>
          <w:highlight w:val="none"/>
        </w:rPr>
        <w:t>供应商</w:t>
      </w:r>
      <w:r>
        <w:rPr>
          <w:rFonts w:hint="eastAsia" w:ascii="宋体" w:hAnsi="宋体" w:eastAsia="宋体" w:cs="宋体"/>
          <w:bCs/>
          <w:color w:val="auto"/>
          <w:sz w:val="22"/>
          <w:szCs w:val="22"/>
          <w:highlight w:val="none"/>
        </w:rPr>
        <w:t>认为磋商文件、磋商过程和成交结果使自己的合法权益受到损害的，应当在知道或者应知其权益受到损害之日起七个工作日内，以书面形式向采购人、采购代理机构提出质疑并及时索要书面回执。</w:t>
      </w:r>
    </w:p>
    <w:p>
      <w:pPr>
        <w:pStyle w:val="7"/>
        <w:keepNext w:val="0"/>
        <w:keepLines w:val="0"/>
        <w:pageBreakBefore w:val="0"/>
        <w:kinsoku/>
        <w:wordWrap/>
        <w:overflowPunct/>
        <w:topLinePunct w:val="0"/>
        <w:bidi w:val="0"/>
        <w:snapToGrid w:val="0"/>
        <w:spacing w:before="120" w:after="120"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具体计算时间如下：</w:t>
      </w:r>
    </w:p>
    <w:p>
      <w:pPr>
        <w:pStyle w:val="7"/>
        <w:keepNext w:val="0"/>
        <w:keepLines w:val="0"/>
        <w:pageBreakBefore w:val="0"/>
        <w:kinsoku/>
        <w:wordWrap/>
        <w:overflowPunct/>
        <w:topLinePunct w:val="0"/>
        <w:bidi w:val="0"/>
        <w:snapToGrid w:val="0"/>
        <w:spacing w:before="120" w:after="120"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（一）对可以质疑的采购文件提出质疑的，为</w:t>
      </w:r>
      <w:r>
        <w:rPr>
          <w:rFonts w:hint="eastAsia" w:ascii="宋体" w:hAnsi="宋体" w:eastAsia="宋体" w:cs="宋体"/>
          <w:color w:val="auto"/>
          <w:sz w:val="22"/>
          <w:szCs w:val="22"/>
          <w:highlight w:val="none"/>
          <w:lang w:eastAsia="zh-CN"/>
        </w:rPr>
        <w:t>依法获取</w:t>
      </w:r>
      <w:r>
        <w:rPr>
          <w:rFonts w:hint="eastAsia" w:ascii="宋体" w:hAnsi="宋体" w:eastAsia="宋体" w:cs="宋体"/>
          <w:color w:val="auto"/>
          <w:sz w:val="22"/>
          <w:szCs w:val="22"/>
          <w:highlight w:val="none"/>
        </w:rPr>
        <w:t>采购文件之日；</w:t>
      </w:r>
    </w:p>
    <w:p>
      <w:pPr>
        <w:pStyle w:val="7"/>
        <w:keepNext w:val="0"/>
        <w:keepLines w:val="0"/>
        <w:pageBreakBefore w:val="0"/>
        <w:kinsoku/>
        <w:wordWrap/>
        <w:overflowPunct/>
        <w:topLinePunct w:val="0"/>
        <w:bidi w:val="0"/>
        <w:snapToGrid w:val="0"/>
        <w:spacing w:before="120" w:after="120"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（二）对采购过程提出质疑的，为各采购程序环节结束之日；</w:t>
      </w:r>
    </w:p>
    <w:p>
      <w:pPr>
        <w:pStyle w:val="7"/>
        <w:keepNext w:val="0"/>
        <w:keepLines w:val="0"/>
        <w:pageBreakBefore w:val="0"/>
        <w:kinsoku/>
        <w:wordWrap/>
        <w:overflowPunct/>
        <w:topLinePunct w:val="0"/>
        <w:bidi w:val="0"/>
        <w:snapToGrid w:val="0"/>
        <w:spacing w:before="120" w:after="120"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（三）对成交结果提出质疑的，为成交结果公告期限届满之日。</w:t>
      </w:r>
    </w:p>
    <w:p>
      <w:pPr>
        <w:pStyle w:val="7"/>
        <w:keepNext w:val="0"/>
        <w:keepLines w:val="0"/>
        <w:pageBreakBefore w:val="0"/>
        <w:kinsoku/>
        <w:wordWrap/>
        <w:overflowPunct/>
        <w:topLinePunct w:val="0"/>
        <w:bidi w:val="0"/>
        <w:spacing w:line="400" w:lineRule="exact"/>
        <w:ind w:hanging="10"/>
        <w:textAlignment w:val="auto"/>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注：供应商应在法定质疑期内一次性提出针对同一采购程序环节的质疑。</w:t>
      </w:r>
    </w:p>
    <w:p>
      <w:pPr>
        <w:pStyle w:val="7"/>
        <w:keepNext w:val="0"/>
        <w:keepLines w:val="0"/>
        <w:pageBreakBefore w:val="0"/>
        <w:kinsoku/>
        <w:wordWrap/>
        <w:overflowPunct/>
        <w:topLinePunct w:val="0"/>
        <w:bidi w:val="0"/>
        <w:spacing w:line="400" w:lineRule="exact"/>
        <w:ind w:hanging="1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r>
        <w:rPr>
          <w:rFonts w:hint="eastAsia" w:ascii="宋体" w:hAnsi="宋体" w:eastAsia="宋体" w:cs="宋体"/>
          <w:bCs/>
          <w:color w:val="auto"/>
          <w:sz w:val="22"/>
          <w:szCs w:val="22"/>
          <w:highlight w:val="none"/>
          <w:lang w:val="en-US" w:eastAsia="zh-CN"/>
        </w:rPr>
        <w:t>4</w:t>
      </w:r>
      <w:r>
        <w:rPr>
          <w:rFonts w:hint="eastAsia" w:ascii="宋体" w:hAnsi="宋体" w:eastAsia="宋体" w:cs="宋体"/>
          <w:bCs/>
          <w:color w:val="auto"/>
          <w:sz w:val="22"/>
          <w:szCs w:val="22"/>
          <w:highlight w:val="none"/>
        </w:rPr>
        <w:t>.2  采购人、采购代理机构应当在收到供应商的书面质疑后七个工作日内做出答复，但答复的内容不得涉及商业秘密。</w:t>
      </w:r>
    </w:p>
    <w:p>
      <w:pPr>
        <w:pStyle w:val="7"/>
        <w:keepNext w:val="0"/>
        <w:keepLines w:val="0"/>
        <w:pageBreakBefore w:val="0"/>
        <w:kinsoku/>
        <w:wordWrap/>
        <w:overflowPunct/>
        <w:topLinePunct w:val="0"/>
        <w:bidi w:val="0"/>
        <w:spacing w:line="400" w:lineRule="exac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15.　投诉</w:t>
      </w:r>
    </w:p>
    <w:p>
      <w:pPr>
        <w:pStyle w:val="7"/>
        <w:keepNext w:val="0"/>
        <w:keepLines w:val="0"/>
        <w:pageBreakBefore w:val="0"/>
        <w:kinsoku/>
        <w:wordWrap/>
        <w:overflowPunct/>
        <w:topLinePunct w:val="0"/>
        <w:bidi w:val="0"/>
        <w:spacing w:line="400" w:lineRule="exact"/>
        <w:ind w:left="17" w:hanging="17" w:hangingChars="8"/>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15.1  投诉人必须首先经过质疑程序，在对采购人、采购代理机构的答复不满意，或者采购人、采购代理机构未在规定的时间内做出答复的，可以在答复期满后十五个工作日内书面向当地财政局政府采购监督管理办公室投诉。</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15.2 质疑、投诉采用书面形式，质疑书、投诉书均应明确阐述竞争性磋商文件、磋商过程或成交结果中使自己合法权益受到损害的实质性内容，提供相关事实、明确的请求、依据和证据及其来源或线索，便于有关单位调查、答复和处理。</w:t>
      </w:r>
    </w:p>
    <w:p>
      <w:pPr>
        <w:keepNext w:val="0"/>
        <w:keepLines w:val="0"/>
        <w:pageBreakBefore w:val="0"/>
        <w:kinsoku/>
        <w:wordWrap/>
        <w:overflowPunct/>
        <w:topLinePunct w:val="0"/>
        <w:bidi w:val="0"/>
        <w:spacing w:line="400" w:lineRule="exac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八、成交结果</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16.1成交结果公告 </w:t>
      </w:r>
    </w:p>
    <w:p>
      <w:pPr>
        <w:keepNext w:val="0"/>
        <w:keepLines w:val="0"/>
        <w:pageBreakBefore w:val="0"/>
        <w:kinsoku/>
        <w:wordWrap/>
        <w:overflowPunct/>
        <w:topLinePunct w:val="0"/>
        <w:bidi w:val="0"/>
        <w:spacing w:line="400" w:lineRule="exact"/>
        <w:ind w:firstLine="442" w:firstLineChars="201"/>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成交结果应当自交供应商确定之日起2个工作日内在</w:t>
      </w:r>
      <w:r>
        <w:rPr>
          <w:rFonts w:hint="eastAsia" w:ascii="宋体" w:hAnsi="宋体" w:eastAsia="宋体" w:cs="宋体"/>
          <w:color w:val="auto"/>
          <w:sz w:val="22"/>
          <w:szCs w:val="22"/>
          <w:highlight w:val="none"/>
          <w:lang w:eastAsia="zh-CN"/>
        </w:rPr>
        <w:t>采购公告同一媒介</w:t>
      </w:r>
      <w:r>
        <w:rPr>
          <w:rFonts w:hint="eastAsia" w:ascii="宋体" w:hAnsi="宋体" w:eastAsia="宋体" w:cs="宋体"/>
          <w:color w:val="auto"/>
          <w:sz w:val="22"/>
          <w:szCs w:val="22"/>
          <w:highlight w:val="none"/>
        </w:rPr>
        <w:t>上公告，公告期限为1个工作日，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前款规定的同样原因被取消成交资格的，采购人可以确定排名第三的成交候选人为成交人。以上信息查询记录及相关证据与采购文件一并保存。</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16.2成交供应商在收到成交通知书后，按规定与采购人签订合同。</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16.3</w:t>
      </w:r>
      <w:r>
        <w:rPr>
          <w:rFonts w:hint="eastAsia" w:ascii="宋体" w:hAnsi="宋体" w:eastAsia="宋体" w:cs="宋体"/>
          <w:color w:val="auto"/>
          <w:kern w:val="0"/>
          <w:sz w:val="22"/>
          <w:szCs w:val="22"/>
          <w:highlight w:val="none"/>
        </w:rPr>
        <w:t>成交供应商拒绝签订政府采购合同的</w:t>
      </w:r>
      <w:r>
        <w:rPr>
          <w:rFonts w:hint="eastAsia" w:ascii="宋体" w:hAnsi="宋体" w:eastAsia="宋体" w:cs="宋体"/>
          <w:color w:val="auto"/>
          <w:sz w:val="22"/>
          <w:szCs w:val="22"/>
          <w:highlight w:val="none"/>
        </w:rPr>
        <w:t>，采购人可以根据</w:t>
      </w:r>
      <w:r>
        <w:rPr>
          <w:rFonts w:hint="eastAsia" w:ascii="宋体" w:hAnsi="宋体" w:eastAsia="宋体" w:cs="宋体"/>
          <w:color w:val="auto"/>
          <w:sz w:val="22"/>
          <w:szCs w:val="22"/>
          <w:highlight w:val="none"/>
          <w:lang w:eastAsia="zh-CN"/>
        </w:rPr>
        <w:t>磋商</w:t>
      </w:r>
      <w:r>
        <w:rPr>
          <w:rFonts w:hint="eastAsia" w:ascii="宋体" w:hAnsi="宋体" w:eastAsia="宋体" w:cs="宋体"/>
          <w:color w:val="auto"/>
          <w:sz w:val="22"/>
          <w:szCs w:val="22"/>
          <w:highlight w:val="none"/>
        </w:rPr>
        <w:t>评审报告确定成交供应商之后排名第一的成交候选人</w:t>
      </w:r>
      <w:r>
        <w:rPr>
          <w:rFonts w:hint="eastAsia" w:ascii="宋体" w:hAnsi="宋体" w:eastAsia="宋体" w:cs="宋体"/>
          <w:color w:val="auto"/>
          <w:kern w:val="0"/>
          <w:sz w:val="22"/>
          <w:szCs w:val="22"/>
          <w:highlight w:val="none"/>
        </w:rPr>
        <w:t>作为</w:t>
      </w:r>
      <w:r>
        <w:rPr>
          <w:rFonts w:hint="eastAsia" w:ascii="宋体" w:hAnsi="宋体" w:eastAsia="宋体" w:cs="宋体"/>
          <w:color w:val="auto"/>
          <w:sz w:val="22"/>
          <w:szCs w:val="22"/>
          <w:highlight w:val="none"/>
        </w:rPr>
        <w:t>成交供应商</w:t>
      </w:r>
      <w:r>
        <w:rPr>
          <w:rFonts w:hint="eastAsia" w:ascii="宋体" w:hAnsi="宋体" w:eastAsia="宋体" w:cs="宋体"/>
          <w:color w:val="auto"/>
          <w:kern w:val="0"/>
          <w:sz w:val="22"/>
          <w:szCs w:val="22"/>
          <w:highlight w:val="none"/>
        </w:rPr>
        <w:t>并签订政府采购合同，也可以重新开展采购活动。拒绝签订政府采购合同的成交供应商不得参加对该项目重新开展的采购活动。</w:t>
      </w:r>
    </w:p>
    <w:p>
      <w:pPr>
        <w:keepNext w:val="0"/>
        <w:keepLines w:val="0"/>
        <w:pageBreakBefore w:val="0"/>
        <w:kinsoku/>
        <w:wordWrap/>
        <w:overflowPunct/>
        <w:topLinePunct w:val="0"/>
        <w:bidi w:val="0"/>
        <w:spacing w:line="400" w:lineRule="exact"/>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16.4</w:t>
      </w:r>
      <w:r>
        <w:rPr>
          <w:rFonts w:hint="eastAsia" w:ascii="宋体" w:hAnsi="宋体" w:eastAsia="宋体" w:cs="宋体"/>
          <w:color w:val="auto"/>
          <w:kern w:val="0"/>
          <w:sz w:val="22"/>
          <w:szCs w:val="22"/>
          <w:highlight w:val="none"/>
        </w:rPr>
        <w:t>成交供应商拒绝签订政府采购合同的</w:t>
      </w:r>
      <w:r>
        <w:rPr>
          <w:rFonts w:hint="eastAsia" w:ascii="宋体" w:hAnsi="宋体" w:eastAsia="宋体" w:cs="宋体"/>
          <w:b/>
          <w:color w:val="auto"/>
          <w:sz w:val="22"/>
          <w:szCs w:val="22"/>
          <w:highlight w:val="none"/>
        </w:rPr>
        <w:t>，其保证金将不予退还，并上缴国库，给采购人造成其损失的，还应当赔偿损失，并作为不良行为记录在案。同时，已缴纳的成交服务费不予退还。</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16.5政府采购合同公告</w:t>
      </w:r>
    </w:p>
    <w:p>
      <w:pPr>
        <w:keepNext w:val="0"/>
        <w:keepLines w:val="0"/>
        <w:pageBreakBefore w:val="0"/>
        <w:kinsoku/>
        <w:wordWrap/>
        <w:overflowPunct/>
        <w:topLinePunct w:val="0"/>
        <w:bidi w:val="0"/>
        <w:spacing w:line="400" w:lineRule="exact"/>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根据《中华人民共和国政府采购法实施条例》第五十条规定，采购人应当自政府采购合同签订之日起</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个工作日内，将政府采购合同交到代理</w:t>
      </w:r>
      <w:r>
        <w:rPr>
          <w:rFonts w:hint="eastAsia" w:ascii="宋体" w:hAnsi="宋体" w:eastAsia="宋体" w:cs="宋体"/>
          <w:color w:val="auto"/>
          <w:sz w:val="22"/>
          <w:szCs w:val="22"/>
          <w:highlight w:val="none"/>
          <w:lang w:eastAsia="zh-CN"/>
        </w:rPr>
        <w:t>机构</w:t>
      </w:r>
      <w:r>
        <w:rPr>
          <w:rFonts w:hint="eastAsia" w:ascii="宋体" w:hAnsi="宋体" w:eastAsia="宋体" w:cs="宋体"/>
          <w:color w:val="auto"/>
          <w:sz w:val="22"/>
          <w:szCs w:val="22"/>
          <w:highlight w:val="none"/>
        </w:rPr>
        <w:t>备案且在省级以上人民政府财政部门指定的媒体上公告，但政府采购合同中涉及国家秘密、商业秘密的内容除外。</w:t>
      </w:r>
    </w:p>
    <w:p>
      <w:pPr>
        <w:pStyle w:val="7"/>
        <w:keepNext w:val="0"/>
        <w:keepLines w:val="0"/>
        <w:pageBreakBefore w:val="0"/>
        <w:kinsoku/>
        <w:wordWrap/>
        <w:overflowPunct/>
        <w:topLinePunct w:val="0"/>
        <w:bidi w:val="0"/>
        <w:spacing w:line="400" w:lineRule="exact"/>
        <w:ind w:left="3"/>
        <w:textAlignment w:val="auto"/>
        <w:rPr>
          <w:rFonts w:hint="eastAsia" w:ascii="宋体" w:hAnsi="宋体" w:eastAsia="宋体" w:cs="宋体"/>
          <w:b/>
          <w:color w:val="auto"/>
          <w:sz w:val="22"/>
          <w:szCs w:val="22"/>
          <w:highlight w:val="none"/>
        </w:rPr>
      </w:pPr>
      <w:r>
        <w:rPr>
          <w:rFonts w:hint="eastAsia" w:hAnsi="宋体" w:eastAsia="宋体" w:cs="宋体"/>
          <w:b/>
          <w:color w:val="auto"/>
          <w:sz w:val="22"/>
          <w:szCs w:val="22"/>
          <w:highlight w:val="none"/>
          <w:lang w:eastAsia="zh-CN"/>
        </w:rPr>
        <w:t>九</w:t>
      </w:r>
      <w:r>
        <w:rPr>
          <w:rFonts w:hint="eastAsia" w:ascii="宋体" w:hAnsi="宋体" w:eastAsia="宋体" w:cs="宋体"/>
          <w:b/>
          <w:color w:val="auto"/>
          <w:sz w:val="22"/>
          <w:szCs w:val="22"/>
          <w:highlight w:val="none"/>
        </w:rPr>
        <w:t>、其他事项</w:t>
      </w:r>
    </w:p>
    <w:p>
      <w:pPr>
        <w:keepNext w:val="0"/>
        <w:keepLines w:val="0"/>
        <w:pageBreakBefore w:val="0"/>
        <w:kinsoku/>
        <w:wordWrap/>
        <w:overflowPunct/>
        <w:topLinePunct w:val="0"/>
        <w:bidi w:val="0"/>
        <w:spacing w:line="400" w:lineRule="exac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17.1</w:t>
      </w:r>
      <w:r>
        <w:rPr>
          <w:rFonts w:hint="eastAsia" w:ascii="宋体" w:hAnsi="宋体" w:eastAsia="宋体" w:cs="宋体"/>
          <w:bCs/>
          <w:color w:val="auto"/>
          <w:sz w:val="22"/>
          <w:szCs w:val="22"/>
          <w:highlight w:val="none"/>
        </w:rPr>
        <w:t>采购代理服务费</w:t>
      </w:r>
    </w:p>
    <w:p>
      <w:pPr>
        <w:keepNext w:val="0"/>
        <w:keepLines w:val="0"/>
        <w:pageBreakBefore w:val="0"/>
        <w:kinsoku/>
        <w:wordWrap/>
        <w:overflowPunct/>
        <w:topLinePunct w:val="0"/>
        <w:bidi w:val="0"/>
        <w:spacing w:line="400" w:lineRule="exact"/>
        <w:ind w:firstLine="405"/>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按发改价格（2014）1573号文、财库[2018]2号“财政部关于印发《政府采购代理机构管理暂行办法》的通知”规定执行，本项目的采购代理服务收费标准参照计价格[2002]1980号《</w:t>
      </w:r>
      <w:r>
        <w:rPr>
          <w:rFonts w:hint="eastAsia" w:ascii="宋体" w:hAnsi="宋体" w:eastAsia="宋体" w:cs="宋体"/>
          <w:color w:val="auto"/>
          <w:sz w:val="22"/>
          <w:szCs w:val="22"/>
          <w:highlight w:val="none"/>
          <w:lang w:eastAsia="zh-CN"/>
        </w:rPr>
        <w:t>采购</w:t>
      </w:r>
      <w:r>
        <w:rPr>
          <w:rFonts w:hint="eastAsia" w:ascii="宋体" w:hAnsi="宋体" w:eastAsia="宋体" w:cs="宋体"/>
          <w:color w:val="auto"/>
          <w:sz w:val="22"/>
          <w:szCs w:val="22"/>
          <w:highlight w:val="none"/>
        </w:rPr>
        <w:t>代理服务收费管理暂行办法》</w:t>
      </w:r>
      <w:r>
        <w:rPr>
          <w:rFonts w:hint="eastAsia" w:ascii="宋体" w:hAnsi="宋体" w:eastAsia="宋体" w:cs="宋体"/>
          <w:color w:val="auto"/>
          <w:sz w:val="22"/>
          <w:szCs w:val="22"/>
          <w:highlight w:val="none"/>
          <w:lang w:eastAsia="zh-CN"/>
        </w:rPr>
        <w:t>服务</w:t>
      </w:r>
      <w:r>
        <w:rPr>
          <w:rFonts w:hint="eastAsia" w:ascii="宋体" w:hAnsi="宋体" w:eastAsia="宋体" w:cs="宋体"/>
          <w:color w:val="auto"/>
          <w:sz w:val="22"/>
          <w:szCs w:val="22"/>
          <w:highlight w:val="none"/>
        </w:rPr>
        <w:t>类收费标准向成交供应商收取。领取成交通知书前，向</w:t>
      </w:r>
      <w:r>
        <w:rPr>
          <w:rFonts w:hint="eastAsia" w:ascii="宋体" w:hAnsi="宋体" w:eastAsia="宋体" w:cs="宋体"/>
          <w:color w:val="auto"/>
          <w:sz w:val="22"/>
          <w:szCs w:val="22"/>
          <w:highlight w:val="none"/>
          <w:lang w:eastAsia="zh-CN"/>
        </w:rPr>
        <w:t>采购代理机构</w:t>
      </w:r>
      <w:r>
        <w:rPr>
          <w:rFonts w:hint="eastAsia" w:ascii="宋体" w:hAnsi="宋体" w:eastAsia="宋体" w:cs="宋体"/>
          <w:color w:val="auto"/>
          <w:sz w:val="22"/>
          <w:szCs w:val="22"/>
          <w:highlight w:val="none"/>
        </w:rPr>
        <w:t>一次性付清采购代理服务费。</w:t>
      </w:r>
    </w:p>
    <w:p>
      <w:pPr>
        <w:keepNext w:val="0"/>
        <w:keepLines w:val="0"/>
        <w:pageBreakBefore w:val="0"/>
        <w:kinsoku/>
        <w:wordWrap/>
        <w:overflowPunct/>
        <w:topLinePunct w:val="0"/>
        <w:bidi w:val="0"/>
        <w:spacing w:line="400" w:lineRule="exact"/>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采购代理服务收费标准</w:t>
      </w:r>
      <w:r>
        <w:rPr>
          <w:rFonts w:hint="eastAsia" w:ascii="宋体" w:hAnsi="宋体" w:eastAsia="宋体" w:cs="宋体"/>
          <w:color w:val="auto"/>
          <w:sz w:val="22"/>
          <w:szCs w:val="22"/>
          <w:highlight w:val="none"/>
          <w:lang w:eastAsia="zh-CN"/>
        </w:rPr>
        <w:t>：</w:t>
      </w:r>
    </w:p>
    <w:tbl>
      <w:tblPr>
        <w:tblStyle w:val="14"/>
        <w:tblW w:w="90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002"/>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719" w:type="dxa"/>
          </w:tcPr>
          <w:p>
            <w:pPr>
              <w:pStyle w:val="7"/>
              <w:keepNext w:val="0"/>
              <w:keepLines w:val="0"/>
              <w:pageBreakBefore w:val="0"/>
              <w:suppressLineNumbers w:val="0"/>
              <w:kinsoku/>
              <w:wordWrap/>
              <w:overflowPunct/>
              <w:topLinePunct w:val="0"/>
              <w:bidi w:val="0"/>
              <w:spacing w:before="0" w:beforeAutospacing="0" w:after="0" w:afterAutospacing="0" w:line="400" w:lineRule="exact"/>
              <w:ind w:left="25"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mc:AlternateContent>
                <mc:Choice Requires="wps">
                  <w:drawing>
                    <wp:anchor distT="0" distB="0" distL="114300" distR="114300" simplePos="0" relativeHeight="251664384" behindDoc="0" locked="0" layoutInCell="1" allowOverlap="1">
                      <wp:simplePos x="0" y="0"/>
                      <wp:positionH relativeFrom="column">
                        <wp:posOffset>296545</wp:posOffset>
                      </wp:positionH>
                      <wp:positionV relativeFrom="paragraph">
                        <wp:posOffset>10795</wp:posOffset>
                      </wp:positionV>
                      <wp:extent cx="1352550" cy="631190"/>
                      <wp:effectExtent l="1905" t="4445" r="17145" b="12065"/>
                      <wp:wrapNone/>
                      <wp:docPr id="1" name="直接连接符 1"/>
                      <wp:cNvGraphicFramePr/>
                      <a:graphic xmlns:a="http://schemas.openxmlformats.org/drawingml/2006/main">
                        <a:graphicData uri="http://schemas.microsoft.com/office/word/2010/wordprocessingShape">
                          <wps:wsp>
                            <wps:cNvCnPr/>
                            <wps:spPr>
                              <a:xfrm>
                                <a:off x="0" y="0"/>
                                <a:ext cx="1352550" cy="63119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35pt;margin-top:0.85pt;height:49.7pt;width:106.5pt;z-index:251664384;mso-width-relative:page;mso-height-relative:page;" filled="f" stroked="t" coordsize="21600,21600" o:gfxdata="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RID5FdQAAAAIAQAA&#10;DwAAAAAAAAABACAAAAAiAAAAZHJzL2Rvd25yZXYueG1sUEsBAhQAFAAAAAgAh07iQHei9FzkAQAA&#10;qQMAAA4AAAAAAAAAAQAgAAAAIwEAAGRycy9lMm9Eb2MueG1sUEsFBgAAAAAGAAYAWQEAAHkFAAAA&#10;AA==&#10;">
                      <v:fill on="f" focussize="0,0"/>
                      <v:stroke color="#000000" joinstyle="round"/>
                      <v:imagedata o:title=""/>
                      <o:lock v:ext="edit" aspectratio="f"/>
                    </v:line>
                  </w:pict>
                </mc:Fallback>
              </mc:AlternateContent>
            </w:r>
            <w:r>
              <w:rPr>
                <w:rFonts w:hint="eastAsia" w:ascii="宋体" w:hAnsi="宋体" w:eastAsia="宋体" w:cs="宋体"/>
                <w:color w:val="auto"/>
                <w:sz w:val="22"/>
                <w:szCs w:val="22"/>
                <w:highlight w:val="none"/>
              </w:rPr>
              <w:t>费率          服务类型</w:t>
            </w:r>
          </w:p>
          <w:p>
            <w:pPr>
              <w:pStyle w:val="7"/>
              <w:keepNext w:val="0"/>
              <w:keepLines w:val="0"/>
              <w:pageBreakBefore w:val="0"/>
              <w:suppressLineNumbers w:val="0"/>
              <w:kinsoku/>
              <w:wordWrap/>
              <w:overflowPunct/>
              <w:topLinePunct w:val="0"/>
              <w:bidi w:val="0"/>
              <w:spacing w:before="0" w:beforeAutospacing="0" w:after="0" w:afterAutospacing="0" w:line="400" w:lineRule="exact"/>
              <w:ind w:left="25"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mc:AlternateContent>
                <mc:Choice Requires="wps">
                  <w:drawing>
                    <wp:anchor distT="0" distB="0" distL="114300" distR="114300" simplePos="0" relativeHeight="251665408" behindDoc="0" locked="0" layoutInCell="1" allowOverlap="1">
                      <wp:simplePos x="0" y="0"/>
                      <wp:positionH relativeFrom="column">
                        <wp:posOffset>-67945</wp:posOffset>
                      </wp:positionH>
                      <wp:positionV relativeFrom="paragraph">
                        <wp:posOffset>45085</wp:posOffset>
                      </wp:positionV>
                      <wp:extent cx="1714500" cy="396240"/>
                      <wp:effectExtent l="1270" t="4445" r="17780" b="18415"/>
                      <wp:wrapNone/>
                      <wp:docPr id="7" name="直接连接符 7"/>
                      <wp:cNvGraphicFramePr/>
                      <a:graphic xmlns:a="http://schemas.openxmlformats.org/drawingml/2006/main">
                        <a:graphicData uri="http://schemas.microsoft.com/office/word/2010/wordprocessingShape">
                          <wps:wsp>
                            <wps:cNvCnPr/>
                            <wps:spPr>
                              <a:xfrm>
                                <a:off x="0" y="0"/>
                                <a:ext cx="171450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35pt;margin-top:3.55pt;height:31.2pt;width:135pt;z-index:251665408;mso-width-relative:page;mso-height-relative:page;" filled="f" stroked="t" coordsize="21600,21600" o:gfxdata="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usYndgA&#10;AAAIAQAADwAAAAAAAAABACAAAAAiAAAAZHJzL2Rvd25yZXYueG1sUEsBAhQAFAAAAAgAh07iQFEY&#10;3B7mAQAAqQMAAA4AAAAAAAAAAQAgAAAAJwEAAGRycy9lMm9Eb2MueG1sUEsFBgAAAAAGAAYAWQEA&#10;AH8FAAAAAA==&#10;">
                      <v:fill on="f" focussize="0,0"/>
                      <v:stroke color="#000000" joinstyle="round"/>
                      <v:imagedata o:title=""/>
                      <o:lock v:ext="edit" aspectratio="f"/>
                    </v:line>
                  </w:pict>
                </mc:Fallback>
              </mc:AlternateContent>
            </w:r>
          </w:p>
          <w:p>
            <w:pPr>
              <w:pStyle w:val="7"/>
              <w:keepNext w:val="0"/>
              <w:keepLines w:val="0"/>
              <w:pageBreakBefore w:val="0"/>
              <w:suppressLineNumbers w:val="0"/>
              <w:kinsoku/>
              <w:wordWrap/>
              <w:overflowPunct/>
              <w:topLinePunct w:val="0"/>
              <w:bidi w:val="0"/>
              <w:spacing w:before="0" w:beforeAutospacing="0" w:after="0" w:afterAutospacing="0" w:line="400" w:lineRule="exact"/>
              <w:ind w:left="25"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中标金额（万元）</w:t>
            </w:r>
          </w:p>
        </w:tc>
        <w:tc>
          <w:tcPr>
            <w:tcW w:w="2002" w:type="dxa"/>
            <w:vAlign w:val="center"/>
          </w:tcPr>
          <w:p>
            <w:pPr>
              <w:pStyle w:val="7"/>
              <w:keepNext w:val="0"/>
              <w:keepLines w:val="0"/>
              <w:pageBreakBefore w:val="0"/>
              <w:suppressLineNumbers w:val="0"/>
              <w:kinsoku/>
              <w:wordWrap/>
              <w:overflowPunct/>
              <w:topLinePunct w:val="0"/>
              <w:bidi w:val="0"/>
              <w:spacing w:before="0" w:beforeAutospacing="0" w:after="0" w:afterAutospacing="0" w:line="400" w:lineRule="exact"/>
              <w:ind w:left="25"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货物招标</w:t>
            </w:r>
          </w:p>
        </w:tc>
        <w:tc>
          <w:tcPr>
            <w:tcW w:w="1992" w:type="dxa"/>
            <w:vAlign w:val="center"/>
          </w:tcPr>
          <w:p>
            <w:pPr>
              <w:pStyle w:val="7"/>
              <w:keepNext w:val="0"/>
              <w:keepLines w:val="0"/>
              <w:pageBreakBefore w:val="0"/>
              <w:suppressLineNumbers w:val="0"/>
              <w:kinsoku/>
              <w:wordWrap/>
              <w:overflowPunct/>
              <w:topLinePunct w:val="0"/>
              <w:bidi w:val="0"/>
              <w:spacing w:before="0" w:beforeAutospacing="0" w:after="0" w:afterAutospacing="0" w:line="400" w:lineRule="exact"/>
              <w:ind w:left="25"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服务招标</w:t>
            </w:r>
          </w:p>
        </w:tc>
        <w:tc>
          <w:tcPr>
            <w:tcW w:w="2293" w:type="dxa"/>
            <w:vAlign w:val="center"/>
          </w:tcPr>
          <w:p>
            <w:pPr>
              <w:pStyle w:val="7"/>
              <w:keepNext w:val="0"/>
              <w:keepLines w:val="0"/>
              <w:pageBreakBefore w:val="0"/>
              <w:suppressLineNumbers w:val="0"/>
              <w:kinsoku/>
              <w:wordWrap/>
              <w:overflowPunct/>
              <w:topLinePunct w:val="0"/>
              <w:bidi w:val="0"/>
              <w:spacing w:before="0" w:beforeAutospacing="0" w:after="0" w:afterAutospacing="0" w:line="400" w:lineRule="exact"/>
              <w:ind w:left="25"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719" w:type="dxa"/>
          </w:tcPr>
          <w:p>
            <w:pPr>
              <w:pStyle w:val="7"/>
              <w:keepNext w:val="0"/>
              <w:keepLines w:val="0"/>
              <w:pageBreakBefore w:val="0"/>
              <w:suppressLineNumbers w:val="0"/>
              <w:kinsoku/>
              <w:wordWrap/>
              <w:overflowPunct/>
              <w:topLinePunct w:val="0"/>
              <w:bidi w:val="0"/>
              <w:spacing w:before="0" w:beforeAutospacing="0" w:after="0" w:afterAutospacing="0" w:line="400" w:lineRule="exact"/>
              <w:ind w:left="25"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100以下</w:t>
            </w:r>
          </w:p>
        </w:tc>
        <w:tc>
          <w:tcPr>
            <w:tcW w:w="2002" w:type="dxa"/>
          </w:tcPr>
          <w:p>
            <w:pPr>
              <w:pStyle w:val="7"/>
              <w:keepNext w:val="0"/>
              <w:keepLines w:val="0"/>
              <w:pageBreakBefore w:val="0"/>
              <w:suppressLineNumbers w:val="0"/>
              <w:kinsoku/>
              <w:wordWrap/>
              <w:overflowPunct/>
              <w:topLinePunct w:val="0"/>
              <w:bidi w:val="0"/>
              <w:spacing w:before="0" w:beforeAutospacing="0" w:after="0" w:afterAutospacing="0" w:line="400" w:lineRule="exact"/>
              <w:ind w:left="25"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p>
        </w:tc>
        <w:tc>
          <w:tcPr>
            <w:tcW w:w="1992" w:type="dxa"/>
          </w:tcPr>
          <w:p>
            <w:pPr>
              <w:pStyle w:val="7"/>
              <w:keepNext w:val="0"/>
              <w:keepLines w:val="0"/>
              <w:pageBreakBefore w:val="0"/>
              <w:suppressLineNumbers w:val="0"/>
              <w:kinsoku/>
              <w:wordWrap/>
              <w:overflowPunct/>
              <w:topLinePunct w:val="0"/>
              <w:bidi w:val="0"/>
              <w:spacing w:before="0" w:beforeAutospacing="0" w:after="0" w:afterAutospacing="0" w:line="400" w:lineRule="exact"/>
              <w:ind w:left="25"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p>
        </w:tc>
        <w:tc>
          <w:tcPr>
            <w:tcW w:w="2293" w:type="dxa"/>
          </w:tcPr>
          <w:p>
            <w:pPr>
              <w:pStyle w:val="7"/>
              <w:keepNext w:val="0"/>
              <w:keepLines w:val="0"/>
              <w:pageBreakBefore w:val="0"/>
              <w:suppressLineNumbers w:val="0"/>
              <w:kinsoku/>
              <w:wordWrap/>
              <w:overflowPunct/>
              <w:topLinePunct w:val="0"/>
              <w:bidi w:val="0"/>
              <w:spacing w:before="0" w:beforeAutospacing="0" w:after="0" w:afterAutospacing="0" w:line="400" w:lineRule="exact"/>
              <w:ind w:left="25"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719" w:type="dxa"/>
          </w:tcPr>
          <w:p>
            <w:pPr>
              <w:pStyle w:val="7"/>
              <w:keepNext w:val="0"/>
              <w:keepLines w:val="0"/>
              <w:pageBreakBefore w:val="0"/>
              <w:suppressLineNumbers w:val="0"/>
              <w:kinsoku/>
              <w:wordWrap/>
              <w:overflowPunct/>
              <w:topLinePunct w:val="0"/>
              <w:bidi w:val="0"/>
              <w:spacing w:before="0" w:beforeAutospacing="0" w:after="0" w:afterAutospacing="0" w:line="400" w:lineRule="exact"/>
              <w:ind w:left="25"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100-500</w:t>
            </w:r>
          </w:p>
        </w:tc>
        <w:tc>
          <w:tcPr>
            <w:tcW w:w="2002" w:type="dxa"/>
          </w:tcPr>
          <w:p>
            <w:pPr>
              <w:pStyle w:val="7"/>
              <w:keepNext w:val="0"/>
              <w:keepLines w:val="0"/>
              <w:pageBreakBefore w:val="0"/>
              <w:suppressLineNumbers w:val="0"/>
              <w:kinsoku/>
              <w:wordWrap/>
              <w:overflowPunct/>
              <w:topLinePunct w:val="0"/>
              <w:bidi w:val="0"/>
              <w:spacing w:before="0" w:beforeAutospacing="0" w:after="0" w:afterAutospacing="0" w:line="400" w:lineRule="exact"/>
              <w:ind w:left="25"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w:t>
            </w:r>
          </w:p>
        </w:tc>
        <w:tc>
          <w:tcPr>
            <w:tcW w:w="1992" w:type="dxa"/>
          </w:tcPr>
          <w:p>
            <w:pPr>
              <w:pStyle w:val="7"/>
              <w:keepNext w:val="0"/>
              <w:keepLines w:val="0"/>
              <w:pageBreakBefore w:val="0"/>
              <w:suppressLineNumbers w:val="0"/>
              <w:kinsoku/>
              <w:wordWrap/>
              <w:overflowPunct/>
              <w:topLinePunct w:val="0"/>
              <w:bidi w:val="0"/>
              <w:spacing w:before="0" w:beforeAutospacing="0" w:after="0" w:afterAutospacing="0" w:line="400" w:lineRule="exact"/>
              <w:ind w:left="25"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0.8%</w:t>
            </w:r>
          </w:p>
        </w:tc>
        <w:tc>
          <w:tcPr>
            <w:tcW w:w="2293" w:type="dxa"/>
          </w:tcPr>
          <w:p>
            <w:pPr>
              <w:pStyle w:val="7"/>
              <w:keepNext w:val="0"/>
              <w:keepLines w:val="0"/>
              <w:pageBreakBefore w:val="0"/>
              <w:suppressLineNumbers w:val="0"/>
              <w:kinsoku/>
              <w:wordWrap/>
              <w:overflowPunct/>
              <w:topLinePunct w:val="0"/>
              <w:bidi w:val="0"/>
              <w:spacing w:before="0" w:beforeAutospacing="0" w:after="0" w:afterAutospacing="0" w:line="400" w:lineRule="exact"/>
              <w:ind w:left="25"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pPr>
              <w:pStyle w:val="7"/>
              <w:keepNext w:val="0"/>
              <w:keepLines w:val="0"/>
              <w:pageBreakBefore w:val="0"/>
              <w:suppressLineNumbers w:val="0"/>
              <w:kinsoku/>
              <w:wordWrap/>
              <w:overflowPunct/>
              <w:topLinePunct w:val="0"/>
              <w:bidi w:val="0"/>
              <w:spacing w:before="0" w:beforeAutospacing="0" w:after="0" w:afterAutospacing="0" w:line="400" w:lineRule="exact"/>
              <w:ind w:left="25"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500-1000</w:t>
            </w:r>
          </w:p>
        </w:tc>
        <w:tc>
          <w:tcPr>
            <w:tcW w:w="2002" w:type="dxa"/>
          </w:tcPr>
          <w:p>
            <w:pPr>
              <w:pStyle w:val="7"/>
              <w:keepNext w:val="0"/>
              <w:keepLines w:val="0"/>
              <w:pageBreakBefore w:val="0"/>
              <w:suppressLineNumbers w:val="0"/>
              <w:kinsoku/>
              <w:wordWrap/>
              <w:overflowPunct/>
              <w:topLinePunct w:val="0"/>
              <w:bidi w:val="0"/>
              <w:spacing w:before="0" w:beforeAutospacing="0" w:after="0" w:afterAutospacing="0" w:line="400" w:lineRule="exact"/>
              <w:ind w:left="25"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0.8%</w:t>
            </w:r>
          </w:p>
        </w:tc>
        <w:tc>
          <w:tcPr>
            <w:tcW w:w="1992" w:type="dxa"/>
          </w:tcPr>
          <w:p>
            <w:pPr>
              <w:pStyle w:val="7"/>
              <w:keepNext w:val="0"/>
              <w:keepLines w:val="0"/>
              <w:pageBreakBefore w:val="0"/>
              <w:suppressLineNumbers w:val="0"/>
              <w:kinsoku/>
              <w:wordWrap/>
              <w:overflowPunct/>
              <w:topLinePunct w:val="0"/>
              <w:bidi w:val="0"/>
              <w:spacing w:before="0" w:beforeAutospacing="0" w:after="0" w:afterAutospacing="0" w:line="400" w:lineRule="exact"/>
              <w:ind w:left="25"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0.45%</w:t>
            </w:r>
          </w:p>
        </w:tc>
        <w:tc>
          <w:tcPr>
            <w:tcW w:w="2293" w:type="dxa"/>
          </w:tcPr>
          <w:p>
            <w:pPr>
              <w:pStyle w:val="7"/>
              <w:keepNext w:val="0"/>
              <w:keepLines w:val="0"/>
              <w:pageBreakBefore w:val="0"/>
              <w:suppressLineNumbers w:val="0"/>
              <w:kinsoku/>
              <w:wordWrap/>
              <w:overflowPunct/>
              <w:topLinePunct w:val="0"/>
              <w:bidi w:val="0"/>
              <w:spacing w:before="0" w:beforeAutospacing="0" w:after="0" w:afterAutospacing="0" w:line="400" w:lineRule="exact"/>
              <w:ind w:left="25"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pPr>
              <w:pStyle w:val="7"/>
              <w:keepNext w:val="0"/>
              <w:keepLines w:val="0"/>
              <w:pageBreakBefore w:val="0"/>
              <w:suppressLineNumbers w:val="0"/>
              <w:kinsoku/>
              <w:wordWrap/>
              <w:overflowPunct/>
              <w:topLinePunct w:val="0"/>
              <w:bidi w:val="0"/>
              <w:spacing w:before="0" w:beforeAutospacing="0" w:after="0" w:afterAutospacing="0" w:line="400" w:lineRule="exact"/>
              <w:ind w:left="25"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1000-5000</w:t>
            </w:r>
          </w:p>
        </w:tc>
        <w:tc>
          <w:tcPr>
            <w:tcW w:w="2002" w:type="dxa"/>
          </w:tcPr>
          <w:p>
            <w:pPr>
              <w:pStyle w:val="7"/>
              <w:keepNext w:val="0"/>
              <w:keepLines w:val="0"/>
              <w:pageBreakBefore w:val="0"/>
              <w:suppressLineNumbers w:val="0"/>
              <w:kinsoku/>
              <w:wordWrap/>
              <w:overflowPunct/>
              <w:topLinePunct w:val="0"/>
              <w:bidi w:val="0"/>
              <w:spacing w:before="0" w:beforeAutospacing="0" w:after="0" w:afterAutospacing="0" w:line="400" w:lineRule="exact"/>
              <w:ind w:left="25"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0.5%</w:t>
            </w:r>
          </w:p>
        </w:tc>
        <w:tc>
          <w:tcPr>
            <w:tcW w:w="1992" w:type="dxa"/>
          </w:tcPr>
          <w:p>
            <w:pPr>
              <w:pStyle w:val="7"/>
              <w:keepNext w:val="0"/>
              <w:keepLines w:val="0"/>
              <w:pageBreakBefore w:val="0"/>
              <w:suppressLineNumbers w:val="0"/>
              <w:kinsoku/>
              <w:wordWrap/>
              <w:overflowPunct/>
              <w:topLinePunct w:val="0"/>
              <w:bidi w:val="0"/>
              <w:spacing w:before="0" w:beforeAutospacing="0" w:after="0" w:afterAutospacing="0" w:line="400" w:lineRule="exact"/>
              <w:ind w:left="25"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0.25%</w:t>
            </w:r>
          </w:p>
        </w:tc>
        <w:tc>
          <w:tcPr>
            <w:tcW w:w="2293" w:type="dxa"/>
          </w:tcPr>
          <w:p>
            <w:pPr>
              <w:pStyle w:val="7"/>
              <w:keepNext w:val="0"/>
              <w:keepLines w:val="0"/>
              <w:pageBreakBefore w:val="0"/>
              <w:suppressLineNumbers w:val="0"/>
              <w:kinsoku/>
              <w:wordWrap/>
              <w:overflowPunct/>
              <w:topLinePunct w:val="0"/>
              <w:bidi w:val="0"/>
              <w:spacing w:before="0" w:beforeAutospacing="0" w:after="0" w:afterAutospacing="0" w:line="400" w:lineRule="exact"/>
              <w:ind w:left="25"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pPr>
              <w:pStyle w:val="7"/>
              <w:keepNext w:val="0"/>
              <w:keepLines w:val="0"/>
              <w:pageBreakBefore w:val="0"/>
              <w:suppressLineNumbers w:val="0"/>
              <w:kinsoku/>
              <w:wordWrap/>
              <w:overflowPunct/>
              <w:topLinePunct w:val="0"/>
              <w:bidi w:val="0"/>
              <w:spacing w:before="0" w:beforeAutospacing="0" w:after="0" w:afterAutospacing="0" w:line="400" w:lineRule="exact"/>
              <w:ind w:left="25"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5000-10000</w:t>
            </w:r>
          </w:p>
        </w:tc>
        <w:tc>
          <w:tcPr>
            <w:tcW w:w="2002" w:type="dxa"/>
          </w:tcPr>
          <w:p>
            <w:pPr>
              <w:pStyle w:val="7"/>
              <w:keepNext w:val="0"/>
              <w:keepLines w:val="0"/>
              <w:pageBreakBefore w:val="0"/>
              <w:suppressLineNumbers w:val="0"/>
              <w:kinsoku/>
              <w:wordWrap/>
              <w:overflowPunct/>
              <w:topLinePunct w:val="0"/>
              <w:bidi w:val="0"/>
              <w:spacing w:before="0" w:beforeAutospacing="0" w:after="0" w:afterAutospacing="0" w:line="400" w:lineRule="exact"/>
              <w:ind w:left="25"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0.25%</w:t>
            </w:r>
          </w:p>
        </w:tc>
        <w:tc>
          <w:tcPr>
            <w:tcW w:w="1992" w:type="dxa"/>
          </w:tcPr>
          <w:p>
            <w:pPr>
              <w:pStyle w:val="7"/>
              <w:keepNext w:val="0"/>
              <w:keepLines w:val="0"/>
              <w:pageBreakBefore w:val="0"/>
              <w:suppressLineNumbers w:val="0"/>
              <w:kinsoku/>
              <w:wordWrap/>
              <w:overflowPunct/>
              <w:topLinePunct w:val="0"/>
              <w:bidi w:val="0"/>
              <w:spacing w:before="0" w:beforeAutospacing="0" w:after="0" w:afterAutospacing="0" w:line="400" w:lineRule="exact"/>
              <w:ind w:left="25"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0.1%</w:t>
            </w:r>
          </w:p>
        </w:tc>
        <w:tc>
          <w:tcPr>
            <w:tcW w:w="2293" w:type="dxa"/>
          </w:tcPr>
          <w:p>
            <w:pPr>
              <w:pStyle w:val="7"/>
              <w:keepNext w:val="0"/>
              <w:keepLines w:val="0"/>
              <w:pageBreakBefore w:val="0"/>
              <w:suppressLineNumbers w:val="0"/>
              <w:kinsoku/>
              <w:wordWrap/>
              <w:overflowPunct/>
              <w:topLinePunct w:val="0"/>
              <w:bidi w:val="0"/>
              <w:spacing w:before="0" w:beforeAutospacing="0" w:after="0" w:afterAutospacing="0" w:line="400" w:lineRule="exact"/>
              <w:ind w:left="25"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719" w:type="dxa"/>
          </w:tcPr>
          <w:p>
            <w:pPr>
              <w:pStyle w:val="7"/>
              <w:keepNext w:val="0"/>
              <w:keepLines w:val="0"/>
              <w:pageBreakBefore w:val="0"/>
              <w:suppressLineNumbers w:val="0"/>
              <w:kinsoku/>
              <w:wordWrap/>
              <w:overflowPunct/>
              <w:topLinePunct w:val="0"/>
              <w:bidi w:val="0"/>
              <w:spacing w:before="0" w:beforeAutospacing="0" w:after="0" w:afterAutospacing="0" w:line="400" w:lineRule="exact"/>
              <w:ind w:left="25"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10000-100000</w:t>
            </w:r>
          </w:p>
        </w:tc>
        <w:tc>
          <w:tcPr>
            <w:tcW w:w="2002" w:type="dxa"/>
          </w:tcPr>
          <w:p>
            <w:pPr>
              <w:pStyle w:val="7"/>
              <w:keepNext w:val="0"/>
              <w:keepLines w:val="0"/>
              <w:pageBreakBefore w:val="0"/>
              <w:suppressLineNumbers w:val="0"/>
              <w:kinsoku/>
              <w:wordWrap/>
              <w:overflowPunct/>
              <w:topLinePunct w:val="0"/>
              <w:bidi w:val="0"/>
              <w:spacing w:before="0" w:beforeAutospacing="0" w:after="0" w:afterAutospacing="0" w:line="400" w:lineRule="exact"/>
              <w:ind w:left="25"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0.05%</w:t>
            </w:r>
          </w:p>
        </w:tc>
        <w:tc>
          <w:tcPr>
            <w:tcW w:w="1992" w:type="dxa"/>
          </w:tcPr>
          <w:p>
            <w:pPr>
              <w:pStyle w:val="7"/>
              <w:keepNext w:val="0"/>
              <w:keepLines w:val="0"/>
              <w:pageBreakBefore w:val="0"/>
              <w:suppressLineNumbers w:val="0"/>
              <w:kinsoku/>
              <w:wordWrap/>
              <w:overflowPunct/>
              <w:topLinePunct w:val="0"/>
              <w:bidi w:val="0"/>
              <w:spacing w:before="0" w:beforeAutospacing="0" w:after="0" w:afterAutospacing="0" w:line="400" w:lineRule="exact"/>
              <w:ind w:left="25"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0.05%</w:t>
            </w:r>
          </w:p>
        </w:tc>
        <w:tc>
          <w:tcPr>
            <w:tcW w:w="2293" w:type="dxa"/>
          </w:tcPr>
          <w:p>
            <w:pPr>
              <w:pStyle w:val="7"/>
              <w:keepNext w:val="0"/>
              <w:keepLines w:val="0"/>
              <w:pageBreakBefore w:val="0"/>
              <w:suppressLineNumbers w:val="0"/>
              <w:kinsoku/>
              <w:wordWrap/>
              <w:overflowPunct/>
              <w:topLinePunct w:val="0"/>
              <w:bidi w:val="0"/>
              <w:spacing w:before="0" w:beforeAutospacing="0" w:after="0" w:afterAutospacing="0" w:line="400" w:lineRule="exact"/>
              <w:ind w:left="25"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19" w:type="dxa"/>
          </w:tcPr>
          <w:p>
            <w:pPr>
              <w:pStyle w:val="7"/>
              <w:keepNext w:val="0"/>
              <w:keepLines w:val="0"/>
              <w:pageBreakBefore w:val="0"/>
              <w:suppressLineNumbers w:val="0"/>
              <w:kinsoku/>
              <w:wordWrap/>
              <w:overflowPunct/>
              <w:topLinePunct w:val="0"/>
              <w:bidi w:val="0"/>
              <w:spacing w:before="0" w:beforeAutospacing="0" w:after="0" w:afterAutospacing="0" w:line="400" w:lineRule="exact"/>
              <w:ind w:left="25"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100000以上</w:t>
            </w:r>
          </w:p>
        </w:tc>
        <w:tc>
          <w:tcPr>
            <w:tcW w:w="2002" w:type="dxa"/>
          </w:tcPr>
          <w:p>
            <w:pPr>
              <w:pStyle w:val="7"/>
              <w:keepNext w:val="0"/>
              <w:keepLines w:val="0"/>
              <w:pageBreakBefore w:val="0"/>
              <w:suppressLineNumbers w:val="0"/>
              <w:kinsoku/>
              <w:wordWrap/>
              <w:overflowPunct/>
              <w:topLinePunct w:val="0"/>
              <w:bidi w:val="0"/>
              <w:spacing w:before="0" w:beforeAutospacing="0" w:after="0" w:afterAutospacing="0" w:line="400" w:lineRule="exact"/>
              <w:ind w:left="25"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0.01%</w:t>
            </w:r>
          </w:p>
        </w:tc>
        <w:tc>
          <w:tcPr>
            <w:tcW w:w="1992" w:type="dxa"/>
          </w:tcPr>
          <w:p>
            <w:pPr>
              <w:pStyle w:val="7"/>
              <w:keepNext w:val="0"/>
              <w:keepLines w:val="0"/>
              <w:pageBreakBefore w:val="0"/>
              <w:suppressLineNumbers w:val="0"/>
              <w:kinsoku/>
              <w:wordWrap/>
              <w:overflowPunct/>
              <w:topLinePunct w:val="0"/>
              <w:bidi w:val="0"/>
              <w:spacing w:before="0" w:beforeAutospacing="0" w:after="0" w:afterAutospacing="0" w:line="400" w:lineRule="exact"/>
              <w:ind w:left="25"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0.01%</w:t>
            </w:r>
          </w:p>
        </w:tc>
        <w:tc>
          <w:tcPr>
            <w:tcW w:w="2293" w:type="dxa"/>
          </w:tcPr>
          <w:p>
            <w:pPr>
              <w:pStyle w:val="7"/>
              <w:keepNext w:val="0"/>
              <w:keepLines w:val="0"/>
              <w:pageBreakBefore w:val="0"/>
              <w:suppressLineNumbers w:val="0"/>
              <w:kinsoku/>
              <w:wordWrap/>
              <w:overflowPunct/>
              <w:topLinePunct w:val="0"/>
              <w:bidi w:val="0"/>
              <w:spacing w:before="0" w:beforeAutospacing="0" w:after="0" w:afterAutospacing="0" w:line="400" w:lineRule="exact"/>
              <w:ind w:left="25"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0.01%</w:t>
            </w:r>
          </w:p>
        </w:tc>
      </w:tr>
    </w:tbl>
    <w:p>
      <w:pPr>
        <w:pStyle w:val="7"/>
        <w:keepNext w:val="0"/>
        <w:keepLines w:val="0"/>
        <w:pageBreakBefore w:val="0"/>
        <w:kinsoku/>
        <w:wordWrap/>
        <w:overflowPunct/>
        <w:topLinePunct w:val="0"/>
        <w:bidi w:val="0"/>
        <w:spacing w:line="400" w:lineRule="exact"/>
        <w:ind w:left="25"/>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注：采购代理服务收费按差额定率累进法计算。</w:t>
      </w:r>
    </w:p>
    <w:p>
      <w:pPr>
        <w:keepNext w:val="0"/>
        <w:keepLines w:val="0"/>
        <w:pageBreakBefore w:val="0"/>
        <w:kinsoku/>
        <w:wordWrap/>
        <w:overflowPunct/>
        <w:topLinePunct w:val="0"/>
        <w:bidi w:val="0"/>
        <w:spacing w:line="400" w:lineRule="exact"/>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17.</w:t>
      </w:r>
      <w:r>
        <w:rPr>
          <w:rFonts w:hint="eastAsia" w:ascii="宋体" w:hAnsi="宋体" w:eastAsia="宋体" w:cs="宋体"/>
          <w:b/>
          <w:color w:val="auto"/>
          <w:sz w:val="22"/>
          <w:szCs w:val="22"/>
          <w:highlight w:val="none"/>
          <w:lang w:val="en-US" w:eastAsia="zh-CN"/>
        </w:rPr>
        <w:t>2</w:t>
      </w:r>
      <w:r>
        <w:rPr>
          <w:rFonts w:hint="eastAsia" w:ascii="宋体" w:hAnsi="宋体" w:eastAsia="宋体" w:cs="宋体"/>
          <w:b/>
          <w:color w:val="auto"/>
          <w:sz w:val="22"/>
          <w:szCs w:val="22"/>
          <w:highlight w:val="none"/>
        </w:rPr>
        <w:t xml:space="preserve"> 解释权</w:t>
      </w:r>
    </w:p>
    <w:p>
      <w:pPr>
        <w:keepNext w:val="0"/>
        <w:keepLines w:val="0"/>
        <w:pageBreakBefore w:val="0"/>
        <w:kinsoku/>
        <w:wordWrap/>
        <w:overflowPunct/>
        <w:topLinePunct w:val="0"/>
        <w:bidi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竞争性磋商文件是根据《中华人民共和国政府采购法》、《中华人民共和国政府采购法实施条例》、《政府采购非招标采购方式管理办法》和政府采购管理有关规定编制，本竞争性磋商文件的解释权属于采购代理机构。</w:t>
      </w:r>
    </w:p>
    <w:p>
      <w:pPr>
        <w:keepNext w:val="0"/>
        <w:keepLines w:val="0"/>
        <w:pageBreakBefore w:val="0"/>
        <w:kinsoku/>
        <w:wordWrap/>
        <w:overflowPunct/>
        <w:topLinePunct w:val="0"/>
        <w:bidi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最终</w:t>
      </w:r>
      <w:r>
        <w:rPr>
          <w:rFonts w:hint="eastAsia" w:ascii="宋体" w:hAnsi="宋体" w:eastAsia="宋体" w:cs="宋体"/>
          <w:color w:val="auto"/>
          <w:sz w:val="22"/>
          <w:szCs w:val="22"/>
          <w:highlight w:val="none"/>
          <w:lang w:eastAsia="zh-CN"/>
        </w:rPr>
        <w:t>磋商</w:t>
      </w:r>
      <w:r>
        <w:rPr>
          <w:rFonts w:hint="eastAsia" w:ascii="宋体" w:hAnsi="宋体" w:eastAsia="宋体" w:cs="宋体"/>
          <w:color w:val="auto"/>
          <w:sz w:val="22"/>
          <w:szCs w:val="22"/>
          <w:highlight w:val="none"/>
        </w:rPr>
        <w:t>结束后，磋商小组不得再与供应商进行任何形式的商谈。</w:t>
      </w:r>
    </w:p>
    <w:p>
      <w:pPr>
        <w:pStyle w:val="7"/>
        <w:keepNext w:val="0"/>
        <w:keepLines w:val="0"/>
        <w:pageBreakBefore w:val="0"/>
        <w:widowControl w:val="0"/>
        <w:kinsoku/>
        <w:wordWrap/>
        <w:overflowPunct/>
        <w:topLinePunct w:val="0"/>
        <w:autoSpaceDE/>
        <w:autoSpaceDN/>
        <w:bidi w:val="0"/>
        <w:adjustRightInd/>
        <w:snapToGrid/>
        <w:spacing w:line="380" w:lineRule="exact"/>
        <w:ind w:right="0" w:right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br w:type="page"/>
      </w:r>
    </w:p>
    <w:p>
      <w:pPr>
        <w:numPr>
          <w:ilvl w:val="0"/>
          <w:numId w:val="2"/>
        </w:numPr>
        <w:spacing w:line="400" w:lineRule="exact"/>
        <w:jc w:val="center"/>
        <w:outlineLvl w:val="0"/>
        <w:rPr>
          <w:rFonts w:hint="eastAsia" w:ascii="宋体" w:hAnsi="宋体" w:eastAsia="宋体" w:cs="宋体"/>
          <w:b/>
          <w:color w:val="auto"/>
          <w:sz w:val="32"/>
          <w:szCs w:val="32"/>
          <w:highlight w:val="none"/>
        </w:rPr>
      </w:pPr>
      <w:bookmarkStart w:id="3" w:name="_Toc419886373"/>
      <w:r>
        <w:rPr>
          <w:rFonts w:hint="eastAsia" w:ascii="宋体" w:hAnsi="宋体" w:eastAsia="宋体" w:cs="宋体"/>
          <w:b/>
          <w:color w:val="auto"/>
          <w:sz w:val="32"/>
          <w:szCs w:val="32"/>
          <w:highlight w:val="none"/>
        </w:rPr>
        <w:t xml:space="preserve">  项目</w:t>
      </w:r>
      <w:r>
        <w:rPr>
          <w:rFonts w:hint="eastAsia" w:ascii="宋体" w:hAnsi="宋体" w:eastAsia="宋体" w:cs="宋体"/>
          <w:b/>
          <w:color w:val="auto"/>
          <w:sz w:val="32"/>
          <w:szCs w:val="32"/>
          <w:highlight w:val="none"/>
          <w:lang w:eastAsia="zh-CN"/>
        </w:rPr>
        <w:t>要</w:t>
      </w:r>
      <w:r>
        <w:rPr>
          <w:rFonts w:hint="eastAsia" w:ascii="宋体" w:hAnsi="宋体" w:eastAsia="宋体" w:cs="宋体"/>
          <w:b/>
          <w:color w:val="auto"/>
          <w:sz w:val="32"/>
          <w:szCs w:val="32"/>
          <w:highlight w:val="none"/>
        </w:rPr>
        <w:t>求</w:t>
      </w:r>
      <w:bookmarkEnd w:id="3"/>
    </w:p>
    <w:p>
      <w:pPr>
        <w:pStyle w:val="25"/>
        <w:keepNext w:val="0"/>
        <w:keepLines w:val="0"/>
        <w:pageBreakBefore w:val="0"/>
        <w:widowControl w:val="0"/>
        <w:kinsoku/>
        <w:wordWrap/>
        <w:overflowPunct/>
        <w:topLinePunct w:val="0"/>
        <w:bidi w:val="0"/>
        <w:snapToGrid/>
        <w:spacing w:line="400" w:lineRule="exact"/>
        <w:ind w:firstLine="440" w:firstLineChars="200"/>
        <w:textAlignment w:val="auto"/>
        <w:rPr>
          <w:rFonts w:hint="eastAsia" w:ascii="宋体" w:hAnsi="宋体" w:eastAsia="宋体" w:cs="宋体"/>
          <w:b w:val="0"/>
          <w:bCs w:val="0"/>
          <w:color w:val="auto"/>
          <w:spacing w:val="0"/>
          <w:kern w:val="0"/>
          <w:sz w:val="22"/>
          <w:szCs w:val="22"/>
          <w:highlight w:val="none"/>
          <w:lang w:val="en-US" w:eastAsia="zh-CN" w:bidi="ar-SA"/>
        </w:rPr>
      </w:pPr>
      <w:r>
        <w:rPr>
          <w:rFonts w:hint="eastAsia" w:ascii="宋体" w:hAnsi="宋体" w:eastAsia="宋体" w:cs="宋体"/>
          <w:b w:val="0"/>
          <w:bCs w:val="0"/>
          <w:color w:val="auto"/>
          <w:spacing w:val="0"/>
          <w:kern w:val="0"/>
          <w:sz w:val="22"/>
          <w:szCs w:val="22"/>
          <w:highlight w:val="none"/>
          <w:lang w:val="en-US" w:eastAsia="zh-CN" w:bidi="ar-SA"/>
        </w:rPr>
        <w:t>一、项目内容</w:t>
      </w:r>
    </w:p>
    <w:p>
      <w:pPr>
        <w:pStyle w:val="25"/>
        <w:keepNext w:val="0"/>
        <w:keepLines w:val="0"/>
        <w:pageBreakBefore w:val="0"/>
        <w:widowControl w:val="0"/>
        <w:kinsoku/>
        <w:wordWrap/>
        <w:overflowPunct/>
        <w:topLinePunct w:val="0"/>
        <w:bidi w:val="0"/>
        <w:snapToGrid/>
        <w:spacing w:line="400" w:lineRule="exact"/>
        <w:ind w:firstLine="440" w:firstLineChars="200"/>
        <w:textAlignment w:val="auto"/>
        <w:rPr>
          <w:rFonts w:hint="eastAsia" w:ascii="宋体" w:hAnsi="宋体" w:eastAsia="宋体" w:cs="宋体"/>
          <w:b w:val="0"/>
          <w:bCs w:val="0"/>
          <w:color w:val="auto"/>
          <w:spacing w:val="0"/>
          <w:kern w:val="0"/>
          <w:sz w:val="22"/>
          <w:szCs w:val="22"/>
          <w:highlight w:val="none"/>
          <w:lang w:val="en-US" w:eastAsia="zh-CN" w:bidi="ar-SA"/>
        </w:rPr>
      </w:pPr>
      <w:r>
        <w:rPr>
          <w:rFonts w:hint="eastAsia" w:ascii="宋体" w:hAnsi="宋体" w:eastAsia="宋体" w:cs="宋体"/>
          <w:b w:val="0"/>
          <w:bCs w:val="0"/>
          <w:color w:val="auto"/>
          <w:spacing w:val="0"/>
          <w:kern w:val="0"/>
          <w:sz w:val="22"/>
          <w:szCs w:val="22"/>
          <w:highlight w:val="none"/>
          <w:lang w:val="en-US" w:eastAsia="zh-CN" w:bidi="ar-SA"/>
        </w:rPr>
        <w:t xml:space="preserve">1. </w:t>
      </w:r>
      <w:r>
        <w:rPr>
          <w:rFonts w:hint="eastAsia" w:ascii="宋体" w:hAnsi="宋体" w:cs="宋体"/>
          <w:b w:val="0"/>
          <w:bCs w:val="0"/>
          <w:color w:val="auto"/>
          <w:spacing w:val="0"/>
          <w:kern w:val="0"/>
          <w:sz w:val="22"/>
          <w:szCs w:val="22"/>
          <w:highlight w:val="none"/>
          <w:lang w:val="en-US" w:eastAsia="zh-CN" w:bidi="ar-SA"/>
        </w:rPr>
        <w:t>灵山县萍塘村、邓家村村庄规划编制项目</w:t>
      </w:r>
      <w:r>
        <w:rPr>
          <w:rFonts w:hint="eastAsia" w:ascii="宋体" w:hAnsi="宋体" w:eastAsia="宋体" w:cs="宋体"/>
          <w:b w:val="0"/>
          <w:bCs w:val="0"/>
          <w:color w:val="auto"/>
          <w:spacing w:val="0"/>
          <w:kern w:val="0"/>
          <w:sz w:val="22"/>
          <w:szCs w:val="22"/>
          <w:highlight w:val="none"/>
          <w:lang w:val="en-US" w:eastAsia="zh-CN" w:bidi="ar-SA"/>
        </w:rPr>
        <w:t>。</w:t>
      </w:r>
    </w:p>
    <w:p>
      <w:pPr>
        <w:pStyle w:val="25"/>
        <w:keepNext w:val="0"/>
        <w:keepLines w:val="0"/>
        <w:pageBreakBefore w:val="0"/>
        <w:widowControl w:val="0"/>
        <w:kinsoku/>
        <w:wordWrap/>
        <w:overflowPunct/>
        <w:topLinePunct w:val="0"/>
        <w:bidi w:val="0"/>
        <w:snapToGrid/>
        <w:spacing w:line="400" w:lineRule="exact"/>
        <w:ind w:firstLine="440" w:firstLineChars="200"/>
        <w:textAlignment w:val="auto"/>
        <w:rPr>
          <w:rFonts w:hint="eastAsia" w:ascii="宋体" w:hAnsi="宋体" w:eastAsia="宋体" w:cs="宋体"/>
          <w:b w:val="0"/>
          <w:bCs w:val="0"/>
          <w:color w:val="auto"/>
          <w:spacing w:val="0"/>
          <w:kern w:val="0"/>
          <w:sz w:val="22"/>
          <w:szCs w:val="22"/>
          <w:highlight w:val="none"/>
          <w:lang w:val="en-US" w:eastAsia="zh-CN" w:bidi="ar-SA"/>
        </w:rPr>
      </w:pPr>
      <w:r>
        <w:rPr>
          <w:rFonts w:hint="eastAsia" w:ascii="宋体" w:hAnsi="宋体" w:eastAsia="宋体" w:cs="宋体"/>
          <w:b w:val="0"/>
          <w:bCs w:val="0"/>
          <w:color w:val="auto"/>
          <w:spacing w:val="0"/>
          <w:kern w:val="0"/>
          <w:sz w:val="22"/>
          <w:szCs w:val="22"/>
          <w:highlight w:val="none"/>
          <w:lang w:val="en-US" w:eastAsia="zh-CN" w:bidi="ar-SA"/>
        </w:rPr>
        <w:t>按照广西壮族自治区村庄规划编制技术导则（试行）的要求，编制</w:t>
      </w:r>
      <w:r>
        <w:rPr>
          <w:rFonts w:hint="eastAsia" w:ascii="宋体" w:hAnsi="宋体" w:cs="宋体"/>
          <w:b w:val="0"/>
          <w:bCs w:val="0"/>
          <w:color w:val="auto"/>
          <w:spacing w:val="0"/>
          <w:kern w:val="0"/>
          <w:sz w:val="22"/>
          <w:szCs w:val="22"/>
          <w:highlight w:val="none"/>
          <w:lang w:val="en-US" w:eastAsia="zh-CN" w:bidi="ar-SA"/>
        </w:rPr>
        <w:t>灵山县萍塘村、邓家村村庄规划</w:t>
      </w:r>
      <w:r>
        <w:rPr>
          <w:rFonts w:hint="eastAsia" w:ascii="宋体" w:hAnsi="宋体" w:eastAsia="宋体" w:cs="宋体"/>
          <w:b w:val="0"/>
          <w:bCs w:val="0"/>
          <w:color w:val="auto"/>
          <w:spacing w:val="0"/>
          <w:kern w:val="0"/>
          <w:sz w:val="22"/>
          <w:szCs w:val="22"/>
          <w:highlight w:val="none"/>
          <w:lang w:val="en-US" w:eastAsia="zh-CN" w:bidi="ar-SA"/>
        </w:rPr>
        <w:t>。</w:t>
      </w:r>
    </w:p>
    <w:p>
      <w:pPr>
        <w:pStyle w:val="25"/>
        <w:keepNext w:val="0"/>
        <w:keepLines w:val="0"/>
        <w:pageBreakBefore w:val="0"/>
        <w:widowControl w:val="0"/>
        <w:kinsoku/>
        <w:wordWrap/>
        <w:overflowPunct/>
        <w:topLinePunct w:val="0"/>
        <w:bidi w:val="0"/>
        <w:snapToGrid/>
        <w:spacing w:line="400" w:lineRule="exact"/>
        <w:ind w:firstLine="440" w:firstLineChars="200"/>
        <w:textAlignment w:val="auto"/>
        <w:rPr>
          <w:rFonts w:hint="eastAsia" w:ascii="宋体" w:hAnsi="宋体" w:eastAsia="宋体" w:cs="宋体"/>
          <w:b w:val="0"/>
          <w:bCs w:val="0"/>
          <w:color w:val="auto"/>
          <w:spacing w:val="0"/>
          <w:kern w:val="0"/>
          <w:sz w:val="22"/>
          <w:szCs w:val="22"/>
          <w:highlight w:val="none"/>
          <w:lang w:val="en-US" w:eastAsia="zh-CN" w:bidi="ar-SA"/>
        </w:rPr>
      </w:pPr>
      <w:r>
        <w:rPr>
          <w:rFonts w:hint="eastAsia" w:ascii="宋体" w:hAnsi="宋体" w:eastAsia="宋体" w:cs="宋体"/>
          <w:b w:val="0"/>
          <w:bCs w:val="0"/>
          <w:color w:val="auto"/>
          <w:spacing w:val="0"/>
          <w:kern w:val="0"/>
          <w:sz w:val="22"/>
          <w:szCs w:val="22"/>
          <w:highlight w:val="none"/>
          <w:lang w:val="en-US" w:eastAsia="zh-CN" w:bidi="ar-SA"/>
        </w:rPr>
        <w:t>二、基本要求：</w:t>
      </w:r>
    </w:p>
    <w:p>
      <w:pPr>
        <w:pStyle w:val="25"/>
        <w:keepNext w:val="0"/>
        <w:keepLines w:val="0"/>
        <w:pageBreakBefore w:val="0"/>
        <w:widowControl w:val="0"/>
        <w:kinsoku/>
        <w:wordWrap/>
        <w:overflowPunct/>
        <w:topLinePunct w:val="0"/>
        <w:bidi w:val="0"/>
        <w:snapToGrid/>
        <w:spacing w:line="400" w:lineRule="exact"/>
        <w:ind w:firstLine="440" w:firstLineChars="200"/>
        <w:textAlignment w:val="auto"/>
        <w:rPr>
          <w:rFonts w:hint="eastAsia" w:ascii="宋体" w:hAnsi="宋体" w:eastAsia="宋体" w:cs="宋体"/>
          <w:b w:val="0"/>
          <w:bCs w:val="0"/>
          <w:color w:val="auto"/>
          <w:spacing w:val="0"/>
          <w:kern w:val="0"/>
          <w:sz w:val="22"/>
          <w:szCs w:val="22"/>
          <w:highlight w:val="none"/>
          <w:lang w:val="en-US" w:eastAsia="zh-CN" w:bidi="ar-SA"/>
        </w:rPr>
      </w:pPr>
      <w:r>
        <w:rPr>
          <w:rFonts w:hint="eastAsia" w:ascii="宋体" w:hAnsi="宋体" w:eastAsia="宋体" w:cs="宋体"/>
          <w:b w:val="0"/>
          <w:bCs w:val="0"/>
          <w:color w:val="auto"/>
          <w:spacing w:val="0"/>
          <w:kern w:val="0"/>
          <w:sz w:val="22"/>
          <w:szCs w:val="22"/>
          <w:highlight w:val="none"/>
          <w:lang w:val="en-US" w:eastAsia="zh-CN" w:bidi="ar-SA"/>
        </w:rPr>
        <w:t>1、村庄规划应紧紧围绕“产业兴旺、生态宜居、乡风文明、治理有效、生活富裕”乡村振兴总目标开展，重点围绕村域发展问题，以目标为导向，统筹谋划村庄发展定位，重点对产业、用地布局、村庄建设、人居环境整治、生态保护等各项活动进行统筹安排，形成村域“一本规划、一张蓝图”。规划成果应突出地方特色。</w:t>
      </w:r>
    </w:p>
    <w:p>
      <w:pPr>
        <w:pStyle w:val="25"/>
        <w:keepNext w:val="0"/>
        <w:keepLines w:val="0"/>
        <w:pageBreakBefore w:val="0"/>
        <w:widowControl w:val="0"/>
        <w:kinsoku/>
        <w:wordWrap/>
        <w:overflowPunct/>
        <w:topLinePunct w:val="0"/>
        <w:bidi w:val="0"/>
        <w:snapToGrid/>
        <w:spacing w:line="400" w:lineRule="exact"/>
        <w:ind w:firstLine="440" w:firstLineChars="200"/>
        <w:textAlignment w:val="auto"/>
        <w:rPr>
          <w:rFonts w:hint="eastAsia" w:ascii="宋体" w:hAnsi="宋体" w:eastAsia="宋体" w:cs="宋体"/>
          <w:b w:val="0"/>
          <w:bCs w:val="0"/>
          <w:color w:val="auto"/>
          <w:spacing w:val="0"/>
          <w:kern w:val="0"/>
          <w:sz w:val="22"/>
          <w:szCs w:val="22"/>
          <w:highlight w:val="none"/>
          <w:lang w:val="en-US" w:eastAsia="zh-CN" w:bidi="ar-SA"/>
        </w:rPr>
      </w:pPr>
      <w:r>
        <w:rPr>
          <w:rFonts w:hint="eastAsia" w:ascii="宋体" w:hAnsi="宋体" w:eastAsia="宋体" w:cs="宋体"/>
          <w:b w:val="0"/>
          <w:bCs w:val="0"/>
          <w:color w:val="auto"/>
          <w:spacing w:val="0"/>
          <w:kern w:val="0"/>
          <w:sz w:val="22"/>
          <w:szCs w:val="22"/>
          <w:highlight w:val="none"/>
          <w:lang w:val="en-US" w:eastAsia="zh-CN" w:bidi="ar-SA"/>
        </w:rPr>
        <w:t>2、规划依据</w:t>
      </w:r>
    </w:p>
    <w:p>
      <w:pPr>
        <w:pStyle w:val="25"/>
        <w:keepNext w:val="0"/>
        <w:keepLines w:val="0"/>
        <w:pageBreakBefore w:val="0"/>
        <w:widowControl w:val="0"/>
        <w:kinsoku/>
        <w:wordWrap/>
        <w:overflowPunct/>
        <w:topLinePunct w:val="0"/>
        <w:bidi w:val="0"/>
        <w:snapToGrid/>
        <w:spacing w:line="400" w:lineRule="exact"/>
        <w:ind w:firstLine="440" w:firstLineChars="200"/>
        <w:textAlignment w:val="auto"/>
        <w:rPr>
          <w:rFonts w:hint="eastAsia" w:ascii="宋体" w:hAnsi="宋体" w:eastAsia="宋体" w:cs="宋体"/>
          <w:b w:val="0"/>
          <w:bCs w:val="0"/>
          <w:color w:val="auto"/>
          <w:spacing w:val="0"/>
          <w:kern w:val="0"/>
          <w:sz w:val="22"/>
          <w:szCs w:val="22"/>
          <w:highlight w:val="none"/>
          <w:lang w:val="en-US" w:eastAsia="zh-CN" w:bidi="ar-SA"/>
        </w:rPr>
      </w:pPr>
      <w:r>
        <w:rPr>
          <w:rFonts w:hint="eastAsia" w:ascii="宋体" w:hAnsi="宋体" w:eastAsia="宋体" w:cs="宋体"/>
          <w:b w:val="0"/>
          <w:bCs w:val="0"/>
          <w:color w:val="auto"/>
          <w:spacing w:val="0"/>
          <w:kern w:val="0"/>
          <w:sz w:val="22"/>
          <w:szCs w:val="22"/>
          <w:highlight w:val="none"/>
          <w:lang w:val="en-US" w:eastAsia="zh-CN" w:bidi="ar-SA"/>
        </w:rPr>
        <w:t>（1）《中华人民共和国城乡规划法》；</w:t>
      </w:r>
    </w:p>
    <w:p>
      <w:pPr>
        <w:pStyle w:val="25"/>
        <w:keepNext w:val="0"/>
        <w:keepLines w:val="0"/>
        <w:pageBreakBefore w:val="0"/>
        <w:widowControl w:val="0"/>
        <w:kinsoku/>
        <w:wordWrap/>
        <w:overflowPunct/>
        <w:topLinePunct w:val="0"/>
        <w:bidi w:val="0"/>
        <w:snapToGrid/>
        <w:spacing w:line="400" w:lineRule="exact"/>
        <w:ind w:firstLine="440" w:firstLineChars="200"/>
        <w:textAlignment w:val="auto"/>
        <w:rPr>
          <w:rFonts w:hint="eastAsia" w:ascii="宋体" w:hAnsi="宋体" w:eastAsia="宋体" w:cs="宋体"/>
          <w:b w:val="0"/>
          <w:bCs w:val="0"/>
          <w:color w:val="auto"/>
          <w:spacing w:val="0"/>
          <w:kern w:val="0"/>
          <w:sz w:val="22"/>
          <w:szCs w:val="22"/>
          <w:highlight w:val="none"/>
          <w:lang w:val="en-US" w:eastAsia="zh-CN" w:bidi="ar-SA"/>
        </w:rPr>
      </w:pPr>
      <w:r>
        <w:rPr>
          <w:rFonts w:hint="eastAsia" w:ascii="宋体" w:hAnsi="宋体" w:eastAsia="宋体" w:cs="宋体"/>
          <w:b w:val="0"/>
          <w:bCs w:val="0"/>
          <w:color w:val="auto"/>
          <w:spacing w:val="0"/>
          <w:kern w:val="0"/>
          <w:sz w:val="22"/>
          <w:szCs w:val="22"/>
          <w:highlight w:val="none"/>
          <w:lang w:val="en-US" w:eastAsia="zh-CN" w:bidi="ar-SA"/>
        </w:rPr>
        <w:t>（2）《中华人民共和国土地管理法》；</w:t>
      </w:r>
    </w:p>
    <w:p>
      <w:pPr>
        <w:pStyle w:val="25"/>
        <w:keepNext w:val="0"/>
        <w:keepLines w:val="0"/>
        <w:pageBreakBefore w:val="0"/>
        <w:widowControl w:val="0"/>
        <w:kinsoku/>
        <w:wordWrap/>
        <w:overflowPunct/>
        <w:topLinePunct w:val="0"/>
        <w:bidi w:val="0"/>
        <w:snapToGrid/>
        <w:spacing w:line="400" w:lineRule="exact"/>
        <w:ind w:firstLine="440" w:firstLineChars="200"/>
        <w:textAlignment w:val="auto"/>
        <w:rPr>
          <w:rFonts w:hint="eastAsia" w:ascii="宋体" w:hAnsi="宋体" w:eastAsia="宋体" w:cs="宋体"/>
          <w:b w:val="0"/>
          <w:bCs w:val="0"/>
          <w:color w:val="auto"/>
          <w:spacing w:val="0"/>
          <w:kern w:val="0"/>
          <w:sz w:val="22"/>
          <w:szCs w:val="22"/>
          <w:highlight w:val="none"/>
          <w:lang w:val="en-US" w:eastAsia="zh-CN" w:bidi="ar-SA"/>
        </w:rPr>
      </w:pPr>
      <w:r>
        <w:rPr>
          <w:rFonts w:hint="eastAsia" w:ascii="宋体" w:hAnsi="宋体" w:eastAsia="宋体" w:cs="宋体"/>
          <w:b w:val="0"/>
          <w:bCs w:val="0"/>
          <w:color w:val="auto"/>
          <w:spacing w:val="0"/>
          <w:kern w:val="0"/>
          <w:sz w:val="22"/>
          <w:szCs w:val="22"/>
          <w:highlight w:val="none"/>
          <w:lang w:val="en-US" w:eastAsia="zh-CN" w:bidi="ar-SA"/>
        </w:rPr>
        <w:t>（3）《广西壮族自治区村庄规划编制技术导则（试行）》；</w:t>
      </w:r>
    </w:p>
    <w:p>
      <w:pPr>
        <w:pStyle w:val="25"/>
        <w:keepNext w:val="0"/>
        <w:keepLines w:val="0"/>
        <w:pageBreakBefore w:val="0"/>
        <w:widowControl w:val="0"/>
        <w:kinsoku/>
        <w:wordWrap/>
        <w:overflowPunct/>
        <w:topLinePunct w:val="0"/>
        <w:bidi w:val="0"/>
        <w:snapToGrid/>
        <w:spacing w:line="400" w:lineRule="exact"/>
        <w:ind w:firstLine="440" w:firstLineChars="200"/>
        <w:textAlignment w:val="auto"/>
        <w:rPr>
          <w:rFonts w:hint="eastAsia" w:ascii="宋体" w:hAnsi="宋体" w:eastAsia="宋体" w:cs="宋体"/>
          <w:b w:val="0"/>
          <w:bCs w:val="0"/>
          <w:color w:val="auto"/>
          <w:spacing w:val="0"/>
          <w:kern w:val="0"/>
          <w:sz w:val="22"/>
          <w:szCs w:val="22"/>
          <w:highlight w:val="none"/>
          <w:lang w:val="en-US" w:eastAsia="zh-CN" w:bidi="ar-SA"/>
        </w:rPr>
      </w:pPr>
      <w:r>
        <w:rPr>
          <w:rFonts w:hint="eastAsia" w:ascii="宋体" w:hAnsi="宋体" w:eastAsia="宋体" w:cs="宋体"/>
          <w:b w:val="0"/>
          <w:bCs w:val="0"/>
          <w:color w:val="auto"/>
          <w:spacing w:val="0"/>
          <w:kern w:val="0"/>
          <w:sz w:val="22"/>
          <w:szCs w:val="22"/>
          <w:highlight w:val="none"/>
          <w:lang w:val="en-US" w:eastAsia="zh-CN" w:bidi="ar-SA"/>
        </w:rPr>
        <w:t>（4）与本规划相关的国家、广西、钦州市颁布的标准、规范、规定等。</w:t>
      </w:r>
    </w:p>
    <w:p>
      <w:pPr>
        <w:pStyle w:val="25"/>
        <w:keepNext w:val="0"/>
        <w:keepLines w:val="0"/>
        <w:pageBreakBefore w:val="0"/>
        <w:widowControl w:val="0"/>
        <w:kinsoku/>
        <w:wordWrap/>
        <w:overflowPunct/>
        <w:topLinePunct w:val="0"/>
        <w:bidi w:val="0"/>
        <w:snapToGrid/>
        <w:spacing w:line="400" w:lineRule="exact"/>
        <w:ind w:firstLine="440" w:firstLineChars="200"/>
        <w:textAlignment w:val="auto"/>
        <w:rPr>
          <w:rFonts w:hint="eastAsia" w:ascii="宋体" w:hAnsi="宋体" w:eastAsia="宋体" w:cs="宋体"/>
          <w:b w:val="0"/>
          <w:bCs w:val="0"/>
          <w:color w:val="auto"/>
          <w:spacing w:val="0"/>
          <w:kern w:val="0"/>
          <w:sz w:val="22"/>
          <w:szCs w:val="22"/>
          <w:highlight w:val="none"/>
          <w:lang w:val="en-US" w:eastAsia="zh-CN" w:bidi="ar-SA"/>
        </w:rPr>
      </w:pPr>
      <w:r>
        <w:rPr>
          <w:rFonts w:hint="eastAsia" w:ascii="宋体" w:hAnsi="宋体" w:eastAsia="宋体" w:cs="宋体"/>
          <w:b w:val="0"/>
          <w:bCs w:val="0"/>
          <w:color w:val="auto"/>
          <w:spacing w:val="0"/>
          <w:kern w:val="0"/>
          <w:sz w:val="22"/>
          <w:szCs w:val="22"/>
          <w:highlight w:val="none"/>
          <w:lang w:val="en-US" w:eastAsia="zh-CN" w:bidi="ar-SA"/>
        </w:rPr>
        <w:t>3、规划招标审查、论证评审所需经费由中标单位负责，技术审查、论证评审会的材料数量按要求提供。</w:t>
      </w:r>
    </w:p>
    <w:p>
      <w:pPr>
        <w:pStyle w:val="25"/>
        <w:keepNext w:val="0"/>
        <w:keepLines w:val="0"/>
        <w:pageBreakBefore w:val="0"/>
        <w:widowControl w:val="0"/>
        <w:kinsoku/>
        <w:wordWrap/>
        <w:overflowPunct/>
        <w:topLinePunct w:val="0"/>
        <w:bidi w:val="0"/>
        <w:snapToGrid/>
        <w:spacing w:line="400" w:lineRule="exact"/>
        <w:ind w:firstLine="440" w:firstLineChars="200"/>
        <w:textAlignment w:val="auto"/>
        <w:rPr>
          <w:rFonts w:hint="eastAsia" w:ascii="宋体" w:hAnsi="宋体" w:eastAsia="宋体" w:cs="宋体"/>
          <w:b w:val="0"/>
          <w:bCs w:val="0"/>
          <w:color w:val="auto"/>
          <w:spacing w:val="0"/>
          <w:kern w:val="0"/>
          <w:sz w:val="22"/>
          <w:szCs w:val="22"/>
          <w:highlight w:val="none"/>
          <w:lang w:val="en-US" w:eastAsia="zh-CN" w:bidi="ar-SA"/>
        </w:rPr>
      </w:pPr>
      <w:r>
        <w:rPr>
          <w:rFonts w:hint="eastAsia" w:ascii="宋体" w:hAnsi="宋体" w:eastAsia="宋体" w:cs="宋体"/>
          <w:b w:val="0"/>
          <w:bCs w:val="0"/>
          <w:color w:val="auto"/>
          <w:spacing w:val="0"/>
          <w:kern w:val="0"/>
          <w:sz w:val="22"/>
          <w:szCs w:val="22"/>
          <w:highlight w:val="none"/>
          <w:lang w:val="en-US" w:eastAsia="zh-CN" w:bidi="ar-SA"/>
        </w:rPr>
        <w:t>4、规划成果要求</w:t>
      </w:r>
    </w:p>
    <w:p>
      <w:pPr>
        <w:pStyle w:val="25"/>
        <w:keepNext w:val="0"/>
        <w:keepLines w:val="0"/>
        <w:pageBreakBefore w:val="0"/>
        <w:widowControl w:val="0"/>
        <w:kinsoku/>
        <w:wordWrap/>
        <w:overflowPunct/>
        <w:topLinePunct w:val="0"/>
        <w:bidi w:val="0"/>
        <w:snapToGrid/>
        <w:spacing w:line="400" w:lineRule="exact"/>
        <w:ind w:firstLine="440" w:firstLineChars="200"/>
        <w:textAlignment w:val="auto"/>
        <w:rPr>
          <w:rFonts w:hint="eastAsia" w:ascii="宋体" w:hAnsi="宋体" w:eastAsia="宋体" w:cs="宋体"/>
          <w:b w:val="0"/>
          <w:bCs w:val="0"/>
          <w:color w:val="auto"/>
          <w:spacing w:val="0"/>
          <w:kern w:val="0"/>
          <w:sz w:val="22"/>
          <w:szCs w:val="22"/>
          <w:highlight w:val="none"/>
          <w:lang w:val="en-US" w:eastAsia="zh-CN" w:bidi="ar-SA"/>
        </w:rPr>
      </w:pPr>
      <w:r>
        <w:rPr>
          <w:rFonts w:hint="eastAsia" w:ascii="宋体" w:hAnsi="宋体" w:eastAsia="宋体" w:cs="宋体"/>
          <w:b w:val="0"/>
          <w:bCs w:val="0"/>
          <w:color w:val="auto"/>
          <w:spacing w:val="0"/>
          <w:kern w:val="0"/>
          <w:sz w:val="22"/>
          <w:szCs w:val="22"/>
          <w:highlight w:val="none"/>
          <w:lang w:val="en-US" w:eastAsia="zh-CN" w:bidi="ar-SA"/>
        </w:rPr>
        <w:t>（1）提供纸质成果文件8套，主要包括说明书、图册和必要的相关文件，内含附图缩印件；</w:t>
      </w:r>
    </w:p>
    <w:p>
      <w:pPr>
        <w:pStyle w:val="25"/>
        <w:keepNext w:val="0"/>
        <w:keepLines w:val="0"/>
        <w:pageBreakBefore w:val="0"/>
        <w:widowControl w:val="0"/>
        <w:kinsoku/>
        <w:wordWrap/>
        <w:overflowPunct/>
        <w:topLinePunct w:val="0"/>
        <w:bidi w:val="0"/>
        <w:snapToGrid/>
        <w:spacing w:line="400" w:lineRule="exact"/>
        <w:ind w:firstLine="440" w:firstLineChars="200"/>
        <w:textAlignment w:val="auto"/>
        <w:rPr>
          <w:rFonts w:hint="eastAsia" w:ascii="宋体" w:hAnsi="宋体" w:eastAsia="宋体" w:cs="宋体"/>
          <w:b w:val="0"/>
          <w:bCs w:val="0"/>
          <w:color w:val="auto"/>
          <w:spacing w:val="0"/>
          <w:kern w:val="0"/>
          <w:sz w:val="22"/>
          <w:szCs w:val="22"/>
          <w:highlight w:val="none"/>
          <w:lang w:val="en-US" w:eastAsia="zh-CN" w:bidi="ar-SA"/>
        </w:rPr>
      </w:pPr>
      <w:r>
        <w:rPr>
          <w:rFonts w:hint="eastAsia" w:ascii="宋体" w:hAnsi="宋体" w:eastAsia="宋体" w:cs="宋体"/>
          <w:b w:val="0"/>
          <w:bCs w:val="0"/>
          <w:color w:val="auto"/>
          <w:spacing w:val="0"/>
          <w:kern w:val="0"/>
          <w:sz w:val="22"/>
          <w:szCs w:val="22"/>
          <w:highlight w:val="none"/>
          <w:lang w:val="en-US" w:eastAsia="zh-CN" w:bidi="ar-SA"/>
        </w:rPr>
        <w:t>（2）全部图文成果均应制作计算机文件，并提供电子文件（JPG、CAD 或者GIS格式）。</w:t>
      </w:r>
    </w:p>
    <w:p>
      <w:pPr>
        <w:pStyle w:val="25"/>
        <w:keepNext w:val="0"/>
        <w:keepLines w:val="0"/>
        <w:pageBreakBefore w:val="0"/>
        <w:widowControl w:val="0"/>
        <w:kinsoku/>
        <w:wordWrap/>
        <w:overflowPunct/>
        <w:topLinePunct w:val="0"/>
        <w:bidi w:val="0"/>
        <w:snapToGrid/>
        <w:spacing w:line="400" w:lineRule="exact"/>
        <w:ind w:firstLine="440" w:firstLineChars="200"/>
        <w:textAlignment w:val="auto"/>
        <w:rPr>
          <w:rFonts w:hint="eastAsia" w:ascii="宋体" w:hAnsi="宋体" w:eastAsia="宋体" w:cs="宋体"/>
          <w:b w:val="0"/>
          <w:bCs w:val="0"/>
          <w:color w:val="auto"/>
          <w:spacing w:val="0"/>
          <w:kern w:val="0"/>
          <w:sz w:val="22"/>
          <w:szCs w:val="22"/>
          <w:highlight w:val="none"/>
          <w:lang w:val="en-US" w:eastAsia="zh-CN" w:bidi="ar-SA"/>
        </w:rPr>
      </w:pPr>
      <w:r>
        <w:rPr>
          <w:rFonts w:hint="eastAsia" w:ascii="宋体" w:hAnsi="宋体" w:eastAsia="宋体" w:cs="宋体"/>
          <w:b w:val="0"/>
          <w:bCs w:val="0"/>
          <w:color w:val="auto"/>
          <w:spacing w:val="0"/>
          <w:kern w:val="0"/>
          <w:sz w:val="22"/>
          <w:szCs w:val="22"/>
          <w:highlight w:val="none"/>
          <w:lang w:val="en-US" w:eastAsia="zh-CN" w:bidi="ar-SA"/>
        </w:rPr>
        <w:t>（3）文字材料、规划图纸必须清晰、完整，同类图纸规格统一。</w:t>
      </w:r>
    </w:p>
    <w:p>
      <w:pPr>
        <w:pStyle w:val="25"/>
        <w:keepNext w:val="0"/>
        <w:keepLines w:val="0"/>
        <w:pageBreakBefore w:val="0"/>
        <w:widowControl w:val="0"/>
        <w:kinsoku/>
        <w:wordWrap/>
        <w:overflowPunct/>
        <w:topLinePunct w:val="0"/>
        <w:bidi w:val="0"/>
        <w:snapToGrid/>
        <w:spacing w:line="400" w:lineRule="exact"/>
        <w:ind w:firstLine="440"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val="0"/>
          <w:bCs w:val="0"/>
          <w:color w:val="auto"/>
          <w:spacing w:val="0"/>
          <w:kern w:val="0"/>
          <w:sz w:val="22"/>
          <w:szCs w:val="22"/>
          <w:highlight w:val="none"/>
          <w:lang w:val="en-US" w:eastAsia="zh-CN" w:bidi="ar-SA"/>
        </w:rPr>
        <w:t>5、项目完成时间：</w:t>
      </w:r>
      <w:r>
        <w:rPr>
          <w:rFonts w:hint="eastAsia" w:ascii="宋体" w:hAnsi="宋体" w:eastAsia="宋体" w:cs="宋体"/>
          <w:b w:val="0"/>
          <w:bCs w:val="0"/>
          <w:color w:val="auto"/>
          <w:sz w:val="22"/>
          <w:szCs w:val="22"/>
          <w:highlight w:val="none"/>
        </w:rPr>
        <w:t>自签订合同之日起</w:t>
      </w:r>
      <w:r>
        <w:rPr>
          <w:rFonts w:hint="eastAsia" w:ascii="宋体" w:hAnsi="宋体" w:cs="宋体"/>
          <w:b w:val="0"/>
          <w:bCs w:val="0"/>
          <w:color w:val="auto"/>
          <w:sz w:val="22"/>
          <w:szCs w:val="22"/>
          <w:highlight w:val="none"/>
          <w:u w:val="single"/>
          <w:lang w:val="en-US" w:eastAsia="zh-CN"/>
        </w:rPr>
        <w:t>60</w:t>
      </w:r>
      <w:r>
        <w:rPr>
          <w:rFonts w:hint="eastAsia" w:ascii="宋体" w:hAnsi="宋体" w:eastAsia="宋体" w:cs="宋体"/>
          <w:b w:val="0"/>
          <w:bCs w:val="0"/>
          <w:color w:val="auto"/>
          <w:sz w:val="22"/>
          <w:szCs w:val="22"/>
          <w:highlight w:val="none"/>
        </w:rPr>
        <w:t>天内</w:t>
      </w:r>
      <w:r>
        <w:rPr>
          <w:rFonts w:hint="eastAsia" w:ascii="宋体" w:hAnsi="宋体" w:eastAsia="宋体" w:cs="宋体"/>
          <w:b w:val="0"/>
          <w:bCs w:val="0"/>
          <w:color w:val="auto"/>
          <w:spacing w:val="0"/>
          <w:kern w:val="0"/>
          <w:sz w:val="22"/>
          <w:szCs w:val="22"/>
          <w:highlight w:val="none"/>
          <w:lang w:val="en-US" w:eastAsia="zh-CN" w:bidi="ar-SA"/>
        </w:rPr>
        <w:t>完成规划成果编制，并提交报批成果。</w:t>
      </w:r>
      <w:bookmarkStart w:id="4" w:name="_Toc419886376"/>
    </w:p>
    <w:p>
      <w:pPr>
        <w:keepNext w:val="0"/>
        <w:keepLines w:val="0"/>
        <w:pageBreakBefore w:val="0"/>
        <w:widowControl w:val="0"/>
        <w:kinsoku/>
        <w:wordWrap/>
        <w:overflowPunct/>
        <w:topLinePunct w:val="0"/>
        <w:autoSpaceDE/>
        <w:autoSpaceDN/>
        <w:bidi w:val="0"/>
        <w:adjustRightInd/>
        <w:snapToGrid/>
        <w:spacing w:line="400" w:lineRule="exact"/>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eastAsia="zh-CN"/>
        </w:rPr>
        <w:t>三、</w:t>
      </w:r>
      <w:r>
        <w:rPr>
          <w:rFonts w:hint="eastAsia" w:ascii="宋体" w:hAnsi="宋体" w:eastAsia="宋体" w:cs="宋体"/>
          <w:b/>
          <w:color w:val="auto"/>
          <w:sz w:val="22"/>
          <w:szCs w:val="22"/>
          <w:highlight w:val="none"/>
        </w:rPr>
        <w:t>商务要求：</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本项目政府采购预算价为：</w:t>
      </w:r>
      <w:r>
        <w:rPr>
          <w:rFonts w:hint="eastAsia" w:ascii="宋体" w:hAnsi="宋体" w:eastAsia="宋体" w:cs="宋体"/>
          <w:b/>
          <w:color w:val="auto"/>
          <w:sz w:val="22"/>
          <w:szCs w:val="22"/>
          <w:highlight w:val="none"/>
        </w:rPr>
        <w:t>人民币</w:t>
      </w:r>
      <w:r>
        <w:rPr>
          <w:rFonts w:hint="eastAsia" w:ascii="宋体" w:hAnsi="宋体" w:eastAsia="宋体" w:cs="宋体"/>
          <w:b/>
          <w:color w:val="auto"/>
          <w:sz w:val="22"/>
          <w:szCs w:val="22"/>
          <w:highlight w:val="none"/>
          <w:lang w:val="en-US" w:eastAsia="zh-CN"/>
        </w:rPr>
        <w:fldChar w:fldCharType="begin"/>
      </w:r>
      <w:r>
        <w:rPr>
          <w:rFonts w:hint="eastAsia" w:ascii="宋体" w:hAnsi="宋体" w:eastAsia="宋体" w:cs="宋体"/>
          <w:b/>
          <w:color w:val="auto"/>
          <w:sz w:val="22"/>
          <w:szCs w:val="22"/>
          <w:highlight w:val="none"/>
          <w:lang w:val="en-US" w:eastAsia="zh-CN"/>
        </w:rPr>
        <w:instrText xml:space="preserve"> = 960000 \* CHINESENUM4 \* MERGEFORMAT </w:instrText>
      </w:r>
      <w:r>
        <w:rPr>
          <w:rFonts w:hint="eastAsia" w:ascii="宋体" w:hAnsi="宋体" w:eastAsia="宋体" w:cs="宋体"/>
          <w:b/>
          <w:color w:val="auto"/>
          <w:sz w:val="22"/>
          <w:szCs w:val="22"/>
          <w:highlight w:val="none"/>
          <w:lang w:val="en-US" w:eastAsia="zh-CN"/>
        </w:rPr>
        <w:fldChar w:fldCharType="separate"/>
      </w:r>
      <w:r>
        <w:rPr>
          <w:rFonts w:hint="eastAsia" w:ascii="宋体" w:hAnsi="宋体" w:eastAsia="宋体" w:cs="宋体"/>
          <w:b/>
          <w:color w:val="auto"/>
          <w:sz w:val="22"/>
          <w:szCs w:val="22"/>
          <w:highlight w:val="none"/>
          <w:lang w:val="en-US" w:eastAsia="zh-CN"/>
        </w:rPr>
        <w:fldChar w:fldCharType="begin"/>
      </w:r>
      <w:r>
        <w:rPr>
          <w:rFonts w:hint="eastAsia" w:ascii="宋体" w:hAnsi="宋体" w:eastAsia="宋体" w:cs="宋体"/>
          <w:b/>
          <w:color w:val="auto"/>
          <w:sz w:val="22"/>
          <w:szCs w:val="22"/>
          <w:highlight w:val="none"/>
          <w:lang w:val="en-US" w:eastAsia="zh-CN"/>
        </w:rPr>
        <w:instrText xml:space="preserve"> = 498040 \* CHINESENUM2 \* MERGEFORMAT </w:instrText>
      </w:r>
      <w:r>
        <w:rPr>
          <w:rFonts w:hint="eastAsia" w:ascii="宋体" w:hAnsi="宋体" w:eastAsia="宋体" w:cs="宋体"/>
          <w:b/>
          <w:color w:val="auto"/>
          <w:sz w:val="22"/>
          <w:szCs w:val="22"/>
          <w:highlight w:val="none"/>
          <w:lang w:val="en-US" w:eastAsia="zh-CN"/>
        </w:rPr>
        <w:fldChar w:fldCharType="separate"/>
      </w:r>
      <w:r>
        <w:rPr>
          <w:rFonts w:hint="eastAsia" w:ascii="宋体" w:hAnsi="宋体" w:eastAsia="宋体" w:cs="宋体"/>
          <w:b/>
          <w:color w:val="auto"/>
          <w:sz w:val="22"/>
          <w:szCs w:val="22"/>
          <w:highlight w:val="none"/>
          <w:lang w:val="en-US" w:eastAsia="zh-CN"/>
        </w:rPr>
        <w:t>肆拾玖万捌仟零肆拾</w:t>
      </w:r>
      <w:r>
        <w:rPr>
          <w:rFonts w:hint="eastAsia" w:ascii="宋体" w:hAnsi="宋体" w:eastAsia="宋体" w:cs="宋体"/>
          <w:b/>
          <w:color w:val="auto"/>
          <w:sz w:val="22"/>
          <w:szCs w:val="22"/>
          <w:highlight w:val="none"/>
          <w:lang w:val="en-US" w:eastAsia="zh-CN"/>
        </w:rPr>
        <w:fldChar w:fldCharType="end"/>
      </w:r>
      <w:r>
        <w:rPr>
          <w:rFonts w:hint="eastAsia" w:ascii="宋体" w:hAnsi="宋体" w:eastAsia="宋体" w:cs="宋体"/>
          <w:b/>
          <w:color w:val="auto"/>
          <w:sz w:val="22"/>
          <w:szCs w:val="22"/>
          <w:highlight w:val="none"/>
          <w:lang w:val="en-US" w:eastAsia="zh-CN"/>
        </w:rPr>
        <w:t>元整</w:t>
      </w:r>
      <w:r>
        <w:rPr>
          <w:rFonts w:hint="eastAsia" w:ascii="宋体" w:hAnsi="宋体" w:eastAsia="宋体" w:cs="宋体"/>
          <w:b/>
          <w:color w:val="auto"/>
          <w:sz w:val="22"/>
          <w:szCs w:val="22"/>
          <w:highlight w:val="none"/>
          <w:lang w:val="en-US" w:eastAsia="zh-CN"/>
        </w:rPr>
        <w:fldChar w:fldCharType="end"/>
      </w:r>
      <w:r>
        <w:rPr>
          <w:rFonts w:hint="eastAsia" w:ascii="宋体" w:hAnsi="宋体" w:eastAsia="宋体" w:cs="宋体"/>
          <w:b/>
          <w:color w:val="auto"/>
          <w:sz w:val="22"/>
          <w:szCs w:val="22"/>
          <w:highlight w:val="none"/>
          <w:lang w:val="en-US" w:eastAsia="zh-CN"/>
        </w:rPr>
        <w:t>（¥498040.00）</w:t>
      </w:r>
      <w:r>
        <w:rPr>
          <w:rFonts w:hint="eastAsia" w:ascii="宋体" w:hAnsi="宋体" w:eastAsia="宋体" w:cs="宋体"/>
          <w:b w:val="0"/>
          <w:bCs/>
          <w:color w:val="auto"/>
          <w:sz w:val="22"/>
          <w:szCs w:val="22"/>
          <w:highlight w:val="none"/>
        </w:rPr>
        <w:t>，</w:t>
      </w:r>
      <w:r>
        <w:rPr>
          <w:rFonts w:hint="eastAsia" w:ascii="宋体" w:hAnsi="宋体" w:eastAsia="宋体" w:cs="宋体"/>
          <w:b w:val="0"/>
          <w:bCs/>
          <w:color w:val="auto"/>
          <w:sz w:val="22"/>
          <w:szCs w:val="22"/>
          <w:highlight w:val="none"/>
          <w:lang w:eastAsia="zh-CN"/>
        </w:rPr>
        <w:t>此金额包含规划编制设计费（含评审费用）及规划数据库费用，</w:t>
      </w:r>
      <w:r>
        <w:rPr>
          <w:rFonts w:hint="eastAsia" w:ascii="宋体" w:hAnsi="宋体" w:eastAsia="宋体" w:cs="宋体"/>
          <w:color w:val="auto"/>
          <w:sz w:val="22"/>
          <w:szCs w:val="22"/>
          <w:highlight w:val="none"/>
        </w:rPr>
        <w:t>报价超出政府采购预算价的做无效</w:t>
      </w:r>
      <w:r>
        <w:rPr>
          <w:rFonts w:hint="eastAsia" w:ascii="宋体" w:hAnsi="宋体" w:eastAsia="宋体" w:cs="宋体"/>
          <w:color w:val="auto"/>
          <w:sz w:val="22"/>
          <w:szCs w:val="22"/>
          <w:highlight w:val="none"/>
          <w:lang w:eastAsia="zh-CN"/>
        </w:rPr>
        <w:t>磋商</w:t>
      </w:r>
      <w:r>
        <w:rPr>
          <w:rFonts w:hint="eastAsia" w:ascii="宋体" w:hAnsi="宋体" w:eastAsia="宋体" w:cs="宋体"/>
          <w:color w:val="auto"/>
          <w:sz w:val="22"/>
          <w:szCs w:val="22"/>
          <w:highlight w:val="none"/>
        </w:rPr>
        <w:t>处理。</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售后服务要求</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按照</w:t>
      </w:r>
      <w:r>
        <w:rPr>
          <w:rFonts w:hint="eastAsia" w:ascii="宋体" w:hAnsi="宋体" w:eastAsia="宋体" w:cs="宋体"/>
          <w:color w:val="auto"/>
          <w:sz w:val="22"/>
          <w:szCs w:val="22"/>
          <w:highlight w:val="none"/>
          <w:lang w:eastAsia="zh-CN"/>
        </w:rPr>
        <w:t>磋商</w:t>
      </w:r>
      <w:r>
        <w:rPr>
          <w:rFonts w:hint="eastAsia" w:ascii="宋体" w:hAnsi="宋体" w:eastAsia="宋体" w:cs="宋体"/>
          <w:color w:val="auto"/>
          <w:sz w:val="22"/>
          <w:szCs w:val="22"/>
          <w:highlight w:val="none"/>
        </w:rPr>
        <w:t>文件规定、</w:t>
      </w:r>
      <w:r>
        <w:rPr>
          <w:rFonts w:hint="eastAsia" w:ascii="宋体" w:hAnsi="宋体" w:eastAsia="宋体" w:cs="宋体"/>
          <w:color w:val="auto"/>
          <w:sz w:val="22"/>
          <w:szCs w:val="22"/>
          <w:highlight w:val="none"/>
          <w:lang w:eastAsia="zh-CN"/>
        </w:rPr>
        <w:t>响应</w:t>
      </w:r>
      <w:r>
        <w:rPr>
          <w:rFonts w:hint="eastAsia" w:ascii="宋体" w:hAnsi="宋体" w:eastAsia="宋体" w:cs="宋体"/>
          <w:color w:val="auto"/>
          <w:sz w:val="22"/>
          <w:szCs w:val="22"/>
          <w:highlight w:val="none"/>
        </w:rPr>
        <w:t>文件承诺、工作进度以及合同条款等提供规划编制成果。</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应按</w:t>
      </w:r>
      <w:r>
        <w:rPr>
          <w:rFonts w:hint="eastAsia" w:ascii="宋体" w:hAnsi="宋体" w:eastAsia="宋体" w:cs="宋体"/>
          <w:color w:val="auto"/>
          <w:sz w:val="22"/>
          <w:szCs w:val="22"/>
          <w:highlight w:val="none"/>
          <w:lang w:eastAsia="zh-CN"/>
        </w:rPr>
        <w:t>采购</w:t>
      </w:r>
      <w:r>
        <w:rPr>
          <w:rFonts w:hint="eastAsia" w:ascii="宋体" w:hAnsi="宋体" w:eastAsia="宋体" w:cs="宋体"/>
          <w:color w:val="auto"/>
          <w:sz w:val="22"/>
          <w:szCs w:val="22"/>
          <w:highlight w:val="none"/>
        </w:rPr>
        <w:t>人要求及时修改规划。</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验收标准：</w:t>
      </w:r>
      <w:r>
        <w:rPr>
          <w:rFonts w:hint="eastAsia" w:ascii="宋体" w:hAnsi="宋体" w:eastAsia="宋体" w:cs="宋体"/>
          <w:color w:val="auto"/>
          <w:sz w:val="22"/>
          <w:szCs w:val="22"/>
          <w:highlight w:val="none"/>
          <w:lang w:eastAsia="zh-CN"/>
        </w:rPr>
        <w:t>磋商</w:t>
      </w:r>
      <w:r>
        <w:rPr>
          <w:rFonts w:hint="eastAsia" w:ascii="宋体" w:hAnsi="宋体" w:eastAsia="宋体" w:cs="宋体"/>
          <w:color w:val="auto"/>
          <w:sz w:val="22"/>
          <w:szCs w:val="22"/>
          <w:highlight w:val="none"/>
        </w:rPr>
        <w:t>文件、</w:t>
      </w:r>
      <w:r>
        <w:rPr>
          <w:rFonts w:hint="eastAsia" w:ascii="宋体" w:hAnsi="宋体" w:eastAsia="宋体" w:cs="宋体"/>
          <w:color w:val="auto"/>
          <w:sz w:val="22"/>
          <w:szCs w:val="22"/>
          <w:highlight w:val="none"/>
          <w:lang w:eastAsia="zh-CN"/>
        </w:rPr>
        <w:t>响应</w:t>
      </w:r>
      <w:r>
        <w:rPr>
          <w:rFonts w:hint="eastAsia" w:ascii="宋体" w:hAnsi="宋体" w:eastAsia="宋体" w:cs="宋体"/>
          <w:color w:val="auto"/>
          <w:sz w:val="22"/>
          <w:szCs w:val="22"/>
          <w:highlight w:val="none"/>
        </w:rPr>
        <w:t>文件、专家评审意见、</w:t>
      </w:r>
      <w:r>
        <w:rPr>
          <w:rFonts w:hint="eastAsia" w:ascii="宋体" w:hAnsi="宋体" w:eastAsia="宋体" w:cs="宋体"/>
          <w:color w:val="auto"/>
          <w:sz w:val="22"/>
          <w:szCs w:val="22"/>
          <w:highlight w:val="none"/>
          <w:lang w:eastAsia="zh-CN"/>
        </w:rPr>
        <w:t>采购</w:t>
      </w:r>
      <w:r>
        <w:rPr>
          <w:rFonts w:hint="eastAsia" w:ascii="宋体" w:hAnsi="宋体" w:eastAsia="宋体" w:cs="宋体"/>
          <w:color w:val="auto"/>
          <w:sz w:val="22"/>
          <w:szCs w:val="22"/>
          <w:highlight w:val="none"/>
        </w:rPr>
        <w:t>人审批意见、国家及地方相关规范、规定、标准等。</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lang w:eastAsia="zh-CN"/>
        </w:rPr>
        <w:t>、付款方式：双方协商并在合同中明确。</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lang w:eastAsia="zh-CN"/>
        </w:rPr>
        <w:t>、其他要求</w:t>
      </w:r>
    </w:p>
    <w:p>
      <w:pPr>
        <w:keepNext w:val="0"/>
        <w:keepLines w:val="0"/>
        <w:pageBreakBefore w:val="0"/>
        <w:widowControl w:val="0"/>
        <w:kinsoku/>
        <w:wordWrap/>
        <w:overflowPunct/>
        <w:topLinePunct w:val="0"/>
        <w:autoSpaceDE/>
        <w:autoSpaceDN/>
        <w:bidi w:val="0"/>
        <w:adjustRightInd/>
        <w:snapToGrid/>
        <w:spacing w:line="400" w:lineRule="exact"/>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承担规划编制要求：</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）成交</w:t>
      </w:r>
      <w:r>
        <w:rPr>
          <w:rFonts w:hint="eastAsia" w:ascii="宋体" w:hAnsi="宋体" w:eastAsia="宋体" w:cs="宋体"/>
          <w:color w:val="auto"/>
          <w:sz w:val="22"/>
          <w:szCs w:val="22"/>
          <w:highlight w:val="none"/>
        </w:rPr>
        <w:t>人必须深入调查研究，按照规划编制的程序和要求完成规划。</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    （2）</w:t>
      </w:r>
      <w:r>
        <w:rPr>
          <w:rFonts w:hint="eastAsia" w:ascii="宋体" w:hAnsi="宋体" w:eastAsia="宋体" w:cs="宋体"/>
          <w:color w:val="auto"/>
          <w:sz w:val="22"/>
          <w:szCs w:val="22"/>
          <w:highlight w:val="none"/>
          <w:lang w:eastAsia="zh-CN"/>
        </w:rPr>
        <w:t>成交</w:t>
      </w:r>
      <w:r>
        <w:rPr>
          <w:rFonts w:hint="eastAsia" w:ascii="宋体" w:hAnsi="宋体" w:eastAsia="宋体" w:cs="宋体"/>
          <w:color w:val="auto"/>
          <w:sz w:val="22"/>
          <w:szCs w:val="22"/>
          <w:highlight w:val="none"/>
        </w:rPr>
        <w:t>人在开展规划编制的各个工作阶段，须与</w:t>
      </w:r>
      <w:r>
        <w:rPr>
          <w:rFonts w:hint="eastAsia" w:ascii="宋体" w:hAnsi="宋体" w:eastAsia="宋体" w:cs="宋体"/>
          <w:color w:val="auto"/>
          <w:sz w:val="22"/>
          <w:szCs w:val="22"/>
          <w:highlight w:val="none"/>
          <w:lang w:eastAsia="zh-CN"/>
        </w:rPr>
        <w:t>灵山县自然资源局</w:t>
      </w:r>
      <w:r>
        <w:rPr>
          <w:rFonts w:hint="eastAsia" w:ascii="宋体" w:hAnsi="宋体" w:eastAsia="宋体" w:cs="宋体"/>
          <w:color w:val="auto"/>
          <w:sz w:val="22"/>
          <w:szCs w:val="22"/>
          <w:highlight w:val="none"/>
        </w:rPr>
        <w:t>持联系和沟通，报告工作进程、交流工作意见。</w:t>
      </w:r>
    </w:p>
    <w:p>
      <w:pPr>
        <w:keepNext w:val="0"/>
        <w:keepLines w:val="0"/>
        <w:pageBreakBefore w:val="0"/>
        <w:widowControl w:val="0"/>
        <w:kinsoku/>
        <w:wordWrap/>
        <w:overflowPunct/>
        <w:topLinePunct w:val="0"/>
        <w:autoSpaceDE/>
        <w:autoSpaceDN/>
        <w:bidi w:val="0"/>
        <w:adjustRightInd/>
        <w:snapToGrid/>
        <w:spacing w:line="400" w:lineRule="exact"/>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成果验收：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成交</w:t>
      </w:r>
      <w:r>
        <w:rPr>
          <w:rFonts w:hint="eastAsia" w:ascii="宋体" w:hAnsi="宋体" w:eastAsia="宋体" w:cs="宋体"/>
          <w:color w:val="auto"/>
          <w:sz w:val="22"/>
          <w:szCs w:val="22"/>
          <w:highlight w:val="none"/>
        </w:rPr>
        <w:t>人完成规划编制后，向</w:t>
      </w:r>
      <w:r>
        <w:rPr>
          <w:rFonts w:hint="eastAsia" w:ascii="宋体" w:hAnsi="宋体" w:eastAsia="宋体" w:cs="宋体"/>
          <w:color w:val="auto"/>
          <w:sz w:val="22"/>
          <w:szCs w:val="22"/>
          <w:highlight w:val="none"/>
          <w:lang w:eastAsia="zh-CN"/>
        </w:rPr>
        <w:t>灵山县自然资源局</w:t>
      </w:r>
      <w:r>
        <w:rPr>
          <w:rFonts w:hint="eastAsia" w:ascii="宋体" w:hAnsi="宋体" w:eastAsia="宋体" w:cs="宋体"/>
          <w:color w:val="auto"/>
          <w:sz w:val="22"/>
          <w:szCs w:val="22"/>
          <w:highlight w:val="none"/>
        </w:rPr>
        <w:t>提出验收申请，由相关人员按规划编制相关验收标准和合同条款进行评审验收，</w:t>
      </w:r>
      <w:r>
        <w:rPr>
          <w:rFonts w:hint="eastAsia" w:ascii="宋体" w:hAnsi="宋体" w:eastAsia="宋体" w:cs="宋体"/>
          <w:color w:val="auto"/>
          <w:sz w:val="22"/>
          <w:szCs w:val="22"/>
          <w:highlight w:val="none"/>
          <w:lang w:eastAsia="zh-CN"/>
        </w:rPr>
        <w:t>成交</w:t>
      </w:r>
      <w:r>
        <w:rPr>
          <w:rFonts w:hint="eastAsia" w:ascii="宋体" w:hAnsi="宋体" w:eastAsia="宋体" w:cs="宋体"/>
          <w:color w:val="auto"/>
          <w:sz w:val="22"/>
          <w:szCs w:val="22"/>
          <w:highlight w:val="none"/>
        </w:rPr>
        <w:t>人按照专家评审验收意见进行修改完善形成正式规划文本。</w:t>
      </w:r>
    </w:p>
    <w:p>
      <w:pPr>
        <w:pStyle w:val="26"/>
        <w:rPr>
          <w:rFonts w:hint="eastAsia" w:ascii="宋体" w:hAnsi="宋体" w:eastAsia="宋体" w:cs="宋体"/>
          <w:b/>
          <w:color w:val="auto"/>
          <w:sz w:val="32"/>
          <w:szCs w:val="32"/>
          <w:highlight w:val="none"/>
        </w:rPr>
      </w:pPr>
    </w:p>
    <w:p>
      <w:pPr>
        <w:pStyle w:val="26"/>
        <w:rPr>
          <w:rFonts w:hint="eastAsia" w:ascii="宋体" w:hAnsi="宋体" w:eastAsia="宋体" w:cs="宋体"/>
          <w:b/>
          <w:color w:val="auto"/>
          <w:sz w:val="32"/>
          <w:szCs w:val="32"/>
          <w:highlight w:val="none"/>
        </w:rPr>
      </w:pPr>
    </w:p>
    <w:p>
      <w:pPr>
        <w:pStyle w:val="26"/>
        <w:rPr>
          <w:rFonts w:hint="eastAsia" w:ascii="宋体" w:hAnsi="宋体" w:eastAsia="宋体" w:cs="宋体"/>
          <w:b/>
          <w:color w:val="auto"/>
          <w:sz w:val="32"/>
          <w:szCs w:val="32"/>
          <w:highlight w:val="none"/>
        </w:rPr>
      </w:pPr>
    </w:p>
    <w:p>
      <w:pPr>
        <w:pStyle w:val="26"/>
        <w:rPr>
          <w:rFonts w:hint="eastAsia" w:ascii="宋体" w:hAnsi="宋体" w:eastAsia="宋体" w:cs="宋体"/>
          <w:b/>
          <w:color w:val="auto"/>
          <w:sz w:val="32"/>
          <w:szCs w:val="32"/>
          <w:highlight w:val="none"/>
        </w:rPr>
      </w:pPr>
    </w:p>
    <w:p>
      <w:pPr>
        <w:pStyle w:val="26"/>
        <w:rPr>
          <w:rFonts w:hint="eastAsia" w:ascii="宋体" w:hAnsi="宋体" w:eastAsia="宋体" w:cs="宋体"/>
          <w:b/>
          <w:color w:val="auto"/>
          <w:sz w:val="32"/>
          <w:szCs w:val="32"/>
          <w:highlight w:val="none"/>
        </w:rPr>
      </w:pPr>
    </w:p>
    <w:p>
      <w:pPr>
        <w:pStyle w:val="26"/>
        <w:rPr>
          <w:rFonts w:hint="eastAsia" w:ascii="宋体" w:hAnsi="宋体" w:eastAsia="宋体" w:cs="宋体"/>
          <w:b/>
          <w:color w:val="auto"/>
          <w:sz w:val="32"/>
          <w:szCs w:val="32"/>
          <w:highlight w:val="none"/>
        </w:rPr>
      </w:pPr>
    </w:p>
    <w:p>
      <w:pPr>
        <w:pStyle w:val="26"/>
        <w:rPr>
          <w:rFonts w:hint="eastAsia" w:ascii="宋体" w:hAnsi="宋体" w:eastAsia="宋体" w:cs="宋体"/>
          <w:b/>
          <w:color w:val="auto"/>
          <w:sz w:val="32"/>
          <w:szCs w:val="32"/>
          <w:highlight w:val="none"/>
        </w:rPr>
      </w:pPr>
    </w:p>
    <w:p>
      <w:pPr>
        <w:pStyle w:val="26"/>
        <w:rPr>
          <w:rFonts w:hint="eastAsia" w:ascii="宋体" w:hAnsi="宋体" w:eastAsia="宋体" w:cs="宋体"/>
          <w:b/>
          <w:color w:val="auto"/>
          <w:sz w:val="32"/>
          <w:szCs w:val="32"/>
          <w:highlight w:val="none"/>
        </w:rPr>
      </w:pPr>
    </w:p>
    <w:p>
      <w:pPr>
        <w:pStyle w:val="26"/>
        <w:rPr>
          <w:rFonts w:hint="eastAsia" w:ascii="宋体" w:hAnsi="宋体" w:eastAsia="宋体" w:cs="宋体"/>
          <w:b/>
          <w:color w:val="auto"/>
          <w:sz w:val="32"/>
          <w:szCs w:val="32"/>
          <w:highlight w:val="none"/>
        </w:rPr>
      </w:pPr>
    </w:p>
    <w:p>
      <w:pPr>
        <w:pStyle w:val="26"/>
        <w:rPr>
          <w:rFonts w:hint="eastAsia" w:ascii="宋体" w:hAnsi="宋体" w:eastAsia="宋体" w:cs="宋体"/>
          <w:b/>
          <w:color w:val="auto"/>
          <w:sz w:val="32"/>
          <w:szCs w:val="32"/>
          <w:highlight w:val="none"/>
        </w:rPr>
      </w:pPr>
    </w:p>
    <w:p>
      <w:pPr>
        <w:pStyle w:val="26"/>
        <w:rPr>
          <w:rFonts w:hint="eastAsia" w:ascii="宋体" w:hAnsi="宋体" w:eastAsia="宋体" w:cs="宋体"/>
          <w:b/>
          <w:color w:val="auto"/>
          <w:sz w:val="32"/>
          <w:szCs w:val="32"/>
          <w:highlight w:val="none"/>
        </w:rPr>
      </w:pPr>
    </w:p>
    <w:p>
      <w:pPr>
        <w:pStyle w:val="26"/>
        <w:rPr>
          <w:rFonts w:hint="eastAsia" w:ascii="宋体" w:hAnsi="宋体" w:eastAsia="宋体" w:cs="宋体"/>
          <w:b/>
          <w:color w:val="auto"/>
          <w:sz w:val="32"/>
          <w:szCs w:val="32"/>
          <w:highlight w:val="none"/>
        </w:rPr>
      </w:pPr>
    </w:p>
    <w:p>
      <w:pPr>
        <w:pStyle w:val="26"/>
        <w:rPr>
          <w:rFonts w:hint="eastAsia" w:ascii="宋体" w:hAnsi="宋体" w:eastAsia="宋体" w:cs="宋体"/>
          <w:b/>
          <w:color w:val="auto"/>
          <w:sz w:val="32"/>
          <w:szCs w:val="32"/>
          <w:highlight w:val="none"/>
        </w:rPr>
      </w:pPr>
    </w:p>
    <w:p>
      <w:pPr>
        <w:pStyle w:val="26"/>
        <w:rPr>
          <w:rFonts w:hint="eastAsia" w:ascii="宋体" w:hAnsi="宋体" w:eastAsia="宋体" w:cs="宋体"/>
          <w:b/>
          <w:color w:val="auto"/>
          <w:sz w:val="32"/>
          <w:szCs w:val="32"/>
          <w:highlight w:val="none"/>
        </w:rPr>
      </w:pPr>
    </w:p>
    <w:p>
      <w:pPr>
        <w:pStyle w:val="26"/>
        <w:rPr>
          <w:rFonts w:hint="eastAsia" w:ascii="宋体" w:hAnsi="宋体" w:eastAsia="宋体" w:cs="宋体"/>
          <w:b/>
          <w:color w:val="auto"/>
          <w:sz w:val="32"/>
          <w:szCs w:val="32"/>
          <w:highlight w:val="none"/>
        </w:rPr>
      </w:pPr>
    </w:p>
    <w:p>
      <w:pPr>
        <w:pStyle w:val="26"/>
        <w:rPr>
          <w:rFonts w:hint="eastAsia" w:ascii="宋体" w:hAnsi="宋体" w:eastAsia="宋体" w:cs="宋体"/>
          <w:b/>
          <w:color w:val="auto"/>
          <w:sz w:val="32"/>
          <w:szCs w:val="32"/>
          <w:highlight w:val="none"/>
        </w:rPr>
      </w:pPr>
    </w:p>
    <w:p>
      <w:pPr>
        <w:pStyle w:val="26"/>
        <w:rPr>
          <w:rFonts w:hint="eastAsia" w:ascii="宋体" w:hAnsi="宋体" w:eastAsia="宋体" w:cs="宋体"/>
          <w:b/>
          <w:color w:val="auto"/>
          <w:sz w:val="32"/>
          <w:szCs w:val="32"/>
          <w:highlight w:val="none"/>
        </w:rPr>
      </w:pPr>
    </w:p>
    <w:p>
      <w:pPr>
        <w:pStyle w:val="26"/>
        <w:rPr>
          <w:rFonts w:hint="eastAsia" w:ascii="宋体" w:hAnsi="宋体" w:eastAsia="宋体" w:cs="宋体"/>
          <w:b/>
          <w:color w:val="auto"/>
          <w:sz w:val="32"/>
          <w:szCs w:val="32"/>
          <w:highlight w:val="none"/>
        </w:rPr>
      </w:pPr>
    </w:p>
    <w:p>
      <w:pPr>
        <w:pStyle w:val="26"/>
        <w:rPr>
          <w:rFonts w:hint="eastAsia" w:ascii="宋体" w:hAnsi="宋体" w:eastAsia="宋体" w:cs="宋体"/>
          <w:b/>
          <w:color w:val="auto"/>
          <w:sz w:val="32"/>
          <w:szCs w:val="32"/>
          <w:highlight w:val="none"/>
        </w:rPr>
      </w:pPr>
    </w:p>
    <w:p>
      <w:pPr>
        <w:pStyle w:val="26"/>
        <w:rPr>
          <w:rFonts w:hint="eastAsia" w:ascii="宋体" w:hAnsi="宋体" w:eastAsia="宋体" w:cs="宋体"/>
          <w:b/>
          <w:color w:val="auto"/>
          <w:sz w:val="32"/>
          <w:szCs w:val="32"/>
          <w:highlight w:val="none"/>
        </w:rPr>
      </w:pPr>
    </w:p>
    <w:p>
      <w:pPr>
        <w:pStyle w:val="26"/>
        <w:rPr>
          <w:rFonts w:hint="eastAsia" w:ascii="宋体" w:hAnsi="宋体" w:eastAsia="宋体" w:cs="宋体"/>
          <w:b/>
          <w:color w:val="auto"/>
          <w:sz w:val="32"/>
          <w:szCs w:val="32"/>
          <w:highlight w:val="none"/>
        </w:rPr>
      </w:pPr>
    </w:p>
    <w:p>
      <w:pPr>
        <w:pStyle w:val="26"/>
        <w:rPr>
          <w:rFonts w:hint="eastAsia" w:ascii="宋体" w:hAnsi="宋体" w:eastAsia="宋体" w:cs="宋体"/>
          <w:b/>
          <w:color w:val="auto"/>
          <w:sz w:val="32"/>
          <w:szCs w:val="32"/>
          <w:highlight w:val="none"/>
        </w:rPr>
      </w:pPr>
    </w:p>
    <w:p>
      <w:pPr>
        <w:pStyle w:val="26"/>
        <w:rPr>
          <w:rFonts w:hint="eastAsia" w:ascii="宋体" w:hAnsi="宋体" w:eastAsia="宋体" w:cs="宋体"/>
          <w:b/>
          <w:color w:val="auto"/>
          <w:sz w:val="32"/>
          <w:szCs w:val="32"/>
          <w:highlight w:val="none"/>
        </w:rPr>
      </w:pPr>
    </w:p>
    <w:p>
      <w:pPr>
        <w:pStyle w:val="26"/>
        <w:rPr>
          <w:rFonts w:hint="eastAsia" w:ascii="宋体" w:hAnsi="宋体" w:eastAsia="宋体" w:cs="宋体"/>
          <w:b/>
          <w:color w:val="auto"/>
          <w:sz w:val="32"/>
          <w:szCs w:val="32"/>
          <w:highlight w:val="none"/>
        </w:rPr>
      </w:pPr>
    </w:p>
    <w:p>
      <w:pPr>
        <w:pStyle w:val="26"/>
        <w:rPr>
          <w:rFonts w:hint="eastAsia" w:ascii="宋体" w:hAnsi="宋体" w:eastAsia="宋体" w:cs="宋体"/>
          <w:b/>
          <w:color w:val="auto"/>
          <w:sz w:val="32"/>
          <w:szCs w:val="32"/>
          <w:highlight w:val="none"/>
        </w:rPr>
      </w:pPr>
    </w:p>
    <w:p>
      <w:pPr>
        <w:pStyle w:val="26"/>
        <w:rPr>
          <w:rFonts w:hint="eastAsia" w:ascii="宋体" w:hAnsi="宋体" w:eastAsia="宋体" w:cs="宋体"/>
          <w:b/>
          <w:color w:val="auto"/>
          <w:sz w:val="32"/>
          <w:szCs w:val="32"/>
          <w:highlight w:val="none"/>
        </w:rPr>
      </w:pPr>
    </w:p>
    <w:p>
      <w:pPr>
        <w:pStyle w:val="26"/>
        <w:rPr>
          <w:rFonts w:hint="eastAsia" w:ascii="宋体" w:hAnsi="宋体" w:eastAsia="宋体" w:cs="宋体"/>
          <w:b/>
          <w:color w:val="auto"/>
          <w:sz w:val="32"/>
          <w:szCs w:val="32"/>
          <w:highlight w:val="none"/>
        </w:rPr>
      </w:pPr>
    </w:p>
    <w:p>
      <w:pPr>
        <w:pStyle w:val="26"/>
        <w:rPr>
          <w:rFonts w:hint="eastAsia" w:ascii="宋体" w:hAnsi="宋体" w:eastAsia="宋体" w:cs="宋体"/>
          <w:b/>
          <w:color w:val="auto"/>
          <w:sz w:val="32"/>
          <w:szCs w:val="32"/>
          <w:highlight w:val="none"/>
        </w:rPr>
      </w:pPr>
    </w:p>
    <w:p>
      <w:pPr>
        <w:spacing w:line="400" w:lineRule="exact"/>
        <w:ind w:firstLine="482" w:firstLineChars="15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第四章 响应文件格式</w:t>
      </w:r>
      <w:bookmarkEnd w:id="4"/>
    </w:p>
    <w:p>
      <w:pPr>
        <w:pStyle w:val="7"/>
        <w:spacing w:line="380" w:lineRule="exact"/>
        <w:jc w:val="center"/>
        <w:rPr>
          <w:rFonts w:hint="eastAsia" w:ascii="宋体" w:hAnsi="宋体" w:eastAsia="宋体" w:cs="宋体"/>
          <w:b/>
          <w:color w:val="auto"/>
          <w:sz w:val="32"/>
          <w:szCs w:val="32"/>
          <w:highlight w:val="none"/>
        </w:rPr>
      </w:pPr>
    </w:p>
    <w:p>
      <w:pPr>
        <w:pStyle w:val="7"/>
        <w:spacing w:line="380" w:lineRule="exact"/>
        <w:jc w:val="center"/>
        <w:rPr>
          <w:rFonts w:hint="eastAsia" w:ascii="宋体" w:hAnsi="宋体" w:eastAsia="宋体" w:cs="宋体"/>
          <w:b/>
          <w:color w:val="auto"/>
          <w:sz w:val="32"/>
          <w:szCs w:val="32"/>
          <w:highlight w:val="none"/>
        </w:rPr>
      </w:pPr>
    </w:p>
    <w:p>
      <w:pPr>
        <w:pStyle w:val="7"/>
        <w:spacing w:line="380" w:lineRule="exact"/>
        <w:jc w:val="center"/>
        <w:rPr>
          <w:rFonts w:hint="eastAsia" w:ascii="宋体" w:hAnsi="宋体" w:eastAsia="宋体" w:cs="宋体"/>
          <w:b/>
          <w:color w:val="auto"/>
          <w:sz w:val="32"/>
          <w:szCs w:val="32"/>
          <w:highlight w:val="none"/>
        </w:rPr>
      </w:pPr>
    </w:p>
    <w:p>
      <w:pPr>
        <w:pStyle w:val="7"/>
        <w:spacing w:line="380" w:lineRule="exact"/>
        <w:jc w:val="center"/>
        <w:rPr>
          <w:rFonts w:hint="eastAsia" w:ascii="宋体" w:hAnsi="宋体" w:eastAsia="宋体" w:cs="宋体"/>
          <w:b/>
          <w:color w:val="auto"/>
          <w:sz w:val="32"/>
          <w:szCs w:val="32"/>
          <w:highlight w:val="none"/>
        </w:rPr>
      </w:pPr>
    </w:p>
    <w:p>
      <w:pPr>
        <w:pStyle w:val="7"/>
        <w:spacing w:line="38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正/副</w:t>
      </w:r>
    </w:p>
    <w:p>
      <w:pPr>
        <w:pStyle w:val="7"/>
        <w:spacing w:line="380" w:lineRule="exact"/>
        <w:jc w:val="center"/>
        <w:rPr>
          <w:rFonts w:hint="eastAsia" w:ascii="宋体" w:hAnsi="宋体" w:eastAsia="宋体" w:cs="宋体"/>
          <w:b/>
          <w:color w:val="auto"/>
          <w:sz w:val="32"/>
          <w:szCs w:val="32"/>
          <w:highlight w:val="none"/>
        </w:rPr>
      </w:pPr>
    </w:p>
    <w:p>
      <w:pPr>
        <w:pStyle w:val="7"/>
        <w:spacing w:line="380" w:lineRule="exact"/>
        <w:jc w:val="center"/>
        <w:rPr>
          <w:rFonts w:hint="eastAsia" w:ascii="宋体" w:hAnsi="宋体" w:eastAsia="宋体" w:cs="宋体"/>
          <w:b/>
          <w:color w:val="auto"/>
          <w:sz w:val="32"/>
          <w:szCs w:val="32"/>
          <w:highlight w:val="none"/>
        </w:rPr>
      </w:pPr>
    </w:p>
    <w:p>
      <w:pPr>
        <w:spacing w:line="400" w:lineRule="exact"/>
        <w:ind w:left="441" w:leftChars="172" w:hanging="80" w:hangingChars="25"/>
        <w:jc w:val="center"/>
        <w:rPr>
          <w:rFonts w:hint="eastAsia" w:ascii="宋体" w:hAnsi="宋体" w:eastAsia="宋体" w:cs="宋体"/>
          <w:b/>
          <w:color w:val="auto"/>
          <w:sz w:val="28"/>
          <w:szCs w:val="28"/>
          <w:highlight w:val="none"/>
        </w:rPr>
      </w:pPr>
      <w:r>
        <w:rPr>
          <w:rFonts w:hint="eastAsia" w:ascii="宋体" w:hAnsi="宋体" w:eastAsia="宋体" w:cs="宋体"/>
          <w:b/>
          <w:color w:val="auto"/>
          <w:sz w:val="32"/>
          <w:szCs w:val="32"/>
          <w:highlight w:val="none"/>
        </w:rPr>
        <w:t>响应文件</w:t>
      </w:r>
      <w:r>
        <w:rPr>
          <w:rFonts w:hint="eastAsia" w:ascii="宋体" w:hAnsi="宋体" w:eastAsia="宋体" w:cs="宋体"/>
          <w:b/>
          <w:color w:val="auto"/>
          <w:sz w:val="28"/>
          <w:szCs w:val="28"/>
          <w:highlight w:val="none"/>
        </w:rPr>
        <w:t>（封面）</w:t>
      </w:r>
    </w:p>
    <w:p>
      <w:pPr>
        <w:spacing w:line="360" w:lineRule="auto"/>
        <w:ind w:left="413" w:leftChars="172" w:hanging="52" w:hangingChars="25"/>
        <w:jc w:val="left"/>
        <w:rPr>
          <w:rFonts w:hint="eastAsia" w:ascii="宋体" w:hAnsi="宋体" w:eastAsia="宋体" w:cs="宋体"/>
          <w:color w:val="auto"/>
          <w:szCs w:val="21"/>
          <w:highlight w:val="none"/>
        </w:rPr>
      </w:pPr>
    </w:p>
    <w:p>
      <w:pPr>
        <w:spacing w:line="360" w:lineRule="auto"/>
        <w:ind w:left="413" w:leftChars="172" w:hanging="52" w:hangingChars="25"/>
        <w:jc w:val="left"/>
        <w:rPr>
          <w:rFonts w:hint="eastAsia" w:ascii="宋体" w:hAnsi="宋体" w:eastAsia="宋体" w:cs="宋体"/>
          <w:color w:val="auto"/>
          <w:szCs w:val="21"/>
          <w:highlight w:val="none"/>
        </w:rPr>
      </w:pPr>
    </w:p>
    <w:p>
      <w:pPr>
        <w:spacing w:line="360" w:lineRule="auto"/>
        <w:ind w:left="413" w:leftChars="172" w:hanging="52" w:hangingChars="2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采购项目编号：</w:t>
      </w:r>
      <w:r>
        <w:rPr>
          <w:rFonts w:hint="eastAsia" w:ascii="宋体" w:hAnsi="宋体" w:eastAsia="宋体" w:cs="宋体"/>
          <w:color w:val="auto"/>
          <w:szCs w:val="21"/>
          <w:highlight w:val="none"/>
          <w:u w:val="single"/>
        </w:rPr>
        <w:t xml:space="preserve">                                                         </w:t>
      </w:r>
    </w:p>
    <w:p>
      <w:pPr>
        <w:spacing w:line="360" w:lineRule="auto"/>
        <w:ind w:left="413" w:leftChars="172" w:hanging="52" w:hangingChars="2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采购项目名称：</w:t>
      </w:r>
      <w:r>
        <w:rPr>
          <w:rFonts w:hint="eastAsia" w:ascii="宋体" w:hAnsi="宋体" w:eastAsia="宋体" w:cs="宋体"/>
          <w:color w:val="auto"/>
          <w:szCs w:val="21"/>
          <w:highlight w:val="none"/>
          <w:u w:val="single"/>
        </w:rPr>
        <w:t xml:space="preserve">                                                         </w:t>
      </w:r>
    </w:p>
    <w:p>
      <w:pPr>
        <w:spacing w:line="360" w:lineRule="auto"/>
        <w:ind w:left="413" w:leftChars="172" w:hanging="52" w:hangingChars="25"/>
        <w:jc w:val="left"/>
        <w:rPr>
          <w:rFonts w:hint="eastAsia" w:ascii="宋体" w:hAnsi="宋体" w:eastAsia="宋体" w:cs="宋体"/>
          <w:color w:val="auto"/>
          <w:szCs w:val="21"/>
          <w:highlight w:val="none"/>
        </w:rPr>
      </w:pPr>
    </w:p>
    <w:p>
      <w:pPr>
        <w:spacing w:line="360" w:lineRule="auto"/>
        <w:ind w:left="413" w:leftChars="172" w:hanging="52" w:hangingChars="25"/>
        <w:jc w:val="left"/>
        <w:rPr>
          <w:rFonts w:hint="eastAsia" w:ascii="宋体" w:hAnsi="宋体" w:eastAsia="宋体" w:cs="宋体"/>
          <w:color w:val="auto"/>
          <w:szCs w:val="21"/>
          <w:highlight w:val="none"/>
        </w:rPr>
      </w:pPr>
    </w:p>
    <w:p>
      <w:pPr>
        <w:pStyle w:val="7"/>
        <w:spacing w:line="5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供应商名称（</w:t>
      </w:r>
      <w:r>
        <w:rPr>
          <w:rFonts w:hint="eastAsia" w:ascii="宋体" w:hAnsi="宋体" w:eastAsia="宋体" w:cs="宋体"/>
          <w:color w:val="auto"/>
          <w:highlight w:val="none"/>
          <w:lang w:eastAsia="zh-CN"/>
        </w:rPr>
        <w:t>盖</w:t>
      </w:r>
      <w:r>
        <w:rPr>
          <w:rFonts w:hint="eastAsia" w:ascii="宋体" w:hAnsi="宋体" w:eastAsia="宋体" w:cs="宋体"/>
          <w:color w:val="auto"/>
          <w:highlight w:val="none"/>
        </w:rPr>
        <w:t>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spacing w:line="360" w:lineRule="auto"/>
        <w:jc w:val="left"/>
        <w:rPr>
          <w:rFonts w:hint="eastAsia" w:ascii="宋体" w:hAnsi="宋体" w:eastAsia="宋体" w:cs="宋体"/>
          <w:color w:val="auto"/>
          <w:szCs w:val="21"/>
          <w:highlight w:val="none"/>
        </w:rPr>
      </w:pPr>
    </w:p>
    <w:p>
      <w:pPr>
        <w:pStyle w:val="7"/>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p>
      <w:pPr>
        <w:pStyle w:val="7"/>
        <w:spacing w:line="380" w:lineRule="exact"/>
        <w:jc w:val="center"/>
        <w:rPr>
          <w:rFonts w:hint="eastAsia" w:ascii="宋体" w:hAnsi="宋体" w:eastAsia="宋体" w:cs="宋体"/>
          <w:color w:val="auto"/>
          <w:szCs w:val="21"/>
          <w:highlight w:val="none"/>
        </w:rPr>
      </w:pPr>
    </w:p>
    <w:p>
      <w:pPr>
        <w:pStyle w:val="7"/>
        <w:spacing w:line="380" w:lineRule="exact"/>
        <w:jc w:val="center"/>
        <w:rPr>
          <w:rFonts w:hint="eastAsia" w:ascii="宋体" w:hAnsi="宋体" w:eastAsia="宋体" w:cs="宋体"/>
          <w:color w:val="auto"/>
          <w:szCs w:val="21"/>
          <w:highlight w:val="none"/>
        </w:rPr>
      </w:pPr>
    </w:p>
    <w:p>
      <w:pPr>
        <w:spacing w:line="430" w:lineRule="exact"/>
        <w:rPr>
          <w:rFonts w:hint="eastAsia" w:ascii="宋体" w:hAnsi="宋体" w:eastAsia="宋体" w:cs="宋体"/>
          <w:color w:val="auto"/>
          <w:szCs w:val="21"/>
          <w:highlight w:val="none"/>
        </w:rPr>
      </w:pPr>
      <w:r>
        <w:rPr>
          <w:rFonts w:hint="eastAsia" w:ascii="宋体" w:hAnsi="宋体" w:eastAsia="宋体" w:cs="宋体"/>
          <w:b/>
          <w:color w:val="auto"/>
          <w:sz w:val="28"/>
          <w:szCs w:val="28"/>
          <w:highlight w:val="none"/>
        </w:rPr>
        <w:br w:type="page"/>
      </w:r>
    </w:p>
    <w:p>
      <w:pPr>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磋  商  函</w:t>
      </w:r>
      <w:r>
        <w:rPr>
          <w:rFonts w:hint="eastAsia" w:ascii="宋体" w:hAnsi="宋体" w:eastAsia="宋体" w:cs="宋体"/>
          <w:b/>
          <w:color w:val="auto"/>
          <w:sz w:val="32"/>
          <w:szCs w:val="32"/>
          <w:highlight w:val="none"/>
          <w:lang w:eastAsia="zh-CN"/>
        </w:rPr>
        <w:t>（格式）</w:t>
      </w:r>
    </w:p>
    <w:p>
      <w:pPr>
        <w:spacing w:line="360" w:lineRule="auto"/>
        <w:ind w:firstLine="431" w:firstLineChars="196"/>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（采购人）                    ：</w:t>
      </w:r>
    </w:p>
    <w:p>
      <w:pPr>
        <w:pStyle w:val="7"/>
        <w:spacing w:line="360" w:lineRule="auto"/>
        <w:ind w:firstLine="42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1、根据已收到的</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（项目名称）的竞争性磋商文件，遵相关法律的规定，我单位经研究上述竞争性磋商文件的</w:t>
      </w:r>
      <w:r>
        <w:rPr>
          <w:rFonts w:hint="eastAsia" w:ascii="宋体" w:hAnsi="宋体" w:eastAsia="宋体" w:cs="宋体"/>
          <w:bCs/>
          <w:color w:val="auto"/>
          <w:sz w:val="22"/>
          <w:szCs w:val="22"/>
          <w:highlight w:val="none"/>
          <w:lang w:eastAsia="zh-CN"/>
        </w:rPr>
        <w:t>供应商</w:t>
      </w:r>
      <w:r>
        <w:rPr>
          <w:rFonts w:hint="eastAsia" w:ascii="宋体" w:hAnsi="宋体" w:eastAsia="宋体" w:cs="宋体"/>
          <w:bCs/>
          <w:color w:val="auto"/>
          <w:sz w:val="22"/>
          <w:szCs w:val="22"/>
          <w:highlight w:val="none"/>
        </w:rPr>
        <w:t>须知、合同条件、技术规范其他有关文件后，我方愿以总报价人民币（大写）</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 xml:space="preserve">元整（¥ </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w:t>
      </w:r>
      <w:r>
        <w:rPr>
          <w:rFonts w:hint="eastAsia" w:ascii="宋体" w:hAnsi="宋体" w:eastAsia="宋体" w:cs="宋体"/>
          <w:b w:val="0"/>
          <w:bCs w:val="0"/>
          <w:color w:val="auto"/>
          <w:spacing w:val="0"/>
          <w:kern w:val="0"/>
          <w:sz w:val="22"/>
          <w:szCs w:val="22"/>
          <w:highlight w:val="none"/>
          <w:lang w:val="en-US" w:eastAsia="zh-CN" w:bidi="ar-SA"/>
        </w:rPr>
        <w:t>项目完成时间</w:t>
      </w: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w:t>
      </w:r>
    </w:p>
    <w:p>
      <w:pPr>
        <w:spacing w:line="360" w:lineRule="auto"/>
        <w:ind w:firstLine="431" w:firstLineChars="196"/>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2、一旦我方成交，我方保证在合同生效后，承诺</w:t>
      </w:r>
      <w:r>
        <w:rPr>
          <w:rFonts w:hint="eastAsia" w:ascii="宋体" w:hAnsi="宋体" w:eastAsia="宋体" w:cs="宋体"/>
          <w:bCs/>
          <w:color w:val="auto"/>
          <w:sz w:val="22"/>
          <w:szCs w:val="22"/>
          <w:highlight w:val="none"/>
          <w:lang w:val="zh-CN"/>
        </w:rPr>
        <w:t>在规定的时间内完成本</w:t>
      </w:r>
      <w:r>
        <w:rPr>
          <w:rFonts w:hint="eastAsia" w:ascii="宋体" w:hAnsi="宋体" w:eastAsia="宋体" w:cs="宋体"/>
          <w:bCs/>
          <w:color w:val="auto"/>
          <w:sz w:val="22"/>
          <w:szCs w:val="22"/>
          <w:highlight w:val="none"/>
        </w:rPr>
        <w:t>项目所有服务内容，并通过采购单位及审核部门验收。</w:t>
      </w:r>
    </w:p>
    <w:p>
      <w:pPr>
        <w:spacing w:line="360" w:lineRule="auto"/>
        <w:ind w:firstLine="431" w:firstLineChars="196"/>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3、我方已详细审核全部</w:t>
      </w:r>
      <w:r>
        <w:rPr>
          <w:rFonts w:hint="eastAsia" w:ascii="宋体" w:hAnsi="宋体" w:eastAsia="宋体" w:cs="宋体"/>
          <w:bCs/>
          <w:color w:val="auto"/>
          <w:sz w:val="22"/>
          <w:szCs w:val="22"/>
          <w:highlight w:val="none"/>
          <w:lang w:eastAsia="zh-CN"/>
        </w:rPr>
        <w:t>磋商</w:t>
      </w:r>
      <w:r>
        <w:rPr>
          <w:rFonts w:hint="eastAsia" w:ascii="宋体" w:hAnsi="宋体" w:eastAsia="宋体" w:cs="宋体"/>
          <w:bCs/>
          <w:color w:val="auto"/>
          <w:sz w:val="22"/>
          <w:szCs w:val="22"/>
          <w:highlight w:val="none"/>
        </w:rPr>
        <w:t>文件，包括项目补遗文件及有关附件。</w:t>
      </w:r>
    </w:p>
    <w:p>
      <w:pPr>
        <w:spacing w:line="360" w:lineRule="auto"/>
        <w:ind w:firstLine="431" w:firstLineChars="196"/>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4、我方承认商务标部分、技术标部分以及附件成为我公司响应文件的组成部分。</w:t>
      </w:r>
    </w:p>
    <w:p>
      <w:pPr>
        <w:spacing w:line="360" w:lineRule="auto"/>
        <w:ind w:firstLine="431" w:firstLineChars="196"/>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5、一旦成交，我方保证按照磋商文件的要求和与采购人签订的委托合同，成立本</w:t>
      </w:r>
      <w:r>
        <w:rPr>
          <w:rFonts w:hint="eastAsia" w:ascii="宋体" w:hAnsi="宋体" w:eastAsia="宋体" w:cs="宋体"/>
          <w:bCs/>
          <w:color w:val="auto"/>
          <w:sz w:val="22"/>
          <w:szCs w:val="22"/>
          <w:highlight w:val="none"/>
          <w:lang w:eastAsia="zh-CN"/>
        </w:rPr>
        <w:t>项目</w:t>
      </w:r>
      <w:r>
        <w:rPr>
          <w:rFonts w:hint="eastAsia" w:ascii="宋体" w:hAnsi="宋体" w:eastAsia="宋体" w:cs="宋体"/>
          <w:bCs/>
          <w:color w:val="auto"/>
          <w:sz w:val="22"/>
          <w:szCs w:val="22"/>
          <w:highlight w:val="none"/>
        </w:rPr>
        <w:t>的项目部，派响应文件拟定的工作人员实地考察并进行开展工作。</w:t>
      </w:r>
    </w:p>
    <w:p>
      <w:pPr>
        <w:spacing w:line="360" w:lineRule="auto"/>
        <w:ind w:firstLine="431" w:firstLineChars="196"/>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6、我方同意所提交的响应文件在“</w:t>
      </w:r>
      <w:r>
        <w:rPr>
          <w:rFonts w:hint="eastAsia" w:ascii="宋体" w:hAnsi="宋体" w:eastAsia="宋体" w:cs="宋体"/>
          <w:bCs/>
          <w:color w:val="auto"/>
          <w:sz w:val="22"/>
          <w:szCs w:val="22"/>
          <w:highlight w:val="none"/>
          <w:lang w:eastAsia="zh-CN"/>
        </w:rPr>
        <w:t>供应商</w:t>
      </w:r>
      <w:r>
        <w:rPr>
          <w:rFonts w:hint="eastAsia" w:ascii="宋体" w:hAnsi="宋体" w:eastAsia="宋体" w:cs="宋体"/>
          <w:bCs/>
          <w:color w:val="auto"/>
          <w:sz w:val="22"/>
          <w:szCs w:val="22"/>
          <w:highlight w:val="none"/>
        </w:rPr>
        <w:t>须知”规定的</w:t>
      </w:r>
      <w:r>
        <w:rPr>
          <w:rFonts w:hint="eastAsia" w:ascii="宋体" w:hAnsi="宋体" w:eastAsia="宋体" w:cs="宋体"/>
          <w:bCs/>
          <w:color w:val="auto"/>
          <w:sz w:val="22"/>
          <w:szCs w:val="22"/>
          <w:highlight w:val="none"/>
          <w:lang w:eastAsia="zh-CN"/>
        </w:rPr>
        <w:t>磋商</w:t>
      </w:r>
      <w:r>
        <w:rPr>
          <w:rFonts w:hint="eastAsia" w:ascii="宋体" w:hAnsi="宋体" w:eastAsia="宋体" w:cs="宋体"/>
          <w:bCs/>
          <w:color w:val="auto"/>
          <w:sz w:val="22"/>
          <w:szCs w:val="22"/>
          <w:highlight w:val="none"/>
        </w:rPr>
        <w:t>有效期内有效，在此期间内如果成交，我方将受此约束。</w:t>
      </w:r>
    </w:p>
    <w:p>
      <w:pPr>
        <w:spacing w:line="360" w:lineRule="auto"/>
        <w:ind w:firstLine="431" w:firstLineChars="196"/>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7、除非另外达成协议并生效，你方的成交通知书和本</w:t>
      </w:r>
      <w:r>
        <w:rPr>
          <w:rFonts w:hint="eastAsia" w:ascii="宋体" w:hAnsi="宋体" w:eastAsia="宋体" w:cs="宋体"/>
          <w:bCs/>
          <w:color w:val="auto"/>
          <w:sz w:val="22"/>
          <w:szCs w:val="22"/>
          <w:highlight w:val="none"/>
          <w:lang w:eastAsia="zh-CN"/>
        </w:rPr>
        <w:t>响应</w:t>
      </w:r>
      <w:r>
        <w:rPr>
          <w:rFonts w:hint="eastAsia" w:ascii="宋体" w:hAnsi="宋体" w:eastAsia="宋体" w:cs="宋体"/>
          <w:bCs/>
          <w:color w:val="auto"/>
          <w:sz w:val="22"/>
          <w:szCs w:val="22"/>
          <w:highlight w:val="none"/>
        </w:rPr>
        <w:t>文件将成为约束双方的合同文件的组成部分。</w:t>
      </w:r>
    </w:p>
    <w:p>
      <w:pPr>
        <w:spacing w:line="360" w:lineRule="auto"/>
        <w:ind w:firstLine="431" w:firstLineChars="196"/>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8、我方将与本磋商函一起，提交人民币</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元的</w:t>
      </w:r>
      <w:r>
        <w:rPr>
          <w:rFonts w:hint="eastAsia" w:ascii="宋体" w:hAnsi="宋体" w:eastAsia="宋体" w:cs="宋体"/>
          <w:bCs/>
          <w:color w:val="auto"/>
          <w:sz w:val="22"/>
          <w:szCs w:val="22"/>
          <w:highlight w:val="none"/>
          <w:lang w:eastAsia="zh-CN"/>
        </w:rPr>
        <w:t>磋商</w:t>
      </w:r>
      <w:r>
        <w:rPr>
          <w:rFonts w:hint="eastAsia" w:ascii="宋体" w:hAnsi="宋体" w:eastAsia="宋体" w:cs="宋体"/>
          <w:bCs/>
          <w:color w:val="auto"/>
          <w:sz w:val="22"/>
          <w:szCs w:val="22"/>
          <w:highlight w:val="none"/>
        </w:rPr>
        <w:t>保证金。</w:t>
      </w:r>
    </w:p>
    <w:p>
      <w:pPr>
        <w:spacing w:line="360" w:lineRule="auto"/>
        <w:ind w:firstLine="431" w:firstLineChars="196"/>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9、如果我公司</w:t>
      </w:r>
      <w:r>
        <w:rPr>
          <w:rFonts w:hint="eastAsia" w:ascii="宋体" w:hAnsi="宋体" w:eastAsia="宋体" w:cs="宋体"/>
          <w:bCs/>
          <w:color w:val="auto"/>
          <w:sz w:val="22"/>
          <w:szCs w:val="22"/>
          <w:highlight w:val="none"/>
          <w:lang w:eastAsia="zh-CN"/>
        </w:rPr>
        <w:t>成交</w:t>
      </w:r>
      <w:r>
        <w:rPr>
          <w:rFonts w:hint="eastAsia" w:ascii="宋体" w:hAnsi="宋体" w:eastAsia="宋体" w:cs="宋体"/>
          <w:bCs/>
          <w:color w:val="auto"/>
          <w:sz w:val="22"/>
          <w:szCs w:val="22"/>
          <w:highlight w:val="none"/>
        </w:rPr>
        <w:t>后没有正当理由而拒绝签订合同或没有按</w:t>
      </w:r>
      <w:r>
        <w:rPr>
          <w:rFonts w:hint="eastAsia" w:ascii="宋体" w:hAnsi="宋体" w:eastAsia="宋体" w:cs="宋体"/>
          <w:bCs/>
          <w:color w:val="auto"/>
          <w:sz w:val="22"/>
          <w:szCs w:val="22"/>
          <w:highlight w:val="none"/>
          <w:lang w:eastAsia="zh-CN"/>
        </w:rPr>
        <w:t>磋商</w:t>
      </w:r>
      <w:r>
        <w:rPr>
          <w:rFonts w:hint="eastAsia" w:ascii="宋体" w:hAnsi="宋体" w:eastAsia="宋体" w:cs="宋体"/>
          <w:bCs/>
          <w:color w:val="auto"/>
          <w:sz w:val="22"/>
          <w:szCs w:val="22"/>
          <w:highlight w:val="none"/>
        </w:rPr>
        <w:t>文件规定的期限内开始本</w:t>
      </w:r>
      <w:r>
        <w:rPr>
          <w:rFonts w:hint="eastAsia" w:ascii="宋体" w:hAnsi="宋体" w:eastAsia="宋体" w:cs="宋体"/>
          <w:bCs/>
          <w:color w:val="auto"/>
          <w:sz w:val="22"/>
          <w:szCs w:val="22"/>
          <w:highlight w:val="none"/>
          <w:lang w:eastAsia="zh-CN"/>
        </w:rPr>
        <w:t>项目</w:t>
      </w:r>
      <w:r>
        <w:rPr>
          <w:rFonts w:hint="eastAsia" w:ascii="宋体" w:hAnsi="宋体" w:eastAsia="宋体" w:cs="宋体"/>
          <w:bCs/>
          <w:color w:val="auto"/>
          <w:sz w:val="22"/>
          <w:szCs w:val="22"/>
          <w:highlight w:val="none"/>
        </w:rPr>
        <w:t>的工作，我们愿意补偿贵方因该项目工作延误造成的经济损失，并由贵方没收我方的</w:t>
      </w:r>
      <w:r>
        <w:rPr>
          <w:rFonts w:hint="eastAsia" w:ascii="宋体" w:hAnsi="宋体" w:eastAsia="宋体" w:cs="宋体"/>
          <w:bCs/>
          <w:color w:val="auto"/>
          <w:sz w:val="22"/>
          <w:szCs w:val="22"/>
          <w:highlight w:val="none"/>
          <w:lang w:eastAsia="zh-CN"/>
        </w:rPr>
        <w:t>磋商</w:t>
      </w:r>
      <w:r>
        <w:rPr>
          <w:rFonts w:hint="eastAsia" w:ascii="宋体" w:hAnsi="宋体" w:eastAsia="宋体" w:cs="宋体"/>
          <w:bCs/>
          <w:color w:val="auto"/>
          <w:sz w:val="22"/>
          <w:szCs w:val="22"/>
          <w:highlight w:val="none"/>
        </w:rPr>
        <w:t>保证金。</w:t>
      </w:r>
    </w:p>
    <w:p>
      <w:pPr>
        <w:spacing w:line="360" w:lineRule="auto"/>
        <w:ind w:firstLine="431" w:firstLineChars="196"/>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与本</w:t>
      </w:r>
      <w:r>
        <w:rPr>
          <w:rFonts w:hint="eastAsia" w:ascii="宋体" w:hAnsi="宋体" w:eastAsia="宋体" w:cs="宋体"/>
          <w:bCs/>
          <w:color w:val="auto"/>
          <w:sz w:val="22"/>
          <w:szCs w:val="22"/>
          <w:highlight w:val="none"/>
          <w:lang w:eastAsia="zh-CN"/>
        </w:rPr>
        <w:t>磋商</w:t>
      </w:r>
      <w:r>
        <w:rPr>
          <w:rFonts w:hint="eastAsia" w:ascii="宋体" w:hAnsi="宋体" w:eastAsia="宋体" w:cs="宋体"/>
          <w:bCs/>
          <w:color w:val="auto"/>
          <w:sz w:val="22"/>
          <w:szCs w:val="22"/>
          <w:highlight w:val="none"/>
        </w:rPr>
        <w:t>有关的正式通讯地址为：</w:t>
      </w:r>
    </w:p>
    <w:p>
      <w:pPr>
        <w:spacing w:line="360" w:lineRule="auto"/>
        <w:ind w:firstLine="431" w:firstLineChars="196"/>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地址：                                 邮政编码：                   </w:t>
      </w:r>
    </w:p>
    <w:p>
      <w:pPr>
        <w:spacing w:line="360" w:lineRule="auto"/>
        <w:ind w:firstLine="431" w:firstLineChars="196"/>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电话、电报、传真或电传：                                            </w:t>
      </w:r>
    </w:p>
    <w:p>
      <w:pPr>
        <w:spacing w:line="360" w:lineRule="auto"/>
        <w:ind w:firstLine="431" w:firstLineChars="196"/>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开户名称：                                                          </w:t>
      </w:r>
    </w:p>
    <w:p>
      <w:pPr>
        <w:spacing w:line="360" w:lineRule="auto"/>
        <w:ind w:firstLine="431" w:firstLineChars="196"/>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开户银行：                                                          </w:t>
      </w:r>
    </w:p>
    <w:p>
      <w:pPr>
        <w:spacing w:line="360" w:lineRule="auto"/>
        <w:ind w:firstLine="431" w:firstLineChars="196"/>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账号：                                                              </w:t>
      </w:r>
    </w:p>
    <w:p>
      <w:pPr>
        <w:spacing w:line="360" w:lineRule="auto"/>
        <w:ind w:firstLine="431" w:firstLineChars="196"/>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eastAsia="zh-CN"/>
        </w:rPr>
        <w:t>法定代表人</w:t>
      </w:r>
      <w:r>
        <w:rPr>
          <w:rFonts w:hint="eastAsia" w:ascii="宋体" w:hAnsi="宋体" w:eastAsia="宋体" w:cs="宋体"/>
          <w:bCs/>
          <w:color w:val="auto"/>
          <w:sz w:val="22"/>
          <w:szCs w:val="22"/>
          <w:highlight w:val="none"/>
        </w:rPr>
        <w:t xml:space="preserve">或委托代理人签名：                                        </w:t>
      </w:r>
    </w:p>
    <w:p>
      <w:pPr>
        <w:spacing w:line="360" w:lineRule="auto"/>
        <w:ind w:firstLine="431" w:firstLineChars="196"/>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eastAsia="zh-CN"/>
        </w:rPr>
        <w:t>供应商</w:t>
      </w:r>
      <w:r>
        <w:rPr>
          <w:rFonts w:hint="eastAsia" w:ascii="宋体" w:hAnsi="宋体" w:eastAsia="宋体" w:cs="宋体"/>
          <w:bCs/>
          <w:color w:val="auto"/>
          <w:sz w:val="22"/>
          <w:szCs w:val="22"/>
          <w:highlight w:val="none"/>
        </w:rPr>
        <w:t xml:space="preserve">盖公章：                                                      </w:t>
      </w:r>
    </w:p>
    <w:p>
      <w:pPr>
        <w:spacing w:line="360" w:lineRule="auto"/>
        <w:ind w:firstLine="431" w:firstLineChars="196"/>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日   期 ：     年    月    日</w:t>
      </w:r>
    </w:p>
    <w:p>
      <w:pPr>
        <w:spacing w:line="360" w:lineRule="auto"/>
        <w:ind w:firstLine="431" w:firstLineChars="196"/>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注：若此函由多页构成的，需逐页加盖</w:t>
      </w:r>
      <w:r>
        <w:rPr>
          <w:rFonts w:hint="eastAsia" w:ascii="宋体" w:hAnsi="宋体" w:eastAsia="宋体" w:cs="宋体"/>
          <w:bCs/>
          <w:color w:val="auto"/>
          <w:sz w:val="22"/>
          <w:szCs w:val="22"/>
          <w:highlight w:val="none"/>
          <w:lang w:eastAsia="zh-CN"/>
        </w:rPr>
        <w:t>供应商</w:t>
      </w:r>
      <w:r>
        <w:rPr>
          <w:rFonts w:hint="eastAsia" w:ascii="宋体" w:hAnsi="宋体" w:eastAsia="宋体" w:cs="宋体"/>
          <w:bCs/>
          <w:color w:val="auto"/>
          <w:sz w:val="22"/>
          <w:szCs w:val="22"/>
          <w:highlight w:val="none"/>
        </w:rPr>
        <w:t>单位公章并由</w:t>
      </w:r>
      <w:r>
        <w:rPr>
          <w:rFonts w:hint="eastAsia" w:ascii="宋体" w:hAnsi="宋体" w:eastAsia="宋体" w:cs="宋体"/>
          <w:bCs/>
          <w:color w:val="auto"/>
          <w:sz w:val="22"/>
          <w:szCs w:val="22"/>
          <w:highlight w:val="none"/>
          <w:lang w:eastAsia="zh-CN"/>
        </w:rPr>
        <w:t>法定代表人</w:t>
      </w:r>
      <w:r>
        <w:rPr>
          <w:rFonts w:hint="eastAsia" w:ascii="宋体" w:hAnsi="宋体" w:eastAsia="宋体" w:cs="宋体"/>
          <w:bCs/>
          <w:color w:val="auto"/>
          <w:sz w:val="22"/>
          <w:szCs w:val="22"/>
          <w:highlight w:val="none"/>
        </w:rPr>
        <w:t>或被授权人签字，否则</w:t>
      </w:r>
      <w:r>
        <w:rPr>
          <w:rFonts w:hint="eastAsia" w:ascii="宋体" w:hAnsi="宋体" w:eastAsia="宋体" w:cs="宋体"/>
          <w:bCs/>
          <w:color w:val="auto"/>
          <w:sz w:val="22"/>
          <w:szCs w:val="22"/>
          <w:highlight w:val="none"/>
          <w:lang w:eastAsia="zh-CN"/>
        </w:rPr>
        <w:t>磋商</w:t>
      </w:r>
      <w:r>
        <w:rPr>
          <w:rFonts w:hint="eastAsia" w:ascii="宋体" w:hAnsi="宋体" w:eastAsia="宋体" w:cs="宋体"/>
          <w:bCs/>
          <w:color w:val="auto"/>
          <w:sz w:val="22"/>
          <w:szCs w:val="22"/>
          <w:highlight w:val="none"/>
        </w:rPr>
        <w:t>无效。</w:t>
      </w:r>
    </w:p>
    <w:p>
      <w:pPr>
        <w:keepNext w:val="0"/>
        <w:keepLines w:val="0"/>
        <w:widowControl/>
        <w:suppressLineNumbers w:val="0"/>
        <w:spacing w:line="360" w:lineRule="auto"/>
        <w:jc w:val="both"/>
        <w:rPr>
          <w:rFonts w:hint="eastAsia" w:ascii="宋体" w:hAnsi="宋体" w:eastAsia="宋体" w:cs="宋体"/>
          <w:color w:val="auto"/>
          <w:kern w:val="0"/>
          <w:sz w:val="24"/>
          <w:szCs w:val="24"/>
          <w:highlight w:val="none"/>
          <w:lang w:val="en-US" w:eastAsia="zh-CN" w:bidi="ar"/>
        </w:rPr>
      </w:pPr>
    </w:p>
    <w:p>
      <w:pPr>
        <w:pStyle w:val="26"/>
        <w:rPr>
          <w:rFonts w:hint="eastAsia" w:ascii="宋体" w:hAnsi="宋体" w:eastAsia="宋体" w:cs="宋体"/>
          <w:color w:val="auto"/>
          <w:kern w:val="0"/>
          <w:sz w:val="24"/>
          <w:szCs w:val="24"/>
          <w:highlight w:val="none"/>
          <w:lang w:val="en-US" w:eastAsia="zh-CN" w:bidi="ar"/>
        </w:rPr>
      </w:pPr>
    </w:p>
    <w:p>
      <w:pPr>
        <w:spacing w:line="360" w:lineRule="auto"/>
        <w:jc w:val="center"/>
        <w:rPr>
          <w:rFonts w:ascii="宋体" w:hAnsi="宋体"/>
          <w:color w:val="auto"/>
          <w:szCs w:val="21"/>
          <w:highlight w:val="none"/>
        </w:rPr>
      </w:pPr>
      <w:r>
        <w:rPr>
          <w:rFonts w:hint="eastAsia" w:ascii="宋体" w:hAnsi="宋体" w:eastAsia="宋体" w:cs="宋体"/>
          <w:b/>
          <w:color w:val="auto"/>
          <w:sz w:val="32"/>
          <w:szCs w:val="32"/>
          <w:highlight w:val="none"/>
        </w:rPr>
        <w:t>报价</w:t>
      </w:r>
      <w:r>
        <w:rPr>
          <w:rFonts w:hint="eastAsia" w:ascii="宋体" w:hAnsi="宋体" w:eastAsia="宋体" w:cs="宋体"/>
          <w:b/>
          <w:color w:val="auto"/>
          <w:sz w:val="32"/>
          <w:szCs w:val="32"/>
          <w:highlight w:val="none"/>
          <w:lang w:eastAsia="zh-CN"/>
        </w:rPr>
        <w:t>表（格式）</w:t>
      </w:r>
    </w:p>
    <w:p>
      <w:pPr>
        <w:spacing w:line="360" w:lineRule="auto"/>
        <w:rPr>
          <w:rFonts w:ascii="宋体" w:hAnsi="宋体"/>
          <w:color w:val="auto"/>
          <w:szCs w:val="21"/>
          <w:highlight w:val="none"/>
        </w:rPr>
      </w:pPr>
      <w:r>
        <w:rPr>
          <w:rFonts w:hint="eastAsia" w:ascii="宋体" w:hAnsi="宋体"/>
          <w:color w:val="auto"/>
          <w:szCs w:val="21"/>
          <w:highlight w:val="none"/>
        </w:rPr>
        <w:t xml:space="preserve">                                                                           币种：人民币                                                     </w:t>
      </w:r>
    </w:p>
    <w:tbl>
      <w:tblPr>
        <w:tblStyle w:val="14"/>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4898"/>
        <w:gridCol w:w="821"/>
        <w:gridCol w:w="1802"/>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outlineLvl w:val="0"/>
              <w:rPr>
                <w:rFonts w:hint="default" w:ascii="宋体" w:hAnsi="宋体"/>
                <w:bCs/>
                <w:color w:val="auto"/>
                <w:kern w:val="0"/>
                <w:highlight w:val="none"/>
              </w:rPr>
            </w:pPr>
            <w:r>
              <w:rPr>
                <w:rFonts w:hint="eastAsia" w:ascii="宋体" w:hAnsi="宋体"/>
                <w:bCs/>
                <w:color w:val="auto"/>
                <w:kern w:val="0"/>
                <w:highlight w:val="none"/>
              </w:rPr>
              <w:t>序号</w:t>
            </w:r>
          </w:p>
        </w:tc>
        <w:tc>
          <w:tcPr>
            <w:tcW w:w="48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outlineLvl w:val="0"/>
              <w:rPr>
                <w:rFonts w:hint="default" w:ascii="宋体" w:hAnsi="宋体"/>
                <w:bCs/>
                <w:color w:val="auto"/>
                <w:kern w:val="0"/>
                <w:highlight w:val="none"/>
              </w:rPr>
            </w:pPr>
            <w:r>
              <w:rPr>
                <w:rFonts w:hint="eastAsia" w:ascii="宋体" w:hAnsi="宋体"/>
                <w:bCs/>
                <w:color w:val="auto"/>
                <w:kern w:val="0"/>
                <w:highlight w:val="none"/>
              </w:rPr>
              <w:t>内        容</w:t>
            </w: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outlineLvl w:val="0"/>
              <w:rPr>
                <w:rFonts w:hint="default" w:ascii="宋体" w:hAnsi="宋体"/>
                <w:bCs/>
                <w:color w:val="auto"/>
                <w:kern w:val="0"/>
                <w:highlight w:val="none"/>
              </w:rPr>
            </w:pPr>
            <w:r>
              <w:rPr>
                <w:rFonts w:hint="eastAsia" w:ascii="宋体" w:hAnsi="宋体"/>
                <w:bCs/>
                <w:color w:val="auto"/>
                <w:kern w:val="0"/>
                <w:highlight w:val="none"/>
              </w:rPr>
              <w:t>数量</w:t>
            </w:r>
          </w:p>
        </w:tc>
        <w:tc>
          <w:tcPr>
            <w:tcW w:w="18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outlineLvl w:val="0"/>
              <w:rPr>
                <w:rFonts w:hint="default" w:ascii="宋体" w:hAnsi="宋体"/>
                <w:bCs/>
                <w:color w:val="auto"/>
                <w:kern w:val="0"/>
                <w:highlight w:val="none"/>
              </w:rPr>
            </w:pPr>
            <w:r>
              <w:rPr>
                <w:rFonts w:hint="eastAsia" w:ascii="宋体" w:hAnsi="宋体"/>
                <w:bCs/>
                <w:color w:val="auto"/>
                <w:kern w:val="0"/>
                <w:highlight w:val="none"/>
              </w:rPr>
              <w:t>合同价(元)</w:t>
            </w:r>
          </w:p>
        </w:tc>
        <w:tc>
          <w:tcPr>
            <w:tcW w:w="10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outlineLvl w:val="0"/>
              <w:rPr>
                <w:rFonts w:hint="default" w:ascii="宋体" w:hAnsi="宋体"/>
                <w:bCs/>
                <w:color w:val="auto"/>
                <w:kern w:val="0"/>
                <w:highlight w:val="none"/>
              </w:rPr>
            </w:pPr>
            <w:r>
              <w:rPr>
                <w:rFonts w:hint="eastAsia" w:ascii="宋体" w:hAnsi="宋体"/>
                <w:bCs/>
                <w:color w:val="auto"/>
                <w:kern w:val="0"/>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outlineLvl w:val="0"/>
              <w:rPr>
                <w:rFonts w:hint="default" w:ascii="宋体" w:hAnsi="宋体"/>
                <w:bCs/>
                <w:color w:val="auto"/>
                <w:kern w:val="0"/>
                <w:szCs w:val="21"/>
                <w:highlight w:val="none"/>
              </w:rPr>
            </w:pPr>
            <w:r>
              <w:rPr>
                <w:rFonts w:hint="eastAsia" w:ascii="宋体" w:hAnsi="宋体"/>
                <w:bCs/>
                <w:color w:val="auto"/>
                <w:kern w:val="0"/>
                <w:szCs w:val="21"/>
                <w:highlight w:val="none"/>
              </w:rPr>
              <w:t>1</w:t>
            </w:r>
          </w:p>
        </w:tc>
        <w:tc>
          <w:tcPr>
            <w:tcW w:w="48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outlineLvl w:val="0"/>
              <w:rPr>
                <w:rFonts w:hint="default"/>
                <w:color w:val="auto"/>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outlineLvl w:val="0"/>
              <w:rPr>
                <w:rFonts w:hint="default" w:ascii="宋体" w:hAnsi="宋体"/>
                <w:bCs/>
                <w:color w:val="auto"/>
                <w:kern w:val="0"/>
                <w:szCs w:val="21"/>
                <w:highlight w:val="none"/>
              </w:rPr>
            </w:pPr>
            <w:r>
              <w:rPr>
                <w:rFonts w:hint="eastAsia" w:ascii="宋体" w:hAnsi="宋体"/>
                <w:bCs/>
                <w:color w:val="auto"/>
                <w:kern w:val="0"/>
                <w:szCs w:val="21"/>
                <w:highlight w:val="none"/>
              </w:rPr>
              <w:t>1项</w:t>
            </w:r>
          </w:p>
        </w:tc>
        <w:tc>
          <w:tcPr>
            <w:tcW w:w="18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outlineLvl w:val="0"/>
              <w:rPr>
                <w:rFonts w:hint="default" w:ascii="宋体" w:hAnsi="宋体"/>
                <w:bCs/>
                <w:color w:val="auto"/>
                <w:kern w:val="0"/>
                <w:highlight w:val="none"/>
              </w:rPr>
            </w:pPr>
          </w:p>
        </w:tc>
        <w:tc>
          <w:tcPr>
            <w:tcW w:w="10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outlineLvl w:val="0"/>
              <w:rPr>
                <w:rFonts w:hint="default" w:ascii="宋体" w:hAnsi="宋体"/>
                <w:bCs/>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9338" w:type="dxa"/>
            <w:gridSpan w:val="5"/>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auto"/>
              <w:ind w:left="0" w:right="0"/>
              <w:rPr>
                <w:rFonts w:hint="default" w:ascii="宋体" w:hAnsi="宋体"/>
                <w:bCs/>
                <w:color w:val="auto"/>
                <w:kern w:val="0"/>
                <w:highlight w:val="none"/>
              </w:rPr>
            </w:pPr>
            <w:r>
              <w:rPr>
                <w:rFonts w:hint="eastAsia" w:ascii="宋体" w:hAnsi="宋体" w:eastAsia="宋体" w:cs="宋体"/>
                <w:b w:val="0"/>
                <w:bCs w:val="0"/>
                <w:color w:val="auto"/>
                <w:spacing w:val="0"/>
                <w:kern w:val="0"/>
                <w:sz w:val="22"/>
                <w:szCs w:val="22"/>
                <w:highlight w:val="none"/>
                <w:lang w:val="en-US" w:eastAsia="zh-CN" w:bidi="ar-SA"/>
              </w:rPr>
              <w:t>项目完成时间</w:t>
            </w: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w:t>
            </w:r>
          </w:p>
        </w:tc>
      </w:tr>
    </w:tbl>
    <w:p>
      <w:pPr>
        <w:autoSpaceDE w:val="0"/>
        <w:autoSpaceDN w:val="0"/>
        <w:spacing w:line="360" w:lineRule="auto"/>
        <w:ind w:firstLine="420" w:firstLineChars="200"/>
        <w:rPr>
          <w:rFonts w:hint="eastAsia" w:ascii="宋体" w:hAnsi="宋体"/>
          <w:bCs/>
          <w:color w:val="auto"/>
          <w:kern w:val="0"/>
          <w:highlight w:val="none"/>
        </w:rPr>
      </w:pPr>
    </w:p>
    <w:p>
      <w:pPr>
        <w:autoSpaceDE w:val="0"/>
        <w:autoSpaceDN w:val="0"/>
        <w:spacing w:line="360" w:lineRule="auto"/>
        <w:ind w:firstLine="420" w:firstLineChars="200"/>
        <w:rPr>
          <w:rFonts w:ascii="宋体" w:hAnsi="宋体"/>
          <w:color w:val="auto"/>
          <w:szCs w:val="21"/>
          <w:highlight w:val="none"/>
        </w:rPr>
      </w:pPr>
      <w:r>
        <w:rPr>
          <w:rFonts w:hint="eastAsia" w:ascii="宋体" w:hAnsi="宋体"/>
          <w:bCs/>
          <w:color w:val="auto"/>
          <w:kern w:val="0"/>
          <w:highlight w:val="none"/>
        </w:rPr>
        <w:t>注：</w:t>
      </w:r>
      <w:r>
        <w:rPr>
          <w:rFonts w:hint="eastAsia" w:ascii="宋体" w:hAnsi="宋体"/>
          <w:b/>
          <w:color w:val="auto"/>
          <w:kern w:val="0"/>
          <w:highlight w:val="none"/>
        </w:rPr>
        <w:t>本项目报价含税金</w:t>
      </w:r>
      <w:r>
        <w:rPr>
          <w:rFonts w:hint="eastAsia" w:ascii="宋体" w:hAnsi="宋体"/>
          <w:b/>
          <w:color w:val="auto"/>
          <w:kern w:val="0"/>
          <w:highlight w:val="none"/>
          <w:lang w:eastAsia="zh-CN"/>
        </w:rPr>
        <w:t>、</w:t>
      </w:r>
      <w:r>
        <w:rPr>
          <w:rFonts w:hint="eastAsia" w:ascii="宋体" w:hAnsi="宋体" w:eastAsia="宋体" w:cs="宋体"/>
          <w:b/>
          <w:bCs w:val="0"/>
          <w:color w:val="auto"/>
          <w:sz w:val="22"/>
          <w:szCs w:val="22"/>
          <w:highlight w:val="none"/>
          <w:lang w:eastAsia="zh-CN"/>
        </w:rPr>
        <w:t>规划编制设计费（含评审费用）及规划数据库费用</w:t>
      </w:r>
      <w:r>
        <w:rPr>
          <w:rFonts w:hint="eastAsia" w:ascii="宋体" w:hAnsi="宋体"/>
          <w:b/>
          <w:color w:val="auto"/>
          <w:kern w:val="0"/>
          <w:highlight w:val="none"/>
        </w:rPr>
        <w:t>及成交单位提供以上所有服务发生的一切费用。</w:t>
      </w:r>
    </w:p>
    <w:p>
      <w:pPr>
        <w:spacing w:line="400" w:lineRule="exact"/>
        <w:rPr>
          <w:rFonts w:hint="eastAsia" w:ascii="宋体" w:hAnsi="宋体" w:eastAsia="宋体" w:cs="宋体"/>
          <w:bCs/>
          <w:color w:val="auto"/>
          <w:kern w:val="0"/>
          <w:highlight w:val="none"/>
        </w:rPr>
      </w:pPr>
    </w:p>
    <w:p>
      <w:pPr>
        <w:pStyle w:val="26"/>
        <w:rPr>
          <w:rFonts w:hint="eastAsia" w:ascii="宋体" w:hAnsi="宋体" w:eastAsia="宋体" w:cs="宋体"/>
          <w:b/>
          <w:color w:val="auto"/>
          <w:kern w:val="0"/>
          <w:highlight w:val="none"/>
        </w:rPr>
      </w:pPr>
    </w:p>
    <w:p>
      <w:pPr>
        <w:pStyle w:val="26"/>
        <w:rPr>
          <w:rFonts w:hint="eastAsia" w:ascii="宋体" w:hAnsi="宋体" w:eastAsia="宋体" w:cs="宋体"/>
          <w:b/>
          <w:color w:val="auto"/>
          <w:kern w:val="0"/>
          <w:highlight w:val="none"/>
        </w:rPr>
      </w:pPr>
    </w:p>
    <w:p>
      <w:pPr>
        <w:pStyle w:val="26"/>
        <w:rPr>
          <w:rFonts w:hint="eastAsia" w:ascii="宋体" w:hAnsi="宋体" w:eastAsia="宋体" w:cs="宋体"/>
          <w:b/>
          <w:color w:val="auto"/>
          <w:kern w:val="0"/>
          <w:highlight w:val="none"/>
        </w:rPr>
      </w:pPr>
    </w:p>
    <w:p>
      <w:pPr>
        <w:pStyle w:val="26"/>
        <w:rPr>
          <w:rFonts w:hint="eastAsia" w:ascii="宋体" w:hAnsi="宋体" w:eastAsia="宋体" w:cs="宋体"/>
          <w:b/>
          <w:color w:val="auto"/>
          <w:kern w:val="0"/>
          <w:highlight w:val="none"/>
        </w:rPr>
      </w:pPr>
    </w:p>
    <w:p>
      <w:pPr>
        <w:pStyle w:val="26"/>
        <w:rPr>
          <w:rFonts w:hint="eastAsia" w:ascii="宋体" w:hAnsi="宋体" w:eastAsia="宋体" w:cs="宋体"/>
          <w:b/>
          <w:color w:val="auto"/>
          <w:kern w:val="0"/>
          <w:highlight w:val="none"/>
        </w:rPr>
      </w:pPr>
    </w:p>
    <w:p>
      <w:pPr>
        <w:pStyle w:val="26"/>
        <w:rPr>
          <w:rFonts w:hint="eastAsia" w:ascii="宋体" w:hAnsi="宋体" w:eastAsia="宋体" w:cs="宋体"/>
          <w:b/>
          <w:color w:val="auto"/>
          <w:kern w:val="0"/>
          <w:sz w:val="22"/>
          <w:szCs w:val="22"/>
          <w:highlight w:val="none"/>
        </w:rPr>
      </w:pPr>
    </w:p>
    <w:p>
      <w:pPr>
        <w:pStyle w:val="7"/>
        <w:spacing w:line="500" w:lineRule="exact"/>
        <w:rPr>
          <w:rFonts w:hint="eastAsia" w:ascii="宋体" w:hAnsi="宋体" w:eastAsia="宋体" w:cs="宋体"/>
          <w:b/>
          <w:color w:val="auto"/>
          <w:kern w:val="0"/>
          <w:sz w:val="22"/>
          <w:szCs w:val="22"/>
          <w:highlight w:val="none"/>
        </w:rPr>
      </w:pPr>
      <w:r>
        <w:rPr>
          <w:rFonts w:hint="eastAsia" w:ascii="宋体" w:hAnsi="宋体" w:eastAsia="宋体" w:cs="宋体"/>
          <w:color w:val="auto"/>
          <w:sz w:val="22"/>
          <w:szCs w:val="22"/>
          <w:highlight w:val="none"/>
        </w:rPr>
        <w:t>供应商名称（</w:t>
      </w:r>
      <w:r>
        <w:rPr>
          <w:rFonts w:hint="eastAsia" w:ascii="宋体" w:hAnsi="宋体" w:eastAsia="宋体" w:cs="宋体"/>
          <w:color w:val="auto"/>
          <w:sz w:val="22"/>
          <w:szCs w:val="22"/>
          <w:highlight w:val="none"/>
          <w:lang w:eastAsia="zh-CN"/>
        </w:rPr>
        <w:t>盖</w:t>
      </w:r>
      <w:r>
        <w:rPr>
          <w:rFonts w:hint="eastAsia" w:ascii="宋体" w:hAnsi="宋体" w:eastAsia="宋体" w:cs="宋体"/>
          <w:color w:val="auto"/>
          <w:sz w:val="22"/>
          <w:szCs w:val="22"/>
          <w:highlight w:val="none"/>
        </w:rPr>
        <w:t>章）：</w:t>
      </w:r>
      <w:r>
        <w:rPr>
          <w:rFonts w:hint="eastAsia" w:ascii="宋体" w:hAnsi="宋体" w:eastAsia="宋体" w:cs="宋体"/>
          <w:color w:val="auto"/>
          <w:sz w:val="22"/>
          <w:szCs w:val="22"/>
          <w:highlight w:val="none"/>
          <w:u w:val="single"/>
        </w:rPr>
        <w:t xml:space="preserve">                              </w:t>
      </w:r>
    </w:p>
    <w:p>
      <w:pPr>
        <w:pStyle w:val="7"/>
        <w:spacing w:line="500" w:lineRule="exact"/>
        <w:rPr>
          <w:rFonts w:hint="eastAsia" w:ascii="宋体" w:hAnsi="宋体" w:eastAsia="宋体" w:cs="宋体"/>
          <w:color w:val="auto"/>
          <w:sz w:val="22"/>
          <w:szCs w:val="22"/>
          <w:highlight w:val="none"/>
          <w:u w:val="single"/>
        </w:rPr>
      </w:pPr>
      <w:r>
        <w:rPr>
          <w:rFonts w:hint="eastAsia" w:ascii="宋体" w:hAnsi="宋体" w:eastAsia="宋体" w:cs="宋体"/>
          <w:bCs/>
          <w:color w:val="auto"/>
          <w:sz w:val="22"/>
          <w:szCs w:val="22"/>
          <w:highlight w:val="none"/>
          <w:lang w:eastAsia="zh-CN"/>
        </w:rPr>
        <w:t>法定代表人</w:t>
      </w:r>
      <w:r>
        <w:rPr>
          <w:rFonts w:hint="eastAsia" w:ascii="宋体" w:hAnsi="宋体" w:eastAsia="宋体" w:cs="宋体"/>
          <w:bCs/>
          <w:color w:val="auto"/>
          <w:sz w:val="22"/>
          <w:szCs w:val="22"/>
          <w:highlight w:val="none"/>
        </w:rPr>
        <w:t>或委托代理人签名</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 xml:space="preserve">              </w:t>
      </w:r>
    </w:p>
    <w:p>
      <w:pPr>
        <w:pStyle w:val="7"/>
        <w:spacing w:line="500" w:lineRule="exac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lang w:eastAsia="zh-CN"/>
        </w:rPr>
        <w:t>日期</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日 </w:t>
      </w:r>
    </w:p>
    <w:p>
      <w:pPr>
        <w:spacing w:line="400" w:lineRule="exact"/>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jc w:val="center"/>
        <w:rPr>
          <w:rFonts w:hint="eastAsia" w:ascii="宋体" w:hAnsi="宋体" w:eastAsia="宋体" w:cs="宋体"/>
          <w:b/>
          <w:bCs w:val="0"/>
          <w:color w:val="auto"/>
          <w:spacing w:val="0"/>
          <w:kern w:val="2"/>
          <w:sz w:val="32"/>
          <w:szCs w:val="32"/>
          <w:highlight w:val="none"/>
          <w:lang w:val="en-US" w:eastAsia="zh-CN" w:bidi="ar-SA"/>
        </w:rPr>
      </w:pPr>
      <w:r>
        <w:rPr>
          <w:rFonts w:hint="eastAsia" w:ascii="宋体" w:hAnsi="宋体" w:eastAsia="宋体" w:cs="宋体"/>
          <w:b/>
          <w:bCs w:val="0"/>
          <w:color w:val="auto"/>
          <w:spacing w:val="0"/>
          <w:kern w:val="2"/>
          <w:sz w:val="32"/>
          <w:szCs w:val="32"/>
          <w:highlight w:val="none"/>
          <w:lang w:val="en-US" w:eastAsia="zh-CN" w:bidi="ar-SA"/>
        </w:rPr>
        <w:t>资格证明文件</w:t>
      </w:r>
    </w:p>
    <w:p>
      <w:pPr>
        <w:pStyle w:val="26"/>
        <w:jc w:val="center"/>
        <w:rPr>
          <w:rFonts w:hint="eastAsia" w:ascii="宋体" w:hAnsi="宋体" w:eastAsia="宋体" w:cs="宋体"/>
          <w:b/>
          <w:bCs w:val="0"/>
          <w:color w:val="auto"/>
          <w:spacing w:val="0"/>
          <w:kern w:val="2"/>
          <w:sz w:val="28"/>
          <w:szCs w:val="28"/>
          <w:highlight w:val="none"/>
          <w:lang w:val="en-US" w:eastAsia="zh-CN" w:bidi="ar-SA"/>
        </w:rPr>
      </w:pPr>
      <w:r>
        <w:rPr>
          <w:rFonts w:hint="eastAsia" w:ascii="宋体" w:hAnsi="宋体" w:eastAsia="宋体" w:cs="宋体"/>
          <w:b/>
          <w:bCs w:val="0"/>
          <w:color w:val="auto"/>
          <w:spacing w:val="0"/>
          <w:kern w:val="2"/>
          <w:sz w:val="28"/>
          <w:szCs w:val="28"/>
          <w:highlight w:val="none"/>
          <w:lang w:val="en-US" w:eastAsia="zh-CN" w:bidi="ar-SA"/>
        </w:rPr>
        <w:t>（按本竞争性磋商文件中“第二章 供应商须知”的5.6.2点要求提供）</w:t>
      </w:r>
    </w:p>
    <w:p>
      <w:pPr>
        <w:pStyle w:val="26"/>
        <w:jc w:val="center"/>
        <w:rPr>
          <w:rFonts w:hint="eastAsia" w:ascii="宋体" w:hAnsi="宋体" w:eastAsia="宋体" w:cs="宋体"/>
          <w:b/>
          <w:bCs w:val="0"/>
          <w:color w:val="auto"/>
          <w:spacing w:val="0"/>
          <w:kern w:val="2"/>
          <w:sz w:val="28"/>
          <w:szCs w:val="28"/>
          <w:highlight w:val="none"/>
          <w:lang w:val="en-US" w:eastAsia="zh-CN" w:bidi="ar-SA"/>
        </w:rPr>
      </w:pPr>
    </w:p>
    <w:p>
      <w:pPr>
        <w:pStyle w:val="26"/>
        <w:jc w:val="center"/>
        <w:rPr>
          <w:rFonts w:hint="eastAsia" w:ascii="宋体" w:hAnsi="宋体" w:eastAsia="宋体" w:cs="宋体"/>
          <w:b/>
          <w:bCs w:val="0"/>
          <w:color w:val="auto"/>
          <w:spacing w:val="0"/>
          <w:kern w:val="2"/>
          <w:sz w:val="28"/>
          <w:szCs w:val="28"/>
          <w:highlight w:val="none"/>
          <w:lang w:val="en-US" w:eastAsia="zh-CN" w:bidi="ar-SA"/>
        </w:rPr>
      </w:pPr>
    </w:p>
    <w:p>
      <w:pPr>
        <w:adjustRightInd w:val="0"/>
        <w:snapToGrid w:val="0"/>
        <w:spacing w:line="30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法定代表人</w:t>
      </w:r>
      <w:r>
        <w:rPr>
          <w:rFonts w:hint="eastAsia" w:ascii="宋体" w:hAnsi="宋体" w:eastAsia="宋体" w:cs="宋体"/>
          <w:b/>
          <w:color w:val="auto"/>
          <w:sz w:val="24"/>
          <w:szCs w:val="24"/>
          <w:highlight w:val="none"/>
        </w:rPr>
        <w:t>授权书</w:t>
      </w:r>
      <w:r>
        <w:rPr>
          <w:rFonts w:hint="eastAsia" w:ascii="宋体" w:hAnsi="宋体" w:eastAsia="宋体" w:cs="宋体"/>
          <w:b/>
          <w:color w:val="auto"/>
          <w:sz w:val="24"/>
          <w:szCs w:val="24"/>
          <w:highlight w:val="none"/>
          <w:lang w:eastAsia="zh-CN"/>
        </w:rPr>
        <w:t>（格式）</w:t>
      </w:r>
    </w:p>
    <w:p>
      <w:pPr>
        <w:spacing w:line="460" w:lineRule="exact"/>
        <w:ind w:firstLine="431" w:firstLineChars="196"/>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（采购人）                    ：</w:t>
      </w:r>
    </w:p>
    <w:p>
      <w:pPr>
        <w:spacing w:line="5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兹授权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同志为我公司参加贵单位组织的</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项目(项目编号：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采购</w:t>
      </w:r>
      <w:r>
        <w:rPr>
          <w:rFonts w:hint="eastAsia" w:ascii="宋体" w:hAnsi="宋体" w:eastAsia="宋体" w:cs="宋体"/>
          <w:color w:val="auto"/>
          <w:sz w:val="22"/>
          <w:szCs w:val="22"/>
          <w:highlight w:val="none"/>
        </w:rPr>
        <w:t>活动的</w:t>
      </w:r>
      <w:r>
        <w:rPr>
          <w:rFonts w:hint="eastAsia" w:ascii="宋体" w:hAnsi="宋体" w:eastAsia="宋体" w:cs="宋体"/>
          <w:color w:val="auto"/>
          <w:sz w:val="22"/>
          <w:szCs w:val="22"/>
          <w:highlight w:val="none"/>
          <w:lang w:eastAsia="zh-CN"/>
        </w:rPr>
        <w:t>磋商</w:t>
      </w:r>
      <w:r>
        <w:rPr>
          <w:rFonts w:hint="eastAsia" w:ascii="宋体" w:hAnsi="宋体" w:eastAsia="宋体" w:cs="宋体"/>
          <w:color w:val="auto"/>
          <w:sz w:val="22"/>
          <w:szCs w:val="22"/>
          <w:highlight w:val="none"/>
        </w:rPr>
        <w:t>代表</w:t>
      </w:r>
      <w:r>
        <w:rPr>
          <w:rFonts w:hint="eastAsia" w:ascii="宋体" w:hAnsi="宋体" w:eastAsia="宋体" w:cs="宋体"/>
          <w:color w:val="auto"/>
          <w:sz w:val="22"/>
          <w:szCs w:val="22"/>
          <w:highlight w:val="none"/>
          <w:lang w:eastAsia="zh-CN"/>
        </w:rPr>
        <w:t>人</w:t>
      </w:r>
      <w:r>
        <w:rPr>
          <w:rFonts w:hint="eastAsia" w:ascii="宋体" w:hAnsi="宋体" w:eastAsia="宋体" w:cs="宋体"/>
          <w:color w:val="auto"/>
          <w:sz w:val="22"/>
          <w:szCs w:val="22"/>
          <w:highlight w:val="none"/>
        </w:rPr>
        <w:t>，全权代表我公司处理在该项目</w:t>
      </w:r>
      <w:r>
        <w:rPr>
          <w:rFonts w:hint="eastAsia" w:ascii="宋体" w:hAnsi="宋体" w:eastAsia="宋体" w:cs="宋体"/>
          <w:color w:val="auto"/>
          <w:sz w:val="22"/>
          <w:szCs w:val="22"/>
          <w:highlight w:val="none"/>
          <w:lang w:eastAsia="zh-CN"/>
        </w:rPr>
        <w:t>采购</w:t>
      </w:r>
      <w:r>
        <w:rPr>
          <w:rFonts w:hint="eastAsia" w:ascii="宋体" w:hAnsi="宋体" w:eastAsia="宋体" w:cs="宋体"/>
          <w:color w:val="auto"/>
          <w:sz w:val="22"/>
          <w:szCs w:val="22"/>
          <w:highlight w:val="none"/>
        </w:rPr>
        <w:t>活动中的一切事宜。代理期限从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日起至</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日止。 </w:t>
      </w:r>
    </w:p>
    <w:p>
      <w:pPr>
        <w:spacing w:line="5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授权单位（盖章）：</w:t>
      </w:r>
      <w:r>
        <w:rPr>
          <w:rFonts w:hint="eastAsia" w:ascii="宋体" w:hAnsi="宋体" w:eastAsia="宋体" w:cs="宋体"/>
          <w:color w:val="auto"/>
          <w:sz w:val="22"/>
          <w:szCs w:val="22"/>
          <w:highlight w:val="none"/>
          <w:u w:val="single"/>
        </w:rPr>
        <w:t xml:space="preserve">                         </w:t>
      </w:r>
    </w:p>
    <w:p>
      <w:pPr>
        <w:spacing w:line="5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法定代表人</w:t>
      </w:r>
      <w:r>
        <w:rPr>
          <w:rFonts w:hint="eastAsia" w:ascii="宋体" w:hAnsi="宋体" w:eastAsia="宋体" w:cs="宋体"/>
          <w:color w:val="auto"/>
          <w:sz w:val="22"/>
          <w:szCs w:val="22"/>
          <w:highlight w:val="none"/>
        </w:rPr>
        <w:t>（签字或盖章）：</w:t>
      </w:r>
      <w:r>
        <w:rPr>
          <w:rFonts w:hint="eastAsia" w:ascii="宋体" w:hAnsi="宋体" w:eastAsia="宋体" w:cs="宋体"/>
          <w:color w:val="auto"/>
          <w:sz w:val="22"/>
          <w:szCs w:val="22"/>
          <w:highlight w:val="none"/>
          <w:u w:val="single"/>
        </w:rPr>
        <w:t xml:space="preserve">                 </w:t>
      </w:r>
    </w:p>
    <w:p>
      <w:pPr>
        <w:spacing w:line="5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签发日期：</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pPr>
        <w:spacing w:line="520" w:lineRule="exact"/>
        <w:rPr>
          <w:rFonts w:hint="eastAsia" w:ascii="宋体" w:hAnsi="宋体" w:eastAsia="宋体" w:cs="宋体"/>
          <w:color w:val="auto"/>
          <w:sz w:val="22"/>
          <w:szCs w:val="22"/>
          <w:highlight w:val="none"/>
        </w:rPr>
      </w:pPr>
    </w:p>
    <w:p>
      <w:pPr>
        <w:spacing w:line="5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附：代理人工作单位：</w:t>
      </w:r>
      <w:r>
        <w:rPr>
          <w:rFonts w:hint="eastAsia" w:ascii="宋体" w:hAnsi="宋体" w:eastAsia="宋体" w:cs="宋体"/>
          <w:color w:val="auto"/>
          <w:sz w:val="22"/>
          <w:szCs w:val="22"/>
          <w:highlight w:val="none"/>
          <w:u w:val="single"/>
        </w:rPr>
        <w:t xml:space="preserve">                     </w:t>
      </w:r>
    </w:p>
    <w:p>
      <w:pPr>
        <w:spacing w:line="5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性别：</w:t>
      </w:r>
      <w:r>
        <w:rPr>
          <w:rFonts w:hint="eastAsia" w:ascii="宋体" w:hAnsi="宋体" w:eastAsia="宋体" w:cs="宋体"/>
          <w:color w:val="auto"/>
          <w:sz w:val="22"/>
          <w:szCs w:val="22"/>
          <w:highlight w:val="none"/>
          <w:u w:val="single"/>
        </w:rPr>
        <w:t xml:space="preserve">    </w:t>
      </w:r>
    </w:p>
    <w:p>
      <w:pPr>
        <w:adjustRightInd w:val="0"/>
        <w:snapToGrid w:val="0"/>
        <w:spacing w:line="52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身份证号码：</w:t>
      </w:r>
      <w:r>
        <w:rPr>
          <w:rFonts w:hint="eastAsia" w:ascii="宋体" w:hAnsi="宋体" w:eastAsia="宋体" w:cs="宋体"/>
          <w:color w:val="auto"/>
          <w:sz w:val="22"/>
          <w:szCs w:val="22"/>
          <w:highlight w:val="none"/>
          <w:u w:val="single"/>
        </w:rPr>
        <w:t xml:space="preserve">                              </w:t>
      </w:r>
    </w:p>
    <w:tbl>
      <w:tblPr>
        <w:tblStyle w:val="14"/>
        <w:tblW w:w="8861"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8861" w:type="dxa"/>
            <w:vAlign w:val="top"/>
          </w:tcPr>
          <w:p>
            <w:pPr>
              <w:keepNext w:val="0"/>
              <w:keepLines w:val="0"/>
              <w:suppressLineNumbers w:val="0"/>
              <w:spacing w:before="0" w:beforeAutospacing="0" w:after="0" w:afterAutospacing="0" w:line="30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粘贴被授权人身份证（正反面复印件）</w:t>
            </w:r>
          </w:p>
        </w:tc>
      </w:tr>
    </w:tbl>
    <w:p>
      <w:pPr>
        <w:adjustRightInd w:val="0"/>
        <w:snapToGrid w:val="0"/>
        <w:spacing w:line="520" w:lineRule="exact"/>
        <w:ind w:firstLine="440" w:firstLineChars="200"/>
        <w:rPr>
          <w:rFonts w:hint="eastAsia" w:ascii="宋体" w:hAnsi="宋体" w:eastAsia="宋体" w:cs="宋体"/>
          <w:color w:val="auto"/>
          <w:sz w:val="22"/>
          <w:szCs w:val="22"/>
          <w:highlight w:val="none"/>
          <w:u w:val="single"/>
        </w:rPr>
      </w:pPr>
    </w:p>
    <w:tbl>
      <w:tblPr>
        <w:tblStyle w:val="14"/>
        <w:tblW w:w="8861"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861" w:type="dxa"/>
            <w:vAlign w:val="top"/>
          </w:tcPr>
          <w:p>
            <w:pPr>
              <w:keepNext w:val="0"/>
              <w:keepLines w:val="0"/>
              <w:suppressLineNumbers w:val="0"/>
              <w:spacing w:before="0" w:beforeAutospacing="0" w:after="0" w:afterAutospacing="0" w:line="30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粘贴</w:t>
            </w:r>
            <w:r>
              <w:rPr>
                <w:rFonts w:hint="eastAsia" w:ascii="宋体" w:hAnsi="宋体" w:eastAsia="宋体" w:cs="宋体"/>
                <w:color w:val="auto"/>
                <w:sz w:val="22"/>
                <w:szCs w:val="22"/>
                <w:highlight w:val="none"/>
                <w:lang w:eastAsia="zh-CN"/>
              </w:rPr>
              <w:t>法定代表人</w:t>
            </w:r>
            <w:r>
              <w:rPr>
                <w:rFonts w:hint="eastAsia" w:ascii="宋体" w:hAnsi="宋体" w:eastAsia="宋体" w:cs="宋体"/>
                <w:color w:val="auto"/>
                <w:sz w:val="22"/>
                <w:szCs w:val="22"/>
                <w:highlight w:val="none"/>
              </w:rPr>
              <w:t>身份证（正反面复印件）</w:t>
            </w:r>
          </w:p>
        </w:tc>
      </w:tr>
    </w:tbl>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jc w:val="center"/>
        <w:rPr>
          <w:rFonts w:hint="eastAsia" w:ascii="宋体" w:hAnsi="宋体" w:eastAsia="宋体" w:cs="宋体"/>
          <w:b/>
          <w:bCs w:val="0"/>
          <w:color w:val="auto"/>
          <w:spacing w:val="0"/>
          <w:kern w:val="2"/>
          <w:sz w:val="32"/>
          <w:szCs w:val="32"/>
          <w:highlight w:val="none"/>
          <w:lang w:val="en-US" w:eastAsia="zh-CN" w:bidi="ar-SA"/>
        </w:rPr>
      </w:pPr>
      <w:r>
        <w:rPr>
          <w:rFonts w:hint="eastAsia" w:ascii="宋体" w:hAnsi="宋体" w:eastAsia="宋体" w:cs="宋体"/>
          <w:b/>
          <w:bCs w:val="0"/>
          <w:color w:val="auto"/>
          <w:spacing w:val="0"/>
          <w:kern w:val="2"/>
          <w:sz w:val="32"/>
          <w:szCs w:val="32"/>
          <w:highlight w:val="none"/>
          <w:lang w:val="en-US" w:eastAsia="zh-CN" w:bidi="ar-SA"/>
        </w:rPr>
        <w:t>商务技术文件</w:t>
      </w:r>
    </w:p>
    <w:p>
      <w:pPr>
        <w:pStyle w:val="26"/>
        <w:jc w:val="center"/>
        <w:rPr>
          <w:rFonts w:hint="eastAsia" w:ascii="宋体" w:hAnsi="宋体" w:eastAsia="宋体" w:cs="宋体"/>
          <w:b/>
          <w:bCs w:val="0"/>
          <w:color w:val="auto"/>
          <w:spacing w:val="0"/>
          <w:kern w:val="2"/>
          <w:sz w:val="28"/>
          <w:szCs w:val="28"/>
          <w:highlight w:val="none"/>
          <w:lang w:val="en-US" w:eastAsia="zh-CN" w:bidi="ar-SA"/>
        </w:rPr>
      </w:pPr>
      <w:r>
        <w:rPr>
          <w:rFonts w:hint="eastAsia" w:ascii="宋体" w:hAnsi="宋体" w:eastAsia="宋体" w:cs="宋体"/>
          <w:b/>
          <w:bCs w:val="0"/>
          <w:color w:val="auto"/>
          <w:spacing w:val="0"/>
          <w:kern w:val="2"/>
          <w:sz w:val="28"/>
          <w:szCs w:val="28"/>
          <w:highlight w:val="none"/>
          <w:lang w:val="en-US" w:eastAsia="zh-CN" w:bidi="ar-SA"/>
        </w:rPr>
        <w:t>（按本竞争性磋商文件中“第二章 供应商须知”的5.6.3点要求提供）</w:t>
      </w:r>
    </w:p>
    <w:p>
      <w:pPr>
        <w:pStyle w:val="26"/>
        <w:rPr>
          <w:color w:val="auto"/>
          <w:highlight w:val="none"/>
        </w:rPr>
      </w:pPr>
    </w:p>
    <w:p>
      <w:pPr>
        <w:adjustRightInd w:val="0"/>
        <w:snapToGrid w:val="0"/>
        <w:spacing w:line="300" w:lineRule="auto"/>
        <w:jc w:val="center"/>
        <w:rPr>
          <w:rFonts w:hint="eastAsia" w:ascii="宋体" w:hAnsi="宋体"/>
          <w:b/>
          <w:color w:val="auto"/>
          <w:sz w:val="28"/>
          <w:szCs w:val="28"/>
          <w:highlight w:val="none"/>
          <w:lang w:eastAsia="zh-CN"/>
        </w:rPr>
      </w:pPr>
    </w:p>
    <w:p>
      <w:pPr>
        <w:adjustRightInd w:val="0"/>
        <w:snapToGrid w:val="0"/>
        <w:spacing w:line="300" w:lineRule="auto"/>
        <w:jc w:val="center"/>
        <w:rPr>
          <w:rFonts w:hint="eastAsia" w:ascii="宋体" w:hAnsi="宋体"/>
          <w:b/>
          <w:color w:val="auto"/>
          <w:sz w:val="28"/>
          <w:szCs w:val="28"/>
          <w:highlight w:val="none"/>
          <w:lang w:eastAsia="zh-CN"/>
        </w:rPr>
      </w:pPr>
    </w:p>
    <w:p>
      <w:pPr>
        <w:adjustRightInd w:val="0"/>
        <w:snapToGrid w:val="0"/>
        <w:spacing w:line="300" w:lineRule="auto"/>
        <w:jc w:val="center"/>
        <w:rPr>
          <w:rFonts w:hint="eastAsia" w:ascii="宋体" w:hAnsi="宋体"/>
          <w:b/>
          <w:color w:val="auto"/>
          <w:sz w:val="28"/>
          <w:szCs w:val="28"/>
          <w:highlight w:val="none"/>
        </w:rPr>
      </w:pPr>
      <w:r>
        <w:rPr>
          <w:rFonts w:hint="eastAsia" w:ascii="宋体" w:hAnsi="宋体"/>
          <w:b/>
          <w:color w:val="auto"/>
          <w:sz w:val="28"/>
          <w:szCs w:val="28"/>
          <w:highlight w:val="none"/>
          <w:lang w:eastAsia="zh-CN"/>
        </w:rPr>
        <w:t>商务响应表（格式）</w:t>
      </w:r>
    </w:p>
    <w:tbl>
      <w:tblPr>
        <w:tblStyle w:val="14"/>
        <w:tblW w:w="985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38"/>
        <w:gridCol w:w="2826"/>
        <w:gridCol w:w="3159"/>
        <w:gridCol w:w="1571"/>
        <w:gridCol w:w="146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38"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bookmarkStart w:id="5" w:name="_Toc419886377"/>
            <w:bookmarkStart w:id="6" w:name="_Toc334609962"/>
            <w:bookmarkStart w:id="7" w:name="_Toc291581941"/>
            <w:bookmarkStart w:id="8" w:name="_Toc327254905"/>
            <w:r>
              <w:rPr>
                <w:rFonts w:hint="eastAsia" w:ascii="宋体" w:hAnsi="宋体"/>
                <w:color w:val="auto"/>
                <w:szCs w:val="21"/>
                <w:highlight w:val="none"/>
              </w:rPr>
              <w:t>序号</w:t>
            </w:r>
            <w:bookmarkEnd w:id="5"/>
            <w:bookmarkEnd w:id="6"/>
            <w:bookmarkEnd w:id="7"/>
            <w:bookmarkEnd w:id="8"/>
          </w:p>
        </w:tc>
        <w:tc>
          <w:tcPr>
            <w:tcW w:w="2826"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bookmarkStart w:id="9" w:name="_Toc419886378"/>
            <w:bookmarkStart w:id="10" w:name="_Toc291581942"/>
            <w:bookmarkStart w:id="11" w:name="_Toc334609963"/>
            <w:bookmarkStart w:id="12" w:name="_Toc327254906"/>
            <w:r>
              <w:rPr>
                <w:rFonts w:hint="eastAsia" w:ascii="宋体" w:hAnsi="宋体"/>
                <w:color w:val="auto"/>
                <w:szCs w:val="21"/>
                <w:highlight w:val="none"/>
              </w:rPr>
              <w:t>竞争性磋商文件要求</w:t>
            </w:r>
            <w:bookmarkEnd w:id="9"/>
            <w:bookmarkEnd w:id="10"/>
            <w:bookmarkEnd w:id="11"/>
            <w:bookmarkEnd w:id="12"/>
          </w:p>
        </w:tc>
        <w:tc>
          <w:tcPr>
            <w:tcW w:w="3159"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bookmarkStart w:id="13" w:name="_Toc327254907"/>
            <w:bookmarkStart w:id="14" w:name="_Toc334609964"/>
            <w:bookmarkStart w:id="15" w:name="_Toc291581943"/>
            <w:bookmarkStart w:id="16" w:name="_Toc419886379"/>
            <w:r>
              <w:rPr>
                <w:rFonts w:hint="eastAsia" w:ascii="宋体" w:hAnsi="宋体"/>
                <w:color w:val="auto"/>
                <w:szCs w:val="21"/>
                <w:highlight w:val="none"/>
              </w:rPr>
              <w:t>响应文件具体响应</w:t>
            </w:r>
            <w:bookmarkEnd w:id="13"/>
            <w:bookmarkEnd w:id="14"/>
            <w:bookmarkEnd w:id="15"/>
            <w:bookmarkEnd w:id="16"/>
          </w:p>
        </w:tc>
        <w:tc>
          <w:tcPr>
            <w:tcW w:w="1571"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bookmarkStart w:id="17" w:name="_Toc291581944"/>
            <w:bookmarkStart w:id="18" w:name="_Toc334609965"/>
            <w:bookmarkStart w:id="19" w:name="_Toc327254908"/>
            <w:bookmarkStart w:id="20" w:name="_Toc419886380"/>
            <w:r>
              <w:rPr>
                <w:rFonts w:hint="eastAsia" w:ascii="宋体" w:hAnsi="宋体"/>
                <w:color w:val="auto"/>
                <w:szCs w:val="21"/>
                <w:highlight w:val="none"/>
              </w:rPr>
              <w:t>响应/偏离</w:t>
            </w:r>
            <w:bookmarkEnd w:id="17"/>
            <w:bookmarkEnd w:id="18"/>
            <w:bookmarkEnd w:id="19"/>
            <w:bookmarkEnd w:id="20"/>
          </w:p>
        </w:tc>
        <w:tc>
          <w:tcPr>
            <w:tcW w:w="1460"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bookmarkStart w:id="21" w:name="_Toc327254909"/>
            <w:bookmarkStart w:id="22" w:name="_Toc419886381"/>
            <w:bookmarkStart w:id="23" w:name="_Toc334609966"/>
            <w:bookmarkStart w:id="24" w:name="_Toc291581945"/>
            <w:r>
              <w:rPr>
                <w:rFonts w:hint="eastAsia" w:ascii="宋体" w:hAnsi="宋体"/>
                <w:color w:val="auto"/>
                <w:szCs w:val="21"/>
                <w:highlight w:val="none"/>
              </w:rPr>
              <w:t>说明</w:t>
            </w:r>
            <w:bookmarkEnd w:id="21"/>
            <w:bookmarkEnd w:id="22"/>
            <w:bookmarkEnd w:id="23"/>
            <w:bookmarkEnd w:id="24"/>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838"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bookmarkStart w:id="25" w:name="_Toc334609967"/>
            <w:bookmarkStart w:id="26" w:name="_Toc291581946"/>
            <w:bookmarkStart w:id="27" w:name="_Toc419886382"/>
            <w:bookmarkStart w:id="28" w:name="_Toc327254910"/>
            <w:r>
              <w:rPr>
                <w:rFonts w:hint="eastAsia" w:ascii="宋体" w:hAnsi="宋体"/>
                <w:color w:val="auto"/>
                <w:szCs w:val="21"/>
                <w:highlight w:val="none"/>
              </w:rPr>
              <w:t>1</w:t>
            </w:r>
            <w:bookmarkEnd w:id="25"/>
            <w:bookmarkEnd w:id="26"/>
            <w:bookmarkEnd w:id="27"/>
            <w:bookmarkEnd w:id="28"/>
          </w:p>
        </w:tc>
        <w:tc>
          <w:tcPr>
            <w:tcW w:w="2826"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3159"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1571"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1460"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38"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bookmarkStart w:id="29" w:name="_Toc419886383"/>
            <w:bookmarkStart w:id="30" w:name="_Toc291581947"/>
            <w:bookmarkStart w:id="31" w:name="_Toc334609968"/>
            <w:bookmarkStart w:id="32" w:name="_Toc327254911"/>
            <w:r>
              <w:rPr>
                <w:rFonts w:hint="eastAsia" w:ascii="宋体" w:hAnsi="宋体"/>
                <w:color w:val="auto"/>
                <w:szCs w:val="21"/>
                <w:highlight w:val="none"/>
              </w:rPr>
              <w:t>2</w:t>
            </w:r>
            <w:bookmarkEnd w:id="29"/>
            <w:bookmarkEnd w:id="30"/>
            <w:bookmarkEnd w:id="31"/>
            <w:bookmarkEnd w:id="32"/>
          </w:p>
        </w:tc>
        <w:tc>
          <w:tcPr>
            <w:tcW w:w="2826"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3159"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1571"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1460"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38"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bookmarkStart w:id="33" w:name="_Toc291581948"/>
            <w:bookmarkStart w:id="34" w:name="_Toc419886384"/>
            <w:bookmarkStart w:id="35" w:name="_Toc334609969"/>
            <w:bookmarkStart w:id="36" w:name="_Toc327254912"/>
            <w:r>
              <w:rPr>
                <w:rFonts w:hint="eastAsia" w:ascii="宋体" w:hAnsi="宋体"/>
                <w:color w:val="auto"/>
                <w:szCs w:val="21"/>
                <w:highlight w:val="none"/>
              </w:rPr>
              <w:t>3</w:t>
            </w:r>
            <w:bookmarkEnd w:id="33"/>
            <w:bookmarkEnd w:id="34"/>
            <w:bookmarkEnd w:id="35"/>
            <w:bookmarkEnd w:id="36"/>
          </w:p>
        </w:tc>
        <w:tc>
          <w:tcPr>
            <w:tcW w:w="2826"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3159"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1571"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1460"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38"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bookmarkStart w:id="37" w:name="_Toc334609970"/>
            <w:bookmarkStart w:id="38" w:name="_Toc419886385"/>
            <w:bookmarkStart w:id="39" w:name="_Toc291581949"/>
            <w:bookmarkStart w:id="40" w:name="_Toc327254913"/>
            <w:r>
              <w:rPr>
                <w:rFonts w:hint="eastAsia" w:ascii="宋体" w:hAnsi="宋体"/>
                <w:color w:val="auto"/>
                <w:szCs w:val="21"/>
                <w:highlight w:val="none"/>
              </w:rPr>
              <w:t>4</w:t>
            </w:r>
            <w:bookmarkEnd w:id="37"/>
            <w:bookmarkEnd w:id="38"/>
            <w:bookmarkEnd w:id="39"/>
            <w:bookmarkEnd w:id="40"/>
          </w:p>
        </w:tc>
        <w:tc>
          <w:tcPr>
            <w:tcW w:w="2826"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3159"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1571"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1460"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38"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bookmarkStart w:id="41" w:name="_Toc327254914"/>
            <w:bookmarkStart w:id="42" w:name="_Toc419886386"/>
            <w:bookmarkStart w:id="43" w:name="_Toc291581950"/>
            <w:bookmarkStart w:id="44" w:name="_Toc334609971"/>
            <w:r>
              <w:rPr>
                <w:rFonts w:hint="eastAsia" w:ascii="宋体" w:hAnsi="宋体"/>
                <w:color w:val="auto"/>
                <w:szCs w:val="21"/>
                <w:highlight w:val="none"/>
              </w:rPr>
              <w:t>5</w:t>
            </w:r>
            <w:bookmarkEnd w:id="41"/>
            <w:bookmarkEnd w:id="42"/>
            <w:bookmarkEnd w:id="43"/>
            <w:bookmarkEnd w:id="44"/>
          </w:p>
        </w:tc>
        <w:tc>
          <w:tcPr>
            <w:tcW w:w="2826"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3159"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1571"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1460"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838"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bookmarkStart w:id="45" w:name="_Toc419886387"/>
            <w:bookmarkStart w:id="46" w:name="_Toc334609972"/>
            <w:bookmarkStart w:id="47" w:name="_Toc327254915"/>
            <w:bookmarkStart w:id="48" w:name="_Toc291581951"/>
            <w:r>
              <w:rPr>
                <w:rFonts w:hint="eastAsia" w:ascii="宋体" w:hAnsi="宋体"/>
                <w:color w:val="auto"/>
                <w:szCs w:val="21"/>
                <w:highlight w:val="none"/>
              </w:rPr>
              <w:t>…</w:t>
            </w:r>
            <w:bookmarkEnd w:id="45"/>
            <w:bookmarkEnd w:id="46"/>
            <w:bookmarkEnd w:id="47"/>
            <w:bookmarkEnd w:id="48"/>
          </w:p>
        </w:tc>
        <w:tc>
          <w:tcPr>
            <w:tcW w:w="2826"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3159"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1571" w:type="dxa"/>
            <w:tcBorders>
              <w:right w:val="single" w:color="auto" w:sz="4" w:space="0"/>
            </w:tcBorders>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1460" w:type="dxa"/>
            <w:tcBorders>
              <w:left w:val="single" w:color="auto" w:sz="4" w:space="0"/>
            </w:tcBorders>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r>
    </w:tbl>
    <w:p>
      <w:pPr>
        <w:pStyle w:val="6"/>
        <w:spacing w:line="500" w:lineRule="exact"/>
        <w:ind w:firstLine="0"/>
        <w:rPr>
          <w:rFonts w:hAnsi="宋体"/>
          <w:color w:val="auto"/>
          <w:sz w:val="21"/>
          <w:szCs w:val="21"/>
          <w:highlight w:val="none"/>
        </w:rPr>
      </w:pPr>
      <w:r>
        <w:rPr>
          <w:rFonts w:hint="eastAsia" w:hAnsi="宋体"/>
          <w:color w:val="auto"/>
          <w:sz w:val="21"/>
          <w:szCs w:val="21"/>
          <w:highlight w:val="none"/>
        </w:rPr>
        <w:t xml:space="preserve">说明：应对照竞争性磋商文件“第三章 </w:t>
      </w:r>
      <w:r>
        <w:rPr>
          <w:rFonts w:hint="eastAsia" w:hAnsi="宋体"/>
          <w:color w:val="auto"/>
          <w:sz w:val="21"/>
          <w:szCs w:val="21"/>
          <w:highlight w:val="none"/>
          <w:lang w:eastAsia="zh-CN"/>
        </w:rPr>
        <w:t>项目</w:t>
      </w:r>
      <w:r>
        <w:rPr>
          <w:rFonts w:hint="eastAsia" w:hAnsi="宋体"/>
          <w:color w:val="auto"/>
          <w:sz w:val="21"/>
          <w:szCs w:val="21"/>
          <w:highlight w:val="none"/>
        </w:rPr>
        <w:t>要求”，逐条说明所提供服务已对</w:t>
      </w:r>
      <w:r>
        <w:rPr>
          <w:rFonts w:hint="eastAsia" w:hAnsi="宋体"/>
          <w:color w:val="auto"/>
          <w:sz w:val="21"/>
          <w:szCs w:val="21"/>
          <w:highlight w:val="none"/>
          <w:lang w:eastAsia="zh-CN"/>
        </w:rPr>
        <w:t>项目要求</w:t>
      </w:r>
      <w:r>
        <w:rPr>
          <w:rFonts w:hint="eastAsia" w:hAnsi="宋体"/>
          <w:color w:val="auto"/>
          <w:sz w:val="21"/>
          <w:szCs w:val="21"/>
          <w:highlight w:val="none"/>
        </w:rPr>
        <w:t>做出了实质性的响应，并申明与</w:t>
      </w:r>
      <w:r>
        <w:rPr>
          <w:rFonts w:hint="eastAsia" w:hAnsi="宋体"/>
          <w:color w:val="auto"/>
          <w:sz w:val="21"/>
          <w:szCs w:val="21"/>
          <w:highlight w:val="none"/>
          <w:lang w:eastAsia="zh-CN"/>
        </w:rPr>
        <w:t>项目要求</w:t>
      </w:r>
      <w:r>
        <w:rPr>
          <w:rFonts w:hint="eastAsia" w:hAnsi="宋体"/>
          <w:color w:val="auto"/>
          <w:sz w:val="21"/>
          <w:szCs w:val="21"/>
          <w:highlight w:val="none"/>
        </w:rPr>
        <w:t>的响应和偏离。</w:t>
      </w:r>
    </w:p>
    <w:p>
      <w:pPr>
        <w:pStyle w:val="7"/>
        <w:spacing w:line="300" w:lineRule="auto"/>
        <w:rPr>
          <w:rFonts w:hAnsi="宋体"/>
          <w:color w:val="auto"/>
          <w:highlight w:val="none"/>
        </w:rPr>
      </w:pPr>
    </w:p>
    <w:p>
      <w:pPr>
        <w:pStyle w:val="7"/>
        <w:spacing w:line="300" w:lineRule="auto"/>
        <w:rPr>
          <w:rFonts w:hAnsi="宋体"/>
          <w:color w:val="auto"/>
          <w:sz w:val="28"/>
          <w:szCs w:val="28"/>
          <w:highlight w:val="none"/>
        </w:rPr>
      </w:pPr>
    </w:p>
    <w:p>
      <w:pPr>
        <w:rPr>
          <w:rFonts w:hAnsi="宋体"/>
          <w:color w:val="auto"/>
          <w:sz w:val="28"/>
          <w:szCs w:val="28"/>
          <w:highlight w:val="none"/>
        </w:rPr>
      </w:pPr>
    </w:p>
    <w:p>
      <w:pPr>
        <w:pStyle w:val="26"/>
        <w:rPr>
          <w:rFonts w:hAnsi="宋体"/>
          <w:color w:val="auto"/>
          <w:sz w:val="28"/>
          <w:szCs w:val="28"/>
          <w:highlight w:val="none"/>
        </w:rPr>
      </w:pPr>
    </w:p>
    <w:p>
      <w:pPr>
        <w:pStyle w:val="26"/>
        <w:rPr>
          <w:rFonts w:hAnsi="宋体"/>
          <w:color w:val="auto"/>
          <w:sz w:val="28"/>
          <w:szCs w:val="28"/>
          <w:highlight w:val="none"/>
        </w:rPr>
      </w:pPr>
    </w:p>
    <w:p>
      <w:pPr>
        <w:pStyle w:val="7"/>
        <w:spacing w:line="300" w:lineRule="auto"/>
        <w:rPr>
          <w:rFonts w:hAnsi="宋体"/>
          <w:color w:val="auto"/>
          <w:sz w:val="28"/>
          <w:szCs w:val="28"/>
          <w:highlight w:val="none"/>
        </w:rPr>
      </w:pPr>
    </w:p>
    <w:p>
      <w:pPr>
        <w:pStyle w:val="7"/>
        <w:spacing w:line="360" w:lineRule="auto"/>
        <w:rPr>
          <w:rFonts w:hint="eastAsia" w:ascii="宋体" w:hAnsi="宋体"/>
          <w:b/>
          <w:color w:val="auto"/>
          <w:kern w:val="0"/>
          <w:highlight w:val="none"/>
        </w:rPr>
      </w:pPr>
      <w:r>
        <w:rPr>
          <w:rFonts w:hint="eastAsia" w:hAnsi="宋体"/>
          <w:color w:val="auto"/>
          <w:highlight w:val="none"/>
        </w:rPr>
        <w:t>供应商名称（</w:t>
      </w:r>
      <w:r>
        <w:rPr>
          <w:rFonts w:hint="eastAsia" w:hAnsi="宋体"/>
          <w:color w:val="auto"/>
          <w:highlight w:val="none"/>
          <w:lang w:eastAsia="zh-CN"/>
        </w:rPr>
        <w:t>盖</w:t>
      </w:r>
      <w:r>
        <w:rPr>
          <w:rFonts w:hint="eastAsia" w:hAnsi="宋体"/>
          <w:color w:val="auto"/>
          <w:highlight w:val="none"/>
        </w:rPr>
        <w:t>章）：</w:t>
      </w:r>
      <w:r>
        <w:rPr>
          <w:rFonts w:hint="eastAsia" w:hAnsi="宋体"/>
          <w:color w:val="auto"/>
          <w:highlight w:val="none"/>
          <w:u w:val="single"/>
        </w:rPr>
        <w:t xml:space="preserve">                              </w:t>
      </w:r>
    </w:p>
    <w:p>
      <w:pPr>
        <w:pStyle w:val="7"/>
        <w:spacing w:line="360" w:lineRule="auto"/>
        <w:rPr>
          <w:rFonts w:hAnsi="宋体"/>
          <w:color w:val="auto"/>
          <w:highlight w:val="none"/>
          <w:u w:val="single"/>
        </w:rPr>
      </w:pPr>
      <w:r>
        <w:rPr>
          <w:rFonts w:hint="eastAsia" w:ascii="宋体" w:hAnsi="宋体" w:eastAsia="宋体"/>
          <w:bCs/>
          <w:color w:val="auto"/>
          <w:sz w:val="21"/>
          <w:szCs w:val="21"/>
          <w:highlight w:val="none"/>
        </w:rPr>
        <w:t>法定代表人或委托代理人签名</w:t>
      </w:r>
      <w:r>
        <w:rPr>
          <w:rFonts w:hint="eastAsia" w:hAnsi="宋体"/>
          <w:color w:val="auto"/>
          <w:highlight w:val="none"/>
        </w:rPr>
        <w:t>:</w:t>
      </w:r>
      <w:r>
        <w:rPr>
          <w:rFonts w:hint="eastAsia" w:hAnsi="宋体"/>
          <w:color w:val="auto"/>
          <w:highlight w:val="none"/>
          <w:u w:val="single"/>
        </w:rPr>
        <w:t xml:space="preserve">              </w:t>
      </w:r>
    </w:p>
    <w:p>
      <w:pPr>
        <w:spacing w:line="360" w:lineRule="auto"/>
        <w:jc w:val="both"/>
        <w:rPr>
          <w:rFonts w:ascii="宋体" w:hAnsi="宋体"/>
          <w:color w:val="auto"/>
          <w:szCs w:val="21"/>
          <w:highlight w:val="none"/>
        </w:rPr>
      </w:pPr>
      <w:r>
        <w:rPr>
          <w:rFonts w:hint="eastAsia" w:hAnsi="宋体"/>
          <w:color w:val="auto"/>
          <w:szCs w:val="21"/>
          <w:highlight w:val="none"/>
        </w:rPr>
        <w:t>日期：</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pPr>
        <w:adjustRightInd w:val="0"/>
        <w:snapToGrid w:val="0"/>
        <w:spacing w:line="500" w:lineRule="exact"/>
        <w:rPr>
          <w:rFonts w:hint="eastAsia" w:ascii="宋体" w:hAnsi="宋体" w:eastAsia="宋体" w:cs="宋体"/>
          <w:color w:val="auto"/>
          <w:sz w:val="28"/>
          <w:szCs w:val="28"/>
          <w:highlight w:val="none"/>
        </w:rPr>
      </w:pPr>
    </w:p>
    <w:p>
      <w:pPr>
        <w:pStyle w:val="26"/>
        <w:rPr>
          <w:rFonts w:hint="eastAsia" w:ascii="宋体" w:hAnsi="宋体" w:eastAsia="宋体" w:cs="宋体"/>
          <w:color w:val="auto"/>
          <w:sz w:val="28"/>
          <w:szCs w:val="28"/>
          <w:highlight w:val="none"/>
        </w:rPr>
      </w:pPr>
    </w:p>
    <w:p>
      <w:pPr>
        <w:pStyle w:val="26"/>
        <w:rPr>
          <w:rFonts w:hint="eastAsia" w:ascii="宋体" w:hAnsi="宋体" w:eastAsia="宋体" w:cs="宋体"/>
          <w:color w:val="auto"/>
          <w:sz w:val="28"/>
          <w:szCs w:val="28"/>
          <w:highlight w:val="none"/>
        </w:rPr>
      </w:pPr>
    </w:p>
    <w:p>
      <w:pPr>
        <w:pStyle w:val="26"/>
        <w:rPr>
          <w:rFonts w:hint="eastAsia" w:ascii="宋体" w:hAnsi="宋体" w:eastAsia="宋体" w:cs="宋体"/>
          <w:color w:val="auto"/>
          <w:sz w:val="28"/>
          <w:szCs w:val="28"/>
          <w:highlight w:val="none"/>
        </w:rPr>
      </w:pPr>
    </w:p>
    <w:p>
      <w:pPr>
        <w:pStyle w:val="26"/>
        <w:rPr>
          <w:rFonts w:hint="eastAsia" w:ascii="宋体" w:hAnsi="宋体" w:eastAsia="宋体" w:cs="宋体"/>
          <w:color w:val="auto"/>
          <w:sz w:val="28"/>
          <w:szCs w:val="28"/>
          <w:highlight w:val="none"/>
        </w:rPr>
      </w:pPr>
    </w:p>
    <w:p>
      <w:pPr>
        <w:pStyle w:val="26"/>
        <w:rPr>
          <w:rFonts w:hint="eastAsia" w:ascii="宋体" w:hAnsi="宋体" w:eastAsia="宋体" w:cs="宋体"/>
          <w:color w:val="auto"/>
          <w:sz w:val="28"/>
          <w:szCs w:val="28"/>
          <w:highlight w:val="none"/>
        </w:rPr>
      </w:pPr>
    </w:p>
    <w:p>
      <w:pPr>
        <w:pStyle w:val="26"/>
        <w:rPr>
          <w:rFonts w:hint="eastAsia" w:ascii="宋体" w:hAnsi="宋体" w:eastAsia="宋体" w:cs="宋体"/>
          <w:color w:val="auto"/>
          <w:sz w:val="28"/>
          <w:szCs w:val="28"/>
          <w:highlight w:val="none"/>
        </w:rPr>
      </w:pPr>
    </w:p>
    <w:p>
      <w:pPr>
        <w:pStyle w:val="26"/>
        <w:rPr>
          <w:rFonts w:hint="eastAsia" w:ascii="宋体" w:hAnsi="宋体" w:eastAsia="宋体" w:cs="宋体"/>
          <w:color w:val="auto"/>
          <w:sz w:val="28"/>
          <w:szCs w:val="28"/>
          <w:highlight w:val="none"/>
        </w:rPr>
      </w:pPr>
    </w:p>
    <w:p>
      <w:pPr>
        <w:pStyle w:val="26"/>
        <w:rPr>
          <w:rFonts w:hint="eastAsia" w:ascii="宋体" w:hAnsi="宋体" w:eastAsia="宋体" w:cs="宋体"/>
          <w:color w:val="auto"/>
          <w:sz w:val="28"/>
          <w:szCs w:val="28"/>
          <w:highlight w:val="none"/>
        </w:rPr>
      </w:pPr>
    </w:p>
    <w:p>
      <w:pPr>
        <w:pStyle w:val="26"/>
        <w:rPr>
          <w:rFonts w:hint="eastAsia"/>
          <w:color w:val="auto"/>
          <w:highlight w:val="none"/>
        </w:rPr>
      </w:pPr>
    </w:p>
    <w:p>
      <w:pPr>
        <w:keepNext w:val="0"/>
        <w:keepLines w:val="0"/>
        <w:widowControl/>
        <w:suppressLineNumbers w:val="0"/>
        <w:spacing w:line="360" w:lineRule="auto"/>
        <w:jc w:val="center"/>
        <w:rPr>
          <w:rFonts w:hint="eastAsia" w:ascii="宋体" w:hAnsi="宋体" w:eastAsia="宋体" w:cs="宋体"/>
          <w:b/>
          <w:bCs w:val="0"/>
          <w:color w:val="auto"/>
          <w:spacing w:val="0"/>
          <w:kern w:val="2"/>
          <w:sz w:val="28"/>
          <w:szCs w:val="28"/>
          <w:highlight w:val="none"/>
          <w:lang w:val="en-US" w:eastAsia="zh-CN" w:bidi="ar-SA"/>
        </w:rPr>
      </w:pPr>
      <w:r>
        <w:rPr>
          <w:rFonts w:hint="eastAsia" w:ascii="宋体" w:hAnsi="宋体" w:eastAsia="宋体" w:cs="宋体"/>
          <w:color w:val="auto"/>
          <w:sz w:val="28"/>
          <w:szCs w:val="28"/>
          <w:highlight w:val="none"/>
        </w:rPr>
        <w:t>项目实施人员一览表</w:t>
      </w:r>
      <w:r>
        <w:rPr>
          <w:rFonts w:hint="eastAsia" w:ascii="宋体" w:hAnsi="宋体" w:eastAsia="宋体" w:cs="宋体"/>
          <w:b/>
          <w:bCs w:val="0"/>
          <w:color w:val="auto"/>
          <w:spacing w:val="0"/>
          <w:kern w:val="2"/>
          <w:sz w:val="28"/>
          <w:szCs w:val="28"/>
          <w:highlight w:val="none"/>
          <w:lang w:val="en-US" w:eastAsia="zh-CN" w:bidi="ar-SA"/>
        </w:rPr>
        <w:t>（格式）</w:t>
      </w:r>
    </w:p>
    <w:p>
      <w:pPr>
        <w:autoSpaceDE w:val="0"/>
        <w:autoSpaceDN w:val="0"/>
        <w:adjustRightInd w:val="0"/>
        <w:jc w:val="center"/>
        <w:rPr>
          <w:rFonts w:hint="eastAsia" w:ascii="宋体" w:hAnsi="宋体" w:cs="宋体"/>
          <w:b/>
          <w:color w:val="auto"/>
          <w:sz w:val="32"/>
          <w:szCs w:val="32"/>
          <w:highlight w:val="none"/>
        </w:rPr>
      </w:pPr>
    </w:p>
    <w:p>
      <w:pPr>
        <w:spacing w:line="36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（1）项目负责人简历表</w:t>
      </w:r>
    </w:p>
    <w:tbl>
      <w:tblPr>
        <w:tblStyle w:val="14"/>
        <w:tblW w:w="940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66"/>
        <w:gridCol w:w="1824"/>
        <w:gridCol w:w="546"/>
        <w:gridCol w:w="1012"/>
        <w:gridCol w:w="1397"/>
        <w:gridCol w:w="43"/>
        <w:gridCol w:w="1446"/>
        <w:gridCol w:w="15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66" w:type="dxa"/>
            <w:noWrap w:val="0"/>
            <w:vAlign w:val="center"/>
          </w:tcPr>
          <w:p>
            <w:pPr>
              <w:keepNext w:val="0"/>
              <w:keepLines w:val="0"/>
              <w:suppressLineNumbers w:val="0"/>
              <w:spacing w:before="120" w:beforeLines="50" w:beforeAutospacing="0" w:after="120" w:afterLines="50" w:afterAutospacing="0" w:line="24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1824" w:type="dxa"/>
            <w:noWrap w:val="0"/>
            <w:vAlign w:val="center"/>
          </w:tcPr>
          <w:p>
            <w:pPr>
              <w:keepNext w:val="0"/>
              <w:keepLines w:val="0"/>
              <w:suppressLineNumbers w:val="0"/>
              <w:spacing w:before="120" w:beforeLines="50" w:beforeAutospacing="0" w:after="120" w:afterLines="50" w:afterAutospacing="0" w:line="240" w:lineRule="atLeast"/>
              <w:ind w:left="0" w:right="0"/>
              <w:jc w:val="center"/>
              <w:rPr>
                <w:rFonts w:hint="eastAsia" w:ascii="宋体" w:hAnsi="宋体" w:cs="宋体"/>
                <w:color w:val="auto"/>
                <w:sz w:val="24"/>
                <w:highlight w:val="none"/>
              </w:rPr>
            </w:pPr>
          </w:p>
        </w:tc>
        <w:tc>
          <w:tcPr>
            <w:tcW w:w="1558" w:type="dxa"/>
            <w:gridSpan w:val="2"/>
            <w:noWrap w:val="0"/>
            <w:vAlign w:val="center"/>
          </w:tcPr>
          <w:p>
            <w:pPr>
              <w:keepNext w:val="0"/>
              <w:keepLines w:val="0"/>
              <w:suppressLineNumbers w:val="0"/>
              <w:spacing w:before="120" w:beforeLines="50" w:beforeAutospacing="0" w:after="120" w:afterLines="50" w:afterAutospacing="0" w:line="24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rPr>
              <w:t>性别</w:t>
            </w:r>
          </w:p>
        </w:tc>
        <w:tc>
          <w:tcPr>
            <w:tcW w:w="1440" w:type="dxa"/>
            <w:gridSpan w:val="2"/>
            <w:noWrap w:val="0"/>
            <w:vAlign w:val="center"/>
          </w:tcPr>
          <w:p>
            <w:pPr>
              <w:keepNext w:val="0"/>
              <w:keepLines w:val="0"/>
              <w:suppressLineNumbers w:val="0"/>
              <w:spacing w:before="120" w:beforeLines="50" w:beforeAutospacing="0" w:after="120" w:afterLines="50" w:afterAutospacing="0" w:line="240" w:lineRule="atLeast"/>
              <w:ind w:left="0" w:right="0"/>
              <w:jc w:val="center"/>
              <w:rPr>
                <w:rFonts w:hint="eastAsia" w:ascii="宋体" w:hAnsi="宋体" w:cs="宋体"/>
                <w:color w:val="auto"/>
                <w:sz w:val="24"/>
                <w:highlight w:val="none"/>
              </w:rPr>
            </w:pPr>
          </w:p>
        </w:tc>
        <w:tc>
          <w:tcPr>
            <w:tcW w:w="1446" w:type="dxa"/>
            <w:noWrap w:val="0"/>
            <w:vAlign w:val="center"/>
          </w:tcPr>
          <w:p>
            <w:pPr>
              <w:keepNext w:val="0"/>
              <w:keepLines w:val="0"/>
              <w:suppressLineNumbers w:val="0"/>
              <w:spacing w:before="120" w:beforeLines="50" w:beforeAutospacing="0" w:after="120" w:afterLines="50" w:afterAutospacing="0" w:line="24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rPr>
              <w:t>年龄</w:t>
            </w:r>
          </w:p>
        </w:tc>
        <w:tc>
          <w:tcPr>
            <w:tcW w:w="1567" w:type="dxa"/>
            <w:noWrap w:val="0"/>
            <w:vAlign w:val="center"/>
          </w:tcPr>
          <w:p>
            <w:pPr>
              <w:keepNext w:val="0"/>
              <w:keepLines w:val="0"/>
              <w:suppressLineNumbers w:val="0"/>
              <w:spacing w:before="120" w:beforeLines="50" w:beforeAutospacing="0" w:after="120" w:afterLines="50" w:afterAutospacing="0" w:line="240" w:lineRule="atLeast"/>
              <w:ind w:left="0" w:right="0"/>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66" w:type="dxa"/>
            <w:noWrap w:val="0"/>
            <w:vAlign w:val="center"/>
          </w:tcPr>
          <w:p>
            <w:pPr>
              <w:keepNext w:val="0"/>
              <w:keepLines w:val="0"/>
              <w:suppressLineNumbers w:val="0"/>
              <w:spacing w:before="120" w:beforeLines="50" w:beforeAutospacing="0" w:after="120" w:afterLines="50" w:afterAutospacing="0" w:line="24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rPr>
              <w:t>职务</w:t>
            </w:r>
          </w:p>
        </w:tc>
        <w:tc>
          <w:tcPr>
            <w:tcW w:w="1824" w:type="dxa"/>
            <w:noWrap w:val="0"/>
            <w:vAlign w:val="center"/>
          </w:tcPr>
          <w:p>
            <w:pPr>
              <w:keepNext w:val="0"/>
              <w:keepLines w:val="0"/>
              <w:suppressLineNumbers w:val="0"/>
              <w:spacing w:before="120" w:beforeLines="50" w:beforeAutospacing="0" w:after="120" w:afterLines="50" w:afterAutospacing="0" w:line="240" w:lineRule="atLeast"/>
              <w:ind w:left="0" w:right="0"/>
              <w:jc w:val="center"/>
              <w:rPr>
                <w:rFonts w:hint="eastAsia" w:ascii="宋体" w:hAnsi="宋体" w:cs="宋体"/>
                <w:color w:val="auto"/>
                <w:sz w:val="24"/>
                <w:highlight w:val="none"/>
              </w:rPr>
            </w:pPr>
          </w:p>
        </w:tc>
        <w:tc>
          <w:tcPr>
            <w:tcW w:w="1558" w:type="dxa"/>
            <w:gridSpan w:val="2"/>
            <w:noWrap w:val="0"/>
            <w:vAlign w:val="center"/>
          </w:tcPr>
          <w:p>
            <w:pPr>
              <w:keepNext w:val="0"/>
              <w:keepLines w:val="0"/>
              <w:suppressLineNumbers w:val="0"/>
              <w:spacing w:before="120" w:beforeLines="50" w:beforeAutospacing="0" w:after="120" w:afterLines="50" w:afterAutospacing="0" w:line="24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rPr>
              <w:t>职称</w:t>
            </w:r>
          </w:p>
        </w:tc>
        <w:tc>
          <w:tcPr>
            <w:tcW w:w="1440" w:type="dxa"/>
            <w:gridSpan w:val="2"/>
            <w:noWrap w:val="0"/>
            <w:vAlign w:val="center"/>
          </w:tcPr>
          <w:p>
            <w:pPr>
              <w:keepNext w:val="0"/>
              <w:keepLines w:val="0"/>
              <w:suppressLineNumbers w:val="0"/>
              <w:spacing w:before="120" w:beforeLines="50" w:beforeAutospacing="0" w:after="120" w:afterLines="50" w:afterAutospacing="0" w:line="240" w:lineRule="atLeast"/>
              <w:ind w:left="0" w:right="0"/>
              <w:jc w:val="center"/>
              <w:rPr>
                <w:rFonts w:hint="eastAsia" w:ascii="宋体" w:hAnsi="宋体" w:cs="宋体"/>
                <w:color w:val="auto"/>
                <w:sz w:val="24"/>
                <w:highlight w:val="none"/>
              </w:rPr>
            </w:pPr>
          </w:p>
        </w:tc>
        <w:tc>
          <w:tcPr>
            <w:tcW w:w="1446" w:type="dxa"/>
            <w:noWrap w:val="0"/>
            <w:vAlign w:val="center"/>
          </w:tcPr>
          <w:p>
            <w:pPr>
              <w:keepNext w:val="0"/>
              <w:keepLines w:val="0"/>
              <w:suppressLineNumbers w:val="0"/>
              <w:spacing w:before="120" w:beforeLines="50" w:beforeAutospacing="0" w:after="120" w:afterLines="50" w:afterAutospacing="0" w:line="24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rPr>
              <w:t>学历</w:t>
            </w:r>
          </w:p>
        </w:tc>
        <w:tc>
          <w:tcPr>
            <w:tcW w:w="1567" w:type="dxa"/>
            <w:noWrap w:val="0"/>
            <w:vAlign w:val="center"/>
          </w:tcPr>
          <w:p>
            <w:pPr>
              <w:keepNext w:val="0"/>
              <w:keepLines w:val="0"/>
              <w:suppressLineNumbers w:val="0"/>
              <w:spacing w:before="120" w:beforeLines="50" w:beforeAutospacing="0" w:after="120" w:afterLines="50" w:afterAutospacing="0" w:line="240" w:lineRule="atLeast"/>
              <w:ind w:left="0" w:right="0"/>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66" w:type="dxa"/>
            <w:noWrap w:val="0"/>
            <w:vAlign w:val="center"/>
          </w:tcPr>
          <w:p>
            <w:pPr>
              <w:keepNext w:val="0"/>
              <w:keepLines w:val="0"/>
              <w:suppressLineNumbers w:val="0"/>
              <w:spacing w:before="120" w:beforeLines="50" w:beforeAutospacing="0" w:after="120" w:afterLines="50" w:afterAutospacing="0" w:line="24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rPr>
              <w:t>专业</w:t>
            </w:r>
          </w:p>
        </w:tc>
        <w:tc>
          <w:tcPr>
            <w:tcW w:w="1824" w:type="dxa"/>
            <w:noWrap w:val="0"/>
            <w:vAlign w:val="center"/>
          </w:tcPr>
          <w:p>
            <w:pPr>
              <w:keepNext w:val="0"/>
              <w:keepLines w:val="0"/>
              <w:suppressLineNumbers w:val="0"/>
              <w:spacing w:before="120" w:beforeLines="50" w:beforeAutospacing="0" w:after="120" w:afterLines="50" w:afterAutospacing="0" w:line="240" w:lineRule="atLeast"/>
              <w:ind w:left="0" w:right="0"/>
              <w:jc w:val="center"/>
              <w:rPr>
                <w:rFonts w:hint="eastAsia" w:ascii="宋体" w:hAnsi="宋体" w:cs="宋体"/>
                <w:color w:val="auto"/>
                <w:sz w:val="24"/>
                <w:highlight w:val="none"/>
              </w:rPr>
            </w:pPr>
          </w:p>
        </w:tc>
        <w:tc>
          <w:tcPr>
            <w:tcW w:w="1558" w:type="dxa"/>
            <w:gridSpan w:val="2"/>
            <w:noWrap w:val="0"/>
            <w:vAlign w:val="center"/>
          </w:tcPr>
          <w:p>
            <w:pPr>
              <w:keepNext w:val="0"/>
              <w:keepLines w:val="0"/>
              <w:suppressLineNumbers w:val="0"/>
              <w:spacing w:before="120" w:beforeLines="50" w:beforeAutospacing="0" w:after="120" w:afterLines="50" w:afterAutospacing="0" w:line="240" w:lineRule="atLeast"/>
              <w:ind w:left="0" w:right="0"/>
              <w:jc w:val="center"/>
              <w:rPr>
                <w:rFonts w:hint="eastAsia" w:ascii="宋体" w:hAnsi="宋体" w:cs="宋体"/>
                <w:color w:val="auto"/>
                <w:sz w:val="24"/>
                <w:highlight w:val="none"/>
              </w:rPr>
            </w:pPr>
          </w:p>
        </w:tc>
        <w:tc>
          <w:tcPr>
            <w:tcW w:w="2886" w:type="dxa"/>
            <w:gridSpan w:val="3"/>
            <w:noWrap w:val="0"/>
            <w:vAlign w:val="center"/>
          </w:tcPr>
          <w:p>
            <w:pPr>
              <w:keepNext w:val="0"/>
              <w:keepLines w:val="0"/>
              <w:suppressLineNumbers w:val="0"/>
              <w:spacing w:before="120" w:beforeLines="50" w:beforeAutospacing="0" w:after="120" w:afterLines="50" w:afterAutospacing="0" w:line="24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rPr>
              <w:t>从事相关工作年限</w:t>
            </w:r>
          </w:p>
        </w:tc>
        <w:tc>
          <w:tcPr>
            <w:tcW w:w="1567" w:type="dxa"/>
            <w:noWrap w:val="0"/>
            <w:vAlign w:val="center"/>
          </w:tcPr>
          <w:p>
            <w:pPr>
              <w:keepNext w:val="0"/>
              <w:keepLines w:val="0"/>
              <w:suppressLineNumbers w:val="0"/>
              <w:spacing w:before="120" w:beforeLines="50" w:beforeAutospacing="0" w:after="120" w:afterLines="50" w:afterAutospacing="0" w:line="240" w:lineRule="atLeast"/>
              <w:ind w:left="0" w:right="0"/>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401" w:type="dxa"/>
            <w:gridSpan w:val="8"/>
            <w:noWrap w:val="0"/>
            <w:vAlign w:val="center"/>
          </w:tcPr>
          <w:p>
            <w:pPr>
              <w:keepNext w:val="0"/>
              <w:keepLines w:val="0"/>
              <w:suppressLineNumbers w:val="0"/>
              <w:spacing w:before="120" w:beforeLines="50" w:beforeAutospacing="0" w:after="120" w:afterLines="50" w:afterAutospacing="0" w:line="24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rPr>
              <w:t>主要负责类似项目完成情况表（近三年）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66" w:type="dxa"/>
            <w:noWrap w:val="0"/>
            <w:vAlign w:val="center"/>
          </w:tcPr>
          <w:p>
            <w:pPr>
              <w:keepNext w:val="0"/>
              <w:keepLines w:val="0"/>
              <w:suppressLineNumbers w:val="0"/>
              <w:spacing w:before="120" w:beforeLines="50" w:beforeAutospacing="0" w:after="120" w:afterLines="50" w:afterAutospacing="0" w:line="24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rPr>
              <w:t>建设单位</w:t>
            </w:r>
          </w:p>
        </w:tc>
        <w:tc>
          <w:tcPr>
            <w:tcW w:w="2370" w:type="dxa"/>
            <w:gridSpan w:val="2"/>
            <w:noWrap w:val="0"/>
            <w:vAlign w:val="center"/>
          </w:tcPr>
          <w:p>
            <w:pPr>
              <w:keepNext w:val="0"/>
              <w:keepLines w:val="0"/>
              <w:suppressLineNumbers w:val="0"/>
              <w:spacing w:before="120" w:beforeLines="50" w:beforeAutospacing="0" w:after="120" w:afterLines="50" w:afterAutospacing="0" w:line="24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2409" w:type="dxa"/>
            <w:gridSpan w:val="2"/>
            <w:noWrap w:val="0"/>
            <w:vAlign w:val="center"/>
          </w:tcPr>
          <w:p>
            <w:pPr>
              <w:keepNext w:val="0"/>
              <w:keepLines w:val="0"/>
              <w:suppressLineNumbers w:val="0"/>
              <w:spacing w:before="120" w:beforeLines="50" w:beforeAutospacing="0" w:after="120" w:afterLines="50" w:afterAutospacing="0" w:line="24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rPr>
              <w:t>规模</w:t>
            </w:r>
          </w:p>
        </w:tc>
        <w:tc>
          <w:tcPr>
            <w:tcW w:w="3056" w:type="dxa"/>
            <w:gridSpan w:val="3"/>
            <w:noWrap w:val="0"/>
            <w:vAlign w:val="center"/>
          </w:tcPr>
          <w:p>
            <w:pPr>
              <w:keepNext w:val="0"/>
              <w:keepLines w:val="0"/>
              <w:suppressLineNumbers w:val="0"/>
              <w:spacing w:before="120" w:beforeLines="50" w:beforeAutospacing="0" w:after="120" w:afterLines="50" w:afterAutospacing="0" w:line="24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rPr>
              <w:t>获奖情况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66" w:type="dxa"/>
            <w:noWrap w:val="0"/>
            <w:vAlign w:val="center"/>
          </w:tcPr>
          <w:p>
            <w:pPr>
              <w:keepNext w:val="0"/>
              <w:keepLines w:val="0"/>
              <w:suppressLineNumbers w:val="0"/>
              <w:spacing w:before="120" w:beforeLines="50" w:beforeAutospacing="0" w:after="120" w:afterLines="50" w:afterAutospacing="0" w:line="240" w:lineRule="atLeast"/>
              <w:ind w:left="0" w:right="0"/>
              <w:jc w:val="center"/>
              <w:rPr>
                <w:rFonts w:hint="eastAsia" w:ascii="宋体" w:hAnsi="宋体" w:cs="宋体"/>
                <w:color w:val="auto"/>
                <w:sz w:val="24"/>
                <w:highlight w:val="none"/>
              </w:rPr>
            </w:pPr>
          </w:p>
        </w:tc>
        <w:tc>
          <w:tcPr>
            <w:tcW w:w="2370" w:type="dxa"/>
            <w:gridSpan w:val="2"/>
            <w:noWrap w:val="0"/>
            <w:vAlign w:val="center"/>
          </w:tcPr>
          <w:p>
            <w:pPr>
              <w:keepNext w:val="0"/>
              <w:keepLines w:val="0"/>
              <w:suppressLineNumbers w:val="0"/>
              <w:spacing w:before="120" w:beforeLines="50" w:beforeAutospacing="0" w:after="120" w:afterLines="50" w:afterAutospacing="0" w:line="240" w:lineRule="atLeast"/>
              <w:ind w:left="0" w:right="0"/>
              <w:jc w:val="center"/>
              <w:rPr>
                <w:rFonts w:hint="eastAsia" w:ascii="宋体" w:hAnsi="宋体" w:cs="宋体"/>
                <w:color w:val="auto"/>
                <w:sz w:val="24"/>
                <w:highlight w:val="none"/>
              </w:rPr>
            </w:pPr>
          </w:p>
        </w:tc>
        <w:tc>
          <w:tcPr>
            <w:tcW w:w="2409" w:type="dxa"/>
            <w:gridSpan w:val="2"/>
            <w:noWrap w:val="0"/>
            <w:vAlign w:val="center"/>
          </w:tcPr>
          <w:p>
            <w:pPr>
              <w:keepNext w:val="0"/>
              <w:keepLines w:val="0"/>
              <w:suppressLineNumbers w:val="0"/>
              <w:spacing w:before="120" w:beforeLines="50" w:beforeAutospacing="0" w:after="120" w:afterLines="50" w:afterAutospacing="0" w:line="240" w:lineRule="atLeast"/>
              <w:ind w:left="0" w:right="0"/>
              <w:jc w:val="center"/>
              <w:rPr>
                <w:rFonts w:hint="eastAsia" w:ascii="宋体" w:hAnsi="宋体" w:cs="宋体"/>
                <w:color w:val="auto"/>
                <w:sz w:val="24"/>
                <w:highlight w:val="none"/>
              </w:rPr>
            </w:pPr>
          </w:p>
        </w:tc>
        <w:tc>
          <w:tcPr>
            <w:tcW w:w="3056" w:type="dxa"/>
            <w:gridSpan w:val="3"/>
            <w:noWrap w:val="0"/>
            <w:vAlign w:val="center"/>
          </w:tcPr>
          <w:p>
            <w:pPr>
              <w:keepNext w:val="0"/>
              <w:keepLines w:val="0"/>
              <w:suppressLineNumbers w:val="0"/>
              <w:spacing w:before="120" w:beforeLines="50" w:beforeAutospacing="0" w:after="120" w:afterLines="50" w:afterAutospacing="0" w:line="240" w:lineRule="atLeast"/>
              <w:ind w:left="0" w:right="0"/>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66" w:type="dxa"/>
            <w:noWrap w:val="0"/>
            <w:vAlign w:val="center"/>
          </w:tcPr>
          <w:p>
            <w:pPr>
              <w:keepNext w:val="0"/>
              <w:keepLines w:val="0"/>
              <w:suppressLineNumbers w:val="0"/>
              <w:spacing w:before="120" w:beforeLines="50" w:beforeAutospacing="0" w:after="120" w:afterLines="50" w:afterAutospacing="0" w:line="240" w:lineRule="atLeast"/>
              <w:ind w:left="0" w:right="0"/>
              <w:jc w:val="center"/>
              <w:rPr>
                <w:rFonts w:hint="eastAsia" w:ascii="宋体" w:hAnsi="宋体" w:cs="宋体"/>
                <w:color w:val="auto"/>
                <w:sz w:val="24"/>
                <w:highlight w:val="none"/>
              </w:rPr>
            </w:pPr>
          </w:p>
        </w:tc>
        <w:tc>
          <w:tcPr>
            <w:tcW w:w="2370" w:type="dxa"/>
            <w:gridSpan w:val="2"/>
            <w:noWrap w:val="0"/>
            <w:vAlign w:val="center"/>
          </w:tcPr>
          <w:p>
            <w:pPr>
              <w:keepNext w:val="0"/>
              <w:keepLines w:val="0"/>
              <w:suppressLineNumbers w:val="0"/>
              <w:spacing w:before="120" w:beforeLines="50" w:beforeAutospacing="0" w:after="120" w:afterLines="50" w:afterAutospacing="0" w:line="240" w:lineRule="atLeast"/>
              <w:ind w:left="0" w:right="0"/>
              <w:jc w:val="center"/>
              <w:rPr>
                <w:rFonts w:hint="eastAsia" w:ascii="宋体" w:hAnsi="宋体" w:cs="宋体"/>
                <w:color w:val="auto"/>
                <w:sz w:val="24"/>
                <w:highlight w:val="none"/>
              </w:rPr>
            </w:pPr>
          </w:p>
        </w:tc>
        <w:tc>
          <w:tcPr>
            <w:tcW w:w="2409" w:type="dxa"/>
            <w:gridSpan w:val="2"/>
            <w:noWrap w:val="0"/>
            <w:vAlign w:val="center"/>
          </w:tcPr>
          <w:p>
            <w:pPr>
              <w:keepNext w:val="0"/>
              <w:keepLines w:val="0"/>
              <w:suppressLineNumbers w:val="0"/>
              <w:spacing w:before="120" w:beforeLines="50" w:beforeAutospacing="0" w:after="120" w:afterLines="50" w:afterAutospacing="0" w:line="240" w:lineRule="atLeast"/>
              <w:ind w:left="0" w:right="0"/>
              <w:jc w:val="center"/>
              <w:rPr>
                <w:rFonts w:hint="eastAsia" w:ascii="宋体" w:hAnsi="宋体" w:cs="宋体"/>
                <w:color w:val="auto"/>
                <w:sz w:val="24"/>
                <w:highlight w:val="none"/>
              </w:rPr>
            </w:pPr>
          </w:p>
        </w:tc>
        <w:tc>
          <w:tcPr>
            <w:tcW w:w="3056" w:type="dxa"/>
            <w:gridSpan w:val="3"/>
            <w:noWrap w:val="0"/>
            <w:vAlign w:val="center"/>
          </w:tcPr>
          <w:p>
            <w:pPr>
              <w:keepNext w:val="0"/>
              <w:keepLines w:val="0"/>
              <w:suppressLineNumbers w:val="0"/>
              <w:spacing w:before="120" w:beforeLines="50" w:beforeAutospacing="0" w:after="120" w:afterLines="50" w:afterAutospacing="0" w:line="240" w:lineRule="atLeast"/>
              <w:ind w:left="0" w:right="0"/>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1566" w:type="dxa"/>
            <w:noWrap w:val="0"/>
            <w:vAlign w:val="center"/>
          </w:tcPr>
          <w:p>
            <w:pPr>
              <w:keepNext w:val="0"/>
              <w:keepLines w:val="0"/>
              <w:suppressLineNumbers w:val="0"/>
              <w:spacing w:before="120" w:beforeLines="50" w:beforeAutospacing="0" w:after="120" w:afterLines="50" w:afterAutospacing="0" w:line="240" w:lineRule="atLeast"/>
              <w:ind w:left="0" w:right="0"/>
              <w:jc w:val="center"/>
              <w:rPr>
                <w:rFonts w:hint="eastAsia" w:ascii="宋体" w:hAnsi="宋体" w:cs="宋体"/>
                <w:color w:val="auto"/>
                <w:sz w:val="24"/>
                <w:highlight w:val="none"/>
              </w:rPr>
            </w:pPr>
          </w:p>
        </w:tc>
        <w:tc>
          <w:tcPr>
            <w:tcW w:w="2370" w:type="dxa"/>
            <w:gridSpan w:val="2"/>
            <w:noWrap w:val="0"/>
            <w:vAlign w:val="center"/>
          </w:tcPr>
          <w:p>
            <w:pPr>
              <w:keepNext w:val="0"/>
              <w:keepLines w:val="0"/>
              <w:suppressLineNumbers w:val="0"/>
              <w:spacing w:before="120" w:beforeLines="50" w:beforeAutospacing="0" w:after="120" w:afterLines="50" w:afterAutospacing="0" w:line="240" w:lineRule="atLeast"/>
              <w:ind w:left="0" w:right="0"/>
              <w:jc w:val="center"/>
              <w:rPr>
                <w:rFonts w:hint="eastAsia" w:ascii="宋体" w:hAnsi="宋体" w:cs="宋体"/>
                <w:color w:val="auto"/>
                <w:sz w:val="24"/>
                <w:highlight w:val="none"/>
              </w:rPr>
            </w:pPr>
          </w:p>
        </w:tc>
        <w:tc>
          <w:tcPr>
            <w:tcW w:w="2409" w:type="dxa"/>
            <w:gridSpan w:val="2"/>
            <w:noWrap w:val="0"/>
            <w:vAlign w:val="center"/>
          </w:tcPr>
          <w:p>
            <w:pPr>
              <w:keepNext w:val="0"/>
              <w:keepLines w:val="0"/>
              <w:suppressLineNumbers w:val="0"/>
              <w:spacing w:before="120" w:beforeLines="50" w:beforeAutospacing="0" w:after="120" w:afterLines="50" w:afterAutospacing="0" w:line="240" w:lineRule="atLeast"/>
              <w:ind w:left="0" w:right="0"/>
              <w:jc w:val="center"/>
              <w:rPr>
                <w:rFonts w:hint="eastAsia" w:ascii="宋体" w:hAnsi="宋体" w:cs="宋体"/>
                <w:color w:val="auto"/>
                <w:sz w:val="24"/>
                <w:highlight w:val="none"/>
              </w:rPr>
            </w:pPr>
          </w:p>
        </w:tc>
        <w:tc>
          <w:tcPr>
            <w:tcW w:w="3056" w:type="dxa"/>
            <w:gridSpan w:val="3"/>
            <w:noWrap w:val="0"/>
            <w:vAlign w:val="center"/>
          </w:tcPr>
          <w:p>
            <w:pPr>
              <w:keepNext w:val="0"/>
              <w:keepLines w:val="0"/>
              <w:suppressLineNumbers w:val="0"/>
              <w:spacing w:before="120" w:beforeLines="50" w:beforeAutospacing="0" w:after="120" w:afterLines="50" w:afterAutospacing="0" w:line="240" w:lineRule="atLeast"/>
              <w:ind w:left="0" w:right="0"/>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66" w:type="dxa"/>
            <w:noWrap w:val="0"/>
            <w:vAlign w:val="center"/>
          </w:tcPr>
          <w:p>
            <w:pPr>
              <w:keepNext w:val="0"/>
              <w:keepLines w:val="0"/>
              <w:suppressLineNumbers w:val="0"/>
              <w:spacing w:before="120" w:beforeLines="50" w:beforeAutospacing="0" w:after="120" w:afterLines="50" w:afterAutospacing="0" w:line="240" w:lineRule="atLeast"/>
              <w:ind w:left="0" w:right="0"/>
              <w:jc w:val="center"/>
              <w:rPr>
                <w:rFonts w:hint="eastAsia" w:ascii="宋体" w:hAnsi="宋体" w:cs="宋体"/>
                <w:color w:val="auto"/>
                <w:sz w:val="24"/>
                <w:highlight w:val="none"/>
              </w:rPr>
            </w:pPr>
          </w:p>
        </w:tc>
        <w:tc>
          <w:tcPr>
            <w:tcW w:w="2370" w:type="dxa"/>
            <w:gridSpan w:val="2"/>
            <w:noWrap w:val="0"/>
            <w:vAlign w:val="center"/>
          </w:tcPr>
          <w:p>
            <w:pPr>
              <w:keepNext w:val="0"/>
              <w:keepLines w:val="0"/>
              <w:suppressLineNumbers w:val="0"/>
              <w:spacing w:before="120" w:beforeLines="50" w:beforeAutospacing="0" w:after="120" w:afterLines="50" w:afterAutospacing="0" w:line="240" w:lineRule="atLeast"/>
              <w:ind w:left="0" w:right="0"/>
              <w:jc w:val="center"/>
              <w:rPr>
                <w:rFonts w:hint="eastAsia" w:ascii="宋体" w:hAnsi="宋体" w:cs="宋体"/>
                <w:color w:val="auto"/>
                <w:sz w:val="24"/>
                <w:highlight w:val="none"/>
              </w:rPr>
            </w:pPr>
          </w:p>
        </w:tc>
        <w:tc>
          <w:tcPr>
            <w:tcW w:w="2409" w:type="dxa"/>
            <w:gridSpan w:val="2"/>
            <w:noWrap w:val="0"/>
            <w:vAlign w:val="center"/>
          </w:tcPr>
          <w:p>
            <w:pPr>
              <w:keepNext w:val="0"/>
              <w:keepLines w:val="0"/>
              <w:suppressLineNumbers w:val="0"/>
              <w:spacing w:before="120" w:beforeLines="50" w:beforeAutospacing="0" w:after="120" w:afterLines="50" w:afterAutospacing="0" w:line="240" w:lineRule="atLeast"/>
              <w:ind w:left="0" w:right="0"/>
              <w:jc w:val="center"/>
              <w:rPr>
                <w:rFonts w:hint="eastAsia" w:ascii="宋体" w:hAnsi="宋体" w:cs="宋体"/>
                <w:color w:val="auto"/>
                <w:sz w:val="24"/>
                <w:highlight w:val="none"/>
              </w:rPr>
            </w:pPr>
          </w:p>
        </w:tc>
        <w:tc>
          <w:tcPr>
            <w:tcW w:w="3056" w:type="dxa"/>
            <w:gridSpan w:val="3"/>
            <w:noWrap w:val="0"/>
            <w:vAlign w:val="center"/>
          </w:tcPr>
          <w:p>
            <w:pPr>
              <w:keepNext w:val="0"/>
              <w:keepLines w:val="0"/>
              <w:suppressLineNumbers w:val="0"/>
              <w:spacing w:before="120" w:beforeLines="50" w:beforeAutospacing="0" w:after="120" w:afterLines="50" w:afterAutospacing="0" w:line="240" w:lineRule="atLeast"/>
              <w:ind w:left="0" w:right="0"/>
              <w:jc w:val="center"/>
              <w:rPr>
                <w:rFonts w:hint="eastAsia" w:ascii="宋体" w:hAnsi="宋体" w:cs="宋体"/>
                <w:color w:val="auto"/>
                <w:sz w:val="24"/>
                <w:highlight w:val="none"/>
              </w:rPr>
            </w:pPr>
          </w:p>
        </w:tc>
      </w:tr>
    </w:tbl>
    <w:p>
      <w:pPr>
        <w:spacing w:line="360" w:lineRule="exact"/>
        <w:ind w:firstLine="482" w:firstLineChars="200"/>
        <w:jc w:val="left"/>
        <w:rPr>
          <w:rFonts w:hint="eastAsia" w:ascii="宋体" w:hAnsi="宋体" w:cs="宋体"/>
          <w:b/>
          <w:color w:val="auto"/>
          <w:sz w:val="24"/>
          <w:highlight w:val="none"/>
        </w:rPr>
      </w:pPr>
    </w:p>
    <w:p>
      <w:pPr>
        <w:autoSpaceDE w:val="0"/>
        <w:autoSpaceDN w:val="0"/>
        <w:adjustRightInd w:val="0"/>
        <w:spacing w:line="360" w:lineRule="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注：技术负责人须附资格证书</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rPr>
        <w:t>职称证书等复印件。</w:t>
      </w:r>
    </w:p>
    <w:p>
      <w:pPr>
        <w:autoSpaceDE w:val="0"/>
        <w:autoSpaceDN w:val="0"/>
        <w:adjustRightInd w:val="0"/>
        <w:spacing w:line="360" w:lineRule="auto"/>
        <w:jc w:val="left"/>
        <w:rPr>
          <w:rFonts w:hint="eastAsia" w:ascii="宋体" w:hAnsi="宋体" w:cs="宋体"/>
          <w:b/>
          <w:color w:val="auto"/>
          <w:szCs w:val="30"/>
          <w:highlight w:val="none"/>
        </w:rPr>
      </w:pPr>
    </w:p>
    <w:p>
      <w:pPr>
        <w:spacing w:line="360" w:lineRule="exact"/>
        <w:jc w:val="left"/>
        <w:rPr>
          <w:rFonts w:hint="eastAsia" w:ascii="宋体" w:hAnsi="宋体" w:cs="宋体" w:eastAsiaTheme="minorEastAsia"/>
          <w:b/>
          <w:color w:val="auto"/>
          <w:sz w:val="24"/>
          <w:highlight w:val="none"/>
          <w:lang w:eastAsia="zh-CN"/>
        </w:rPr>
      </w:pPr>
      <w:r>
        <w:rPr>
          <w:rFonts w:hint="eastAsia" w:ascii="宋体" w:hAnsi="宋体" w:cs="宋体"/>
          <w:b/>
          <w:color w:val="auto"/>
          <w:sz w:val="24"/>
          <w:highlight w:val="none"/>
        </w:rPr>
        <w:t>（2）</w:t>
      </w:r>
      <w:r>
        <w:rPr>
          <w:rFonts w:hint="eastAsia" w:ascii="宋体" w:hAnsi="宋体" w:eastAsia="宋体" w:cs="宋体"/>
          <w:b/>
          <w:color w:val="auto"/>
          <w:sz w:val="22"/>
          <w:szCs w:val="22"/>
          <w:highlight w:val="none"/>
          <w:lang w:eastAsia="zh-CN"/>
        </w:rPr>
        <w:t>组织机构人员表</w:t>
      </w:r>
    </w:p>
    <w:p>
      <w:pPr>
        <w:autoSpaceDE w:val="0"/>
        <w:autoSpaceDN w:val="0"/>
        <w:adjustRightInd w:val="0"/>
        <w:spacing w:line="360" w:lineRule="auto"/>
        <w:jc w:val="left"/>
        <w:rPr>
          <w:rFonts w:hint="eastAsia" w:ascii="宋体" w:hAnsi="宋体" w:cs="宋体"/>
          <w:color w:val="auto"/>
          <w:sz w:val="21"/>
          <w:szCs w:val="21"/>
          <w:highlight w:val="none"/>
        </w:rPr>
      </w:pP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894"/>
        <w:gridCol w:w="2148"/>
        <w:gridCol w:w="2468"/>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120" w:afterLines="50" w:afterAutospacing="0"/>
              <w:ind w:left="0" w:right="0"/>
              <w:jc w:val="center"/>
              <w:rPr>
                <w:rFonts w:hint="default" w:ascii="宋体" w:hAnsi="宋体"/>
                <w:color w:val="auto"/>
                <w:sz w:val="24"/>
                <w:szCs w:val="20"/>
                <w:highlight w:val="none"/>
              </w:rPr>
            </w:pPr>
            <w:r>
              <w:rPr>
                <w:rFonts w:hint="eastAsia" w:ascii="宋体" w:hAnsi="宋体"/>
                <w:color w:val="auto"/>
                <w:sz w:val="24"/>
                <w:szCs w:val="20"/>
                <w:highlight w:val="none"/>
              </w:rPr>
              <w:t>姓名</w:t>
            </w:r>
          </w:p>
        </w:tc>
        <w:tc>
          <w:tcPr>
            <w:tcW w:w="4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120" w:afterLines="50" w:afterAutospacing="0"/>
              <w:ind w:left="0" w:right="0"/>
              <w:jc w:val="center"/>
              <w:rPr>
                <w:rFonts w:hint="default" w:ascii="宋体" w:hAnsi="宋体"/>
                <w:color w:val="auto"/>
                <w:sz w:val="24"/>
                <w:szCs w:val="20"/>
                <w:highlight w:val="none"/>
              </w:rPr>
            </w:pPr>
            <w:r>
              <w:rPr>
                <w:rFonts w:hint="eastAsia" w:ascii="宋体" w:hAnsi="宋体"/>
                <w:color w:val="auto"/>
                <w:sz w:val="24"/>
                <w:szCs w:val="20"/>
                <w:highlight w:val="none"/>
              </w:rPr>
              <w:t>职务</w:t>
            </w:r>
          </w:p>
        </w:tc>
        <w:tc>
          <w:tcPr>
            <w:tcW w:w="11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120" w:afterLines="50" w:afterAutospacing="0"/>
              <w:ind w:left="0" w:right="0"/>
              <w:jc w:val="center"/>
              <w:rPr>
                <w:rFonts w:hint="default" w:ascii="宋体" w:hAnsi="宋体"/>
                <w:color w:val="auto"/>
                <w:sz w:val="24"/>
                <w:szCs w:val="20"/>
                <w:highlight w:val="none"/>
              </w:rPr>
            </w:pPr>
            <w:r>
              <w:rPr>
                <w:rFonts w:hint="eastAsia" w:ascii="宋体" w:hAnsi="宋体"/>
                <w:color w:val="auto"/>
                <w:sz w:val="24"/>
                <w:szCs w:val="20"/>
                <w:highlight w:val="none"/>
              </w:rPr>
              <w:t>专业技术资格</w:t>
            </w:r>
          </w:p>
        </w:tc>
        <w:tc>
          <w:tcPr>
            <w:tcW w:w="12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120" w:afterLines="50" w:afterAutospacing="0"/>
              <w:ind w:left="0" w:right="0"/>
              <w:jc w:val="center"/>
              <w:rPr>
                <w:rFonts w:hint="default" w:ascii="宋体" w:hAnsi="宋体"/>
                <w:color w:val="auto"/>
                <w:sz w:val="24"/>
                <w:szCs w:val="20"/>
                <w:highlight w:val="none"/>
              </w:rPr>
            </w:pPr>
            <w:r>
              <w:rPr>
                <w:rFonts w:hint="eastAsia" w:ascii="宋体" w:hAnsi="宋体"/>
                <w:color w:val="auto"/>
                <w:sz w:val="24"/>
                <w:szCs w:val="20"/>
                <w:highlight w:val="none"/>
              </w:rPr>
              <w:t>证书编号</w:t>
            </w:r>
          </w:p>
        </w:tc>
        <w:tc>
          <w:tcPr>
            <w:tcW w:w="15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120" w:afterLines="50" w:afterAutospacing="0"/>
              <w:ind w:left="0" w:right="0"/>
              <w:jc w:val="center"/>
              <w:rPr>
                <w:rFonts w:hint="eastAsia" w:ascii="宋体" w:hAnsi="宋体" w:eastAsiaTheme="minorEastAsia"/>
                <w:color w:val="auto"/>
                <w:sz w:val="24"/>
                <w:szCs w:val="20"/>
                <w:highlight w:val="none"/>
                <w:lang w:val="en-US" w:eastAsia="zh-CN"/>
              </w:rPr>
            </w:pPr>
            <w:r>
              <w:rPr>
                <w:rFonts w:hint="eastAsia" w:ascii="宋体" w:hAnsi="宋体"/>
                <w:color w:val="auto"/>
                <w:sz w:val="24"/>
                <w:szCs w:val="20"/>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120" w:afterLines="50" w:afterAutospacing="0"/>
              <w:ind w:left="0" w:right="0"/>
              <w:jc w:val="center"/>
              <w:rPr>
                <w:rFonts w:hint="default" w:ascii="宋体" w:hAnsi="宋体"/>
                <w:color w:val="auto"/>
                <w:sz w:val="24"/>
                <w:szCs w:val="20"/>
                <w:highlight w:val="none"/>
              </w:rPr>
            </w:pPr>
          </w:p>
        </w:tc>
        <w:tc>
          <w:tcPr>
            <w:tcW w:w="4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120" w:afterLines="50" w:afterAutospacing="0"/>
              <w:ind w:left="0" w:right="0"/>
              <w:jc w:val="center"/>
              <w:rPr>
                <w:rFonts w:hint="default" w:ascii="宋体" w:hAnsi="宋体"/>
                <w:color w:val="auto"/>
                <w:sz w:val="24"/>
                <w:szCs w:val="20"/>
                <w:highlight w:val="none"/>
              </w:rPr>
            </w:pPr>
          </w:p>
        </w:tc>
        <w:tc>
          <w:tcPr>
            <w:tcW w:w="11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120" w:afterLines="50" w:afterAutospacing="0"/>
              <w:ind w:left="0" w:right="0"/>
              <w:jc w:val="center"/>
              <w:rPr>
                <w:rFonts w:hint="default" w:ascii="宋体" w:hAnsi="宋体"/>
                <w:color w:val="auto"/>
                <w:sz w:val="24"/>
                <w:szCs w:val="20"/>
                <w:highlight w:val="none"/>
              </w:rPr>
            </w:pPr>
          </w:p>
        </w:tc>
        <w:tc>
          <w:tcPr>
            <w:tcW w:w="12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120" w:afterLines="50" w:afterAutospacing="0"/>
              <w:ind w:left="0" w:right="0"/>
              <w:jc w:val="center"/>
              <w:rPr>
                <w:rFonts w:hint="default" w:ascii="宋体" w:hAnsi="宋体"/>
                <w:color w:val="auto"/>
                <w:sz w:val="24"/>
                <w:szCs w:val="20"/>
                <w:highlight w:val="none"/>
              </w:rPr>
            </w:pPr>
          </w:p>
        </w:tc>
        <w:tc>
          <w:tcPr>
            <w:tcW w:w="15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120" w:afterLines="50" w:afterAutospacing="0"/>
              <w:ind w:left="0" w:right="0"/>
              <w:jc w:val="center"/>
              <w:rPr>
                <w:rFonts w:hint="default"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120" w:afterLines="50" w:afterAutospacing="0"/>
              <w:ind w:left="0" w:right="0"/>
              <w:jc w:val="center"/>
              <w:rPr>
                <w:rFonts w:hint="default" w:ascii="宋体" w:hAnsi="宋体"/>
                <w:color w:val="auto"/>
                <w:sz w:val="24"/>
                <w:szCs w:val="20"/>
                <w:highlight w:val="none"/>
              </w:rPr>
            </w:pPr>
          </w:p>
        </w:tc>
        <w:tc>
          <w:tcPr>
            <w:tcW w:w="4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120" w:afterLines="50" w:afterAutospacing="0"/>
              <w:ind w:left="0" w:right="0"/>
              <w:jc w:val="center"/>
              <w:rPr>
                <w:rFonts w:hint="default" w:ascii="宋体" w:hAnsi="宋体"/>
                <w:color w:val="auto"/>
                <w:sz w:val="24"/>
                <w:szCs w:val="20"/>
                <w:highlight w:val="none"/>
              </w:rPr>
            </w:pPr>
          </w:p>
        </w:tc>
        <w:tc>
          <w:tcPr>
            <w:tcW w:w="11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120" w:afterLines="50" w:afterAutospacing="0"/>
              <w:ind w:left="0" w:right="0"/>
              <w:jc w:val="center"/>
              <w:rPr>
                <w:rFonts w:hint="default" w:ascii="宋体" w:hAnsi="宋体"/>
                <w:color w:val="auto"/>
                <w:sz w:val="24"/>
                <w:szCs w:val="20"/>
                <w:highlight w:val="none"/>
              </w:rPr>
            </w:pPr>
          </w:p>
        </w:tc>
        <w:tc>
          <w:tcPr>
            <w:tcW w:w="12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120" w:afterLines="50" w:afterAutospacing="0"/>
              <w:ind w:left="0" w:right="0"/>
              <w:jc w:val="center"/>
              <w:rPr>
                <w:rFonts w:hint="default" w:ascii="宋体" w:hAnsi="宋体"/>
                <w:color w:val="auto"/>
                <w:sz w:val="24"/>
                <w:szCs w:val="20"/>
                <w:highlight w:val="none"/>
              </w:rPr>
            </w:pPr>
          </w:p>
        </w:tc>
        <w:tc>
          <w:tcPr>
            <w:tcW w:w="15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120" w:afterLines="50" w:afterAutospacing="0"/>
              <w:ind w:left="0" w:right="0"/>
              <w:jc w:val="center"/>
              <w:rPr>
                <w:rFonts w:hint="default"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120" w:afterLines="50" w:afterAutospacing="0"/>
              <w:ind w:left="0" w:right="0"/>
              <w:jc w:val="center"/>
              <w:rPr>
                <w:rFonts w:hint="default" w:ascii="宋体" w:hAnsi="宋体"/>
                <w:color w:val="auto"/>
                <w:sz w:val="24"/>
                <w:szCs w:val="20"/>
                <w:highlight w:val="none"/>
              </w:rPr>
            </w:pPr>
          </w:p>
        </w:tc>
        <w:tc>
          <w:tcPr>
            <w:tcW w:w="4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120" w:afterLines="50" w:afterAutospacing="0"/>
              <w:ind w:left="0" w:right="0"/>
              <w:jc w:val="center"/>
              <w:rPr>
                <w:rFonts w:hint="default" w:ascii="宋体" w:hAnsi="宋体"/>
                <w:color w:val="auto"/>
                <w:sz w:val="24"/>
                <w:szCs w:val="20"/>
                <w:highlight w:val="none"/>
              </w:rPr>
            </w:pPr>
          </w:p>
        </w:tc>
        <w:tc>
          <w:tcPr>
            <w:tcW w:w="11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120" w:afterLines="50" w:afterAutospacing="0"/>
              <w:ind w:left="0" w:right="0"/>
              <w:jc w:val="center"/>
              <w:rPr>
                <w:rFonts w:hint="default" w:ascii="宋体" w:hAnsi="宋体"/>
                <w:color w:val="auto"/>
                <w:sz w:val="24"/>
                <w:szCs w:val="20"/>
                <w:highlight w:val="none"/>
              </w:rPr>
            </w:pPr>
          </w:p>
        </w:tc>
        <w:tc>
          <w:tcPr>
            <w:tcW w:w="12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120" w:afterLines="50" w:afterAutospacing="0"/>
              <w:ind w:left="0" w:right="0"/>
              <w:jc w:val="center"/>
              <w:rPr>
                <w:rFonts w:hint="default" w:ascii="宋体" w:hAnsi="宋体"/>
                <w:color w:val="auto"/>
                <w:sz w:val="24"/>
                <w:szCs w:val="20"/>
                <w:highlight w:val="none"/>
              </w:rPr>
            </w:pPr>
          </w:p>
        </w:tc>
        <w:tc>
          <w:tcPr>
            <w:tcW w:w="15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120" w:afterLines="50" w:afterAutospacing="0"/>
              <w:ind w:left="0" w:right="0"/>
              <w:jc w:val="center"/>
              <w:rPr>
                <w:rFonts w:hint="default" w:ascii="宋体" w:hAnsi="宋体"/>
                <w:color w:val="auto"/>
                <w:sz w:val="24"/>
                <w:szCs w:val="20"/>
                <w:highlight w:val="none"/>
              </w:rPr>
            </w:pPr>
          </w:p>
        </w:tc>
      </w:tr>
    </w:tbl>
    <w:p>
      <w:pPr>
        <w:pStyle w:val="26"/>
        <w:rPr>
          <w:rFonts w:hint="eastAsia"/>
          <w:color w:val="auto"/>
          <w:highlight w:val="none"/>
          <w:lang w:val="en-US" w:eastAsia="zh-CN"/>
        </w:rPr>
      </w:pPr>
    </w:p>
    <w:p>
      <w:pPr>
        <w:pStyle w:val="26"/>
        <w:rPr>
          <w:rFonts w:hint="eastAsia"/>
          <w:color w:val="auto"/>
          <w:highlight w:val="none"/>
          <w:lang w:val="en-US" w:eastAsia="zh-CN"/>
        </w:rPr>
      </w:pPr>
    </w:p>
    <w:p>
      <w:pPr>
        <w:pStyle w:val="26"/>
        <w:rPr>
          <w:rFonts w:hint="eastAsia"/>
          <w:color w:val="auto"/>
          <w:highlight w:val="none"/>
          <w:lang w:val="en-US" w:eastAsia="zh-CN"/>
        </w:rPr>
      </w:pPr>
    </w:p>
    <w:p>
      <w:pPr>
        <w:pStyle w:val="26"/>
        <w:rPr>
          <w:rFonts w:hint="eastAsia"/>
          <w:color w:val="auto"/>
          <w:highlight w:val="none"/>
          <w:lang w:val="en-US" w:eastAsia="zh-CN"/>
        </w:rPr>
      </w:pPr>
    </w:p>
    <w:p>
      <w:pPr>
        <w:pStyle w:val="26"/>
        <w:rPr>
          <w:rFonts w:hint="eastAsia"/>
          <w:color w:val="auto"/>
          <w:highlight w:val="none"/>
          <w:lang w:val="en-US" w:eastAsia="zh-CN"/>
        </w:rPr>
      </w:pPr>
    </w:p>
    <w:p>
      <w:pPr>
        <w:pStyle w:val="13"/>
        <w:ind w:left="0" w:leftChars="0" w:firstLine="0" w:firstLineChars="0"/>
        <w:rPr>
          <w:rFonts w:hint="eastAsia"/>
          <w:color w:val="auto"/>
          <w:highlight w:val="none"/>
        </w:rPr>
      </w:pPr>
    </w:p>
    <w:p>
      <w:pPr>
        <w:pStyle w:val="13"/>
        <w:ind w:left="0" w:leftChars="0" w:firstLine="0" w:firstLineChars="0"/>
        <w:rPr>
          <w:rFonts w:hint="eastAsia" w:ascii="宋体" w:hAnsi="宋体" w:eastAsia="宋体" w:cs="宋体"/>
          <w:b/>
          <w:color w:val="auto"/>
          <w:sz w:val="22"/>
          <w:highlight w:val="none"/>
        </w:rPr>
      </w:pPr>
    </w:p>
    <w:p>
      <w:pPr>
        <w:pStyle w:val="13"/>
        <w:rPr>
          <w:rFonts w:hint="eastAsia" w:ascii="宋体" w:hAnsi="宋体" w:eastAsia="宋体" w:cs="宋体"/>
          <w:b/>
          <w:color w:val="auto"/>
          <w:sz w:val="22"/>
          <w:highlight w:val="none"/>
        </w:rPr>
      </w:pPr>
    </w:p>
    <w:p>
      <w:pPr>
        <w:pStyle w:val="13"/>
        <w:rPr>
          <w:rFonts w:hint="eastAsia" w:ascii="宋体" w:hAnsi="宋体" w:eastAsia="宋体" w:cs="宋体"/>
          <w:b/>
          <w:color w:val="auto"/>
          <w:sz w:val="22"/>
          <w:highlight w:val="none"/>
          <w:lang w:eastAsia="zh-CN"/>
        </w:rPr>
      </w:pPr>
      <w:r>
        <w:rPr>
          <w:rFonts w:hint="eastAsia" w:ascii="宋体" w:hAnsi="宋体" w:eastAsia="宋体" w:cs="宋体"/>
          <w:b/>
          <w:color w:val="auto"/>
          <w:sz w:val="22"/>
          <w:highlight w:val="none"/>
          <w:lang w:eastAsia="zh-CN"/>
        </w:rPr>
        <w:t>附件：</w:t>
      </w:r>
    </w:p>
    <w:p>
      <w:pPr>
        <w:pStyle w:val="13"/>
        <w:ind w:left="0" w:leftChars="0" w:firstLine="0" w:firstLineChars="0"/>
        <w:rPr>
          <w:rFonts w:hint="eastAsia" w:ascii="宋体" w:hAnsi="宋体" w:eastAsia="宋体" w:cs="宋体"/>
          <w:b/>
          <w:color w:val="auto"/>
          <w:sz w:val="22"/>
          <w:highlight w:val="none"/>
        </w:rPr>
      </w:pPr>
    </w:p>
    <w:p>
      <w:pPr>
        <w:snapToGrid w:val="0"/>
        <w:spacing w:beforeLines="50" w:after="50"/>
        <w:jc w:val="left"/>
        <w:rPr>
          <w:rFonts w:hint="eastAsia" w:ascii="宋体" w:hAnsi="宋体" w:eastAsia="宋体" w:cs="宋体"/>
          <w:color w:val="auto"/>
          <w:sz w:val="20"/>
          <w:highlight w:val="none"/>
        </w:rPr>
      </w:pPr>
      <w:r>
        <w:rPr>
          <w:rFonts w:hint="eastAsia" w:ascii="宋体" w:hAnsi="宋体" w:eastAsia="宋体" w:cs="宋体"/>
          <w:b/>
          <w:color w:val="auto"/>
          <w:sz w:val="22"/>
          <w:highlight w:val="none"/>
          <w:lang w:val="en-US" w:eastAsia="zh-CN"/>
        </w:rPr>
        <w:t>1、</w:t>
      </w:r>
      <w:r>
        <w:rPr>
          <w:rFonts w:hint="eastAsia" w:ascii="宋体" w:hAnsi="宋体" w:eastAsia="宋体" w:cs="宋体"/>
          <w:b/>
          <w:color w:val="auto"/>
          <w:sz w:val="22"/>
          <w:highlight w:val="none"/>
        </w:rPr>
        <w:t>中小企业声明函格式</w:t>
      </w:r>
    </w:p>
    <w:p>
      <w:pPr>
        <w:rPr>
          <w:rFonts w:hint="eastAsia" w:ascii="宋体" w:hAnsi="宋体" w:eastAsia="宋体" w:cs="宋体"/>
          <w:color w:val="auto"/>
          <w:sz w:val="20"/>
          <w:highlight w:val="none"/>
        </w:rPr>
      </w:pPr>
    </w:p>
    <w:p>
      <w:pPr>
        <w:spacing w:line="588" w:lineRule="exact"/>
        <w:jc w:val="center"/>
        <w:rPr>
          <w:rFonts w:hint="eastAsia" w:ascii="宋体" w:hAnsi="宋体" w:eastAsia="宋体" w:cs="宋体"/>
          <w:b/>
          <w:color w:val="auto"/>
          <w:spacing w:val="6"/>
          <w:sz w:val="28"/>
          <w:szCs w:val="32"/>
          <w:highlight w:val="none"/>
        </w:rPr>
      </w:pPr>
      <w:r>
        <w:rPr>
          <w:rFonts w:hint="eastAsia" w:ascii="宋体" w:hAnsi="宋体" w:eastAsia="宋体" w:cs="宋体"/>
          <w:b/>
          <w:color w:val="auto"/>
          <w:spacing w:val="6"/>
          <w:sz w:val="28"/>
          <w:szCs w:val="32"/>
          <w:highlight w:val="none"/>
        </w:rPr>
        <w:t>中小企业声明函</w:t>
      </w:r>
    </w:p>
    <w:p>
      <w:pPr>
        <w:spacing w:line="588" w:lineRule="exact"/>
        <w:rPr>
          <w:rFonts w:hint="eastAsia" w:ascii="宋体" w:hAnsi="宋体" w:eastAsia="宋体" w:cs="宋体"/>
          <w:b/>
          <w:color w:val="auto"/>
          <w:spacing w:val="6"/>
          <w:sz w:val="28"/>
          <w:szCs w:val="30"/>
          <w:highlight w:val="none"/>
        </w:rPr>
      </w:pPr>
    </w:p>
    <w:p>
      <w:pPr>
        <w:spacing w:line="588" w:lineRule="exact"/>
        <w:ind w:firstLine="504" w:firstLineChars="200"/>
        <w:rPr>
          <w:rFonts w:hint="eastAsia" w:ascii="宋体" w:hAnsi="宋体" w:eastAsia="宋体" w:cs="宋体"/>
          <w:color w:val="auto"/>
          <w:spacing w:val="6"/>
          <w:sz w:val="24"/>
          <w:szCs w:val="30"/>
          <w:highlight w:val="none"/>
        </w:rPr>
      </w:pPr>
      <w:r>
        <w:rPr>
          <w:rFonts w:hint="eastAsia" w:ascii="宋体" w:hAnsi="宋体" w:eastAsia="宋体" w:cs="宋体"/>
          <w:color w:val="auto"/>
          <w:spacing w:val="6"/>
          <w:sz w:val="24"/>
          <w:szCs w:val="30"/>
          <w:highlight w:val="none"/>
        </w:rPr>
        <w:t>本公司郑重声明，根据《政府采购促进中小企业发展暂行办法》（财库[2011]181号）的规定，本公司为</w:t>
      </w:r>
      <w:bookmarkStart w:id="49" w:name="OLE_LINK5"/>
      <w:r>
        <w:rPr>
          <w:rFonts w:hint="eastAsia" w:ascii="宋体" w:hAnsi="宋体" w:eastAsia="宋体" w:cs="宋体"/>
          <w:color w:val="auto"/>
          <w:spacing w:val="6"/>
          <w:sz w:val="24"/>
          <w:szCs w:val="30"/>
          <w:highlight w:val="none"/>
        </w:rPr>
        <w:t>______（请填写：中型、小型、微型）企业</w:t>
      </w:r>
      <w:bookmarkEnd w:id="49"/>
      <w:r>
        <w:rPr>
          <w:rFonts w:hint="eastAsia" w:ascii="宋体" w:hAnsi="宋体" w:eastAsia="宋体" w:cs="宋体"/>
          <w:color w:val="auto"/>
          <w:spacing w:val="6"/>
          <w:sz w:val="24"/>
          <w:szCs w:val="30"/>
          <w:highlight w:val="none"/>
        </w:rPr>
        <w:t>。即，本公司同时满足以下条件：</w:t>
      </w:r>
    </w:p>
    <w:p>
      <w:pPr>
        <w:spacing w:line="588" w:lineRule="exact"/>
        <w:ind w:firstLine="504" w:firstLineChars="200"/>
        <w:rPr>
          <w:rFonts w:hint="eastAsia" w:ascii="宋体" w:hAnsi="宋体" w:eastAsia="宋体" w:cs="宋体"/>
          <w:color w:val="auto"/>
          <w:spacing w:val="6"/>
          <w:sz w:val="24"/>
          <w:szCs w:val="30"/>
          <w:highlight w:val="none"/>
        </w:rPr>
      </w:pPr>
      <w:r>
        <w:rPr>
          <w:rFonts w:hint="eastAsia" w:ascii="宋体" w:hAnsi="宋体" w:eastAsia="宋体" w:cs="宋体"/>
          <w:color w:val="auto"/>
          <w:spacing w:val="6"/>
          <w:sz w:val="24"/>
          <w:szCs w:val="30"/>
          <w:highlight w:val="none"/>
        </w:rPr>
        <w:t>1.根据《工业和信息化部、国家统计局、国家发展和改革委员会、财政部关于印发中小企业划型标准规定的通知》（工信部联企业[2011]300号）规定的划分标准，本公司为______（请填写：中型、小型、微型）企业。</w:t>
      </w:r>
    </w:p>
    <w:p>
      <w:pPr>
        <w:spacing w:line="588" w:lineRule="exact"/>
        <w:ind w:firstLine="504" w:firstLineChars="200"/>
        <w:rPr>
          <w:rFonts w:hint="eastAsia" w:ascii="宋体" w:hAnsi="宋体" w:eastAsia="宋体" w:cs="宋体"/>
          <w:color w:val="auto"/>
          <w:spacing w:val="6"/>
          <w:sz w:val="24"/>
          <w:szCs w:val="30"/>
          <w:highlight w:val="none"/>
        </w:rPr>
      </w:pPr>
      <w:r>
        <w:rPr>
          <w:rFonts w:hint="eastAsia" w:ascii="宋体" w:hAnsi="宋体" w:eastAsia="宋体" w:cs="宋体"/>
          <w:color w:val="auto"/>
          <w:spacing w:val="6"/>
          <w:sz w:val="24"/>
          <w:szCs w:val="30"/>
          <w:highlight w:val="none"/>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588" w:lineRule="exact"/>
        <w:ind w:firstLine="504" w:firstLineChars="200"/>
        <w:rPr>
          <w:rFonts w:hint="eastAsia" w:ascii="宋体" w:hAnsi="宋体" w:eastAsia="宋体" w:cs="宋体"/>
          <w:color w:val="auto"/>
          <w:spacing w:val="6"/>
          <w:sz w:val="24"/>
          <w:szCs w:val="30"/>
          <w:highlight w:val="none"/>
        </w:rPr>
      </w:pPr>
      <w:r>
        <w:rPr>
          <w:rFonts w:hint="eastAsia" w:ascii="宋体" w:hAnsi="宋体" w:eastAsia="宋体" w:cs="宋体"/>
          <w:color w:val="auto"/>
          <w:spacing w:val="6"/>
          <w:sz w:val="24"/>
          <w:szCs w:val="30"/>
          <w:highlight w:val="none"/>
        </w:rPr>
        <w:t>本公司对上述声明的真实性负责。如有虚假，将依法承担相应责任。</w:t>
      </w:r>
    </w:p>
    <w:p>
      <w:pPr>
        <w:spacing w:line="588" w:lineRule="exact"/>
        <w:ind w:firstLine="504" w:firstLineChars="200"/>
        <w:rPr>
          <w:rFonts w:hint="eastAsia" w:ascii="宋体" w:hAnsi="宋体" w:eastAsia="宋体" w:cs="宋体"/>
          <w:color w:val="auto"/>
          <w:spacing w:val="6"/>
          <w:sz w:val="24"/>
          <w:szCs w:val="30"/>
          <w:highlight w:val="none"/>
        </w:rPr>
      </w:pPr>
    </w:p>
    <w:p>
      <w:pPr>
        <w:spacing w:line="588" w:lineRule="exact"/>
        <w:ind w:firstLine="504" w:firstLineChars="200"/>
        <w:rPr>
          <w:rFonts w:hint="eastAsia" w:ascii="宋体" w:hAnsi="宋体" w:eastAsia="宋体" w:cs="宋体"/>
          <w:color w:val="auto"/>
          <w:spacing w:val="6"/>
          <w:sz w:val="24"/>
          <w:szCs w:val="30"/>
          <w:highlight w:val="none"/>
        </w:rPr>
      </w:pPr>
    </w:p>
    <w:p>
      <w:pPr>
        <w:tabs>
          <w:tab w:val="left" w:pos="4860"/>
        </w:tabs>
        <w:spacing w:line="588" w:lineRule="exact"/>
        <w:ind w:right="1560" w:firstLine="504" w:firstLineChars="200"/>
        <w:jc w:val="center"/>
        <w:rPr>
          <w:rFonts w:hint="eastAsia" w:ascii="宋体" w:hAnsi="宋体" w:eastAsia="宋体" w:cs="宋体"/>
          <w:color w:val="auto"/>
          <w:spacing w:val="6"/>
          <w:sz w:val="24"/>
          <w:szCs w:val="30"/>
          <w:highlight w:val="none"/>
        </w:rPr>
      </w:pPr>
      <w:r>
        <w:rPr>
          <w:rFonts w:hint="eastAsia" w:ascii="宋体" w:hAnsi="宋体" w:eastAsia="宋体" w:cs="宋体"/>
          <w:color w:val="auto"/>
          <w:spacing w:val="6"/>
          <w:sz w:val="24"/>
          <w:szCs w:val="30"/>
          <w:highlight w:val="none"/>
        </w:rPr>
        <w:t xml:space="preserve">               企业名称（盖章）： </w:t>
      </w:r>
    </w:p>
    <w:p>
      <w:pPr>
        <w:pStyle w:val="7"/>
        <w:spacing w:line="300" w:lineRule="auto"/>
        <w:rPr>
          <w:rFonts w:hint="eastAsia" w:ascii="宋体" w:hAnsi="宋体" w:eastAsia="宋体" w:cs="宋体"/>
          <w:color w:val="auto"/>
          <w:spacing w:val="6"/>
          <w:sz w:val="24"/>
          <w:szCs w:val="30"/>
          <w:highlight w:val="none"/>
        </w:rPr>
      </w:pPr>
      <w:r>
        <w:rPr>
          <w:rFonts w:hint="eastAsia" w:ascii="宋体" w:hAnsi="宋体" w:eastAsia="宋体" w:cs="宋体"/>
          <w:color w:val="auto"/>
          <w:spacing w:val="6"/>
          <w:sz w:val="24"/>
          <w:szCs w:val="30"/>
          <w:highlight w:val="none"/>
        </w:rPr>
        <w:t xml:space="preserve">                               </w:t>
      </w:r>
      <w:r>
        <w:rPr>
          <w:rFonts w:hint="eastAsia" w:ascii="宋体" w:hAnsi="宋体" w:eastAsia="宋体" w:cs="宋体"/>
          <w:color w:val="auto"/>
          <w:spacing w:val="6"/>
          <w:sz w:val="24"/>
          <w:szCs w:val="30"/>
          <w:highlight w:val="none"/>
          <w:lang w:val="en-US" w:eastAsia="zh-CN"/>
        </w:rPr>
        <w:t xml:space="preserve">    </w:t>
      </w:r>
      <w:r>
        <w:rPr>
          <w:rFonts w:hint="eastAsia" w:ascii="宋体" w:hAnsi="宋体" w:eastAsia="宋体" w:cs="宋体"/>
          <w:color w:val="auto"/>
          <w:spacing w:val="6"/>
          <w:sz w:val="24"/>
          <w:szCs w:val="30"/>
          <w:highlight w:val="none"/>
        </w:rPr>
        <w:t>日  期：</w:t>
      </w:r>
    </w:p>
    <w:p>
      <w:pPr>
        <w:pStyle w:val="7"/>
        <w:spacing w:line="300" w:lineRule="auto"/>
        <w:rPr>
          <w:rFonts w:hint="eastAsia" w:ascii="宋体" w:hAnsi="宋体" w:eastAsia="宋体" w:cs="宋体"/>
          <w:color w:val="auto"/>
          <w:spacing w:val="6"/>
          <w:sz w:val="30"/>
          <w:szCs w:val="30"/>
          <w:highlight w:val="none"/>
        </w:rPr>
      </w:pPr>
    </w:p>
    <w:p>
      <w:pPr>
        <w:pStyle w:val="7"/>
        <w:spacing w:line="300" w:lineRule="auto"/>
        <w:rPr>
          <w:rFonts w:hint="eastAsia" w:ascii="宋体" w:hAnsi="宋体" w:eastAsia="宋体" w:cs="宋体"/>
          <w:color w:val="auto"/>
          <w:spacing w:val="6"/>
          <w:sz w:val="30"/>
          <w:szCs w:val="30"/>
          <w:highlight w:val="none"/>
        </w:rPr>
      </w:pPr>
    </w:p>
    <w:p>
      <w:pPr>
        <w:pStyle w:val="7"/>
        <w:spacing w:line="300" w:lineRule="auto"/>
        <w:rPr>
          <w:rFonts w:hint="eastAsia" w:ascii="宋体" w:hAnsi="宋体" w:eastAsia="宋体" w:cs="宋体"/>
          <w:color w:val="auto"/>
          <w:spacing w:val="6"/>
          <w:sz w:val="30"/>
          <w:szCs w:val="30"/>
          <w:highlight w:val="none"/>
        </w:rPr>
      </w:pPr>
    </w:p>
    <w:p>
      <w:pPr>
        <w:spacing w:line="430" w:lineRule="exact"/>
        <w:rPr>
          <w:rFonts w:hint="eastAsia" w:ascii="宋体" w:hAnsi="宋体" w:eastAsia="宋体" w:cs="宋体"/>
          <w:color w:val="auto"/>
          <w:highlight w:val="none"/>
        </w:rPr>
      </w:pPr>
      <w:r>
        <w:rPr>
          <w:rFonts w:hint="eastAsia" w:ascii="宋体" w:hAnsi="宋体" w:eastAsia="宋体" w:cs="宋体"/>
          <w:b/>
          <w:color w:val="auto"/>
          <w:sz w:val="28"/>
          <w:szCs w:val="28"/>
          <w:highlight w:val="none"/>
        </w:rPr>
        <w:br w:type="page"/>
      </w:r>
    </w:p>
    <w:p>
      <w:pPr>
        <w:widowControl/>
        <w:jc w:val="left"/>
        <w:rPr>
          <w:rFonts w:hint="eastAsia" w:ascii="宋体" w:hAnsi="宋体" w:eastAsia="宋体" w:cs="宋体"/>
          <w:b/>
          <w:color w:val="auto"/>
          <w:szCs w:val="21"/>
          <w:highlight w:val="none"/>
        </w:rPr>
      </w:pPr>
    </w:p>
    <w:p>
      <w:pPr>
        <w:widowControl/>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2、</w:t>
      </w:r>
      <w:r>
        <w:rPr>
          <w:rFonts w:hint="eastAsia" w:ascii="宋体" w:hAnsi="宋体" w:eastAsia="宋体" w:cs="宋体"/>
          <w:b/>
          <w:color w:val="auto"/>
          <w:szCs w:val="21"/>
          <w:highlight w:val="none"/>
        </w:rPr>
        <w:t>残疾人福利性单位声明格式：</w:t>
      </w:r>
    </w:p>
    <w:p>
      <w:pPr>
        <w:widowControl/>
        <w:spacing w:before="100" w:beforeAutospacing="1" w:after="100" w:afterAutospacing="1" w:line="425" w:lineRule="atLeast"/>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残疾人福利性单位声明函</w:t>
      </w:r>
    </w:p>
    <w:p>
      <w:pPr>
        <w:widowControl/>
        <w:spacing w:before="100" w:beforeAutospacing="1" w:after="100" w:afterAutospacing="1" w:line="425" w:lineRule="atLeast"/>
        <w:jc w:val="left"/>
        <w:rPr>
          <w:rFonts w:hint="eastAsia" w:ascii="宋体" w:hAnsi="宋体" w:eastAsia="宋体" w:cs="宋体"/>
          <w:color w:val="auto"/>
          <w:kern w:val="0"/>
          <w:sz w:val="24"/>
          <w:highlight w:val="none"/>
        </w:rPr>
      </w:pPr>
    </w:p>
    <w:p>
      <w:pPr>
        <w:spacing w:line="588" w:lineRule="exact"/>
        <w:ind w:firstLine="504" w:firstLineChars="200"/>
        <w:rPr>
          <w:rFonts w:hint="eastAsia" w:ascii="宋体" w:hAnsi="宋体" w:eastAsia="宋体" w:cs="宋体"/>
          <w:color w:val="auto"/>
          <w:spacing w:val="6"/>
          <w:sz w:val="24"/>
          <w:szCs w:val="30"/>
          <w:highlight w:val="none"/>
        </w:rPr>
      </w:pPr>
      <w:r>
        <w:rPr>
          <w:rFonts w:hint="eastAsia" w:ascii="宋体" w:hAnsi="宋体" w:eastAsia="宋体" w:cs="宋体"/>
          <w:color w:val="auto"/>
          <w:spacing w:val="6"/>
          <w:sz w:val="24"/>
          <w:szCs w:val="30"/>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pacing w:val="6"/>
          <w:sz w:val="24"/>
          <w:szCs w:val="30"/>
          <w:highlight w:val="none"/>
          <w:u w:val="single"/>
        </w:rPr>
        <w:t xml:space="preserve">             </w:t>
      </w:r>
      <w:r>
        <w:rPr>
          <w:rFonts w:hint="eastAsia" w:ascii="宋体" w:hAnsi="宋体" w:eastAsia="宋体" w:cs="宋体"/>
          <w:color w:val="auto"/>
          <w:spacing w:val="6"/>
          <w:sz w:val="24"/>
          <w:szCs w:val="30"/>
          <w:highlight w:val="none"/>
        </w:rPr>
        <w:t>单位的</w:t>
      </w:r>
      <w:r>
        <w:rPr>
          <w:rFonts w:hint="eastAsia" w:ascii="宋体" w:hAnsi="宋体" w:eastAsia="宋体" w:cs="宋体"/>
          <w:color w:val="auto"/>
          <w:spacing w:val="6"/>
          <w:sz w:val="24"/>
          <w:szCs w:val="30"/>
          <w:highlight w:val="none"/>
          <w:u w:val="single"/>
        </w:rPr>
        <w:t xml:space="preserve">                  </w:t>
      </w:r>
      <w:r>
        <w:rPr>
          <w:rFonts w:hint="eastAsia" w:ascii="宋体" w:hAnsi="宋体" w:eastAsia="宋体" w:cs="宋体"/>
          <w:color w:val="auto"/>
          <w:spacing w:val="6"/>
          <w:sz w:val="24"/>
          <w:szCs w:val="30"/>
          <w:highlight w:val="none"/>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宋体" w:hAnsi="宋体" w:eastAsia="宋体" w:cs="宋体"/>
          <w:color w:val="auto"/>
          <w:spacing w:val="6"/>
          <w:sz w:val="24"/>
          <w:szCs w:val="30"/>
          <w:highlight w:val="none"/>
        </w:rPr>
      </w:pPr>
      <w:r>
        <w:rPr>
          <w:rFonts w:hint="eastAsia" w:ascii="宋体" w:hAnsi="宋体" w:eastAsia="宋体" w:cs="宋体"/>
          <w:color w:val="auto"/>
          <w:spacing w:val="6"/>
          <w:sz w:val="24"/>
          <w:szCs w:val="30"/>
          <w:highlight w:val="none"/>
        </w:rPr>
        <w:t>本单位对上述声明的真实性负责。如有虚假，将依法承担相应责任。</w:t>
      </w:r>
    </w:p>
    <w:p>
      <w:pPr>
        <w:spacing w:line="588" w:lineRule="exact"/>
        <w:ind w:firstLine="504" w:firstLineChars="200"/>
        <w:rPr>
          <w:rFonts w:hint="eastAsia" w:ascii="宋体" w:hAnsi="宋体" w:eastAsia="宋体" w:cs="宋体"/>
          <w:color w:val="auto"/>
          <w:spacing w:val="6"/>
          <w:sz w:val="24"/>
          <w:szCs w:val="30"/>
          <w:highlight w:val="none"/>
        </w:rPr>
      </w:pPr>
    </w:p>
    <w:p>
      <w:pPr>
        <w:spacing w:line="588" w:lineRule="exact"/>
        <w:ind w:firstLine="504" w:firstLineChars="200"/>
        <w:rPr>
          <w:rFonts w:hint="eastAsia" w:ascii="宋体" w:hAnsi="宋体" w:eastAsia="宋体" w:cs="宋体"/>
          <w:color w:val="auto"/>
          <w:spacing w:val="6"/>
          <w:sz w:val="24"/>
          <w:szCs w:val="30"/>
          <w:highlight w:val="none"/>
        </w:rPr>
      </w:pPr>
    </w:p>
    <w:p>
      <w:pPr>
        <w:spacing w:line="588" w:lineRule="exact"/>
        <w:ind w:firstLine="504" w:firstLineChars="200"/>
        <w:rPr>
          <w:rFonts w:hint="eastAsia" w:ascii="宋体" w:hAnsi="宋体" w:eastAsia="宋体" w:cs="宋体"/>
          <w:color w:val="auto"/>
          <w:spacing w:val="6"/>
          <w:sz w:val="24"/>
          <w:szCs w:val="30"/>
          <w:highlight w:val="none"/>
        </w:rPr>
      </w:pPr>
      <w:r>
        <w:rPr>
          <w:rFonts w:hint="eastAsia" w:ascii="宋体" w:hAnsi="宋体" w:eastAsia="宋体" w:cs="宋体"/>
          <w:color w:val="auto"/>
          <w:spacing w:val="6"/>
          <w:sz w:val="24"/>
          <w:szCs w:val="30"/>
          <w:highlight w:val="none"/>
        </w:rPr>
        <w:t xml:space="preserve">                                                   单位名称（盖章）：</w:t>
      </w:r>
    </w:p>
    <w:p>
      <w:pPr>
        <w:spacing w:line="588" w:lineRule="exact"/>
        <w:ind w:firstLine="504" w:firstLineChars="200"/>
        <w:rPr>
          <w:rFonts w:hint="eastAsia" w:ascii="宋体" w:hAnsi="宋体" w:eastAsia="宋体" w:cs="宋体"/>
          <w:color w:val="auto"/>
          <w:spacing w:val="6"/>
          <w:sz w:val="24"/>
          <w:szCs w:val="30"/>
          <w:highlight w:val="none"/>
        </w:rPr>
      </w:pPr>
      <w:r>
        <w:rPr>
          <w:rFonts w:hint="eastAsia" w:ascii="宋体" w:hAnsi="宋体" w:eastAsia="宋体" w:cs="宋体"/>
          <w:color w:val="auto"/>
          <w:spacing w:val="6"/>
          <w:sz w:val="24"/>
          <w:szCs w:val="30"/>
          <w:highlight w:val="none"/>
        </w:rPr>
        <w:t xml:space="preserve">                                                    日  期</w:t>
      </w:r>
    </w:p>
    <w:p>
      <w:pPr>
        <w:spacing w:line="430" w:lineRule="exact"/>
        <w:rPr>
          <w:rFonts w:hint="eastAsia" w:ascii="宋体" w:hAnsi="宋体" w:eastAsia="宋体" w:cs="宋体"/>
          <w:color w:val="auto"/>
          <w:szCs w:val="21"/>
          <w:highlight w:val="none"/>
        </w:rPr>
      </w:pPr>
    </w:p>
    <w:p>
      <w:pPr>
        <w:pStyle w:val="13"/>
        <w:rPr>
          <w:rFonts w:hint="eastAsia" w:ascii="宋体" w:hAnsi="宋体" w:eastAsia="宋体" w:cs="宋体"/>
          <w:color w:val="auto"/>
          <w:szCs w:val="21"/>
          <w:highlight w:val="none"/>
        </w:rPr>
      </w:pPr>
    </w:p>
    <w:p>
      <w:pPr>
        <w:pStyle w:val="13"/>
        <w:rPr>
          <w:rFonts w:hint="eastAsia" w:ascii="宋体" w:hAnsi="宋体" w:eastAsia="宋体" w:cs="宋体"/>
          <w:color w:val="auto"/>
          <w:szCs w:val="21"/>
          <w:highlight w:val="none"/>
        </w:rPr>
      </w:pPr>
    </w:p>
    <w:p>
      <w:pPr>
        <w:pStyle w:val="13"/>
        <w:rPr>
          <w:rFonts w:hint="eastAsia" w:ascii="宋体" w:hAnsi="宋体" w:eastAsia="宋体" w:cs="宋体"/>
          <w:color w:val="auto"/>
          <w:szCs w:val="21"/>
          <w:highlight w:val="none"/>
        </w:rPr>
      </w:pPr>
    </w:p>
    <w:p>
      <w:pPr>
        <w:pStyle w:val="13"/>
        <w:rPr>
          <w:rFonts w:hint="eastAsia" w:ascii="宋体" w:hAnsi="宋体" w:eastAsia="宋体" w:cs="宋体"/>
          <w:color w:val="auto"/>
          <w:szCs w:val="21"/>
          <w:highlight w:val="none"/>
        </w:rPr>
      </w:pPr>
    </w:p>
    <w:p>
      <w:pPr>
        <w:pStyle w:val="13"/>
        <w:rPr>
          <w:rFonts w:hint="eastAsia" w:ascii="宋体" w:hAnsi="宋体" w:eastAsia="宋体" w:cs="宋体"/>
          <w:color w:val="auto"/>
          <w:szCs w:val="21"/>
          <w:highlight w:val="none"/>
        </w:rPr>
      </w:pPr>
    </w:p>
    <w:p>
      <w:pPr>
        <w:pStyle w:val="13"/>
        <w:rPr>
          <w:rFonts w:hint="eastAsia" w:ascii="宋体" w:hAnsi="宋体" w:eastAsia="宋体" w:cs="宋体"/>
          <w:color w:val="auto"/>
          <w:szCs w:val="21"/>
          <w:highlight w:val="none"/>
        </w:rPr>
      </w:pPr>
    </w:p>
    <w:p>
      <w:pPr>
        <w:pStyle w:val="13"/>
        <w:rPr>
          <w:rFonts w:hint="eastAsia" w:ascii="宋体" w:hAnsi="宋体" w:eastAsia="宋体" w:cs="宋体"/>
          <w:color w:val="auto"/>
          <w:szCs w:val="21"/>
          <w:highlight w:val="none"/>
        </w:rPr>
      </w:pPr>
    </w:p>
    <w:p>
      <w:pPr>
        <w:pStyle w:val="13"/>
        <w:rPr>
          <w:rFonts w:hint="eastAsia" w:ascii="宋体" w:hAnsi="宋体" w:eastAsia="宋体" w:cs="宋体"/>
          <w:color w:val="auto"/>
          <w:szCs w:val="21"/>
          <w:highlight w:val="none"/>
        </w:rPr>
      </w:pPr>
    </w:p>
    <w:p>
      <w:pPr>
        <w:pStyle w:val="13"/>
        <w:rPr>
          <w:rFonts w:hint="eastAsia" w:ascii="宋体" w:hAnsi="宋体" w:eastAsia="宋体" w:cs="宋体"/>
          <w:color w:val="auto"/>
          <w:szCs w:val="21"/>
          <w:highlight w:val="none"/>
        </w:rPr>
      </w:pPr>
    </w:p>
    <w:p>
      <w:pPr>
        <w:pStyle w:val="13"/>
        <w:rPr>
          <w:rFonts w:hint="eastAsia" w:ascii="宋体" w:hAnsi="宋体" w:eastAsia="宋体" w:cs="宋体"/>
          <w:color w:val="auto"/>
          <w:szCs w:val="21"/>
          <w:highlight w:val="none"/>
        </w:rPr>
      </w:pPr>
    </w:p>
    <w:p>
      <w:pPr>
        <w:pStyle w:val="7"/>
        <w:spacing w:line="300" w:lineRule="auto"/>
        <w:rPr>
          <w:rFonts w:hint="eastAsia" w:ascii="宋体" w:hAnsi="宋体" w:eastAsia="宋体" w:cs="宋体"/>
          <w:color w:val="auto"/>
          <w:sz w:val="24"/>
          <w:highlight w:val="none"/>
        </w:rPr>
      </w:pPr>
    </w:p>
    <w:p>
      <w:pPr>
        <w:spacing w:line="360" w:lineRule="auto"/>
        <w:jc w:val="center"/>
        <w:outlineLvl w:val="0"/>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第五章  合同主要条款</w:t>
      </w:r>
      <w:r>
        <w:rPr>
          <w:rFonts w:hint="eastAsia" w:ascii="宋体" w:hAnsi="宋体" w:eastAsia="宋体" w:cs="宋体"/>
          <w:b/>
          <w:color w:val="auto"/>
          <w:sz w:val="32"/>
          <w:szCs w:val="32"/>
          <w:highlight w:val="none"/>
          <w:lang w:eastAsia="zh-CN"/>
        </w:rPr>
        <w:t>及格式</w:t>
      </w:r>
    </w:p>
    <w:p>
      <w:pPr>
        <w:pStyle w:val="7"/>
        <w:jc w:val="center"/>
        <w:rPr>
          <w:rFonts w:hint="eastAsia" w:ascii="宋体" w:hAnsi="宋体" w:eastAsia="宋体" w:cs="宋体"/>
          <w:b/>
          <w:bCs/>
          <w:color w:val="auto"/>
          <w:sz w:val="52"/>
          <w:szCs w:val="52"/>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jc w:val="center"/>
        <w:rPr>
          <w:rFonts w:hint="eastAsia" w:ascii="宋体" w:hAnsi="宋体" w:eastAsia="宋体" w:cs="宋体"/>
          <w:color w:val="auto"/>
          <w:sz w:val="32"/>
          <w:szCs w:val="32"/>
        </w:rPr>
      </w:pPr>
      <w:r>
        <w:rPr>
          <w:rFonts w:hint="eastAsia" w:ascii="宋体" w:hAnsi="宋体" w:eastAsia="宋体" w:cs="宋体"/>
          <w:b/>
          <w:bCs/>
          <w:color w:val="auto"/>
          <w:sz w:val="32"/>
          <w:szCs w:val="32"/>
        </w:rPr>
        <w:t>城乡规划设计合同</w:t>
      </w:r>
    </w:p>
    <w:p>
      <w:pPr>
        <w:rPr>
          <w:rFonts w:hint="eastAsia" w:ascii="宋体" w:hAnsi="宋体" w:eastAsia="宋体" w:cs="宋体"/>
          <w:color w:val="auto"/>
          <w:sz w:val="24"/>
        </w:rPr>
      </w:pPr>
    </w:p>
    <w:p>
      <w:pPr>
        <w:rPr>
          <w:rFonts w:hint="eastAsia" w:ascii="宋体" w:hAnsi="宋体" w:eastAsia="宋体" w:cs="宋体"/>
          <w:color w:val="auto"/>
          <w:sz w:val="24"/>
        </w:rPr>
      </w:pPr>
    </w:p>
    <w:p>
      <w:pPr>
        <w:spacing w:line="960" w:lineRule="exact"/>
        <w:ind w:left="2538" w:hanging="2221" w:hangingChars="790"/>
        <w:jc w:val="left"/>
        <w:rPr>
          <w:rFonts w:hint="eastAsia" w:ascii="宋体" w:hAnsi="宋体" w:eastAsia="宋体" w:cs="宋体"/>
          <w:b/>
          <w:color w:val="auto"/>
          <w:w w:val="90"/>
          <w:sz w:val="28"/>
          <w:szCs w:val="28"/>
          <w:u w:val="single"/>
        </w:rPr>
      </w:pPr>
      <w:r>
        <w:rPr>
          <w:rFonts w:hint="eastAsia" w:ascii="宋体" w:hAnsi="宋体" w:eastAsia="宋体" w:cs="宋体"/>
          <w:b/>
          <w:color w:val="auto"/>
          <w:sz w:val="28"/>
          <w:szCs w:val="28"/>
        </w:rPr>
        <w:t>工　程　名　称：</w:t>
      </w:r>
      <w:r>
        <w:rPr>
          <w:rFonts w:hint="eastAsia" w:ascii="宋体" w:hAnsi="宋体" w:eastAsia="宋体" w:cs="宋体"/>
          <w:b/>
          <w:color w:val="auto"/>
          <w:sz w:val="28"/>
          <w:szCs w:val="28"/>
          <w:u w:val="single"/>
        </w:rPr>
        <w:t xml:space="preserve">                               </w:t>
      </w:r>
    </w:p>
    <w:p>
      <w:pPr>
        <w:spacing w:line="960" w:lineRule="exact"/>
        <w:jc w:val="left"/>
        <w:rPr>
          <w:rFonts w:hint="eastAsia" w:ascii="宋体" w:hAnsi="宋体" w:eastAsia="宋体" w:cs="宋体"/>
          <w:color w:val="auto"/>
          <w:sz w:val="28"/>
          <w:szCs w:val="28"/>
          <w:u w:val="single"/>
        </w:rPr>
      </w:pPr>
      <w:r>
        <w:rPr>
          <w:rFonts w:hint="eastAsia" w:ascii="宋体" w:hAnsi="宋体" w:eastAsia="宋体" w:cs="宋体"/>
          <w:b/>
          <w:color w:val="auto"/>
          <w:sz w:val="28"/>
          <w:szCs w:val="28"/>
        </w:rPr>
        <w:t>工　程　地　点：</w:t>
      </w:r>
      <w:r>
        <w:rPr>
          <w:rFonts w:hint="eastAsia" w:ascii="宋体" w:hAnsi="宋体" w:eastAsia="宋体" w:cs="宋体"/>
          <w:b/>
          <w:color w:val="auto"/>
          <w:sz w:val="28"/>
          <w:szCs w:val="28"/>
          <w:u w:val="single"/>
        </w:rPr>
        <w:t xml:space="preserve">    </w:t>
      </w:r>
      <w:r>
        <w:rPr>
          <w:rFonts w:hint="eastAsia" w:ascii="宋体" w:hAnsi="宋体" w:eastAsia="宋体" w:cs="宋体"/>
          <w:b/>
          <w:color w:val="auto"/>
          <w:w w:val="90"/>
          <w:sz w:val="28"/>
          <w:szCs w:val="28"/>
          <w:u w:val="single"/>
        </w:rPr>
        <w:t xml:space="preserve">            </w:t>
      </w:r>
      <w:r>
        <w:rPr>
          <w:rFonts w:hint="eastAsia" w:ascii="宋体" w:hAnsi="宋体" w:eastAsia="宋体" w:cs="宋体"/>
          <w:color w:val="auto"/>
          <w:sz w:val="28"/>
          <w:szCs w:val="28"/>
          <w:u w:val="single"/>
        </w:rPr>
        <w:t xml:space="preserve">                </w:t>
      </w:r>
    </w:p>
    <w:p>
      <w:pPr>
        <w:spacing w:line="960" w:lineRule="exact"/>
        <w:jc w:val="left"/>
        <w:rPr>
          <w:rFonts w:hint="eastAsia" w:ascii="宋体" w:hAnsi="宋体" w:eastAsia="宋体" w:cs="宋体"/>
          <w:color w:val="auto"/>
          <w:sz w:val="28"/>
          <w:szCs w:val="28"/>
        </w:rPr>
      </w:pPr>
      <w:r>
        <w:rPr>
          <w:rFonts w:hint="eastAsia" w:ascii="宋体" w:hAnsi="宋体" w:eastAsia="宋体" w:cs="宋体"/>
          <w:b/>
          <w:color w:val="auto"/>
          <w:sz w:val="28"/>
          <w:szCs w:val="28"/>
        </w:rPr>
        <w:t>合　同　编　号：</w:t>
      </w:r>
      <w:r>
        <w:rPr>
          <w:rFonts w:hint="eastAsia" w:ascii="宋体" w:hAnsi="宋体" w:eastAsia="宋体" w:cs="宋体"/>
          <w:color w:val="auto"/>
          <w:sz w:val="28"/>
          <w:szCs w:val="28"/>
          <w:u w:val="single"/>
        </w:rPr>
        <w:t xml:space="preserve">                               </w:t>
      </w:r>
    </w:p>
    <w:p>
      <w:pPr>
        <w:spacing w:line="960" w:lineRule="exact"/>
        <w:jc w:val="left"/>
        <w:rPr>
          <w:rFonts w:hint="eastAsia" w:ascii="宋体" w:hAnsi="宋体" w:eastAsia="宋体" w:cs="宋体"/>
          <w:b/>
          <w:color w:val="auto"/>
          <w:sz w:val="28"/>
          <w:szCs w:val="28"/>
          <w:u w:val="single"/>
        </w:rPr>
      </w:pPr>
      <w:r>
        <w:rPr>
          <w:rFonts w:hint="eastAsia" w:ascii="宋体" w:hAnsi="宋体" w:eastAsia="宋体" w:cs="宋体"/>
          <w:b/>
          <w:color w:val="auto"/>
          <w:spacing w:val="20"/>
          <w:sz w:val="28"/>
          <w:szCs w:val="28"/>
        </w:rPr>
        <w:t>设计证书等级</w:t>
      </w:r>
      <w:r>
        <w:rPr>
          <w:rFonts w:hint="eastAsia" w:ascii="宋体" w:hAnsi="宋体" w:eastAsia="宋体" w:cs="宋体"/>
          <w:b/>
          <w:color w:val="auto"/>
          <w:sz w:val="28"/>
          <w:szCs w:val="28"/>
        </w:rPr>
        <w:t>：</w:t>
      </w:r>
      <w:r>
        <w:rPr>
          <w:rFonts w:hint="eastAsia" w:ascii="宋体" w:hAnsi="宋体" w:eastAsia="宋体" w:cs="宋体"/>
          <w:b/>
          <w:color w:val="auto"/>
          <w:sz w:val="28"/>
          <w:szCs w:val="28"/>
          <w:u w:val="single"/>
        </w:rPr>
        <w:t xml:space="preserve">　　　　　　　　 　   　        </w:t>
      </w:r>
    </w:p>
    <w:p>
      <w:pPr>
        <w:spacing w:line="960" w:lineRule="exact"/>
        <w:ind w:left="2570" w:hanging="2249" w:hangingChars="800"/>
        <w:jc w:val="left"/>
        <w:rPr>
          <w:rFonts w:hint="eastAsia" w:ascii="宋体" w:hAnsi="宋体" w:eastAsia="宋体" w:cs="宋体"/>
          <w:b/>
          <w:color w:val="auto"/>
          <w:sz w:val="28"/>
          <w:szCs w:val="28"/>
          <w:u w:val="single"/>
        </w:rPr>
      </w:pPr>
      <w:r>
        <w:rPr>
          <w:rFonts w:hint="eastAsia" w:ascii="宋体" w:hAnsi="宋体" w:eastAsia="宋体" w:cs="宋体"/>
          <w:b/>
          <w:color w:val="auto"/>
          <w:sz w:val="28"/>
          <w:szCs w:val="28"/>
        </w:rPr>
        <w:t>发　　包　　人：</w:t>
      </w:r>
      <w:r>
        <w:rPr>
          <w:rFonts w:hint="eastAsia" w:ascii="宋体" w:hAnsi="宋体" w:eastAsia="宋体" w:cs="宋体"/>
          <w:b/>
          <w:color w:val="auto"/>
          <w:sz w:val="28"/>
          <w:szCs w:val="28"/>
          <w:u w:val="single"/>
        </w:rPr>
        <w:t xml:space="preserve">                               </w:t>
      </w:r>
    </w:p>
    <w:p>
      <w:pPr>
        <w:spacing w:line="960" w:lineRule="exact"/>
        <w:jc w:val="left"/>
        <w:rPr>
          <w:rFonts w:hint="eastAsia" w:ascii="宋体" w:hAnsi="宋体" w:eastAsia="宋体" w:cs="宋体"/>
          <w:b/>
          <w:color w:val="auto"/>
          <w:sz w:val="28"/>
          <w:szCs w:val="28"/>
        </w:rPr>
      </w:pPr>
      <w:r>
        <w:rPr>
          <w:rFonts w:hint="eastAsia" w:ascii="宋体" w:hAnsi="宋体" w:eastAsia="宋体" w:cs="宋体"/>
          <w:b/>
          <w:color w:val="auto"/>
          <w:sz w:val="28"/>
          <w:szCs w:val="28"/>
        </w:rPr>
        <w:t>设　　计　　人：</w:t>
      </w:r>
      <w:r>
        <w:rPr>
          <w:rFonts w:hint="eastAsia" w:ascii="宋体" w:hAnsi="宋体" w:eastAsia="宋体" w:cs="宋体"/>
          <w:b/>
          <w:color w:val="auto"/>
          <w:sz w:val="28"/>
          <w:szCs w:val="28"/>
          <w:u w:val="single"/>
        </w:rPr>
        <w:t xml:space="preserve">                      </w:t>
      </w:r>
      <w:r>
        <w:rPr>
          <w:rFonts w:hint="eastAsia" w:ascii="宋体" w:hAnsi="宋体" w:eastAsia="宋体" w:cs="宋体"/>
          <w:color w:val="auto"/>
          <w:sz w:val="28"/>
          <w:szCs w:val="28"/>
          <w:u w:val="single"/>
        </w:rPr>
        <w:t xml:space="preserve">         </w:t>
      </w:r>
    </w:p>
    <w:p>
      <w:pPr>
        <w:spacing w:line="960" w:lineRule="exact"/>
        <w:jc w:val="left"/>
        <w:rPr>
          <w:rFonts w:hint="eastAsia" w:ascii="宋体" w:hAnsi="宋体" w:eastAsia="宋体" w:cs="宋体"/>
          <w:color w:val="auto"/>
          <w:sz w:val="28"/>
          <w:szCs w:val="28"/>
          <w:u w:val="single"/>
        </w:rPr>
      </w:pPr>
      <w:r>
        <w:rPr>
          <w:rFonts w:hint="eastAsia" w:ascii="宋体" w:hAnsi="宋体" w:eastAsia="宋体" w:cs="宋体"/>
          <w:b/>
          <w:color w:val="auto"/>
          <w:sz w:val="28"/>
          <w:szCs w:val="28"/>
        </w:rPr>
        <w:t>签　订　日　期：</w:t>
      </w:r>
      <w:r>
        <w:rPr>
          <w:rFonts w:hint="eastAsia" w:ascii="宋体" w:hAnsi="宋体" w:eastAsia="宋体" w:cs="宋体"/>
          <w:b/>
          <w:color w:val="auto"/>
          <w:sz w:val="28"/>
          <w:szCs w:val="28"/>
          <w:u w:val="single"/>
        </w:rPr>
        <w:t xml:space="preserve">         年     月    日   </w:t>
      </w:r>
      <w:r>
        <w:rPr>
          <w:rFonts w:hint="eastAsia" w:ascii="宋体" w:hAnsi="宋体" w:eastAsia="宋体" w:cs="宋体"/>
          <w:color w:val="auto"/>
          <w:sz w:val="28"/>
          <w:szCs w:val="28"/>
          <w:u w:val="single"/>
        </w:rPr>
        <w:t xml:space="preserve">    </w:t>
      </w:r>
    </w:p>
    <w:p>
      <w:pPr>
        <w:spacing w:line="360" w:lineRule="auto"/>
        <w:jc w:val="both"/>
        <w:rPr>
          <w:rFonts w:hint="eastAsia" w:ascii="宋体" w:hAnsi="宋体" w:eastAsia="宋体" w:cs="宋体"/>
          <w:color w:val="auto"/>
          <w:sz w:val="44"/>
          <w:szCs w:val="44"/>
        </w:rPr>
      </w:pPr>
    </w:p>
    <w:p>
      <w:pPr>
        <w:spacing w:line="360" w:lineRule="auto"/>
        <w:jc w:val="center"/>
        <w:rPr>
          <w:rFonts w:hint="eastAsia" w:ascii="宋体" w:hAnsi="宋体" w:eastAsia="宋体" w:cs="宋体"/>
          <w:color w:val="auto"/>
          <w:sz w:val="44"/>
          <w:szCs w:val="44"/>
        </w:rPr>
      </w:pPr>
    </w:p>
    <w:p>
      <w:pPr>
        <w:pStyle w:val="2"/>
        <w:rPr>
          <w:rFonts w:hint="eastAsia"/>
        </w:rPr>
      </w:pPr>
    </w:p>
    <w:p>
      <w:pPr>
        <w:rPr>
          <w:rFonts w:hint="eastAsia" w:ascii="宋体" w:hAnsi="宋体" w:eastAsia="宋体" w:cs="宋体"/>
          <w:color w:val="auto"/>
          <w:sz w:val="28"/>
          <w:szCs w:val="28"/>
        </w:rPr>
      </w:pPr>
    </w:p>
    <w:p>
      <w:pPr>
        <w:ind w:firstLine="560"/>
        <w:rPr>
          <w:rFonts w:hint="eastAsia" w:ascii="宋体" w:hAnsi="宋体" w:eastAsia="宋体" w:cs="宋体"/>
          <w:color w:val="auto"/>
          <w:sz w:val="28"/>
          <w:szCs w:val="28"/>
        </w:rPr>
      </w:pPr>
    </w:p>
    <w:p>
      <w:pPr>
        <w:keepLines w:val="0"/>
        <w:pageBreakBefore w:val="0"/>
        <w:kinsoku/>
        <w:wordWrap/>
        <w:overflowPunct/>
        <w:topLinePunct w:val="0"/>
        <w:bidi w:val="0"/>
        <w:snapToGrid/>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发包人：</w:t>
      </w:r>
      <w:r>
        <w:rPr>
          <w:rFonts w:hint="eastAsia" w:ascii="宋体" w:hAnsi="宋体" w:eastAsia="宋体" w:cs="宋体"/>
          <w:color w:val="auto"/>
          <w:sz w:val="22"/>
          <w:szCs w:val="22"/>
          <w:u w:val="single"/>
        </w:rPr>
        <w:t xml:space="preserve">                                                </w:t>
      </w:r>
    </w:p>
    <w:p>
      <w:pPr>
        <w:keepLines w:val="0"/>
        <w:pageBreakBefore w:val="0"/>
        <w:kinsoku/>
        <w:wordWrap/>
        <w:overflowPunct/>
        <w:topLinePunct w:val="0"/>
        <w:bidi w:val="0"/>
        <w:snapToGrid/>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设计人：</w:t>
      </w:r>
      <w:r>
        <w:rPr>
          <w:rFonts w:hint="eastAsia" w:ascii="宋体" w:hAnsi="宋体" w:eastAsia="宋体" w:cs="宋体"/>
          <w:color w:val="auto"/>
          <w:sz w:val="22"/>
          <w:szCs w:val="22"/>
          <w:u w:val="single"/>
        </w:rPr>
        <w:t xml:space="preserve">                                                </w:t>
      </w:r>
    </w:p>
    <w:p>
      <w:pPr>
        <w:keepLines w:val="0"/>
        <w:pageBreakBefore w:val="0"/>
        <w:kinsoku/>
        <w:wordWrap/>
        <w:overflowPunct/>
        <w:topLinePunct w:val="0"/>
        <w:bidi w:val="0"/>
        <w:snapToGrid/>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发包人委托设计人承担</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项目编制，双方本着平等互利、真诚合作的原则，经友好协商，签订本合同，共同执行。</w:t>
      </w:r>
    </w:p>
    <w:p>
      <w:pPr>
        <w:keepLines w:val="0"/>
        <w:pageBreakBefore w:val="0"/>
        <w:kinsoku/>
        <w:wordWrap/>
        <w:overflowPunct/>
        <w:topLinePunct w:val="0"/>
        <w:bidi w:val="0"/>
        <w:snapToGrid/>
        <w:spacing w:line="400" w:lineRule="exact"/>
        <w:ind w:firstLine="442" w:firstLineChars="200"/>
        <w:jc w:val="left"/>
        <w:rPr>
          <w:rFonts w:hint="eastAsia" w:ascii="宋体" w:hAnsi="宋体" w:eastAsia="宋体" w:cs="宋体"/>
          <w:b/>
          <w:color w:val="auto"/>
          <w:sz w:val="22"/>
          <w:szCs w:val="22"/>
        </w:rPr>
      </w:pPr>
      <w:r>
        <w:rPr>
          <w:rFonts w:hint="eastAsia" w:ascii="宋体" w:hAnsi="宋体" w:eastAsia="宋体" w:cs="宋体"/>
          <w:b/>
          <w:color w:val="auto"/>
          <w:sz w:val="22"/>
          <w:szCs w:val="22"/>
        </w:rPr>
        <w:t>第一条　本合同签订依据</w:t>
      </w:r>
    </w:p>
    <w:p>
      <w:pPr>
        <w:keepLines w:val="0"/>
        <w:pageBreakBefore w:val="0"/>
        <w:kinsoku/>
        <w:wordWrap/>
        <w:overflowPunct/>
        <w:topLinePunct w:val="0"/>
        <w:bidi w:val="0"/>
        <w:snapToGrid/>
        <w:spacing w:line="400" w:lineRule="exact"/>
        <w:ind w:firstLine="442" w:firstLineChars="200"/>
        <w:jc w:val="left"/>
        <w:rPr>
          <w:rFonts w:hint="eastAsia" w:ascii="宋体" w:hAnsi="宋体" w:eastAsia="宋体" w:cs="宋体"/>
          <w:color w:val="auto"/>
          <w:sz w:val="22"/>
          <w:szCs w:val="22"/>
        </w:rPr>
      </w:pPr>
      <w:r>
        <w:rPr>
          <w:rFonts w:hint="eastAsia" w:ascii="宋体" w:hAnsi="宋体" w:eastAsia="宋体" w:cs="宋体"/>
          <w:b/>
          <w:color w:val="auto"/>
          <w:sz w:val="22"/>
          <w:szCs w:val="22"/>
        </w:rPr>
        <w:t>1.1</w:t>
      </w:r>
      <w:r>
        <w:rPr>
          <w:rFonts w:hint="eastAsia" w:ascii="宋体" w:hAnsi="宋体" w:eastAsia="宋体" w:cs="宋体"/>
          <w:color w:val="auto"/>
          <w:sz w:val="22"/>
          <w:szCs w:val="22"/>
        </w:rPr>
        <w:t>　《中华人民共和国合同法》、《中华人民共和国城乡规划法》、《建设工程勘察设计管理条例》等现行有效的相关法律法规。</w:t>
      </w:r>
    </w:p>
    <w:p>
      <w:pPr>
        <w:keepLines w:val="0"/>
        <w:pageBreakBefore w:val="0"/>
        <w:kinsoku/>
        <w:wordWrap/>
        <w:overflowPunct/>
        <w:topLinePunct w:val="0"/>
        <w:bidi w:val="0"/>
        <w:snapToGrid/>
        <w:spacing w:line="400" w:lineRule="exact"/>
        <w:ind w:firstLine="442" w:firstLineChars="200"/>
        <w:jc w:val="left"/>
        <w:rPr>
          <w:rFonts w:hint="eastAsia" w:ascii="宋体" w:hAnsi="宋体" w:eastAsia="宋体" w:cs="宋体"/>
          <w:color w:val="auto"/>
          <w:sz w:val="22"/>
          <w:szCs w:val="22"/>
        </w:rPr>
      </w:pPr>
      <w:r>
        <w:rPr>
          <w:rFonts w:hint="eastAsia" w:ascii="宋体" w:hAnsi="宋体" w:eastAsia="宋体" w:cs="宋体"/>
          <w:b/>
          <w:color w:val="auto"/>
          <w:sz w:val="22"/>
          <w:szCs w:val="22"/>
        </w:rPr>
        <w:t>1.2　</w:t>
      </w:r>
      <w:r>
        <w:rPr>
          <w:rFonts w:hint="eastAsia" w:ascii="宋体" w:hAnsi="宋体" w:eastAsia="宋体" w:cs="宋体"/>
          <w:color w:val="auto"/>
          <w:sz w:val="22"/>
          <w:szCs w:val="22"/>
        </w:rPr>
        <w:t>国家及地方有关规划设计管理法规和规章。</w:t>
      </w:r>
    </w:p>
    <w:p>
      <w:pPr>
        <w:keepLines w:val="0"/>
        <w:pageBreakBefore w:val="0"/>
        <w:kinsoku/>
        <w:wordWrap/>
        <w:overflowPunct/>
        <w:topLinePunct w:val="0"/>
        <w:bidi w:val="0"/>
        <w:snapToGrid/>
        <w:spacing w:line="400" w:lineRule="exact"/>
        <w:ind w:firstLine="442" w:firstLineChars="200"/>
        <w:jc w:val="left"/>
        <w:rPr>
          <w:rFonts w:hint="eastAsia" w:ascii="宋体" w:hAnsi="宋体" w:eastAsia="宋体" w:cs="宋体"/>
          <w:color w:val="auto"/>
          <w:sz w:val="22"/>
          <w:szCs w:val="22"/>
        </w:rPr>
      </w:pPr>
      <w:r>
        <w:rPr>
          <w:rFonts w:hint="eastAsia" w:ascii="宋体" w:hAnsi="宋体" w:eastAsia="宋体" w:cs="宋体"/>
          <w:b/>
          <w:color w:val="auto"/>
          <w:sz w:val="22"/>
          <w:szCs w:val="22"/>
        </w:rPr>
        <w:t>1.3　</w:t>
      </w:r>
      <w:r>
        <w:rPr>
          <w:rFonts w:hint="eastAsia" w:ascii="宋体" w:hAnsi="宋体" w:eastAsia="宋体" w:cs="宋体"/>
          <w:color w:val="auto"/>
          <w:sz w:val="22"/>
          <w:szCs w:val="22"/>
        </w:rPr>
        <w:t>规划项目批准文件。</w:t>
      </w:r>
    </w:p>
    <w:p>
      <w:pPr>
        <w:keepLines w:val="0"/>
        <w:pageBreakBefore w:val="0"/>
        <w:kinsoku/>
        <w:wordWrap/>
        <w:overflowPunct/>
        <w:topLinePunct w:val="0"/>
        <w:bidi w:val="0"/>
        <w:snapToGrid/>
        <w:spacing w:line="400" w:lineRule="exact"/>
        <w:ind w:firstLine="442" w:firstLineChars="200"/>
        <w:jc w:val="left"/>
        <w:rPr>
          <w:rFonts w:hint="eastAsia" w:ascii="宋体" w:hAnsi="宋体" w:eastAsia="宋体" w:cs="宋体"/>
          <w:b/>
          <w:color w:val="auto"/>
          <w:sz w:val="22"/>
          <w:szCs w:val="22"/>
        </w:rPr>
      </w:pPr>
      <w:r>
        <w:rPr>
          <w:rFonts w:hint="eastAsia" w:ascii="宋体" w:hAnsi="宋体" w:eastAsia="宋体" w:cs="宋体"/>
          <w:b/>
          <w:color w:val="auto"/>
          <w:sz w:val="22"/>
          <w:szCs w:val="22"/>
        </w:rPr>
        <w:t>第二条　设计依据</w:t>
      </w:r>
    </w:p>
    <w:p>
      <w:pPr>
        <w:keepLines w:val="0"/>
        <w:pageBreakBefore w:val="0"/>
        <w:kinsoku/>
        <w:wordWrap/>
        <w:overflowPunct/>
        <w:topLinePunct w:val="0"/>
        <w:bidi w:val="0"/>
        <w:snapToGrid/>
        <w:spacing w:line="400" w:lineRule="exact"/>
        <w:ind w:firstLine="442" w:firstLineChars="200"/>
        <w:jc w:val="left"/>
        <w:rPr>
          <w:rFonts w:hint="eastAsia" w:ascii="宋体" w:hAnsi="宋体" w:eastAsia="宋体" w:cs="宋体"/>
          <w:color w:val="auto"/>
          <w:sz w:val="22"/>
          <w:szCs w:val="22"/>
        </w:rPr>
      </w:pPr>
      <w:r>
        <w:rPr>
          <w:rFonts w:hint="eastAsia" w:ascii="宋体" w:hAnsi="宋体" w:eastAsia="宋体" w:cs="宋体"/>
          <w:b/>
          <w:color w:val="auto"/>
          <w:sz w:val="22"/>
          <w:szCs w:val="22"/>
        </w:rPr>
        <w:t>2.1</w:t>
      </w:r>
      <w:r>
        <w:rPr>
          <w:rFonts w:hint="eastAsia" w:ascii="宋体" w:hAnsi="宋体" w:eastAsia="宋体" w:cs="宋体"/>
          <w:color w:val="auto"/>
          <w:sz w:val="22"/>
          <w:szCs w:val="22"/>
        </w:rPr>
        <w:t>　发包人给设计人的中标文件。</w:t>
      </w:r>
    </w:p>
    <w:p>
      <w:pPr>
        <w:keepLines w:val="0"/>
        <w:pageBreakBefore w:val="0"/>
        <w:kinsoku/>
        <w:wordWrap/>
        <w:overflowPunct/>
        <w:topLinePunct w:val="0"/>
        <w:bidi w:val="0"/>
        <w:snapToGrid/>
        <w:spacing w:line="400" w:lineRule="exact"/>
        <w:ind w:firstLine="442" w:firstLineChars="200"/>
        <w:jc w:val="left"/>
        <w:rPr>
          <w:rFonts w:hint="eastAsia" w:ascii="宋体" w:hAnsi="宋体" w:eastAsia="宋体" w:cs="宋体"/>
          <w:color w:val="auto"/>
          <w:sz w:val="22"/>
          <w:szCs w:val="22"/>
        </w:rPr>
      </w:pPr>
      <w:r>
        <w:rPr>
          <w:rFonts w:hint="eastAsia" w:ascii="宋体" w:hAnsi="宋体" w:eastAsia="宋体" w:cs="宋体"/>
          <w:b/>
          <w:color w:val="auto"/>
          <w:sz w:val="22"/>
          <w:szCs w:val="22"/>
        </w:rPr>
        <w:t>2.2　</w:t>
      </w:r>
      <w:r>
        <w:rPr>
          <w:rFonts w:hint="eastAsia" w:ascii="宋体" w:hAnsi="宋体" w:eastAsia="宋体" w:cs="宋体"/>
          <w:color w:val="auto"/>
          <w:sz w:val="22"/>
          <w:szCs w:val="22"/>
        </w:rPr>
        <w:t>发包人提交的基础资料。</w:t>
      </w:r>
    </w:p>
    <w:p>
      <w:pPr>
        <w:keepLines w:val="0"/>
        <w:pageBreakBefore w:val="0"/>
        <w:kinsoku/>
        <w:wordWrap/>
        <w:overflowPunct/>
        <w:topLinePunct w:val="0"/>
        <w:bidi w:val="0"/>
        <w:snapToGrid/>
        <w:spacing w:line="400" w:lineRule="exact"/>
        <w:ind w:firstLine="442" w:firstLineChars="200"/>
        <w:jc w:val="left"/>
        <w:rPr>
          <w:rFonts w:hint="eastAsia" w:ascii="宋体" w:hAnsi="宋体" w:eastAsia="宋体" w:cs="宋体"/>
          <w:color w:val="auto"/>
          <w:sz w:val="22"/>
          <w:szCs w:val="22"/>
        </w:rPr>
      </w:pPr>
      <w:r>
        <w:rPr>
          <w:rFonts w:hint="eastAsia" w:ascii="宋体" w:hAnsi="宋体" w:eastAsia="宋体" w:cs="宋体"/>
          <w:b/>
          <w:color w:val="auto"/>
          <w:sz w:val="22"/>
          <w:szCs w:val="22"/>
        </w:rPr>
        <w:t>2.3</w:t>
      </w:r>
      <w:r>
        <w:rPr>
          <w:rFonts w:hint="eastAsia" w:ascii="宋体" w:hAnsi="宋体" w:eastAsia="宋体" w:cs="宋体"/>
          <w:color w:val="auto"/>
          <w:sz w:val="22"/>
          <w:szCs w:val="22"/>
        </w:rPr>
        <w:t>　设计人采用的主要依据及技术标准是（但不仅限于此）：</w:t>
      </w:r>
    </w:p>
    <w:p>
      <w:pPr>
        <w:keepLines w:val="0"/>
        <w:pageBreakBefore w:val="0"/>
        <w:kinsoku/>
        <w:wordWrap/>
        <w:overflowPunct/>
        <w:topLinePunct w:val="0"/>
        <w:bidi w:val="0"/>
        <w:snapToGrid/>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《中华人民共和国城乡规划法》；</w:t>
      </w:r>
    </w:p>
    <w:p>
      <w:pPr>
        <w:keepLines w:val="0"/>
        <w:pageBreakBefore w:val="0"/>
        <w:kinsoku/>
        <w:wordWrap/>
        <w:overflowPunct/>
        <w:topLinePunct w:val="0"/>
        <w:bidi w:val="0"/>
        <w:snapToGrid/>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《广西壮族自治区村庄规划编制技术导则（试行）》；</w:t>
      </w:r>
    </w:p>
    <w:p>
      <w:pPr>
        <w:keepLines w:val="0"/>
        <w:pageBreakBefore w:val="0"/>
        <w:kinsoku/>
        <w:wordWrap/>
        <w:overflowPunct/>
        <w:topLinePunct w:val="0"/>
        <w:bidi w:val="0"/>
        <w:snapToGrid/>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国家现行有效的其他相关的法律、法规及省（自治区）层级的地方性法规和地方政府规章。</w:t>
      </w:r>
    </w:p>
    <w:p>
      <w:pPr>
        <w:keepLines w:val="0"/>
        <w:pageBreakBefore w:val="0"/>
        <w:kinsoku/>
        <w:wordWrap/>
        <w:overflowPunct/>
        <w:topLinePunct w:val="0"/>
        <w:bidi w:val="0"/>
        <w:snapToGrid/>
        <w:spacing w:line="400" w:lineRule="exact"/>
        <w:ind w:firstLine="442" w:firstLineChars="200"/>
        <w:jc w:val="left"/>
        <w:rPr>
          <w:rFonts w:hint="eastAsia" w:ascii="宋体" w:hAnsi="宋体" w:eastAsia="宋体" w:cs="宋体"/>
          <w:b/>
          <w:color w:val="auto"/>
          <w:sz w:val="22"/>
          <w:szCs w:val="22"/>
        </w:rPr>
      </w:pPr>
      <w:r>
        <w:rPr>
          <w:rFonts w:hint="eastAsia" w:ascii="宋体" w:hAnsi="宋体" w:eastAsia="宋体" w:cs="宋体"/>
          <w:b/>
          <w:color w:val="auto"/>
          <w:sz w:val="22"/>
          <w:szCs w:val="22"/>
        </w:rPr>
        <w:t>第三条　合同文件的优先次序</w:t>
      </w:r>
    </w:p>
    <w:p>
      <w:pPr>
        <w:keepLines w:val="0"/>
        <w:pageBreakBefore w:val="0"/>
        <w:kinsoku/>
        <w:wordWrap/>
        <w:overflowPunct/>
        <w:topLinePunct w:val="0"/>
        <w:bidi w:val="0"/>
        <w:snapToGrid/>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构成本合同的文件可视为是能互相说明的，如果合同文件存在歧义或不一致，则根据如下优先次序来判断：</w:t>
      </w:r>
    </w:p>
    <w:p>
      <w:pPr>
        <w:keepLines w:val="0"/>
        <w:pageBreakBefore w:val="0"/>
        <w:kinsoku/>
        <w:wordWrap/>
        <w:overflowPunct/>
        <w:topLinePunct w:val="0"/>
        <w:bidi w:val="0"/>
        <w:snapToGrid/>
        <w:spacing w:line="400" w:lineRule="exact"/>
        <w:ind w:firstLine="442" w:firstLineChars="200"/>
        <w:jc w:val="left"/>
        <w:rPr>
          <w:rFonts w:hint="eastAsia" w:ascii="宋体" w:hAnsi="宋体" w:eastAsia="宋体" w:cs="宋体"/>
          <w:color w:val="auto"/>
          <w:sz w:val="22"/>
          <w:szCs w:val="22"/>
        </w:rPr>
      </w:pPr>
      <w:r>
        <w:rPr>
          <w:rFonts w:hint="eastAsia" w:ascii="宋体" w:hAnsi="宋体" w:eastAsia="宋体" w:cs="宋体"/>
          <w:b/>
          <w:color w:val="auto"/>
          <w:sz w:val="22"/>
          <w:szCs w:val="22"/>
        </w:rPr>
        <w:t>3.1</w:t>
      </w:r>
      <w:r>
        <w:rPr>
          <w:rFonts w:hint="eastAsia" w:ascii="宋体" w:hAnsi="宋体" w:eastAsia="宋体" w:cs="宋体"/>
          <w:color w:val="auto"/>
          <w:sz w:val="22"/>
          <w:szCs w:val="22"/>
        </w:rPr>
        <w:t>　合同书。</w:t>
      </w:r>
    </w:p>
    <w:p>
      <w:pPr>
        <w:keepLines w:val="0"/>
        <w:pageBreakBefore w:val="0"/>
        <w:kinsoku/>
        <w:wordWrap/>
        <w:overflowPunct/>
        <w:topLinePunct w:val="0"/>
        <w:bidi w:val="0"/>
        <w:snapToGrid/>
        <w:spacing w:line="400" w:lineRule="exact"/>
        <w:ind w:firstLine="442" w:firstLineChars="200"/>
        <w:jc w:val="left"/>
        <w:rPr>
          <w:rFonts w:hint="eastAsia" w:ascii="宋体" w:hAnsi="宋体" w:eastAsia="宋体" w:cs="宋体"/>
          <w:color w:val="auto"/>
          <w:sz w:val="22"/>
          <w:szCs w:val="22"/>
        </w:rPr>
      </w:pPr>
      <w:r>
        <w:rPr>
          <w:rFonts w:hint="eastAsia" w:ascii="宋体" w:hAnsi="宋体" w:eastAsia="宋体" w:cs="宋体"/>
          <w:b/>
          <w:color w:val="auto"/>
          <w:sz w:val="22"/>
          <w:szCs w:val="22"/>
        </w:rPr>
        <w:t>3.2</w:t>
      </w:r>
      <w:r>
        <w:rPr>
          <w:rFonts w:hint="eastAsia" w:ascii="宋体" w:hAnsi="宋体" w:eastAsia="宋体" w:cs="宋体"/>
          <w:color w:val="auto"/>
          <w:sz w:val="22"/>
          <w:szCs w:val="22"/>
        </w:rPr>
        <w:t xml:space="preserve">  中标函（文件）。</w:t>
      </w:r>
    </w:p>
    <w:p>
      <w:pPr>
        <w:keepLines w:val="0"/>
        <w:pageBreakBefore w:val="0"/>
        <w:kinsoku/>
        <w:wordWrap/>
        <w:overflowPunct/>
        <w:topLinePunct w:val="0"/>
        <w:bidi w:val="0"/>
        <w:snapToGrid/>
        <w:spacing w:line="400" w:lineRule="exact"/>
        <w:ind w:firstLine="442" w:firstLineChars="200"/>
        <w:jc w:val="left"/>
        <w:rPr>
          <w:rFonts w:hint="eastAsia" w:ascii="宋体" w:hAnsi="宋体" w:eastAsia="宋体" w:cs="宋体"/>
          <w:color w:val="auto"/>
          <w:sz w:val="22"/>
          <w:szCs w:val="22"/>
        </w:rPr>
      </w:pPr>
      <w:r>
        <w:rPr>
          <w:rFonts w:hint="eastAsia" w:ascii="宋体" w:hAnsi="宋体" w:eastAsia="宋体" w:cs="宋体"/>
          <w:b/>
          <w:color w:val="auto"/>
          <w:sz w:val="22"/>
          <w:szCs w:val="22"/>
        </w:rPr>
        <w:t xml:space="preserve">3.3 </w:t>
      </w:r>
      <w:r>
        <w:rPr>
          <w:rFonts w:hint="eastAsia" w:ascii="宋体" w:hAnsi="宋体" w:eastAsia="宋体" w:cs="宋体"/>
          <w:color w:val="auto"/>
          <w:sz w:val="22"/>
          <w:szCs w:val="22"/>
        </w:rPr>
        <w:t xml:space="preserve"> 发包人书面要求及委托书。</w:t>
      </w:r>
    </w:p>
    <w:p>
      <w:pPr>
        <w:keepLines w:val="0"/>
        <w:pageBreakBefore w:val="0"/>
        <w:kinsoku/>
        <w:wordWrap/>
        <w:overflowPunct/>
        <w:topLinePunct w:val="0"/>
        <w:bidi w:val="0"/>
        <w:snapToGrid/>
        <w:spacing w:line="400" w:lineRule="exact"/>
        <w:ind w:firstLine="442" w:firstLineChars="200"/>
        <w:jc w:val="left"/>
        <w:rPr>
          <w:rFonts w:hint="eastAsia" w:ascii="宋体" w:hAnsi="宋体" w:eastAsia="宋体" w:cs="宋体"/>
          <w:color w:val="auto"/>
          <w:sz w:val="22"/>
          <w:szCs w:val="22"/>
        </w:rPr>
      </w:pPr>
      <w:r>
        <w:rPr>
          <w:rFonts w:hint="eastAsia" w:ascii="宋体" w:hAnsi="宋体" w:eastAsia="宋体" w:cs="宋体"/>
          <w:b/>
          <w:color w:val="auto"/>
          <w:sz w:val="22"/>
          <w:szCs w:val="22"/>
        </w:rPr>
        <w:t>3.4</w:t>
      </w:r>
      <w:r>
        <w:rPr>
          <w:rFonts w:hint="eastAsia" w:ascii="宋体" w:hAnsi="宋体" w:eastAsia="宋体" w:cs="宋体"/>
          <w:color w:val="auto"/>
          <w:sz w:val="22"/>
          <w:szCs w:val="22"/>
        </w:rPr>
        <w:t>　来往函件。</w:t>
      </w:r>
    </w:p>
    <w:p>
      <w:pPr>
        <w:keepLines w:val="0"/>
        <w:pageBreakBefore w:val="0"/>
        <w:kinsoku/>
        <w:wordWrap/>
        <w:overflowPunct/>
        <w:topLinePunct w:val="0"/>
        <w:bidi w:val="0"/>
        <w:snapToGrid/>
        <w:spacing w:line="400" w:lineRule="exact"/>
        <w:ind w:firstLine="442" w:firstLineChars="200"/>
        <w:jc w:val="left"/>
        <w:rPr>
          <w:rFonts w:hint="eastAsia" w:ascii="宋体" w:hAnsi="宋体" w:eastAsia="宋体" w:cs="宋体"/>
          <w:b/>
          <w:color w:val="auto"/>
          <w:sz w:val="22"/>
          <w:szCs w:val="22"/>
        </w:rPr>
      </w:pPr>
      <w:r>
        <w:rPr>
          <w:rFonts w:hint="eastAsia" w:ascii="宋体" w:hAnsi="宋体" w:eastAsia="宋体" w:cs="宋体"/>
          <w:b/>
          <w:color w:val="auto"/>
          <w:sz w:val="22"/>
          <w:szCs w:val="22"/>
        </w:rPr>
        <w:t>第四条　本合同项目的名称、规模、阶段、投资及设计内容</w:t>
      </w:r>
    </w:p>
    <w:p>
      <w:pPr>
        <w:keepLines w:val="0"/>
        <w:pageBreakBefore w:val="0"/>
        <w:kinsoku/>
        <w:wordWrap/>
        <w:overflowPunct/>
        <w:topLinePunct w:val="0"/>
        <w:bidi w:val="0"/>
        <w:snapToGrid/>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项目名称：</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 xml:space="preserve">                       </w:t>
      </w:r>
    </w:p>
    <w:p>
      <w:pPr>
        <w:keepLines w:val="0"/>
        <w:pageBreakBefore w:val="0"/>
        <w:kinsoku/>
        <w:wordWrap/>
        <w:overflowPunct/>
        <w:topLinePunct w:val="0"/>
        <w:bidi w:val="0"/>
        <w:snapToGrid/>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项目所在地：</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 xml:space="preserve">                          </w:t>
      </w:r>
    </w:p>
    <w:p>
      <w:pPr>
        <w:keepLines w:val="0"/>
        <w:pageBreakBefore w:val="0"/>
        <w:kinsoku/>
        <w:wordWrap/>
        <w:overflowPunct/>
        <w:topLinePunct w:val="0"/>
        <w:bidi w:val="0"/>
        <w:snapToGrid/>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 xml:space="preserve">编制阶段： </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 xml:space="preserve">                        </w:t>
      </w:r>
    </w:p>
    <w:p>
      <w:pPr>
        <w:keepLines w:val="0"/>
        <w:pageBreakBefore w:val="0"/>
        <w:kinsoku/>
        <w:wordWrap/>
        <w:overflowPunct/>
        <w:topLinePunct w:val="0"/>
        <w:bidi w:val="0"/>
        <w:snapToGrid/>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项目规模：</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 xml:space="preserve">                     </w:t>
      </w:r>
    </w:p>
    <w:tbl>
      <w:tblPr>
        <w:tblStyle w:val="14"/>
        <w:tblW w:w="0" w:type="auto"/>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2745"/>
        <w:gridCol w:w="2445"/>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left"/>
              <w:rPr>
                <w:rFonts w:hint="eastAsia" w:ascii="宋体" w:hAnsi="宋体" w:eastAsia="宋体" w:cs="宋体"/>
                <w:b/>
                <w:color w:val="auto"/>
                <w:sz w:val="22"/>
                <w:szCs w:val="22"/>
              </w:rPr>
            </w:pPr>
            <w:r>
              <w:rPr>
                <w:rFonts w:hint="eastAsia" w:ascii="宋体" w:hAnsi="宋体" w:eastAsia="宋体" w:cs="宋体"/>
                <w:b/>
                <w:color w:val="auto"/>
                <w:sz w:val="22"/>
                <w:szCs w:val="22"/>
              </w:rPr>
              <w:t>序号</w:t>
            </w:r>
          </w:p>
        </w:tc>
        <w:tc>
          <w:tcPr>
            <w:tcW w:w="2745"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200"/>
              <w:jc w:val="left"/>
              <w:rPr>
                <w:rFonts w:hint="eastAsia" w:ascii="宋体" w:hAnsi="宋体" w:eastAsia="宋体" w:cs="宋体"/>
                <w:b/>
                <w:color w:val="auto"/>
                <w:sz w:val="22"/>
                <w:szCs w:val="22"/>
              </w:rPr>
            </w:pPr>
            <w:r>
              <w:rPr>
                <w:rFonts w:hint="eastAsia" w:ascii="宋体" w:hAnsi="宋体" w:eastAsia="宋体" w:cs="宋体"/>
                <w:b/>
                <w:color w:val="auto"/>
                <w:sz w:val="22"/>
                <w:szCs w:val="22"/>
              </w:rPr>
              <w:t>分项目名称</w:t>
            </w:r>
          </w:p>
        </w:tc>
        <w:tc>
          <w:tcPr>
            <w:tcW w:w="2445"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用地面积</w:t>
            </w:r>
          </w:p>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（公顷）</w:t>
            </w:r>
          </w:p>
        </w:tc>
        <w:tc>
          <w:tcPr>
            <w:tcW w:w="2370"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200"/>
              <w:jc w:val="left"/>
              <w:rPr>
                <w:rFonts w:hint="eastAsia" w:ascii="宋体" w:hAnsi="宋体" w:eastAsia="宋体" w:cs="宋体"/>
                <w:b/>
                <w:color w:val="auto"/>
                <w:sz w:val="22"/>
                <w:szCs w:val="22"/>
              </w:rPr>
            </w:pPr>
            <w:r>
              <w:rPr>
                <w:rFonts w:hint="eastAsia" w:ascii="宋体" w:hAnsi="宋体" w:eastAsia="宋体" w:cs="宋体"/>
                <w:b/>
                <w:color w:val="auto"/>
                <w:sz w:val="22"/>
                <w:szCs w:val="22"/>
              </w:rPr>
              <w:t>设计费</w:t>
            </w:r>
          </w:p>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200"/>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200"/>
              <w:jc w:val="left"/>
              <w:rPr>
                <w:rFonts w:hint="eastAsia" w:ascii="宋体" w:hAnsi="宋体" w:eastAsia="宋体" w:cs="宋体"/>
                <w:b/>
                <w:color w:val="auto"/>
                <w:sz w:val="22"/>
                <w:szCs w:val="22"/>
              </w:rPr>
            </w:pPr>
            <w:r>
              <w:rPr>
                <w:rFonts w:hint="eastAsia" w:ascii="宋体" w:hAnsi="宋体" w:eastAsia="宋体" w:cs="宋体"/>
                <w:b/>
                <w:color w:val="auto"/>
                <w:sz w:val="22"/>
                <w:szCs w:val="22"/>
              </w:rPr>
              <w:t>1</w:t>
            </w:r>
          </w:p>
        </w:tc>
        <w:tc>
          <w:tcPr>
            <w:tcW w:w="2745"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40" w:firstLineChars="200"/>
              <w:jc w:val="left"/>
              <w:rPr>
                <w:rFonts w:hint="eastAsia" w:ascii="宋体" w:hAnsi="宋体" w:eastAsia="宋体" w:cs="宋体"/>
                <w:color w:val="auto"/>
                <w:sz w:val="22"/>
                <w:szCs w:val="22"/>
              </w:rPr>
            </w:pPr>
          </w:p>
        </w:tc>
        <w:tc>
          <w:tcPr>
            <w:tcW w:w="2445"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40" w:firstLineChars="200"/>
              <w:jc w:val="left"/>
              <w:rPr>
                <w:rFonts w:hint="eastAsia" w:ascii="宋体" w:hAnsi="宋体" w:eastAsia="宋体" w:cs="宋体"/>
                <w:color w:val="auto"/>
                <w:sz w:val="22"/>
                <w:szCs w:val="22"/>
              </w:rPr>
            </w:pPr>
          </w:p>
        </w:tc>
        <w:tc>
          <w:tcPr>
            <w:tcW w:w="2370"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40" w:firstLineChars="200"/>
              <w:jc w:val="left"/>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200"/>
              <w:jc w:val="left"/>
              <w:rPr>
                <w:rFonts w:hint="eastAsia" w:ascii="宋体" w:hAnsi="宋体" w:eastAsia="宋体" w:cs="宋体"/>
                <w:b/>
                <w:color w:val="auto"/>
                <w:sz w:val="22"/>
                <w:szCs w:val="22"/>
              </w:rPr>
            </w:pPr>
            <w:r>
              <w:rPr>
                <w:rFonts w:hint="eastAsia" w:ascii="宋体" w:hAnsi="宋体" w:eastAsia="宋体" w:cs="宋体"/>
                <w:b/>
                <w:color w:val="auto"/>
                <w:sz w:val="22"/>
                <w:szCs w:val="22"/>
              </w:rPr>
              <w:t>2</w:t>
            </w:r>
          </w:p>
        </w:tc>
        <w:tc>
          <w:tcPr>
            <w:tcW w:w="2745"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40" w:firstLineChars="200"/>
              <w:jc w:val="left"/>
              <w:rPr>
                <w:rFonts w:hint="eastAsia" w:ascii="宋体" w:hAnsi="宋体" w:eastAsia="宋体" w:cs="宋体"/>
                <w:color w:val="auto"/>
                <w:sz w:val="22"/>
                <w:szCs w:val="22"/>
              </w:rPr>
            </w:pPr>
          </w:p>
        </w:tc>
        <w:tc>
          <w:tcPr>
            <w:tcW w:w="2445"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40" w:firstLineChars="200"/>
              <w:jc w:val="left"/>
              <w:rPr>
                <w:rFonts w:hint="eastAsia" w:ascii="宋体" w:hAnsi="宋体" w:eastAsia="宋体" w:cs="宋体"/>
                <w:color w:val="auto"/>
                <w:sz w:val="22"/>
                <w:szCs w:val="22"/>
              </w:rPr>
            </w:pPr>
          </w:p>
        </w:tc>
        <w:tc>
          <w:tcPr>
            <w:tcW w:w="2370"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40" w:firstLineChars="200"/>
              <w:jc w:val="left"/>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200"/>
              <w:jc w:val="left"/>
              <w:rPr>
                <w:rFonts w:hint="eastAsia" w:ascii="宋体" w:hAnsi="宋体" w:eastAsia="宋体" w:cs="宋体"/>
                <w:b/>
                <w:color w:val="auto"/>
                <w:sz w:val="22"/>
                <w:szCs w:val="22"/>
              </w:rPr>
            </w:pPr>
          </w:p>
        </w:tc>
        <w:tc>
          <w:tcPr>
            <w:tcW w:w="2745"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42" w:firstLineChars="200"/>
              <w:jc w:val="left"/>
              <w:rPr>
                <w:rFonts w:hint="eastAsia" w:ascii="宋体" w:hAnsi="宋体" w:eastAsia="宋体" w:cs="宋体"/>
                <w:b/>
                <w:color w:val="auto"/>
                <w:sz w:val="22"/>
                <w:szCs w:val="22"/>
              </w:rPr>
            </w:pPr>
            <w:r>
              <w:rPr>
                <w:rFonts w:hint="eastAsia" w:ascii="宋体" w:hAnsi="宋体" w:eastAsia="宋体" w:cs="宋体"/>
                <w:b/>
                <w:color w:val="auto"/>
                <w:sz w:val="22"/>
                <w:szCs w:val="22"/>
              </w:rPr>
              <w:t>合计</w:t>
            </w:r>
          </w:p>
        </w:tc>
        <w:tc>
          <w:tcPr>
            <w:tcW w:w="2445"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40" w:firstLineChars="200"/>
              <w:jc w:val="left"/>
              <w:rPr>
                <w:rFonts w:hint="eastAsia" w:ascii="宋体" w:hAnsi="宋体" w:eastAsia="宋体" w:cs="宋体"/>
                <w:color w:val="auto"/>
                <w:sz w:val="22"/>
                <w:szCs w:val="22"/>
              </w:rPr>
            </w:pPr>
          </w:p>
        </w:tc>
        <w:tc>
          <w:tcPr>
            <w:tcW w:w="2370"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40" w:firstLineChars="200"/>
              <w:jc w:val="left"/>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top"/>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left"/>
              <w:rPr>
                <w:rFonts w:hint="eastAsia" w:ascii="宋体" w:hAnsi="宋体" w:eastAsia="宋体" w:cs="宋体"/>
                <w:b/>
                <w:color w:val="auto"/>
                <w:sz w:val="22"/>
                <w:szCs w:val="22"/>
              </w:rPr>
            </w:pPr>
            <w:r>
              <w:rPr>
                <w:rFonts w:hint="eastAsia" w:ascii="宋体" w:hAnsi="宋体" w:eastAsia="宋体" w:cs="宋体"/>
                <w:b/>
                <w:color w:val="auto"/>
                <w:sz w:val="22"/>
                <w:szCs w:val="22"/>
              </w:rPr>
              <w:t>说明</w:t>
            </w:r>
          </w:p>
        </w:tc>
        <w:tc>
          <w:tcPr>
            <w:tcW w:w="7560" w:type="dxa"/>
            <w:gridSpan w:val="3"/>
            <w:noWrap w:val="0"/>
            <w:vAlign w:val="top"/>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40" w:firstLineChars="200"/>
              <w:jc w:val="left"/>
              <w:rPr>
                <w:rFonts w:hint="eastAsia" w:ascii="宋体" w:hAnsi="宋体" w:eastAsia="宋体" w:cs="宋体"/>
                <w:color w:val="auto"/>
                <w:sz w:val="22"/>
                <w:szCs w:val="22"/>
              </w:rPr>
            </w:pPr>
          </w:p>
        </w:tc>
      </w:tr>
    </w:tbl>
    <w:p>
      <w:pPr>
        <w:keepLines w:val="0"/>
        <w:pageBreakBefore w:val="0"/>
        <w:kinsoku/>
        <w:wordWrap/>
        <w:overflowPunct/>
        <w:topLinePunct w:val="0"/>
        <w:bidi w:val="0"/>
        <w:snapToGrid/>
        <w:spacing w:line="400" w:lineRule="exact"/>
        <w:ind w:firstLine="442" w:firstLineChars="200"/>
        <w:jc w:val="left"/>
        <w:rPr>
          <w:rFonts w:hint="eastAsia" w:ascii="宋体" w:hAnsi="宋体" w:eastAsia="宋体" w:cs="宋体"/>
          <w:b/>
          <w:color w:val="auto"/>
          <w:sz w:val="22"/>
          <w:szCs w:val="22"/>
        </w:rPr>
      </w:pPr>
      <w:r>
        <w:rPr>
          <w:rFonts w:hint="eastAsia" w:ascii="宋体" w:hAnsi="宋体" w:eastAsia="宋体" w:cs="宋体"/>
          <w:b/>
          <w:color w:val="auto"/>
          <w:sz w:val="22"/>
          <w:szCs w:val="22"/>
        </w:rPr>
        <w:t>第五条 发包人向设计人提交的有关资料、文件及时间</w:t>
      </w:r>
    </w:p>
    <w:tbl>
      <w:tblPr>
        <w:tblStyle w:val="14"/>
        <w:tblW w:w="0" w:type="auto"/>
        <w:tblInd w:w="675"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925"/>
        <w:gridCol w:w="2424"/>
        <w:gridCol w:w="1059"/>
        <w:gridCol w:w="1470"/>
        <w:gridCol w:w="2817"/>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left"/>
              <w:rPr>
                <w:rFonts w:hint="eastAsia" w:ascii="宋体" w:hAnsi="宋体" w:eastAsia="宋体" w:cs="宋体"/>
                <w:b/>
                <w:color w:val="auto"/>
                <w:sz w:val="22"/>
                <w:szCs w:val="22"/>
              </w:rPr>
            </w:pPr>
            <w:r>
              <w:rPr>
                <w:rFonts w:hint="eastAsia" w:ascii="宋体" w:hAnsi="宋体" w:eastAsia="宋体" w:cs="宋体"/>
                <w:b/>
                <w:color w:val="auto"/>
                <w:sz w:val="22"/>
                <w:szCs w:val="22"/>
              </w:rPr>
              <w:t>序号</w:t>
            </w:r>
          </w:p>
        </w:tc>
        <w:tc>
          <w:tcPr>
            <w:tcW w:w="2424" w:type="dxa"/>
            <w:tcBorders>
              <w:top w:val="single" w:color="000000" w:sz="8" w:space="0"/>
              <w:bottom w:val="single" w:color="000000" w:sz="8"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left"/>
              <w:rPr>
                <w:rFonts w:hint="eastAsia" w:ascii="宋体" w:hAnsi="宋体" w:eastAsia="宋体" w:cs="宋体"/>
                <w:b/>
                <w:color w:val="auto"/>
                <w:sz w:val="22"/>
                <w:szCs w:val="22"/>
              </w:rPr>
            </w:pPr>
            <w:r>
              <w:rPr>
                <w:rFonts w:hint="eastAsia" w:ascii="宋体" w:hAnsi="宋体" w:eastAsia="宋体" w:cs="宋体"/>
                <w:b/>
                <w:color w:val="auto"/>
                <w:sz w:val="22"/>
                <w:szCs w:val="22"/>
              </w:rPr>
              <w:t>资料及文件名称</w:t>
            </w:r>
          </w:p>
        </w:tc>
        <w:tc>
          <w:tcPr>
            <w:tcW w:w="105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left"/>
              <w:rPr>
                <w:rFonts w:hint="eastAsia" w:ascii="宋体" w:hAnsi="宋体" w:eastAsia="宋体" w:cs="宋体"/>
                <w:b/>
                <w:color w:val="auto"/>
                <w:sz w:val="22"/>
                <w:szCs w:val="22"/>
              </w:rPr>
            </w:pPr>
            <w:r>
              <w:rPr>
                <w:rFonts w:hint="eastAsia" w:ascii="宋体" w:hAnsi="宋体" w:eastAsia="宋体" w:cs="宋体"/>
                <w:b/>
                <w:color w:val="auto"/>
                <w:sz w:val="22"/>
                <w:szCs w:val="22"/>
              </w:rPr>
              <w:t>份数</w:t>
            </w:r>
          </w:p>
        </w:tc>
        <w:tc>
          <w:tcPr>
            <w:tcW w:w="1470" w:type="dxa"/>
            <w:tcBorders>
              <w:top w:val="single" w:color="000000" w:sz="8" w:space="0"/>
              <w:bottom w:val="single" w:color="000000" w:sz="8"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left"/>
              <w:rPr>
                <w:rFonts w:hint="eastAsia" w:ascii="宋体" w:hAnsi="宋体" w:eastAsia="宋体" w:cs="宋体"/>
                <w:b/>
                <w:color w:val="auto"/>
                <w:sz w:val="22"/>
                <w:szCs w:val="22"/>
              </w:rPr>
            </w:pPr>
            <w:r>
              <w:rPr>
                <w:rFonts w:hint="eastAsia" w:ascii="宋体" w:hAnsi="宋体" w:eastAsia="宋体" w:cs="宋体"/>
                <w:b/>
                <w:color w:val="auto"/>
                <w:sz w:val="22"/>
                <w:szCs w:val="22"/>
              </w:rPr>
              <w:t>提交日期</w:t>
            </w:r>
          </w:p>
        </w:tc>
        <w:tc>
          <w:tcPr>
            <w:tcW w:w="28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left"/>
              <w:rPr>
                <w:rFonts w:hint="eastAsia" w:ascii="宋体" w:hAnsi="宋体" w:eastAsia="宋体" w:cs="宋体"/>
                <w:b/>
                <w:color w:val="auto"/>
                <w:sz w:val="22"/>
                <w:szCs w:val="22"/>
              </w:rPr>
            </w:pPr>
            <w:r>
              <w:rPr>
                <w:rFonts w:hint="eastAsia" w:ascii="宋体" w:hAnsi="宋体" w:eastAsia="宋体" w:cs="宋体"/>
                <w:b/>
                <w:color w:val="auto"/>
                <w:sz w:val="22"/>
                <w:szCs w:val="22"/>
              </w:rPr>
              <w:t>有关事宜</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925" w:type="dxa"/>
            <w:tcBorders>
              <w:left w:val="single" w:color="000000" w:sz="8" w:space="0"/>
              <w:right w:val="single" w:color="000000" w:sz="8"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200"/>
              <w:jc w:val="left"/>
              <w:rPr>
                <w:rFonts w:hint="eastAsia" w:ascii="宋体" w:hAnsi="宋体" w:eastAsia="宋体" w:cs="宋体"/>
                <w:b/>
                <w:color w:val="auto"/>
                <w:sz w:val="22"/>
                <w:szCs w:val="22"/>
              </w:rPr>
            </w:pPr>
            <w:r>
              <w:rPr>
                <w:rFonts w:hint="eastAsia" w:ascii="宋体" w:hAnsi="宋体" w:eastAsia="宋体" w:cs="宋体"/>
                <w:b/>
                <w:color w:val="auto"/>
                <w:sz w:val="22"/>
                <w:szCs w:val="22"/>
              </w:rPr>
              <w:t>1</w:t>
            </w:r>
          </w:p>
        </w:tc>
        <w:tc>
          <w:tcPr>
            <w:tcW w:w="2424"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40" w:firstLineChars="200"/>
              <w:jc w:val="left"/>
              <w:rPr>
                <w:rFonts w:hint="eastAsia" w:ascii="宋体" w:hAnsi="宋体" w:eastAsia="宋体" w:cs="宋体"/>
                <w:color w:val="auto"/>
                <w:sz w:val="22"/>
                <w:szCs w:val="22"/>
              </w:rPr>
            </w:pPr>
          </w:p>
        </w:tc>
        <w:tc>
          <w:tcPr>
            <w:tcW w:w="1059" w:type="dxa"/>
            <w:tcBorders>
              <w:left w:val="single" w:color="000000" w:sz="8" w:space="0"/>
              <w:right w:val="single" w:color="000000" w:sz="8"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200"/>
              <w:jc w:val="left"/>
              <w:rPr>
                <w:rFonts w:hint="eastAsia" w:ascii="宋体" w:hAnsi="宋体" w:eastAsia="宋体" w:cs="宋体"/>
                <w:color w:val="auto"/>
                <w:sz w:val="22"/>
                <w:szCs w:val="22"/>
              </w:rPr>
            </w:pPr>
          </w:p>
        </w:tc>
        <w:tc>
          <w:tcPr>
            <w:tcW w:w="1470"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40" w:firstLineChars="200"/>
              <w:jc w:val="left"/>
              <w:rPr>
                <w:rFonts w:hint="eastAsia" w:ascii="宋体" w:hAnsi="宋体" w:eastAsia="宋体" w:cs="宋体"/>
                <w:color w:val="auto"/>
                <w:sz w:val="22"/>
                <w:szCs w:val="22"/>
              </w:rPr>
            </w:pPr>
          </w:p>
        </w:tc>
        <w:tc>
          <w:tcPr>
            <w:tcW w:w="2817" w:type="dxa"/>
            <w:tcBorders>
              <w:left w:val="single" w:color="000000" w:sz="8" w:space="0"/>
              <w:right w:val="single" w:color="000000" w:sz="8"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40" w:firstLineChars="200"/>
              <w:jc w:val="left"/>
              <w:rPr>
                <w:rFonts w:hint="eastAsia" w:ascii="宋体" w:hAnsi="宋体" w:eastAsia="宋体" w:cs="宋体"/>
                <w:color w:val="auto"/>
                <w:sz w:val="22"/>
                <w:szCs w:val="22"/>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9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200"/>
              <w:jc w:val="left"/>
              <w:rPr>
                <w:rFonts w:hint="eastAsia" w:ascii="宋体" w:hAnsi="宋体" w:eastAsia="宋体" w:cs="宋体"/>
                <w:b/>
                <w:color w:val="auto"/>
                <w:sz w:val="22"/>
                <w:szCs w:val="22"/>
              </w:rPr>
            </w:pPr>
            <w:r>
              <w:rPr>
                <w:rFonts w:hint="eastAsia" w:ascii="宋体" w:hAnsi="宋体" w:eastAsia="宋体" w:cs="宋体"/>
                <w:b/>
                <w:color w:val="auto"/>
                <w:sz w:val="22"/>
                <w:szCs w:val="22"/>
              </w:rPr>
              <w:t>2</w:t>
            </w:r>
          </w:p>
        </w:tc>
        <w:tc>
          <w:tcPr>
            <w:tcW w:w="2424" w:type="dxa"/>
            <w:tcBorders>
              <w:top w:val="single" w:color="000000" w:sz="8" w:space="0"/>
              <w:bottom w:val="single" w:color="000000" w:sz="8"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40" w:firstLineChars="200"/>
              <w:jc w:val="left"/>
              <w:rPr>
                <w:rFonts w:hint="eastAsia" w:ascii="宋体" w:hAnsi="宋体" w:eastAsia="宋体" w:cs="宋体"/>
                <w:color w:val="auto"/>
                <w:sz w:val="22"/>
                <w:szCs w:val="22"/>
              </w:rPr>
            </w:pPr>
          </w:p>
        </w:tc>
        <w:tc>
          <w:tcPr>
            <w:tcW w:w="105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200"/>
              <w:jc w:val="left"/>
              <w:rPr>
                <w:rFonts w:hint="eastAsia" w:ascii="宋体" w:hAnsi="宋体" w:eastAsia="宋体" w:cs="宋体"/>
                <w:color w:val="auto"/>
                <w:sz w:val="22"/>
                <w:szCs w:val="22"/>
              </w:rPr>
            </w:pPr>
          </w:p>
        </w:tc>
        <w:tc>
          <w:tcPr>
            <w:tcW w:w="1470" w:type="dxa"/>
            <w:tcBorders>
              <w:top w:val="single" w:color="000000" w:sz="8" w:space="0"/>
              <w:bottom w:val="single" w:color="000000" w:sz="8"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40" w:firstLineChars="200"/>
              <w:jc w:val="left"/>
              <w:rPr>
                <w:rFonts w:hint="eastAsia" w:ascii="宋体" w:hAnsi="宋体" w:eastAsia="宋体" w:cs="宋体"/>
                <w:color w:val="auto"/>
                <w:sz w:val="22"/>
                <w:szCs w:val="22"/>
              </w:rPr>
            </w:pPr>
          </w:p>
        </w:tc>
        <w:tc>
          <w:tcPr>
            <w:tcW w:w="28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40" w:firstLineChars="200"/>
              <w:jc w:val="left"/>
              <w:rPr>
                <w:rFonts w:hint="eastAsia" w:ascii="宋体" w:hAnsi="宋体" w:eastAsia="宋体" w:cs="宋体"/>
                <w:color w:val="auto"/>
                <w:sz w:val="22"/>
                <w:szCs w:val="22"/>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9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left"/>
              <w:rPr>
                <w:rFonts w:hint="eastAsia" w:ascii="宋体" w:hAnsi="宋体" w:eastAsia="宋体" w:cs="宋体"/>
                <w:b/>
                <w:color w:val="auto"/>
                <w:sz w:val="22"/>
                <w:szCs w:val="22"/>
              </w:rPr>
            </w:pPr>
            <w:r>
              <w:rPr>
                <w:rFonts w:hint="eastAsia" w:ascii="宋体" w:hAnsi="宋体" w:eastAsia="宋体" w:cs="宋体"/>
                <w:b/>
                <w:color w:val="auto"/>
                <w:sz w:val="22"/>
                <w:szCs w:val="22"/>
              </w:rPr>
              <w:t>说明</w:t>
            </w:r>
          </w:p>
        </w:tc>
        <w:tc>
          <w:tcPr>
            <w:tcW w:w="7770" w:type="dxa"/>
            <w:gridSpan w:val="4"/>
            <w:tcBorders>
              <w:top w:val="single" w:color="000000" w:sz="8" w:space="0"/>
              <w:bottom w:val="single" w:color="000000" w:sz="8" w:space="0"/>
              <w:right w:val="single" w:color="000000" w:sz="8"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其他有关资料详见基础资料收集清单；资料调查表格和清单由发包人提供；项目编制过程中如有需要补充收集的资料，则在工作过程中不断补充增加。</w:t>
            </w:r>
          </w:p>
        </w:tc>
      </w:tr>
    </w:tbl>
    <w:p>
      <w:pPr>
        <w:keepLines w:val="0"/>
        <w:pageBreakBefore w:val="0"/>
        <w:kinsoku/>
        <w:wordWrap/>
        <w:overflowPunct/>
        <w:topLinePunct w:val="0"/>
        <w:bidi w:val="0"/>
        <w:snapToGrid/>
        <w:spacing w:line="400" w:lineRule="exact"/>
        <w:jc w:val="left"/>
        <w:rPr>
          <w:rFonts w:hint="eastAsia" w:ascii="宋体" w:hAnsi="宋体" w:eastAsia="宋体" w:cs="宋体"/>
          <w:b/>
          <w:color w:val="auto"/>
          <w:sz w:val="22"/>
          <w:szCs w:val="22"/>
        </w:rPr>
      </w:pPr>
    </w:p>
    <w:p>
      <w:pPr>
        <w:keepLines w:val="0"/>
        <w:pageBreakBefore w:val="0"/>
        <w:kinsoku/>
        <w:wordWrap/>
        <w:overflowPunct/>
        <w:topLinePunct w:val="0"/>
        <w:bidi w:val="0"/>
        <w:snapToGrid/>
        <w:spacing w:line="400" w:lineRule="exact"/>
        <w:ind w:firstLine="442" w:firstLineChars="200"/>
        <w:jc w:val="left"/>
        <w:rPr>
          <w:rFonts w:hint="eastAsia" w:ascii="宋体" w:hAnsi="宋体" w:eastAsia="宋体" w:cs="宋体"/>
          <w:b/>
          <w:color w:val="auto"/>
          <w:sz w:val="22"/>
          <w:szCs w:val="22"/>
        </w:rPr>
      </w:pPr>
      <w:r>
        <w:rPr>
          <w:rFonts w:hint="eastAsia" w:ascii="宋体" w:hAnsi="宋体" w:eastAsia="宋体" w:cs="宋体"/>
          <w:b/>
          <w:color w:val="auto"/>
          <w:sz w:val="22"/>
          <w:szCs w:val="22"/>
        </w:rPr>
        <w:t>第六条　设计人向发包人交付的设计文件、份数、地点及时间</w:t>
      </w:r>
    </w:p>
    <w:tbl>
      <w:tblPr>
        <w:tblStyle w:val="14"/>
        <w:tblW w:w="0" w:type="auto"/>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851"/>
        <w:gridCol w:w="3118"/>
        <w:gridCol w:w="993"/>
        <w:gridCol w:w="1559"/>
        <w:gridCol w:w="2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88" w:hRule="atLeast"/>
        </w:trPr>
        <w:tc>
          <w:tcPr>
            <w:tcW w:w="851"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left"/>
              <w:rPr>
                <w:rFonts w:hint="eastAsia" w:ascii="宋体" w:hAnsi="宋体" w:eastAsia="宋体" w:cs="宋体"/>
                <w:b/>
                <w:color w:val="auto"/>
                <w:sz w:val="22"/>
                <w:szCs w:val="22"/>
              </w:rPr>
            </w:pPr>
            <w:r>
              <w:rPr>
                <w:rFonts w:hint="eastAsia" w:ascii="宋体" w:hAnsi="宋体" w:eastAsia="宋体" w:cs="宋体"/>
                <w:b/>
                <w:color w:val="auto"/>
                <w:sz w:val="22"/>
                <w:szCs w:val="22"/>
              </w:rPr>
              <w:t>序号</w:t>
            </w:r>
          </w:p>
        </w:tc>
        <w:tc>
          <w:tcPr>
            <w:tcW w:w="3118"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200"/>
              <w:jc w:val="left"/>
              <w:rPr>
                <w:rFonts w:hint="eastAsia" w:ascii="宋体" w:hAnsi="宋体" w:eastAsia="宋体" w:cs="宋体"/>
                <w:b/>
                <w:color w:val="auto"/>
                <w:sz w:val="22"/>
                <w:szCs w:val="22"/>
              </w:rPr>
            </w:pPr>
            <w:r>
              <w:rPr>
                <w:rFonts w:hint="eastAsia" w:ascii="宋体" w:hAnsi="宋体" w:eastAsia="宋体" w:cs="宋体"/>
                <w:b/>
                <w:color w:val="auto"/>
                <w:sz w:val="22"/>
                <w:szCs w:val="22"/>
              </w:rPr>
              <w:t>资料及文件名称</w:t>
            </w:r>
          </w:p>
        </w:tc>
        <w:tc>
          <w:tcPr>
            <w:tcW w:w="993"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left"/>
              <w:rPr>
                <w:rFonts w:hint="eastAsia" w:ascii="宋体" w:hAnsi="宋体" w:eastAsia="宋体" w:cs="宋体"/>
                <w:b/>
                <w:color w:val="auto"/>
                <w:sz w:val="22"/>
                <w:szCs w:val="22"/>
              </w:rPr>
            </w:pPr>
            <w:r>
              <w:rPr>
                <w:rFonts w:hint="eastAsia" w:ascii="宋体" w:hAnsi="宋体" w:eastAsia="宋体" w:cs="宋体"/>
                <w:b/>
                <w:color w:val="auto"/>
                <w:sz w:val="22"/>
                <w:szCs w:val="22"/>
              </w:rPr>
              <w:t>份数</w:t>
            </w:r>
          </w:p>
        </w:tc>
        <w:tc>
          <w:tcPr>
            <w:tcW w:w="1559"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left"/>
              <w:rPr>
                <w:rFonts w:hint="eastAsia" w:ascii="宋体" w:hAnsi="宋体" w:eastAsia="宋体" w:cs="宋体"/>
                <w:b/>
                <w:color w:val="auto"/>
                <w:sz w:val="22"/>
                <w:szCs w:val="22"/>
              </w:rPr>
            </w:pPr>
            <w:r>
              <w:rPr>
                <w:rFonts w:hint="eastAsia" w:ascii="宋体" w:hAnsi="宋体" w:eastAsia="宋体" w:cs="宋体"/>
                <w:b/>
                <w:color w:val="auto"/>
                <w:sz w:val="22"/>
                <w:szCs w:val="22"/>
              </w:rPr>
              <w:t>提交日期</w:t>
            </w:r>
          </w:p>
        </w:tc>
        <w:tc>
          <w:tcPr>
            <w:tcW w:w="2189"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left"/>
              <w:rPr>
                <w:rFonts w:hint="eastAsia" w:ascii="宋体" w:hAnsi="宋体" w:eastAsia="宋体" w:cs="宋体"/>
                <w:b/>
                <w:color w:val="auto"/>
                <w:sz w:val="22"/>
                <w:szCs w:val="22"/>
              </w:rPr>
            </w:pPr>
            <w:r>
              <w:rPr>
                <w:rFonts w:hint="eastAsia" w:ascii="宋体" w:hAnsi="宋体" w:eastAsia="宋体" w:cs="宋体"/>
                <w:b/>
                <w:color w:val="auto"/>
                <w:sz w:val="22"/>
                <w:szCs w:val="22"/>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70" w:hRule="atLeast"/>
        </w:trPr>
        <w:tc>
          <w:tcPr>
            <w:tcW w:w="851"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200"/>
              <w:jc w:val="left"/>
              <w:rPr>
                <w:rFonts w:hint="eastAsia" w:ascii="宋体" w:hAnsi="宋体" w:eastAsia="宋体" w:cs="宋体"/>
                <w:b/>
                <w:color w:val="auto"/>
                <w:sz w:val="22"/>
                <w:szCs w:val="22"/>
              </w:rPr>
            </w:pPr>
            <w:r>
              <w:rPr>
                <w:rFonts w:hint="eastAsia" w:ascii="宋体" w:hAnsi="宋体" w:eastAsia="宋体" w:cs="宋体"/>
                <w:b/>
                <w:color w:val="auto"/>
                <w:sz w:val="22"/>
                <w:szCs w:val="22"/>
              </w:rPr>
              <w:t>1</w:t>
            </w:r>
          </w:p>
        </w:tc>
        <w:tc>
          <w:tcPr>
            <w:tcW w:w="3118"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40" w:firstLineChars="200"/>
              <w:jc w:val="left"/>
              <w:rPr>
                <w:rFonts w:hint="eastAsia" w:ascii="宋体" w:hAnsi="宋体" w:eastAsia="宋体" w:cs="宋体"/>
                <w:color w:val="auto"/>
                <w:sz w:val="22"/>
                <w:szCs w:val="22"/>
              </w:rPr>
            </w:pPr>
          </w:p>
        </w:tc>
        <w:tc>
          <w:tcPr>
            <w:tcW w:w="993"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40" w:firstLineChars="200"/>
              <w:jc w:val="left"/>
              <w:rPr>
                <w:rFonts w:hint="eastAsia" w:ascii="宋体" w:hAnsi="宋体" w:eastAsia="宋体" w:cs="宋体"/>
                <w:color w:val="auto"/>
                <w:sz w:val="22"/>
                <w:szCs w:val="22"/>
              </w:rPr>
            </w:pPr>
          </w:p>
        </w:tc>
        <w:tc>
          <w:tcPr>
            <w:tcW w:w="1559"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40" w:firstLineChars="200"/>
              <w:jc w:val="left"/>
              <w:rPr>
                <w:rFonts w:hint="eastAsia" w:ascii="宋体" w:hAnsi="宋体" w:eastAsia="宋体" w:cs="宋体"/>
                <w:color w:val="auto"/>
                <w:sz w:val="22"/>
                <w:szCs w:val="22"/>
              </w:rPr>
            </w:pPr>
          </w:p>
        </w:tc>
        <w:tc>
          <w:tcPr>
            <w:tcW w:w="2189"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40" w:firstLineChars="200"/>
              <w:jc w:val="left"/>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70" w:hRule="atLeast"/>
        </w:trPr>
        <w:tc>
          <w:tcPr>
            <w:tcW w:w="851"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200"/>
              <w:jc w:val="left"/>
              <w:rPr>
                <w:rFonts w:hint="eastAsia" w:ascii="宋体" w:hAnsi="宋体" w:eastAsia="宋体" w:cs="宋体"/>
                <w:b/>
                <w:color w:val="auto"/>
                <w:sz w:val="22"/>
                <w:szCs w:val="22"/>
              </w:rPr>
            </w:pPr>
            <w:r>
              <w:rPr>
                <w:rFonts w:hint="eastAsia" w:ascii="宋体" w:hAnsi="宋体" w:eastAsia="宋体" w:cs="宋体"/>
                <w:b/>
                <w:color w:val="auto"/>
                <w:sz w:val="22"/>
                <w:szCs w:val="22"/>
              </w:rPr>
              <w:t>2</w:t>
            </w:r>
          </w:p>
        </w:tc>
        <w:tc>
          <w:tcPr>
            <w:tcW w:w="3118"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40" w:firstLineChars="200"/>
              <w:jc w:val="left"/>
              <w:rPr>
                <w:rFonts w:hint="eastAsia" w:ascii="宋体" w:hAnsi="宋体" w:eastAsia="宋体" w:cs="宋体"/>
                <w:color w:val="auto"/>
                <w:sz w:val="22"/>
                <w:szCs w:val="22"/>
              </w:rPr>
            </w:pPr>
          </w:p>
        </w:tc>
        <w:tc>
          <w:tcPr>
            <w:tcW w:w="993"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40" w:firstLineChars="200"/>
              <w:jc w:val="left"/>
              <w:rPr>
                <w:rFonts w:hint="eastAsia" w:ascii="宋体" w:hAnsi="宋体" w:eastAsia="宋体" w:cs="宋体"/>
                <w:color w:val="auto"/>
                <w:sz w:val="22"/>
                <w:szCs w:val="22"/>
              </w:rPr>
            </w:pPr>
          </w:p>
        </w:tc>
        <w:tc>
          <w:tcPr>
            <w:tcW w:w="1559"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40" w:firstLineChars="200"/>
              <w:jc w:val="left"/>
              <w:rPr>
                <w:rFonts w:hint="eastAsia" w:ascii="宋体" w:hAnsi="宋体" w:eastAsia="宋体" w:cs="宋体"/>
                <w:color w:val="auto"/>
                <w:sz w:val="22"/>
                <w:szCs w:val="22"/>
              </w:rPr>
            </w:pPr>
          </w:p>
        </w:tc>
        <w:tc>
          <w:tcPr>
            <w:tcW w:w="2189"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40" w:firstLineChars="200"/>
              <w:jc w:val="left"/>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70" w:hRule="atLeast"/>
        </w:trPr>
        <w:tc>
          <w:tcPr>
            <w:tcW w:w="851"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left"/>
              <w:rPr>
                <w:rFonts w:hint="eastAsia" w:ascii="宋体" w:hAnsi="宋体" w:eastAsia="宋体" w:cs="宋体"/>
                <w:b/>
                <w:color w:val="auto"/>
                <w:sz w:val="22"/>
                <w:szCs w:val="22"/>
              </w:rPr>
            </w:pPr>
            <w:r>
              <w:rPr>
                <w:rFonts w:hint="eastAsia" w:ascii="宋体" w:hAnsi="宋体" w:eastAsia="宋体" w:cs="宋体"/>
                <w:b/>
                <w:color w:val="auto"/>
                <w:sz w:val="22"/>
                <w:szCs w:val="22"/>
              </w:rPr>
              <w:t>说明</w:t>
            </w:r>
          </w:p>
        </w:tc>
        <w:tc>
          <w:tcPr>
            <w:tcW w:w="7859" w:type="dxa"/>
            <w:gridSpan w:val="4"/>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各阶段成果实际提交日期以发包人与设计人</w:t>
            </w:r>
            <w:r>
              <w:rPr>
                <w:rFonts w:hint="eastAsia" w:ascii="宋体" w:hAnsi="宋体" w:eastAsia="宋体" w:cs="宋体"/>
                <w:color w:val="auto"/>
                <w:sz w:val="22"/>
                <w:szCs w:val="22"/>
                <w:highlight w:val="none"/>
              </w:rPr>
              <w:t>协商日期</w:t>
            </w:r>
            <w:r>
              <w:rPr>
                <w:rFonts w:hint="eastAsia" w:ascii="宋体" w:hAnsi="宋体" w:eastAsia="宋体" w:cs="宋体"/>
                <w:color w:val="auto"/>
                <w:sz w:val="22"/>
                <w:szCs w:val="22"/>
              </w:rPr>
              <w:t>为主，由于发包人原因使项目进度延缓或者停止，则设计人交付成果时间相应顺延。完成期限原则上以发包人提交完整的资料之日开始起算。发包人要求增加提交成果数量，超出部分打印费用由发包人承担。</w:t>
            </w:r>
          </w:p>
        </w:tc>
      </w:tr>
    </w:tbl>
    <w:p>
      <w:pPr>
        <w:keepLines w:val="0"/>
        <w:pageBreakBefore w:val="0"/>
        <w:kinsoku/>
        <w:wordWrap/>
        <w:overflowPunct/>
        <w:topLinePunct w:val="0"/>
        <w:bidi w:val="0"/>
        <w:snapToGrid/>
        <w:spacing w:line="400" w:lineRule="exact"/>
        <w:ind w:firstLine="442" w:firstLineChars="200"/>
        <w:jc w:val="left"/>
        <w:rPr>
          <w:rFonts w:hint="eastAsia" w:ascii="宋体" w:hAnsi="宋体" w:eastAsia="宋体" w:cs="宋体"/>
          <w:b/>
          <w:color w:val="auto"/>
          <w:sz w:val="22"/>
          <w:szCs w:val="22"/>
        </w:rPr>
      </w:pPr>
      <w:r>
        <w:rPr>
          <w:rFonts w:hint="eastAsia" w:ascii="宋体" w:hAnsi="宋体" w:eastAsia="宋体" w:cs="宋体"/>
          <w:b/>
          <w:color w:val="auto"/>
          <w:sz w:val="22"/>
          <w:szCs w:val="22"/>
        </w:rPr>
        <w:t>第七条　费用</w:t>
      </w:r>
    </w:p>
    <w:p>
      <w:pPr>
        <w:keepLines w:val="0"/>
        <w:pageBreakBefore w:val="0"/>
        <w:kinsoku/>
        <w:wordWrap/>
        <w:overflowPunct/>
        <w:topLinePunct w:val="0"/>
        <w:bidi w:val="0"/>
        <w:snapToGrid/>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7.1双方商定，本合同依照中标通知书的设计费，即人民币</w:t>
      </w:r>
      <w:r>
        <w:rPr>
          <w:rFonts w:hint="eastAsia" w:ascii="宋体" w:hAnsi="宋体" w:eastAsia="宋体" w:cs="宋体"/>
          <w:b/>
          <w:color w:val="auto"/>
          <w:sz w:val="22"/>
          <w:szCs w:val="22"/>
          <w:u w:val="single"/>
        </w:rPr>
        <w:t xml:space="preserve">   </w:t>
      </w:r>
      <w:r>
        <w:rPr>
          <w:rFonts w:hint="eastAsia" w:ascii="宋体" w:hAnsi="宋体" w:eastAsia="宋体" w:cs="宋体"/>
          <w:color w:val="auto"/>
          <w:sz w:val="22"/>
          <w:szCs w:val="22"/>
        </w:rPr>
        <w:t>元整（¥</w:t>
      </w:r>
      <w:r>
        <w:rPr>
          <w:rFonts w:hint="eastAsia" w:ascii="宋体" w:hAnsi="宋体" w:eastAsia="宋体" w:cs="宋体"/>
          <w:b/>
          <w:color w:val="auto"/>
          <w:sz w:val="22"/>
          <w:szCs w:val="22"/>
          <w:u w:val="single"/>
        </w:rPr>
        <w:t xml:space="preserve">    </w:t>
      </w:r>
      <w:r>
        <w:rPr>
          <w:rFonts w:hint="eastAsia" w:ascii="宋体" w:hAnsi="宋体" w:eastAsia="宋体" w:cs="宋体"/>
          <w:color w:val="auto"/>
          <w:sz w:val="22"/>
          <w:szCs w:val="22"/>
        </w:rPr>
        <w:t>.00）</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rPr>
        <w:t>其中不含税设计费¥</w:t>
      </w:r>
      <w:r>
        <w:rPr>
          <w:rFonts w:hint="eastAsia" w:ascii="宋体" w:hAnsi="宋体" w:eastAsia="宋体" w:cs="宋体"/>
          <w:b/>
          <w:color w:val="auto"/>
          <w:sz w:val="22"/>
          <w:szCs w:val="22"/>
          <w:u w:val="single"/>
        </w:rPr>
        <w:t xml:space="preserve">    </w:t>
      </w:r>
      <w:r>
        <w:rPr>
          <w:rFonts w:hint="eastAsia" w:ascii="宋体" w:hAnsi="宋体" w:eastAsia="宋体" w:cs="宋体"/>
          <w:color w:val="auto"/>
          <w:sz w:val="22"/>
          <w:szCs w:val="22"/>
        </w:rPr>
        <w:t>.00，税金合计¥</w:t>
      </w:r>
      <w:r>
        <w:rPr>
          <w:rFonts w:hint="eastAsia" w:ascii="宋体" w:hAnsi="宋体" w:eastAsia="宋体" w:cs="宋体"/>
          <w:b/>
          <w:color w:val="auto"/>
          <w:sz w:val="22"/>
          <w:szCs w:val="22"/>
          <w:u w:val="single"/>
        </w:rPr>
        <w:t xml:space="preserve">    </w:t>
      </w:r>
      <w:r>
        <w:rPr>
          <w:rFonts w:hint="eastAsia" w:ascii="宋体" w:hAnsi="宋体" w:eastAsia="宋体" w:cs="宋体"/>
          <w:color w:val="auto"/>
          <w:sz w:val="22"/>
          <w:szCs w:val="22"/>
        </w:rPr>
        <w:t>.00</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rPr>
        <w:t>。</w:t>
      </w:r>
    </w:p>
    <w:p>
      <w:pPr>
        <w:keepLines w:val="0"/>
        <w:pageBreakBefore w:val="0"/>
        <w:kinsoku/>
        <w:wordWrap/>
        <w:overflowPunct/>
        <w:topLinePunct w:val="0"/>
        <w:bidi w:val="0"/>
        <w:snapToGrid/>
        <w:spacing w:line="400" w:lineRule="exact"/>
        <w:ind w:firstLine="442" w:firstLineChars="200"/>
        <w:jc w:val="left"/>
        <w:rPr>
          <w:rFonts w:hint="eastAsia" w:ascii="宋体" w:hAnsi="宋体" w:eastAsia="宋体" w:cs="宋体"/>
          <w:color w:val="auto"/>
          <w:sz w:val="22"/>
          <w:szCs w:val="22"/>
        </w:rPr>
      </w:pPr>
      <w:r>
        <w:rPr>
          <w:rFonts w:hint="eastAsia" w:ascii="宋体" w:hAnsi="宋体" w:eastAsia="宋体" w:cs="宋体"/>
          <w:b/>
          <w:color w:val="auto"/>
          <w:sz w:val="22"/>
          <w:szCs w:val="22"/>
        </w:rPr>
        <w:t>7.2　</w:t>
      </w:r>
      <w:r>
        <w:rPr>
          <w:rFonts w:hint="eastAsia" w:ascii="宋体" w:hAnsi="宋体" w:eastAsia="宋体" w:cs="宋体"/>
          <w:color w:val="auto"/>
          <w:sz w:val="22"/>
          <w:szCs w:val="22"/>
        </w:rPr>
        <w:t>编制期间如遇规模或内容调整，则设计费也应做相应调整，另行签订收费协议，作为本合同的附件。</w:t>
      </w:r>
    </w:p>
    <w:p>
      <w:pPr>
        <w:keepLines w:val="0"/>
        <w:pageBreakBefore w:val="0"/>
        <w:kinsoku/>
        <w:wordWrap/>
        <w:overflowPunct/>
        <w:topLinePunct w:val="0"/>
        <w:bidi w:val="0"/>
        <w:snapToGrid/>
        <w:spacing w:line="400" w:lineRule="exact"/>
        <w:ind w:firstLine="442" w:firstLineChars="200"/>
        <w:jc w:val="left"/>
        <w:rPr>
          <w:rFonts w:hint="eastAsia" w:ascii="宋体" w:hAnsi="宋体" w:eastAsia="宋体" w:cs="宋体"/>
          <w:b/>
          <w:color w:val="auto"/>
          <w:sz w:val="22"/>
          <w:szCs w:val="22"/>
        </w:rPr>
      </w:pPr>
      <w:r>
        <w:rPr>
          <w:rFonts w:hint="eastAsia" w:ascii="宋体" w:hAnsi="宋体" w:eastAsia="宋体" w:cs="宋体"/>
          <w:b/>
          <w:color w:val="auto"/>
          <w:sz w:val="22"/>
          <w:szCs w:val="22"/>
        </w:rPr>
        <w:t>第八条　支付方式及进度</w:t>
      </w:r>
    </w:p>
    <w:tbl>
      <w:tblPr>
        <w:tblStyle w:val="14"/>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26"/>
        <w:gridCol w:w="1985"/>
        <w:gridCol w:w="3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left"/>
              <w:rPr>
                <w:rFonts w:hint="eastAsia" w:ascii="宋体" w:hAnsi="宋体" w:eastAsia="宋体" w:cs="宋体"/>
                <w:b/>
                <w:color w:val="auto"/>
                <w:sz w:val="22"/>
                <w:szCs w:val="22"/>
              </w:rPr>
            </w:pPr>
            <w:r>
              <w:rPr>
                <w:rFonts w:hint="eastAsia" w:ascii="宋体" w:hAnsi="宋体" w:eastAsia="宋体" w:cs="宋体"/>
                <w:b/>
                <w:color w:val="auto"/>
                <w:sz w:val="22"/>
                <w:szCs w:val="22"/>
              </w:rPr>
              <w:t>付费次序</w:t>
            </w:r>
          </w:p>
        </w:tc>
        <w:tc>
          <w:tcPr>
            <w:tcW w:w="2126"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left"/>
              <w:rPr>
                <w:rFonts w:hint="eastAsia" w:ascii="宋体" w:hAnsi="宋体" w:eastAsia="宋体" w:cs="宋体"/>
                <w:b/>
                <w:color w:val="auto"/>
                <w:sz w:val="22"/>
                <w:szCs w:val="22"/>
              </w:rPr>
            </w:pPr>
            <w:r>
              <w:rPr>
                <w:rFonts w:hint="eastAsia" w:ascii="宋体" w:hAnsi="宋体" w:eastAsia="宋体" w:cs="宋体"/>
                <w:b/>
                <w:color w:val="auto"/>
                <w:sz w:val="22"/>
                <w:szCs w:val="22"/>
              </w:rPr>
              <w:t>占总设计费（%）</w:t>
            </w:r>
          </w:p>
        </w:tc>
        <w:tc>
          <w:tcPr>
            <w:tcW w:w="1985"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left"/>
              <w:rPr>
                <w:rFonts w:hint="eastAsia" w:ascii="宋体" w:hAnsi="宋体" w:eastAsia="宋体" w:cs="宋体"/>
                <w:b/>
                <w:color w:val="auto"/>
                <w:sz w:val="22"/>
                <w:szCs w:val="22"/>
              </w:rPr>
            </w:pPr>
            <w:r>
              <w:rPr>
                <w:rFonts w:hint="eastAsia" w:ascii="宋体" w:hAnsi="宋体" w:eastAsia="宋体" w:cs="宋体"/>
                <w:b/>
                <w:color w:val="auto"/>
                <w:sz w:val="22"/>
                <w:szCs w:val="22"/>
              </w:rPr>
              <w:t>付费额（元）</w:t>
            </w:r>
          </w:p>
        </w:tc>
        <w:tc>
          <w:tcPr>
            <w:tcW w:w="3748"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left"/>
              <w:rPr>
                <w:rFonts w:hint="eastAsia" w:ascii="宋体" w:hAnsi="宋体" w:eastAsia="宋体" w:cs="宋体"/>
                <w:b/>
                <w:color w:val="auto"/>
                <w:sz w:val="22"/>
                <w:szCs w:val="22"/>
              </w:rPr>
            </w:pPr>
            <w:r>
              <w:rPr>
                <w:rFonts w:hint="eastAsia" w:ascii="宋体" w:hAnsi="宋体" w:eastAsia="宋体" w:cs="宋体"/>
                <w:b/>
                <w:color w:val="auto"/>
                <w:sz w:val="22"/>
                <w:szCs w:val="22"/>
              </w:rPr>
              <w:t>付费时间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200"/>
              <w:jc w:val="left"/>
              <w:rPr>
                <w:rFonts w:hint="eastAsia" w:ascii="宋体" w:hAnsi="宋体" w:eastAsia="宋体" w:cs="宋体"/>
                <w:b/>
                <w:color w:val="auto"/>
                <w:sz w:val="22"/>
                <w:szCs w:val="22"/>
              </w:rPr>
            </w:pPr>
            <w:r>
              <w:rPr>
                <w:rFonts w:hint="eastAsia" w:ascii="宋体" w:hAnsi="宋体" w:eastAsia="宋体" w:cs="宋体"/>
                <w:b/>
                <w:color w:val="auto"/>
                <w:sz w:val="22"/>
                <w:szCs w:val="22"/>
              </w:rPr>
              <w:t>1</w:t>
            </w:r>
          </w:p>
        </w:tc>
        <w:tc>
          <w:tcPr>
            <w:tcW w:w="2126"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left"/>
              <w:rPr>
                <w:rFonts w:hint="eastAsia" w:ascii="宋体" w:hAnsi="宋体" w:eastAsia="宋体" w:cs="宋体"/>
                <w:color w:val="auto"/>
                <w:sz w:val="22"/>
                <w:szCs w:val="22"/>
              </w:rPr>
            </w:pPr>
            <w:r>
              <w:rPr>
                <w:rFonts w:hint="eastAsia" w:ascii="宋体" w:hAnsi="宋体" w:eastAsia="宋体" w:cs="宋体"/>
                <w:color w:val="auto"/>
                <w:sz w:val="22"/>
                <w:szCs w:val="22"/>
              </w:rPr>
              <w:t>30%（预付款）</w:t>
            </w:r>
          </w:p>
        </w:tc>
        <w:tc>
          <w:tcPr>
            <w:tcW w:w="1985"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w:t>
            </w:r>
          </w:p>
        </w:tc>
        <w:tc>
          <w:tcPr>
            <w:tcW w:w="3748"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left"/>
              <w:rPr>
                <w:rFonts w:hint="eastAsia" w:ascii="宋体" w:hAnsi="宋体" w:eastAsia="宋体" w:cs="宋体"/>
                <w:color w:val="auto"/>
                <w:sz w:val="22"/>
                <w:szCs w:val="22"/>
              </w:rPr>
            </w:pPr>
            <w:r>
              <w:rPr>
                <w:rFonts w:hint="eastAsia" w:ascii="宋体" w:hAnsi="宋体" w:eastAsia="宋体" w:cs="宋体"/>
                <w:color w:val="auto"/>
                <w:sz w:val="22"/>
                <w:szCs w:val="22"/>
              </w:rPr>
              <w:t>本合同生效后5个工作日内（合同结算时，预付款抵作设计费）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200"/>
              <w:jc w:val="left"/>
              <w:rPr>
                <w:rFonts w:hint="eastAsia" w:ascii="宋体" w:hAnsi="宋体" w:eastAsia="宋体" w:cs="宋体"/>
                <w:b/>
                <w:color w:val="auto"/>
                <w:sz w:val="22"/>
                <w:szCs w:val="22"/>
              </w:rPr>
            </w:pPr>
            <w:r>
              <w:rPr>
                <w:rFonts w:hint="eastAsia" w:ascii="宋体" w:hAnsi="宋体" w:eastAsia="宋体" w:cs="宋体"/>
                <w:b/>
                <w:color w:val="auto"/>
                <w:sz w:val="22"/>
                <w:szCs w:val="22"/>
              </w:rPr>
              <w:t>2</w:t>
            </w:r>
          </w:p>
        </w:tc>
        <w:tc>
          <w:tcPr>
            <w:tcW w:w="2126"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50%</w:t>
            </w:r>
          </w:p>
        </w:tc>
        <w:tc>
          <w:tcPr>
            <w:tcW w:w="1985"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w:t>
            </w:r>
          </w:p>
        </w:tc>
        <w:tc>
          <w:tcPr>
            <w:tcW w:w="3748"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left"/>
              <w:rPr>
                <w:rFonts w:hint="eastAsia" w:ascii="宋体" w:hAnsi="宋体" w:eastAsia="宋体" w:cs="宋体"/>
                <w:color w:val="auto"/>
                <w:sz w:val="22"/>
                <w:szCs w:val="22"/>
              </w:rPr>
            </w:pPr>
            <w:r>
              <w:rPr>
                <w:rFonts w:hint="eastAsia" w:ascii="宋体" w:hAnsi="宋体" w:eastAsia="宋体" w:cs="宋体"/>
                <w:color w:val="auto"/>
                <w:sz w:val="22"/>
                <w:szCs w:val="22"/>
              </w:rPr>
              <w:t>规划通过由发包人组织的专家评审后10个工作日内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200"/>
              <w:jc w:val="left"/>
              <w:rPr>
                <w:rFonts w:hint="eastAsia" w:ascii="宋体" w:hAnsi="宋体" w:eastAsia="宋体" w:cs="宋体"/>
                <w:b/>
                <w:color w:val="auto"/>
                <w:sz w:val="22"/>
                <w:szCs w:val="22"/>
              </w:rPr>
            </w:pPr>
            <w:r>
              <w:rPr>
                <w:rFonts w:hint="eastAsia" w:ascii="宋体" w:hAnsi="宋体" w:eastAsia="宋体" w:cs="宋体"/>
                <w:b/>
                <w:color w:val="auto"/>
                <w:sz w:val="22"/>
                <w:szCs w:val="22"/>
              </w:rPr>
              <w:t>3</w:t>
            </w:r>
          </w:p>
        </w:tc>
        <w:tc>
          <w:tcPr>
            <w:tcW w:w="2126"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20%</w:t>
            </w:r>
          </w:p>
        </w:tc>
        <w:tc>
          <w:tcPr>
            <w:tcW w:w="1985"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w:t>
            </w:r>
          </w:p>
        </w:tc>
        <w:tc>
          <w:tcPr>
            <w:tcW w:w="3748"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left"/>
              <w:rPr>
                <w:rFonts w:hint="eastAsia" w:ascii="宋体" w:hAnsi="宋体" w:eastAsia="宋体" w:cs="宋体"/>
                <w:color w:val="auto"/>
                <w:sz w:val="22"/>
                <w:szCs w:val="22"/>
              </w:rPr>
            </w:pPr>
            <w:r>
              <w:rPr>
                <w:rFonts w:hint="eastAsia" w:ascii="宋体" w:hAnsi="宋体" w:eastAsia="宋体" w:cs="宋体"/>
                <w:color w:val="auto"/>
                <w:sz w:val="22"/>
                <w:szCs w:val="22"/>
              </w:rPr>
              <w:t>设计人提交规划报批成果后10个工作日内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42" w:firstLineChars="200"/>
              <w:jc w:val="left"/>
              <w:rPr>
                <w:rFonts w:hint="eastAsia" w:ascii="宋体" w:hAnsi="宋体" w:eastAsia="宋体" w:cs="宋体"/>
                <w:b/>
                <w:color w:val="auto"/>
                <w:sz w:val="22"/>
                <w:szCs w:val="22"/>
              </w:rPr>
            </w:pPr>
          </w:p>
        </w:tc>
        <w:tc>
          <w:tcPr>
            <w:tcW w:w="2126"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合计</w:t>
            </w:r>
          </w:p>
        </w:tc>
        <w:tc>
          <w:tcPr>
            <w:tcW w:w="1985"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w:t>
            </w:r>
          </w:p>
        </w:tc>
        <w:tc>
          <w:tcPr>
            <w:tcW w:w="3748"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40" w:firstLineChars="200"/>
              <w:jc w:val="left"/>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top"/>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left"/>
              <w:rPr>
                <w:rFonts w:hint="eastAsia" w:ascii="宋体" w:hAnsi="宋体" w:eastAsia="宋体" w:cs="宋体"/>
                <w:b/>
                <w:color w:val="auto"/>
                <w:sz w:val="22"/>
                <w:szCs w:val="22"/>
              </w:rPr>
            </w:pPr>
            <w:r>
              <w:rPr>
                <w:rFonts w:hint="eastAsia" w:ascii="宋体" w:hAnsi="宋体" w:eastAsia="宋体" w:cs="宋体"/>
                <w:b/>
                <w:color w:val="auto"/>
                <w:sz w:val="22"/>
                <w:szCs w:val="22"/>
              </w:rPr>
              <w:t>说明</w:t>
            </w:r>
          </w:p>
        </w:tc>
        <w:tc>
          <w:tcPr>
            <w:tcW w:w="7859" w:type="dxa"/>
            <w:gridSpan w:val="3"/>
            <w:noWrap w:val="0"/>
            <w:vAlign w:val="top"/>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40" w:firstLineChars="200"/>
              <w:jc w:val="left"/>
              <w:rPr>
                <w:rFonts w:hint="eastAsia" w:ascii="宋体" w:hAnsi="宋体" w:eastAsia="宋体" w:cs="宋体"/>
                <w:color w:val="auto"/>
                <w:sz w:val="22"/>
                <w:szCs w:val="22"/>
              </w:rPr>
            </w:pPr>
          </w:p>
        </w:tc>
      </w:tr>
    </w:tbl>
    <w:p>
      <w:pPr>
        <w:keepLines w:val="0"/>
        <w:pageBreakBefore w:val="0"/>
        <w:kinsoku/>
        <w:wordWrap/>
        <w:overflowPunct/>
        <w:topLinePunct w:val="0"/>
        <w:bidi w:val="0"/>
        <w:snapToGrid/>
        <w:spacing w:line="400" w:lineRule="exact"/>
        <w:ind w:firstLine="442" w:firstLineChars="200"/>
        <w:jc w:val="left"/>
        <w:rPr>
          <w:rFonts w:hint="eastAsia" w:ascii="宋体" w:hAnsi="宋体" w:eastAsia="宋体" w:cs="宋体"/>
          <w:color w:val="auto"/>
          <w:sz w:val="22"/>
          <w:szCs w:val="22"/>
        </w:rPr>
      </w:pPr>
      <w:r>
        <w:rPr>
          <w:rFonts w:hint="eastAsia" w:ascii="宋体" w:hAnsi="宋体" w:eastAsia="宋体" w:cs="宋体"/>
          <w:b/>
          <w:color w:val="auto"/>
          <w:sz w:val="22"/>
          <w:szCs w:val="22"/>
        </w:rPr>
        <w:t>8.1</w:t>
      </w:r>
      <w:r>
        <w:rPr>
          <w:rFonts w:hint="eastAsia" w:ascii="宋体" w:hAnsi="宋体" w:eastAsia="宋体" w:cs="宋体"/>
          <w:color w:val="auto"/>
          <w:sz w:val="22"/>
          <w:szCs w:val="22"/>
        </w:rPr>
        <w:t xml:space="preserve"> 双方委托银行代付代收有关费用。</w:t>
      </w:r>
    </w:p>
    <w:p>
      <w:pPr>
        <w:keepLines w:val="0"/>
        <w:pageBreakBefore w:val="0"/>
        <w:kinsoku/>
        <w:wordWrap/>
        <w:overflowPunct/>
        <w:topLinePunct w:val="0"/>
        <w:bidi w:val="0"/>
        <w:snapToGrid/>
        <w:spacing w:line="400" w:lineRule="exact"/>
        <w:ind w:firstLine="442" w:firstLineChars="200"/>
        <w:jc w:val="left"/>
        <w:rPr>
          <w:rFonts w:hint="eastAsia" w:ascii="宋体" w:hAnsi="宋体" w:eastAsia="宋体" w:cs="宋体"/>
          <w:color w:val="auto"/>
          <w:sz w:val="22"/>
          <w:szCs w:val="22"/>
        </w:rPr>
      </w:pPr>
      <w:r>
        <w:rPr>
          <w:rFonts w:hint="eastAsia" w:ascii="宋体" w:hAnsi="宋体" w:eastAsia="宋体" w:cs="宋体"/>
          <w:b/>
          <w:color w:val="auto"/>
          <w:sz w:val="22"/>
          <w:szCs w:val="22"/>
        </w:rPr>
        <w:t>8.2</w:t>
      </w:r>
      <w:r>
        <w:rPr>
          <w:rFonts w:hint="eastAsia" w:ascii="宋体" w:hAnsi="宋体" w:eastAsia="宋体" w:cs="宋体"/>
          <w:color w:val="auto"/>
          <w:sz w:val="22"/>
          <w:szCs w:val="22"/>
        </w:rPr>
        <w:t xml:space="preserve"> 非因设计人编制成果质量问题，发包人对编制文件不审批或缓慢审批超过半年的，发包人均应按照合同进度支付设计费。</w:t>
      </w:r>
    </w:p>
    <w:p>
      <w:pPr>
        <w:keepLines w:val="0"/>
        <w:pageBreakBefore w:val="0"/>
        <w:kinsoku/>
        <w:wordWrap/>
        <w:overflowPunct/>
        <w:topLinePunct w:val="0"/>
        <w:bidi w:val="0"/>
        <w:snapToGrid/>
        <w:spacing w:line="400" w:lineRule="exact"/>
        <w:ind w:firstLine="442" w:firstLineChars="200"/>
        <w:jc w:val="left"/>
        <w:rPr>
          <w:rFonts w:hint="eastAsia" w:ascii="宋体" w:hAnsi="宋体"/>
          <w:sz w:val="22"/>
          <w:szCs w:val="22"/>
        </w:rPr>
      </w:pPr>
      <w:r>
        <w:rPr>
          <w:rFonts w:hint="eastAsia" w:ascii="宋体" w:hAnsi="宋体"/>
          <w:b/>
          <w:sz w:val="22"/>
          <w:szCs w:val="22"/>
        </w:rPr>
        <w:t>8.</w:t>
      </w:r>
      <w:r>
        <w:rPr>
          <w:rFonts w:ascii="宋体" w:hAnsi="宋体"/>
          <w:b/>
          <w:sz w:val="22"/>
          <w:szCs w:val="22"/>
        </w:rPr>
        <w:t>3</w:t>
      </w:r>
      <w:r>
        <w:rPr>
          <w:rFonts w:hint="eastAsia" w:ascii="宋体" w:hAnsi="宋体"/>
          <w:b/>
          <w:sz w:val="22"/>
          <w:szCs w:val="22"/>
        </w:rPr>
        <w:t xml:space="preserve"> </w:t>
      </w:r>
      <w:r>
        <w:rPr>
          <w:rFonts w:hint="eastAsia" w:ascii="宋体" w:hAnsi="宋体"/>
          <w:sz w:val="22"/>
          <w:szCs w:val="22"/>
        </w:rPr>
        <w:t>设计人在收到设计费  10  日内开具 □增值税专用发票  □增值税普通发票（两种发票选择其中一种）给发包人。发包人必须提供其纳税人识别号或统一社会信用代码、户名、账号、开户行、地址、税务登记证号码等信息，并提供以上信息的电子版本。如要求开具增值税专用发票的，必须提供能证明其为增值税一般纳税人的税务登记证复印件（加盖公章）。</w:t>
      </w:r>
    </w:p>
    <w:p>
      <w:pPr>
        <w:keepLines w:val="0"/>
        <w:pageBreakBefore w:val="0"/>
        <w:kinsoku/>
        <w:wordWrap/>
        <w:overflowPunct/>
        <w:topLinePunct w:val="0"/>
        <w:bidi w:val="0"/>
        <w:snapToGrid/>
        <w:spacing w:line="400" w:lineRule="exact"/>
        <w:ind w:firstLine="442" w:firstLineChars="200"/>
        <w:jc w:val="left"/>
        <w:rPr>
          <w:rFonts w:hint="eastAsia" w:ascii="宋体" w:hAnsi="宋体"/>
          <w:b/>
          <w:sz w:val="22"/>
          <w:szCs w:val="22"/>
        </w:rPr>
      </w:pPr>
      <w:r>
        <w:rPr>
          <w:rFonts w:hint="eastAsia" w:ascii="宋体" w:hAnsi="宋体"/>
          <w:b/>
          <w:sz w:val="22"/>
          <w:szCs w:val="22"/>
        </w:rPr>
        <w:t>第九条　双方责任</w:t>
      </w:r>
    </w:p>
    <w:p>
      <w:pPr>
        <w:keepLines w:val="0"/>
        <w:pageBreakBefore w:val="0"/>
        <w:kinsoku/>
        <w:wordWrap/>
        <w:overflowPunct/>
        <w:topLinePunct w:val="0"/>
        <w:bidi w:val="0"/>
        <w:snapToGrid/>
        <w:spacing w:line="400" w:lineRule="exact"/>
        <w:ind w:firstLine="442" w:firstLineChars="200"/>
        <w:jc w:val="left"/>
        <w:rPr>
          <w:rFonts w:hint="eastAsia" w:ascii="宋体" w:hAnsi="宋体"/>
          <w:sz w:val="22"/>
          <w:szCs w:val="22"/>
        </w:rPr>
      </w:pPr>
      <w:r>
        <w:rPr>
          <w:rFonts w:hint="eastAsia" w:ascii="宋体" w:hAnsi="宋体"/>
          <w:b/>
          <w:sz w:val="22"/>
          <w:szCs w:val="22"/>
        </w:rPr>
        <w:t>9.1　</w:t>
      </w:r>
      <w:r>
        <w:rPr>
          <w:rFonts w:hint="eastAsia" w:ascii="宋体" w:hAnsi="宋体"/>
          <w:sz w:val="22"/>
          <w:szCs w:val="22"/>
        </w:rPr>
        <w:t>发包人责任</w:t>
      </w:r>
    </w:p>
    <w:p>
      <w:pPr>
        <w:keepLines w:val="0"/>
        <w:pageBreakBefore w:val="0"/>
        <w:kinsoku/>
        <w:wordWrap/>
        <w:overflowPunct/>
        <w:topLinePunct w:val="0"/>
        <w:bidi w:val="0"/>
        <w:snapToGrid/>
        <w:spacing w:line="400" w:lineRule="exact"/>
        <w:ind w:firstLine="442" w:firstLineChars="200"/>
        <w:jc w:val="left"/>
        <w:rPr>
          <w:rFonts w:hint="eastAsia" w:ascii="宋体" w:hAnsi="宋体"/>
          <w:sz w:val="22"/>
          <w:szCs w:val="22"/>
        </w:rPr>
      </w:pPr>
      <w:r>
        <w:rPr>
          <w:rFonts w:hint="eastAsia" w:ascii="宋体" w:hAnsi="宋体"/>
          <w:b/>
          <w:sz w:val="22"/>
          <w:szCs w:val="22"/>
        </w:rPr>
        <w:t>9.1.1　</w:t>
      </w:r>
      <w:r>
        <w:rPr>
          <w:rFonts w:hint="eastAsia" w:ascii="宋体" w:hAnsi="宋体"/>
          <w:sz w:val="22"/>
          <w:szCs w:val="22"/>
        </w:rPr>
        <w:t>发包人按本合同第五条规定的内容，在规定的时间内向设计人提交基础资料及文件，并对其完整性、正确性及有效性负责。发包人不得要求设计人违反国家有关标准进行设计。</w:t>
      </w:r>
    </w:p>
    <w:p>
      <w:pPr>
        <w:keepLines w:val="0"/>
        <w:pageBreakBefore w:val="0"/>
        <w:kinsoku/>
        <w:wordWrap/>
        <w:overflowPunct/>
        <w:topLinePunct w:val="0"/>
        <w:bidi w:val="0"/>
        <w:snapToGrid/>
        <w:spacing w:line="400" w:lineRule="exact"/>
        <w:ind w:firstLine="440" w:firstLineChars="200"/>
        <w:jc w:val="left"/>
        <w:rPr>
          <w:rFonts w:hint="eastAsia" w:ascii="宋体" w:hAnsi="宋体"/>
          <w:sz w:val="22"/>
          <w:szCs w:val="22"/>
        </w:rPr>
      </w:pPr>
      <w:r>
        <w:rPr>
          <w:rFonts w:hint="eastAsia" w:ascii="宋体" w:hAnsi="宋体"/>
          <w:sz w:val="22"/>
          <w:szCs w:val="22"/>
        </w:rPr>
        <w:t>发包人提交上述资料及文件超过规定期限1</w:t>
      </w:r>
      <w:r>
        <w:rPr>
          <w:rFonts w:ascii="宋体" w:hAnsi="宋体"/>
          <w:sz w:val="22"/>
          <w:szCs w:val="22"/>
        </w:rPr>
        <w:t>0</w:t>
      </w:r>
      <w:r>
        <w:rPr>
          <w:rFonts w:hint="eastAsia" w:ascii="宋体" w:hAnsi="宋体"/>
          <w:sz w:val="22"/>
          <w:szCs w:val="22"/>
        </w:rPr>
        <w:t>天以内，设计人按本合同第六条规定的交付设计文件时间顺延；发包人交付上述资料及文件超过规定期限1</w:t>
      </w:r>
      <w:r>
        <w:rPr>
          <w:rFonts w:ascii="宋体" w:hAnsi="宋体"/>
          <w:sz w:val="22"/>
          <w:szCs w:val="22"/>
        </w:rPr>
        <w:t>0</w:t>
      </w:r>
      <w:r>
        <w:rPr>
          <w:rFonts w:hint="eastAsia" w:ascii="宋体" w:hAnsi="宋体"/>
          <w:sz w:val="22"/>
          <w:szCs w:val="22"/>
        </w:rPr>
        <w:t>天以上时，设计人有权重新确定提交设计文件的时间。</w:t>
      </w:r>
    </w:p>
    <w:p>
      <w:pPr>
        <w:keepLines w:val="0"/>
        <w:pageBreakBefore w:val="0"/>
        <w:kinsoku/>
        <w:wordWrap/>
        <w:overflowPunct/>
        <w:topLinePunct w:val="0"/>
        <w:bidi w:val="0"/>
        <w:snapToGrid/>
        <w:spacing w:line="400" w:lineRule="exact"/>
        <w:ind w:firstLine="442" w:firstLineChars="200"/>
        <w:jc w:val="left"/>
        <w:rPr>
          <w:rFonts w:hint="eastAsia" w:ascii="宋体" w:hAnsi="宋体"/>
          <w:sz w:val="22"/>
          <w:szCs w:val="22"/>
        </w:rPr>
      </w:pPr>
      <w:r>
        <w:rPr>
          <w:rFonts w:hint="eastAsia" w:ascii="宋体" w:hAnsi="宋体"/>
          <w:b/>
          <w:sz w:val="22"/>
          <w:szCs w:val="22"/>
        </w:rPr>
        <w:t>9.1.2　</w:t>
      </w:r>
      <w:r>
        <w:rPr>
          <w:rFonts w:hint="eastAsia" w:ascii="宋体" w:hAnsi="宋体"/>
          <w:sz w:val="22"/>
          <w:szCs w:val="22"/>
        </w:rPr>
        <w:t>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keepLines w:val="0"/>
        <w:pageBreakBefore w:val="0"/>
        <w:kinsoku/>
        <w:wordWrap/>
        <w:overflowPunct/>
        <w:topLinePunct w:val="0"/>
        <w:bidi w:val="0"/>
        <w:snapToGrid/>
        <w:spacing w:line="400" w:lineRule="exact"/>
        <w:ind w:firstLine="440" w:firstLineChars="200"/>
        <w:jc w:val="left"/>
        <w:rPr>
          <w:rFonts w:hint="eastAsia" w:ascii="宋体" w:hAnsi="宋体"/>
          <w:sz w:val="22"/>
          <w:szCs w:val="22"/>
        </w:rPr>
      </w:pPr>
      <w:r>
        <w:rPr>
          <w:rFonts w:hint="eastAsia" w:ascii="宋体" w:hAnsi="宋体"/>
          <w:sz w:val="22"/>
          <w:szCs w:val="22"/>
        </w:rPr>
        <w:t>在未签订合同前，设计人为发包人所做的各项设计工作，发包人应支付相应设计费。</w:t>
      </w:r>
    </w:p>
    <w:p>
      <w:pPr>
        <w:keepLines w:val="0"/>
        <w:pageBreakBefore w:val="0"/>
        <w:kinsoku/>
        <w:wordWrap/>
        <w:overflowPunct/>
        <w:topLinePunct w:val="0"/>
        <w:bidi w:val="0"/>
        <w:snapToGrid/>
        <w:spacing w:line="400" w:lineRule="exact"/>
        <w:ind w:firstLine="442" w:firstLineChars="200"/>
        <w:jc w:val="left"/>
        <w:rPr>
          <w:rFonts w:hint="eastAsia" w:ascii="宋体" w:hAnsi="宋体"/>
          <w:sz w:val="22"/>
          <w:szCs w:val="22"/>
        </w:rPr>
      </w:pPr>
      <w:r>
        <w:rPr>
          <w:rFonts w:hint="eastAsia" w:ascii="宋体" w:hAnsi="宋体"/>
          <w:b/>
          <w:sz w:val="22"/>
          <w:szCs w:val="22"/>
        </w:rPr>
        <w:t>9.1.3　</w:t>
      </w:r>
      <w:r>
        <w:rPr>
          <w:rFonts w:hint="eastAsia" w:ascii="宋体" w:hAnsi="宋体"/>
          <w:sz w:val="22"/>
          <w:szCs w:val="22"/>
        </w:rPr>
        <w:t>在合同履行期间，发包人要求终止或解除合同，设计人未开始设计工作的，不退还发包人已付的预付款；已开始设计工作的，发包人应根据设计人已进行的实际工作量，不足一半时，按该阶段设计费的一半支付；超过一半时，按该阶段设计费的全部支付。</w:t>
      </w:r>
    </w:p>
    <w:p>
      <w:pPr>
        <w:keepLines w:val="0"/>
        <w:pageBreakBefore w:val="0"/>
        <w:kinsoku/>
        <w:wordWrap/>
        <w:overflowPunct/>
        <w:topLinePunct w:val="0"/>
        <w:bidi w:val="0"/>
        <w:snapToGrid/>
        <w:spacing w:line="400" w:lineRule="exact"/>
        <w:ind w:firstLine="442" w:firstLineChars="200"/>
        <w:jc w:val="left"/>
        <w:rPr>
          <w:rFonts w:hint="eastAsia" w:ascii="宋体" w:hAnsi="宋体"/>
          <w:sz w:val="22"/>
          <w:szCs w:val="22"/>
        </w:rPr>
      </w:pPr>
      <w:r>
        <w:rPr>
          <w:rFonts w:hint="eastAsia" w:ascii="宋体" w:hAnsi="宋体"/>
          <w:b/>
          <w:sz w:val="22"/>
          <w:szCs w:val="22"/>
        </w:rPr>
        <w:t>9.1.4　</w:t>
      </w:r>
      <w:r>
        <w:rPr>
          <w:rFonts w:hint="eastAsia" w:ascii="宋体" w:hAnsi="宋体"/>
          <w:sz w:val="22"/>
          <w:szCs w:val="22"/>
        </w:rPr>
        <w:t>发包人必须按合同规定支付预付款，收到预付款作为设计人设计开工的标志。未收到预付款，设计人有权推迟设计工作的开工时间，且交付文件的时间顺延。</w:t>
      </w:r>
    </w:p>
    <w:p>
      <w:pPr>
        <w:keepLines w:val="0"/>
        <w:pageBreakBefore w:val="0"/>
        <w:kinsoku/>
        <w:wordWrap/>
        <w:overflowPunct/>
        <w:topLinePunct w:val="0"/>
        <w:bidi w:val="0"/>
        <w:snapToGrid/>
        <w:spacing w:line="400" w:lineRule="exact"/>
        <w:ind w:firstLine="442" w:firstLineChars="200"/>
        <w:jc w:val="left"/>
        <w:rPr>
          <w:rFonts w:hint="eastAsia" w:ascii="宋体" w:hAnsi="宋体"/>
          <w:sz w:val="22"/>
          <w:szCs w:val="22"/>
        </w:rPr>
      </w:pPr>
      <w:r>
        <w:rPr>
          <w:rFonts w:hint="eastAsia" w:ascii="宋体" w:hAnsi="宋体"/>
          <w:b/>
          <w:sz w:val="22"/>
          <w:szCs w:val="22"/>
        </w:rPr>
        <w:t>9.1.5　</w:t>
      </w:r>
      <w:r>
        <w:rPr>
          <w:rFonts w:hint="eastAsia" w:ascii="宋体" w:hAnsi="宋体"/>
          <w:sz w:val="22"/>
          <w:szCs w:val="22"/>
        </w:rPr>
        <w:t>发包人要求设计人比合同规定时间提前交付设计文件时，须征得设计人同意，不得严重背离合理设计周期，且发包人应支付赶工费。</w:t>
      </w:r>
    </w:p>
    <w:p>
      <w:pPr>
        <w:keepLines w:val="0"/>
        <w:pageBreakBefore w:val="0"/>
        <w:kinsoku/>
        <w:wordWrap/>
        <w:overflowPunct/>
        <w:topLinePunct w:val="0"/>
        <w:bidi w:val="0"/>
        <w:snapToGrid/>
        <w:spacing w:line="400" w:lineRule="exact"/>
        <w:ind w:firstLine="442" w:firstLineChars="200"/>
        <w:jc w:val="left"/>
        <w:rPr>
          <w:rFonts w:hint="eastAsia" w:ascii="宋体" w:hAnsi="宋体"/>
          <w:sz w:val="22"/>
          <w:szCs w:val="22"/>
        </w:rPr>
      </w:pPr>
      <w:r>
        <w:rPr>
          <w:rFonts w:hint="eastAsia" w:ascii="宋体" w:hAnsi="宋体"/>
          <w:b/>
          <w:sz w:val="22"/>
          <w:szCs w:val="22"/>
        </w:rPr>
        <w:t>9.2　</w:t>
      </w:r>
      <w:r>
        <w:rPr>
          <w:rFonts w:hint="eastAsia" w:ascii="宋体" w:hAnsi="宋体"/>
          <w:sz w:val="22"/>
          <w:szCs w:val="22"/>
        </w:rPr>
        <w:t>设计人责任</w:t>
      </w:r>
    </w:p>
    <w:p>
      <w:pPr>
        <w:keepLines w:val="0"/>
        <w:pageBreakBefore w:val="0"/>
        <w:kinsoku/>
        <w:wordWrap/>
        <w:overflowPunct/>
        <w:topLinePunct w:val="0"/>
        <w:bidi w:val="0"/>
        <w:snapToGrid/>
        <w:spacing w:line="400" w:lineRule="exact"/>
        <w:ind w:firstLine="442" w:firstLineChars="200"/>
        <w:jc w:val="left"/>
        <w:rPr>
          <w:rFonts w:hint="eastAsia" w:ascii="宋体" w:hAnsi="宋体"/>
          <w:sz w:val="22"/>
          <w:szCs w:val="22"/>
        </w:rPr>
      </w:pPr>
      <w:r>
        <w:rPr>
          <w:rFonts w:hint="eastAsia" w:ascii="宋体" w:hAnsi="宋体"/>
          <w:b/>
          <w:sz w:val="22"/>
          <w:szCs w:val="22"/>
        </w:rPr>
        <w:t>9.2.1</w:t>
      </w:r>
      <w:r>
        <w:rPr>
          <w:rFonts w:hint="eastAsia" w:ascii="宋体" w:hAnsi="宋体"/>
          <w:sz w:val="22"/>
          <w:szCs w:val="22"/>
        </w:rPr>
        <w:t>　设计人应按国家规定和合同约定的技术规范、标准进行设计，按本合同第六条规定的内容、时间</w:t>
      </w:r>
      <w:r>
        <w:rPr>
          <w:rFonts w:hint="eastAsia" w:ascii="宋体" w:hAnsi="宋体"/>
          <w:sz w:val="22"/>
          <w:szCs w:val="22"/>
          <w:highlight w:val="none"/>
        </w:rPr>
        <w:t>及份</w:t>
      </w:r>
      <w:r>
        <w:rPr>
          <w:rFonts w:hint="eastAsia" w:ascii="宋体" w:hAnsi="宋体"/>
          <w:sz w:val="22"/>
          <w:szCs w:val="22"/>
        </w:rPr>
        <w:t>数向发包人交付设计文件（出现9.1.1、9.1.2、9.1.4、9.1.5规定有关交付设计文件顺延的情况除外），并对提交的设计文件的质量负责。设计人指派</w:t>
      </w:r>
      <w:r>
        <w:rPr>
          <w:rFonts w:hint="eastAsia" w:ascii="宋体" w:hAnsi="宋体"/>
          <w:sz w:val="22"/>
          <w:szCs w:val="22"/>
          <w:u w:val="single"/>
        </w:rPr>
        <w:t xml:space="preserve">  </w:t>
      </w:r>
      <w:r>
        <w:rPr>
          <w:rFonts w:ascii="宋体" w:hAnsi="宋体"/>
          <w:sz w:val="22"/>
          <w:szCs w:val="22"/>
          <w:u w:val="single"/>
        </w:rPr>
        <w:t xml:space="preserve">    </w:t>
      </w:r>
      <w:r>
        <w:rPr>
          <w:rFonts w:hint="eastAsia" w:ascii="宋体" w:hAnsi="宋体"/>
          <w:sz w:val="22"/>
          <w:szCs w:val="22"/>
          <w:u w:val="single"/>
        </w:rPr>
        <w:t xml:space="preserve"> </w:t>
      </w:r>
      <w:r>
        <w:rPr>
          <w:rFonts w:hint="eastAsia" w:ascii="宋体" w:hAnsi="宋体"/>
          <w:sz w:val="22"/>
          <w:szCs w:val="22"/>
        </w:rPr>
        <w:t>担任本项目的负责人。</w:t>
      </w:r>
    </w:p>
    <w:p>
      <w:pPr>
        <w:keepLines w:val="0"/>
        <w:pageBreakBefore w:val="0"/>
        <w:kinsoku/>
        <w:wordWrap/>
        <w:overflowPunct/>
        <w:topLinePunct w:val="0"/>
        <w:bidi w:val="0"/>
        <w:snapToGrid/>
        <w:spacing w:line="400" w:lineRule="exact"/>
        <w:ind w:firstLine="442" w:firstLineChars="200"/>
        <w:jc w:val="left"/>
        <w:rPr>
          <w:rFonts w:hint="eastAsia" w:ascii="宋体" w:hAnsi="宋体"/>
          <w:sz w:val="22"/>
          <w:szCs w:val="22"/>
        </w:rPr>
      </w:pPr>
      <w:r>
        <w:rPr>
          <w:rFonts w:hint="eastAsia" w:ascii="宋体" w:hAnsi="宋体"/>
          <w:b/>
          <w:sz w:val="22"/>
          <w:szCs w:val="22"/>
        </w:rPr>
        <w:t>9.2.2　</w:t>
      </w:r>
      <w:r>
        <w:rPr>
          <w:rFonts w:hint="eastAsia" w:ascii="宋体" w:hAnsi="宋体"/>
          <w:sz w:val="22"/>
          <w:szCs w:val="22"/>
        </w:rPr>
        <w:t>设计人对规划设计文件在规划编制过程期间出现的遗漏或错误负责修改或补充</w:t>
      </w:r>
    </w:p>
    <w:p>
      <w:pPr>
        <w:keepLines w:val="0"/>
        <w:pageBreakBefore w:val="0"/>
        <w:kinsoku/>
        <w:wordWrap/>
        <w:overflowPunct/>
        <w:topLinePunct w:val="0"/>
        <w:bidi w:val="0"/>
        <w:snapToGrid/>
        <w:spacing w:line="400" w:lineRule="exact"/>
        <w:ind w:firstLine="442" w:firstLineChars="200"/>
        <w:jc w:val="left"/>
        <w:rPr>
          <w:rFonts w:hint="eastAsia" w:ascii="宋体" w:hAnsi="宋体"/>
          <w:sz w:val="22"/>
          <w:szCs w:val="22"/>
        </w:rPr>
      </w:pPr>
      <w:r>
        <w:rPr>
          <w:rFonts w:hint="eastAsia" w:ascii="宋体" w:hAnsi="宋体"/>
          <w:b/>
          <w:sz w:val="22"/>
          <w:szCs w:val="22"/>
        </w:rPr>
        <w:t>9.2.3　</w:t>
      </w:r>
      <w:r>
        <w:rPr>
          <w:rFonts w:hint="eastAsia" w:ascii="宋体" w:hAnsi="宋体"/>
          <w:sz w:val="22"/>
          <w:szCs w:val="22"/>
        </w:rPr>
        <w:t>合同生效后，设计人因自身单方原因无故要求终止或解除合同，设计人应返还发包人已支付的预付款。</w:t>
      </w:r>
    </w:p>
    <w:p>
      <w:pPr>
        <w:keepLines w:val="0"/>
        <w:pageBreakBefore w:val="0"/>
        <w:kinsoku/>
        <w:wordWrap/>
        <w:overflowPunct/>
        <w:topLinePunct w:val="0"/>
        <w:bidi w:val="0"/>
        <w:snapToGrid/>
        <w:spacing w:line="400" w:lineRule="exact"/>
        <w:ind w:firstLine="442" w:firstLineChars="200"/>
        <w:jc w:val="left"/>
        <w:rPr>
          <w:rFonts w:hint="eastAsia" w:ascii="宋体" w:hAnsi="宋体"/>
          <w:sz w:val="22"/>
          <w:szCs w:val="22"/>
        </w:rPr>
      </w:pPr>
      <w:r>
        <w:rPr>
          <w:rFonts w:hint="eastAsia" w:ascii="宋体" w:hAnsi="宋体"/>
          <w:b/>
          <w:sz w:val="22"/>
          <w:szCs w:val="22"/>
        </w:rPr>
        <w:t>9.2.4</w:t>
      </w:r>
      <w:r>
        <w:rPr>
          <w:rFonts w:hint="eastAsia" w:ascii="宋体" w:hAnsi="宋体"/>
          <w:sz w:val="22"/>
          <w:szCs w:val="22"/>
        </w:rPr>
        <w:t>　设计人交付设计文件后，按规定参加有关上级的设计审查，并根据审查结论负责不超出原定范围的内容做必要调整补充。</w:t>
      </w:r>
    </w:p>
    <w:p>
      <w:pPr>
        <w:keepLines w:val="0"/>
        <w:pageBreakBefore w:val="0"/>
        <w:kinsoku/>
        <w:wordWrap/>
        <w:overflowPunct/>
        <w:topLinePunct w:val="0"/>
        <w:bidi w:val="0"/>
        <w:snapToGrid/>
        <w:spacing w:line="400" w:lineRule="exact"/>
        <w:ind w:firstLine="442" w:firstLineChars="200"/>
        <w:jc w:val="left"/>
        <w:rPr>
          <w:rFonts w:ascii="宋体" w:hAnsi="宋体"/>
          <w:b/>
          <w:sz w:val="22"/>
          <w:szCs w:val="22"/>
        </w:rPr>
      </w:pPr>
      <w:r>
        <w:rPr>
          <w:rFonts w:hint="eastAsia" w:ascii="宋体" w:hAnsi="宋体"/>
          <w:b/>
          <w:sz w:val="22"/>
          <w:szCs w:val="22"/>
        </w:rPr>
        <w:t>第十条　违约责任</w:t>
      </w:r>
    </w:p>
    <w:p>
      <w:pPr>
        <w:keepLines w:val="0"/>
        <w:pageBreakBefore w:val="0"/>
        <w:kinsoku/>
        <w:wordWrap/>
        <w:overflowPunct/>
        <w:topLinePunct w:val="0"/>
        <w:bidi w:val="0"/>
        <w:snapToGrid/>
        <w:spacing w:line="400" w:lineRule="exact"/>
        <w:ind w:firstLine="442" w:firstLineChars="200"/>
        <w:jc w:val="left"/>
        <w:rPr>
          <w:rFonts w:ascii="宋体" w:hAnsi="宋体"/>
          <w:sz w:val="22"/>
          <w:szCs w:val="22"/>
        </w:rPr>
      </w:pPr>
      <w:r>
        <w:rPr>
          <w:rFonts w:hint="eastAsia" w:ascii="宋体" w:hAnsi="宋体"/>
          <w:b/>
          <w:sz w:val="22"/>
          <w:szCs w:val="22"/>
        </w:rPr>
        <w:t>10.1　</w:t>
      </w:r>
      <w:r>
        <w:rPr>
          <w:rFonts w:hint="eastAsia" w:ascii="宋体" w:hAnsi="宋体"/>
          <w:sz w:val="22"/>
          <w:szCs w:val="22"/>
        </w:rPr>
        <w:t>发包人应按本合同规定的金额和日期向设计人支付设计费，每逾期支付1天，应承担应支付金额</w:t>
      </w:r>
      <w:r>
        <w:rPr>
          <w:rFonts w:ascii="宋体" w:hAnsi="宋体"/>
          <w:sz w:val="22"/>
          <w:szCs w:val="22"/>
        </w:rPr>
        <w:t>2‰</w:t>
      </w:r>
      <w:r>
        <w:rPr>
          <w:rFonts w:hint="eastAsia" w:ascii="宋体" w:hAnsi="宋体"/>
          <w:sz w:val="22"/>
          <w:szCs w:val="22"/>
        </w:rPr>
        <w:t>的逾期违约金，且设计人提交设计文件的时间顺延，即每逾期付款一天，提交设计文件的时间顺延一天。逾期超过30天以上时，设计人有权暂停履行下阶段工作，并书面通知发包人。发包人的上级或规划编制审批部门对规划设计文件不审批或本合同项目停缓建，发包人按9.1.3条规定支付设计费。</w:t>
      </w:r>
    </w:p>
    <w:p>
      <w:pPr>
        <w:keepLines w:val="0"/>
        <w:pageBreakBefore w:val="0"/>
        <w:kinsoku/>
        <w:wordWrap/>
        <w:overflowPunct/>
        <w:topLinePunct w:val="0"/>
        <w:bidi w:val="0"/>
        <w:snapToGrid/>
        <w:spacing w:line="400" w:lineRule="exact"/>
        <w:ind w:firstLine="442" w:firstLineChars="200"/>
        <w:jc w:val="left"/>
        <w:rPr>
          <w:rFonts w:hint="eastAsia" w:ascii="宋体" w:hAnsi="宋体"/>
          <w:sz w:val="22"/>
          <w:szCs w:val="22"/>
        </w:rPr>
      </w:pPr>
      <w:r>
        <w:rPr>
          <w:rFonts w:hint="eastAsia" w:ascii="宋体" w:hAnsi="宋体"/>
          <w:b/>
          <w:sz w:val="22"/>
          <w:szCs w:val="22"/>
        </w:rPr>
        <w:t xml:space="preserve">10.2 </w:t>
      </w:r>
      <w:r>
        <w:rPr>
          <w:rFonts w:hint="eastAsia" w:ascii="宋体" w:hAnsi="宋体"/>
          <w:sz w:val="22"/>
          <w:szCs w:val="22"/>
        </w:rPr>
        <w:t xml:space="preserve"> 设计人应按本合同规定的时间向发包人提交设计成果，由于设计人自身原因，延误了本合同第六条规定的设计资料及设计文件的交付时间，每延误1天，应减收该项目应收设计费的</w:t>
      </w:r>
      <w:r>
        <w:rPr>
          <w:rFonts w:ascii="宋体" w:hAnsi="宋体"/>
          <w:sz w:val="22"/>
          <w:szCs w:val="22"/>
        </w:rPr>
        <w:t>2‰</w:t>
      </w:r>
      <w:r>
        <w:rPr>
          <w:rFonts w:hint="eastAsia" w:ascii="宋体" w:hAnsi="宋体"/>
          <w:sz w:val="22"/>
          <w:szCs w:val="22"/>
        </w:rPr>
        <w:t>，但减收总额不超过合同总价款的10%。</w:t>
      </w:r>
    </w:p>
    <w:p>
      <w:pPr>
        <w:keepLines w:val="0"/>
        <w:pageBreakBefore w:val="0"/>
        <w:kinsoku/>
        <w:wordWrap/>
        <w:overflowPunct/>
        <w:topLinePunct w:val="0"/>
        <w:bidi w:val="0"/>
        <w:snapToGrid/>
        <w:spacing w:line="400" w:lineRule="exact"/>
        <w:ind w:firstLine="442" w:firstLineChars="200"/>
        <w:jc w:val="left"/>
        <w:rPr>
          <w:rFonts w:hint="eastAsia" w:ascii="宋体" w:hAnsi="宋体"/>
          <w:b/>
          <w:sz w:val="22"/>
          <w:szCs w:val="22"/>
        </w:rPr>
      </w:pPr>
      <w:r>
        <w:rPr>
          <w:rFonts w:hint="eastAsia" w:ascii="宋体" w:hAnsi="宋体"/>
          <w:b/>
          <w:sz w:val="22"/>
          <w:szCs w:val="22"/>
        </w:rPr>
        <w:t>第十一条　保密</w:t>
      </w:r>
    </w:p>
    <w:p>
      <w:pPr>
        <w:keepLines w:val="0"/>
        <w:pageBreakBefore w:val="0"/>
        <w:kinsoku/>
        <w:wordWrap/>
        <w:overflowPunct/>
        <w:topLinePunct w:val="0"/>
        <w:bidi w:val="0"/>
        <w:snapToGrid/>
        <w:spacing w:line="400" w:lineRule="exact"/>
        <w:ind w:firstLine="440" w:firstLineChars="200"/>
        <w:jc w:val="left"/>
        <w:rPr>
          <w:rFonts w:hint="eastAsia" w:ascii="宋体" w:hAnsi="宋体"/>
          <w:sz w:val="22"/>
          <w:szCs w:val="22"/>
        </w:rPr>
      </w:pPr>
      <w:r>
        <w:rPr>
          <w:rFonts w:hint="eastAsia" w:ascii="宋体" w:hAnsi="宋体"/>
          <w:sz w:val="22"/>
          <w:szCs w:val="22"/>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keepLines w:val="0"/>
        <w:pageBreakBefore w:val="0"/>
        <w:kinsoku/>
        <w:wordWrap/>
        <w:overflowPunct/>
        <w:topLinePunct w:val="0"/>
        <w:bidi w:val="0"/>
        <w:snapToGrid/>
        <w:spacing w:line="400" w:lineRule="exact"/>
        <w:ind w:firstLine="442" w:firstLineChars="200"/>
        <w:jc w:val="left"/>
        <w:rPr>
          <w:rFonts w:hint="eastAsia" w:ascii="宋体" w:hAnsi="宋体"/>
          <w:b/>
          <w:sz w:val="22"/>
          <w:szCs w:val="22"/>
        </w:rPr>
      </w:pPr>
      <w:r>
        <w:rPr>
          <w:rFonts w:hint="eastAsia" w:ascii="宋体" w:hAnsi="宋体"/>
          <w:b/>
          <w:sz w:val="22"/>
          <w:szCs w:val="22"/>
        </w:rPr>
        <w:t>第十二条　仲裁</w:t>
      </w:r>
    </w:p>
    <w:p>
      <w:pPr>
        <w:keepLines w:val="0"/>
        <w:pageBreakBefore w:val="0"/>
        <w:kinsoku/>
        <w:wordWrap/>
        <w:overflowPunct/>
        <w:topLinePunct w:val="0"/>
        <w:bidi w:val="0"/>
        <w:snapToGrid/>
        <w:spacing w:line="400" w:lineRule="exact"/>
        <w:ind w:firstLine="440" w:firstLineChars="200"/>
        <w:jc w:val="left"/>
        <w:rPr>
          <w:rFonts w:hint="eastAsia" w:ascii="宋体" w:hAnsi="宋体"/>
          <w:sz w:val="22"/>
          <w:szCs w:val="22"/>
        </w:rPr>
      </w:pPr>
      <w:r>
        <w:rPr>
          <w:rFonts w:hint="eastAsia" w:ascii="宋体" w:hAnsi="宋体"/>
          <w:sz w:val="22"/>
          <w:szCs w:val="22"/>
        </w:rPr>
        <w:t>本设计合同发生争议，发包人与设计人应及时协商解决。调解不成时，可向合同签订地即南宁市有管辖权的人民法院起诉。</w:t>
      </w:r>
    </w:p>
    <w:p>
      <w:pPr>
        <w:keepLines w:val="0"/>
        <w:pageBreakBefore w:val="0"/>
        <w:kinsoku/>
        <w:wordWrap/>
        <w:overflowPunct/>
        <w:topLinePunct w:val="0"/>
        <w:bidi w:val="0"/>
        <w:snapToGrid/>
        <w:spacing w:line="400" w:lineRule="exact"/>
        <w:ind w:firstLine="442" w:firstLineChars="200"/>
        <w:jc w:val="left"/>
        <w:rPr>
          <w:rFonts w:ascii="宋体" w:hAnsi="宋体"/>
          <w:b/>
          <w:sz w:val="22"/>
          <w:szCs w:val="22"/>
        </w:rPr>
      </w:pPr>
      <w:r>
        <w:rPr>
          <w:rFonts w:hint="eastAsia" w:ascii="宋体" w:hAnsi="宋体"/>
          <w:b/>
          <w:sz w:val="22"/>
          <w:szCs w:val="22"/>
        </w:rPr>
        <w:t>第十三条 通知与送达</w:t>
      </w:r>
    </w:p>
    <w:p>
      <w:pPr>
        <w:keepLines w:val="0"/>
        <w:pageBreakBefore w:val="0"/>
        <w:kinsoku/>
        <w:wordWrap/>
        <w:overflowPunct/>
        <w:topLinePunct w:val="0"/>
        <w:bidi w:val="0"/>
        <w:snapToGrid/>
        <w:spacing w:line="400" w:lineRule="exact"/>
        <w:ind w:firstLine="442" w:firstLineChars="200"/>
        <w:jc w:val="left"/>
        <w:rPr>
          <w:rFonts w:ascii="宋体" w:hAnsi="宋体"/>
          <w:sz w:val="22"/>
          <w:szCs w:val="22"/>
        </w:rPr>
      </w:pPr>
      <w:r>
        <w:rPr>
          <w:rFonts w:hint="eastAsia" w:ascii="宋体" w:hAnsi="宋体"/>
          <w:b/>
          <w:sz w:val="22"/>
          <w:szCs w:val="22"/>
        </w:rPr>
        <w:t>13.1</w:t>
      </w:r>
      <w:r>
        <w:rPr>
          <w:rFonts w:hint="eastAsia" w:ascii="宋体" w:hAnsi="宋体"/>
          <w:sz w:val="22"/>
          <w:szCs w:val="22"/>
        </w:rPr>
        <w:t>双方约定，双方的业务联系一般情况下应通过双方所指定的工作联系人进行，具体为：</w:t>
      </w:r>
    </w:p>
    <w:p>
      <w:pPr>
        <w:keepLines w:val="0"/>
        <w:pageBreakBefore w:val="0"/>
        <w:kinsoku/>
        <w:wordWrap/>
        <w:overflowPunct/>
        <w:topLinePunct w:val="0"/>
        <w:bidi w:val="0"/>
        <w:snapToGrid/>
        <w:spacing w:line="400" w:lineRule="exact"/>
        <w:ind w:firstLine="440" w:firstLineChars="200"/>
        <w:jc w:val="left"/>
        <w:rPr>
          <w:rFonts w:ascii="宋体" w:hAnsi="宋体"/>
          <w:sz w:val="22"/>
          <w:szCs w:val="22"/>
        </w:rPr>
      </w:pPr>
      <w:r>
        <w:rPr>
          <w:rFonts w:hint="eastAsia" w:ascii="宋体" w:hAnsi="宋体"/>
          <w:sz w:val="22"/>
          <w:szCs w:val="22"/>
        </w:rPr>
        <w:t>甲方指定的工作联系单位和联系人为：</w:t>
      </w:r>
    </w:p>
    <w:p>
      <w:pPr>
        <w:keepLines w:val="0"/>
        <w:pageBreakBefore w:val="0"/>
        <w:kinsoku/>
        <w:wordWrap/>
        <w:overflowPunct/>
        <w:topLinePunct w:val="0"/>
        <w:bidi w:val="0"/>
        <w:snapToGrid/>
        <w:spacing w:line="400" w:lineRule="exact"/>
        <w:ind w:firstLine="440" w:firstLineChars="200"/>
        <w:jc w:val="left"/>
        <w:rPr>
          <w:rFonts w:ascii="宋体" w:hAnsi="宋体"/>
          <w:sz w:val="22"/>
          <w:szCs w:val="22"/>
          <w:u w:val="single"/>
        </w:rPr>
      </w:pPr>
      <w:r>
        <w:rPr>
          <w:rFonts w:hint="eastAsia" w:ascii="宋体" w:hAnsi="宋体"/>
          <w:sz w:val="22"/>
          <w:szCs w:val="22"/>
        </w:rPr>
        <w:t>姓名：</w:t>
      </w:r>
      <w:r>
        <w:rPr>
          <w:rFonts w:hint="eastAsia" w:ascii="宋体" w:hAnsi="宋体"/>
          <w:sz w:val="22"/>
          <w:szCs w:val="22"/>
          <w:u w:val="single"/>
        </w:rPr>
        <w:t xml:space="preserve">           </w:t>
      </w:r>
    </w:p>
    <w:p>
      <w:pPr>
        <w:keepLines w:val="0"/>
        <w:pageBreakBefore w:val="0"/>
        <w:kinsoku/>
        <w:wordWrap/>
        <w:overflowPunct/>
        <w:topLinePunct w:val="0"/>
        <w:bidi w:val="0"/>
        <w:snapToGrid/>
        <w:spacing w:line="400" w:lineRule="exact"/>
        <w:ind w:firstLine="440" w:firstLineChars="200"/>
        <w:jc w:val="left"/>
        <w:rPr>
          <w:rFonts w:ascii="宋体" w:hAnsi="宋体"/>
          <w:sz w:val="22"/>
          <w:szCs w:val="22"/>
          <w:u w:val="single"/>
        </w:rPr>
      </w:pPr>
      <w:r>
        <w:rPr>
          <w:rFonts w:hint="eastAsia" w:ascii="宋体" w:hAnsi="宋体"/>
          <w:sz w:val="22"/>
          <w:szCs w:val="22"/>
        </w:rPr>
        <w:t>电话：</w:t>
      </w:r>
      <w:r>
        <w:rPr>
          <w:rFonts w:hint="eastAsia" w:ascii="宋体" w:hAnsi="宋体"/>
          <w:sz w:val="22"/>
          <w:szCs w:val="22"/>
          <w:u w:val="single"/>
        </w:rPr>
        <w:t xml:space="preserve">            </w:t>
      </w:r>
      <w:r>
        <w:rPr>
          <w:rFonts w:hint="eastAsia" w:ascii="宋体" w:hAnsi="宋体"/>
          <w:sz w:val="22"/>
          <w:szCs w:val="22"/>
        </w:rPr>
        <w:t>手机：</w:t>
      </w:r>
      <w:r>
        <w:rPr>
          <w:rFonts w:hint="eastAsia" w:ascii="宋体" w:hAnsi="宋体"/>
          <w:sz w:val="22"/>
          <w:szCs w:val="22"/>
          <w:u w:val="single"/>
        </w:rPr>
        <w:t xml:space="preserve">              </w:t>
      </w:r>
    </w:p>
    <w:p>
      <w:pPr>
        <w:keepLines w:val="0"/>
        <w:pageBreakBefore w:val="0"/>
        <w:kinsoku/>
        <w:wordWrap/>
        <w:overflowPunct/>
        <w:topLinePunct w:val="0"/>
        <w:bidi w:val="0"/>
        <w:snapToGrid/>
        <w:spacing w:line="400" w:lineRule="exact"/>
        <w:ind w:firstLine="440" w:firstLineChars="200"/>
        <w:jc w:val="left"/>
        <w:rPr>
          <w:rFonts w:ascii="宋体" w:hAnsi="宋体"/>
          <w:sz w:val="22"/>
          <w:szCs w:val="22"/>
          <w:u w:val="single"/>
        </w:rPr>
      </w:pPr>
      <w:r>
        <w:rPr>
          <w:rFonts w:hint="eastAsia" w:ascii="宋体" w:hAnsi="宋体"/>
          <w:sz w:val="22"/>
          <w:szCs w:val="22"/>
        </w:rPr>
        <w:t>传真：</w:t>
      </w:r>
      <w:r>
        <w:rPr>
          <w:rFonts w:hint="eastAsia" w:ascii="宋体" w:hAnsi="宋体"/>
          <w:sz w:val="22"/>
          <w:szCs w:val="22"/>
          <w:u w:val="single"/>
        </w:rPr>
        <w:t xml:space="preserve">            </w:t>
      </w:r>
      <w:r>
        <w:rPr>
          <w:rFonts w:hint="eastAsia" w:ascii="宋体" w:hAnsi="宋体"/>
          <w:sz w:val="22"/>
          <w:szCs w:val="22"/>
        </w:rPr>
        <w:t>电子信箱：</w:t>
      </w:r>
      <w:r>
        <w:rPr>
          <w:rFonts w:hint="eastAsia" w:ascii="宋体" w:hAnsi="宋体"/>
          <w:sz w:val="22"/>
          <w:szCs w:val="22"/>
          <w:u w:val="single"/>
        </w:rPr>
        <w:t xml:space="preserve">                 </w:t>
      </w:r>
    </w:p>
    <w:p>
      <w:pPr>
        <w:keepLines w:val="0"/>
        <w:pageBreakBefore w:val="0"/>
        <w:kinsoku/>
        <w:wordWrap/>
        <w:overflowPunct/>
        <w:topLinePunct w:val="0"/>
        <w:bidi w:val="0"/>
        <w:snapToGrid/>
        <w:spacing w:line="400" w:lineRule="exact"/>
        <w:ind w:firstLine="440" w:firstLineChars="200"/>
        <w:jc w:val="left"/>
        <w:rPr>
          <w:rFonts w:ascii="宋体" w:hAnsi="宋体"/>
          <w:sz w:val="22"/>
          <w:szCs w:val="22"/>
          <w:u w:val="single"/>
        </w:rPr>
      </w:pPr>
      <w:r>
        <w:rPr>
          <w:rFonts w:hint="eastAsia" w:ascii="宋体" w:hAnsi="宋体"/>
          <w:sz w:val="22"/>
          <w:szCs w:val="22"/>
        </w:rPr>
        <w:t xml:space="preserve">通信地址： </w:t>
      </w:r>
      <w:r>
        <w:rPr>
          <w:rFonts w:hint="eastAsia" w:ascii="宋体" w:hAnsi="宋体"/>
          <w:sz w:val="22"/>
          <w:szCs w:val="22"/>
          <w:u w:val="single"/>
        </w:rPr>
        <w:t xml:space="preserve">                                  </w:t>
      </w:r>
    </w:p>
    <w:p>
      <w:pPr>
        <w:keepLines w:val="0"/>
        <w:pageBreakBefore w:val="0"/>
        <w:kinsoku/>
        <w:wordWrap/>
        <w:overflowPunct/>
        <w:topLinePunct w:val="0"/>
        <w:bidi w:val="0"/>
        <w:snapToGrid/>
        <w:spacing w:line="400" w:lineRule="exact"/>
        <w:ind w:firstLine="440" w:firstLineChars="200"/>
        <w:jc w:val="left"/>
        <w:rPr>
          <w:rFonts w:ascii="宋体" w:hAnsi="宋体"/>
          <w:sz w:val="22"/>
          <w:szCs w:val="22"/>
        </w:rPr>
      </w:pPr>
      <w:r>
        <w:rPr>
          <w:rFonts w:hint="eastAsia" w:ascii="宋体" w:hAnsi="宋体"/>
          <w:sz w:val="22"/>
          <w:szCs w:val="22"/>
        </w:rPr>
        <w:t>乙方指定日常联系人联系方式：</w:t>
      </w:r>
    </w:p>
    <w:p>
      <w:pPr>
        <w:keepLines w:val="0"/>
        <w:pageBreakBefore w:val="0"/>
        <w:kinsoku/>
        <w:wordWrap/>
        <w:overflowPunct/>
        <w:topLinePunct w:val="0"/>
        <w:bidi w:val="0"/>
        <w:snapToGrid/>
        <w:spacing w:line="400" w:lineRule="exact"/>
        <w:ind w:firstLine="440" w:firstLineChars="200"/>
        <w:jc w:val="left"/>
        <w:rPr>
          <w:rFonts w:ascii="宋体" w:hAnsi="宋体"/>
          <w:sz w:val="22"/>
          <w:szCs w:val="22"/>
          <w:u w:val="single"/>
        </w:rPr>
      </w:pPr>
      <w:r>
        <w:rPr>
          <w:rFonts w:hint="eastAsia" w:ascii="宋体" w:hAnsi="宋体"/>
          <w:sz w:val="22"/>
          <w:szCs w:val="22"/>
        </w:rPr>
        <w:t>姓名：</w:t>
      </w:r>
      <w:r>
        <w:rPr>
          <w:rFonts w:hint="eastAsia" w:ascii="宋体" w:hAnsi="宋体"/>
          <w:sz w:val="22"/>
          <w:szCs w:val="22"/>
          <w:u w:val="single"/>
        </w:rPr>
        <w:t xml:space="preserve">           </w:t>
      </w:r>
    </w:p>
    <w:p>
      <w:pPr>
        <w:keepLines w:val="0"/>
        <w:pageBreakBefore w:val="0"/>
        <w:kinsoku/>
        <w:wordWrap/>
        <w:overflowPunct/>
        <w:topLinePunct w:val="0"/>
        <w:bidi w:val="0"/>
        <w:snapToGrid/>
        <w:spacing w:line="400" w:lineRule="exact"/>
        <w:ind w:firstLine="440" w:firstLineChars="200"/>
        <w:jc w:val="left"/>
        <w:rPr>
          <w:rFonts w:ascii="宋体" w:hAnsi="宋体"/>
          <w:sz w:val="22"/>
          <w:szCs w:val="22"/>
          <w:u w:val="single"/>
        </w:rPr>
      </w:pPr>
      <w:r>
        <w:rPr>
          <w:rFonts w:hint="eastAsia" w:ascii="宋体" w:hAnsi="宋体"/>
          <w:sz w:val="22"/>
          <w:szCs w:val="22"/>
        </w:rPr>
        <w:t>电话：</w:t>
      </w:r>
      <w:r>
        <w:rPr>
          <w:rFonts w:hint="eastAsia" w:ascii="宋体" w:hAnsi="宋体"/>
          <w:sz w:val="22"/>
          <w:szCs w:val="22"/>
          <w:u w:val="single"/>
        </w:rPr>
        <w:t xml:space="preserve">            </w:t>
      </w:r>
      <w:r>
        <w:rPr>
          <w:rFonts w:hint="eastAsia" w:ascii="宋体" w:hAnsi="宋体"/>
          <w:sz w:val="22"/>
          <w:szCs w:val="22"/>
        </w:rPr>
        <w:t>手机：</w:t>
      </w:r>
      <w:r>
        <w:rPr>
          <w:rFonts w:hint="eastAsia" w:ascii="宋体" w:hAnsi="宋体"/>
          <w:sz w:val="22"/>
          <w:szCs w:val="22"/>
          <w:u w:val="single"/>
        </w:rPr>
        <w:t xml:space="preserve">              </w:t>
      </w:r>
    </w:p>
    <w:p>
      <w:pPr>
        <w:keepLines w:val="0"/>
        <w:pageBreakBefore w:val="0"/>
        <w:kinsoku/>
        <w:wordWrap/>
        <w:overflowPunct/>
        <w:topLinePunct w:val="0"/>
        <w:bidi w:val="0"/>
        <w:snapToGrid/>
        <w:spacing w:line="400" w:lineRule="exact"/>
        <w:ind w:firstLine="440" w:firstLineChars="200"/>
        <w:jc w:val="left"/>
        <w:rPr>
          <w:rFonts w:ascii="宋体" w:hAnsi="宋体"/>
          <w:sz w:val="22"/>
          <w:szCs w:val="22"/>
          <w:u w:val="single"/>
        </w:rPr>
      </w:pPr>
      <w:r>
        <w:rPr>
          <w:rFonts w:hint="eastAsia" w:ascii="宋体" w:hAnsi="宋体"/>
          <w:sz w:val="22"/>
          <w:szCs w:val="22"/>
        </w:rPr>
        <w:t>传真：</w:t>
      </w:r>
      <w:r>
        <w:rPr>
          <w:rFonts w:hint="eastAsia" w:ascii="宋体" w:hAnsi="宋体"/>
          <w:sz w:val="22"/>
          <w:szCs w:val="22"/>
          <w:u w:val="single"/>
        </w:rPr>
        <w:t xml:space="preserve">            </w:t>
      </w:r>
      <w:r>
        <w:rPr>
          <w:rFonts w:hint="eastAsia" w:ascii="宋体" w:hAnsi="宋体"/>
          <w:sz w:val="22"/>
          <w:szCs w:val="22"/>
        </w:rPr>
        <w:t>电子信箱：</w:t>
      </w:r>
      <w:r>
        <w:rPr>
          <w:rFonts w:hint="eastAsia" w:ascii="宋体" w:hAnsi="宋体"/>
          <w:sz w:val="22"/>
          <w:szCs w:val="22"/>
          <w:u w:val="single"/>
        </w:rPr>
        <w:t xml:space="preserve">                </w:t>
      </w:r>
    </w:p>
    <w:p>
      <w:pPr>
        <w:keepLines w:val="0"/>
        <w:pageBreakBefore w:val="0"/>
        <w:kinsoku/>
        <w:wordWrap/>
        <w:overflowPunct/>
        <w:topLinePunct w:val="0"/>
        <w:bidi w:val="0"/>
        <w:snapToGrid/>
        <w:spacing w:line="400" w:lineRule="exact"/>
        <w:ind w:firstLine="440" w:firstLineChars="200"/>
        <w:jc w:val="left"/>
        <w:rPr>
          <w:rFonts w:ascii="宋体" w:hAnsi="宋体"/>
          <w:sz w:val="22"/>
          <w:szCs w:val="22"/>
          <w:u w:val="single"/>
        </w:rPr>
      </w:pPr>
      <w:r>
        <w:rPr>
          <w:rFonts w:hint="eastAsia" w:ascii="宋体" w:hAnsi="宋体"/>
          <w:sz w:val="22"/>
          <w:szCs w:val="22"/>
        </w:rPr>
        <w:t>通信地址：</w:t>
      </w:r>
      <w:r>
        <w:rPr>
          <w:rFonts w:hint="eastAsia" w:ascii="宋体" w:hAnsi="宋体"/>
          <w:sz w:val="22"/>
          <w:szCs w:val="22"/>
          <w:u w:val="single"/>
        </w:rPr>
        <w:t xml:space="preserve">                                  </w:t>
      </w:r>
    </w:p>
    <w:p>
      <w:pPr>
        <w:keepLines w:val="0"/>
        <w:pageBreakBefore w:val="0"/>
        <w:kinsoku/>
        <w:wordWrap/>
        <w:overflowPunct/>
        <w:topLinePunct w:val="0"/>
        <w:bidi w:val="0"/>
        <w:snapToGrid/>
        <w:spacing w:line="400" w:lineRule="exact"/>
        <w:ind w:firstLine="442" w:firstLineChars="200"/>
        <w:jc w:val="left"/>
        <w:rPr>
          <w:rFonts w:ascii="宋体" w:hAnsi="宋体"/>
          <w:sz w:val="22"/>
          <w:szCs w:val="22"/>
        </w:rPr>
      </w:pPr>
      <w:r>
        <w:rPr>
          <w:rFonts w:hint="eastAsia" w:ascii="宋体" w:hAnsi="宋体"/>
          <w:b/>
          <w:sz w:val="22"/>
          <w:szCs w:val="22"/>
        </w:rPr>
        <w:t>13.2</w:t>
      </w:r>
      <w:r>
        <w:rPr>
          <w:rFonts w:hint="eastAsia" w:ascii="宋体" w:hAnsi="宋体"/>
          <w:sz w:val="22"/>
          <w:szCs w:val="22"/>
        </w:rPr>
        <w:t xml:space="preserve"> 与签订及履行本合同有关的一切通知、函件或其他法律文件，甲乙双方均应向上述指定联系人及地址送达。以专人送达的，由指定联系人签字之日为送达日；以信件或快递方式送达的，以发邮后第三日为送达日；以电子邮件或手机信息方式送达的，以发送一方系统显示的发送成功之日为送达日。</w:t>
      </w:r>
    </w:p>
    <w:p>
      <w:pPr>
        <w:keepLines w:val="0"/>
        <w:pageBreakBefore w:val="0"/>
        <w:kinsoku/>
        <w:wordWrap/>
        <w:overflowPunct/>
        <w:topLinePunct w:val="0"/>
        <w:bidi w:val="0"/>
        <w:snapToGrid/>
        <w:spacing w:line="400" w:lineRule="exact"/>
        <w:ind w:firstLine="442" w:firstLineChars="200"/>
        <w:jc w:val="left"/>
        <w:rPr>
          <w:rFonts w:hint="eastAsia" w:ascii="宋体" w:hAnsi="宋体"/>
          <w:sz w:val="22"/>
          <w:szCs w:val="22"/>
        </w:rPr>
      </w:pPr>
      <w:r>
        <w:rPr>
          <w:rFonts w:hint="eastAsia" w:ascii="宋体" w:hAnsi="宋体"/>
          <w:b/>
          <w:sz w:val="22"/>
          <w:szCs w:val="22"/>
        </w:rPr>
        <w:t>13.3</w:t>
      </w:r>
      <w:r>
        <w:rPr>
          <w:rFonts w:hint="eastAsia" w:ascii="宋体" w:hAnsi="宋体"/>
          <w:sz w:val="22"/>
          <w:szCs w:val="22"/>
        </w:rPr>
        <w:t xml:space="preserve"> 任何一方变更上述联系信息的，应提前告知对方，在变更信息有效送达对方之前，对方按原联系方式发送的通知、函件等法律文件仍视为有效。</w:t>
      </w:r>
    </w:p>
    <w:p>
      <w:pPr>
        <w:keepLines w:val="0"/>
        <w:pageBreakBefore w:val="0"/>
        <w:kinsoku/>
        <w:wordWrap/>
        <w:overflowPunct/>
        <w:topLinePunct w:val="0"/>
        <w:bidi w:val="0"/>
        <w:snapToGrid/>
        <w:spacing w:line="400" w:lineRule="exact"/>
        <w:ind w:firstLine="442" w:firstLineChars="200"/>
        <w:jc w:val="left"/>
        <w:rPr>
          <w:rFonts w:hint="eastAsia" w:ascii="宋体" w:hAnsi="宋体"/>
          <w:b/>
          <w:sz w:val="22"/>
          <w:szCs w:val="22"/>
        </w:rPr>
      </w:pPr>
      <w:r>
        <w:rPr>
          <w:rFonts w:hint="eastAsia" w:ascii="宋体" w:hAnsi="宋体"/>
          <w:b/>
          <w:sz w:val="22"/>
          <w:szCs w:val="22"/>
        </w:rPr>
        <w:t>第十四条 合同生效及其他</w:t>
      </w:r>
    </w:p>
    <w:p>
      <w:pPr>
        <w:keepLines w:val="0"/>
        <w:pageBreakBefore w:val="0"/>
        <w:kinsoku/>
        <w:wordWrap/>
        <w:overflowPunct/>
        <w:topLinePunct w:val="0"/>
        <w:bidi w:val="0"/>
        <w:snapToGrid/>
        <w:spacing w:line="400" w:lineRule="exact"/>
        <w:ind w:firstLine="442" w:firstLineChars="200"/>
        <w:jc w:val="left"/>
        <w:rPr>
          <w:rFonts w:hint="eastAsia" w:ascii="宋体" w:hAnsi="宋体"/>
          <w:sz w:val="22"/>
          <w:szCs w:val="22"/>
        </w:rPr>
      </w:pPr>
      <w:r>
        <w:rPr>
          <w:rFonts w:hint="eastAsia" w:ascii="宋体" w:hAnsi="宋体"/>
          <w:b/>
          <w:sz w:val="22"/>
          <w:szCs w:val="22"/>
        </w:rPr>
        <w:t>14.1　</w:t>
      </w:r>
      <w:r>
        <w:rPr>
          <w:rFonts w:hint="eastAsia" w:ascii="宋体" w:hAnsi="宋体"/>
          <w:sz w:val="22"/>
          <w:szCs w:val="22"/>
        </w:rPr>
        <w:t>发包人要求设计人派专人长期驻施工现场进行配合与解决有关问题时，双方应另行签订技术咨询服务合同。</w:t>
      </w:r>
    </w:p>
    <w:p>
      <w:pPr>
        <w:keepLines w:val="0"/>
        <w:pageBreakBefore w:val="0"/>
        <w:kinsoku/>
        <w:wordWrap/>
        <w:overflowPunct/>
        <w:topLinePunct w:val="0"/>
        <w:bidi w:val="0"/>
        <w:snapToGrid/>
        <w:spacing w:line="400" w:lineRule="exact"/>
        <w:ind w:firstLine="442" w:firstLineChars="200"/>
        <w:jc w:val="left"/>
        <w:rPr>
          <w:rFonts w:hint="eastAsia" w:ascii="宋体" w:hAnsi="宋体"/>
          <w:sz w:val="22"/>
          <w:szCs w:val="22"/>
        </w:rPr>
      </w:pPr>
      <w:r>
        <w:rPr>
          <w:rFonts w:hint="eastAsia" w:ascii="宋体" w:hAnsi="宋体"/>
          <w:b/>
          <w:sz w:val="22"/>
          <w:szCs w:val="22"/>
        </w:rPr>
        <w:t>14.</w:t>
      </w:r>
      <w:r>
        <w:rPr>
          <w:rFonts w:ascii="宋体" w:hAnsi="宋体"/>
          <w:b/>
          <w:sz w:val="22"/>
          <w:szCs w:val="22"/>
        </w:rPr>
        <w:t>2</w:t>
      </w:r>
      <w:r>
        <w:rPr>
          <w:rFonts w:hint="eastAsia" w:ascii="宋体" w:hAnsi="宋体"/>
          <w:b/>
          <w:sz w:val="22"/>
          <w:szCs w:val="22"/>
        </w:rPr>
        <w:t>　</w:t>
      </w:r>
      <w:r>
        <w:rPr>
          <w:rFonts w:hint="eastAsia" w:ascii="宋体" w:hAnsi="宋体"/>
          <w:sz w:val="22"/>
          <w:szCs w:val="22"/>
        </w:rPr>
        <w:t>发包人委托设计人承担本合同内容以外的工作服务，另行签订协议并支付费用。</w:t>
      </w:r>
    </w:p>
    <w:p>
      <w:pPr>
        <w:keepLines w:val="0"/>
        <w:pageBreakBefore w:val="0"/>
        <w:kinsoku/>
        <w:wordWrap/>
        <w:overflowPunct/>
        <w:topLinePunct w:val="0"/>
        <w:bidi w:val="0"/>
        <w:snapToGrid/>
        <w:spacing w:line="400" w:lineRule="exact"/>
        <w:ind w:firstLine="442" w:firstLineChars="200"/>
        <w:jc w:val="left"/>
        <w:rPr>
          <w:rFonts w:hint="eastAsia" w:ascii="宋体" w:hAnsi="宋体"/>
          <w:sz w:val="22"/>
          <w:szCs w:val="22"/>
        </w:rPr>
      </w:pPr>
      <w:r>
        <w:rPr>
          <w:rFonts w:hint="eastAsia" w:ascii="宋体" w:hAnsi="宋体"/>
          <w:b/>
          <w:sz w:val="22"/>
          <w:szCs w:val="22"/>
        </w:rPr>
        <w:t>14.</w:t>
      </w:r>
      <w:r>
        <w:rPr>
          <w:rFonts w:ascii="宋体" w:hAnsi="宋体"/>
          <w:b/>
          <w:sz w:val="22"/>
          <w:szCs w:val="22"/>
        </w:rPr>
        <w:t>3</w:t>
      </w:r>
      <w:r>
        <w:rPr>
          <w:rFonts w:hint="eastAsia" w:ascii="宋体" w:hAnsi="宋体"/>
          <w:b/>
          <w:sz w:val="22"/>
          <w:szCs w:val="22"/>
        </w:rPr>
        <w:t>　</w:t>
      </w:r>
      <w:r>
        <w:rPr>
          <w:rFonts w:hint="eastAsia" w:ascii="宋体" w:hAnsi="宋体"/>
          <w:sz w:val="22"/>
          <w:szCs w:val="22"/>
        </w:rPr>
        <w:t>由于不可抗力因素致使合同无法履行时，双方应及时协商解决。</w:t>
      </w:r>
    </w:p>
    <w:p>
      <w:pPr>
        <w:keepLines w:val="0"/>
        <w:pageBreakBefore w:val="0"/>
        <w:kinsoku/>
        <w:wordWrap/>
        <w:overflowPunct/>
        <w:topLinePunct w:val="0"/>
        <w:bidi w:val="0"/>
        <w:snapToGrid/>
        <w:spacing w:line="400" w:lineRule="exact"/>
        <w:ind w:firstLine="442" w:firstLineChars="200"/>
        <w:jc w:val="left"/>
        <w:rPr>
          <w:rFonts w:hint="eastAsia" w:ascii="宋体" w:hAnsi="宋体"/>
          <w:sz w:val="22"/>
          <w:szCs w:val="22"/>
        </w:rPr>
      </w:pPr>
      <w:r>
        <w:rPr>
          <w:rFonts w:hint="eastAsia" w:ascii="宋体" w:hAnsi="宋体"/>
          <w:b/>
          <w:sz w:val="22"/>
          <w:szCs w:val="22"/>
        </w:rPr>
        <w:t>14.</w:t>
      </w:r>
      <w:r>
        <w:rPr>
          <w:rFonts w:ascii="宋体" w:hAnsi="宋体"/>
          <w:b/>
          <w:sz w:val="22"/>
          <w:szCs w:val="22"/>
        </w:rPr>
        <w:t>4</w:t>
      </w:r>
      <w:r>
        <w:rPr>
          <w:rFonts w:hint="eastAsia" w:ascii="宋体" w:hAnsi="宋体"/>
          <w:b/>
          <w:sz w:val="22"/>
          <w:szCs w:val="22"/>
        </w:rPr>
        <w:t>　</w:t>
      </w:r>
      <w:r>
        <w:rPr>
          <w:rFonts w:hint="eastAsia" w:ascii="宋体" w:hAnsi="宋体"/>
          <w:sz w:val="22"/>
          <w:szCs w:val="22"/>
        </w:rPr>
        <w:t>本合同双方签字盖章即生效，一式</w:t>
      </w:r>
      <w:r>
        <w:rPr>
          <w:rFonts w:hint="eastAsia" w:ascii="宋体" w:hAnsi="宋体"/>
          <w:sz w:val="22"/>
          <w:szCs w:val="22"/>
          <w:u w:val="single"/>
        </w:rPr>
        <w:t xml:space="preserve">  拾</w:t>
      </w:r>
      <w:r>
        <w:rPr>
          <w:rFonts w:ascii="宋体" w:hAnsi="宋体"/>
          <w:sz w:val="22"/>
          <w:szCs w:val="22"/>
          <w:u w:val="single"/>
        </w:rPr>
        <w:t xml:space="preserve"> </w:t>
      </w:r>
      <w:r>
        <w:rPr>
          <w:rFonts w:hint="eastAsia" w:ascii="宋体" w:hAnsi="宋体"/>
          <w:sz w:val="22"/>
          <w:szCs w:val="22"/>
          <w:u w:val="single"/>
        </w:rPr>
        <w:t xml:space="preserve"> </w:t>
      </w:r>
      <w:r>
        <w:rPr>
          <w:rFonts w:hint="eastAsia" w:ascii="宋体" w:hAnsi="宋体"/>
          <w:sz w:val="22"/>
          <w:szCs w:val="22"/>
        </w:rPr>
        <w:t>份，发包人</w:t>
      </w:r>
      <w:r>
        <w:rPr>
          <w:rFonts w:hint="eastAsia" w:ascii="宋体" w:hAnsi="宋体"/>
          <w:sz w:val="22"/>
          <w:szCs w:val="22"/>
          <w:u w:val="single"/>
        </w:rPr>
        <w:t xml:space="preserve"> </w:t>
      </w:r>
      <w:r>
        <w:rPr>
          <w:rFonts w:ascii="宋体" w:hAnsi="宋体"/>
          <w:sz w:val="22"/>
          <w:szCs w:val="22"/>
          <w:u w:val="single"/>
        </w:rPr>
        <w:t xml:space="preserve"> </w:t>
      </w:r>
      <w:r>
        <w:rPr>
          <w:rFonts w:hint="eastAsia" w:ascii="宋体" w:hAnsi="宋体"/>
          <w:sz w:val="22"/>
          <w:szCs w:val="22"/>
          <w:u w:val="single"/>
        </w:rPr>
        <w:t>伍</w:t>
      </w:r>
      <w:r>
        <w:rPr>
          <w:rFonts w:ascii="宋体" w:hAnsi="宋体"/>
          <w:sz w:val="22"/>
          <w:szCs w:val="22"/>
          <w:u w:val="single"/>
        </w:rPr>
        <w:t xml:space="preserve"> </w:t>
      </w:r>
      <w:r>
        <w:rPr>
          <w:rFonts w:hint="eastAsia" w:ascii="宋体" w:hAnsi="宋体"/>
          <w:sz w:val="22"/>
          <w:szCs w:val="22"/>
        </w:rPr>
        <w:t>份，设计人</w:t>
      </w:r>
      <w:r>
        <w:rPr>
          <w:rFonts w:hint="eastAsia" w:ascii="宋体" w:hAnsi="宋体"/>
          <w:sz w:val="22"/>
          <w:szCs w:val="22"/>
          <w:u w:val="single"/>
        </w:rPr>
        <w:t xml:space="preserve"> 伍 </w:t>
      </w:r>
      <w:r>
        <w:rPr>
          <w:rFonts w:hint="eastAsia" w:ascii="宋体" w:hAnsi="宋体"/>
          <w:sz w:val="22"/>
          <w:szCs w:val="22"/>
        </w:rPr>
        <w:t xml:space="preserve"> 份。</w:t>
      </w:r>
    </w:p>
    <w:p>
      <w:pPr>
        <w:keepLines w:val="0"/>
        <w:pageBreakBefore w:val="0"/>
        <w:kinsoku/>
        <w:wordWrap/>
        <w:overflowPunct/>
        <w:topLinePunct w:val="0"/>
        <w:bidi w:val="0"/>
        <w:snapToGrid/>
        <w:spacing w:line="400" w:lineRule="exact"/>
        <w:ind w:firstLine="442" w:firstLineChars="200"/>
        <w:jc w:val="left"/>
        <w:rPr>
          <w:rFonts w:hint="eastAsia" w:ascii="宋体" w:hAnsi="宋体"/>
          <w:sz w:val="22"/>
          <w:szCs w:val="22"/>
        </w:rPr>
      </w:pPr>
      <w:r>
        <w:rPr>
          <w:rFonts w:hint="eastAsia" w:ascii="宋体" w:hAnsi="宋体"/>
          <w:b/>
          <w:sz w:val="22"/>
          <w:szCs w:val="22"/>
        </w:rPr>
        <w:t>14.</w:t>
      </w:r>
      <w:r>
        <w:rPr>
          <w:rFonts w:ascii="宋体" w:hAnsi="宋体"/>
          <w:b/>
          <w:sz w:val="22"/>
          <w:szCs w:val="22"/>
        </w:rPr>
        <w:t>5</w:t>
      </w:r>
      <w:r>
        <w:rPr>
          <w:rFonts w:hint="eastAsia" w:ascii="宋体" w:hAnsi="宋体"/>
          <w:b/>
          <w:sz w:val="22"/>
          <w:szCs w:val="22"/>
        </w:rPr>
        <w:t>　</w:t>
      </w:r>
      <w:r>
        <w:rPr>
          <w:rFonts w:hint="eastAsia" w:ascii="宋体" w:hAnsi="宋体"/>
          <w:sz w:val="22"/>
          <w:szCs w:val="22"/>
        </w:rPr>
        <w:t>双方认可的来往传真、电报、会议纪要等，均为合同的组成部分，与本合同具有同等法律效力。</w:t>
      </w:r>
    </w:p>
    <w:p>
      <w:pPr>
        <w:keepLines w:val="0"/>
        <w:pageBreakBefore w:val="0"/>
        <w:kinsoku/>
        <w:wordWrap/>
        <w:overflowPunct/>
        <w:topLinePunct w:val="0"/>
        <w:bidi w:val="0"/>
        <w:snapToGrid/>
        <w:spacing w:line="400" w:lineRule="exact"/>
        <w:ind w:firstLine="442" w:firstLineChars="200"/>
        <w:jc w:val="left"/>
        <w:rPr>
          <w:rFonts w:hint="eastAsia" w:ascii="宋体" w:hAnsi="宋体"/>
          <w:sz w:val="22"/>
          <w:szCs w:val="22"/>
        </w:rPr>
      </w:pPr>
      <w:r>
        <w:rPr>
          <w:rFonts w:hint="eastAsia" w:ascii="宋体" w:hAnsi="宋体"/>
          <w:b/>
          <w:sz w:val="22"/>
          <w:szCs w:val="22"/>
        </w:rPr>
        <w:t>14.</w:t>
      </w:r>
      <w:r>
        <w:rPr>
          <w:rFonts w:ascii="宋体" w:hAnsi="宋体"/>
          <w:b/>
          <w:sz w:val="22"/>
          <w:szCs w:val="22"/>
        </w:rPr>
        <w:t>6</w:t>
      </w:r>
      <w:r>
        <w:rPr>
          <w:rFonts w:hint="eastAsia" w:ascii="宋体" w:hAnsi="宋体"/>
          <w:b/>
          <w:sz w:val="22"/>
          <w:szCs w:val="22"/>
        </w:rPr>
        <w:t>　</w:t>
      </w:r>
      <w:r>
        <w:rPr>
          <w:rFonts w:hint="eastAsia" w:ascii="宋体" w:hAnsi="宋体"/>
          <w:sz w:val="22"/>
          <w:szCs w:val="22"/>
        </w:rPr>
        <w:t>未尽事宜，经双方协商一致，签订补充协议，补充协议与本合同具有同等效力。</w:t>
      </w:r>
    </w:p>
    <w:p>
      <w:pPr>
        <w:pStyle w:val="11"/>
        <w:keepLines w:val="0"/>
        <w:pageBreakBefore w:val="0"/>
        <w:kinsoku/>
        <w:wordWrap/>
        <w:overflowPunct/>
        <w:topLinePunct w:val="0"/>
        <w:bidi w:val="0"/>
        <w:snapToGrid/>
        <w:spacing w:before="0" w:beforeAutospacing="0" w:after="0" w:afterAutospacing="0" w:line="400" w:lineRule="exact"/>
        <w:rPr>
          <w:rFonts w:hint="eastAsia" w:hAnsi="宋体"/>
          <w:sz w:val="22"/>
          <w:szCs w:val="22"/>
        </w:rPr>
      </w:pPr>
    </w:p>
    <w:p>
      <w:pPr>
        <w:pStyle w:val="11"/>
        <w:keepLines w:val="0"/>
        <w:pageBreakBefore w:val="0"/>
        <w:kinsoku/>
        <w:wordWrap/>
        <w:overflowPunct/>
        <w:topLinePunct w:val="0"/>
        <w:bidi w:val="0"/>
        <w:snapToGrid/>
        <w:spacing w:before="0" w:beforeAutospacing="0" w:after="0" w:afterAutospacing="0" w:line="400" w:lineRule="exact"/>
        <w:rPr>
          <w:rFonts w:hint="eastAsia" w:hAnsi="宋体"/>
          <w:b/>
          <w:bCs/>
          <w:sz w:val="22"/>
          <w:szCs w:val="22"/>
        </w:rPr>
      </w:pPr>
      <w:r>
        <w:rPr>
          <w:rFonts w:hint="eastAsia" w:hAnsi="宋体"/>
          <w:b/>
          <w:bCs/>
          <w:sz w:val="22"/>
          <w:szCs w:val="22"/>
        </w:rPr>
        <w:t>附件：</w:t>
      </w:r>
    </w:p>
    <w:p>
      <w:pPr>
        <w:pStyle w:val="11"/>
        <w:keepLines w:val="0"/>
        <w:pageBreakBefore w:val="0"/>
        <w:kinsoku/>
        <w:wordWrap/>
        <w:overflowPunct/>
        <w:topLinePunct w:val="0"/>
        <w:bidi w:val="0"/>
        <w:snapToGrid/>
        <w:spacing w:before="0" w:beforeAutospacing="0" w:after="0" w:afterAutospacing="0" w:line="400" w:lineRule="exact"/>
        <w:rPr>
          <w:rFonts w:hint="eastAsia" w:hAnsi="宋体"/>
          <w:sz w:val="22"/>
          <w:szCs w:val="22"/>
        </w:rPr>
      </w:pPr>
    </w:p>
    <w:p>
      <w:pPr>
        <w:pStyle w:val="11"/>
        <w:keepLines w:val="0"/>
        <w:pageBreakBefore w:val="0"/>
        <w:kinsoku/>
        <w:wordWrap/>
        <w:overflowPunct/>
        <w:topLinePunct w:val="0"/>
        <w:bidi w:val="0"/>
        <w:snapToGrid/>
        <w:spacing w:before="0" w:beforeAutospacing="0" w:after="0" w:afterAutospacing="0" w:line="400" w:lineRule="exact"/>
        <w:rPr>
          <w:rFonts w:hint="eastAsia" w:hAnsi="宋体"/>
          <w:sz w:val="22"/>
          <w:szCs w:val="22"/>
        </w:rPr>
      </w:pPr>
      <w:r>
        <w:rPr>
          <w:rFonts w:hint="eastAsia" w:hAnsi="宋体"/>
          <w:sz w:val="22"/>
          <w:szCs w:val="22"/>
        </w:rPr>
        <w:t>1、设计人主要设计人员表</w:t>
      </w:r>
    </w:p>
    <w:p>
      <w:pPr>
        <w:pStyle w:val="11"/>
        <w:keepLines w:val="0"/>
        <w:pageBreakBefore w:val="0"/>
        <w:kinsoku/>
        <w:wordWrap/>
        <w:overflowPunct/>
        <w:topLinePunct w:val="0"/>
        <w:bidi w:val="0"/>
        <w:snapToGrid/>
        <w:spacing w:before="0" w:beforeAutospacing="0" w:after="0" w:afterAutospacing="0" w:line="400" w:lineRule="exact"/>
        <w:rPr>
          <w:rFonts w:hint="eastAsia" w:hAnsi="宋体"/>
          <w:sz w:val="22"/>
          <w:szCs w:val="22"/>
        </w:rPr>
      </w:pPr>
    </w:p>
    <w:tbl>
      <w:tblPr>
        <w:tblStyle w:val="14"/>
        <w:tblpPr w:leftFromText="180" w:rightFromText="180" w:vertAnchor="text" w:horzAnchor="page" w:tblpX="1460" w:tblpY="395"/>
        <w:tblOverlap w:val="never"/>
        <w:tblW w:w="0" w:type="auto"/>
        <w:tblInd w:w="0" w:type="dxa"/>
        <w:tblLayout w:type="fixed"/>
        <w:tblCellMar>
          <w:top w:w="0" w:type="dxa"/>
          <w:left w:w="108" w:type="dxa"/>
          <w:bottom w:w="0" w:type="dxa"/>
          <w:right w:w="108" w:type="dxa"/>
        </w:tblCellMar>
      </w:tblPr>
      <w:tblGrid>
        <w:gridCol w:w="4962"/>
        <w:gridCol w:w="5245"/>
      </w:tblGrid>
      <w:tr>
        <w:tblPrEx>
          <w:tblCellMar>
            <w:top w:w="0" w:type="dxa"/>
            <w:left w:w="108" w:type="dxa"/>
            <w:bottom w:w="0" w:type="dxa"/>
            <w:right w:w="108" w:type="dxa"/>
          </w:tblCellMar>
        </w:tblPrEx>
        <w:trPr>
          <w:trHeight w:val="6225" w:hRule="atLeast"/>
        </w:trPr>
        <w:tc>
          <w:tcPr>
            <w:tcW w:w="4962" w:type="dxa"/>
            <w:noWrap w:val="0"/>
            <w:vAlign w:val="top"/>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left"/>
              <w:rPr>
                <w:rFonts w:hint="eastAsia"/>
                <w:sz w:val="22"/>
                <w:szCs w:val="22"/>
              </w:rPr>
            </w:pPr>
            <w:r>
              <w:rPr>
                <w:rFonts w:hint="eastAsia"/>
                <w:sz w:val="22"/>
                <w:szCs w:val="22"/>
              </w:rPr>
              <w:t>发包人名称：（盖章）</w:t>
            </w:r>
          </w:p>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left"/>
              <w:rPr>
                <w:rFonts w:hint="default"/>
                <w:sz w:val="22"/>
                <w:szCs w:val="22"/>
              </w:rPr>
            </w:pPr>
          </w:p>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left"/>
              <w:rPr>
                <w:rFonts w:hint="eastAsia"/>
                <w:sz w:val="22"/>
                <w:szCs w:val="22"/>
              </w:rPr>
            </w:pPr>
            <w:r>
              <w:rPr>
                <w:rFonts w:hint="eastAsia"/>
                <w:sz w:val="22"/>
                <w:szCs w:val="22"/>
              </w:rPr>
              <w:t>法定代表人或其委托代理人</w:t>
            </w:r>
          </w:p>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left"/>
              <w:rPr>
                <w:rFonts w:hint="eastAsia"/>
                <w:sz w:val="22"/>
                <w:szCs w:val="22"/>
              </w:rPr>
            </w:pPr>
            <w:r>
              <w:rPr>
                <w:rFonts w:hint="eastAsia"/>
                <w:sz w:val="22"/>
                <w:szCs w:val="22"/>
              </w:rPr>
              <w:t>（签字）</w:t>
            </w:r>
          </w:p>
          <w:p>
            <w:pPr>
              <w:keepNext w:val="0"/>
              <w:keepLines w:val="0"/>
              <w:pageBreakBefore w:val="0"/>
              <w:suppressLineNumbers w:val="0"/>
              <w:kinsoku/>
              <w:wordWrap/>
              <w:overflowPunct/>
              <w:topLinePunct w:val="0"/>
              <w:bidi w:val="0"/>
              <w:snapToGrid/>
              <w:spacing w:before="48" w:beforeAutospacing="0" w:after="0" w:afterAutospacing="0" w:line="400" w:lineRule="exact"/>
              <w:ind w:left="0" w:right="0"/>
              <w:rPr>
                <w:rFonts w:hint="default"/>
                <w:sz w:val="22"/>
                <w:szCs w:val="22"/>
              </w:rPr>
            </w:pPr>
            <w:r>
              <w:rPr>
                <w:rFonts w:hint="eastAsia"/>
                <w:sz w:val="22"/>
                <w:szCs w:val="22"/>
              </w:rPr>
              <w:t>住　　所：</w:t>
            </w:r>
          </w:p>
          <w:p>
            <w:pPr>
              <w:keepNext w:val="0"/>
              <w:keepLines w:val="0"/>
              <w:pageBreakBefore w:val="0"/>
              <w:suppressLineNumbers w:val="0"/>
              <w:kinsoku/>
              <w:wordWrap/>
              <w:overflowPunct/>
              <w:topLinePunct w:val="0"/>
              <w:bidi w:val="0"/>
              <w:snapToGrid/>
              <w:spacing w:before="48" w:beforeAutospacing="0" w:after="0" w:afterAutospacing="0" w:line="400" w:lineRule="exact"/>
              <w:ind w:left="0" w:right="0"/>
              <w:rPr>
                <w:rFonts w:hint="eastAsia"/>
                <w:sz w:val="22"/>
                <w:szCs w:val="22"/>
              </w:rPr>
            </w:pPr>
          </w:p>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sz w:val="22"/>
                <w:szCs w:val="22"/>
              </w:rPr>
            </w:pPr>
            <w:r>
              <w:rPr>
                <w:rFonts w:hint="eastAsia"/>
                <w:sz w:val="22"/>
                <w:szCs w:val="22"/>
              </w:rPr>
              <w:t>邮政编码：</w:t>
            </w:r>
          </w:p>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sz w:val="22"/>
                <w:szCs w:val="22"/>
              </w:rPr>
            </w:pPr>
            <w:r>
              <w:rPr>
                <w:rFonts w:hint="eastAsia"/>
                <w:sz w:val="22"/>
                <w:szCs w:val="22"/>
              </w:rPr>
              <w:t>电    话:</w:t>
            </w:r>
          </w:p>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sz w:val="22"/>
                <w:szCs w:val="22"/>
              </w:rPr>
            </w:pPr>
            <w:r>
              <w:rPr>
                <w:rFonts w:hint="eastAsia"/>
                <w:sz w:val="22"/>
                <w:szCs w:val="22"/>
              </w:rPr>
              <w:t>传    真：</w:t>
            </w:r>
          </w:p>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left"/>
              <w:rPr>
                <w:rFonts w:hint="eastAsia"/>
                <w:sz w:val="22"/>
                <w:szCs w:val="22"/>
              </w:rPr>
            </w:pPr>
            <w:r>
              <w:rPr>
                <w:rFonts w:hint="eastAsia"/>
                <w:sz w:val="22"/>
                <w:szCs w:val="22"/>
              </w:rPr>
              <w:t xml:space="preserve">单位名称： </w:t>
            </w:r>
          </w:p>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left"/>
              <w:rPr>
                <w:rFonts w:hint="eastAsia"/>
                <w:sz w:val="22"/>
                <w:szCs w:val="22"/>
              </w:rPr>
            </w:pPr>
            <w:r>
              <w:rPr>
                <w:rFonts w:hint="eastAsia"/>
                <w:sz w:val="22"/>
                <w:szCs w:val="22"/>
              </w:rPr>
              <w:t xml:space="preserve">开户名称： </w:t>
            </w:r>
          </w:p>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left"/>
              <w:rPr>
                <w:rFonts w:hint="eastAsia"/>
                <w:sz w:val="22"/>
                <w:szCs w:val="22"/>
              </w:rPr>
            </w:pPr>
            <w:r>
              <w:rPr>
                <w:rFonts w:hint="eastAsia"/>
                <w:sz w:val="22"/>
                <w:szCs w:val="22"/>
              </w:rPr>
              <w:t>开户银行：</w:t>
            </w:r>
          </w:p>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left"/>
              <w:rPr>
                <w:rFonts w:hint="eastAsia"/>
                <w:sz w:val="22"/>
                <w:szCs w:val="22"/>
              </w:rPr>
            </w:pPr>
            <w:r>
              <w:rPr>
                <w:rFonts w:hint="eastAsia"/>
                <w:sz w:val="22"/>
                <w:szCs w:val="22"/>
                <w:highlight w:val="none"/>
              </w:rPr>
              <w:t>银行</w:t>
            </w:r>
            <w:r>
              <w:rPr>
                <w:rFonts w:hint="eastAsia"/>
                <w:sz w:val="22"/>
                <w:szCs w:val="22"/>
                <w:highlight w:val="none"/>
                <w:lang w:eastAsia="zh-CN"/>
              </w:rPr>
              <w:t>账号</w:t>
            </w:r>
            <w:r>
              <w:rPr>
                <w:rFonts w:hint="eastAsia"/>
                <w:sz w:val="22"/>
                <w:szCs w:val="22"/>
              </w:rPr>
              <w:t xml:space="preserve">： </w:t>
            </w:r>
          </w:p>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left"/>
              <w:rPr>
                <w:rFonts w:hint="eastAsia"/>
                <w:sz w:val="22"/>
                <w:szCs w:val="22"/>
              </w:rPr>
            </w:pPr>
            <w:r>
              <w:rPr>
                <w:rFonts w:hint="eastAsia"/>
                <w:sz w:val="22"/>
                <w:szCs w:val="22"/>
              </w:rPr>
              <w:t>　　 年　　月　　日</w:t>
            </w:r>
          </w:p>
          <w:p>
            <w:pPr>
              <w:pStyle w:val="25"/>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ascii="宋体" w:hAnsi="宋体"/>
                <w:color w:val="auto"/>
                <w:sz w:val="22"/>
                <w:szCs w:val="22"/>
              </w:rPr>
            </w:pPr>
          </w:p>
          <w:p>
            <w:pPr>
              <w:pStyle w:val="25"/>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ascii="宋体" w:hAnsi="宋体"/>
                <w:color w:val="auto"/>
                <w:sz w:val="22"/>
                <w:szCs w:val="22"/>
              </w:rPr>
            </w:pPr>
          </w:p>
          <w:p>
            <w:pPr>
              <w:pStyle w:val="25"/>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ascii="宋体" w:hAnsi="宋体"/>
                <w:color w:val="auto"/>
                <w:sz w:val="22"/>
                <w:szCs w:val="22"/>
              </w:rPr>
            </w:pPr>
          </w:p>
          <w:p>
            <w:pPr>
              <w:pStyle w:val="25"/>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ascii="宋体" w:hAnsi="宋体"/>
                <w:color w:val="auto"/>
                <w:sz w:val="22"/>
                <w:szCs w:val="22"/>
              </w:rPr>
            </w:pPr>
          </w:p>
          <w:p>
            <w:pPr>
              <w:pStyle w:val="25"/>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ascii="宋体" w:hAnsi="宋体"/>
                <w:color w:val="auto"/>
                <w:sz w:val="22"/>
                <w:szCs w:val="22"/>
              </w:rPr>
            </w:pPr>
          </w:p>
          <w:p>
            <w:pPr>
              <w:pStyle w:val="25"/>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ascii="宋体" w:hAnsi="宋体"/>
                <w:color w:val="auto"/>
                <w:sz w:val="22"/>
                <w:szCs w:val="22"/>
              </w:rPr>
            </w:pPr>
          </w:p>
          <w:p>
            <w:pPr>
              <w:pStyle w:val="25"/>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ascii="宋体" w:hAnsi="宋体"/>
                <w:color w:val="auto"/>
                <w:sz w:val="22"/>
                <w:szCs w:val="22"/>
              </w:rPr>
            </w:pPr>
          </w:p>
          <w:p>
            <w:pPr>
              <w:pStyle w:val="25"/>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ascii="宋体" w:hAnsi="宋体"/>
                <w:color w:val="auto"/>
                <w:sz w:val="22"/>
                <w:szCs w:val="22"/>
              </w:rPr>
            </w:pPr>
          </w:p>
        </w:tc>
        <w:tc>
          <w:tcPr>
            <w:tcW w:w="5245" w:type="dxa"/>
            <w:noWrap w:val="0"/>
            <w:vAlign w:val="top"/>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00" w:lineRule="exact"/>
              <w:ind w:left="8" w:leftChars="4" w:right="-399" w:rightChars="-190"/>
              <w:jc w:val="left"/>
              <w:rPr>
                <w:rFonts w:hint="eastAsia" w:ascii="宋体" w:hAnsi="宋体"/>
                <w:sz w:val="22"/>
                <w:szCs w:val="22"/>
              </w:rPr>
            </w:pPr>
            <w:r>
              <w:rPr>
                <w:rFonts w:hint="eastAsia" w:ascii="宋体" w:hAnsi="宋体"/>
                <w:sz w:val="22"/>
                <w:szCs w:val="22"/>
              </w:rPr>
              <w:t>设计人名称：（盖章）</w:t>
            </w:r>
          </w:p>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left"/>
              <w:rPr>
                <w:rFonts w:hint="eastAsia" w:ascii="宋体" w:hAnsi="宋体"/>
                <w:sz w:val="22"/>
                <w:szCs w:val="22"/>
              </w:rPr>
            </w:pPr>
          </w:p>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left"/>
              <w:rPr>
                <w:rFonts w:hint="eastAsia" w:ascii="宋体" w:hAnsi="宋体"/>
                <w:sz w:val="22"/>
                <w:szCs w:val="22"/>
              </w:rPr>
            </w:pPr>
            <w:r>
              <w:rPr>
                <w:rFonts w:hint="eastAsia" w:ascii="宋体" w:hAnsi="宋体"/>
                <w:sz w:val="22"/>
                <w:szCs w:val="22"/>
              </w:rPr>
              <w:t>法定代表人或其委托代理人</w:t>
            </w:r>
          </w:p>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left"/>
              <w:rPr>
                <w:rFonts w:hint="eastAsia" w:ascii="宋体" w:hAnsi="宋体"/>
                <w:sz w:val="22"/>
                <w:szCs w:val="22"/>
              </w:rPr>
            </w:pPr>
            <w:r>
              <w:rPr>
                <w:rFonts w:hint="eastAsia" w:ascii="宋体" w:hAnsi="宋体"/>
                <w:sz w:val="22"/>
                <w:szCs w:val="22"/>
              </w:rPr>
              <w:t>（签字）</w:t>
            </w:r>
          </w:p>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left"/>
              <w:rPr>
                <w:rFonts w:hint="eastAsia" w:ascii="宋体" w:hAnsi="宋体"/>
                <w:sz w:val="22"/>
                <w:szCs w:val="22"/>
              </w:rPr>
            </w:pPr>
            <w:r>
              <w:rPr>
                <w:rFonts w:hint="eastAsia" w:ascii="宋体" w:hAnsi="宋体"/>
                <w:sz w:val="22"/>
                <w:szCs w:val="22"/>
              </w:rPr>
              <w:t>住　　所：</w:t>
            </w:r>
          </w:p>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left"/>
              <w:rPr>
                <w:rFonts w:hint="eastAsia" w:ascii="宋体" w:hAnsi="宋体"/>
                <w:sz w:val="22"/>
                <w:szCs w:val="22"/>
              </w:rPr>
            </w:pPr>
            <w:r>
              <w:rPr>
                <w:rFonts w:hint="eastAsia" w:ascii="宋体" w:hAnsi="宋体"/>
                <w:sz w:val="22"/>
                <w:szCs w:val="22"/>
              </w:rPr>
              <w:t>邮政编码：</w:t>
            </w:r>
          </w:p>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left"/>
              <w:rPr>
                <w:rFonts w:hint="eastAsia" w:ascii="宋体" w:hAnsi="宋体"/>
                <w:sz w:val="22"/>
                <w:szCs w:val="22"/>
              </w:rPr>
            </w:pPr>
            <w:r>
              <w:rPr>
                <w:rFonts w:hint="eastAsia" w:ascii="宋体" w:hAnsi="宋体"/>
                <w:sz w:val="22"/>
                <w:szCs w:val="22"/>
              </w:rPr>
              <w:t>电　　话：</w:t>
            </w:r>
          </w:p>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left"/>
              <w:rPr>
                <w:rFonts w:hint="eastAsia" w:ascii="宋体" w:hAnsi="宋体"/>
                <w:sz w:val="22"/>
                <w:szCs w:val="22"/>
              </w:rPr>
            </w:pPr>
            <w:r>
              <w:rPr>
                <w:rFonts w:hint="eastAsia" w:ascii="宋体" w:hAnsi="宋体"/>
                <w:sz w:val="22"/>
                <w:szCs w:val="22"/>
              </w:rPr>
              <w:t>传　　真：</w:t>
            </w:r>
          </w:p>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left"/>
              <w:rPr>
                <w:rFonts w:hint="default" w:ascii="宋体" w:hAnsi="宋体"/>
                <w:sz w:val="22"/>
                <w:szCs w:val="22"/>
              </w:rPr>
            </w:pPr>
            <w:r>
              <w:rPr>
                <w:rFonts w:hint="eastAsia" w:ascii="宋体" w:hAnsi="宋体"/>
                <w:sz w:val="22"/>
                <w:szCs w:val="22"/>
              </w:rPr>
              <w:t>公司客服：</w:t>
            </w:r>
          </w:p>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left"/>
              <w:rPr>
                <w:rFonts w:hint="eastAsia" w:ascii="宋体" w:hAnsi="宋体"/>
                <w:sz w:val="22"/>
                <w:szCs w:val="22"/>
              </w:rPr>
            </w:pPr>
            <w:r>
              <w:rPr>
                <w:rFonts w:hint="eastAsia" w:ascii="宋体" w:hAnsi="宋体"/>
                <w:sz w:val="22"/>
                <w:szCs w:val="22"/>
              </w:rPr>
              <w:t>开户名称：</w:t>
            </w:r>
          </w:p>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left"/>
              <w:rPr>
                <w:rFonts w:hint="eastAsia" w:ascii="宋体" w:hAnsi="宋体"/>
                <w:sz w:val="22"/>
                <w:szCs w:val="22"/>
              </w:rPr>
            </w:pPr>
            <w:r>
              <w:rPr>
                <w:rFonts w:hint="eastAsia" w:ascii="宋体" w:hAnsi="宋体"/>
                <w:sz w:val="22"/>
                <w:szCs w:val="22"/>
              </w:rPr>
              <w:t>开户银行：</w:t>
            </w:r>
          </w:p>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left"/>
              <w:rPr>
                <w:rFonts w:hint="eastAsia" w:ascii="宋体" w:hAnsi="宋体"/>
                <w:sz w:val="22"/>
                <w:szCs w:val="22"/>
              </w:rPr>
            </w:pPr>
            <w:r>
              <w:rPr>
                <w:rFonts w:hint="eastAsia" w:ascii="宋体" w:hAnsi="宋体"/>
                <w:sz w:val="22"/>
                <w:szCs w:val="22"/>
                <w:highlight w:val="none"/>
              </w:rPr>
              <w:t>银行</w:t>
            </w:r>
            <w:r>
              <w:rPr>
                <w:rFonts w:hint="eastAsia" w:ascii="宋体" w:hAnsi="宋体"/>
                <w:sz w:val="22"/>
                <w:szCs w:val="22"/>
                <w:highlight w:val="none"/>
                <w:lang w:eastAsia="zh-CN"/>
              </w:rPr>
              <w:t>账号</w:t>
            </w:r>
            <w:r>
              <w:rPr>
                <w:rFonts w:hint="eastAsia" w:ascii="宋体" w:hAnsi="宋体"/>
                <w:sz w:val="22"/>
                <w:szCs w:val="22"/>
              </w:rPr>
              <w:t>：</w:t>
            </w:r>
          </w:p>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left"/>
              <w:rPr>
                <w:rFonts w:hint="eastAsia" w:ascii="宋体" w:hAnsi="宋体"/>
                <w:sz w:val="22"/>
                <w:szCs w:val="22"/>
              </w:rPr>
            </w:pPr>
            <w:r>
              <w:rPr>
                <w:rFonts w:hint="eastAsia" w:ascii="宋体" w:hAnsi="宋体"/>
                <w:sz w:val="22"/>
                <w:szCs w:val="22"/>
                <w:u w:val="single"/>
              </w:rPr>
              <w:t xml:space="preserve">　　 </w:t>
            </w:r>
            <w:r>
              <w:rPr>
                <w:rFonts w:hint="eastAsia" w:ascii="宋体" w:hAnsi="宋体"/>
                <w:sz w:val="22"/>
                <w:szCs w:val="22"/>
              </w:rPr>
              <w:t>年</w:t>
            </w:r>
            <w:r>
              <w:rPr>
                <w:rFonts w:hint="eastAsia" w:ascii="宋体" w:hAnsi="宋体"/>
                <w:sz w:val="22"/>
                <w:szCs w:val="22"/>
                <w:u w:val="single"/>
              </w:rPr>
              <w:t>　　</w:t>
            </w:r>
            <w:r>
              <w:rPr>
                <w:rFonts w:hint="eastAsia" w:ascii="宋体" w:hAnsi="宋体"/>
                <w:sz w:val="22"/>
                <w:szCs w:val="22"/>
              </w:rPr>
              <w:t>月</w:t>
            </w:r>
            <w:r>
              <w:rPr>
                <w:rFonts w:hint="eastAsia" w:ascii="宋体" w:hAnsi="宋体"/>
                <w:sz w:val="22"/>
                <w:szCs w:val="22"/>
                <w:u w:val="single"/>
              </w:rPr>
              <w:t>　　</w:t>
            </w:r>
            <w:r>
              <w:rPr>
                <w:rFonts w:hint="eastAsia" w:ascii="宋体" w:hAnsi="宋体"/>
                <w:sz w:val="22"/>
                <w:szCs w:val="22"/>
              </w:rPr>
              <w:t>日</w:t>
            </w:r>
          </w:p>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left"/>
              <w:rPr>
                <w:rFonts w:hint="eastAsia" w:ascii="宋体" w:hAnsi="宋体"/>
                <w:sz w:val="22"/>
                <w:szCs w:val="22"/>
              </w:rPr>
            </w:pPr>
          </w:p>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left"/>
              <w:rPr>
                <w:rFonts w:hint="eastAsia" w:ascii="宋体" w:hAnsi="宋体"/>
                <w:sz w:val="22"/>
                <w:szCs w:val="22"/>
              </w:rPr>
            </w:pPr>
          </w:p>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left"/>
              <w:rPr>
                <w:rFonts w:hint="eastAsia" w:ascii="宋体" w:hAnsi="宋体"/>
                <w:sz w:val="22"/>
                <w:szCs w:val="22"/>
              </w:rPr>
            </w:pPr>
          </w:p>
          <w:p>
            <w:pPr>
              <w:pStyle w:val="25"/>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color w:val="auto"/>
                <w:sz w:val="22"/>
                <w:szCs w:val="22"/>
              </w:rPr>
            </w:pPr>
          </w:p>
          <w:p>
            <w:pPr>
              <w:pStyle w:val="25"/>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color w:val="auto"/>
                <w:sz w:val="22"/>
                <w:szCs w:val="22"/>
              </w:rPr>
            </w:pPr>
          </w:p>
          <w:p>
            <w:pPr>
              <w:pStyle w:val="25"/>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color w:val="auto"/>
                <w:sz w:val="22"/>
                <w:szCs w:val="22"/>
              </w:rPr>
            </w:pPr>
          </w:p>
          <w:p>
            <w:pPr>
              <w:pStyle w:val="25"/>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color w:val="auto"/>
                <w:sz w:val="22"/>
                <w:szCs w:val="22"/>
              </w:rPr>
            </w:pPr>
          </w:p>
          <w:p>
            <w:pPr>
              <w:pStyle w:val="25"/>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color w:val="auto"/>
                <w:sz w:val="22"/>
                <w:szCs w:val="22"/>
              </w:rPr>
            </w:pPr>
          </w:p>
          <w:p>
            <w:pPr>
              <w:pStyle w:val="25"/>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color w:val="auto"/>
                <w:sz w:val="22"/>
                <w:szCs w:val="22"/>
              </w:rPr>
            </w:pPr>
          </w:p>
          <w:p>
            <w:pPr>
              <w:pStyle w:val="25"/>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color w:val="auto"/>
                <w:sz w:val="22"/>
                <w:szCs w:val="22"/>
              </w:rPr>
            </w:pPr>
          </w:p>
          <w:p>
            <w:pPr>
              <w:pStyle w:val="25"/>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color w:val="auto"/>
                <w:sz w:val="22"/>
                <w:szCs w:val="22"/>
              </w:rPr>
            </w:pPr>
          </w:p>
        </w:tc>
      </w:tr>
    </w:tbl>
    <w:p>
      <w:pPr>
        <w:pStyle w:val="11"/>
        <w:keepLines w:val="0"/>
        <w:pageBreakBefore w:val="0"/>
        <w:kinsoku/>
        <w:wordWrap/>
        <w:overflowPunct/>
        <w:topLinePunct w:val="0"/>
        <w:bidi w:val="0"/>
        <w:snapToGrid/>
        <w:spacing w:before="0" w:beforeAutospacing="0" w:after="0" w:afterAutospacing="0" w:line="400" w:lineRule="exact"/>
        <w:rPr>
          <w:rFonts w:hAnsi="宋体"/>
          <w:sz w:val="22"/>
          <w:szCs w:val="22"/>
        </w:rPr>
        <w:sectPr>
          <w:footerReference r:id="rId10" w:type="first"/>
          <w:footerReference r:id="rId8" w:type="default"/>
          <w:footerReference r:id="rId9" w:type="even"/>
          <w:pgSz w:w="11907" w:h="16840"/>
          <w:pgMar w:top="1361" w:right="1134" w:bottom="1134" w:left="1474" w:header="1043" w:footer="1043" w:gutter="0"/>
          <w:pgNumType w:fmt="decimal" w:start="1"/>
          <w:cols w:space="0" w:num="1"/>
          <w:titlePg/>
          <w:rtlGutter w:val="0"/>
          <w:docGrid w:linePitch="312" w:charSpace="0"/>
        </w:sectPr>
      </w:pPr>
    </w:p>
    <w:p>
      <w:pPr>
        <w:keepLines w:val="0"/>
        <w:pageBreakBefore w:val="0"/>
        <w:kinsoku/>
        <w:wordWrap/>
        <w:overflowPunct/>
        <w:topLinePunct w:val="0"/>
        <w:bidi w:val="0"/>
        <w:snapToGrid/>
        <w:spacing w:line="400" w:lineRule="exact"/>
        <w:rPr>
          <w:rFonts w:hint="eastAsia" w:ascii="宋体" w:hAnsi="宋体"/>
          <w:b/>
          <w:sz w:val="22"/>
          <w:szCs w:val="22"/>
        </w:rPr>
      </w:pPr>
    </w:p>
    <w:p>
      <w:pPr>
        <w:keepLines w:val="0"/>
        <w:pageBreakBefore w:val="0"/>
        <w:kinsoku/>
        <w:wordWrap/>
        <w:overflowPunct/>
        <w:topLinePunct w:val="0"/>
        <w:bidi w:val="0"/>
        <w:snapToGrid/>
        <w:spacing w:line="400" w:lineRule="exact"/>
        <w:rPr>
          <w:rFonts w:hint="eastAsia" w:ascii="宋体" w:hAnsi="宋体"/>
          <w:b/>
          <w:sz w:val="22"/>
          <w:szCs w:val="22"/>
        </w:rPr>
      </w:pPr>
      <w:r>
        <w:rPr>
          <w:rFonts w:hint="eastAsia" w:ascii="宋体" w:hAnsi="宋体"/>
          <w:b/>
          <w:sz w:val="22"/>
          <w:szCs w:val="22"/>
          <w:highlight w:val="none"/>
        </w:rPr>
        <w:t>附件1：</w:t>
      </w:r>
      <w:r>
        <w:rPr>
          <w:rFonts w:hint="eastAsia" w:ascii="宋体" w:hAnsi="宋体"/>
          <w:b/>
          <w:sz w:val="22"/>
          <w:szCs w:val="22"/>
        </w:rPr>
        <w:t xml:space="preserve">             </w:t>
      </w:r>
    </w:p>
    <w:p>
      <w:pPr>
        <w:keepLines w:val="0"/>
        <w:pageBreakBefore w:val="0"/>
        <w:kinsoku/>
        <w:wordWrap/>
        <w:overflowPunct/>
        <w:topLinePunct w:val="0"/>
        <w:bidi w:val="0"/>
        <w:snapToGrid/>
        <w:spacing w:line="400" w:lineRule="exact"/>
        <w:jc w:val="center"/>
        <w:rPr>
          <w:rFonts w:hint="eastAsia" w:ascii="宋体" w:hAnsi="宋体"/>
          <w:sz w:val="22"/>
          <w:szCs w:val="22"/>
        </w:rPr>
      </w:pPr>
      <w:r>
        <w:rPr>
          <w:rFonts w:hint="eastAsia" w:ascii="宋体" w:hAnsi="宋体"/>
          <w:sz w:val="22"/>
          <w:szCs w:val="22"/>
        </w:rPr>
        <w:t>设计</w:t>
      </w:r>
      <w:r>
        <w:rPr>
          <w:rFonts w:ascii="宋体" w:hAnsi="宋体"/>
          <w:sz w:val="22"/>
          <w:szCs w:val="22"/>
        </w:rPr>
        <w:t>人主要</w:t>
      </w:r>
      <w:r>
        <w:rPr>
          <w:rFonts w:hint="eastAsia" w:ascii="宋体" w:hAnsi="宋体"/>
          <w:sz w:val="22"/>
          <w:szCs w:val="22"/>
        </w:rPr>
        <w:t>设计</w:t>
      </w:r>
      <w:r>
        <w:rPr>
          <w:rFonts w:ascii="宋体" w:hAnsi="宋体"/>
          <w:sz w:val="22"/>
          <w:szCs w:val="22"/>
        </w:rPr>
        <w:t>人员表</w:t>
      </w:r>
    </w:p>
    <w:p>
      <w:pPr>
        <w:keepLines w:val="0"/>
        <w:pageBreakBefore w:val="0"/>
        <w:kinsoku/>
        <w:wordWrap/>
        <w:overflowPunct/>
        <w:topLinePunct w:val="0"/>
        <w:bidi w:val="0"/>
        <w:snapToGrid/>
        <w:spacing w:line="400" w:lineRule="exact"/>
        <w:rPr>
          <w:rFonts w:hint="eastAsia" w:ascii="宋体" w:hAnsi="宋体"/>
          <w:sz w:val="22"/>
          <w:szCs w:val="22"/>
        </w:rPr>
      </w:pP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keepNext/>
              <w:keepLines w:val="0"/>
              <w:pageBreakBefore w:val="0"/>
              <w:suppressLineNumbers w:val="0"/>
              <w:kinsoku/>
              <w:wordWrap/>
              <w:overflowPunct/>
              <w:topLinePunct w:val="0"/>
              <w:bidi w:val="0"/>
              <w:snapToGrid/>
              <w:spacing w:before="0" w:beforeAutospacing="0" w:after="0" w:afterAutospacing="0" w:line="400" w:lineRule="exact"/>
              <w:ind w:left="63" w:leftChars="30" w:right="63" w:rightChars="30"/>
              <w:jc w:val="center"/>
              <w:textAlignment w:val="baseline"/>
              <w:rPr>
                <w:rFonts w:hint="eastAsia" w:ascii="宋体" w:hAnsi="宋体"/>
                <w:sz w:val="22"/>
                <w:szCs w:val="22"/>
              </w:rPr>
            </w:pPr>
            <w:r>
              <w:rPr>
                <w:rFonts w:hint="eastAsia" w:ascii="宋体" w:hAnsi="宋体"/>
                <w:sz w:val="22"/>
                <w:szCs w:val="22"/>
              </w:rPr>
              <w:t>名    称</w:t>
            </w:r>
          </w:p>
        </w:tc>
        <w:tc>
          <w:tcPr>
            <w:tcW w:w="1418" w:type="dxa"/>
            <w:tcBorders>
              <w:top w:val="single" w:color="auto" w:sz="12" w:space="0"/>
              <w:bottom w:val="double" w:color="auto" w:sz="6" w:space="0"/>
            </w:tcBorders>
            <w:noWrap w:val="0"/>
            <w:vAlign w:val="center"/>
          </w:tcPr>
          <w:p>
            <w:pPr>
              <w:keepNext/>
              <w:keepLines w:val="0"/>
              <w:pageBreakBefore w:val="0"/>
              <w:suppressLineNumbers w:val="0"/>
              <w:kinsoku/>
              <w:wordWrap/>
              <w:overflowPunct/>
              <w:topLinePunct w:val="0"/>
              <w:bidi w:val="0"/>
              <w:snapToGrid/>
              <w:spacing w:before="0" w:beforeAutospacing="0" w:after="0" w:afterAutospacing="0" w:line="400" w:lineRule="exact"/>
              <w:ind w:left="63" w:leftChars="30" w:right="63" w:rightChars="30"/>
              <w:jc w:val="center"/>
              <w:textAlignment w:val="baseline"/>
              <w:rPr>
                <w:rFonts w:hint="eastAsia" w:ascii="宋体" w:hAnsi="宋体"/>
                <w:sz w:val="22"/>
                <w:szCs w:val="22"/>
              </w:rPr>
            </w:pPr>
            <w:r>
              <w:rPr>
                <w:rFonts w:hint="eastAsia" w:ascii="宋体" w:hAnsi="宋体"/>
                <w:sz w:val="22"/>
                <w:szCs w:val="22"/>
              </w:rPr>
              <w:t>姓名</w:t>
            </w:r>
          </w:p>
        </w:tc>
        <w:tc>
          <w:tcPr>
            <w:tcW w:w="1134" w:type="dxa"/>
            <w:tcBorders>
              <w:top w:val="single" w:color="auto" w:sz="12" w:space="0"/>
              <w:bottom w:val="double" w:color="auto" w:sz="6" w:space="0"/>
            </w:tcBorders>
            <w:noWrap w:val="0"/>
            <w:vAlign w:val="center"/>
          </w:tcPr>
          <w:p>
            <w:pPr>
              <w:keepNext/>
              <w:keepLines w:val="0"/>
              <w:pageBreakBefore w:val="0"/>
              <w:suppressLineNumbers w:val="0"/>
              <w:kinsoku/>
              <w:wordWrap/>
              <w:overflowPunct/>
              <w:topLinePunct w:val="0"/>
              <w:bidi w:val="0"/>
              <w:snapToGrid/>
              <w:spacing w:before="0" w:beforeAutospacing="0" w:after="0" w:afterAutospacing="0" w:line="400" w:lineRule="exact"/>
              <w:ind w:left="63" w:leftChars="30" w:right="63" w:rightChars="30"/>
              <w:jc w:val="center"/>
              <w:textAlignment w:val="baseline"/>
              <w:rPr>
                <w:rFonts w:hint="eastAsia" w:ascii="宋体" w:hAnsi="宋体"/>
                <w:sz w:val="22"/>
                <w:szCs w:val="22"/>
              </w:rPr>
            </w:pPr>
            <w:r>
              <w:rPr>
                <w:rFonts w:hint="eastAsia" w:ascii="宋体" w:hAnsi="宋体"/>
                <w:sz w:val="22"/>
                <w:szCs w:val="22"/>
              </w:rPr>
              <w:t>职务</w:t>
            </w:r>
          </w:p>
        </w:tc>
        <w:tc>
          <w:tcPr>
            <w:tcW w:w="1134" w:type="dxa"/>
            <w:tcBorders>
              <w:top w:val="single" w:color="auto" w:sz="12" w:space="0"/>
              <w:bottom w:val="double" w:color="auto" w:sz="6" w:space="0"/>
            </w:tcBorders>
            <w:noWrap w:val="0"/>
            <w:vAlign w:val="center"/>
          </w:tcPr>
          <w:p>
            <w:pPr>
              <w:keepNext/>
              <w:keepLines w:val="0"/>
              <w:pageBreakBefore w:val="0"/>
              <w:suppressLineNumbers w:val="0"/>
              <w:kinsoku/>
              <w:wordWrap/>
              <w:overflowPunct/>
              <w:topLinePunct w:val="0"/>
              <w:bidi w:val="0"/>
              <w:snapToGrid/>
              <w:spacing w:before="0" w:beforeAutospacing="0" w:after="0" w:afterAutospacing="0" w:line="400" w:lineRule="exact"/>
              <w:ind w:left="63" w:leftChars="30" w:right="63" w:rightChars="30"/>
              <w:jc w:val="center"/>
              <w:textAlignment w:val="baseline"/>
              <w:rPr>
                <w:rFonts w:hint="eastAsia" w:ascii="宋体" w:hAnsi="宋体"/>
                <w:sz w:val="22"/>
                <w:szCs w:val="22"/>
              </w:rPr>
            </w:pPr>
            <w:r>
              <w:rPr>
                <w:rFonts w:hint="eastAsia" w:ascii="宋体" w:hAnsi="宋体"/>
                <w:sz w:val="22"/>
                <w:szCs w:val="22"/>
              </w:rPr>
              <w:t>注册执业资格或职称</w:t>
            </w:r>
          </w:p>
        </w:tc>
        <w:tc>
          <w:tcPr>
            <w:tcW w:w="4252" w:type="dxa"/>
            <w:tcBorders>
              <w:top w:val="single" w:color="auto" w:sz="12" w:space="0"/>
              <w:bottom w:val="double" w:color="auto" w:sz="6" w:space="0"/>
            </w:tcBorders>
            <w:noWrap w:val="0"/>
            <w:vAlign w:val="center"/>
          </w:tcPr>
          <w:p>
            <w:pPr>
              <w:keepNext/>
              <w:keepLines w:val="0"/>
              <w:pageBreakBefore w:val="0"/>
              <w:suppressLineNumbers w:val="0"/>
              <w:kinsoku/>
              <w:wordWrap/>
              <w:overflowPunct/>
              <w:topLinePunct w:val="0"/>
              <w:bidi w:val="0"/>
              <w:snapToGrid/>
              <w:spacing w:before="0" w:beforeAutospacing="0" w:after="0" w:afterAutospacing="0" w:line="400" w:lineRule="exact"/>
              <w:ind w:left="63" w:leftChars="30" w:right="63" w:rightChars="30"/>
              <w:jc w:val="center"/>
              <w:textAlignment w:val="baseline"/>
              <w:rPr>
                <w:rFonts w:hint="eastAsia" w:ascii="宋体" w:hAnsi="宋体"/>
                <w:sz w:val="22"/>
                <w:szCs w:val="22"/>
              </w:rPr>
            </w:pPr>
            <w:r>
              <w:rPr>
                <w:rFonts w:hint="eastAsia" w:ascii="宋体" w:hAnsi="宋体"/>
                <w:sz w:val="22"/>
                <w:szCs w:val="22"/>
              </w:rPr>
              <w:t>承担过的主要项目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pPr>
              <w:keepNext/>
              <w:keepLines w:val="0"/>
              <w:pageBreakBefore w:val="0"/>
              <w:suppressLineNumbers w:val="0"/>
              <w:kinsoku/>
              <w:wordWrap/>
              <w:overflowPunct/>
              <w:topLinePunct w:val="0"/>
              <w:bidi w:val="0"/>
              <w:snapToGrid/>
              <w:spacing w:before="0" w:beforeAutospacing="0" w:after="0" w:afterAutospacing="0" w:line="400" w:lineRule="exact"/>
              <w:ind w:left="63" w:leftChars="30" w:right="63" w:rightChars="30"/>
              <w:jc w:val="left"/>
              <w:textAlignment w:val="baseline"/>
              <w:rPr>
                <w:rFonts w:hint="eastAsia" w:ascii="宋体" w:hAnsi="宋体"/>
                <w:sz w:val="22"/>
                <w:szCs w:val="22"/>
              </w:rPr>
            </w:pPr>
            <w:r>
              <w:rPr>
                <w:rFonts w:hint="eastAsia" w:ascii="宋体" w:hAnsi="宋体"/>
                <w:b/>
                <w:bCs/>
                <w:sz w:val="22"/>
                <w:szCs w:val="22"/>
              </w:rPr>
              <w:t>一、项目组成员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keepNext/>
              <w:keepLines w:val="0"/>
              <w:pageBreakBefore w:val="0"/>
              <w:suppressLineNumbers w:val="0"/>
              <w:kinsoku/>
              <w:wordWrap/>
              <w:overflowPunct/>
              <w:topLinePunct w:val="0"/>
              <w:bidi w:val="0"/>
              <w:snapToGrid/>
              <w:spacing w:before="0" w:beforeAutospacing="0" w:after="0" w:afterAutospacing="0" w:line="400" w:lineRule="exact"/>
              <w:ind w:left="63" w:leftChars="30" w:right="63" w:rightChars="30"/>
              <w:jc w:val="center"/>
              <w:textAlignment w:val="baseline"/>
              <w:rPr>
                <w:rFonts w:hint="eastAsia" w:ascii="宋体" w:hAnsi="宋体"/>
                <w:sz w:val="22"/>
                <w:szCs w:val="22"/>
              </w:rPr>
            </w:pPr>
            <w:r>
              <w:rPr>
                <w:rFonts w:hint="eastAsia" w:ascii="宋体" w:hAnsi="宋体"/>
                <w:sz w:val="22"/>
                <w:szCs w:val="22"/>
              </w:rPr>
              <w:t>项目负责人</w:t>
            </w:r>
          </w:p>
        </w:tc>
        <w:tc>
          <w:tcPr>
            <w:tcW w:w="1418" w:type="dxa"/>
            <w:noWrap w:val="0"/>
            <w:vAlign w:val="center"/>
          </w:tcPr>
          <w:p>
            <w:pPr>
              <w:keepNext/>
              <w:keepLines w:val="0"/>
              <w:pageBreakBefore w:val="0"/>
              <w:suppressLineNumbers w:val="0"/>
              <w:kinsoku/>
              <w:wordWrap/>
              <w:overflowPunct/>
              <w:topLinePunct w:val="0"/>
              <w:bidi w:val="0"/>
              <w:snapToGrid/>
              <w:spacing w:before="0" w:beforeAutospacing="0" w:after="0" w:afterAutospacing="0" w:line="400" w:lineRule="exact"/>
              <w:ind w:left="63" w:leftChars="30" w:right="63" w:rightChars="30"/>
              <w:jc w:val="center"/>
              <w:textAlignment w:val="baseline"/>
              <w:rPr>
                <w:rFonts w:hint="eastAsia" w:ascii="宋体" w:hAnsi="宋体"/>
                <w:sz w:val="22"/>
                <w:szCs w:val="22"/>
              </w:rPr>
            </w:pPr>
          </w:p>
        </w:tc>
        <w:tc>
          <w:tcPr>
            <w:tcW w:w="1134" w:type="dxa"/>
            <w:noWrap w:val="0"/>
            <w:vAlign w:val="center"/>
          </w:tcPr>
          <w:p>
            <w:pPr>
              <w:keepNext/>
              <w:keepLines w:val="0"/>
              <w:pageBreakBefore w:val="0"/>
              <w:suppressLineNumbers w:val="0"/>
              <w:kinsoku/>
              <w:wordWrap/>
              <w:overflowPunct/>
              <w:topLinePunct w:val="0"/>
              <w:bidi w:val="0"/>
              <w:snapToGrid/>
              <w:spacing w:before="0" w:beforeAutospacing="0" w:after="0" w:afterAutospacing="0" w:line="400" w:lineRule="exact"/>
              <w:ind w:left="63" w:leftChars="30" w:right="63" w:rightChars="30"/>
              <w:jc w:val="center"/>
              <w:textAlignment w:val="baseline"/>
              <w:rPr>
                <w:rFonts w:hint="eastAsia" w:ascii="宋体" w:hAnsi="宋体"/>
                <w:sz w:val="22"/>
                <w:szCs w:val="22"/>
              </w:rPr>
            </w:pPr>
          </w:p>
        </w:tc>
        <w:tc>
          <w:tcPr>
            <w:tcW w:w="1134" w:type="dxa"/>
            <w:noWrap w:val="0"/>
            <w:vAlign w:val="center"/>
          </w:tcPr>
          <w:p>
            <w:pPr>
              <w:keepNext/>
              <w:keepLines w:val="0"/>
              <w:pageBreakBefore w:val="0"/>
              <w:suppressLineNumbers w:val="0"/>
              <w:kinsoku/>
              <w:wordWrap/>
              <w:overflowPunct/>
              <w:topLinePunct w:val="0"/>
              <w:bidi w:val="0"/>
              <w:snapToGrid/>
              <w:spacing w:before="0" w:beforeAutospacing="0" w:after="0" w:afterAutospacing="0" w:line="400" w:lineRule="exact"/>
              <w:ind w:left="63" w:leftChars="30" w:right="63" w:rightChars="30"/>
              <w:jc w:val="center"/>
              <w:textAlignment w:val="baseline"/>
              <w:rPr>
                <w:rFonts w:hint="eastAsia" w:ascii="宋体" w:hAnsi="宋体"/>
                <w:sz w:val="22"/>
                <w:szCs w:val="22"/>
              </w:rPr>
            </w:pPr>
          </w:p>
        </w:tc>
        <w:tc>
          <w:tcPr>
            <w:tcW w:w="4252" w:type="dxa"/>
            <w:noWrap w:val="0"/>
            <w:vAlign w:val="center"/>
          </w:tcPr>
          <w:p>
            <w:pPr>
              <w:keepNext/>
              <w:keepLines w:val="0"/>
              <w:pageBreakBefore w:val="0"/>
              <w:suppressLineNumbers w:val="0"/>
              <w:kinsoku/>
              <w:wordWrap/>
              <w:overflowPunct/>
              <w:topLinePunct w:val="0"/>
              <w:bidi w:val="0"/>
              <w:snapToGrid/>
              <w:spacing w:before="0" w:beforeAutospacing="0" w:after="0" w:afterAutospacing="0" w:line="400" w:lineRule="exact"/>
              <w:ind w:left="63" w:leftChars="30" w:right="63" w:rightChars="30"/>
              <w:jc w:val="center"/>
              <w:textAlignment w:val="baseline"/>
              <w:rPr>
                <w:rFonts w:hint="eastAsia"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6" w:space="0"/>
              <w:bottom w:val="single" w:color="auto" w:sz="6" w:space="0"/>
            </w:tcBorders>
            <w:noWrap w:val="0"/>
            <w:vAlign w:val="center"/>
          </w:tcPr>
          <w:p>
            <w:pPr>
              <w:keepNext/>
              <w:keepLines w:val="0"/>
              <w:pageBreakBefore w:val="0"/>
              <w:suppressLineNumbers w:val="0"/>
              <w:kinsoku/>
              <w:wordWrap/>
              <w:overflowPunct/>
              <w:topLinePunct w:val="0"/>
              <w:bidi w:val="0"/>
              <w:snapToGrid/>
              <w:spacing w:before="0" w:beforeAutospacing="0" w:after="0" w:afterAutospacing="0" w:line="400" w:lineRule="exact"/>
              <w:ind w:left="63" w:leftChars="30" w:right="63" w:rightChars="30"/>
              <w:jc w:val="center"/>
              <w:textAlignment w:val="baseline"/>
              <w:rPr>
                <w:rFonts w:hint="eastAsia" w:ascii="宋体" w:hAnsi="宋体"/>
                <w:sz w:val="22"/>
                <w:szCs w:val="22"/>
              </w:rPr>
            </w:pPr>
          </w:p>
        </w:tc>
        <w:tc>
          <w:tcPr>
            <w:tcW w:w="1418" w:type="dxa"/>
            <w:noWrap w:val="0"/>
            <w:vAlign w:val="center"/>
          </w:tcPr>
          <w:p>
            <w:pPr>
              <w:keepNext/>
              <w:keepLines w:val="0"/>
              <w:pageBreakBefore w:val="0"/>
              <w:suppressLineNumbers w:val="0"/>
              <w:kinsoku/>
              <w:wordWrap/>
              <w:overflowPunct/>
              <w:topLinePunct w:val="0"/>
              <w:bidi w:val="0"/>
              <w:snapToGrid/>
              <w:spacing w:before="0" w:beforeAutospacing="0" w:after="0" w:afterAutospacing="0" w:line="400" w:lineRule="exact"/>
              <w:ind w:left="63" w:leftChars="30" w:right="63" w:rightChars="30"/>
              <w:jc w:val="center"/>
              <w:textAlignment w:val="baseline"/>
              <w:rPr>
                <w:rFonts w:hint="eastAsia" w:ascii="宋体" w:hAnsi="宋体"/>
                <w:sz w:val="22"/>
                <w:szCs w:val="22"/>
              </w:rPr>
            </w:pPr>
          </w:p>
        </w:tc>
        <w:tc>
          <w:tcPr>
            <w:tcW w:w="1134" w:type="dxa"/>
            <w:noWrap w:val="0"/>
            <w:vAlign w:val="center"/>
          </w:tcPr>
          <w:p>
            <w:pPr>
              <w:keepNext/>
              <w:keepLines w:val="0"/>
              <w:pageBreakBefore w:val="0"/>
              <w:suppressLineNumbers w:val="0"/>
              <w:kinsoku/>
              <w:wordWrap/>
              <w:overflowPunct/>
              <w:topLinePunct w:val="0"/>
              <w:bidi w:val="0"/>
              <w:snapToGrid/>
              <w:spacing w:before="0" w:beforeAutospacing="0" w:after="0" w:afterAutospacing="0" w:line="400" w:lineRule="exact"/>
              <w:ind w:left="63" w:leftChars="30" w:right="63" w:rightChars="30"/>
              <w:jc w:val="center"/>
              <w:textAlignment w:val="baseline"/>
              <w:rPr>
                <w:rFonts w:hint="eastAsia" w:ascii="宋体" w:hAnsi="宋体"/>
                <w:sz w:val="22"/>
                <w:szCs w:val="22"/>
              </w:rPr>
            </w:pPr>
          </w:p>
        </w:tc>
        <w:tc>
          <w:tcPr>
            <w:tcW w:w="1134" w:type="dxa"/>
            <w:noWrap w:val="0"/>
            <w:vAlign w:val="center"/>
          </w:tcPr>
          <w:p>
            <w:pPr>
              <w:keepNext/>
              <w:keepLines w:val="0"/>
              <w:pageBreakBefore w:val="0"/>
              <w:suppressLineNumbers w:val="0"/>
              <w:kinsoku/>
              <w:wordWrap/>
              <w:overflowPunct/>
              <w:topLinePunct w:val="0"/>
              <w:bidi w:val="0"/>
              <w:snapToGrid/>
              <w:spacing w:before="0" w:beforeAutospacing="0" w:after="0" w:afterAutospacing="0" w:line="400" w:lineRule="exact"/>
              <w:ind w:left="63" w:leftChars="30" w:right="63" w:rightChars="30"/>
              <w:jc w:val="center"/>
              <w:textAlignment w:val="baseline"/>
              <w:rPr>
                <w:rFonts w:hint="eastAsia" w:ascii="宋体" w:hAnsi="宋体"/>
                <w:sz w:val="22"/>
                <w:szCs w:val="22"/>
              </w:rPr>
            </w:pPr>
          </w:p>
        </w:tc>
        <w:tc>
          <w:tcPr>
            <w:tcW w:w="4252" w:type="dxa"/>
            <w:noWrap w:val="0"/>
            <w:vAlign w:val="center"/>
          </w:tcPr>
          <w:p>
            <w:pPr>
              <w:keepNext/>
              <w:keepLines w:val="0"/>
              <w:pageBreakBefore w:val="0"/>
              <w:suppressLineNumbers w:val="0"/>
              <w:kinsoku/>
              <w:wordWrap/>
              <w:overflowPunct/>
              <w:topLinePunct w:val="0"/>
              <w:bidi w:val="0"/>
              <w:snapToGrid/>
              <w:spacing w:before="0" w:beforeAutospacing="0" w:after="0" w:afterAutospacing="0" w:line="400" w:lineRule="exact"/>
              <w:ind w:left="63" w:leftChars="30" w:right="63" w:rightChars="30"/>
              <w:jc w:val="center"/>
              <w:textAlignment w:val="baseline"/>
              <w:rPr>
                <w:rFonts w:hint="eastAsia"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keepNext/>
              <w:keepLines w:val="0"/>
              <w:pageBreakBefore w:val="0"/>
              <w:suppressLineNumbers w:val="0"/>
              <w:kinsoku/>
              <w:wordWrap/>
              <w:overflowPunct/>
              <w:topLinePunct w:val="0"/>
              <w:bidi w:val="0"/>
              <w:snapToGrid/>
              <w:spacing w:before="0" w:beforeAutospacing="0" w:after="0" w:afterAutospacing="0" w:line="400" w:lineRule="exact"/>
              <w:ind w:left="63" w:leftChars="30" w:right="63" w:rightChars="30"/>
              <w:jc w:val="center"/>
              <w:textAlignment w:val="baseline"/>
              <w:rPr>
                <w:rFonts w:hint="eastAsia" w:ascii="宋体" w:hAnsi="宋体"/>
                <w:sz w:val="22"/>
                <w:szCs w:val="22"/>
              </w:rPr>
            </w:pPr>
          </w:p>
        </w:tc>
        <w:tc>
          <w:tcPr>
            <w:tcW w:w="1418" w:type="dxa"/>
            <w:noWrap w:val="0"/>
            <w:vAlign w:val="center"/>
          </w:tcPr>
          <w:p>
            <w:pPr>
              <w:keepNext/>
              <w:keepLines w:val="0"/>
              <w:pageBreakBefore w:val="0"/>
              <w:suppressLineNumbers w:val="0"/>
              <w:kinsoku/>
              <w:wordWrap/>
              <w:overflowPunct/>
              <w:topLinePunct w:val="0"/>
              <w:bidi w:val="0"/>
              <w:snapToGrid/>
              <w:spacing w:before="0" w:beforeAutospacing="0" w:after="0" w:afterAutospacing="0" w:line="400" w:lineRule="exact"/>
              <w:ind w:left="63" w:leftChars="30" w:right="63" w:rightChars="30"/>
              <w:jc w:val="center"/>
              <w:textAlignment w:val="baseline"/>
              <w:rPr>
                <w:rFonts w:hint="eastAsia" w:ascii="宋体" w:hAnsi="宋体"/>
                <w:sz w:val="22"/>
                <w:szCs w:val="22"/>
              </w:rPr>
            </w:pPr>
          </w:p>
        </w:tc>
        <w:tc>
          <w:tcPr>
            <w:tcW w:w="1134" w:type="dxa"/>
            <w:noWrap w:val="0"/>
            <w:vAlign w:val="center"/>
          </w:tcPr>
          <w:p>
            <w:pPr>
              <w:keepNext/>
              <w:keepLines w:val="0"/>
              <w:pageBreakBefore w:val="0"/>
              <w:suppressLineNumbers w:val="0"/>
              <w:kinsoku/>
              <w:wordWrap/>
              <w:overflowPunct/>
              <w:topLinePunct w:val="0"/>
              <w:bidi w:val="0"/>
              <w:snapToGrid/>
              <w:spacing w:before="0" w:beforeAutospacing="0" w:after="0" w:afterAutospacing="0" w:line="400" w:lineRule="exact"/>
              <w:ind w:left="63" w:leftChars="30" w:right="63" w:rightChars="30"/>
              <w:jc w:val="center"/>
              <w:textAlignment w:val="baseline"/>
              <w:rPr>
                <w:rFonts w:hint="eastAsia" w:ascii="宋体" w:hAnsi="宋体"/>
                <w:sz w:val="22"/>
                <w:szCs w:val="22"/>
              </w:rPr>
            </w:pPr>
          </w:p>
        </w:tc>
        <w:tc>
          <w:tcPr>
            <w:tcW w:w="1134" w:type="dxa"/>
            <w:noWrap w:val="0"/>
            <w:vAlign w:val="center"/>
          </w:tcPr>
          <w:p>
            <w:pPr>
              <w:keepNext/>
              <w:keepLines w:val="0"/>
              <w:pageBreakBefore w:val="0"/>
              <w:suppressLineNumbers w:val="0"/>
              <w:kinsoku/>
              <w:wordWrap/>
              <w:overflowPunct/>
              <w:topLinePunct w:val="0"/>
              <w:bidi w:val="0"/>
              <w:snapToGrid/>
              <w:spacing w:before="0" w:beforeAutospacing="0" w:after="0" w:afterAutospacing="0" w:line="400" w:lineRule="exact"/>
              <w:ind w:left="63" w:leftChars="30" w:right="63" w:rightChars="30"/>
              <w:jc w:val="center"/>
              <w:textAlignment w:val="baseline"/>
              <w:rPr>
                <w:rFonts w:hint="eastAsia" w:ascii="宋体" w:hAnsi="宋体"/>
                <w:sz w:val="22"/>
                <w:szCs w:val="22"/>
              </w:rPr>
            </w:pPr>
          </w:p>
        </w:tc>
        <w:tc>
          <w:tcPr>
            <w:tcW w:w="4252" w:type="dxa"/>
            <w:noWrap w:val="0"/>
            <w:vAlign w:val="center"/>
          </w:tcPr>
          <w:p>
            <w:pPr>
              <w:keepNext/>
              <w:keepLines w:val="0"/>
              <w:pageBreakBefore w:val="0"/>
              <w:suppressLineNumbers w:val="0"/>
              <w:kinsoku/>
              <w:wordWrap/>
              <w:overflowPunct/>
              <w:topLinePunct w:val="0"/>
              <w:bidi w:val="0"/>
              <w:snapToGrid/>
              <w:spacing w:before="0" w:beforeAutospacing="0" w:after="0" w:afterAutospacing="0" w:line="400" w:lineRule="exact"/>
              <w:ind w:left="63" w:leftChars="30" w:right="63" w:rightChars="30"/>
              <w:jc w:val="center"/>
              <w:textAlignment w:val="baseline"/>
              <w:rPr>
                <w:rFonts w:hint="eastAsia"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keepNext/>
              <w:keepLines w:val="0"/>
              <w:pageBreakBefore w:val="0"/>
              <w:suppressLineNumbers w:val="0"/>
              <w:kinsoku/>
              <w:wordWrap/>
              <w:overflowPunct/>
              <w:topLinePunct w:val="0"/>
              <w:bidi w:val="0"/>
              <w:snapToGrid/>
              <w:spacing w:before="0" w:beforeAutospacing="0" w:after="0" w:afterAutospacing="0" w:line="400" w:lineRule="exact"/>
              <w:ind w:left="63" w:leftChars="30" w:right="63" w:rightChars="30"/>
              <w:jc w:val="center"/>
              <w:textAlignment w:val="baseline"/>
              <w:rPr>
                <w:rFonts w:hint="eastAsia" w:ascii="宋体" w:hAnsi="宋体"/>
                <w:sz w:val="22"/>
                <w:szCs w:val="22"/>
              </w:rPr>
            </w:pPr>
          </w:p>
        </w:tc>
        <w:tc>
          <w:tcPr>
            <w:tcW w:w="1418" w:type="dxa"/>
            <w:noWrap w:val="0"/>
            <w:vAlign w:val="center"/>
          </w:tcPr>
          <w:p>
            <w:pPr>
              <w:keepNext/>
              <w:keepLines w:val="0"/>
              <w:pageBreakBefore w:val="0"/>
              <w:suppressLineNumbers w:val="0"/>
              <w:kinsoku/>
              <w:wordWrap/>
              <w:overflowPunct/>
              <w:topLinePunct w:val="0"/>
              <w:bidi w:val="0"/>
              <w:snapToGrid/>
              <w:spacing w:before="0" w:beforeAutospacing="0" w:after="0" w:afterAutospacing="0" w:line="400" w:lineRule="exact"/>
              <w:ind w:left="63" w:leftChars="30" w:right="63" w:rightChars="30"/>
              <w:jc w:val="center"/>
              <w:textAlignment w:val="baseline"/>
              <w:rPr>
                <w:rFonts w:hint="eastAsia" w:ascii="宋体" w:hAnsi="宋体"/>
                <w:sz w:val="22"/>
                <w:szCs w:val="22"/>
              </w:rPr>
            </w:pPr>
          </w:p>
        </w:tc>
        <w:tc>
          <w:tcPr>
            <w:tcW w:w="1134" w:type="dxa"/>
            <w:noWrap w:val="0"/>
            <w:vAlign w:val="center"/>
          </w:tcPr>
          <w:p>
            <w:pPr>
              <w:keepNext/>
              <w:keepLines w:val="0"/>
              <w:pageBreakBefore w:val="0"/>
              <w:suppressLineNumbers w:val="0"/>
              <w:kinsoku/>
              <w:wordWrap/>
              <w:overflowPunct/>
              <w:topLinePunct w:val="0"/>
              <w:bidi w:val="0"/>
              <w:snapToGrid/>
              <w:spacing w:before="0" w:beforeAutospacing="0" w:after="0" w:afterAutospacing="0" w:line="400" w:lineRule="exact"/>
              <w:ind w:left="63" w:leftChars="30" w:right="63" w:rightChars="30"/>
              <w:jc w:val="center"/>
              <w:textAlignment w:val="baseline"/>
              <w:rPr>
                <w:rFonts w:hint="eastAsia" w:ascii="宋体" w:hAnsi="宋体"/>
                <w:sz w:val="22"/>
                <w:szCs w:val="22"/>
              </w:rPr>
            </w:pPr>
          </w:p>
        </w:tc>
        <w:tc>
          <w:tcPr>
            <w:tcW w:w="1134" w:type="dxa"/>
            <w:noWrap w:val="0"/>
            <w:vAlign w:val="center"/>
          </w:tcPr>
          <w:p>
            <w:pPr>
              <w:keepNext/>
              <w:keepLines w:val="0"/>
              <w:pageBreakBefore w:val="0"/>
              <w:suppressLineNumbers w:val="0"/>
              <w:kinsoku/>
              <w:wordWrap/>
              <w:overflowPunct/>
              <w:topLinePunct w:val="0"/>
              <w:bidi w:val="0"/>
              <w:snapToGrid/>
              <w:spacing w:before="0" w:beforeAutospacing="0" w:after="0" w:afterAutospacing="0" w:line="400" w:lineRule="exact"/>
              <w:ind w:left="63" w:leftChars="30" w:right="63" w:rightChars="30"/>
              <w:jc w:val="center"/>
              <w:textAlignment w:val="baseline"/>
              <w:rPr>
                <w:rFonts w:hint="eastAsia" w:ascii="宋体" w:hAnsi="宋体"/>
                <w:sz w:val="22"/>
                <w:szCs w:val="22"/>
              </w:rPr>
            </w:pPr>
          </w:p>
        </w:tc>
        <w:tc>
          <w:tcPr>
            <w:tcW w:w="4252" w:type="dxa"/>
            <w:noWrap w:val="0"/>
            <w:vAlign w:val="center"/>
          </w:tcPr>
          <w:p>
            <w:pPr>
              <w:keepNext/>
              <w:keepLines w:val="0"/>
              <w:pageBreakBefore w:val="0"/>
              <w:suppressLineNumbers w:val="0"/>
              <w:kinsoku/>
              <w:wordWrap/>
              <w:overflowPunct/>
              <w:topLinePunct w:val="0"/>
              <w:bidi w:val="0"/>
              <w:snapToGrid/>
              <w:spacing w:before="0" w:beforeAutospacing="0" w:after="0" w:afterAutospacing="0" w:line="400" w:lineRule="exact"/>
              <w:ind w:left="63" w:leftChars="30" w:right="63" w:rightChars="30"/>
              <w:jc w:val="center"/>
              <w:textAlignment w:val="baseline"/>
              <w:rPr>
                <w:rFonts w:hint="eastAsia"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keepNext/>
              <w:keepLines w:val="0"/>
              <w:pageBreakBefore w:val="0"/>
              <w:suppressLineNumbers w:val="0"/>
              <w:kinsoku/>
              <w:wordWrap/>
              <w:overflowPunct/>
              <w:topLinePunct w:val="0"/>
              <w:bidi w:val="0"/>
              <w:snapToGrid/>
              <w:spacing w:before="0" w:beforeAutospacing="0" w:after="0" w:afterAutospacing="0" w:line="400" w:lineRule="exact"/>
              <w:ind w:left="63" w:leftChars="30" w:right="63" w:rightChars="30"/>
              <w:jc w:val="center"/>
              <w:textAlignment w:val="baseline"/>
              <w:rPr>
                <w:rFonts w:hint="eastAsia" w:ascii="宋体" w:hAnsi="宋体"/>
                <w:sz w:val="22"/>
                <w:szCs w:val="22"/>
              </w:rPr>
            </w:pPr>
          </w:p>
        </w:tc>
        <w:tc>
          <w:tcPr>
            <w:tcW w:w="1418" w:type="dxa"/>
            <w:noWrap w:val="0"/>
            <w:vAlign w:val="center"/>
          </w:tcPr>
          <w:p>
            <w:pPr>
              <w:keepNext/>
              <w:keepLines w:val="0"/>
              <w:pageBreakBefore w:val="0"/>
              <w:suppressLineNumbers w:val="0"/>
              <w:kinsoku/>
              <w:wordWrap/>
              <w:overflowPunct/>
              <w:topLinePunct w:val="0"/>
              <w:bidi w:val="0"/>
              <w:snapToGrid/>
              <w:spacing w:before="0" w:beforeAutospacing="0" w:after="0" w:afterAutospacing="0" w:line="400" w:lineRule="exact"/>
              <w:ind w:left="63" w:leftChars="30" w:right="63" w:rightChars="30"/>
              <w:jc w:val="center"/>
              <w:textAlignment w:val="baseline"/>
              <w:rPr>
                <w:rFonts w:hint="eastAsia" w:ascii="宋体" w:hAnsi="宋体"/>
                <w:sz w:val="22"/>
                <w:szCs w:val="22"/>
              </w:rPr>
            </w:pPr>
          </w:p>
        </w:tc>
        <w:tc>
          <w:tcPr>
            <w:tcW w:w="1134" w:type="dxa"/>
            <w:noWrap w:val="0"/>
            <w:vAlign w:val="center"/>
          </w:tcPr>
          <w:p>
            <w:pPr>
              <w:keepNext/>
              <w:keepLines w:val="0"/>
              <w:pageBreakBefore w:val="0"/>
              <w:suppressLineNumbers w:val="0"/>
              <w:kinsoku/>
              <w:wordWrap/>
              <w:overflowPunct/>
              <w:topLinePunct w:val="0"/>
              <w:bidi w:val="0"/>
              <w:snapToGrid/>
              <w:spacing w:before="0" w:beforeAutospacing="0" w:after="0" w:afterAutospacing="0" w:line="400" w:lineRule="exact"/>
              <w:ind w:left="63" w:leftChars="30" w:right="63" w:rightChars="30"/>
              <w:jc w:val="center"/>
              <w:textAlignment w:val="baseline"/>
              <w:rPr>
                <w:rFonts w:hint="eastAsia" w:ascii="宋体" w:hAnsi="宋体"/>
                <w:sz w:val="22"/>
                <w:szCs w:val="22"/>
              </w:rPr>
            </w:pPr>
          </w:p>
        </w:tc>
        <w:tc>
          <w:tcPr>
            <w:tcW w:w="1134" w:type="dxa"/>
            <w:noWrap w:val="0"/>
            <w:vAlign w:val="center"/>
          </w:tcPr>
          <w:p>
            <w:pPr>
              <w:keepNext/>
              <w:keepLines w:val="0"/>
              <w:pageBreakBefore w:val="0"/>
              <w:suppressLineNumbers w:val="0"/>
              <w:kinsoku/>
              <w:wordWrap/>
              <w:overflowPunct/>
              <w:topLinePunct w:val="0"/>
              <w:bidi w:val="0"/>
              <w:snapToGrid/>
              <w:spacing w:before="0" w:beforeAutospacing="0" w:after="0" w:afterAutospacing="0" w:line="400" w:lineRule="exact"/>
              <w:ind w:left="63" w:leftChars="30" w:right="63" w:rightChars="30"/>
              <w:jc w:val="center"/>
              <w:textAlignment w:val="baseline"/>
              <w:rPr>
                <w:rFonts w:hint="eastAsia" w:ascii="宋体" w:hAnsi="宋体"/>
                <w:sz w:val="22"/>
                <w:szCs w:val="22"/>
              </w:rPr>
            </w:pPr>
          </w:p>
        </w:tc>
        <w:tc>
          <w:tcPr>
            <w:tcW w:w="4252" w:type="dxa"/>
            <w:noWrap w:val="0"/>
            <w:vAlign w:val="center"/>
          </w:tcPr>
          <w:p>
            <w:pPr>
              <w:keepNext/>
              <w:keepLines w:val="0"/>
              <w:pageBreakBefore w:val="0"/>
              <w:suppressLineNumbers w:val="0"/>
              <w:kinsoku/>
              <w:wordWrap/>
              <w:overflowPunct/>
              <w:topLinePunct w:val="0"/>
              <w:bidi w:val="0"/>
              <w:snapToGrid/>
              <w:spacing w:before="0" w:beforeAutospacing="0" w:after="0" w:afterAutospacing="0" w:line="400" w:lineRule="exact"/>
              <w:ind w:left="63" w:leftChars="30" w:right="63" w:rightChars="30"/>
              <w:jc w:val="center"/>
              <w:textAlignment w:val="baseline"/>
              <w:rPr>
                <w:rFonts w:hint="eastAsia"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6" w:space="0"/>
              <w:bottom w:val="single" w:color="auto" w:sz="12" w:space="0"/>
            </w:tcBorders>
            <w:noWrap w:val="0"/>
            <w:vAlign w:val="center"/>
          </w:tcPr>
          <w:p>
            <w:pPr>
              <w:keepNext/>
              <w:keepLines w:val="0"/>
              <w:pageBreakBefore w:val="0"/>
              <w:suppressLineNumbers w:val="0"/>
              <w:kinsoku/>
              <w:wordWrap/>
              <w:overflowPunct/>
              <w:topLinePunct w:val="0"/>
              <w:bidi w:val="0"/>
              <w:snapToGrid/>
              <w:spacing w:before="0" w:beforeAutospacing="0" w:after="0" w:afterAutospacing="0" w:line="400" w:lineRule="exact"/>
              <w:ind w:left="63" w:leftChars="30" w:right="63" w:rightChars="30"/>
              <w:jc w:val="center"/>
              <w:textAlignment w:val="baseline"/>
              <w:rPr>
                <w:rFonts w:hint="eastAsia" w:ascii="宋体" w:hAnsi="宋体"/>
                <w:sz w:val="22"/>
                <w:szCs w:val="22"/>
              </w:rPr>
            </w:pPr>
          </w:p>
        </w:tc>
        <w:tc>
          <w:tcPr>
            <w:tcW w:w="1418" w:type="dxa"/>
            <w:tcBorders>
              <w:bottom w:val="single" w:color="auto" w:sz="12" w:space="0"/>
            </w:tcBorders>
            <w:noWrap w:val="0"/>
            <w:vAlign w:val="center"/>
          </w:tcPr>
          <w:p>
            <w:pPr>
              <w:keepNext/>
              <w:keepLines w:val="0"/>
              <w:pageBreakBefore w:val="0"/>
              <w:suppressLineNumbers w:val="0"/>
              <w:kinsoku/>
              <w:wordWrap/>
              <w:overflowPunct/>
              <w:topLinePunct w:val="0"/>
              <w:bidi w:val="0"/>
              <w:snapToGrid/>
              <w:spacing w:before="0" w:beforeAutospacing="0" w:after="0" w:afterAutospacing="0" w:line="400" w:lineRule="exact"/>
              <w:ind w:left="63" w:leftChars="30" w:right="63" w:rightChars="30"/>
              <w:jc w:val="center"/>
              <w:textAlignment w:val="baseline"/>
              <w:rPr>
                <w:rFonts w:hint="eastAsia" w:ascii="宋体" w:hAnsi="宋体"/>
                <w:sz w:val="22"/>
                <w:szCs w:val="22"/>
              </w:rPr>
            </w:pPr>
          </w:p>
        </w:tc>
        <w:tc>
          <w:tcPr>
            <w:tcW w:w="1134" w:type="dxa"/>
            <w:tcBorders>
              <w:bottom w:val="single" w:color="auto" w:sz="12" w:space="0"/>
            </w:tcBorders>
            <w:noWrap w:val="0"/>
            <w:vAlign w:val="center"/>
          </w:tcPr>
          <w:p>
            <w:pPr>
              <w:keepNext/>
              <w:keepLines w:val="0"/>
              <w:pageBreakBefore w:val="0"/>
              <w:suppressLineNumbers w:val="0"/>
              <w:kinsoku/>
              <w:wordWrap/>
              <w:overflowPunct/>
              <w:topLinePunct w:val="0"/>
              <w:bidi w:val="0"/>
              <w:snapToGrid/>
              <w:spacing w:before="0" w:beforeAutospacing="0" w:after="0" w:afterAutospacing="0" w:line="400" w:lineRule="exact"/>
              <w:ind w:left="63" w:leftChars="30" w:right="63" w:rightChars="30"/>
              <w:jc w:val="center"/>
              <w:textAlignment w:val="baseline"/>
              <w:rPr>
                <w:rFonts w:hint="eastAsia" w:ascii="宋体" w:hAnsi="宋体"/>
                <w:sz w:val="22"/>
                <w:szCs w:val="22"/>
              </w:rPr>
            </w:pPr>
          </w:p>
        </w:tc>
        <w:tc>
          <w:tcPr>
            <w:tcW w:w="1134" w:type="dxa"/>
            <w:tcBorders>
              <w:bottom w:val="single" w:color="auto" w:sz="12" w:space="0"/>
            </w:tcBorders>
            <w:noWrap w:val="0"/>
            <w:vAlign w:val="center"/>
          </w:tcPr>
          <w:p>
            <w:pPr>
              <w:keepNext/>
              <w:keepLines w:val="0"/>
              <w:pageBreakBefore w:val="0"/>
              <w:suppressLineNumbers w:val="0"/>
              <w:kinsoku/>
              <w:wordWrap/>
              <w:overflowPunct/>
              <w:topLinePunct w:val="0"/>
              <w:bidi w:val="0"/>
              <w:snapToGrid/>
              <w:spacing w:before="0" w:beforeAutospacing="0" w:after="0" w:afterAutospacing="0" w:line="400" w:lineRule="exact"/>
              <w:ind w:left="63" w:leftChars="30" w:right="63" w:rightChars="30"/>
              <w:jc w:val="center"/>
              <w:textAlignment w:val="baseline"/>
              <w:rPr>
                <w:rFonts w:hint="eastAsia" w:ascii="宋体" w:hAnsi="宋体"/>
                <w:sz w:val="22"/>
                <w:szCs w:val="22"/>
              </w:rPr>
            </w:pPr>
          </w:p>
        </w:tc>
        <w:tc>
          <w:tcPr>
            <w:tcW w:w="4252" w:type="dxa"/>
            <w:tcBorders>
              <w:bottom w:val="single" w:color="auto" w:sz="12" w:space="0"/>
            </w:tcBorders>
            <w:noWrap w:val="0"/>
            <w:vAlign w:val="center"/>
          </w:tcPr>
          <w:p>
            <w:pPr>
              <w:keepNext/>
              <w:keepLines w:val="0"/>
              <w:pageBreakBefore w:val="0"/>
              <w:suppressLineNumbers w:val="0"/>
              <w:kinsoku/>
              <w:wordWrap/>
              <w:overflowPunct/>
              <w:topLinePunct w:val="0"/>
              <w:bidi w:val="0"/>
              <w:snapToGrid/>
              <w:spacing w:before="0" w:beforeAutospacing="0" w:after="0" w:afterAutospacing="0" w:line="400" w:lineRule="exact"/>
              <w:ind w:left="63" w:leftChars="30" w:right="63" w:rightChars="30"/>
              <w:jc w:val="center"/>
              <w:textAlignment w:val="baseline"/>
              <w:rPr>
                <w:rFonts w:hint="eastAsia" w:ascii="宋体" w:hAnsi="宋体"/>
                <w:sz w:val="22"/>
                <w:szCs w:val="22"/>
              </w:rPr>
            </w:pPr>
          </w:p>
        </w:tc>
      </w:tr>
    </w:tbl>
    <w:p>
      <w:pPr>
        <w:spacing w:line="360" w:lineRule="auto"/>
        <w:jc w:val="center"/>
        <w:outlineLvl w:val="0"/>
        <w:rPr>
          <w:rFonts w:hint="eastAsia" w:ascii="宋体" w:hAnsi="宋体" w:eastAsia="宋体" w:cs="宋体"/>
          <w:b/>
          <w:color w:val="auto"/>
          <w:sz w:val="28"/>
          <w:szCs w:val="28"/>
          <w:highlight w:val="none"/>
        </w:rPr>
      </w:pPr>
    </w:p>
    <w:p>
      <w:pPr>
        <w:pStyle w:val="26"/>
        <w:rPr>
          <w:rFonts w:hint="eastAsia" w:ascii="宋体" w:hAnsi="宋体" w:eastAsia="宋体" w:cs="宋体"/>
          <w:b/>
          <w:color w:val="auto"/>
          <w:sz w:val="28"/>
          <w:szCs w:val="28"/>
          <w:highlight w:val="none"/>
        </w:rPr>
      </w:pPr>
    </w:p>
    <w:p>
      <w:pPr>
        <w:pStyle w:val="26"/>
        <w:rPr>
          <w:rFonts w:hint="eastAsia" w:ascii="宋体" w:hAnsi="宋体" w:eastAsia="宋体" w:cs="宋体"/>
          <w:b/>
          <w:color w:val="auto"/>
          <w:sz w:val="28"/>
          <w:szCs w:val="28"/>
          <w:highlight w:val="none"/>
        </w:rPr>
      </w:pPr>
    </w:p>
    <w:p>
      <w:pPr>
        <w:pStyle w:val="26"/>
        <w:rPr>
          <w:rFonts w:hint="eastAsia" w:ascii="宋体" w:hAnsi="宋体" w:eastAsia="宋体" w:cs="宋体"/>
          <w:b/>
          <w:color w:val="auto"/>
          <w:sz w:val="28"/>
          <w:szCs w:val="28"/>
          <w:highlight w:val="none"/>
        </w:rPr>
      </w:pPr>
    </w:p>
    <w:p>
      <w:pPr>
        <w:pStyle w:val="26"/>
        <w:rPr>
          <w:rFonts w:hint="eastAsia" w:ascii="宋体" w:hAnsi="宋体" w:eastAsia="宋体" w:cs="宋体"/>
          <w:b/>
          <w:color w:val="auto"/>
          <w:sz w:val="28"/>
          <w:szCs w:val="28"/>
          <w:highlight w:val="none"/>
        </w:rPr>
      </w:pPr>
    </w:p>
    <w:p>
      <w:pPr>
        <w:pStyle w:val="26"/>
        <w:rPr>
          <w:rFonts w:hint="eastAsia" w:ascii="宋体" w:hAnsi="宋体" w:eastAsia="宋体" w:cs="宋体"/>
          <w:b/>
          <w:color w:val="auto"/>
          <w:sz w:val="28"/>
          <w:szCs w:val="28"/>
          <w:highlight w:val="none"/>
        </w:rPr>
      </w:pPr>
    </w:p>
    <w:p>
      <w:pPr>
        <w:pStyle w:val="26"/>
        <w:rPr>
          <w:rFonts w:hint="eastAsia" w:ascii="宋体" w:hAnsi="宋体" w:eastAsia="宋体" w:cs="宋体"/>
          <w:b/>
          <w:color w:val="auto"/>
          <w:sz w:val="28"/>
          <w:szCs w:val="28"/>
          <w:highlight w:val="none"/>
        </w:rPr>
      </w:pPr>
    </w:p>
    <w:p>
      <w:pPr>
        <w:pStyle w:val="26"/>
        <w:rPr>
          <w:rFonts w:hint="eastAsia" w:ascii="宋体" w:hAnsi="宋体" w:eastAsia="宋体" w:cs="宋体"/>
          <w:b/>
          <w:color w:val="auto"/>
          <w:sz w:val="28"/>
          <w:szCs w:val="28"/>
          <w:highlight w:val="none"/>
        </w:rPr>
      </w:pPr>
    </w:p>
    <w:p>
      <w:pPr>
        <w:pStyle w:val="26"/>
        <w:rPr>
          <w:rFonts w:hint="eastAsia" w:ascii="宋体" w:hAnsi="宋体" w:eastAsia="宋体" w:cs="宋体"/>
          <w:b/>
          <w:color w:val="auto"/>
          <w:sz w:val="28"/>
          <w:szCs w:val="28"/>
          <w:highlight w:val="none"/>
        </w:rPr>
      </w:pPr>
    </w:p>
    <w:p>
      <w:pPr>
        <w:pStyle w:val="26"/>
        <w:rPr>
          <w:rFonts w:hint="eastAsia" w:ascii="宋体" w:hAnsi="宋体" w:eastAsia="宋体" w:cs="宋体"/>
          <w:b/>
          <w:color w:val="auto"/>
          <w:sz w:val="28"/>
          <w:szCs w:val="28"/>
          <w:highlight w:val="none"/>
        </w:rPr>
      </w:pPr>
    </w:p>
    <w:p>
      <w:pPr>
        <w:pStyle w:val="26"/>
        <w:rPr>
          <w:rFonts w:hint="eastAsia" w:ascii="宋体" w:hAnsi="宋体" w:eastAsia="宋体" w:cs="宋体"/>
          <w:b/>
          <w:color w:val="auto"/>
          <w:sz w:val="28"/>
          <w:szCs w:val="28"/>
          <w:highlight w:val="none"/>
        </w:rPr>
      </w:pPr>
    </w:p>
    <w:p>
      <w:pPr>
        <w:spacing w:line="360" w:lineRule="auto"/>
        <w:jc w:val="center"/>
        <w:outlineLvl w:val="0"/>
        <w:rPr>
          <w:rFonts w:hint="eastAsia" w:ascii="宋体" w:hAnsi="宋体" w:eastAsia="宋体" w:cs="宋体"/>
          <w:b/>
          <w:color w:val="auto"/>
          <w:sz w:val="28"/>
          <w:szCs w:val="28"/>
          <w:highlight w:val="none"/>
        </w:rPr>
      </w:pPr>
    </w:p>
    <w:p>
      <w:pPr>
        <w:pStyle w:val="25"/>
        <w:rPr>
          <w:rFonts w:hint="eastAsia" w:ascii="宋体" w:hAnsi="宋体" w:eastAsia="宋体" w:cs="宋体"/>
          <w:b/>
          <w:color w:val="auto"/>
          <w:sz w:val="28"/>
          <w:szCs w:val="28"/>
          <w:highlight w:val="none"/>
        </w:rPr>
      </w:pPr>
    </w:p>
    <w:p>
      <w:pPr>
        <w:pStyle w:val="25"/>
        <w:rPr>
          <w:rFonts w:hint="eastAsia" w:ascii="宋体" w:hAnsi="宋体" w:eastAsia="宋体" w:cs="宋体"/>
          <w:b/>
          <w:color w:val="auto"/>
          <w:sz w:val="28"/>
          <w:szCs w:val="28"/>
          <w:highlight w:val="none"/>
        </w:rPr>
      </w:pPr>
    </w:p>
    <w:p>
      <w:pPr>
        <w:pStyle w:val="25"/>
        <w:rPr>
          <w:rFonts w:hint="eastAsia" w:ascii="宋体" w:hAnsi="宋体" w:eastAsia="宋体" w:cs="宋体"/>
          <w:b/>
          <w:color w:val="auto"/>
          <w:sz w:val="28"/>
          <w:szCs w:val="28"/>
          <w:highlight w:val="none"/>
        </w:rPr>
      </w:pPr>
    </w:p>
    <w:p>
      <w:pPr>
        <w:pStyle w:val="25"/>
        <w:rPr>
          <w:rFonts w:hint="eastAsia" w:ascii="宋体" w:hAnsi="宋体" w:eastAsia="宋体" w:cs="宋体"/>
          <w:b/>
          <w:color w:val="auto"/>
          <w:sz w:val="28"/>
          <w:szCs w:val="28"/>
          <w:highlight w:val="none"/>
        </w:rPr>
      </w:pPr>
    </w:p>
    <w:p>
      <w:pPr>
        <w:pStyle w:val="25"/>
        <w:rPr>
          <w:rFonts w:hint="eastAsia" w:ascii="宋体" w:hAnsi="宋体" w:eastAsia="宋体" w:cs="宋体"/>
          <w:b/>
          <w:color w:val="auto"/>
          <w:sz w:val="28"/>
          <w:szCs w:val="28"/>
          <w:highlight w:val="none"/>
        </w:rPr>
      </w:pPr>
    </w:p>
    <w:p>
      <w:pPr>
        <w:pStyle w:val="25"/>
        <w:rPr>
          <w:rFonts w:hint="eastAsia" w:ascii="宋体" w:hAnsi="宋体" w:eastAsia="宋体" w:cs="宋体"/>
          <w:b/>
          <w:color w:val="auto"/>
          <w:sz w:val="28"/>
          <w:szCs w:val="28"/>
          <w:highlight w:val="none"/>
        </w:rPr>
      </w:pPr>
    </w:p>
    <w:p>
      <w:pPr>
        <w:pStyle w:val="25"/>
        <w:rPr>
          <w:rFonts w:hint="eastAsia" w:ascii="宋体" w:hAnsi="宋体" w:eastAsia="宋体" w:cs="宋体"/>
          <w:b/>
          <w:color w:val="auto"/>
          <w:sz w:val="28"/>
          <w:szCs w:val="28"/>
          <w:highlight w:val="none"/>
        </w:rPr>
      </w:pPr>
    </w:p>
    <w:p>
      <w:pPr>
        <w:rPr>
          <w:rFonts w:hint="eastAsia" w:ascii="宋体" w:hAnsi="宋体" w:eastAsia="宋体" w:cs="宋体"/>
          <w:color w:val="auto"/>
          <w:highlight w:val="none"/>
        </w:rPr>
      </w:pPr>
    </w:p>
    <w:p>
      <w:pPr>
        <w:pStyle w:val="7"/>
        <w:rPr>
          <w:rFonts w:hint="eastAsia" w:ascii="宋体" w:hAnsi="宋体" w:eastAsia="宋体" w:cs="宋体"/>
          <w:b/>
          <w:bCs/>
          <w:color w:val="auto"/>
          <w:sz w:val="28"/>
          <w:szCs w:val="28"/>
          <w:highlight w:val="none"/>
        </w:rPr>
      </w:pPr>
      <w:bookmarkStart w:id="50" w:name="_Toc419886413"/>
    </w:p>
    <w:p>
      <w:pPr>
        <w:numPr>
          <w:ilvl w:val="0"/>
          <w:numId w:val="3"/>
        </w:numPr>
        <w:spacing w:line="360" w:lineRule="auto"/>
        <w:ind w:left="620"/>
        <w:jc w:val="center"/>
        <w:outlineLvl w:val="0"/>
        <w:rPr>
          <w:rFonts w:hint="eastAsia" w:ascii="宋体" w:hAnsi="宋体" w:eastAsia="宋体" w:cs="宋体"/>
          <w:b/>
          <w:bCs w:val="0"/>
          <w:color w:val="auto"/>
          <w:spacing w:val="0"/>
          <w:sz w:val="32"/>
          <w:szCs w:val="32"/>
          <w:highlight w:val="none"/>
        </w:rPr>
      </w:pPr>
      <w:r>
        <w:rPr>
          <w:rFonts w:hint="eastAsia" w:ascii="宋体" w:hAnsi="宋体" w:eastAsia="宋体" w:cs="宋体"/>
          <w:b/>
          <w:bCs w:val="0"/>
          <w:color w:val="auto"/>
          <w:sz w:val="32"/>
          <w:szCs w:val="32"/>
          <w:highlight w:val="none"/>
        </w:rPr>
        <w:t>评审方法</w:t>
      </w:r>
      <w:bookmarkEnd w:id="50"/>
    </w:p>
    <w:p>
      <w:pPr>
        <w:pStyle w:val="26"/>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磋商前，采购代理机构工作人员向磋商小组成员宣布和印发磋商纪律和磋商工作规则，并遵照执行。磋商小组成员签署《政府采购项目评审专家承诺书》。磋商小组成员对与自己有利害关系的磋商项目应当主动提出回避。 </w:t>
      </w:r>
    </w:p>
    <w:p>
      <w:pPr>
        <w:pStyle w:val="26"/>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磋商活动中，给予每个实质性响应供应商进行磋商和报价相同的机会；磋商双方不得透露与磋商有关的其他供应商的技术资料、价格和其他任何信息。采购代理机构对实质性响应供应商需要澄清或修正响应文件提供和规定较充分的时间，澄清或修正响应文件逾时不交的，可视同供应商放弃磋商。 </w:t>
      </w:r>
    </w:p>
    <w:p>
      <w:pPr>
        <w:pStyle w:val="26"/>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bCs w:val="0"/>
          <w:color w:val="auto"/>
          <w:spacing w:val="0"/>
          <w:sz w:val="22"/>
          <w:szCs w:val="22"/>
          <w:highlight w:val="none"/>
        </w:rPr>
        <w:t>采购代理机构指定专人负责对磋商过程和重要磋商内容进行记录，采购代理机构、采购人代表、磋商小组所有成员在记录上签字确认，并存档备查。 </w:t>
      </w:r>
    </w:p>
    <w:p>
      <w:pPr>
        <w:pStyle w:val="26"/>
        <w:keepNext w:val="0"/>
        <w:keepLines w:val="0"/>
        <w:pageBreakBefore w:val="0"/>
        <w:widowControl w:val="0"/>
        <w:kinsoku/>
        <w:wordWrap/>
        <w:overflowPunct/>
        <w:topLinePunct w:val="0"/>
        <w:autoSpaceDE/>
        <w:autoSpaceDN/>
        <w:bidi w:val="0"/>
        <w:adjustRightInd/>
        <w:spacing w:before="120" w:after="120" w:line="400" w:lineRule="exact"/>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 </w:t>
      </w:r>
      <w:r>
        <w:rPr>
          <w:rFonts w:hint="eastAsia" w:ascii="宋体" w:hAnsi="宋体" w:eastAsia="宋体" w:cs="宋体"/>
          <w:b/>
          <w:color w:val="auto"/>
          <w:sz w:val="22"/>
          <w:szCs w:val="22"/>
          <w:highlight w:val="none"/>
        </w:rPr>
        <w:t>一、评标原则</w:t>
      </w:r>
    </w:p>
    <w:p>
      <w:pPr>
        <w:pStyle w:val="7"/>
        <w:keepNext w:val="0"/>
        <w:keepLines w:val="0"/>
        <w:pageBreakBefore w:val="0"/>
        <w:widowControl w:val="0"/>
        <w:kinsoku/>
        <w:wordWrap/>
        <w:overflowPunct/>
        <w:topLinePunct w:val="0"/>
        <w:autoSpaceDE/>
        <w:autoSpaceDN/>
        <w:bidi w:val="0"/>
        <w:adjustRightInd/>
        <w:snapToGrid w:val="0"/>
        <w:spacing w:before="120" w:after="120" w:line="400" w:lineRule="exact"/>
        <w:ind w:firstLine="440" w:firstLineChars="200"/>
        <w:textAlignment w:val="auto"/>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(一)评委组成：本招标采购项目的</w:t>
      </w:r>
      <w:r>
        <w:rPr>
          <w:rFonts w:hint="eastAsia" w:hAnsi="宋体" w:eastAsia="宋体" w:cs="宋体"/>
          <w:color w:val="auto"/>
          <w:sz w:val="22"/>
          <w:szCs w:val="22"/>
          <w:highlight w:val="none"/>
          <w:lang w:eastAsia="zh-CN"/>
        </w:rPr>
        <w:t>磋商小组</w:t>
      </w:r>
      <w:r>
        <w:rPr>
          <w:rFonts w:hint="eastAsia" w:ascii="宋体" w:hAnsi="宋体" w:eastAsia="宋体" w:cs="宋体"/>
          <w:color w:val="auto"/>
          <w:sz w:val="22"/>
          <w:szCs w:val="22"/>
          <w:highlight w:val="none"/>
        </w:rPr>
        <w:t>由依法组成的评审专家、采购人代表组成，成员人数应当为三人</w:t>
      </w:r>
      <w:r>
        <w:rPr>
          <w:rFonts w:hint="eastAsia" w:hAnsi="宋体" w:eastAsia="宋体" w:cs="宋体"/>
          <w:color w:val="auto"/>
          <w:sz w:val="22"/>
          <w:szCs w:val="22"/>
          <w:highlight w:val="none"/>
          <w:lang w:eastAsia="zh-CN"/>
        </w:rPr>
        <w:t>或</w:t>
      </w:r>
      <w:r>
        <w:rPr>
          <w:rFonts w:hint="eastAsia" w:ascii="宋体" w:hAnsi="宋体" w:eastAsia="宋体" w:cs="宋体"/>
          <w:color w:val="auto"/>
          <w:sz w:val="22"/>
          <w:szCs w:val="22"/>
          <w:highlight w:val="none"/>
        </w:rPr>
        <w:t>以上单数。其中，专家人数不得少于成员总数的三分之二。</w:t>
      </w:r>
    </w:p>
    <w:p>
      <w:pPr>
        <w:pStyle w:val="7"/>
        <w:keepNext w:val="0"/>
        <w:keepLines w:val="0"/>
        <w:pageBreakBefore w:val="0"/>
        <w:widowControl w:val="0"/>
        <w:kinsoku/>
        <w:wordWrap/>
        <w:overflowPunct/>
        <w:topLinePunct w:val="0"/>
        <w:autoSpaceDE/>
        <w:autoSpaceDN/>
        <w:bidi w:val="0"/>
        <w:adjustRightInd/>
        <w:snapToGrid w:val="0"/>
        <w:spacing w:before="120" w:after="120" w:line="400" w:lineRule="exact"/>
        <w:ind w:firstLine="440" w:firstLineChars="200"/>
        <w:textAlignment w:val="auto"/>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(二)评标依据：评委将以</w:t>
      </w:r>
      <w:r>
        <w:rPr>
          <w:rFonts w:hint="eastAsia" w:ascii="宋体" w:hAnsi="宋体" w:eastAsia="宋体" w:cs="宋体"/>
          <w:color w:val="auto"/>
          <w:sz w:val="22"/>
          <w:szCs w:val="22"/>
          <w:highlight w:val="none"/>
          <w:lang w:eastAsia="zh-CN"/>
        </w:rPr>
        <w:t>竞争性磋商</w:t>
      </w:r>
      <w:r>
        <w:rPr>
          <w:rFonts w:hint="eastAsia" w:ascii="宋体" w:hAnsi="宋体" w:eastAsia="宋体" w:cs="宋体"/>
          <w:color w:val="auto"/>
          <w:sz w:val="22"/>
          <w:szCs w:val="22"/>
          <w:highlight w:val="none"/>
        </w:rPr>
        <w:t>文件</w:t>
      </w:r>
      <w:r>
        <w:rPr>
          <w:rFonts w:hint="eastAsia" w:ascii="宋体" w:hAnsi="宋体" w:eastAsia="宋体" w:cs="宋体"/>
          <w:color w:val="auto"/>
          <w:sz w:val="22"/>
          <w:szCs w:val="22"/>
          <w:highlight w:val="none"/>
          <w:lang w:eastAsia="zh-CN"/>
        </w:rPr>
        <w:t>及响应文件</w:t>
      </w:r>
      <w:r>
        <w:rPr>
          <w:rFonts w:hint="eastAsia" w:ascii="宋体" w:hAnsi="宋体" w:eastAsia="宋体" w:cs="宋体"/>
          <w:color w:val="auto"/>
          <w:sz w:val="22"/>
          <w:szCs w:val="22"/>
          <w:highlight w:val="none"/>
        </w:rPr>
        <w:t>为评标依据，在资格、符合性审查合格后，对</w:t>
      </w:r>
      <w:r>
        <w:rPr>
          <w:rFonts w:hint="eastAsia" w:hAnsi="宋体" w:eastAsia="宋体" w:cs="宋体"/>
          <w:color w:val="auto"/>
          <w:sz w:val="22"/>
          <w:szCs w:val="22"/>
          <w:highlight w:val="none"/>
          <w:lang w:eastAsia="zh-CN"/>
        </w:rPr>
        <w:t>磋商</w:t>
      </w:r>
      <w:r>
        <w:rPr>
          <w:rFonts w:hint="eastAsia" w:ascii="宋体" w:hAnsi="宋体" w:eastAsia="宋体" w:cs="宋体"/>
          <w:color w:val="auto"/>
          <w:sz w:val="22"/>
          <w:szCs w:val="22"/>
          <w:highlight w:val="none"/>
        </w:rPr>
        <w:t>报价、技术、</w:t>
      </w:r>
      <w:r>
        <w:rPr>
          <w:rFonts w:hint="eastAsia" w:hAnsi="宋体" w:eastAsia="宋体" w:cs="宋体"/>
          <w:color w:val="auto"/>
          <w:sz w:val="22"/>
          <w:szCs w:val="22"/>
          <w:highlight w:val="none"/>
          <w:lang w:eastAsia="zh-CN"/>
        </w:rPr>
        <w:t>售后服务、业绩</w:t>
      </w:r>
      <w:r>
        <w:rPr>
          <w:rFonts w:hint="eastAsia" w:ascii="宋体" w:hAnsi="宋体" w:eastAsia="宋体" w:cs="宋体"/>
          <w:color w:val="auto"/>
          <w:sz w:val="22"/>
          <w:szCs w:val="22"/>
          <w:highlight w:val="none"/>
        </w:rPr>
        <w:t>等内容按百分制打分。</w:t>
      </w:r>
    </w:p>
    <w:p>
      <w:pPr>
        <w:pStyle w:val="7"/>
        <w:keepNext w:val="0"/>
        <w:keepLines w:val="0"/>
        <w:pageBreakBefore w:val="0"/>
        <w:widowControl w:val="0"/>
        <w:kinsoku/>
        <w:wordWrap/>
        <w:overflowPunct/>
        <w:topLinePunct w:val="0"/>
        <w:autoSpaceDE/>
        <w:autoSpaceDN/>
        <w:bidi w:val="0"/>
        <w:adjustRightInd/>
        <w:snapToGrid w:val="0"/>
        <w:spacing w:before="120" w:after="120" w:line="400" w:lineRule="exact"/>
        <w:ind w:firstLine="440" w:firstLineChars="200"/>
        <w:textAlignment w:val="auto"/>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（三）</w:t>
      </w:r>
      <w:r>
        <w:rPr>
          <w:rFonts w:hint="eastAsia" w:ascii="宋体" w:hAnsi="宋体" w:eastAsia="宋体" w:cs="宋体"/>
          <w:color w:val="auto"/>
          <w:sz w:val="22"/>
          <w:szCs w:val="22"/>
          <w:highlight w:val="none"/>
        </w:rPr>
        <w:t>评标方式：以封闭方式进行。</w:t>
      </w:r>
    </w:p>
    <w:p>
      <w:pPr>
        <w:pStyle w:val="7"/>
        <w:keepNext w:val="0"/>
        <w:keepLines w:val="0"/>
        <w:pageBreakBefore w:val="0"/>
        <w:widowControl w:val="0"/>
        <w:kinsoku/>
        <w:wordWrap/>
        <w:overflowPunct/>
        <w:topLinePunct w:val="0"/>
        <w:autoSpaceDE/>
        <w:autoSpaceDN/>
        <w:bidi w:val="0"/>
        <w:adjustRightInd/>
        <w:snapToGrid w:val="0"/>
        <w:spacing w:before="120" w:after="120" w:line="400" w:lineRule="exact"/>
        <w:textAlignment w:val="auto"/>
        <w:outlineLvl w:val="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二、评标方法</w:t>
      </w:r>
    </w:p>
    <w:p>
      <w:pPr>
        <w:pStyle w:val="7"/>
        <w:keepNext w:val="0"/>
        <w:keepLines w:val="0"/>
        <w:pageBreakBefore w:val="0"/>
        <w:widowControl w:val="0"/>
        <w:kinsoku/>
        <w:wordWrap/>
        <w:overflowPunct/>
        <w:topLinePunct w:val="0"/>
        <w:autoSpaceDE/>
        <w:autoSpaceDN/>
        <w:bidi w:val="0"/>
        <w:adjustRightInd/>
        <w:snapToGrid w:val="0"/>
        <w:spacing w:before="120" w:after="120" w:line="400" w:lineRule="exact"/>
        <w:ind w:firstLine="442" w:firstLineChars="200"/>
        <w:textAlignment w:val="auto"/>
        <w:outlineLvl w:val="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（一）对进入详评的，采用百分制综合评分法。</w:t>
      </w:r>
    </w:p>
    <w:p>
      <w:pPr>
        <w:pStyle w:val="7"/>
        <w:keepNext w:val="0"/>
        <w:keepLines w:val="0"/>
        <w:pageBreakBefore w:val="0"/>
        <w:widowControl w:val="0"/>
        <w:kinsoku/>
        <w:wordWrap/>
        <w:overflowPunct/>
        <w:topLinePunct w:val="0"/>
        <w:autoSpaceDE/>
        <w:autoSpaceDN/>
        <w:bidi w:val="0"/>
        <w:adjustRightInd/>
        <w:snapToGrid w:val="0"/>
        <w:spacing w:before="120" w:after="120" w:line="400" w:lineRule="exact"/>
        <w:ind w:firstLine="442" w:firstLineChars="200"/>
        <w:textAlignment w:val="auto"/>
        <w:outlineLvl w:val="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（二）计分办法（按四舍五入保留两位小数）：</w:t>
      </w:r>
    </w:p>
    <w:p>
      <w:pPr>
        <w:spacing w:line="400" w:lineRule="exact"/>
        <w:ind w:firstLine="420"/>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1、价格分………………………………………………………………………………</w:t>
      </w:r>
      <w:r>
        <w:rPr>
          <w:rFonts w:hint="eastAsia" w:ascii="宋体" w:hAnsi="宋体" w:eastAsia="宋体" w:cs="宋体"/>
          <w:b/>
          <w:bCs/>
          <w:color w:val="auto"/>
          <w:kern w:val="0"/>
          <w:sz w:val="22"/>
          <w:szCs w:val="22"/>
          <w:highlight w:val="none"/>
          <w:lang w:val="en-US" w:eastAsia="zh-CN"/>
        </w:rPr>
        <w:t>2</w:t>
      </w:r>
      <w:r>
        <w:rPr>
          <w:rFonts w:hint="eastAsia" w:ascii="宋体" w:hAnsi="宋体" w:eastAsia="宋体" w:cs="宋体"/>
          <w:b/>
          <w:bCs/>
          <w:color w:val="auto"/>
          <w:kern w:val="0"/>
          <w:sz w:val="22"/>
          <w:szCs w:val="22"/>
          <w:highlight w:val="none"/>
        </w:rPr>
        <w:t>0分</w:t>
      </w:r>
    </w:p>
    <w:p>
      <w:pPr>
        <w:spacing w:line="400" w:lineRule="exact"/>
        <w:ind w:firstLine="42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（1）评标价为</w:t>
      </w:r>
      <w:r>
        <w:rPr>
          <w:rFonts w:hint="eastAsia" w:ascii="宋体" w:hAnsi="宋体" w:eastAsia="宋体" w:cs="宋体"/>
          <w:bCs/>
          <w:color w:val="auto"/>
          <w:kern w:val="0"/>
          <w:sz w:val="22"/>
          <w:szCs w:val="22"/>
          <w:highlight w:val="none"/>
          <w:lang w:eastAsia="zh-CN"/>
        </w:rPr>
        <w:t>供应商</w:t>
      </w:r>
      <w:r>
        <w:rPr>
          <w:rFonts w:hint="eastAsia" w:ascii="宋体" w:hAnsi="宋体" w:eastAsia="宋体" w:cs="宋体"/>
          <w:bCs/>
          <w:color w:val="auto"/>
          <w:kern w:val="0"/>
          <w:sz w:val="22"/>
          <w:szCs w:val="22"/>
          <w:highlight w:val="none"/>
        </w:rPr>
        <w:t>的</w:t>
      </w:r>
      <w:r>
        <w:rPr>
          <w:rFonts w:hint="eastAsia" w:ascii="宋体" w:hAnsi="宋体" w:eastAsia="宋体" w:cs="宋体"/>
          <w:bCs/>
          <w:color w:val="auto"/>
          <w:kern w:val="0"/>
          <w:sz w:val="22"/>
          <w:szCs w:val="22"/>
          <w:highlight w:val="none"/>
          <w:lang w:eastAsia="zh-CN"/>
        </w:rPr>
        <w:t>磋商</w:t>
      </w:r>
      <w:r>
        <w:rPr>
          <w:rFonts w:hint="eastAsia" w:ascii="宋体" w:hAnsi="宋体" w:eastAsia="宋体" w:cs="宋体"/>
          <w:bCs/>
          <w:color w:val="auto"/>
          <w:kern w:val="0"/>
          <w:sz w:val="22"/>
          <w:szCs w:val="22"/>
          <w:highlight w:val="none"/>
        </w:rPr>
        <w:t>报价进行政策性扣除后的价格，评标价只是作为评标时使用。最终</w:t>
      </w:r>
      <w:r>
        <w:rPr>
          <w:rFonts w:hint="eastAsia" w:ascii="宋体" w:hAnsi="宋体" w:eastAsia="宋体" w:cs="宋体"/>
          <w:bCs/>
          <w:color w:val="auto"/>
          <w:kern w:val="0"/>
          <w:sz w:val="22"/>
          <w:szCs w:val="22"/>
          <w:highlight w:val="none"/>
          <w:lang w:eastAsia="zh-CN"/>
        </w:rPr>
        <w:t>成交</w:t>
      </w:r>
      <w:r>
        <w:rPr>
          <w:rFonts w:hint="eastAsia" w:ascii="宋体" w:hAnsi="宋体" w:eastAsia="宋体" w:cs="宋体"/>
          <w:bCs/>
          <w:color w:val="auto"/>
          <w:kern w:val="0"/>
          <w:sz w:val="22"/>
          <w:szCs w:val="22"/>
          <w:highlight w:val="none"/>
        </w:rPr>
        <w:t>人的</w:t>
      </w:r>
      <w:r>
        <w:rPr>
          <w:rFonts w:hint="eastAsia" w:ascii="宋体" w:hAnsi="宋体" w:eastAsia="宋体" w:cs="宋体"/>
          <w:bCs/>
          <w:color w:val="auto"/>
          <w:kern w:val="0"/>
          <w:sz w:val="22"/>
          <w:szCs w:val="22"/>
          <w:highlight w:val="none"/>
          <w:lang w:eastAsia="zh-CN"/>
        </w:rPr>
        <w:t>成交</w:t>
      </w:r>
      <w:r>
        <w:rPr>
          <w:rFonts w:hint="eastAsia" w:ascii="宋体" w:hAnsi="宋体" w:eastAsia="宋体" w:cs="宋体"/>
          <w:bCs/>
          <w:color w:val="auto"/>
          <w:kern w:val="0"/>
          <w:sz w:val="22"/>
          <w:szCs w:val="22"/>
          <w:highlight w:val="none"/>
        </w:rPr>
        <w:t>金额＝</w:t>
      </w:r>
      <w:r>
        <w:rPr>
          <w:rFonts w:hint="eastAsia" w:ascii="宋体" w:hAnsi="宋体" w:eastAsia="宋体" w:cs="宋体"/>
          <w:bCs/>
          <w:color w:val="auto"/>
          <w:kern w:val="0"/>
          <w:sz w:val="22"/>
          <w:szCs w:val="22"/>
          <w:highlight w:val="none"/>
          <w:lang w:eastAsia="zh-CN"/>
        </w:rPr>
        <w:t>成交人的最终</w:t>
      </w:r>
      <w:r>
        <w:rPr>
          <w:rFonts w:hint="eastAsia" w:ascii="宋体" w:hAnsi="宋体" w:eastAsia="宋体" w:cs="宋体"/>
          <w:bCs/>
          <w:color w:val="auto"/>
          <w:kern w:val="0"/>
          <w:sz w:val="22"/>
          <w:szCs w:val="22"/>
          <w:highlight w:val="none"/>
        </w:rPr>
        <w:t>报价。</w:t>
      </w:r>
    </w:p>
    <w:p>
      <w:pPr>
        <w:spacing w:line="400" w:lineRule="exact"/>
        <w:ind w:firstLine="42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（2）政策性扣除计算方法。</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供应商符合小型、微型企业或监狱企业条件的，其</w:t>
      </w:r>
      <w:r>
        <w:rPr>
          <w:rFonts w:hint="eastAsia" w:ascii="宋体" w:hAnsi="宋体" w:eastAsia="宋体" w:cs="宋体"/>
          <w:bCs/>
          <w:color w:val="auto"/>
          <w:kern w:val="0"/>
          <w:sz w:val="22"/>
          <w:szCs w:val="22"/>
          <w:highlight w:val="none"/>
          <w:lang w:eastAsia="zh-CN"/>
        </w:rPr>
        <w:t>磋商</w:t>
      </w:r>
      <w:r>
        <w:rPr>
          <w:rFonts w:hint="eastAsia" w:ascii="宋体" w:hAnsi="宋体" w:eastAsia="宋体" w:cs="宋体"/>
          <w:bCs/>
          <w:color w:val="auto"/>
          <w:kern w:val="0"/>
          <w:sz w:val="22"/>
          <w:szCs w:val="22"/>
          <w:highlight w:val="none"/>
        </w:rPr>
        <w:t>报价将按相应比例进行扣除，用扣除后的价格参与评审（计算价格分）。</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（3）按照《财政部、司法部关于政府采购支持监狱企业发展有关问题的通知》（财库〔2014〕68号）之规定，监狱企业视同小型、微型企业。</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（4）按照《政府采购促进中小企业发展暂行办法》（财库[2011]181号）之规定，投标产品被认定为小型和微型企业产品（</w:t>
      </w:r>
      <w:r>
        <w:rPr>
          <w:rFonts w:hint="eastAsia" w:ascii="宋体" w:hAnsi="宋体" w:eastAsia="宋体" w:cs="宋体"/>
          <w:b/>
          <w:color w:val="auto"/>
          <w:sz w:val="22"/>
          <w:szCs w:val="22"/>
          <w:highlight w:val="none"/>
        </w:rPr>
        <w:t>以</w:t>
      </w:r>
      <w:r>
        <w:rPr>
          <w:rFonts w:hint="eastAsia" w:ascii="宋体" w:hAnsi="宋体" w:eastAsia="宋体" w:cs="宋体"/>
          <w:b/>
          <w:color w:val="auto"/>
          <w:sz w:val="22"/>
          <w:szCs w:val="22"/>
          <w:highlight w:val="none"/>
          <w:lang w:eastAsia="zh-CN"/>
        </w:rPr>
        <w:t>响应</w:t>
      </w:r>
      <w:r>
        <w:rPr>
          <w:rFonts w:hint="eastAsia" w:ascii="宋体" w:hAnsi="宋体" w:eastAsia="宋体" w:cs="宋体"/>
          <w:b/>
          <w:color w:val="auto"/>
          <w:sz w:val="22"/>
          <w:szCs w:val="22"/>
          <w:highlight w:val="none"/>
        </w:rPr>
        <w:t>文件提供的符合规定的有关证明材料为准</w:t>
      </w:r>
      <w:r>
        <w:rPr>
          <w:rFonts w:hint="eastAsia" w:ascii="宋体" w:hAnsi="宋体" w:eastAsia="宋体" w:cs="宋体"/>
          <w:bCs/>
          <w:color w:val="auto"/>
          <w:kern w:val="0"/>
          <w:sz w:val="22"/>
          <w:szCs w:val="22"/>
          <w:highlight w:val="none"/>
        </w:rPr>
        <w:t>），对小型和微型企业产品的价格给予6%的扣除，扣除后的价格为评标价，即评标价=</w:t>
      </w:r>
      <w:r>
        <w:rPr>
          <w:rFonts w:hint="eastAsia" w:ascii="宋体" w:hAnsi="宋体" w:eastAsia="宋体" w:cs="宋体"/>
          <w:bCs/>
          <w:color w:val="auto"/>
          <w:kern w:val="0"/>
          <w:sz w:val="22"/>
          <w:szCs w:val="22"/>
          <w:highlight w:val="none"/>
          <w:lang w:eastAsia="zh-CN"/>
        </w:rPr>
        <w:t>最终报</w:t>
      </w:r>
      <w:r>
        <w:rPr>
          <w:rFonts w:hint="eastAsia" w:ascii="宋体" w:hAnsi="宋体" w:eastAsia="宋体" w:cs="宋体"/>
          <w:bCs/>
          <w:color w:val="auto"/>
          <w:kern w:val="0"/>
          <w:sz w:val="22"/>
          <w:szCs w:val="22"/>
          <w:highlight w:val="none"/>
        </w:rPr>
        <w:t>价×（1-6%）；除上述情况外，评标价=</w:t>
      </w:r>
      <w:r>
        <w:rPr>
          <w:rFonts w:hint="eastAsia" w:ascii="宋体" w:hAnsi="宋体" w:eastAsia="宋体" w:cs="宋体"/>
          <w:bCs/>
          <w:color w:val="auto"/>
          <w:kern w:val="0"/>
          <w:sz w:val="22"/>
          <w:szCs w:val="22"/>
          <w:highlight w:val="none"/>
          <w:lang w:eastAsia="zh-CN"/>
        </w:rPr>
        <w:t>最终报</w:t>
      </w:r>
      <w:r>
        <w:rPr>
          <w:rFonts w:hint="eastAsia" w:ascii="宋体" w:hAnsi="宋体" w:eastAsia="宋体" w:cs="宋体"/>
          <w:bCs/>
          <w:color w:val="auto"/>
          <w:kern w:val="0"/>
          <w:sz w:val="22"/>
          <w:szCs w:val="22"/>
          <w:highlight w:val="none"/>
        </w:rPr>
        <w:t>价。</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（5）以进入综合评分环节的最低的评标价为基准价，基准价报价得分为</w:t>
      </w:r>
      <w:r>
        <w:rPr>
          <w:rFonts w:hint="eastAsia" w:ascii="宋体" w:hAnsi="宋体" w:eastAsia="宋体" w:cs="宋体"/>
          <w:bCs/>
          <w:color w:val="auto"/>
          <w:kern w:val="0"/>
          <w:sz w:val="22"/>
          <w:szCs w:val="22"/>
          <w:highlight w:val="none"/>
          <w:lang w:val="en-US" w:eastAsia="zh-CN"/>
        </w:rPr>
        <w:t>2</w:t>
      </w:r>
      <w:r>
        <w:rPr>
          <w:rFonts w:hint="eastAsia" w:ascii="宋体" w:hAnsi="宋体" w:eastAsia="宋体" w:cs="宋体"/>
          <w:bCs/>
          <w:color w:val="auto"/>
          <w:kern w:val="0"/>
          <w:sz w:val="22"/>
          <w:szCs w:val="22"/>
          <w:highlight w:val="none"/>
        </w:rPr>
        <w:t>0分。</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（6）价格分计算公式：</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某</w:t>
      </w:r>
      <w:r>
        <w:rPr>
          <w:rFonts w:hint="eastAsia" w:ascii="宋体" w:hAnsi="宋体" w:eastAsia="宋体" w:cs="宋体"/>
          <w:bCs/>
          <w:color w:val="auto"/>
          <w:kern w:val="0"/>
          <w:sz w:val="22"/>
          <w:szCs w:val="22"/>
          <w:highlight w:val="none"/>
          <w:lang w:eastAsia="zh-CN"/>
        </w:rPr>
        <w:t>供应商</w:t>
      </w:r>
      <w:r>
        <w:rPr>
          <w:rFonts w:hint="eastAsia" w:ascii="宋体" w:hAnsi="宋体" w:eastAsia="宋体" w:cs="宋体"/>
          <w:bCs/>
          <w:color w:val="auto"/>
          <w:kern w:val="0"/>
          <w:sz w:val="22"/>
          <w:szCs w:val="22"/>
          <w:highlight w:val="none"/>
        </w:rPr>
        <w:t>价格分=基准价/某</w:t>
      </w:r>
      <w:r>
        <w:rPr>
          <w:rFonts w:hint="eastAsia" w:ascii="宋体" w:hAnsi="宋体" w:eastAsia="宋体" w:cs="宋体"/>
          <w:bCs/>
          <w:color w:val="auto"/>
          <w:kern w:val="0"/>
          <w:sz w:val="22"/>
          <w:szCs w:val="22"/>
          <w:highlight w:val="none"/>
          <w:lang w:eastAsia="zh-CN"/>
        </w:rPr>
        <w:t>供应商</w:t>
      </w:r>
      <w:r>
        <w:rPr>
          <w:rFonts w:hint="eastAsia" w:ascii="宋体" w:hAnsi="宋体" w:eastAsia="宋体" w:cs="宋体"/>
          <w:bCs/>
          <w:color w:val="auto"/>
          <w:kern w:val="0"/>
          <w:sz w:val="22"/>
          <w:szCs w:val="22"/>
          <w:highlight w:val="none"/>
        </w:rPr>
        <w:t>评标价金额×</w:t>
      </w:r>
      <w:r>
        <w:rPr>
          <w:rFonts w:hint="eastAsia" w:ascii="宋体" w:hAnsi="宋体" w:eastAsia="宋体" w:cs="宋体"/>
          <w:bCs/>
          <w:color w:val="auto"/>
          <w:kern w:val="0"/>
          <w:sz w:val="22"/>
          <w:szCs w:val="22"/>
          <w:highlight w:val="none"/>
          <w:lang w:val="en-US" w:eastAsia="zh-CN"/>
        </w:rPr>
        <w:t>2</w:t>
      </w:r>
      <w:r>
        <w:rPr>
          <w:rFonts w:hint="eastAsia" w:ascii="宋体" w:hAnsi="宋体" w:eastAsia="宋体" w:cs="宋体"/>
          <w:bCs/>
          <w:color w:val="auto"/>
          <w:kern w:val="0"/>
          <w:sz w:val="22"/>
          <w:szCs w:val="22"/>
          <w:highlight w:val="none"/>
        </w:rPr>
        <w:t>0分</w:t>
      </w:r>
    </w:p>
    <w:p>
      <w:pPr>
        <w:keepNext w:val="0"/>
        <w:keepLines w:val="0"/>
        <w:pageBreakBefore w:val="0"/>
        <w:kinsoku/>
        <w:wordWrap/>
        <w:overflowPunct/>
        <w:topLinePunct w:val="0"/>
        <w:autoSpaceDE/>
        <w:autoSpaceDN/>
        <w:bidi w:val="0"/>
        <w:adjustRightInd/>
        <w:snapToGrid/>
        <w:spacing w:line="360" w:lineRule="auto"/>
        <w:ind w:firstLine="378" w:firstLineChars="171"/>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r>
        <w:rPr>
          <w:rFonts w:hint="eastAsia" w:ascii="宋体" w:hAnsi="宋体" w:eastAsia="宋体" w:cs="宋体"/>
          <w:b/>
          <w:color w:val="auto"/>
          <w:sz w:val="22"/>
          <w:szCs w:val="22"/>
          <w:highlight w:val="none"/>
          <w:lang w:eastAsia="zh-CN"/>
        </w:rPr>
        <w:t>技术分</w:t>
      </w: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val="en-US" w:eastAsia="zh-CN"/>
        </w:rPr>
        <w:t>65</w:t>
      </w:r>
      <w:r>
        <w:rPr>
          <w:rFonts w:hint="eastAsia" w:ascii="宋体" w:hAnsi="宋体" w:eastAsia="宋体" w:cs="宋体"/>
          <w:b/>
          <w:color w:val="auto"/>
          <w:sz w:val="22"/>
          <w:szCs w:val="22"/>
          <w:highlight w:val="none"/>
        </w:rPr>
        <w:t>分</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lang w:eastAsia="zh-CN"/>
        </w:rPr>
        <w:t>（1）规划设计方案（满分</w:t>
      </w:r>
      <w:r>
        <w:rPr>
          <w:rFonts w:hint="eastAsia" w:ascii="宋体" w:hAnsi="宋体" w:eastAsia="宋体" w:cs="宋体"/>
          <w:bCs/>
          <w:color w:val="auto"/>
          <w:kern w:val="0"/>
          <w:sz w:val="22"/>
          <w:szCs w:val="22"/>
          <w:highlight w:val="none"/>
          <w:lang w:val="en-US" w:eastAsia="zh-CN"/>
        </w:rPr>
        <w:t>45分</w:t>
      </w:r>
      <w:r>
        <w:rPr>
          <w:rFonts w:hint="eastAsia" w:ascii="宋体" w:hAnsi="宋体" w:eastAsia="宋体" w:cs="宋体"/>
          <w:bCs/>
          <w:color w:val="auto"/>
          <w:kern w:val="0"/>
          <w:sz w:val="22"/>
          <w:szCs w:val="22"/>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lang w:eastAsia="zh-CN"/>
        </w:rPr>
        <w:t>一档（0.1～15分）：设计服务方案内容基本满足项目设计要求。规划主要内容仅以文字描述为主，没有绘制图纸或虽然绘制了部分图纸，但内容深度不够。</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lang w:eastAsia="zh-CN"/>
        </w:rPr>
        <w:t>二档（15.1～30分）：设计服务方案内容一般。内容包括村域和居民点两个部分，规划主要内容不完整或分析不够详尽（参照第三档所列规划主要内容），仅完成部分规划图纸（参照第三档所列规划图纸），图纸内容达到总体规划深度要求。</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lang w:eastAsia="zh-CN"/>
        </w:rPr>
        <w:t>三档（30.1～45分）：设计服务方案内容较好。内容包括村域和居民点两个部分。其中村庄规划主要内容应包括但不局限于现状概况与发展条件分析、发展目标定位及规模、产业发展规划、空间布局规划、道路交通规划、市政工程规划、近期建设规划等规划内容，有详细的文字阐述和如下所列规划图纸（村域现状图、村域用途管制分区图、村域用地规划图、村域基础设施和基本公共服务设施规划图、村域综合整治图、农村居民点建设现状图、农村居民点规划总平面图、农村居民点设施布置图）。图纸内容达到村庄规划深度要求，具有较强的实际操作性。</w:t>
      </w:r>
    </w:p>
    <w:p>
      <w:pPr>
        <w:keepNext w:val="0"/>
        <w:keepLines w:val="0"/>
        <w:pageBreakBefore w:val="0"/>
        <w:numPr>
          <w:ilvl w:val="0"/>
          <w:numId w:val="4"/>
        </w:numPr>
        <w:kinsoku/>
        <w:wordWrap/>
        <w:overflowPunct/>
        <w:topLinePunct w:val="0"/>
        <w:autoSpaceDE/>
        <w:autoSpaceDN/>
        <w:bidi w:val="0"/>
        <w:adjustRightInd/>
        <w:snapToGrid/>
        <w:spacing w:line="360" w:lineRule="auto"/>
        <w:ind w:left="0" w:leftChars="0" w:firstLine="376" w:firstLineChars="171"/>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b w:val="0"/>
          <w:bCs/>
          <w:color w:val="auto"/>
          <w:kern w:val="2"/>
          <w:sz w:val="22"/>
          <w:szCs w:val="22"/>
          <w:highlight w:val="none"/>
          <w:lang w:val="en-US" w:eastAsia="zh-CN" w:bidi="ar-SA"/>
        </w:rPr>
        <w:t>投标人的技术力量组织 、 技术服务机构和拟投入本项目人员配备 、 措施</w:t>
      </w:r>
      <w:r>
        <w:rPr>
          <w:rFonts w:hint="eastAsia" w:ascii="宋体" w:hAnsi="宋体" w:eastAsia="宋体" w:cs="宋体"/>
          <w:b/>
          <w:color w:val="auto"/>
          <w:kern w:val="2"/>
          <w:sz w:val="22"/>
          <w:szCs w:val="22"/>
          <w:highlight w:val="none"/>
          <w:lang w:val="en-US" w:eastAsia="zh-CN" w:bidi="ar-SA"/>
        </w:rPr>
        <w:t xml:space="preserve"> </w:t>
      </w:r>
      <w:r>
        <w:rPr>
          <w:rFonts w:hint="eastAsia" w:ascii="宋体" w:hAnsi="宋体" w:eastAsia="宋体" w:cs="宋体"/>
          <w:color w:val="auto"/>
          <w:sz w:val="22"/>
          <w:szCs w:val="22"/>
          <w:highlight w:val="none"/>
          <w:lang w:eastAsia="zh-CN"/>
        </w:rPr>
        <w:t>（满分</w:t>
      </w:r>
      <w:r>
        <w:rPr>
          <w:rFonts w:hint="eastAsia" w:ascii="宋体" w:hAnsi="宋体" w:eastAsia="宋体" w:cs="宋体"/>
          <w:color w:val="auto"/>
          <w:sz w:val="22"/>
          <w:szCs w:val="22"/>
          <w:highlight w:val="none"/>
          <w:lang w:val="en-US" w:eastAsia="zh-CN"/>
        </w:rPr>
        <w:t>20分</w:t>
      </w:r>
      <w:r>
        <w:rPr>
          <w:rFonts w:hint="eastAsia" w:ascii="宋体" w:hAnsi="宋体" w:eastAsia="宋体" w:cs="宋体"/>
          <w:color w:val="auto"/>
          <w:sz w:val="22"/>
          <w:szCs w:val="22"/>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lang w:eastAsia="zh-CN"/>
        </w:rPr>
        <w:t>1).投标单位具有注册规划师资格和城乡规划专业高级职称证书人员满3人的得2分，每增加1人加2分（须提供复印件，原件备查）。（满分4分）</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lang w:eastAsia="zh-CN"/>
        </w:rPr>
        <w:t>2)．投标单位具有规划或工程类中级以上专业技术职称证书人员满5人的得2分，每增加1人加2分（须提供复印件，原件备查）。（满分6分）</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lang w:eastAsia="zh-CN"/>
        </w:rPr>
        <w:t>3).拟投入本项目配备人员情况分（以提供职称证书复印件为准）（10分）</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lang w:eastAsia="zh-CN"/>
        </w:rPr>
        <w:t>①拟投入的配备人员中具有初级职称，每人得1分，满分3分；</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lang w:eastAsia="zh-CN"/>
        </w:rPr>
        <w:t>②拟投入的配备人员中具有中级职称，每人得2分，满分4分；</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lang w:eastAsia="zh-CN"/>
        </w:rPr>
        <w:t>③拟投入的配备人员中具有高级职称，每人得3分，满分3分。</w:t>
      </w:r>
    </w:p>
    <w:p>
      <w:pPr>
        <w:pStyle w:val="4"/>
        <w:keepNext w:val="0"/>
        <w:keepLines w:val="0"/>
        <w:pageBreakBefore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lang w:val="en-US" w:eastAsia="zh-CN"/>
        </w:rPr>
        <w:t>3、</w:t>
      </w:r>
      <w:r>
        <w:rPr>
          <w:rFonts w:hint="eastAsia" w:ascii="宋体" w:hAnsi="宋体" w:eastAsia="宋体" w:cs="宋体"/>
          <w:b/>
          <w:color w:val="auto"/>
          <w:sz w:val="22"/>
          <w:szCs w:val="22"/>
          <w:highlight w:val="none"/>
        </w:rPr>
        <w:t>售后服务承</w:t>
      </w:r>
      <w:r>
        <w:rPr>
          <w:rFonts w:hint="eastAsia" w:ascii="宋体" w:hAnsi="宋体" w:eastAsia="宋体" w:cs="宋体"/>
          <w:b/>
          <w:bCs w:val="0"/>
          <w:color w:val="auto"/>
          <w:sz w:val="22"/>
          <w:szCs w:val="22"/>
          <w:highlight w:val="none"/>
        </w:rPr>
        <w:t>诺分……………………………………………………………………</w:t>
      </w:r>
      <w:r>
        <w:rPr>
          <w:rFonts w:hint="eastAsia" w:ascii="宋体" w:hAnsi="宋体" w:eastAsia="宋体" w:cs="宋体"/>
          <w:b/>
          <w:bCs w:val="0"/>
          <w:color w:val="auto"/>
          <w:sz w:val="22"/>
          <w:szCs w:val="22"/>
          <w:highlight w:val="none"/>
          <w:lang w:eastAsia="zh-CN"/>
        </w:rPr>
        <w:t>1</w:t>
      </w:r>
      <w:r>
        <w:rPr>
          <w:rFonts w:hint="eastAsia" w:ascii="宋体" w:hAnsi="宋体" w:eastAsia="宋体" w:cs="宋体"/>
          <w:b/>
          <w:bCs w:val="0"/>
          <w:color w:val="auto"/>
          <w:sz w:val="22"/>
          <w:szCs w:val="22"/>
          <w:highlight w:val="none"/>
          <w:lang w:val="en-US" w:eastAsia="zh-CN"/>
        </w:rPr>
        <w:t>0</w:t>
      </w:r>
      <w:r>
        <w:rPr>
          <w:rFonts w:hint="eastAsia" w:ascii="宋体" w:hAnsi="宋体" w:eastAsia="宋体" w:cs="宋体"/>
          <w:b/>
          <w:bCs w:val="0"/>
          <w:color w:val="auto"/>
          <w:sz w:val="22"/>
          <w:szCs w:val="22"/>
          <w:highlight w:val="none"/>
        </w:rPr>
        <w:t>分</w:t>
      </w:r>
    </w:p>
    <w:p>
      <w:pPr>
        <w:pStyle w:val="4"/>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根据项目承诺后续服务是否能到位，服务质量保证措施是否可靠，由各评委独立打分。</w:t>
      </w:r>
    </w:p>
    <w:p>
      <w:pPr>
        <w:pStyle w:val="4"/>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一档</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0.1</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3分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基本</w:t>
      </w:r>
      <w:r>
        <w:rPr>
          <w:rFonts w:hint="eastAsia" w:ascii="宋体" w:hAnsi="宋体" w:eastAsia="宋体" w:cs="宋体"/>
          <w:color w:val="auto"/>
          <w:sz w:val="22"/>
          <w:szCs w:val="22"/>
          <w:highlight w:val="none"/>
        </w:rPr>
        <w:t>满足招标文件要求一般</w:t>
      </w:r>
      <w:r>
        <w:rPr>
          <w:rFonts w:hint="eastAsia" w:ascii="宋体" w:hAnsi="宋体" w:eastAsia="宋体" w:cs="宋体"/>
          <w:color w:val="auto"/>
          <w:sz w:val="22"/>
          <w:szCs w:val="22"/>
          <w:highlight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二档（</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分）：满足招标文件要求</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 w:val="22"/>
          <w:szCs w:val="22"/>
          <w:highlight w:val="none"/>
          <w:lang w:val="en-US" w:eastAsia="zh-CN" w:bidi="ar"/>
        </w:rPr>
        <w:t>提供完整的服务承诺有较好优化措施。</w:t>
      </w:r>
    </w:p>
    <w:p>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三档（</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分）：</w:t>
      </w:r>
      <w:r>
        <w:rPr>
          <w:rFonts w:hint="eastAsia" w:ascii="宋体" w:hAnsi="宋体" w:eastAsia="宋体" w:cs="宋体"/>
          <w:color w:val="auto"/>
          <w:kern w:val="0"/>
          <w:sz w:val="22"/>
          <w:szCs w:val="22"/>
          <w:highlight w:val="none"/>
          <w:lang w:val="en-US" w:eastAsia="zh-CN" w:bidi="ar"/>
        </w:rPr>
        <w:t>能提供完整、详细的后续服务方案</w:t>
      </w:r>
      <w:r>
        <w:rPr>
          <w:rFonts w:hint="eastAsia" w:ascii="宋体" w:hAnsi="宋体" w:eastAsia="宋体" w:cs="宋体"/>
          <w:color w:val="auto"/>
          <w:sz w:val="22"/>
          <w:szCs w:val="22"/>
          <w:highlight w:val="none"/>
          <w:lang w:eastAsia="zh-CN"/>
        </w:rPr>
        <w:t>承诺，有</w:t>
      </w:r>
      <w:r>
        <w:rPr>
          <w:rFonts w:hint="eastAsia" w:ascii="宋体" w:hAnsi="宋体" w:eastAsia="宋体" w:cs="宋体"/>
          <w:color w:val="auto"/>
          <w:kern w:val="0"/>
          <w:sz w:val="22"/>
          <w:szCs w:val="22"/>
          <w:highlight w:val="none"/>
          <w:lang w:val="en-US" w:eastAsia="zh-CN" w:bidi="ar"/>
        </w:rPr>
        <w:t>内部防范和控制风险制度，</w:t>
      </w:r>
      <w:r>
        <w:rPr>
          <w:rFonts w:hint="eastAsia" w:ascii="宋体" w:hAnsi="宋体" w:eastAsia="宋体" w:cs="宋体"/>
          <w:color w:val="auto"/>
          <w:sz w:val="22"/>
          <w:szCs w:val="22"/>
          <w:highlight w:val="none"/>
        </w:rPr>
        <w:t>保证措施</w:t>
      </w:r>
      <w:r>
        <w:rPr>
          <w:rFonts w:hint="eastAsia" w:ascii="宋体" w:hAnsi="宋体" w:eastAsia="宋体" w:cs="宋体"/>
          <w:color w:val="auto"/>
          <w:sz w:val="22"/>
          <w:szCs w:val="22"/>
          <w:highlight w:val="none"/>
          <w:lang w:eastAsia="zh-CN"/>
        </w:rPr>
        <w:t>可行</w:t>
      </w:r>
      <w:r>
        <w:rPr>
          <w:rFonts w:hint="eastAsia" w:ascii="宋体" w:hAnsi="宋体" w:eastAsia="宋体" w:cs="宋体"/>
          <w:color w:val="auto"/>
          <w:kern w:val="0"/>
          <w:sz w:val="22"/>
          <w:szCs w:val="22"/>
          <w:highlight w:val="none"/>
          <w:lang w:val="en-US" w:eastAsia="zh-CN" w:bidi="ar"/>
        </w:rPr>
        <w:t>。</w:t>
      </w:r>
    </w:p>
    <w:p>
      <w:pPr>
        <w:keepNext w:val="0"/>
        <w:keepLines w:val="0"/>
        <w:pageBreakBefore w:val="0"/>
        <w:kinsoku/>
        <w:wordWrap/>
        <w:overflowPunct/>
        <w:topLinePunct w:val="0"/>
        <w:autoSpaceDE/>
        <w:autoSpaceDN/>
        <w:bidi w:val="0"/>
        <w:adjustRightInd/>
        <w:snapToGrid/>
        <w:spacing w:line="360" w:lineRule="auto"/>
        <w:ind w:firstLine="378" w:firstLineChars="171"/>
        <w:jc w:val="left"/>
        <w:textAlignment w:val="auto"/>
        <w:rPr>
          <w:rFonts w:hint="eastAsia" w:ascii="宋体" w:hAnsi="宋体" w:cs="宋体"/>
          <w:b/>
          <w:szCs w:val="21"/>
        </w:rPr>
      </w:pPr>
      <w:r>
        <w:rPr>
          <w:rFonts w:hint="eastAsia" w:ascii="宋体" w:hAnsi="宋体" w:eastAsia="宋体" w:cs="宋体"/>
          <w:b/>
          <w:color w:val="auto"/>
          <w:sz w:val="22"/>
          <w:szCs w:val="22"/>
          <w:highlight w:val="none"/>
          <w:lang w:val="en-US" w:eastAsia="zh-CN"/>
        </w:rPr>
        <w:t>4、</w:t>
      </w:r>
      <w:r>
        <w:rPr>
          <w:rFonts w:hint="eastAsia" w:ascii="宋体" w:hAnsi="宋体" w:cs="宋体"/>
          <w:b/>
          <w:szCs w:val="21"/>
        </w:rPr>
        <w:t>业绩及信誉实力分</w:t>
      </w: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val="en-US" w:eastAsia="zh-CN"/>
        </w:rPr>
        <w:t>5</w:t>
      </w:r>
      <w:r>
        <w:rPr>
          <w:rFonts w:hint="eastAsia" w:ascii="宋体" w:hAnsi="宋体" w:eastAsia="宋体" w:cs="宋体"/>
          <w:b/>
          <w:color w:val="auto"/>
          <w:sz w:val="22"/>
          <w:szCs w:val="22"/>
          <w:highlight w:val="none"/>
        </w:rPr>
        <w:t>分</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lang w:eastAsia="zh-CN"/>
        </w:rPr>
        <w:t>（</w:t>
      </w:r>
      <w:r>
        <w:rPr>
          <w:rFonts w:hint="eastAsia" w:ascii="宋体" w:hAnsi="宋体" w:eastAsia="宋体" w:cs="宋体"/>
          <w:bCs/>
          <w:color w:val="auto"/>
          <w:kern w:val="0"/>
          <w:sz w:val="22"/>
          <w:szCs w:val="22"/>
          <w:highlight w:val="none"/>
          <w:lang w:val="en-US" w:eastAsia="zh-CN"/>
        </w:rPr>
        <w:t>1</w:t>
      </w:r>
      <w:r>
        <w:rPr>
          <w:rFonts w:hint="eastAsia" w:ascii="宋体" w:hAnsi="宋体" w:eastAsia="宋体" w:cs="宋体"/>
          <w:bCs/>
          <w:color w:val="auto"/>
          <w:kern w:val="0"/>
          <w:sz w:val="22"/>
          <w:szCs w:val="22"/>
          <w:highlight w:val="none"/>
          <w:lang w:eastAsia="zh-CN"/>
        </w:rPr>
        <w:t>）供应商通过质量管理体系、环境管理体系和职业健康安全管理体系认证的，得2分；</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lang w:eastAsia="zh-CN"/>
        </w:rPr>
        <w:t>（</w:t>
      </w:r>
      <w:r>
        <w:rPr>
          <w:rFonts w:hint="eastAsia" w:ascii="宋体" w:hAnsi="宋体" w:eastAsia="宋体" w:cs="宋体"/>
          <w:bCs/>
          <w:color w:val="auto"/>
          <w:kern w:val="0"/>
          <w:sz w:val="22"/>
          <w:szCs w:val="22"/>
          <w:highlight w:val="none"/>
          <w:lang w:val="en-US" w:eastAsia="zh-CN"/>
        </w:rPr>
        <w:t>2</w:t>
      </w:r>
      <w:r>
        <w:rPr>
          <w:rFonts w:hint="eastAsia" w:ascii="宋体" w:hAnsi="宋体" w:eastAsia="宋体" w:cs="宋体"/>
          <w:bCs/>
          <w:color w:val="auto"/>
          <w:kern w:val="0"/>
          <w:sz w:val="22"/>
          <w:szCs w:val="22"/>
          <w:highlight w:val="none"/>
          <w:lang w:eastAsia="zh-CN"/>
        </w:rPr>
        <w:t>）供应商2016年以来完成类似规划项目的（以中标通知书、合同或验收证明文件复印件为准），每项得1.5分。（满分3分）</w:t>
      </w:r>
    </w:p>
    <w:p>
      <w:pPr>
        <w:pStyle w:val="7"/>
        <w:keepNext w:val="0"/>
        <w:keepLines w:val="0"/>
        <w:pageBreakBefore w:val="0"/>
        <w:kinsoku/>
        <w:wordWrap/>
        <w:overflowPunct/>
        <w:topLinePunct w:val="0"/>
        <w:autoSpaceDE/>
        <w:autoSpaceDN/>
        <w:bidi w:val="0"/>
        <w:adjustRightInd/>
        <w:snapToGrid/>
        <w:spacing w:line="360" w:lineRule="auto"/>
        <w:ind w:firstLine="442" w:firstLineChars="200"/>
        <w:jc w:val="left"/>
        <w:textAlignment w:val="auto"/>
        <w:rPr>
          <w:rFonts w:hint="default" w:hAnsi="宋体" w:eastAsia="宋体" w:cs="宋体"/>
          <w:b/>
          <w:color w:val="auto"/>
          <w:sz w:val="22"/>
          <w:szCs w:val="22"/>
          <w:highlight w:val="none"/>
          <w:lang w:val="en-US" w:eastAsia="zh-CN"/>
        </w:rPr>
      </w:pPr>
      <w:r>
        <w:rPr>
          <w:rFonts w:hint="eastAsia" w:hAnsi="宋体" w:eastAsia="宋体" w:cs="宋体"/>
          <w:b/>
          <w:color w:val="auto"/>
          <w:sz w:val="22"/>
          <w:szCs w:val="22"/>
          <w:highlight w:val="none"/>
          <w:lang w:val="en-US" w:eastAsia="zh-CN"/>
        </w:rPr>
        <w:t>5</w:t>
      </w:r>
      <w:r>
        <w:rPr>
          <w:rFonts w:hint="eastAsia" w:hAnsi="宋体" w:eastAsia="宋体" w:cs="宋体"/>
          <w:b/>
          <w:color w:val="auto"/>
          <w:sz w:val="22"/>
          <w:szCs w:val="22"/>
          <w:highlight w:val="none"/>
        </w:rPr>
        <w:t>、总得分 = 1 + 2 + 3</w:t>
      </w:r>
      <w:r>
        <w:rPr>
          <w:rFonts w:hint="eastAsia" w:hAnsi="宋体" w:eastAsia="宋体" w:cs="宋体"/>
          <w:b/>
          <w:color w:val="auto"/>
          <w:sz w:val="22"/>
          <w:szCs w:val="22"/>
          <w:highlight w:val="none"/>
          <w:lang w:val="en-US" w:eastAsia="zh-CN"/>
        </w:rPr>
        <w:t xml:space="preserve"> + 4</w:t>
      </w:r>
    </w:p>
    <w:p>
      <w:pPr>
        <w:keepNext w:val="0"/>
        <w:keepLines w:val="0"/>
        <w:pageBreakBefore w:val="0"/>
        <w:widowControl w:val="0"/>
        <w:tabs>
          <w:tab w:val="left" w:pos="3255"/>
        </w:tabs>
        <w:kinsoku/>
        <w:wordWrap/>
        <w:overflowPunct/>
        <w:topLinePunct w:val="0"/>
        <w:autoSpaceDE/>
        <w:autoSpaceDN/>
        <w:bidi w:val="0"/>
        <w:adjustRightInd/>
        <w:snapToGrid/>
        <w:spacing w:line="360" w:lineRule="auto"/>
        <w:ind w:firstLine="442" w:firstLineChars="200"/>
        <w:textAlignment w:val="auto"/>
        <w:outlineLvl w:val="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三、确定成交供应商</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磋商小组将通过磋商、澄清，在满足竞争性磋商文件全部条款的基础上，磋商小组按照实质性响应供应商的最终得分由高到低排列供应商顺序，磋商小组按排列顺序推荐成交供应商。根据得分由高到低排列次序（得分相同时，以磋商报价由低到高顺序排列；得分相同且磋商报价相同的，按实施方案优劣顺序排列）并推荐三名成交候选供应商。采购单位应当确定评审委员会推荐排名第一的成交候选供应商为成交人。排名第一的成交候选供应商放弃成交的、因不可抗力提出不能履行合同，采购单位可以确定排名第二的成交候选供应商为成交人。排名第二的成交候选人因前款规定的同样原因不能签订合同的，采购单位可以确定排名第三的成交候选供应商为成交人。采购人也可以决定重新采购。</w:t>
      </w:r>
    </w:p>
    <w:p>
      <w:pPr>
        <w:pStyle w:val="26"/>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p>
    <w:sectPr>
      <w:footerReference r:id="rId12" w:type="first"/>
      <w:footerReference r:id="rId11" w:type="default"/>
      <w:pgSz w:w="11906" w:h="16838"/>
      <w:pgMar w:top="1304" w:right="1361" w:bottom="1247" w:left="1361" w:header="680" w:footer="680" w:gutter="0"/>
      <w:pgNumType w:fmt="decimal"/>
      <w:cols w:space="0" w:num="1"/>
      <w:titlePg/>
      <w:rtlGutter w:val="0"/>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方正仿宋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1</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separate"/>
    </w:r>
    <w:r>
      <w:fldChar w:fldCharType="end"/>
    </w: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0"/>
      </w:pBdr>
    </w:pPr>
    <w:r>
      <w:rPr>
        <w:rFonts w:hint="eastAsia" w:ascii="宋体" w:hAnsi="宋体"/>
        <w:color w:val="auto"/>
        <w:szCs w:val="21"/>
        <w:highlight w:val="none"/>
      </w:rPr>
      <w:t>北京诚佳信工程管理有限公司</w:t>
    </w:r>
    <w:r>
      <w:rPr>
        <w:rFonts w:hint="eastAsia" w:hAnsi="宋体"/>
        <w:color w:val="auto"/>
        <w:szCs w:val="21"/>
        <w:highlight w:val="none"/>
        <w:lang w:val="en-US" w:eastAsia="zh-CN"/>
      </w:rPr>
      <w:t xml:space="preserve">                                         </w:t>
    </w:r>
    <w:r>
      <w:rPr>
        <w:rFonts w:hint="eastAsia" w:hAnsi="宋体"/>
        <w:color w:val="000000"/>
        <w:szCs w:val="21"/>
        <w:lang w:eastAsia="zh-CN"/>
      </w:rPr>
      <w:t>灵山县萍塘村、邓家村村庄规划编制项目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0"/>
      </w:pBdr>
      <w:jc w:val="both"/>
      <w:rPr>
        <w:rFonts w:ascii="方正仿宋简体" w:eastAsia="方正仿宋简体"/>
      </w:rPr>
    </w:pPr>
    <w:r>
      <w:rPr>
        <w:rFonts w:hint="eastAsia" w:ascii="宋体" w:hAnsi="宋体"/>
        <w:color w:val="auto"/>
        <w:szCs w:val="21"/>
        <w:highlight w:val="none"/>
      </w:rPr>
      <w:t>北京诚佳信工程管理有限公司</w:t>
    </w:r>
    <w:r>
      <w:rPr>
        <w:rFonts w:hint="eastAsia" w:hAnsi="宋体"/>
        <w:color w:val="auto"/>
        <w:szCs w:val="21"/>
        <w:highlight w:val="none"/>
        <w:lang w:val="en-US" w:eastAsia="zh-CN"/>
      </w:rPr>
      <w:t xml:space="preserve">                                         </w:t>
    </w:r>
    <w:r>
      <w:rPr>
        <w:rFonts w:hint="eastAsia" w:hAnsi="宋体"/>
        <w:color w:val="000000"/>
        <w:szCs w:val="21"/>
        <w:lang w:eastAsia="zh-CN"/>
      </w:rPr>
      <w:t xml:space="preserve">灵山县萍塘村、邓家村村庄规划编制项目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E248BC"/>
    <w:multiLevelType w:val="singleLevel"/>
    <w:tmpl w:val="EAE248BC"/>
    <w:lvl w:ilvl="0" w:tentative="0">
      <w:start w:val="3"/>
      <w:numFmt w:val="chineseCounting"/>
      <w:suff w:val="space"/>
      <w:lvlText w:val="第%1章"/>
      <w:lvlJc w:val="left"/>
      <w:rPr>
        <w:rFonts w:hint="eastAsia"/>
      </w:rPr>
    </w:lvl>
  </w:abstractNum>
  <w:abstractNum w:abstractNumId="1">
    <w:nsid w:val="5A45B0DF"/>
    <w:multiLevelType w:val="singleLevel"/>
    <w:tmpl w:val="5A45B0DF"/>
    <w:lvl w:ilvl="0" w:tentative="0">
      <w:start w:val="6"/>
      <w:numFmt w:val="chineseCounting"/>
      <w:suff w:val="space"/>
      <w:lvlText w:val="第%1章"/>
      <w:lvlJc w:val="left"/>
    </w:lvl>
  </w:abstractNum>
  <w:abstractNum w:abstractNumId="2">
    <w:nsid w:val="5CA747E8"/>
    <w:multiLevelType w:val="singleLevel"/>
    <w:tmpl w:val="5CA747E8"/>
    <w:lvl w:ilvl="0" w:tentative="0">
      <w:start w:val="2"/>
      <w:numFmt w:val="decimal"/>
      <w:suff w:val="nothing"/>
      <w:lvlText w:val="（%1）"/>
      <w:lvlJc w:val="left"/>
    </w:lvl>
  </w:abstractNum>
  <w:abstractNum w:abstractNumId="3">
    <w:nsid w:val="63A48A87"/>
    <w:multiLevelType w:val="singleLevel"/>
    <w:tmpl w:val="63A48A87"/>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93490"/>
    <w:rsid w:val="001C0EDF"/>
    <w:rsid w:val="002F6562"/>
    <w:rsid w:val="00431AC7"/>
    <w:rsid w:val="004F2ED7"/>
    <w:rsid w:val="00B65851"/>
    <w:rsid w:val="00BE78ED"/>
    <w:rsid w:val="00D76141"/>
    <w:rsid w:val="00E52D24"/>
    <w:rsid w:val="00F046B6"/>
    <w:rsid w:val="0110519D"/>
    <w:rsid w:val="012F2F44"/>
    <w:rsid w:val="0147480B"/>
    <w:rsid w:val="01623F4D"/>
    <w:rsid w:val="01704D41"/>
    <w:rsid w:val="01754763"/>
    <w:rsid w:val="01A175E2"/>
    <w:rsid w:val="01B25F42"/>
    <w:rsid w:val="01B75D5F"/>
    <w:rsid w:val="01F75A1C"/>
    <w:rsid w:val="02131D21"/>
    <w:rsid w:val="02225D5E"/>
    <w:rsid w:val="02397B35"/>
    <w:rsid w:val="02626480"/>
    <w:rsid w:val="02663AE5"/>
    <w:rsid w:val="028D13A6"/>
    <w:rsid w:val="029E10AD"/>
    <w:rsid w:val="02C03106"/>
    <w:rsid w:val="02CB003D"/>
    <w:rsid w:val="02CB5183"/>
    <w:rsid w:val="0311042A"/>
    <w:rsid w:val="03172968"/>
    <w:rsid w:val="032132EB"/>
    <w:rsid w:val="03383BA3"/>
    <w:rsid w:val="034600BE"/>
    <w:rsid w:val="034E2D08"/>
    <w:rsid w:val="036F3405"/>
    <w:rsid w:val="03896990"/>
    <w:rsid w:val="038B105D"/>
    <w:rsid w:val="038E2C81"/>
    <w:rsid w:val="03CA43AC"/>
    <w:rsid w:val="03CA5AE5"/>
    <w:rsid w:val="03FF169F"/>
    <w:rsid w:val="04274349"/>
    <w:rsid w:val="042A126F"/>
    <w:rsid w:val="042C774F"/>
    <w:rsid w:val="04374124"/>
    <w:rsid w:val="044058A8"/>
    <w:rsid w:val="04482D0D"/>
    <w:rsid w:val="04712829"/>
    <w:rsid w:val="04AD79D6"/>
    <w:rsid w:val="04BA54B2"/>
    <w:rsid w:val="04D85083"/>
    <w:rsid w:val="05410AD6"/>
    <w:rsid w:val="05425BA0"/>
    <w:rsid w:val="055357D6"/>
    <w:rsid w:val="05573B09"/>
    <w:rsid w:val="0557787E"/>
    <w:rsid w:val="05631B75"/>
    <w:rsid w:val="056C0D36"/>
    <w:rsid w:val="057A1C93"/>
    <w:rsid w:val="058451D6"/>
    <w:rsid w:val="05994075"/>
    <w:rsid w:val="05BA1222"/>
    <w:rsid w:val="05C4444D"/>
    <w:rsid w:val="05C722E1"/>
    <w:rsid w:val="05CE1996"/>
    <w:rsid w:val="05E82600"/>
    <w:rsid w:val="05F261F6"/>
    <w:rsid w:val="05FD54B0"/>
    <w:rsid w:val="061B5749"/>
    <w:rsid w:val="062C626C"/>
    <w:rsid w:val="062E34B7"/>
    <w:rsid w:val="066F0F99"/>
    <w:rsid w:val="0679682F"/>
    <w:rsid w:val="0682100A"/>
    <w:rsid w:val="06981DAA"/>
    <w:rsid w:val="06A33E42"/>
    <w:rsid w:val="06A56770"/>
    <w:rsid w:val="06B80C52"/>
    <w:rsid w:val="06C03D4B"/>
    <w:rsid w:val="06D72C19"/>
    <w:rsid w:val="06DC17CB"/>
    <w:rsid w:val="06F35F8C"/>
    <w:rsid w:val="0702457D"/>
    <w:rsid w:val="075B1DB4"/>
    <w:rsid w:val="07B32405"/>
    <w:rsid w:val="07C24F9D"/>
    <w:rsid w:val="07F60FFC"/>
    <w:rsid w:val="081319A3"/>
    <w:rsid w:val="08245355"/>
    <w:rsid w:val="083066C5"/>
    <w:rsid w:val="084D3048"/>
    <w:rsid w:val="088325F0"/>
    <w:rsid w:val="088457B8"/>
    <w:rsid w:val="088E4C5D"/>
    <w:rsid w:val="088F5907"/>
    <w:rsid w:val="08BB3316"/>
    <w:rsid w:val="08E050EE"/>
    <w:rsid w:val="08E22BB8"/>
    <w:rsid w:val="08EA49F2"/>
    <w:rsid w:val="08FE3695"/>
    <w:rsid w:val="090512A6"/>
    <w:rsid w:val="09357DF4"/>
    <w:rsid w:val="095A3CFE"/>
    <w:rsid w:val="0965210C"/>
    <w:rsid w:val="097771B7"/>
    <w:rsid w:val="09870E24"/>
    <w:rsid w:val="09B23A63"/>
    <w:rsid w:val="09B67AC4"/>
    <w:rsid w:val="09BF5FDE"/>
    <w:rsid w:val="09F16945"/>
    <w:rsid w:val="09F44375"/>
    <w:rsid w:val="09F92704"/>
    <w:rsid w:val="0A072AE8"/>
    <w:rsid w:val="0A1173DC"/>
    <w:rsid w:val="0A161E26"/>
    <w:rsid w:val="0A395B16"/>
    <w:rsid w:val="0A400B38"/>
    <w:rsid w:val="0A41730B"/>
    <w:rsid w:val="0A5A008E"/>
    <w:rsid w:val="0A6379FD"/>
    <w:rsid w:val="0A9C7E6E"/>
    <w:rsid w:val="0AA50986"/>
    <w:rsid w:val="0AB17D53"/>
    <w:rsid w:val="0AB86F25"/>
    <w:rsid w:val="0AF434DA"/>
    <w:rsid w:val="0B045DAB"/>
    <w:rsid w:val="0B0E1FF0"/>
    <w:rsid w:val="0B395CF5"/>
    <w:rsid w:val="0B47713A"/>
    <w:rsid w:val="0B4B097A"/>
    <w:rsid w:val="0B512EF5"/>
    <w:rsid w:val="0B5A1FA9"/>
    <w:rsid w:val="0B917EF6"/>
    <w:rsid w:val="0BCA4F32"/>
    <w:rsid w:val="0BD456F6"/>
    <w:rsid w:val="0BD717D4"/>
    <w:rsid w:val="0BDA66BB"/>
    <w:rsid w:val="0BF268B7"/>
    <w:rsid w:val="0C061C38"/>
    <w:rsid w:val="0C0631B8"/>
    <w:rsid w:val="0C1213AD"/>
    <w:rsid w:val="0C6849CC"/>
    <w:rsid w:val="0C860A6B"/>
    <w:rsid w:val="0C87191C"/>
    <w:rsid w:val="0C8D5D45"/>
    <w:rsid w:val="0C994DC2"/>
    <w:rsid w:val="0CA9252D"/>
    <w:rsid w:val="0CB23434"/>
    <w:rsid w:val="0CBD224C"/>
    <w:rsid w:val="0CBE69A4"/>
    <w:rsid w:val="0CDA141B"/>
    <w:rsid w:val="0D197B56"/>
    <w:rsid w:val="0D440B78"/>
    <w:rsid w:val="0D58027A"/>
    <w:rsid w:val="0D747EA9"/>
    <w:rsid w:val="0D7540DF"/>
    <w:rsid w:val="0D926CC7"/>
    <w:rsid w:val="0D9E61C6"/>
    <w:rsid w:val="0DA720BE"/>
    <w:rsid w:val="0DA85E1E"/>
    <w:rsid w:val="0DB22548"/>
    <w:rsid w:val="0DD928FD"/>
    <w:rsid w:val="0DDC124F"/>
    <w:rsid w:val="0DDC637F"/>
    <w:rsid w:val="0DEB16A5"/>
    <w:rsid w:val="0DF7610C"/>
    <w:rsid w:val="0DFF3CA8"/>
    <w:rsid w:val="0E050B11"/>
    <w:rsid w:val="0E0C4456"/>
    <w:rsid w:val="0E373342"/>
    <w:rsid w:val="0E7C1BD1"/>
    <w:rsid w:val="0EAC47EC"/>
    <w:rsid w:val="0ECB6F9E"/>
    <w:rsid w:val="0EE2421F"/>
    <w:rsid w:val="0F331DB8"/>
    <w:rsid w:val="0F3D0F15"/>
    <w:rsid w:val="0F50368A"/>
    <w:rsid w:val="0F621646"/>
    <w:rsid w:val="0FB25D37"/>
    <w:rsid w:val="0FC146F2"/>
    <w:rsid w:val="0FC84F62"/>
    <w:rsid w:val="0FD81549"/>
    <w:rsid w:val="0FD91284"/>
    <w:rsid w:val="0FE46F4E"/>
    <w:rsid w:val="0FF27A74"/>
    <w:rsid w:val="100F3740"/>
    <w:rsid w:val="102D0E4C"/>
    <w:rsid w:val="104A520E"/>
    <w:rsid w:val="1079397D"/>
    <w:rsid w:val="107A06C8"/>
    <w:rsid w:val="108E79D5"/>
    <w:rsid w:val="109E4A74"/>
    <w:rsid w:val="10A62985"/>
    <w:rsid w:val="10C234F8"/>
    <w:rsid w:val="10E02D49"/>
    <w:rsid w:val="1115735E"/>
    <w:rsid w:val="11207823"/>
    <w:rsid w:val="11257CA0"/>
    <w:rsid w:val="11281260"/>
    <w:rsid w:val="114170C1"/>
    <w:rsid w:val="11596DF8"/>
    <w:rsid w:val="115A77F6"/>
    <w:rsid w:val="117B3978"/>
    <w:rsid w:val="11806E56"/>
    <w:rsid w:val="118839F6"/>
    <w:rsid w:val="125C4633"/>
    <w:rsid w:val="12764EF7"/>
    <w:rsid w:val="12B25982"/>
    <w:rsid w:val="12E01629"/>
    <w:rsid w:val="12EB5B9F"/>
    <w:rsid w:val="12EF097F"/>
    <w:rsid w:val="130F3EA8"/>
    <w:rsid w:val="132E21F4"/>
    <w:rsid w:val="13354BFD"/>
    <w:rsid w:val="135A5C59"/>
    <w:rsid w:val="1394706C"/>
    <w:rsid w:val="13993653"/>
    <w:rsid w:val="13C73D3B"/>
    <w:rsid w:val="13E72EEC"/>
    <w:rsid w:val="13E7450D"/>
    <w:rsid w:val="13F5719C"/>
    <w:rsid w:val="1415628F"/>
    <w:rsid w:val="148C2563"/>
    <w:rsid w:val="148D7F06"/>
    <w:rsid w:val="149A2C1F"/>
    <w:rsid w:val="14AE7A20"/>
    <w:rsid w:val="14C053FE"/>
    <w:rsid w:val="14EC6ED5"/>
    <w:rsid w:val="14F458EE"/>
    <w:rsid w:val="14FD6949"/>
    <w:rsid w:val="151535AC"/>
    <w:rsid w:val="152C0477"/>
    <w:rsid w:val="152F478D"/>
    <w:rsid w:val="156C371A"/>
    <w:rsid w:val="15B469DA"/>
    <w:rsid w:val="15CB7848"/>
    <w:rsid w:val="15DF4348"/>
    <w:rsid w:val="15E15906"/>
    <w:rsid w:val="15E65FCB"/>
    <w:rsid w:val="15EC1CE4"/>
    <w:rsid w:val="16015494"/>
    <w:rsid w:val="160A130D"/>
    <w:rsid w:val="161371FF"/>
    <w:rsid w:val="16140C18"/>
    <w:rsid w:val="161E1867"/>
    <w:rsid w:val="16442164"/>
    <w:rsid w:val="164B4D4B"/>
    <w:rsid w:val="166141B0"/>
    <w:rsid w:val="1676680D"/>
    <w:rsid w:val="16795A36"/>
    <w:rsid w:val="167A5B68"/>
    <w:rsid w:val="169E1311"/>
    <w:rsid w:val="16C04BBE"/>
    <w:rsid w:val="16C56F69"/>
    <w:rsid w:val="16C94D9A"/>
    <w:rsid w:val="16E91C9C"/>
    <w:rsid w:val="16FF7DDA"/>
    <w:rsid w:val="17683EB6"/>
    <w:rsid w:val="176F0098"/>
    <w:rsid w:val="178F5CCF"/>
    <w:rsid w:val="17933543"/>
    <w:rsid w:val="179A7016"/>
    <w:rsid w:val="17B70314"/>
    <w:rsid w:val="17E87F5D"/>
    <w:rsid w:val="17FD6356"/>
    <w:rsid w:val="18136F85"/>
    <w:rsid w:val="184D0A73"/>
    <w:rsid w:val="186B6ABF"/>
    <w:rsid w:val="186F2AA0"/>
    <w:rsid w:val="187612B8"/>
    <w:rsid w:val="18781632"/>
    <w:rsid w:val="187C0577"/>
    <w:rsid w:val="188164DA"/>
    <w:rsid w:val="188E681F"/>
    <w:rsid w:val="18C36D14"/>
    <w:rsid w:val="18CA0980"/>
    <w:rsid w:val="18E111E4"/>
    <w:rsid w:val="18E23503"/>
    <w:rsid w:val="18EB1844"/>
    <w:rsid w:val="18EE5602"/>
    <w:rsid w:val="18FB3581"/>
    <w:rsid w:val="190B09AF"/>
    <w:rsid w:val="190B3F81"/>
    <w:rsid w:val="192B2076"/>
    <w:rsid w:val="1973183A"/>
    <w:rsid w:val="199D2F3C"/>
    <w:rsid w:val="19B40DC7"/>
    <w:rsid w:val="19DA1892"/>
    <w:rsid w:val="19E23577"/>
    <w:rsid w:val="19E759C9"/>
    <w:rsid w:val="19EE29CD"/>
    <w:rsid w:val="19FA2E80"/>
    <w:rsid w:val="1A2A2DCD"/>
    <w:rsid w:val="1A7D648A"/>
    <w:rsid w:val="1A935107"/>
    <w:rsid w:val="1AB55CBC"/>
    <w:rsid w:val="1AF37E2C"/>
    <w:rsid w:val="1B23345C"/>
    <w:rsid w:val="1B326B7F"/>
    <w:rsid w:val="1B36442D"/>
    <w:rsid w:val="1B4A03C6"/>
    <w:rsid w:val="1B511E92"/>
    <w:rsid w:val="1B6706BA"/>
    <w:rsid w:val="1B8006A5"/>
    <w:rsid w:val="1B920570"/>
    <w:rsid w:val="1BC56DE1"/>
    <w:rsid w:val="1C0408E2"/>
    <w:rsid w:val="1C0C4708"/>
    <w:rsid w:val="1C571EF5"/>
    <w:rsid w:val="1C5A532C"/>
    <w:rsid w:val="1C6156B4"/>
    <w:rsid w:val="1CAE0BA5"/>
    <w:rsid w:val="1CC5303A"/>
    <w:rsid w:val="1CD056E7"/>
    <w:rsid w:val="1CF16184"/>
    <w:rsid w:val="1CFB3437"/>
    <w:rsid w:val="1CFD5E33"/>
    <w:rsid w:val="1D0E519B"/>
    <w:rsid w:val="1D3736B1"/>
    <w:rsid w:val="1D435D75"/>
    <w:rsid w:val="1D4530D8"/>
    <w:rsid w:val="1D453645"/>
    <w:rsid w:val="1D497F20"/>
    <w:rsid w:val="1D4C3874"/>
    <w:rsid w:val="1D6E7F9F"/>
    <w:rsid w:val="1D724671"/>
    <w:rsid w:val="1D863E97"/>
    <w:rsid w:val="1DA950F0"/>
    <w:rsid w:val="1DB64BC9"/>
    <w:rsid w:val="1DB870AC"/>
    <w:rsid w:val="1DBC086D"/>
    <w:rsid w:val="1DD44660"/>
    <w:rsid w:val="1DFD2797"/>
    <w:rsid w:val="1E167D66"/>
    <w:rsid w:val="1E17143A"/>
    <w:rsid w:val="1E3913EA"/>
    <w:rsid w:val="1E4404DA"/>
    <w:rsid w:val="1E512C2D"/>
    <w:rsid w:val="1E5B32FA"/>
    <w:rsid w:val="1E5E3D0A"/>
    <w:rsid w:val="1EC159B0"/>
    <w:rsid w:val="1F26315B"/>
    <w:rsid w:val="1F507832"/>
    <w:rsid w:val="1F544682"/>
    <w:rsid w:val="1F7635AC"/>
    <w:rsid w:val="1F972A92"/>
    <w:rsid w:val="1FA15F69"/>
    <w:rsid w:val="1FA43C59"/>
    <w:rsid w:val="1FAF6109"/>
    <w:rsid w:val="1FCD7609"/>
    <w:rsid w:val="1FD624D8"/>
    <w:rsid w:val="1FDB041A"/>
    <w:rsid w:val="20096DCB"/>
    <w:rsid w:val="20404FA9"/>
    <w:rsid w:val="206012FC"/>
    <w:rsid w:val="2076438F"/>
    <w:rsid w:val="209759CD"/>
    <w:rsid w:val="20C906C4"/>
    <w:rsid w:val="20D05C8C"/>
    <w:rsid w:val="20FD1A06"/>
    <w:rsid w:val="213437E3"/>
    <w:rsid w:val="21465EC3"/>
    <w:rsid w:val="21783268"/>
    <w:rsid w:val="21AF157E"/>
    <w:rsid w:val="21CD3A53"/>
    <w:rsid w:val="21D50D4D"/>
    <w:rsid w:val="21DB0E54"/>
    <w:rsid w:val="21E163E6"/>
    <w:rsid w:val="22065F69"/>
    <w:rsid w:val="2207299A"/>
    <w:rsid w:val="22446DBB"/>
    <w:rsid w:val="224A5A30"/>
    <w:rsid w:val="226245C0"/>
    <w:rsid w:val="226305A2"/>
    <w:rsid w:val="226E1996"/>
    <w:rsid w:val="2274656C"/>
    <w:rsid w:val="22AF0E82"/>
    <w:rsid w:val="22DF502F"/>
    <w:rsid w:val="22EC7498"/>
    <w:rsid w:val="22FA4B26"/>
    <w:rsid w:val="22FB2BF1"/>
    <w:rsid w:val="23893BC1"/>
    <w:rsid w:val="238C42A7"/>
    <w:rsid w:val="23BB51AE"/>
    <w:rsid w:val="23C3232A"/>
    <w:rsid w:val="23CA13CA"/>
    <w:rsid w:val="23CE424A"/>
    <w:rsid w:val="23FB477F"/>
    <w:rsid w:val="23FC460B"/>
    <w:rsid w:val="240751F2"/>
    <w:rsid w:val="24091F03"/>
    <w:rsid w:val="240B4C9E"/>
    <w:rsid w:val="245145FC"/>
    <w:rsid w:val="248034DC"/>
    <w:rsid w:val="24D40D42"/>
    <w:rsid w:val="24F00FD4"/>
    <w:rsid w:val="25015BC7"/>
    <w:rsid w:val="25281EB8"/>
    <w:rsid w:val="252A0F7A"/>
    <w:rsid w:val="253F7584"/>
    <w:rsid w:val="256520D2"/>
    <w:rsid w:val="256B6333"/>
    <w:rsid w:val="258B7A6C"/>
    <w:rsid w:val="25CC4C6F"/>
    <w:rsid w:val="25D05C21"/>
    <w:rsid w:val="25E96DD7"/>
    <w:rsid w:val="25ED50A7"/>
    <w:rsid w:val="25F50BB4"/>
    <w:rsid w:val="25FD06E9"/>
    <w:rsid w:val="26011DE8"/>
    <w:rsid w:val="26150D6E"/>
    <w:rsid w:val="26161BBC"/>
    <w:rsid w:val="26280FB0"/>
    <w:rsid w:val="2660574F"/>
    <w:rsid w:val="268F61BB"/>
    <w:rsid w:val="2693350A"/>
    <w:rsid w:val="26A51365"/>
    <w:rsid w:val="26B56444"/>
    <w:rsid w:val="26B76972"/>
    <w:rsid w:val="26CA2803"/>
    <w:rsid w:val="26D41E01"/>
    <w:rsid w:val="26E03F01"/>
    <w:rsid w:val="26F1468D"/>
    <w:rsid w:val="27102FDB"/>
    <w:rsid w:val="27115C62"/>
    <w:rsid w:val="274555B9"/>
    <w:rsid w:val="27473445"/>
    <w:rsid w:val="274A341E"/>
    <w:rsid w:val="27513287"/>
    <w:rsid w:val="27BC7B0A"/>
    <w:rsid w:val="27C879B2"/>
    <w:rsid w:val="27CD02B0"/>
    <w:rsid w:val="27FE791E"/>
    <w:rsid w:val="281C1A10"/>
    <w:rsid w:val="282943ED"/>
    <w:rsid w:val="283E6E49"/>
    <w:rsid w:val="28421F54"/>
    <w:rsid w:val="28453098"/>
    <w:rsid w:val="28532F26"/>
    <w:rsid w:val="285A2327"/>
    <w:rsid w:val="286B1C63"/>
    <w:rsid w:val="289558E3"/>
    <w:rsid w:val="28C9073A"/>
    <w:rsid w:val="28DA047F"/>
    <w:rsid w:val="28DD2C13"/>
    <w:rsid w:val="28E571F1"/>
    <w:rsid w:val="28E821F2"/>
    <w:rsid w:val="28FC2F03"/>
    <w:rsid w:val="291024ED"/>
    <w:rsid w:val="291246EF"/>
    <w:rsid w:val="294812FF"/>
    <w:rsid w:val="294D4D2C"/>
    <w:rsid w:val="29722C5A"/>
    <w:rsid w:val="298A2B25"/>
    <w:rsid w:val="29AE6E35"/>
    <w:rsid w:val="29BB2B80"/>
    <w:rsid w:val="29E05498"/>
    <w:rsid w:val="2A1C483E"/>
    <w:rsid w:val="2A1F436F"/>
    <w:rsid w:val="2A2162D5"/>
    <w:rsid w:val="2A53022F"/>
    <w:rsid w:val="2A7B5BBF"/>
    <w:rsid w:val="2A964F18"/>
    <w:rsid w:val="2AAD1BCB"/>
    <w:rsid w:val="2ADF2948"/>
    <w:rsid w:val="2AE635D5"/>
    <w:rsid w:val="2B1D4715"/>
    <w:rsid w:val="2B476D81"/>
    <w:rsid w:val="2B502CFF"/>
    <w:rsid w:val="2B750B4C"/>
    <w:rsid w:val="2B9D1810"/>
    <w:rsid w:val="2BAA3BEE"/>
    <w:rsid w:val="2BD128AB"/>
    <w:rsid w:val="2BE67DB3"/>
    <w:rsid w:val="2BEC6818"/>
    <w:rsid w:val="2BEF73E8"/>
    <w:rsid w:val="2BFA0CDA"/>
    <w:rsid w:val="2C2066B5"/>
    <w:rsid w:val="2C404CEB"/>
    <w:rsid w:val="2C52775C"/>
    <w:rsid w:val="2CE322F0"/>
    <w:rsid w:val="2CF71973"/>
    <w:rsid w:val="2D0128A1"/>
    <w:rsid w:val="2D092E97"/>
    <w:rsid w:val="2D315BEF"/>
    <w:rsid w:val="2D38436E"/>
    <w:rsid w:val="2D3A298F"/>
    <w:rsid w:val="2D444E56"/>
    <w:rsid w:val="2D4B6EB2"/>
    <w:rsid w:val="2D4F077A"/>
    <w:rsid w:val="2DAF0FC2"/>
    <w:rsid w:val="2DBE6C04"/>
    <w:rsid w:val="2DD5312B"/>
    <w:rsid w:val="2DE96679"/>
    <w:rsid w:val="2DFA27CA"/>
    <w:rsid w:val="2E36372F"/>
    <w:rsid w:val="2E492B9E"/>
    <w:rsid w:val="2E752195"/>
    <w:rsid w:val="2E7C4ACC"/>
    <w:rsid w:val="2E7F5A45"/>
    <w:rsid w:val="2EA702DB"/>
    <w:rsid w:val="2EB7173C"/>
    <w:rsid w:val="2EDA5F58"/>
    <w:rsid w:val="2EDF7A56"/>
    <w:rsid w:val="2EEB2021"/>
    <w:rsid w:val="2F0267C1"/>
    <w:rsid w:val="2F9155A1"/>
    <w:rsid w:val="2FE20826"/>
    <w:rsid w:val="2FFF1BA6"/>
    <w:rsid w:val="30081742"/>
    <w:rsid w:val="302D28B9"/>
    <w:rsid w:val="303D32EB"/>
    <w:rsid w:val="3042773E"/>
    <w:rsid w:val="306A6206"/>
    <w:rsid w:val="30861C58"/>
    <w:rsid w:val="30882497"/>
    <w:rsid w:val="308F3794"/>
    <w:rsid w:val="3092084E"/>
    <w:rsid w:val="309C3532"/>
    <w:rsid w:val="30B032B6"/>
    <w:rsid w:val="30D44D14"/>
    <w:rsid w:val="30D60606"/>
    <w:rsid w:val="30E02D04"/>
    <w:rsid w:val="30E03D59"/>
    <w:rsid w:val="30E51263"/>
    <w:rsid w:val="30F90631"/>
    <w:rsid w:val="30FE4EAA"/>
    <w:rsid w:val="31003BDA"/>
    <w:rsid w:val="310F3303"/>
    <w:rsid w:val="31106182"/>
    <w:rsid w:val="312666C7"/>
    <w:rsid w:val="314E1AC7"/>
    <w:rsid w:val="317B732E"/>
    <w:rsid w:val="318C6957"/>
    <w:rsid w:val="31EB2707"/>
    <w:rsid w:val="31F24214"/>
    <w:rsid w:val="32091B32"/>
    <w:rsid w:val="323D1BC7"/>
    <w:rsid w:val="32497C2C"/>
    <w:rsid w:val="324E2471"/>
    <w:rsid w:val="32590D3F"/>
    <w:rsid w:val="32700E53"/>
    <w:rsid w:val="32A94C78"/>
    <w:rsid w:val="32AB5FAA"/>
    <w:rsid w:val="32B03A98"/>
    <w:rsid w:val="32BC044B"/>
    <w:rsid w:val="32C112E3"/>
    <w:rsid w:val="32F41877"/>
    <w:rsid w:val="331C6B68"/>
    <w:rsid w:val="332D1C27"/>
    <w:rsid w:val="334F1C01"/>
    <w:rsid w:val="33550AEB"/>
    <w:rsid w:val="33571316"/>
    <w:rsid w:val="335A593D"/>
    <w:rsid w:val="337C19DF"/>
    <w:rsid w:val="337E7333"/>
    <w:rsid w:val="33BC0BFC"/>
    <w:rsid w:val="33CB5C26"/>
    <w:rsid w:val="33ED69C3"/>
    <w:rsid w:val="33FA1879"/>
    <w:rsid w:val="34233D3B"/>
    <w:rsid w:val="344239FD"/>
    <w:rsid w:val="34661938"/>
    <w:rsid w:val="34703BF4"/>
    <w:rsid w:val="347D3CDC"/>
    <w:rsid w:val="348014EB"/>
    <w:rsid w:val="34E9592F"/>
    <w:rsid w:val="34F10E99"/>
    <w:rsid w:val="351706FC"/>
    <w:rsid w:val="351D6D79"/>
    <w:rsid w:val="35270CE3"/>
    <w:rsid w:val="359578F1"/>
    <w:rsid w:val="35C803ED"/>
    <w:rsid w:val="35CE3DC9"/>
    <w:rsid w:val="360F1ABA"/>
    <w:rsid w:val="361C36A4"/>
    <w:rsid w:val="362E4AC4"/>
    <w:rsid w:val="363A28E7"/>
    <w:rsid w:val="364F161B"/>
    <w:rsid w:val="365978B3"/>
    <w:rsid w:val="365E766A"/>
    <w:rsid w:val="366F26ED"/>
    <w:rsid w:val="367D6F3F"/>
    <w:rsid w:val="36A51D36"/>
    <w:rsid w:val="36A54D32"/>
    <w:rsid w:val="36C13CD3"/>
    <w:rsid w:val="36CF578A"/>
    <w:rsid w:val="36D75AB8"/>
    <w:rsid w:val="36ED3193"/>
    <w:rsid w:val="371A6424"/>
    <w:rsid w:val="372F12FB"/>
    <w:rsid w:val="379878CD"/>
    <w:rsid w:val="37AC654E"/>
    <w:rsid w:val="37B1055B"/>
    <w:rsid w:val="37C969B3"/>
    <w:rsid w:val="37F14A0F"/>
    <w:rsid w:val="38076A14"/>
    <w:rsid w:val="38316A5C"/>
    <w:rsid w:val="383B1C91"/>
    <w:rsid w:val="383B229D"/>
    <w:rsid w:val="38681407"/>
    <w:rsid w:val="387A1259"/>
    <w:rsid w:val="38900B6B"/>
    <w:rsid w:val="3891616C"/>
    <w:rsid w:val="389A0227"/>
    <w:rsid w:val="38A41099"/>
    <w:rsid w:val="38AD6D79"/>
    <w:rsid w:val="38EC0F0B"/>
    <w:rsid w:val="38FA4B4F"/>
    <w:rsid w:val="3904478C"/>
    <w:rsid w:val="390F133E"/>
    <w:rsid w:val="390F3723"/>
    <w:rsid w:val="39273C8C"/>
    <w:rsid w:val="39284937"/>
    <w:rsid w:val="39375407"/>
    <w:rsid w:val="39484436"/>
    <w:rsid w:val="395D1055"/>
    <w:rsid w:val="39631618"/>
    <w:rsid w:val="396D5A2F"/>
    <w:rsid w:val="397E13EF"/>
    <w:rsid w:val="398F6021"/>
    <w:rsid w:val="39A37D8B"/>
    <w:rsid w:val="39B41DEF"/>
    <w:rsid w:val="39B511DC"/>
    <w:rsid w:val="39B77AE7"/>
    <w:rsid w:val="39BC1274"/>
    <w:rsid w:val="39FC1093"/>
    <w:rsid w:val="3A0B4574"/>
    <w:rsid w:val="3A362881"/>
    <w:rsid w:val="3A4A151E"/>
    <w:rsid w:val="3A4C0203"/>
    <w:rsid w:val="3A733B7C"/>
    <w:rsid w:val="3A873F01"/>
    <w:rsid w:val="3AA30DB3"/>
    <w:rsid w:val="3AD24B3D"/>
    <w:rsid w:val="3AD54083"/>
    <w:rsid w:val="3AFE35A7"/>
    <w:rsid w:val="3B135D2A"/>
    <w:rsid w:val="3B361656"/>
    <w:rsid w:val="3B477937"/>
    <w:rsid w:val="3BE12129"/>
    <w:rsid w:val="3BFF189C"/>
    <w:rsid w:val="3C105439"/>
    <w:rsid w:val="3C1A3223"/>
    <w:rsid w:val="3C3516A3"/>
    <w:rsid w:val="3C506CF8"/>
    <w:rsid w:val="3C517B46"/>
    <w:rsid w:val="3C7401B5"/>
    <w:rsid w:val="3C96474F"/>
    <w:rsid w:val="3CB55EA8"/>
    <w:rsid w:val="3CC727F3"/>
    <w:rsid w:val="3CCB1038"/>
    <w:rsid w:val="3CD0405E"/>
    <w:rsid w:val="3CDB11CC"/>
    <w:rsid w:val="3CF32666"/>
    <w:rsid w:val="3CF4603A"/>
    <w:rsid w:val="3D117BCE"/>
    <w:rsid w:val="3D132B62"/>
    <w:rsid w:val="3D3A318F"/>
    <w:rsid w:val="3D3D6CF6"/>
    <w:rsid w:val="3D4011DC"/>
    <w:rsid w:val="3D426EA5"/>
    <w:rsid w:val="3D84219A"/>
    <w:rsid w:val="3D887662"/>
    <w:rsid w:val="3D945A3E"/>
    <w:rsid w:val="3DE010E9"/>
    <w:rsid w:val="3DED6080"/>
    <w:rsid w:val="3DF32332"/>
    <w:rsid w:val="3DF73C99"/>
    <w:rsid w:val="3E3906C9"/>
    <w:rsid w:val="3E3C0BA1"/>
    <w:rsid w:val="3E3E1017"/>
    <w:rsid w:val="3E472331"/>
    <w:rsid w:val="3E4C2FA7"/>
    <w:rsid w:val="3E6D2DC1"/>
    <w:rsid w:val="3E8E6C3E"/>
    <w:rsid w:val="3EA1143A"/>
    <w:rsid w:val="3EC036CD"/>
    <w:rsid w:val="3ED358E6"/>
    <w:rsid w:val="3EEB6F00"/>
    <w:rsid w:val="3F3D47D3"/>
    <w:rsid w:val="3F74724C"/>
    <w:rsid w:val="3FB20EFE"/>
    <w:rsid w:val="3FB77D44"/>
    <w:rsid w:val="3FC86CEC"/>
    <w:rsid w:val="3FE93997"/>
    <w:rsid w:val="3FF97FA9"/>
    <w:rsid w:val="400145E4"/>
    <w:rsid w:val="40242BEE"/>
    <w:rsid w:val="4033024A"/>
    <w:rsid w:val="40427B5D"/>
    <w:rsid w:val="405126E0"/>
    <w:rsid w:val="40546A7A"/>
    <w:rsid w:val="40AB28DD"/>
    <w:rsid w:val="40B944D0"/>
    <w:rsid w:val="40DB0732"/>
    <w:rsid w:val="40FB25A0"/>
    <w:rsid w:val="41416D50"/>
    <w:rsid w:val="41476553"/>
    <w:rsid w:val="416D6116"/>
    <w:rsid w:val="418222AD"/>
    <w:rsid w:val="418C790F"/>
    <w:rsid w:val="41906368"/>
    <w:rsid w:val="41A50A2B"/>
    <w:rsid w:val="41B10AD5"/>
    <w:rsid w:val="41EC7DFF"/>
    <w:rsid w:val="41ED6356"/>
    <w:rsid w:val="42023BF1"/>
    <w:rsid w:val="42024295"/>
    <w:rsid w:val="4226460F"/>
    <w:rsid w:val="42481526"/>
    <w:rsid w:val="42734CC4"/>
    <w:rsid w:val="4284761B"/>
    <w:rsid w:val="4292214E"/>
    <w:rsid w:val="42930266"/>
    <w:rsid w:val="42C20766"/>
    <w:rsid w:val="42C22F8B"/>
    <w:rsid w:val="42E042B0"/>
    <w:rsid w:val="42F37B03"/>
    <w:rsid w:val="43422C34"/>
    <w:rsid w:val="435E3E03"/>
    <w:rsid w:val="437A4D26"/>
    <w:rsid w:val="43925511"/>
    <w:rsid w:val="439E7315"/>
    <w:rsid w:val="43C6656C"/>
    <w:rsid w:val="43D573A8"/>
    <w:rsid w:val="43DF5846"/>
    <w:rsid w:val="43E2108B"/>
    <w:rsid w:val="43E97638"/>
    <w:rsid w:val="44060DDB"/>
    <w:rsid w:val="440B46FC"/>
    <w:rsid w:val="440C62DB"/>
    <w:rsid w:val="44427E8D"/>
    <w:rsid w:val="44487D16"/>
    <w:rsid w:val="445C096D"/>
    <w:rsid w:val="44663D88"/>
    <w:rsid w:val="446E0FCF"/>
    <w:rsid w:val="44716E2F"/>
    <w:rsid w:val="447B010B"/>
    <w:rsid w:val="448A1E86"/>
    <w:rsid w:val="45122F5A"/>
    <w:rsid w:val="453F5F67"/>
    <w:rsid w:val="45537F6B"/>
    <w:rsid w:val="458F6C2C"/>
    <w:rsid w:val="45AF0FAD"/>
    <w:rsid w:val="45EC515D"/>
    <w:rsid w:val="45F92ACE"/>
    <w:rsid w:val="461C5ED4"/>
    <w:rsid w:val="46525B3B"/>
    <w:rsid w:val="465A6C64"/>
    <w:rsid w:val="46AC5F46"/>
    <w:rsid w:val="46ED4E28"/>
    <w:rsid w:val="47082B64"/>
    <w:rsid w:val="470C7AB4"/>
    <w:rsid w:val="470E70BA"/>
    <w:rsid w:val="472349E0"/>
    <w:rsid w:val="47453FC9"/>
    <w:rsid w:val="476E1521"/>
    <w:rsid w:val="47720A52"/>
    <w:rsid w:val="4772538E"/>
    <w:rsid w:val="47872F18"/>
    <w:rsid w:val="478A7782"/>
    <w:rsid w:val="484A0941"/>
    <w:rsid w:val="48A1693F"/>
    <w:rsid w:val="48BC0299"/>
    <w:rsid w:val="48E03E0D"/>
    <w:rsid w:val="48F900D7"/>
    <w:rsid w:val="48FF2FB9"/>
    <w:rsid w:val="49114DE5"/>
    <w:rsid w:val="4927704A"/>
    <w:rsid w:val="492E4629"/>
    <w:rsid w:val="49952FFC"/>
    <w:rsid w:val="499942E4"/>
    <w:rsid w:val="49A744A7"/>
    <w:rsid w:val="49BA52BD"/>
    <w:rsid w:val="49E41375"/>
    <w:rsid w:val="49F47B85"/>
    <w:rsid w:val="49F5666E"/>
    <w:rsid w:val="4A2852F1"/>
    <w:rsid w:val="4A6E04EF"/>
    <w:rsid w:val="4A9F227B"/>
    <w:rsid w:val="4AA67B0D"/>
    <w:rsid w:val="4AE146B0"/>
    <w:rsid w:val="4AE67D0E"/>
    <w:rsid w:val="4B0C4FC7"/>
    <w:rsid w:val="4B441F1C"/>
    <w:rsid w:val="4B56296C"/>
    <w:rsid w:val="4B6104A1"/>
    <w:rsid w:val="4B8A028D"/>
    <w:rsid w:val="4B980E28"/>
    <w:rsid w:val="4BCE4115"/>
    <w:rsid w:val="4BE72BD1"/>
    <w:rsid w:val="4BEB39D0"/>
    <w:rsid w:val="4BFA3990"/>
    <w:rsid w:val="4BFD1FF6"/>
    <w:rsid w:val="4C045E20"/>
    <w:rsid w:val="4C147298"/>
    <w:rsid w:val="4C4E16A9"/>
    <w:rsid w:val="4C532F31"/>
    <w:rsid w:val="4C841208"/>
    <w:rsid w:val="4CB25650"/>
    <w:rsid w:val="4CBA4F8B"/>
    <w:rsid w:val="4CBE0739"/>
    <w:rsid w:val="4CD62347"/>
    <w:rsid w:val="4CFB05CD"/>
    <w:rsid w:val="4D007C48"/>
    <w:rsid w:val="4D100150"/>
    <w:rsid w:val="4D261BA6"/>
    <w:rsid w:val="4D3C23A2"/>
    <w:rsid w:val="4D56570F"/>
    <w:rsid w:val="4D6539AB"/>
    <w:rsid w:val="4D7C4C20"/>
    <w:rsid w:val="4DAE3403"/>
    <w:rsid w:val="4DD2219D"/>
    <w:rsid w:val="4DDD0317"/>
    <w:rsid w:val="4E0A45F8"/>
    <w:rsid w:val="4E0B440D"/>
    <w:rsid w:val="4E2A4F3B"/>
    <w:rsid w:val="4E423B7F"/>
    <w:rsid w:val="4E593196"/>
    <w:rsid w:val="4E937495"/>
    <w:rsid w:val="4EDC7F65"/>
    <w:rsid w:val="4EE51174"/>
    <w:rsid w:val="4F065A13"/>
    <w:rsid w:val="4F2E2853"/>
    <w:rsid w:val="4F5C5EF1"/>
    <w:rsid w:val="4F6437B5"/>
    <w:rsid w:val="4F76289D"/>
    <w:rsid w:val="4F9B0185"/>
    <w:rsid w:val="4FA6291C"/>
    <w:rsid w:val="4FCD5AF5"/>
    <w:rsid w:val="4FD9394C"/>
    <w:rsid w:val="4FE06326"/>
    <w:rsid w:val="4FF37436"/>
    <w:rsid w:val="50151277"/>
    <w:rsid w:val="50153C0A"/>
    <w:rsid w:val="503846B7"/>
    <w:rsid w:val="5043613C"/>
    <w:rsid w:val="504C7CBA"/>
    <w:rsid w:val="50756CD2"/>
    <w:rsid w:val="50780306"/>
    <w:rsid w:val="509969BF"/>
    <w:rsid w:val="50D668CD"/>
    <w:rsid w:val="510C5947"/>
    <w:rsid w:val="510D29D6"/>
    <w:rsid w:val="5112638B"/>
    <w:rsid w:val="511B4889"/>
    <w:rsid w:val="516321AC"/>
    <w:rsid w:val="518C5FE0"/>
    <w:rsid w:val="51AC1B52"/>
    <w:rsid w:val="51B53B5D"/>
    <w:rsid w:val="520E5497"/>
    <w:rsid w:val="520F4C71"/>
    <w:rsid w:val="52272C1B"/>
    <w:rsid w:val="52306AB4"/>
    <w:rsid w:val="52447391"/>
    <w:rsid w:val="525374E7"/>
    <w:rsid w:val="527619BA"/>
    <w:rsid w:val="52863988"/>
    <w:rsid w:val="52A53080"/>
    <w:rsid w:val="52B2211D"/>
    <w:rsid w:val="52C90C56"/>
    <w:rsid w:val="52FF1047"/>
    <w:rsid w:val="53165304"/>
    <w:rsid w:val="53197C70"/>
    <w:rsid w:val="53336F17"/>
    <w:rsid w:val="53543DCC"/>
    <w:rsid w:val="535F4076"/>
    <w:rsid w:val="53806176"/>
    <w:rsid w:val="539F081D"/>
    <w:rsid w:val="53A30056"/>
    <w:rsid w:val="53A573D6"/>
    <w:rsid w:val="53C21998"/>
    <w:rsid w:val="53D26AB7"/>
    <w:rsid w:val="53F14BF1"/>
    <w:rsid w:val="542D6231"/>
    <w:rsid w:val="549E3BC4"/>
    <w:rsid w:val="54AC0263"/>
    <w:rsid w:val="54E72C51"/>
    <w:rsid w:val="54F20EF0"/>
    <w:rsid w:val="54F52132"/>
    <w:rsid w:val="550F29F4"/>
    <w:rsid w:val="55541593"/>
    <w:rsid w:val="55872DA2"/>
    <w:rsid w:val="55921A7D"/>
    <w:rsid w:val="559268A6"/>
    <w:rsid w:val="55A20ECE"/>
    <w:rsid w:val="55D33AD1"/>
    <w:rsid w:val="55FA33AF"/>
    <w:rsid w:val="560015FD"/>
    <w:rsid w:val="56147FEF"/>
    <w:rsid w:val="56301C28"/>
    <w:rsid w:val="56436324"/>
    <w:rsid w:val="56731723"/>
    <w:rsid w:val="567B7833"/>
    <w:rsid w:val="56E34303"/>
    <w:rsid w:val="57057979"/>
    <w:rsid w:val="57164FB2"/>
    <w:rsid w:val="571D3BAB"/>
    <w:rsid w:val="57354D63"/>
    <w:rsid w:val="575A5797"/>
    <w:rsid w:val="575B5A8B"/>
    <w:rsid w:val="577C48E4"/>
    <w:rsid w:val="577E6336"/>
    <w:rsid w:val="57A83E27"/>
    <w:rsid w:val="57CD4C7E"/>
    <w:rsid w:val="580A7ABB"/>
    <w:rsid w:val="58226C0A"/>
    <w:rsid w:val="586273C2"/>
    <w:rsid w:val="58833CEF"/>
    <w:rsid w:val="589756F8"/>
    <w:rsid w:val="58BE1EA8"/>
    <w:rsid w:val="58C037BE"/>
    <w:rsid w:val="58D01557"/>
    <w:rsid w:val="58D5315C"/>
    <w:rsid w:val="58DE36F9"/>
    <w:rsid w:val="58F35B9A"/>
    <w:rsid w:val="591E10ED"/>
    <w:rsid w:val="592B4004"/>
    <w:rsid w:val="593C034C"/>
    <w:rsid w:val="59543B75"/>
    <w:rsid w:val="59653598"/>
    <w:rsid w:val="59693262"/>
    <w:rsid w:val="59A855A7"/>
    <w:rsid w:val="59D230F5"/>
    <w:rsid w:val="59DE31D4"/>
    <w:rsid w:val="59E2062E"/>
    <w:rsid w:val="5A20238A"/>
    <w:rsid w:val="5A426376"/>
    <w:rsid w:val="5A5A296C"/>
    <w:rsid w:val="5A6C47C5"/>
    <w:rsid w:val="5A7F7D46"/>
    <w:rsid w:val="5A957A2C"/>
    <w:rsid w:val="5A964927"/>
    <w:rsid w:val="5A9B27F8"/>
    <w:rsid w:val="5AC94BC7"/>
    <w:rsid w:val="5AF21FBD"/>
    <w:rsid w:val="5B1066B5"/>
    <w:rsid w:val="5B5B754D"/>
    <w:rsid w:val="5B6D328F"/>
    <w:rsid w:val="5BA11C54"/>
    <w:rsid w:val="5BAB2126"/>
    <w:rsid w:val="5BAB24FB"/>
    <w:rsid w:val="5BFB3144"/>
    <w:rsid w:val="5C2515FF"/>
    <w:rsid w:val="5C30104B"/>
    <w:rsid w:val="5C3B647C"/>
    <w:rsid w:val="5C4B6BDA"/>
    <w:rsid w:val="5C755A08"/>
    <w:rsid w:val="5D131A39"/>
    <w:rsid w:val="5D202C76"/>
    <w:rsid w:val="5D7D78A4"/>
    <w:rsid w:val="5D9619F5"/>
    <w:rsid w:val="5DA454A3"/>
    <w:rsid w:val="5DAD3376"/>
    <w:rsid w:val="5DAF32D3"/>
    <w:rsid w:val="5DC27E0F"/>
    <w:rsid w:val="5DC327AB"/>
    <w:rsid w:val="5DE65811"/>
    <w:rsid w:val="5DF0617C"/>
    <w:rsid w:val="5DF83909"/>
    <w:rsid w:val="5E207CEE"/>
    <w:rsid w:val="5E275D85"/>
    <w:rsid w:val="5E444ABD"/>
    <w:rsid w:val="5E501C18"/>
    <w:rsid w:val="5E7739EB"/>
    <w:rsid w:val="5E7874CD"/>
    <w:rsid w:val="5E917B2E"/>
    <w:rsid w:val="5E9D3EC6"/>
    <w:rsid w:val="5EB75D66"/>
    <w:rsid w:val="5ECD74CB"/>
    <w:rsid w:val="5EE47551"/>
    <w:rsid w:val="5EE9368A"/>
    <w:rsid w:val="5F1B6707"/>
    <w:rsid w:val="5F3C211D"/>
    <w:rsid w:val="5F4B184C"/>
    <w:rsid w:val="5F5A0B9B"/>
    <w:rsid w:val="5F5B1EA2"/>
    <w:rsid w:val="5F654315"/>
    <w:rsid w:val="5F800F83"/>
    <w:rsid w:val="5FB139C9"/>
    <w:rsid w:val="5FC27AD3"/>
    <w:rsid w:val="5FC35C6A"/>
    <w:rsid w:val="5FF612FA"/>
    <w:rsid w:val="600565EC"/>
    <w:rsid w:val="6065366B"/>
    <w:rsid w:val="606C7BC7"/>
    <w:rsid w:val="60712222"/>
    <w:rsid w:val="60882DF9"/>
    <w:rsid w:val="60A43A1E"/>
    <w:rsid w:val="60DA2DC7"/>
    <w:rsid w:val="60FB208D"/>
    <w:rsid w:val="610C2931"/>
    <w:rsid w:val="61326AAC"/>
    <w:rsid w:val="61653CEF"/>
    <w:rsid w:val="61743B80"/>
    <w:rsid w:val="61884921"/>
    <w:rsid w:val="61A720D0"/>
    <w:rsid w:val="61AD3C10"/>
    <w:rsid w:val="61BB3C3F"/>
    <w:rsid w:val="61C02AAE"/>
    <w:rsid w:val="61CE032E"/>
    <w:rsid w:val="61ED5A95"/>
    <w:rsid w:val="620007D9"/>
    <w:rsid w:val="62520784"/>
    <w:rsid w:val="626C1A8D"/>
    <w:rsid w:val="62CF58F2"/>
    <w:rsid w:val="62F529F5"/>
    <w:rsid w:val="6332468E"/>
    <w:rsid w:val="63531D46"/>
    <w:rsid w:val="639655C5"/>
    <w:rsid w:val="63A30D67"/>
    <w:rsid w:val="63A377BD"/>
    <w:rsid w:val="63A53454"/>
    <w:rsid w:val="63C12337"/>
    <w:rsid w:val="63D53DE1"/>
    <w:rsid w:val="6434734B"/>
    <w:rsid w:val="643E42AD"/>
    <w:rsid w:val="645C5534"/>
    <w:rsid w:val="646742DB"/>
    <w:rsid w:val="64BA545E"/>
    <w:rsid w:val="64BD7806"/>
    <w:rsid w:val="64DA52AF"/>
    <w:rsid w:val="65011700"/>
    <w:rsid w:val="6507405D"/>
    <w:rsid w:val="65103F31"/>
    <w:rsid w:val="65210259"/>
    <w:rsid w:val="652338FE"/>
    <w:rsid w:val="652B333F"/>
    <w:rsid w:val="653648E0"/>
    <w:rsid w:val="65393274"/>
    <w:rsid w:val="65463634"/>
    <w:rsid w:val="65465D72"/>
    <w:rsid w:val="65603ED3"/>
    <w:rsid w:val="65617979"/>
    <w:rsid w:val="656F2A84"/>
    <w:rsid w:val="65774840"/>
    <w:rsid w:val="657D35CB"/>
    <w:rsid w:val="659D0F95"/>
    <w:rsid w:val="65B04E72"/>
    <w:rsid w:val="660F6E6E"/>
    <w:rsid w:val="6621051D"/>
    <w:rsid w:val="662F6217"/>
    <w:rsid w:val="66384918"/>
    <w:rsid w:val="667A6011"/>
    <w:rsid w:val="667C55D8"/>
    <w:rsid w:val="66B34B1F"/>
    <w:rsid w:val="66CA5E53"/>
    <w:rsid w:val="66CD7804"/>
    <w:rsid w:val="66DD5232"/>
    <w:rsid w:val="66EF2E01"/>
    <w:rsid w:val="66F01D3B"/>
    <w:rsid w:val="66F560FB"/>
    <w:rsid w:val="670E0757"/>
    <w:rsid w:val="67264744"/>
    <w:rsid w:val="673F2377"/>
    <w:rsid w:val="678633A7"/>
    <w:rsid w:val="67BB6C26"/>
    <w:rsid w:val="67CA0D68"/>
    <w:rsid w:val="67CD293A"/>
    <w:rsid w:val="67DE6377"/>
    <w:rsid w:val="681D10BC"/>
    <w:rsid w:val="683D2D8B"/>
    <w:rsid w:val="687F4BD8"/>
    <w:rsid w:val="68887DDC"/>
    <w:rsid w:val="68BA773F"/>
    <w:rsid w:val="690B328B"/>
    <w:rsid w:val="691D42E7"/>
    <w:rsid w:val="69371BAD"/>
    <w:rsid w:val="6947196D"/>
    <w:rsid w:val="69530C46"/>
    <w:rsid w:val="6969282B"/>
    <w:rsid w:val="69C92C5B"/>
    <w:rsid w:val="69CB3671"/>
    <w:rsid w:val="69D35478"/>
    <w:rsid w:val="69D77C4E"/>
    <w:rsid w:val="69F13935"/>
    <w:rsid w:val="69F35841"/>
    <w:rsid w:val="6A162EA1"/>
    <w:rsid w:val="6A330C9B"/>
    <w:rsid w:val="6A515392"/>
    <w:rsid w:val="6A6A5A41"/>
    <w:rsid w:val="6A7102EE"/>
    <w:rsid w:val="6AA80D43"/>
    <w:rsid w:val="6ACE12AF"/>
    <w:rsid w:val="6B131D6E"/>
    <w:rsid w:val="6B291139"/>
    <w:rsid w:val="6B89791C"/>
    <w:rsid w:val="6B952004"/>
    <w:rsid w:val="6BBD768C"/>
    <w:rsid w:val="6BD84B56"/>
    <w:rsid w:val="6C166F1A"/>
    <w:rsid w:val="6C202211"/>
    <w:rsid w:val="6C202B79"/>
    <w:rsid w:val="6C271409"/>
    <w:rsid w:val="6C285FD9"/>
    <w:rsid w:val="6C33589E"/>
    <w:rsid w:val="6C411D07"/>
    <w:rsid w:val="6C5A6B76"/>
    <w:rsid w:val="6C701997"/>
    <w:rsid w:val="6CC31122"/>
    <w:rsid w:val="6CD83801"/>
    <w:rsid w:val="6CDB1801"/>
    <w:rsid w:val="6CF7202D"/>
    <w:rsid w:val="6D3100DD"/>
    <w:rsid w:val="6D387297"/>
    <w:rsid w:val="6D771FC2"/>
    <w:rsid w:val="6DA214CD"/>
    <w:rsid w:val="6DB32C57"/>
    <w:rsid w:val="6DBD7F22"/>
    <w:rsid w:val="6DCE57F6"/>
    <w:rsid w:val="6DFE0B8C"/>
    <w:rsid w:val="6E000DAD"/>
    <w:rsid w:val="6E2234C5"/>
    <w:rsid w:val="6E34017F"/>
    <w:rsid w:val="6E351D84"/>
    <w:rsid w:val="6E473E92"/>
    <w:rsid w:val="6E582FB6"/>
    <w:rsid w:val="6E6704AF"/>
    <w:rsid w:val="6E910CDA"/>
    <w:rsid w:val="6E962B0B"/>
    <w:rsid w:val="6E9665B2"/>
    <w:rsid w:val="6EBE2130"/>
    <w:rsid w:val="6ED00513"/>
    <w:rsid w:val="6F1543E1"/>
    <w:rsid w:val="6F156FAA"/>
    <w:rsid w:val="6F4B31D7"/>
    <w:rsid w:val="6F4D3304"/>
    <w:rsid w:val="6F5E01FD"/>
    <w:rsid w:val="6F642745"/>
    <w:rsid w:val="6FEE6A66"/>
    <w:rsid w:val="700372DF"/>
    <w:rsid w:val="704E2232"/>
    <w:rsid w:val="7062416D"/>
    <w:rsid w:val="707922DF"/>
    <w:rsid w:val="70AF7D6D"/>
    <w:rsid w:val="70BC5072"/>
    <w:rsid w:val="70DF1978"/>
    <w:rsid w:val="70E033C6"/>
    <w:rsid w:val="70E40AEA"/>
    <w:rsid w:val="70F63181"/>
    <w:rsid w:val="710320C7"/>
    <w:rsid w:val="711C4727"/>
    <w:rsid w:val="712B0926"/>
    <w:rsid w:val="714A6289"/>
    <w:rsid w:val="71A01A79"/>
    <w:rsid w:val="71C25B44"/>
    <w:rsid w:val="71F92285"/>
    <w:rsid w:val="71FE498B"/>
    <w:rsid w:val="720A278E"/>
    <w:rsid w:val="720E4FD8"/>
    <w:rsid w:val="72226BB5"/>
    <w:rsid w:val="7231517E"/>
    <w:rsid w:val="72476D26"/>
    <w:rsid w:val="726558BC"/>
    <w:rsid w:val="72737B96"/>
    <w:rsid w:val="728A1BDC"/>
    <w:rsid w:val="72AB7817"/>
    <w:rsid w:val="72B83265"/>
    <w:rsid w:val="72E765E1"/>
    <w:rsid w:val="72E9028D"/>
    <w:rsid w:val="731B2B26"/>
    <w:rsid w:val="732752CB"/>
    <w:rsid w:val="73443C99"/>
    <w:rsid w:val="736A025C"/>
    <w:rsid w:val="73737331"/>
    <w:rsid w:val="73762E97"/>
    <w:rsid w:val="73783067"/>
    <w:rsid w:val="73814156"/>
    <w:rsid w:val="73A71EB3"/>
    <w:rsid w:val="73B72094"/>
    <w:rsid w:val="73DF4077"/>
    <w:rsid w:val="7401233B"/>
    <w:rsid w:val="741A7632"/>
    <w:rsid w:val="742B256D"/>
    <w:rsid w:val="743A36D8"/>
    <w:rsid w:val="743E2A77"/>
    <w:rsid w:val="74572506"/>
    <w:rsid w:val="746A4F6C"/>
    <w:rsid w:val="747B06C5"/>
    <w:rsid w:val="74860451"/>
    <w:rsid w:val="74AA020F"/>
    <w:rsid w:val="74AB4E82"/>
    <w:rsid w:val="74B27205"/>
    <w:rsid w:val="74BF7D8F"/>
    <w:rsid w:val="75092D18"/>
    <w:rsid w:val="750935B9"/>
    <w:rsid w:val="75756EB8"/>
    <w:rsid w:val="757B3073"/>
    <w:rsid w:val="75830B38"/>
    <w:rsid w:val="75A5544C"/>
    <w:rsid w:val="75BB49E4"/>
    <w:rsid w:val="75BB4CCB"/>
    <w:rsid w:val="75CC4656"/>
    <w:rsid w:val="75E77586"/>
    <w:rsid w:val="75E87A2A"/>
    <w:rsid w:val="75FE72F1"/>
    <w:rsid w:val="76300087"/>
    <w:rsid w:val="763A6074"/>
    <w:rsid w:val="76550474"/>
    <w:rsid w:val="76607D1C"/>
    <w:rsid w:val="766E204C"/>
    <w:rsid w:val="768B24C7"/>
    <w:rsid w:val="76A11138"/>
    <w:rsid w:val="76A86406"/>
    <w:rsid w:val="76B65E52"/>
    <w:rsid w:val="76C70B2A"/>
    <w:rsid w:val="77096CB0"/>
    <w:rsid w:val="771C1D2E"/>
    <w:rsid w:val="772C4B05"/>
    <w:rsid w:val="77313314"/>
    <w:rsid w:val="773C1181"/>
    <w:rsid w:val="775F2903"/>
    <w:rsid w:val="7766524D"/>
    <w:rsid w:val="77AC59C6"/>
    <w:rsid w:val="77B4399E"/>
    <w:rsid w:val="77C2229E"/>
    <w:rsid w:val="77D359B3"/>
    <w:rsid w:val="77F603FD"/>
    <w:rsid w:val="78164C16"/>
    <w:rsid w:val="78381665"/>
    <w:rsid w:val="7870461F"/>
    <w:rsid w:val="78773C61"/>
    <w:rsid w:val="789A30FE"/>
    <w:rsid w:val="78B136EC"/>
    <w:rsid w:val="78B807C5"/>
    <w:rsid w:val="79103659"/>
    <w:rsid w:val="79204AA6"/>
    <w:rsid w:val="793E6587"/>
    <w:rsid w:val="794224B2"/>
    <w:rsid w:val="795B7D29"/>
    <w:rsid w:val="797A00FB"/>
    <w:rsid w:val="79A5238C"/>
    <w:rsid w:val="79CE4A97"/>
    <w:rsid w:val="79D836FC"/>
    <w:rsid w:val="79F15F5B"/>
    <w:rsid w:val="79FA2ADE"/>
    <w:rsid w:val="7A1C6C5A"/>
    <w:rsid w:val="7A247CA7"/>
    <w:rsid w:val="7AB560E6"/>
    <w:rsid w:val="7ABC106F"/>
    <w:rsid w:val="7ACE6E1E"/>
    <w:rsid w:val="7AD507BF"/>
    <w:rsid w:val="7AE67951"/>
    <w:rsid w:val="7B043941"/>
    <w:rsid w:val="7B183F87"/>
    <w:rsid w:val="7B1E2F29"/>
    <w:rsid w:val="7B1F17D5"/>
    <w:rsid w:val="7B2B415B"/>
    <w:rsid w:val="7B637783"/>
    <w:rsid w:val="7B6D2FB8"/>
    <w:rsid w:val="7B712D89"/>
    <w:rsid w:val="7B7470B0"/>
    <w:rsid w:val="7B782C65"/>
    <w:rsid w:val="7B8970CA"/>
    <w:rsid w:val="7BAC42CC"/>
    <w:rsid w:val="7BCC342D"/>
    <w:rsid w:val="7BCC4D80"/>
    <w:rsid w:val="7BDC5F69"/>
    <w:rsid w:val="7BF74162"/>
    <w:rsid w:val="7BFD6A55"/>
    <w:rsid w:val="7C0347CD"/>
    <w:rsid w:val="7C0C552E"/>
    <w:rsid w:val="7C2A1CA0"/>
    <w:rsid w:val="7C2C3BFD"/>
    <w:rsid w:val="7C3F5AE8"/>
    <w:rsid w:val="7C472D36"/>
    <w:rsid w:val="7C5728C1"/>
    <w:rsid w:val="7C6006B5"/>
    <w:rsid w:val="7C986388"/>
    <w:rsid w:val="7CAC4E1D"/>
    <w:rsid w:val="7CCF4EA0"/>
    <w:rsid w:val="7CE829DC"/>
    <w:rsid w:val="7D193106"/>
    <w:rsid w:val="7D37602A"/>
    <w:rsid w:val="7D533585"/>
    <w:rsid w:val="7D5D75DF"/>
    <w:rsid w:val="7D6B45EC"/>
    <w:rsid w:val="7D727D2E"/>
    <w:rsid w:val="7D78140C"/>
    <w:rsid w:val="7DA74ACF"/>
    <w:rsid w:val="7DC934FA"/>
    <w:rsid w:val="7DD0151C"/>
    <w:rsid w:val="7DFA2684"/>
    <w:rsid w:val="7DFE3E60"/>
    <w:rsid w:val="7E055050"/>
    <w:rsid w:val="7E0F7477"/>
    <w:rsid w:val="7E50302A"/>
    <w:rsid w:val="7E655BDA"/>
    <w:rsid w:val="7E6C63F2"/>
    <w:rsid w:val="7E776246"/>
    <w:rsid w:val="7EA47EDA"/>
    <w:rsid w:val="7EB56895"/>
    <w:rsid w:val="7EBC0134"/>
    <w:rsid w:val="7EDD7157"/>
    <w:rsid w:val="7EF84772"/>
    <w:rsid w:val="7EF95165"/>
    <w:rsid w:val="7F050CCC"/>
    <w:rsid w:val="7FA63F04"/>
    <w:rsid w:val="7FB22BF7"/>
    <w:rsid w:val="7FD03D9E"/>
    <w:rsid w:val="7FDD7A0D"/>
    <w:rsid w:val="7FFD70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outlineLvl w:val="0"/>
    </w:pPr>
    <w:rPr>
      <w:b/>
    </w:rPr>
  </w:style>
  <w:style w:type="character" w:default="1" w:styleId="15">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Body Text"/>
    <w:basedOn w:val="1"/>
    <w:next w:val="1"/>
    <w:qFormat/>
    <w:uiPriority w:val="0"/>
    <w:pPr>
      <w:widowControl/>
      <w:overflowPunct w:val="0"/>
      <w:autoSpaceDE w:val="0"/>
      <w:autoSpaceDN w:val="0"/>
      <w:adjustRightInd w:val="0"/>
      <w:spacing w:after="220" w:line="180" w:lineRule="atLeast"/>
      <w:textAlignment w:val="baseline"/>
    </w:pPr>
    <w:rPr>
      <w:rFonts w:ascii="Arial" w:hAnsi="Arial"/>
      <w:spacing w:val="-5"/>
      <w:kern w:val="0"/>
      <w:sz w:val="20"/>
    </w:rPr>
  </w:style>
  <w:style w:type="paragraph" w:styleId="4">
    <w:name w:val="annotation text"/>
    <w:basedOn w:val="1"/>
    <w:qFormat/>
    <w:uiPriority w:val="0"/>
    <w:pPr>
      <w:jc w:val="left"/>
    </w:pPr>
  </w:style>
  <w:style w:type="paragraph" w:styleId="5">
    <w:name w:val="Body Text 3"/>
    <w:basedOn w:val="1"/>
    <w:qFormat/>
    <w:uiPriority w:val="0"/>
    <w:pPr>
      <w:spacing w:line="500" w:lineRule="exact"/>
    </w:pPr>
    <w:rPr>
      <w:b/>
      <w:bCs/>
      <w:sz w:val="24"/>
    </w:rPr>
  </w:style>
  <w:style w:type="paragraph" w:styleId="6">
    <w:name w:val="Body Text Indent"/>
    <w:basedOn w:val="1"/>
    <w:qFormat/>
    <w:uiPriority w:val="0"/>
    <w:pPr>
      <w:spacing w:line="200" w:lineRule="exact"/>
      <w:ind w:firstLine="301"/>
    </w:pPr>
    <w:rPr>
      <w:rFonts w:ascii="宋体" w:hAnsi="Courier New"/>
      <w:spacing w:val="-4"/>
      <w:sz w:val="18"/>
      <w:szCs w:val="20"/>
    </w:rPr>
  </w:style>
  <w:style w:type="paragraph" w:styleId="7">
    <w:name w:val="Plain Text"/>
    <w:basedOn w:val="1"/>
    <w:next w:val="1"/>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rFonts w:ascii="宋体" w:hAnsi="Courier New"/>
      <w:sz w:val="18"/>
      <w:szCs w:val="20"/>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10">
    <w:name w:val="toc 1"/>
    <w:basedOn w:val="1"/>
    <w:next w:val="1"/>
    <w:qFormat/>
    <w:uiPriority w:val="0"/>
    <w:pPr>
      <w:tabs>
        <w:tab w:val="right" w:leader="dot" w:pos="9628"/>
      </w:tabs>
      <w:spacing w:line="640" w:lineRule="exact"/>
    </w:pPr>
    <w:rPr>
      <w:rFonts w:ascii="宋体" w:hAnsi="宋体" w:eastAsia="黑体"/>
      <w:b/>
      <w:color w:val="FF0000"/>
      <w:sz w:val="32"/>
      <w:szCs w:val="32"/>
    </w:rPr>
  </w:style>
  <w:style w:type="paragraph" w:styleId="11">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2">
    <w:name w:val="Title"/>
    <w:basedOn w:val="1"/>
    <w:qFormat/>
    <w:uiPriority w:val="0"/>
    <w:pPr>
      <w:spacing w:before="240" w:after="60"/>
      <w:jc w:val="center"/>
      <w:outlineLvl w:val="0"/>
    </w:pPr>
    <w:rPr>
      <w:rFonts w:ascii="Arial" w:hAnsi="Arial"/>
      <w:b/>
      <w:bCs/>
      <w:sz w:val="32"/>
      <w:szCs w:val="32"/>
    </w:rPr>
  </w:style>
  <w:style w:type="paragraph" w:styleId="13">
    <w:name w:val="Body Text First Indent 2"/>
    <w:basedOn w:val="6"/>
    <w:qFormat/>
    <w:uiPriority w:val="0"/>
    <w:pPr>
      <w:widowControl/>
      <w:spacing w:after="0" w:line="360" w:lineRule="auto"/>
      <w:ind w:left="-358" w:leftChars="-128" w:firstLine="560" w:firstLineChars="200"/>
      <w:jc w:val="left"/>
    </w:pPr>
    <w:rPr>
      <w:rFonts w:ascii="Times New Roman" w:hAnsi="Times New Roman"/>
      <w:sz w:val="28"/>
    </w:rPr>
  </w:style>
  <w:style w:type="character" w:styleId="16">
    <w:name w:val="page number"/>
    <w:basedOn w:val="15"/>
    <w:qFormat/>
    <w:uiPriority w:val="0"/>
  </w:style>
  <w:style w:type="character" w:styleId="17">
    <w:name w:val="FollowedHyperlink"/>
    <w:basedOn w:val="15"/>
    <w:qFormat/>
    <w:uiPriority w:val="0"/>
    <w:rPr>
      <w:color w:val="333333"/>
      <w:u w:val="none"/>
    </w:rPr>
  </w:style>
  <w:style w:type="character" w:styleId="18">
    <w:name w:val="Emphasis"/>
    <w:basedOn w:val="15"/>
    <w:qFormat/>
    <w:uiPriority w:val="0"/>
  </w:style>
  <w:style w:type="character" w:styleId="19">
    <w:name w:val="HTML Definition"/>
    <w:basedOn w:val="15"/>
    <w:qFormat/>
    <w:uiPriority w:val="0"/>
  </w:style>
  <w:style w:type="character" w:styleId="20">
    <w:name w:val="HTML Acronym"/>
    <w:basedOn w:val="15"/>
    <w:qFormat/>
    <w:uiPriority w:val="0"/>
  </w:style>
  <w:style w:type="character" w:styleId="21">
    <w:name w:val="HTML Variable"/>
    <w:basedOn w:val="15"/>
    <w:qFormat/>
    <w:uiPriority w:val="0"/>
  </w:style>
  <w:style w:type="character" w:styleId="22">
    <w:name w:val="Hyperlink"/>
    <w:qFormat/>
    <w:uiPriority w:val="0"/>
    <w:rPr>
      <w:color w:val="0000FF"/>
      <w:u w:val="single"/>
    </w:rPr>
  </w:style>
  <w:style w:type="character" w:styleId="23">
    <w:name w:val="HTML Code"/>
    <w:basedOn w:val="15"/>
    <w:qFormat/>
    <w:uiPriority w:val="0"/>
    <w:rPr>
      <w:rFonts w:ascii="Courier New" w:hAnsi="Courier New"/>
      <w:color w:val="505050"/>
      <w:sz w:val="24"/>
      <w:szCs w:val="24"/>
    </w:rPr>
  </w:style>
  <w:style w:type="character" w:styleId="24">
    <w:name w:val="HTML Cite"/>
    <w:basedOn w:val="15"/>
    <w:qFormat/>
    <w:uiPriority w:val="0"/>
  </w:style>
  <w:style w:type="paragraph" w:customStyle="1" w:styleId="2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6">
    <w:name w:val="表格文字"/>
    <w:basedOn w:val="1"/>
    <w:qFormat/>
    <w:uiPriority w:val="0"/>
    <w:pPr>
      <w:spacing w:before="25" w:beforeLines="0" w:after="25" w:afterLines="0" w:line="240" w:lineRule="auto"/>
      <w:ind w:firstLine="0"/>
      <w:jc w:val="left"/>
    </w:pPr>
    <w:rPr>
      <w:bCs/>
      <w:spacing w:val="10"/>
      <w:kern w:val="0"/>
      <w:sz w:val="24"/>
    </w:rPr>
  </w:style>
  <w:style w:type="paragraph" w:customStyle="1" w:styleId="27">
    <w:name w:val="正文-2字符首行缩进"/>
    <w:basedOn w:val="1"/>
    <w:qFormat/>
    <w:uiPriority w:val="0"/>
    <w:pPr>
      <w:spacing w:line="360" w:lineRule="auto"/>
      <w:ind w:firstLine="200" w:firstLineChars="200"/>
    </w:pPr>
    <w:rPr>
      <w:rFonts w:ascii="仿宋_GB2312" w:hAnsi="Calibri" w:eastAsia="仿宋_GB2312"/>
      <w:kern w:val="0"/>
      <w:sz w:val="28"/>
      <w:szCs w:val="22"/>
    </w:rPr>
  </w:style>
  <w:style w:type="paragraph" w:customStyle="1" w:styleId="28">
    <w:name w:val="_Style 4"/>
    <w:basedOn w:val="1"/>
    <w:qFormat/>
    <w:uiPriority w:val="0"/>
    <w:pPr>
      <w:ind w:firstLine="420" w:firstLineChars="200"/>
    </w:pPr>
    <w:rPr>
      <w:rFonts w:ascii="Calibri" w:hAnsi="Calibri"/>
      <w:szCs w:val="22"/>
    </w:rPr>
  </w:style>
  <w:style w:type="paragraph" w:customStyle="1" w:styleId="29">
    <w:name w:val="gb"/>
    <w:basedOn w:val="1"/>
    <w:qFormat/>
    <w:uiPriority w:val="0"/>
    <w:pPr>
      <w:widowControl/>
      <w:spacing w:before="100" w:beforeAutospacing="1" w:after="100" w:afterAutospacing="1"/>
      <w:jc w:val="left"/>
    </w:pPr>
    <w:rPr>
      <w:rFonts w:ascii="宋体" w:hAnsi="宋体" w:cs="宋体"/>
      <w:kern w:val="0"/>
      <w:sz w:val="24"/>
    </w:rPr>
  </w:style>
  <w:style w:type="paragraph" w:customStyle="1" w:styleId="30">
    <w:name w:val="纯文本1"/>
    <w:basedOn w:val="1"/>
    <w:qFormat/>
    <w:uiPriority w:val="0"/>
    <w:pPr>
      <w:adjustRightInd w:val="0"/>
      <w:textAlignment w:val="baseline"/>
    </w:pPr>
    <w:rPr>
      <w:rFonts w:ascii="宋体" w:hAnsi="Courier New"/>
      <w:szCs w:val="20"/>
    </w:rPr>
  </w:style>
  <w:style w:type="character" w:customStyle="1" w:styleId="31">
    <w:name w:val="font41"/>
    <w:basedOn w:val="15"/>
    <w:qFormat/>
    <w:uiPriority w:val="0"/>
    <w:rPr>
      <w:rFonts w:hint="eastAsia" w:ascii="微软雅黑" w:hAnsi="微软雅黑" w:eastAsia="微软雅黑" w:cs="微软雅黑"/>
      <w:color w:val="000000"/>
      <w:sz w:val="22"/>
      <w:szCs w:val="22"/>
      <w:u w:val="none"/>
    </w:rPr>
  </w:style>
  <w:style w:type="character" w:customStyle="1" w:styleId="32">
    <w:name w:val="font51"/>
    <w:basedOn w:val="15"/>
    <w:qFormat/>
    <w:uiPriority w:val="0"/>
    <w:rPr>
      <w:rFonts w:hint="eastAsia" w:ascii="微软雅黑" w:hAnsi="微软雅黑" w:eastAsia="微软雅黑" w:cs="微软雅黑"/>
      <w:b/>
      <w:color w:val="000000"/>
      <w:sz w:val="22"/>
      <w:szCs w:val="22"/>
      <w:u w:val="none"/>
    </w:rPr>
  </w:style>
  <w:style w:type="character" w:customStyle="1" w:styleId="33">
    <w:name w:val="font61"/>
    <w:basedOn w:val="15"/>
    <w:qFormat/>
    <w:uiPriority w:val="0"/>
    <w:rPr>
      <w:rFonts w:ascii="宋体" w:hAnsi="宋体" w:eastAsia="宋体" w:cs="宋体"/>
      <w:color w:val="000000"/>
      <w:sz w:val="22"/>
      <w:szCs w:val="22"/>
      <w:u w:val="none"/>
    </w:rPr>
  </w:style>
  <w:style w:type="character" w:customStyle="1" w:styleId="34">
    <w:name w:val="font91"/>
    <w:basedOn w:val="15"/>
    <w:qFormat/>
    <w:uiPriority w:val="0"/>
    <w:rPr>
      <w:rFonts w:hint="eastAsia" w:ascii="微软雅黑" w:hAnsi="微软雅黑" w:eastAsia="微软雅黑" w:cs="微软雅黑"/>
      <w:color w:val="000000"/>
      <w:sz w:val="22"/>
      <w:szCs w:val="22"/>
      <w:u w:val="none"/>
    </w:rPr>
  </w:style>
  <w:style w:type="paragraph" w:customStyle="1" w:styleId="35">
    <w:name w:val="xl2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Times New Roman" w:hAnsi="Times New Roman"/>
      <w:kern w:val="0"/>
      <w:szCs w:val="21"/>
    </w:rPr>
  </w:style>
  <w:style w:type="paragraph" w:customStyle="1" w:styleId="36">
    <w:name w:val="默认段落字体 Para Char Char Char Char Char Char Char Char Char1 Char Char Char Char"/>
    <w:basedOn w:val="1"/>
    <w:qFormat/>
    <w:uiPriority w:val="0"/>
    <w:rPr>
      <w:rFonts w:ascii="Tahoma" w:hAnsi="Tahoma"/>
      <w:sz w:val="24"/>
      <w:szCs w:val="20"/>
    </w:rPr>
  </w:style>
  <w:style w:type="character" w:customStyle="1" w:styleId="37">
    <w:name w:val="font31"/>
    <w:basedOn w:val="15"/>
    <w:qFormat/>
    <w:uiPriority w:val="0"/>
    <w:rPr>
      <w:rFonts w:hint="eastAsia" w:ascii="微软雅黑" w:hAnsi="微软雅黑" w:eastAsia="微软雅黑" w:cs="微软雅黑"/>
      <w:b/>
      <w:color w:val="000000"/>
      <w:sz w:val="22"/>
      <w:szCs w:val="22"/>
      <w:u w:val="none"/>
    </w:rPr>
  </w:style>
  <w:style w:type="character" w:customStyle="1" w:styleId="38">
    <w:name w:val="font101"/>
    <w:basedOn w:val="15"/>
    <w:qFormat/>
    <w:uiPriority w:val="0"/>
    <w:rPr>
      <w:rFonts w:ascii="宋体" w:hAnsi="宋体" w:eastAsia="宋体" w:cs="宋体"/>
      <w:color w:val="000000"/>
      <w:sz w:val="22"/>
      <w:szCs w:val="22"/>
      <w:u w:val="none"/>
    </w:rPr>
  </w:style>
  <w:style w:type="character" w:customStyle="1" w:styleId="39">
    <w:name w:val="font21"/>
    <w:basedOn w:val="15"/>
    <w:qFormat/>
    <w:uiPriority w:val="0"/>
    <w:rPr>
      <w:rFonts w:hint="eastAsia" w:ascii="微软雅黑" w:hAnsi="微软雅黑" w:eastAsia="微软雅黑" w:cs="微软雅黑"/>
      <w:color w:val="000000"/>
      <w:sz w:val="22"/>
      <w:szCs w:val="22"/>
      <w:u w:val="none"/>
    </w:rPr>
  </w:style>
  <w:style w:type="character" w:customStyle="1" w:styleId="40">
    <w:name w:val="font81"/>
    <w:basedOn w:val="15"/>
    <w:qFormat/>
    <w:uiPriority w:val="0"/>
    <w:rPr>
      <w:rFonts w:hint="eastAsia" w:ascii="微软雅黑" w:hAnsi="微软雅黑" w:eastAsia="微软雅黑" w:cs="微软雅黑"/>
      <w:color w:val="333333"/>
      <w:sz w:val="20"/>
      <w:szCs w:val="20"/>
      <w:u w:val="none"/>
    </w:rPr>
  </w:style>
  <w:style w:type="paragraph" w:customStyle="1" w:styleId="41">
    <w:name w:val="Plain Text"/>
    <w:basedOn w:val="1"/>
    <w:qFormat/>
    <w:uiPriority w:val="0"/>
    <w:pPr>
      <w:adjustRightInd w:val="0"/>
      <w:jc w:val="left"/>
      <w:textAlignment w:val="baseline"/>
    </w:pPr>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阿爆</cp:lastModifiedBy>
  <cp:lastPrinted>2019-07-10T06:59:00Z</cp:lastPrinted>
  <dcterms:modified xsi:type="dcterms:W3CDTF">2020-07-15T09:49:24Z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