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line="400" w:lineRule="atLeast"/>
        <w:jc w:val="both"/>
        <w:rPr>
          <w:rFonts w:ascii="Arial" w:hAnsi="Arial" w:cs="Arial"/>
          <w:b/>
          <w:sz w:val="84"/>
        </w:rPr>
      </w:pPr>
      <w:r>
        <w:rPr>
          <w:rFonts w:ascii="Arial" w:hAnsi="Arial" w:cs="Arial"/>
          <w:b/>
          <w:sz w:val="52"/>
        </w:rPr>
        <w:t xml:space="preserve">                </w:t>
      </w:r>
      <w:r>
        <w:rPr>
          <w:rFonts w:ascii="Arial" w:hAnsi="Arial" w:cs="Arial"/>
          <w:b/>
          <w:sz w:val="84"/>
        </w:rPr>
        <w:t xml:space="preserve">        </w:t>
      </w:r>
    </w:p>
    <w:p>
      <w:pPr>
        <w:widowControl/>
        <w:shd w:val="clear" w:color="auto" w:fill="FFFFFF"/>
        <w:snapToGrid w:val="0"/>
        <w:spacing w:line="480" w:lineRule="auto"/>
        <w:jc w:val="center"/>
        <w:rPr>
          <w:rFonts w:hint="eastAsia" w:ascii="宋体" w:hAnsi="宋体" w:cs="宋体" w:eastAsiaTheme="minorEastAsia"/>
          <w:b/>
          <w:sz w:val="44"/>
          <w:szCs w:val="28"/>
          <w:lang w:eastAsia="zh-CN"/>
        </w:rPr>
      </w:pPr>
      <w:r>
        <w:rPr>
          <w:rFonts w:hint="eastAsia" w:ascii="宋体" w:hAnsi="宋体" w:cs="宋体"/>
          <w:b/>
          <w:sz w:val="44"/>
          <w:szCs w:val="28"/>
        </w:rPr>
        <w:t>新疆供销学校（新疆供销技工学校）无人机及工业机器人实训设备采购</w:t>
      </w:r>
      <w:r>
        <w:rPr>
          <w:rFonts w:hint="eastAsia" w:ascii="宋体" w:hAnsi="宋体" w:cs="宋体"/>
          <w:b/>
          <w:sz w:val="44"/>
          <w:szCs w:val="28"/>
          <w:lang w:eastAsia="zh-CN"/>
        </w:rPr>
        <w:t>项目</w:t>
      </w:r>
    </w:p>
    <w:p>
      <w:pPr>
        <w:widowControl/>
        <w:shd w:val="clear" w:color="auto" w:fill="FFFFFF"/>
        <w:snapToGrid w:val="0"/>
        <w:spacing w:line="480" w:lineRule="auto"/>
        <w:jc w:val="center"/>
        <w:rPr>
          <w:rFonts w:hint="eastAsia" w:ascii="宋体" w:hAnsi="宋体" w:cs="宋体"/>
          <w:b/>
          <w:sz w:val="44"/>
          <w:szCs w:val="28"/>
        </w:rPr>
      </w:pPr>
      <w:r>
        <w:rPr>
          <w:rFonts w:hint="eastAsia" w:ascii="宋体" w:hAnsi="宋体" w:cs="宋体"/>
          <w:b/>
          <w:sz w:val="44"/>
          <w:szCs w:val="28"/>
        </w:rPr>
        <w:t>招标文件</w:t>
      </w:r>
    </w:p>
    <w:p>
      <w:pPr>
        <w:widowControl/>
        <w:shd w:val="clear" w:color="auto" w:fill="FFFFFF"/>
        <w:snapToGrid w:val="0"/>
        <w:spacing w:line="360" w:lineRule="auto"/>
        <w:jc w:val="center"/>
        <w:rPr>
          <w:rFonts w:hint="eastAsia" w:ascii="宋体" w:hAnsi="宋体" w:cs="宋体"/>
          <w:b/>
          <w:sz w:val="28"/>
          <w:szCs w:val="24"/>
        </w:rPr>
      </w:pPr>
      <w:r>
        <w:rPr>
          <w:rFonts w:hint="eastAsia" w:ascii="宋体" w:hAnsi="宋体" w:cs="宋体"/>
          <w:b/>
          <w:sz w:val="28"/>
          <w:szCs w:val="24"/>
        </w:rPr>
        <w:t>（项目编号：DZXJZB20</w:t>
      </w:r>
      <w:r>
        <w:rPr>
          <w:rFonts w:ascii="宋体" w:hAnsi="宋体" w:cs="宋体"/>
          <w:b/>
          <w:sz w:val="28"/>
          <w:szCs w:val="24"/>
        </w:rPr>
        <w:t>2</w:t>
      </w:r>
      <w:r>
        <w:rPr>
          <w:rFonts w:hint="eastAsia" w:ascii="宋体" w:hAnsi="宋体" w:cs="宋体"/>
          <w:b/>
          <w:sz w:val="28"/>
          <w:szCs w:val="24"/>
          <w:lang w:val="en-US" w:eastAsia="zh-CN"/>
        </w:rPr>
        <w:t>1055</w:t>
      </w:r>
      <w:r>
        <w:rPr>
          <w:rFonts w:hint="eastAsia" w:ascii="宋体" w:hAnsi="宋体" w:cs="宋体"/>
          <w:b/>
          <w:sz w:val="28"/>
          <w:szCs w:val="24"/>
        </w:rPr>
        <w:t>）</w:t>
      </w:r>
    </w:p>
    <w:p>
      <w:pPr>
        <w:widowControl/>
        <w:shd w:val="clear" w:color="auto" w:fill="FFFFFF"/>
        <w:snapToGrid w:val="0"/>
        <w:spacing w:line="360" w:lineRule="auto"/>
        <w:jc w:val="center"/>
        <w:rPr>
          <w:rFonts w:hint="eastAsia" w:ascii="宋体" w:hAnsi="宋体" w:cs="宋体"/>
          <w:b/>
          <w:sz w:val="32"/>
          <w:szCs w:val="28"/>
        </w:rPr>
      </w:pPr>
    </w:p>
    <w:p>
      <w:pPr>
        <w:pStyle w:val="15"/>
        <w:rPr>
          <w:rFonts w:hint="eastAsia"/>
        </w:rPr>
      </w:pPr>
    </w:p>
    <w:p>
      <w:pPr>
        <w:pStyle w:val="15"/>
        <w:rPr>
          <w:rFonts w:hint="eastAsia" w:ascii="宋体" w:hAnsi="宋体" w:cs="宋体"/>
          <w:b/>
          <w:sz w:val="32"/>
          <w:szCs w:val="28"/>
        </w:rPr>
      </w:pPr>
    </w:p>
    <w:p>
      <w:pPr>
        <w:rPr>
          <w:rFonts w:hint="eastAsia"/>
        </w:rPr>
      </w:pPr>
    </w:p>
    <w:p>
      <w:pPr>
        <w:widowControl/>
        <w:shd w:val="clear" w:color="auto" w:fill="FFFFFF"/>
        <w:snapToGrid w:val="0"/>
        <w:spacing w:line="480" w:lineRule="auto"/>
        <w:ind w:left="2948" w:leftChars="400" w:hanging="2108" w:hangingChars="750"/>
        <w:rPr>
          <w:rFonts w:hint="eastAsia" w:ascii="宋体" w:hAnsi="宋体" w:cs="宋体" w:eastAsiaTheme="minorEastAsia"/>
          <w:b/>
          <w:sz w:val="28"/>
          <w:szCs w:val="28"/>
          <w:lang w:eastAsia="zh-CN"/>
        </w:rPr>
      </w:pPr>
      <w:r>
        <w:rPr>
          <w:rFonts w:hint="eastAsia" w:ascii="宋体" w:hAnsi="宋体" w:cs="宋体"/>
          <w:b/>
          <w:sz w:val="28"/>
          <w:szCs w:val="28"/>
        </w:rPr>
        <w:t>采购项目名称：新疆供销学校（新疆供销技工学校）无人机及工业机器人实训设备采购</w:t>
      </w:r>
      <w:r>
        <w:rPr>
          <w:rFonts w:hint="eastAsia" w:ascii="宋体" w:hAnsi="宋体" w:cs="宋体"/>
          <w:b/>
          <w:sz w:val="28"/>
          <w:szCs w:val="28"/>
          <w:lang w:eastAsia="zh-CN"/>
        </w:rPr>
        <w:t>项目</w:t>
      </w:r>
    </w:p>
    <w:p>
      <w:pPr>
        <w:widowControl/>
        <w:shd w:val="clear" w:color="auto" w:fill="FFFFFF"/>
        <w:snapToGrid w:val="0"/>
        <w:spacing w:line="480" w:lineRule="auto"/>
        <w:ind w:firstLine="843" w:firstLineChars="300"/>
        <w:rPr>
          <w:rFonts w:hint="eastAsia" w:ascii="宋体" w:hAnsi="宋体" w:cs="宋体"/>
          <w:b/>
          <w:sz w:val="28"/>
          <w:szCs w:val="28"/>
        </w:rPr>
      </w:pPr>
      <w:r>
        <w:rPr>
          <w:rFonts w:hint="eastAsia" w:ascii="宋体" w:hAnsi="宋体" w:cs="宋体"/>
          <w:b/>
          <w:sz w:val="28"/>
          <w:szCs w:val="28"/>
        </w:rPr>
        <w:t xml:space="preserve">采购人（章）：新疆供销学校（新疆供销技工学校） </w:t>
      </w:r>
    </w:p>
    <w:p>
      <w:pPr>
        <w:widowControl/>
        <w:shd w:val="clear" w:color="auto" w:fill="FFFFFF"/>
        <w:snapToGrid w:val="0"/>
        <w:spacing w:line="480" w:lineRule="auto"/>
        <w:ind w:firstLine="843" w:firstLineChars="300"/>
        <w:rPr>
          <w:rFonts w:hint="eastAsia" w:ascii="宋体" w:hAnsi="宋体" w:cs="宋体"/>
          <w:b/>
          <w:sz w:val="28"/>
          <w:szCs w:val="28"/>
        </w:rPr>
      </w:pPr>
      <w:r>
        <w:rPr>
          <w:rFonts w:hint="eastAsia" w:ascii="宋体" w:hAnsi="宋体" w:cs="宋体"/>
          <w:b/>
          <w:sz w:val="28"/>
          <w:szCs w:val="28"/>
        </w:rPr>
        <w:t>法定代表人（章）：</w:t>
      </w:r>
    </w:p>
    <w:p>
      <w:pPr>
        <w:widowControl/>
        <w:shd w:val="clear" w:color="auto" w:fill="FFFFFF"/>
        <w:snapToGrid w:val="0"/>
        <w:spacing w:line="480" w:lineRule="auto"/>
        <w:ind w:firstLine="843" w:firstLineChars="300"/>
        <w:rPr>
          <w:rFonts w:hint="eastAsia" w:ascii="宋体" w:hAnsi="宋体" w:cs="宋体" w:eastAsiaTheme="minorEastAsia"/>
          <w:b/>
          <w:sz w:val="28"/>
          <w:szCs w:val="28"/>
          <w:lang w:eastAsia="zh-CN"/>
        </w:rPr>
      </w:pPr>
      <w:r>
        <w:rPr>
          <w:rFonts w:hint="eastAsia" w:ascii="宋体" w:hAnsi="宋体" w:cs="宋体"/>
          <w:b/>
          <w:sz w:val="28"/>
          <w:szCs w:val="28"/>
        </w:rPr>
        <w:t>联系人：</w:t>
      </w:r>
      <w:r>
        <w:rPr>
          <w:rFonts w:hint="eastAsia" w:ascii="宋体" w:hAnsi="宋体" w:cs="宋体"/>
          <w:b/>
          <w:sz w:val="28"/>
          <w:szCs w:val="28"/>
          <w:lang w:eastAsia="zh-CN"/>
        </w:rPr>
        <w:t>黄华</w:t>
      </w:r>
    </w:p>
    <w:p>
      <w:pPr>
        <w:widowControl/>
        <w:shd w:val="clear" w:color="auto" w:fill="FFFFFF"/>
        <w:snapToGrid w:val="0"/>
        <w:spacing w:line="480" w:lineRule="auto"/>
        <w:ind w:firstLine="843" w:firstLineChars="300"/>
        <w:rPr>
          <w:rFonts w:hint="default" w:ascii="宋体" w:hAnsi="宋体" w:cs="宋体" w:eastAsiaTheme="minorEastAsia"/>
          <w:b/>
          <w:sz w:val="28"/>
          <w:szCs w:val="28"/>
          <w:lang w:val="en-US" w:eastAsia="zh-CN"/>
        </w:rPr>
      </w:pPr>
      <w:r>
        <w:rPr>
          <w:rFonts w:hint="eastAsia" w:ascii="宋体" w:hAnsi="宋体" w:cs="宋体"/>
          <w:b/>
          <w:sz w:val="28"/>
          <w:szCs w:val="28"/>
        </w:rPr>
        <w:t>电话：13</w:t>
      </w:r>
      <w:r>
        <w:rPr>
          <w:rFonts w:hint="eastAsia" w:ascii="宋体" w:hAnsi="宋体" w:cs="宋体"/>
          <w:b/>
          <w:sz w:val="28"/>
          <w:szCs w:val="28"/>
          <w:lang w:val="en-US" w:eastAsia="zh-CN"/>
        </w:rPr>
        <w:t>609900468</w:t>
      </w:r>
    </w:p>
    <w:p>
      <w:pPr>
        <w:pStyle w:val="15"/>
        <w:rPr>
          <w:rFonts w:hint="eastAsia"/>
        </w:rPr>
      </w:pPr>
    </w:p>
    <w:p>
      <w:pPr>
        <w:widowControl/>
        <w:shd w:val="clear" w:color="auto" w:fill="FFFFFF"/>
        <w:snapToGrid w:val="0"/>
        <w:spacing w:line="480" w:lineRule="auto"/>
        <w:ind w:firstLine="843" w:firstLineChars="300"/>
        <w:rPr>
          <w:rFonts w:hint="eastAsia" w:ascii="宋体" w:hAnsi="宋体" w:cs="宋体"/>
          <w:b/>
          <w:sz w:val="28"/>
          <w:szCs w:val="28"/>
        </w:rPr>
      </w:pPr>
      <w:r>
        <w:rPr>
          <w:rFonts w:hint="eastAsia" w:ascii="宋体" w:hAnsi="宋体" w:cs="宋体"/>
          <w:b/>
          <w:sz w:val="28"/>
          <w:szCs w:val="28"/>
        </w:rPr>
        <w:t>采购代理机构（盖章）：中建鼎正项目管理有限公司</w:t>
      </w:r>
    </w:p>
    <w:p>
      <w:pPr>
        <w:widowControl/>
        <w:shd w:val="clear" w:color="auto" w:fill="FFFFFF"/>
        <w:snapToGrid w:val="0"/>
        <w:spacing w:line="480" w:lineRule="auto"/>
        <w:ind w:firstLine="843" w:firstLineChars="300"/>
        <w:rPr>
          <w:rFonts w:hint="eastAsia" w:ascii="宋体" w:hAnsi="宋体" w:cs="宋体"/>
          <w:b/>
          <w:sz w:val="28"/>
          <w:szCs w:val="28"/>
        </w:rPr>
      </w:pPr>
      <w:r>
        <w:rPr>
          <w:rFonts w:hint="eastAsia" w:ascii="宋体" w:hAnsi="宋体" w:cs="宋体"/>
          <w:b/>
          <w:sz w:val="28"/>
          <w:szCs w:val="28"/>
        </w:rPr>
        <w:t>法定代表人（盖章）：李建华</w:t>
      </w:r>
    </w:p>
    <w:p>
      <w:pPr>
        <w:widowControl/>
        <w:shd w:val="clear" w:color="auto" w:fill="FFFFFF"/>
        <w:snapToGrid w:val="0"/>
        <w:spacing w:line="480" w:lineRule="auto"/>
        <w:ind w:firstLine="843" w:firstLineChars="300"/>
        <w:rPr>
          <w:rFonts w:hint="eastAsia" w:ascii="宋体" w:hAnsi="宋体" w:eastAsia="宋体" w:cs="宋体"/>
          <w:b/>
          <w:sz w:val="28"/>
          <w:szCs w:val="28"/>
          <w:lang w:eastAsia="zh-CN"/>
        </w:rPr>
      </w:pPr>
      <w:r>
        <w:rPr>
          <w:rFonts w:hint="eastAsia" w:ascii="宋体" w:hAnsi="宋体" w:cs="宋体"/>
          <w:b/>
          <w:sz w:val="28"/>
          <w:szCs w:val="28"/>
        </w:rPr>
        <w:t>联系人：</w:t>
      </w:r>
      <w:r>
        <w:rPr>
          <w:rFonts w:hint="eastAsia" w:ascii="宋体" w:hAnsi="宋体" w:cs="宋体"/>
          <w:b/>
          <w:sz w:val="28"/>
          <w:szCs w:val="28"/>
          <w:lang w:eastAsia="zh-CN"/>
        </w:rPr>
        <w:t>刘凯悦、安恒</w:t>
      </w:r>
    </w:p>
    <w:p>
      <w:pPr>
        <w:widowControl/>
        <w:shd w:val="clear" w:color="auto" w:fill="FFFFFF"/>
        <w:snapToGrid w:val="0"/>
        <w:spacing w:line="480" w:lineRule="auto"/>
        <w:ind w:firstLine="843" w:firstLineChars="300"/>
        <w:jc w:val="left"/>
        <w:rPr>
          <w:rFonts w:hint="default" w:ascii="宋体" w:hAnsi="宋体" w:eastAsia="宋体" w:cs="宋体"/>
          <w:b/>
          <w:sz w:val="28"/>
          <w:szCs w:val="28"/>
          <w:lang w:val="en-US" w:eastAsia="zh-CN"/>
        </w:rPr>
      </w:pPr>
      <w:r>
        <w:rPr>
          <w:rFonts w:hint="eastAsia" w:ascii="宋体" w:hAnsi="宋体" w:cs="宋体"/>
          <w:b/>
          <w:sz w:val="28"/>
          <w:szCs w:val="28"/>
        </w:rPr>
        <w:t xml:space="preserve">电话： </w:t>
      </w:r>
      <w:r>
        <w:rPr>
          <w:rFonts w:hint="eastAsia" w:ascii="宋体" w:hAnsi="宋体" w:cs="宋体"/>
          <w:b/>
          <w:sz w:val="28"/>
          <w:szCs w:val="28"/>
          <w:lang w:val="en-US" w:eastAsia="zh-CN"/>
        </w:rPr>
        <w:t>13319702506、13201363078</w:t>
      </w:r>
    </w:p>
    <w:p>
      <w:pPr>
        <w:widowControl/>
        <w:shd w:val="clear" w:color="auto" w:fill="FFFFFF"/>
        <w:snapToGrid w:val="0"/>
        <w:spacing w:line="480" w:lineRule="auto"/>
        <w:ind w:firstLine="843" w:firstLineChars="300"/>
        <w:rPr>
          <w:rFonts w:hint="eastAsia" w:ascii="宋体" w:hAnsi="宋体" w:cs="宋体"/>
          <w:spacing w:val="-11"/>
          <w:sz w:val="28"/>
          <w:szCs w:val="28"/>
        </w:rPr>
      </w:pPr>
      <w:r>
        <w:rPr>
          <w:rFonts w:hint="eastAsia" w:ascii="宋体" w:hAnsi="宋体" w:cs="宋体"/>
          <w:b/>
          <w:sz w:val="28"/>
          <w:szCs w:val="28"/>
        </w:rPr>
        <w:t>详细地址：</w:t>
      </w:r>
      <w:r>
        <w:rPr>
          <w:rFonts w:hint="eastAsia" w:ascii="宋体" w:hAnsi="宋体" w:cs="宋体"/>
          <w:b/>
          <w:spacing w:val="-11"/>
          <w:sz w:val="28"/>
          <w:szCs w:val="28"/>
        </w:rPr>
        <w:t>乌市天山区东泉路1568号世界冠郡一期9号底商住宅楼107室</w:t>
      </w:r>
    </w:p>
    <w:p>
      <w:pPr>
        <w:widowControl/>
        <w:spacing w:line="540" w:lineRule="atLeast"/>
        <w:jc w:val="center"/>
        <w:outlineLvl w:val="0"/>
        <w:rPr>
          <w:rFonts w:ascii="仿宋" w:hAnsi="仿宋" w:eastAsia="仿宋" w:cs="仿宋"/>
          <w:sz w:val="32"/>
          <w:szCs w:val="32"/>
        </w:rPr>
        <w:sectPr>
          <w:pgSz w:w="11900" w:h="16840"/>
          <w:pgMar w:top="640" w:right="740" w:bottom="480" w:left="720" w:header="0" w:footer="207" w:gutter="0"/>
          <w:cols w:space="720" w:num="1"/>
        </w:sectPr>
      </w:pPr>
    </w:p>
    <w:p>
      <w:pPr>
        <w:spacing w:line="400" w:lineRule="atLeast"/>
        <w:jc w:val="center"/>
        <w:rPr>
          <w:rFonts w:ascii="Arial" w:hAnsi="Arial" w:cs="Arial"/>
          <w:b/>
          <w:sz w:val="36"/>
        </w:rPr>
      </w:pPr>
      <w:r>
        <w:rPr>
          <w:rFonts w:hint="eastAsia" w:ascii="Arial" w:hAnsi="Arial" w:cs="Arial"/>
          <w:b/>
          <w:sz w:val="36"/>
        </w:rPr>
        <w:t>目</w:t>
      </w:r>
      <w:r>
        <w:rPr>
          <w:rFonts w:ascii="Arial" w:hAnsi="Arial" w:cs="Arial"/>
          <w:b/>
          <w:sz w:val="36"/>
        </w:rPr>
        <w:t xml:space="preserve">     </w:t>
      </w:r>
      <w:r>
        <w:rPr>
          <w:rFonts w:hint="eastAsia" w:ascii="Arial" w:hAnsi="Arial" w:cs="Arial"/>
          <w:b/>
          <w:sz w:val="36"/>
        </w:rPr>
        <w:t>录</w:t>
      </w:r>
    </w:p>
    <w:p>
      <w:pPr>
        <w:pStyle w:val="30"/>
        <w:tabs>
          <w:tab w:val="right" w:leader="dot" w:pos="9737"/>
        </w:tabs>
        <w:rPr>
          <w:rFonts w:asciiTheme="minorHAnsi" w:hAnsiTheme="minorHAnsi" w:eastAsiaTheme="minorEastAsia" w:cstheme="minorBidi"/>
          <w:szCs w:val="22"/>
        </w:rPr>
      </w:pPr>
      <w:r>
        <w:rPr>
          <w:rFonts w:ascii="Arial" w:hAnsi="Arial" w:cs="Arial"/>
          <w:b/>
          <w:sz w:val="24"/>
          <w:szCs w:val="24"/>
        </w:rPr>
        <w:fldChar w:fldCharType="begin"/>
      </w:r>
      <w:r>
        <w:rPr>
          <w:rFonts w:ascii="Arial" w:hAnsi="Arial" w:cs="Arial"/>
          <w:b/>
          <w:sz w:val="24"/>
          <w:szCs w:val="24"/>
        </w:rPr>
        <w:instrText xml:space="preserve"> TOC \o "1-2" \h \z \u </w:instrText>
      </w:r>
      <w:r>
        <w:rPr>
          <w:rFonts w:ascii="Arial" w:hAnsi="Arial" w:cs="Arial"/>
          <w:b/>
          <w:sz w:val="24"/>
          <w:szCs w:val="24"/>
        </w:rPr>
        <w:fldChar w:fldCharType="separate"/>
      </w:r>
      <w:r>
        <w:fldChar w:fldCharType="begin"/>
      </w:r>
      <w:r>
        <w:instrText xml:space="preserve"> HYPERLINK \l "_Toc2353365" </w:instrText>
      </w:r>
      <w:r>
        <w:fldChar w:fldCharType="separate"/>
      </w:r>
      <w:r>
        <w:rPr>
          <w:rStyle w:val="53"/>
          <w:rFonts w:hint="eastAsia" w:ascii="Arial" w:hAnsi="Arial" w:cs="Arial"/>
        </w:rPr>
        <w:t>第一部分</w:t>
      </w:r>
      <w:r>
        <w:rPr>
          <w:rStyle w:val="53"/>
          <w:rFonts w:ascii="Arial" w:hAnsi="Arial" w:cs="Arial"/>
        </w:rPr>
        <w:t xml:space="preserve"> </w:t>
      </w:r>
      <w:r>
        <w:rPr>
          <w:rStyle w:val="53"/>
          <w:rFonts w:hint="eastAsia" w:ascii="Arial" w:hAnsi="Arial" w:cs="Arial"/>
        </w:rPr>
        <w:t>招标采购公告</w:t>
      </w:r>
      <w:r>
        <w:tab/>
      </w:r>
      <w:r>
        <w:fldChar w:fldCharType="begin"/>
      </w:r>
      <w:r>
        <w:instrText xml:space="preserve"> PAGEREF _Toc2353365 \h </w:instrText>
      </w:r>
      <w:r>
        <w:fldChar w:fldCharType="separate"/>
      </w:r>
      <w:r>
        <w:t>3</w:t>
      </w:r>
      <w:r>
        <w:fldChar w:fldCharType="end"/>
      </w:r>
      <w:r>
        <w:fldChar w:fldCharType="end"/>
      </w:r>
    </w:p>
    <w:p>
      <w:pPr>
        <w:pStyle w:val="30"/>
        <w:tabs>
          <w:tab w:val="right" w:leader="dot" w:pos="9737"/>
        </w:tabs>
        <w:rPr>
          <w:rFonts w:asciiTheme="minorHAnsi" w:hAnsiTheme="minorHAnsi" w:eastAsiaTheme="minorEastAsia" w:cstheme="minorBidi"/>
          <w:szCs w:val="22"/>
        </w:rPr>
      </w:pPr>
      <w:r>
        <w:fldChar w:fldCharType="begin"/>
      </w:r>
      <w:r>
        <w:instrText xml:space="preserve"> HYPERLINK \l "_Toc2353366" </w:instrText>
      </w:r>
      <w:r>
        <w:fldChar w:fldCharType="separate"/>
      </w:r>
      <w:r>
        <w:rPr>
          <w:rStyle w:val="53"/>
          <w:rFonts w:hint="eastAsia" w:ascii="Arial" w:hAnsi="Arial" w:cs="Arial"/>
        </w:rPr>
        <w:t>第二部分</w:t>
      </w:r>
      <w:r>
        <w:rPr>
          <w:rStyle w:val="53"/>
          <w:rFonts w:ascii="Arial" w:hAnsi="Arial" w:cs="Arial"/>
        </w:rPr>
        <w:t xml:space="preserve">  </w:t>
      </w:r>
      <w:r>
        <w:rPr>
          <w:rStyle w:val="53"/>
          <w:rFonts w:hint="eastAsia" w:ascii="Arial" w:hAnsi="Arial" w:cs="Arial"/>
        </w:rPr>
        <w:t>投标人须知</w:t>
      </w:r>
      <w:r>
        <w:tab/>
      </w:r>
      <w:r>
        <w:fldChar w:fldCharType="begin"/>
      </w:r>
      <w:r>
        <w:instrText xml:space="preserve"> PAGEREF _Toc2353366 \h </w:instrText>
      </w:r>
      <w:r>
        <w:fldChar w:fldCharType="separate"/>
      </w:r>
      <w:r>
        <w:t>5</w:t>
      </w:r>
      <w:r>
        <w:fldChar w:fldCharType="end"/>
      </w:r>
      <w:r>
        <w:fldChar w:fldCharType="end"/>
      </w:r>
    </w:p>
    <w:p>
      <w:pPr>
        <w:pStyle w:val="37"/>
        <w:tabs>
          <w:tab w:val="right" w:leader="dot" w:pos="9737"/>
        </w:tabs>
        <w:rPr>
          <w:rFonts w:asciiTheme="minorHAnsi" w:hAnsiTheme="minorHAnsi" w:eastAsiaTheme="minorEastAsia" w:cstheme="minorBidi"/>
          <w:szCs w:val="22"/>
        </w:rPr>
      </w:pPr>
      <w:r>
        <w:fldChar w:fldCharType="begin"/>
      </w:r>
      <w:r>
        <w:instrText xml:space="preserve"> HYPERLINK \l "_Toc2353367" </w:instrText>
      </w:r>
      <w:r>
        <w:fldChar w:fldCharType="separate"/>
      </w:r>
      <w:r>
        <w:rPr>
          <w:rStyle w:val="53"/>
          <w:rFonts w:hint="eastAsia" w:cs="Arial"/>
        </w:rPr>
        <w:t>投标人须知附表</w:t>
      </w:r>
      <w:r>
        <w:tab/>
      </w:r>
      <w:r>
        <w:fldChar w:fldCharType="begin"/>
      </w:r>
      <w:r>
        <w:instrText xml:space="preserve"> PAGEREF _Toc2353367 \h </w:instrText>
      </w:r>
      <w:r>
        <w:fldChar w:fldCharType="separate"/>
      </w:r>
      <w:r>
        <w:t>7</w:t>
      </w:r>
      <w:r>
        <w:fldChar w:fldCharType="end"/>
      </w:r>
      <w:r>
        <w:fldChar w:fldCharType="end"/>
      </w:r>
    </w:p>
    <w:p>
      <w:pPr>
        <w:pStyle w:val="37"/>
        <w:tabs>
          <w:tab w:val="right" w:leader="dot" w:pos="9737"/>
        </w:tabs>
        <w:rPr>
          <w:rFonts w:asciiTheme="minorHAnsi" w:hAnsiTheme="minorHAnsi" w:eastAsiaTheme="minorEastAsia" w:cstheme="minorBidi"/>
          <w:szCs w:val="22"/>
        </w:rPr>
      </w:pPr>
      <w:r>
        <w:fldChar w:fldCharType="begin"/>
      </w:r>
      <w:r>
        <w:instrText xml:space="preserve"> HYPERLINK \l "_Toc2353370" </w:instrText>
      </w:r>
      <w:r>
        <w:fldChar w:fldCharType="separate"/>
      </w:r>
      <w:r>
        <w:rPr>
          <w:rStyle w:val="53"/>
          <w:rFonts w:cs="Arial"/>
        </w:rPr>
        <w:t xml:space="preserve">A  </w:t>
      </w:r>
      <w:r>
        <w:rPr>
          <w:rStyle w:val="53"/>
          <w:rFonts w:hint="eastAsia" w:cs="Arial"/>
        </w:rPr>
        <w:t>说　明</w:t>
      </w:r>
      <w:r>
        <w:tab/>
      </w:r>
      <w:r>
        <w:fldChar w:fldCharType="begin"/>
      </w:r>
      <w:r>
        <w:instrText xml:space="preserve"> PAGEREF _Toc2353370 \h </w:instrText>
      </w:r>
      <w:r>
        <w:fldChar w:fldCharType="separate"/>
      </w:r>
      <w:r>
        <w:t>9</w:t>
      </w:r>
      <w:r>
        <w:fldChar w:fldCharType="end"/>
      </w:r>
      <w:r>
        <w:fldChar w:fldCharType="end"/>
      </w:r>
    </w:p>
    <w:p>
      <w:pPr>
        <w:pStyle w:val="37"/>
        <w:tabs>
          <w:tab w:val="right" w:leader="dot" w:pos="9737"/>
        </w:tabs>
        <w:rPr>
          <w:rFonts w:asciiTheme="minorHAnsi" w:hAnsiTheme="minorHAnsi" w:eastAsiaTheme="minorEastAsia" w:cstheme="minorBidi"/>
          <w:szCs w:val="22"/>
        </w:rPr>
      </w:pPr>
      <w:r>
        <w:fldChar w:fldCharType="begin"/>
      </w:r>
      <w:r>
        <w:instrText xml:space="preserve"> HYPERLINK \l "_Toc2353371" </w:instrText>
      </w:r>
      <w:r>
        <w:fldChar w:fldCharType="separate"/>
      </w:r>
      <w:r>
        <w:rPr>
          <w:rStyle w:val="53"/>
          <w:rFonts w:cs="Arial"/>
        </w:rPr>
        <w:t xml:space="preserve">B  </w:t>
      </w:r>
      <w:r>
        <w:rPr>
          <w:rStyle w:val="53"/>
          <w:rFonts w:hint="eastAsia" w:cs="Arial"/>
        </w:rPr>
        <w:t>采购文件</w:t>
      </w:r>
      <w:r>
        <w:tab/>
      </w:r>
      <w:r>
        <w:fldChar w:fldCharType="begin"/>
      </w:r>
      <w:r>
        <w:instrText xml:space="preserve"> PAGEREF _Toc2353371 \h </w:instrText>
      </w:r>
      <w:r>
        <w:fldChar w:fldCharType="separate"/>
      </w:r>
      <w:r>
        <w:t>9</w:t>
      </w:r>
      <w:r>
        <w:fldChar w:fldCharType="end"/>
      </w:r>
      <w:r>
        <w:fldChar w:fldCharType="end"/>
      </w:r>
    </w:p>
    <w:p>
      <w:pPr>
        <w:pStyle w:val="37"/>
        <w:tabs>
          <w:tab w:val="right" w:leader="dot" w:pos="9737"/>
        </w:tabs>
        <w:rPr>
          <w:rFonts w:asciiTheme="minorHAnsi" w:hAnsiTheme="minorHAnsi" w:eastAsiaTheme="minorEastAsia" w:cstheme="minorBidi"/>
          <w:szCs w:val="22"/>
        </w:rPr>
      </w:pPr>
      <w:r>
        <w:fldChar w:fldCharType="begin"/>
      </w:r>
      <w:r>
        <w:instrText xml:space="preserve"> HYPERLINK \l "_Toc2353372" </w:instrText>
      </w:r>
      <w:r>
        <w:fldChar w:fldCharType="separate"/>
      </w:r>
      <w:r>
        <w:rPr>
          <w:rStyle w:val="53"/>
          <w:rFonts w:cs="Arial"/>
        </w:rPr>
        <w:t xml:space="preserve">C  </w:t>
      </w:r>
      <w:r>
        <w:rPr>
          <w:rStyle w:val="53"/>
          <w:rFonts w:hint="eastAsia" w:cs="Arial"/>
        </w:rPr>
        <w:t>投标文件的编写</w:t>
      </w:r>
      <w:r>
        <w:tab/>
      </w:r>
      <w:r>
        <w:fldChar w:fldCharType="begin"/>
      </w:r>
      <w:r>
        <w:instrText xml:space="preserve"> PAGEREF _Toc2353372 \h </w:instrText>
      </w:r>
      <w:r>
        <w:fldChar w:fldCharType="separate"/>
      </w:r>
      <w:r>
        <w:t>10</w:t>
      </w:r>
      <w:r>
        <w:fldChar w:fldCharType="end"/>
      </w:r>
      <w:r>
        <w:fldChar w:fldCharType="end"/>
      </w:r>
    </w:p>
    <w:p>
      <w:pPr>
        <w:pStyle w:val="37"/>
        <w:tabs>
          <w:tab w:val="right" w:leader="dot" w:pos="9737"/>
        </w:tabs>
        <w:rPr>
          <w:rFonts w:asciiTheme="minorHAnsi" w:hAnsiTheme="minorHAnsi" w:eastAsiaTheme="minorEastAsia" w:cstheme="minorBidi"/>
          <w:szCs w:val="22"/>
        </w:rPr>
      </w:pPr>
      <w:r>
        <w:fldChar w:fldCharType="begin"/>
      </w:r>
      <w:r>
        <w:instrText xml:space="preserve"> HYPERLINK \l "_Toc2353373" </w:instrText>
      </w:r>
      <w:r>
        <w:fldChar w:fldCharType="separate"/>
      </w:r>
      <w:r>
        <w:rPr>
          <w:rStyle w:val="53"/>
          <w:rFonts w:cs="Arial"/>
        </w:rPr>
        <w:t xml:space="preserve">D  </w:t>
      </w:r>
      <w:r>
        <w:rPr>
          <w:rStyle w:val="53"/>
          <w:rFonts w:hint="eastAsia" w:cs="Arial"/>
        </w:rPr>
        <w:t>投标文件的递交</w:t>
      </w:r>
      <w:r>
        <w:tab/>
      </w:r>
      <w:r>
        <w:fldChar w:fldCharType="begin"/>
      </w:r>
      <w:r>
        <w:instrText xml:space="preserve"> PAGEREF _Toc2353373 \h </w:instrText>
      </w:r>
      <w:r>
        <w:fldChar w:fldCharType="separate"/>
      </w:r>
      <w:r>
        <w:t>13</w:t>
      </w:r>
      <w:r>
        <w:fldChar w:fldCharType="end"/>
      </w:r>
      <w:r>
        <w:fldChar w:fldCharType="end"/>
      </w:r>
    </w:p>
    <w:p>
      <w:pPr>
        <w:pStyle w:val="37"/>
        <w:tabs>
          <w:tab w:val="right" w:leader="dot" w:pos="9737"/>
        </w:tabs>
        <w:rPr>
          <w:rFonts w:asciiTheme="minorHAnsi" w:hAnsiTheme="minorHAnsi" w:eastAsiaTheme="minorEastAsia" w:cstheme="minorBidi"/>
          <w:szCs w:val="22"/>
        </w:rPr>
      </w:pPr>
      <w:r>
        <w:fldChar w:fldCharType="begin"/>
      </w:r>
      <w:r>
        <w:instrText xml:space="preserve"> HYPERLINK \l "_Toc2353374" </w:instrText>
      </w:r>
      <w:r>
        <w:fldChar w:fldCharType="separate"/>
      </w:r>
      <w:r>
        <w:rPr>
          <w:rStyle w:val="53"/>
          <w:rFonts w:cs="Arial"/>
        </w:rPr>
        <w:t xml:space="preserve">E  </w:t>
      </w:r>
      <w:r>
        <w:rPr>
          <w:rStyle w:val="53"/>
          <w:rFonts w:hint="eastAsia" w:cs="Arial"/>
        </w:rPr>
        <w:t>评标程序</w:t>
      </w:r>
      <w:r>
        <w:tab/>
      </w:r>
      <w:r>
        <w:fldChar w:fldCharType="begin"/>
      </w:r>
      <w:r>
        <w:instrText xml:space="preserve"> PAGEREF _Toc2353374 \h </w:instrText>
      </w:r>
      <w:r>
        <w:fldChar w:fldCharType="separate"/>
      </w:r>
      <w:r>
        <w:t>14</w:t>
      </w:r>
      <w:r>
        <w:fldChar w:fldCharType="end"/>
      </w:r>
      <w:r>
        <w:fldChar w:fldCharType="end"/>
      </w:r>
    </w:p>
    <w:p>
      <w:pPr>
        <w:pStyle w:val="37"/>
        <w:tabs>
          <w:tab w:val="right" w:leader="dot" w:pos="9737"/>
        </w:tabs>
        <w:rPr>
          <w:rFonts w:asciiTheme="minorHAnsi" w:hAnsiTheme="minorHAnsi" w:eastAsiaTheme="minorEastAsia" w:cstheme="minorBidi"/>
          <w:szCs w:val="22"/>
        </w:rPr>
      </w:pPr>
      <w:r>
        <w:fldChar w:fldCharType="begin"/>
      </w:r>
      <w:r>
        <w:instrText xml:space="preserve"> HYPERLINK \l "_Toc2353375" </w:instrText>
      </w:r>
      <w:r>
        <w:fldChar w:fldCharType="separate"/>
      </w:r>
      <w:r>
        <w:rPr>
          <w:rStyle w:val="53"/>
          <w:rFonts w:cs="Arial"/>
        </w:rPr>
        <w:t xml:space="preserve">F  </w:t>
      </w:r>
      <w:r>
        <w:rPr>
          <w:rStyle w:val="53"/>
          <w:rFonts w:hint="eastAsia" w:cs="Arial"/>
        </w:rPr>
        <w:t>授予合同</w:t>
      </w:r>
      <w:r>
        <w:tab/>
      </w:r>
      <w:r>
        <w:fldChar w:fldCharType="begin"/>
      </w:r>
      <w:r>
        <w:instrText xml:space="preserve"> PAGEREF _Toc2353375 \h </w:instrText>
      </w:r>
      <w:r>
        <w:fldChar w:fldCharType="separate"/>
      </w:r>
      <w:r>
        <w:t>18</w:t>
      </w:r>
      <w:r>
        <w:fldChar w:fldCharType="end"/>
      </w:r>
      <w:r>
        <w:fldChar w:fldCharType="end"/>
      </w:r>
    </w:p>
    <w:p>
      <w:pPr>
        <w:pStyle w:val="37"/>
        <w:tabs>
          <w:tab w:val="right" w:leader="dot" w:pos="9737"/>
        </w:tabs>
        <w:rPr>
          <w:rFonts w:asciiTheme="minorHAnsi" w:hAnsiTheme="minorHAnsi" w:eastAsiaTheme="minorEastAsia" w:cstheme="minorBidi"/>
          <w:szCs w:val="22"/>
        </w:rPr>
      </w:pPr>
      <w:r>
        <w:fldChar w:fldCharType="begin"/>
      </w:r>
      <w:r>
        <w:instrText xml:space="preserve"> HYPERLINK \l "_Toc2353376" </w:instrText>
      </w:r>
      <w:r>
        <w:fldChar w:fldCharType="separate"/>
      </w:r>
      <w:r>
        <w:rPr>
          <w:rStyle w:val="53"/>
          <w:rFonts w:cs="Arial"/>
        </w:rPr>
        <w:t xml:space="preserve">G  </w:t>
      </w:r>
      <w:r>
        <w:rPr>
          <w:rStyle w:val="53"/>
          <w:rFonts w:hint="eastAsia" w:cs="Arial"/>
        </w:rPr>
        <w:t>招标失败条件</w:t>
      </w:r>
      <w:r>
        <w:tab/>
      </w:r>
      <w:r>
        <w:fldChar w:fldCharType="begin"/>
      </w:r>
      <w:r>
        <w:instrText xml:space="preserve"> PAGEREF _Toc2353376 \h </w:instrText>
      </w:r>
      <w:r>
        <w:fldChar w:fldCharType="separate"/>
      </w:r>
      <w:r>
        <w:t>19</w:t>
      </w:r>
      <w:r>
        <w:fldChar w:fldCharType="end"/>
      </w:r>
      <w:r>
        <w:fldChar w:fldCharType="end"/>
      </w:r>
    </w:p>
    <w:p>
      <w:pPr>
        <w:pStyle w:val="30"/>
        <w:tabs>
          <w:tab w:val="right" w:leader="dot" w:pos="9737"/>
        </w:tabs>
        <w:rPr>
          <w:rFonts w:asciiTheme="minorHAnsi" w:hAnsiTheme="minorHAnsi" w:eastAsiaTheme="minorEastAsia" w:cstheme="minorBidi"/>
          <w:szCs w:val="22"/>
        </w:rPr>
      </w:pPr>
      <w:r>
        <w:fldChar w:fldCharType="begin"/>
      </w:r>
      <w:r>
        <w:instrText xml:space="preserve"> HYPERLINK \l "_Toc2353377" </w:instrText>
      </w:r>
      <w:r>
        <w:fldChar w:fldCharType="separate"/>
      </w:r>
      <w:r>
        <w:rPr>
          <w:rStyle w:val="53"/>
          <w:rFonts w:hint="eastAsia" w:ascii="Arial" w:hAnsi="Arial" w:cs="Arial"/>
        </w:rPr>
        <w:t>第三部分</w:t>
      </w:r>
      <w:r>
        <w:rPr>
          <w:rStyle w:val="53"/>
          <w:rFonts w:ascii="Arial" w:hAnsi="Arial" w:cs="Arial"/>
        </w:rPr>
        <w:t xml:space="preserve">  </w:t>
      </w:r>
      <w:r>
        <w:rPr>
          <w:rStyle w:val="53"/>
          <w:rFonts w:hint="eastAsia" w:ascii="Arial" w:hAnsi="Arial" w:cs="Arial"/>
        </w:rPr>
        <w:t>货物需求及技术要求</w:t>
      </w:r>
      <w:r>
        <w:tab/>
      </w:r>
      <w:r>
        <w:fldChar w:fldCharType="begin"/>
      </w:r>
      <w:r>
        <w:instrText xml:space="preserve"> PAGEREF _Toc2353377 \h </w:instrText>
      </w:r>
      <w:r>
        <w:fldChar w:fldCharType="separate"/>
      </w:r>
      <w:r>
        <w:t>20</w:t>
      </w:r>
      <w:r>
        <w:fldChar w:fldCharType="end"/>
      </w:r>
      <w:r>
        <w:fldChar w:fldCharType="end"/>
      </w:r>
    </w:p>
    <w:p>
      <w:pPr>
        <w:pStyle w:val="30"/>
        <w:tabs>
          <w:tab w:val="right" w:leader="dot" w:pos="9737"/>
        </w:tabs>
        <w:rPr>
          <w:rFonts w:asciiTheme="minorHAnsi" w:hAnsiTheme="minorHAnsi" w:eastAsiaTheme="minorEastAsia" w:cstheme="minorBidi"/>
          <w:szCs w:val="22"/>
        </w:rPr>
      </w:pPr>
      <w:r>
        <w:fldChar w:fldCharType="begin"/>
      </w:r>
      <w:r>
        <w:instrText xml:space="preserve"> HYPERLINK \l "_Toc2353378" </w:instrText>
      </w:r>
      <w:r>
        <w:fldChar w:fldCharType="separate"/>
      </w:r>
      <w:r>
        <w:rPr>
          <w:rStyle w:val="53"/>
          <w:rFonts w:hint="eastAsia" w:ascii="Arial" w:hAnsi="Arial" w:cs="Arial"/>
        </w:rPr>
        <w:t>第四部分</w:t>
      </w:r>
      <w:r>
        <w:rPr>
          <w:rStyle w:val="53"/>
          <w:rFonts w:ascii="Arial" w:hAnsi="Arial" w:cs="Arial"/>
        </w:rPr>
        <w:t xml:space="preserve">  </w:t>
      </w:r>
      <w:r>
        <w:rPr>
          <w:rStyle w:val="53"/>
          <w:rFonts w:hint="eastAsia" w:ascii="Arial" w:hAnsi="Arial" w:cs="Arial"/>
        </w:rPr>
        <w:t>合同一般条款</w:t>
      </w:r>
      <w:r>
        <w:tab/>
      </w:r>
      <w:r>
        <w:fldChar w:fldCharType="begin"/>
      </w:r>
      <w:r>
        <w:instrText xml:space="preserve"> PAGEREF _Toc2353378 \h </w:instrText>
      </w:r>
      <w:r>
        <w:fldChar w:fldCharType="separate"/>
      </w:r>
      <w:r>
        <w:t>35</w:t>
      </w:r>
      <w:r>
        <w:fldChar w:fldCharType="end"/>
      </w:r>
      <w:r>
        <w:fldChar w:fldCharType="end"/>
      </w:r>
    </w:p>
    <w:p>
      <w:pPr>
        <w:pStyle w:val="30"/>
        <w:tabs>
          <w:tab w:val="right" w:leader="dot" w:pos="9737"/>
        </w:tabs>
        <w:rPr>
          <w:rFonts w:asciiTheme="minorHAnsi" w:hAnsiTheme="minorHAnsi" w:eastAsiaTheme="minorEastAsia" w:cstheme="minorBidi"/>
          <w:szCs w:val="22"/>
        </w:rPr>
      </w:pPr>
      <w:r>
        <w:fldChar w:fldCharType="begin"/>
      </w:r>
      <w:r>
        <w:instrText xml:space="preserve"> HYPERLINK \l "_Toc2353379" </w:instrText>
      </w:r>
      <w:r>
        <w:fldChar w:fldCharType="separate"/>
      </w:r>
      <w:r>
        <w:rPr>
          <w:rStyle w:val="53"/>
          <w:rFonts w:hint="eastAsia" w:ascii="Arial" w:hAnsi="Arial" w:cs="Arial"/>
        </w:rPr>
        <w:t>第五部分</w:t>
      </w:r>
      <w:r>
        <w:rPr>
          <w:rStyle w:val="53"/>
          <w:rFonts w:ascii="Arial" w:hAnsi="Arial" w:cs="Arial"/>
        </w:rPr>
        <w:t xml:space="preserve">  </w:t>
      </w:r>
      <w:r>
        <w:rPr>
          <w:rStyle w:val="53"/>
          <w:rFonts w:hint="eastAsia" w:ascii="Arial" w:hAnsi="Arial" w:cs="Arial"/>
        </w:rPr>
        <w:t>合同特殊条款</w:t>
      </w:r>
      <w:r>
        <w:tab/>
      </w:r>
      <w:r>
        <w:fldChar w:fldCharType="begin"/>
      </w:r>
      <w:r>
        <w:instrText xml:space="preserve"> PAGEREF _Toc2353379 \h </w:instrText>
      </w:r>
      <w:r>
        <w:fldChar w:fldCharType="separate"/>
      </w:r>
      <w:r>
        <w:t>41</w:t>
      </w:r>
      <w:r>
        <w:fldChar w:fldCharType="end"/>
      </w:r>
      <w:r>
        <w:fldChar w:fldCharType="end"/>
      </w:r>
    </w:p>
    <w:p>
      <w:pPr>
        <w:pStyle w:val="30"/>
        <w:tabs>
          <w:tab w:val="right" w:leader="dot" w:pos="9737"/>
        </w:tabs>
        <w:rPr>
          <w:rFonts w:asciiTheme="minorHAnsi" w:hAnsiTheme="minorHAnsi" w:eastAsiaTheme="minorEastAsia" w:cstheme="minorBidi"/>
          <w:szCs w:val="22"/>
        </w:rPr>
      </w:pPr>
      <w:r>
        <w:fldChar w:fldCharType="begin"/>
      </w:r>
      <w:r>
        <w:instrText xml:space="preserve"> HYPERLINK \l "_Toc2353388" </w:instrText>
      </w:r>
      <w:r>
        <w:fldChar w:fldCharType="separate"/>
      </w:r>
      <w:r>
        <w:rPr>
          <w:rStyle w:val="53"/>
          <w:rFonts w:hint="eastAsia" w:ascii="Arial" w:hAnsi="Arial" w:cs="Arial"/>
        </w:rPr>
        <w:t>第六部分　范本格式</w:t>
      </w:r>
      <w:r>
        <w:tab/>
      </w:r>
      <w:r>
        <w:fldChar w:fldCharType="begin"/>
      </w:r>
      <w:r>
        <w:instrText xml:space="preserve"> PAGEREF _Toc2353388 \h </w:instrText>
      </w:r>
      <w:r>
        <w:fldChar w:fldCharType="separate"/>
      </w:r>
      <w:r>
        <w:t>43</w:t>
      </w:r>
      <w:r>
        <w:fldChar w:fldCharType="end"/>
      </w:r>
      <w:r>
        <w:fldChar w:fldCharType="end"/>
      </w:r>
    </w:p>
    <w:p>
      <w:pPr>
        <w:pStyle w:val="30"/>
        <w:tabs>
          <w:tab w:val="right" w:leader="dot" w:pos="8541"/>
        </w:tabs>
        <w:spacing w:line="400" w:lineRule="atLeast"/>
        <w:rPr>
          <w:rFonts w:ascii="Arial" w:hAnsi="Arial" w:cs="Arial"/>
          <w:b/>
          <w:sz w:val="24"/>
          <w:szCs w:val="24"/>
        </w:rPr>
      </w:pPr>
      <w:r>
        <w:rPr>
          <w:rFonts w:ascii="Arial" w:hAnsi="Arial" w:cs="Arial"/>
          <w:b/>
          <w:sz w:val="24"/>
          <w:szCs w:val="24"/>
        </w:rPr>
        <w:fldChar w:fldCharType="end"/>
      </w:r>
    </w:p>
    <w:p>
      <w:pPr>
        <w:pStyle w:val="3"/>
        <w:numPr>
          <w:ilvl w:val="0"/>
          <w:numId w:val="0"/>
        </w:numPr>
        <w:spacing w:line="400" w:lineRule="exact"/>
        <w:jc w:val="center"/>
        <w:rPr>
          <w:rFonts w:ascii="Arial" w:hAnsi="Arial" w:cs="Arial"/>
          <w:sz w:val="24"/>
        </w:rPr>
      </w:pPr>
      <w:r>
        <w:rPr>
          <w:rFonts w:ascii="Arial" w:hAnsi="Arial" w:cs="Arial"/>
          <w:b w:val="0"/>
          <w:sz w:val="32"/>
          <w:szCs w:val="32"/>
        </w:rPr>
        <w:br w:type="page"/>
      </w:r>
      <w:bookmarkStart w:id="0" w:name="_Toc298240402"/>
      <w:bookmarkStart w:id="1" w:name="_Toc349637917"/>
      <w:bookmarkStart w:id="2" w:name="_Toc2353365"/>
      <w:bookmarkStart w:id="3" w:name="_Toc349573118"/>
      <w:r>
        <w:rPr>
          <w:rFonts w:hint="eastAsia" w:ascii="Arial" w:hAnsi="Arial" w:cs="Arial"/>
          <w:sz w:val="32"/>
          <w:szCs w:val="32"/>
        </w:rPr>
        <w:t>第一部分</w:t>
      </w:r>
      <w:r>
        <w:rPr>
          <w:rFonts w:ascii="Arial" w:hAnsi="Arial" w:cs="Arial"/>
          <w:sz w:val="32"/>
          <w:szCs w:val="32"/>
        </w:rPr>
        <w:t xml:space="preserve"> </w:t>
      </w:r>
      <w:bookmarkEnd w:id="0"/>
      <w:bookmarkEnd w:id="1"/>
      <w:bookmarkEnd w:id="2"/>
      <w:bookmarkEnd w:id="3"/>
      <w:r>
        <w:rPr>
          <w:rFonts w:hint="eastAsia" w:asciiTheme="majorEastAsia" w:hAnsiTheme="majorEastAsia" w:eastAsiaTheme="majorEastAsia" w:cstheme="majorEastAsia"/>
          <w:b/>
          <w:bCs/>
          <w:sz w:val="28"/>
          <w:szCs w:val="28"/>
        </w:rPr>
        <w:t>招标采购公告</w:t>
      </w:r>
      <w:bookmarkStart w:id="4" w:name="_Toc267301280"/>
    </w:p>
    <w:p>
      <w:pPr>
        <w:pStyle w:val="41"/>
        <w:keepNext w:val="0"/>
        <w:keepLines w:val="0"/>
        <w:widowControl/>
        <w:numPr>
          <w:ilvl w:val="0"/>
          <w:numId w:val="0"/>
        </w:numPr>
        <w:suppressLineNumbers w:val="0"/>
        <w:spacing w:before="75" w:beforeAutospacing="0" w:after="75" w:afterAutospacing="0"/>
        <w:ind w:leftChars="0" w:right="0" w:rightChars="0"/>
        <w:jc w:val="center"/>
        <w:rPr>
          <w:rStyle w:val="49"/>
          <w:rFonts w:hint="eastAsia" w:ascii="宋体" w:hAnsi="宋体" w:eastAsia="宋体" w:cs="宋体"/>
          <w:b w:val="0"/>
          <w:bCs/>
          <w:i w:val="0"/>
          <w:caps w:val="0"/>
          <w:color w:val="000000"/>
          <w:spacing w:val="0"/>
          <w:sz w:val="32"/>
          <w:szCs w:val="32"/>
        </w:rPr>
      </w:pPr>
      <w:r>
        <w:rPr>
          <w:rFonts w:hint="eastAsia" w:ascii="宋体" w:hAnsi="宋体" w:cs="宋体"/>
          <w:sz w:val="24"/>
          <w:szCs w:val="24"/>
        </w:rPr>
        <w:t xml:space="preserve"> </w:t>
      </w:r>
      <w:r>
        <w:rPr>
          <w:rFonts w:hint="eastAsia" w:ascii="宋体" w:hAnsi="宋体" w:eastAsia="宋体" w:cs="宋体"/>
          <w:sz w:val="24"/>
          <w:szCs w:val="24"/>
        </w:rPr>
        <w:t xml:space="preserve"> </w:t>
      </w:r>
      <w:r>
        <w:rPr>
          <w:rFonts w:hint="eastAsia" w:ascii="宋体" w:hAnsi="宋体" w:eastAsia="宋体" w:cs="宋体"/>
          <w:b/>
          <w:bCs/>
          <w:kern w:val="0"/>
          <w:sz w:val="32"/>
          <w:szCs w:val="24"/>
          <w:lang w:val="en-US" w:eastAsia="zh-CN" w:bidi="ar-SA"/>
        </w:rPr>
        <w:t>新疆供销学校（新疆供销技工学校）无人机及工业机器人实训设备招标项目招标公告</w:t>
      </w:r>
    </w:p>
    <w:p>
      <w:pPr>
        <w:pStyle w:val="41"/>
        <w:keepNext w:val="0"/>
        <w:keepLines w:val="0"/>
        <w:widowControl/>
        <w:numPr>
          <w:ilvl w:val="0"/>
          <w:numId w:val="6"/>
        </w:numPr>
        <w:suppressLineNumbers w:val="0"/>
        <w:spacing w:before="75" w:beforeAutospacing="0" w:after="75" w:afterAutospacing="0"/>
        <w:ind w:left="0" w:right="0" w:firstLine="0"/>
        <w:rPr>
          <w:rStyle w:val="49"/>
          <w:rFonts w:hint="eastAsia" w:ascii="宋体" w:hAnsi="宋体" w:eastAsia="宋体" w:cs="宋体"/>
          <w:b w:val="0"/>
          <w:bCs/>
          <w:i w:val="0"/>
          <w:caps w:val="0"/>
          <w:color w:val="000000"/>
          <w:spacing w:val="0"/>
          <w:sz w:val="28"/>
          <w:szCs w:val="28"/>
        </w:rPr>
      </w:pPr>
      <w:r>
        <w:rPr>
          <w:rStyle w:val="49"/>
          <w:rFonts w:hint="eastAsia" w:ascii="宋体" w:hAnsi="宋体" w:eastAsia="宋体" w:cs="宋体"/>
          <w:i w:val="0"/>
          <w:caps w:val="0"/>
          <w:color w:val="000000"/>
          <w:spacing w:val="0"/>
          <w:sz w:val="28"/>
          <w:szCs w:val="28"/>
        </w:rPr>
        <w:t xml:space="preserve">  </w:t>
      </w:r>
      <w:r>
        <w:rPr>
          <w:rStyle w:val="49"/>
          <w:rFonts w:hint="eastAsia" w:ascii="宋体" w:hAnsi="宋体" w:eastAsia="宋体" w:cs="宋体"/>
          <w:i w:val="0"/>
          <w:caps w:val="0"/>
          <w:color w:val="000000"/>
          <w:spacing w:val="0"/>
          <w:sz w:val="28"/>
          <w:szCs w:val="28"/>
          <w:lang w:eastAsia="zh-CN"/>
        </w:rPr>
        <w:t>招标</w:t>
      </w:r>
      <w:r>
        <w:rPr>
          <w:rStyle w:val="49"/>
          <w:rFonts w:hint="eastAsia" w:ascii="宋体" w:hAnsi="宋体" w:eastAsia="宋体" w:cs="宋体"/>
          <w:i w:val="0"/>
          <w:caps w:val="0"/>
          <w:color w:val="000000"/>
          <w:spacing w:val="0"/>
          <w:sz w:val="28"/>
          <w:szCs w:val="28"/>
        </w:rPr>
        <w:t>项目编号：</w:t>
      </w:r>
      <w:r>
        <w:rPr>
          <w:rFonts w:hint="eastAsia" w:ascii="宋体" w:hAnsi="宋体" w:eastAsia="宋体" w:cs="宋体"/>
          <w:b/>
          <w:sz w:val="28"/>
          <w:szCs w:val="24"/>
        </w:rPr>
        <w:t>DZXJZB202</w:t>
      </w:r>
      <w:r>
        <w:rPr>
          <w:rFonts w:hint="eastAsia" w:ascii="宋体" w:hAnsi="宋体" w:eastAsia="宋体" w:cs="宋体"/>
          <w:b/>
          <w:sz w:val="28"/>
          <w:szCs w:val="24"/>
          <w:lang w:val="en-US" w:eastAsia="zh-CN"/>
        </w:rPr>
        <w:t>1055</w:t>
      </w:r>
      <w:r>
        <w:rPr>
          <w:rStyle w:val="49"/>
          <w:rFonts w:hint="eastAsia" w:ascii="宋体" w:hAnsi="宋体" w:eastAsia="宋体" w:cs="宋体"/>
          <w:b w:val="0"/>
          <w:bCs/>
          <w:i w:val="0"/>
          <w:caps w:val="0"/>
          <w:color w:val="000000"/>
          <w:spacing w:val="0"/>
          <w:sz w:val="28"/>
          <w:szCs w:val="28"/>
        </w:rPr>
        <w:t> </w:t>
      </w:r>
    </w:p>
    <w:p>
      <w:pPr>
        <w:pStyle w:val="41"/>
        <w:keepNext w:val="0"/>
        <w:keepLines w:val="0"/>
        <w:widowControl/>
        <w:numPr>
          <w:ilvl w:val="0"/>
          <w:numId w:val="0"/>
        </w:numPr>
        <w:suppressLineNumbers w:val="0"/>
        <w:spacing w:before="75" w:beforeAutospacing="0" w:after="75" w:afterAutospacing="0"/>
        <w:ind w:leftChars="0" w:right="0" w:rightChars="0"/>
        <w:rPr>
          <w:rFonts w:hint="eastAsia" w:ascii="宋体" w:hAnsi="宋体" w:eastAsia="宋体" w:cs="宋体"/>
          <w:i w:val="0"/>
          <w:caps w:val="0"/>
          <w:color w:val="000000"/>
          <w:spacing w:val="0"/>
          <w:sz w:val="24"/>
          <w:szCs w:val="24"/>
        </w:rPr>
      </w:pPr>
      <w:r>
        <w:rPr>
          <w:rStyle w:val="49"/>
          <w:rFonts w:hint="eastAsia" w:ascii="宋体" w:hAnsi="宋体" w:eastAsia="宋体" w:cs="宋体"/>
          <w:i w:val="0"/>
          <w:caps w:val="0"/>
          <w:color w:val="000000"/>
          <w:spacing w:val="0"/>
          <w:sz w:val="27"/>
          <w:szCs w:val="27"/>
        </w:rPr>
        <w:t>二、  </w:t>
      </w:r>
      <w:r>
        <w:rPr>
          <w:rStyle w:val="49"/>
          <w:rFonts w:hint="eastAsia" w:ascii="宋体" w:hAnsi="宋体" w:eastAsia="宋体" w:cs="宋体"/>
          <w:i w:val="0"/>
          <w:caps w:val="0"/>
          <w:color w:val="000000"/>
          <w:spacing w:val="0"/>
          <w:sz w:val="27"/>
          <w:szCs w:val="27"/>
          <w:lang w:eastAsia="zh-CN"/>
        </w:rPr>
        <w:t>招标</w:t>
      </w:r>
      <w:r>
        <w:rPr>
          <w:rStyle w:val="49"/>
          <w:rFonts w:hint="eastAsia" w:ascii="宋体" w:hAnsi="宋体" w:eastAsia="宋体" w:cs="宋体"/>
          <w:i w:val="0"/>
          <w:caps w:val="0"/>
          <w:color w:val="000000"/>
          <w:spacing w:val="0"/>
          <w:sz w:val="27"/>
          <w:szCs w:val="27"/>
        </w:rPr>
        <w:t>组织类型：</w:t>
      </w:r>
      <w:r>
        <w:rPr>
          <w:rStyle w:val="49"/>
          <w:rFonts w:hint="eastAsia" w:ascii="宋体" w:hAnsi="宋体" w:eastAsia="宋体" w:cs="宋体"/>
          <w:b w:val="0"/>
          <w:bCs/>
          <w:i w:val="0"/>
          <w:caps w:val="0"/>
          <w:color w:val="000000"/>
          <w:spacing w:val="0"/>
          <w:sz w:val="27"/>
          <w:szCs w:val="27"/>
        </w:rPr>
        <w:t>部门集中采购-委托中介机构</w:t>
      </w:r>
      <w:r>
        <w:rPr>
          <w:rFonts w:hint="eastAsia" w:ascii="宋体" w:hAnsi="宋体" w:eastAsia="宋体" w:cs="宋体"/>
          <w:i w:val="0"/>
          <w:caps w:val="0"/>
          <w:color w:val="000000"/>
          <w:spacing w:val="0"/>
          <w:sz w:val="27"/>
          <w:szCs w:val="27"/>
        </w:rPr>
        <w:t> </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49"/>
          <w:rFonts w:hint="eastAsia" w:ascii="宋体" w:hAnsi="宋体" w:eastAsia="宋体" w:cs="宋体"/>
          <w:i w:val="0"/>
          <w:caps w:val="0"/>
          <w:color w:val="000000"/>
          <w:spacing w:val="0"/>
          <w:sz w:val="27"/>
          <w:szCs w:val="27"/>
        </w:rPr>
        <w:t>三、  </w:t>
      </w:r>
      <w:r>
        <w:rPr>
          <w:rStyle w:val="49"/>
          <w:rFonts w:hint="eastAsia" w:ascii="宋体" w:hAnsi="宋体" w:eastAsia="宋体" w:cs="宋体"/>
          <w:i w:val="0"/>
          <w:caps w:val="0"/>
          <w:color w:val="000000"/>
          <w:spacing w:val="0"/>
          <w:sz w:val="27"/>
          <w:szCs w:val="27"/>
          <w:lang w:eastAsia="zh-CN"/>
        </w:rPr>
        <w:t>招标</w:t>
      </w:r>
      <w:r>
        <w:rPr>
          <w:rStyle w:val="49"/>
          <w:rFonts w:hint="eastAsia" w:ascii="宋体" w:hAnsi="宋体" w:eastAsia="宋体" w:cs="宋体"/>
          <w:i w:val="0"/>
          <w:caps w:val="0"/>
          <w:color w:val="000000"/>
          <w:spacing w:val="0"/>
          <w:sz w:val="27"/>
          <w:szCs w:val="27"/>
        </w:rPr>
        <w:t>项目概况：</w:t>
      </w:r>
      <w:r>
        <w:rPr>
          <w:rFonts w:hint="eastAsia" w:ascii="宋体" w:hAnsi="宋体" w:eastAsia="宋体" w:cs="宋体"/>
          <w:i w:val="0"/>
          <w:caps w:val="0"/>
          <w:color w:val="000000"/>
          <w:spacing w:val="0"/>
          <w:sz w:val="28"/>
          <w:szCs w:val="28"/>
        </w:rPr>
        <w:t>          </w:t>
      </w:r>
    </w:p>
    <w:tbl>
      <w:tblPr>
        <w:tblStyle w:val="46"/>
        <w:tblW w:w="9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03"/>
        <w:gridCol w:w="1874"/>
        <w:gridCol w:w="822"/>
        <w:gridCol w:w="1616"/>
        <w:gridCol w:w="898"/>
        <w:gridCol w:w="1974"/>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0" w:hRule="atLeast"/>
        </w:trPr>
        <w:tc>
          <w:tcPr>
            <w:tcW w:w="140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标项序号</w:t>
            </w:r>
          </w:p>
        </w:tc>
        <w:tc>
          <w:tcPr>
            <w:tcW w:w="18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标项名称</w:t>
            </w:r>
          </w:p>
        </w:tc>
        <w:tc>
          <w:tcPr>
            <w:tcW w:w="82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数量</w:t>
            </w:r>
          </w:p>
        </w:tc>
        <w:tc>
          <w:tcPr>
            <w:tcW w:w="161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预算金额(元)</w:t>
            </w:r>
          </w:p>
        </w:tc>
        <w:tc>
          <w:tcPr>
            <w:tcW w:w="8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单位</w:t>
            </w:r>
          </w:p>
        </w:tc>
        <w:tc>
          <w:tcPr>
            <w:tcW w:w="19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简要规格描述</w:t>
            </w:r>
          </w:p>
        </w:tc>
        <w:tc>
          <w:tcPr>
            <w:tcW w:w="9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8" w:hRule="atLeast"/>
        </w:trPr>
        <w:tc>
          <w:tcPr>
            <w:tcW w:w="140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1</w:t>
            </w:r>
          </w:p>
        </w:tc>
        <w:tc>
          <w:tcPr>
            <w:tcW w:w="18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aps w:val="0"/>
                <w:color w:val="000000"/>
                <w:spacing w:val="0"/>
                <w:sz w:val="24"/>
                <w:szCs w:val="24"/>
              </w:rPr>
            </w:pPr>
            <w:r>
              <w:rPr>
                <w:rFonts w:hint="eastAsia" w:ascii="宋体" w:hAnsi="宋体" w:eastAsia="宋体" w:cs="宋体"/>
                <w:b w:val="0"/>
                <w:bCs w:val="0"/>
                <w:color w:val="000000" w:themeColor="text1"/>
                <w:sz w:val="24"/>
              </w:rPr>
              <w:t>新疆供销学校（新疆供销技工学校）无人机及工业机器人实训设备</w:t>
            </w:r>
            <w:r>
              <w:rPr>
                <w:rFonts w:hint="eastAsia" w:ascii="宋体" w:hAnsi="宋体" w:eastAsia="宋体" w:cs="宋体"/>
                <w:b w:val="0"/>
                <w:bCs w:val="0"/>
                <w:color w:val="000000" w:themeColor="text1"/>
                <w:sz w:val="24"/>
                <w:lang w:eastAsia="zh-CN"/>
              </w:rPr>
              <w:t>招标项目</w:t>
            </w:r>
          </w:p>
        </w:tc>
        <w:tc>
          <w:tcPr>
            <w:tcW w:w="82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1</w:t>
            </w:r>
          </w:p>
        </w:tc>
        <w:tc>
          <w:tcPr>
            <w:tcW w:w="161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6000000.00</w:t>
            </w:r>
          </w:p>
        </w:tc>
        <w:tc>
          <w:tcPr>
            <w:tcW w:w="8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批</w:t>
            </w:r>
          </w:p>
        </w:tc>
        <w:tc>
          <w:tcPr>
            <w:tcW w:w="19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b w:val="0"/>
                <w:bCs w:val="0"/>
                <w:color w:val="000000" w:themeColor="text1"/>
                <w:sz w:val="24"/>
              </w:rPr>
              <w:t>新疆供销学校（新疆供销技工学校）无人机及工业机器人实训设备</w:t>
            </w:r>
            <w:r>
              <w:rPr>
                <w:rFonts w:hint="eastAsia" w:ascii="宋体" w:hAnsi="宋体" w:eastAsia="宋体" w:cs="宋体"/>
                <w:b w:val="0"/>
                <w:bCs w:val="0"/>
                <w:color w:val="000000" w:themeColor="text1"/>
                <w:sz w:val="24"/>
                <w:lang w:eastAsia="zh-CN"/>
              </w:rPr>
              <w:t>招标</w:t>
            </w:r>
            <w:r>
              <w:rPr>
                <w:rFonts w:hint="eastAsia" w:ascii="宋体" w:hAnsi="宋体" w:eastAsia="宋体" w:cs="宋体"/>
                <w:i w:val="0"/>
                <w:caps w:val="0"/>
                <w:color w:val="000000"/>
                <w:spacing w:val="0"/>
                <w:sz w:val="24"/>
                <w:szCs w:val="24"/>
                <w:lang w:val="en-US" w:eastAsia="zh-CN"/>
              </w:rPr>
              <w:t>等。</w:t>
            </w:r>
          </w:p>
        </w:tc>
        <w:tc>
          <w:tcPr>
            <w:tcW w:w="9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lang w:val="en-US" w:eastAsia="zh-CN"/>
              </w:rPr>
              <w:t>详见招标文件</w:t>
            </w:r>
          </w:p>
        </w:tc>
      </w:tr>
    </w:tbl>
    <w:p>
      <w:pPr>
        <w:keepNext w:val="0"/>
        <w:keepLines w:val="0"/>
        <w:widowControl/>
        <w:suppressLineNumbers w:val="0"/>
        <w:jc w:val="left"/>
        <w:rPr>
          <w:rFonts w:hint="eastAsia" w:ascii="宋体" w:hAnsi="宋体" w:eastAsia="宋体" w:cs="宋体"/>
          <w:i w:val="0"/>
          <w:caps w:val="0"/>
          <w:color w:val="000000"/>
          <w:spacing w:val="0"/>
          <w:sz w:val="24"/>
          <w:szCs w:val="24"/>
        </w:rPr>
      </w:pPr>
      <w:r>
        <w:rPr>
          <w:rStyle w:val="49"/>
          <w:rFonts w:hint="eastAsia" w:ascii="宋体" w:hAnsi="宋体" w:eastAsia="宋体" w:cs="宋体"/>
          <w:i w:val="0"/>
          <w:caps w:val="0"/>
          <w:color w:val="000000"/>
          <w:spacing w:val="0"/>
          <w:sz w:val="27"/>
          <w:szCs w:val="27"/>
        </w:rPr>
        <w:t>四、</w:t>
      </w:r>
      <w:r>
        <w:rPr>
          <w:rStyle w:val="49"/>
          <w:rFonts w:hint="eastAsia" w:ascii="宋体" w:hAnsi="宋体" w:eastAsia="宋体" w:cs="宋体"/>
          <w:i w:val="0"/>
          <w:caps w:val="0"/>
          <w:color w:val="000000"/>
          <w:spacing w:val="0"/>
          <w:sz w:val="27"/>
          <w:szCs w:val="27"/>
          <w:lang w:eastAsia="zh-CN"/>
        </w:rPr>
        <w:t>投标人</w:t>
      </w:r>
      <w:r>
        <w:rPr>
          <w:rStyle w:val="49"/>
          <w:rFonts w:hint="eastAsia" w:ascii="宋体" w:hAnsi="宋体" w:eastAsia="宋体" w:cs="宋体"/>
          <w:i w:val="0"/>
          <w:caps w:val="0"/>
          <w:color w:val="000000"/>
          <w:spacing w:val="0"/>
          <w:sz w:val="27"/>
          <w:szCs w:val="27"/>
        </w:rPr>
        <w:t>资格要求：</w:t>
      </w:r>
      <w:r>
        <w:rPr>
          <w:rFonts w:hint="eastAsia" w:ascii="宋体" w:hAnsi="宋体" w:eastAsia="宋体" w:cs="宋体"/>
          <w:i w:val="0"/>
          <w:caps w:val="0"/>
          <w:color w:val="000000"/>
          <w:spacing w:val="0"/>
          <w:sz w:val="27"/>
          <w:szCs w:val="27"/>
        </w:rPr>
        <w:t> </w:t>
      </w:r>
    </w:p>
    <w:p>
      <w:pPr>
        <w:spacing w:line="360" w:lineRule="auto"/>
        <w:rPr>
          <w:rFonts w:hint="eastAsia" w:ascii="宋体" w:hAnsi="宋体" w:eastAsia="宋体" w:cs="宋体"/>
          <w:sz w:val="27"/>
          <w:szCs w:val="27"/>
        </w:rPr>
      </w:pPr>
      <w:r>
        <w:rPr>
          <w:rFonts w:hint="eastAsia" w:ascii="宋体" w:hAnsi="宋体" w:eastAsia="宋体" w:cs="宋体"/>
          <w:sz w:val="27"/>
          <w:szCs w:val="27"/>
        </w:rPr>
        <w:t>1.满足《中华人民共和国政府</w:t>
      </w:r>
      <w:r>
        <w:rPr>
          <w:rFonts w:hint="eastAsia" w:ascii="宋体" w:hAnsi="宋体" w:eastAsia="宋体" w:cs="宋体"/>
          <w:sz w:val="27"/>
          <w:szCs w:val="27"/>
          <w:lang w:eastAsia="zh-CN"/>
        </w:rPr>
        <w:t>招标</w:t>
      </w:r>
      <w:r>
        <w:rPr>
          <w:rFonts w:hint="eastAsia" w:ascii="宋体" w:hAnsi="宋体" w:eastAsia="宋体" w:cs="宋体"/>
          <w:sz w:val="27"/>
          <w:szCs w:val="27"/>
        </w:rPr>
        <w:t>法》第二十二条规定；</w:t>
      </w:r>
    </w:p>
    <w:p>
      <w:pPr>
        <w:spacing w:line="360" w:lineRule="auto"/>
        <w:rPr>
          <w:rFonts w:hint="eastAsia" w:ascii="宋体" w:hAnsi="宋体" w:eastAsia="宋体" w:cs="宋体"/>
          <w:sz w:val="27"/>
          <w:szCs w:val="27"/>
        </w:rPr>
      </w:pPr>
      <w:r>
        <w:rPr>
          <w:rFonts w:hint="eastAsia" w:ascii="宋体" w:hAnsi="宋体" w:eastAsia="宋体" w:cs="宋体"/>
          <w:sz w:val="27"/>
          <w:szCs w:val="27"/>
        </w:rPr>
        <w:t>2.落实政府</w:t>
      </w:r>
      <w:r>
        <w:rPr>
          <w:rFonts w:hint="eastAsia" w:ascii="宋体" w:hAnsi="宋体" w:eastAsia="宋体" w:cs="宋体"/>
          <w:sz w:val="27"/>
          <w:szCs w:val="27"/>
          <w:lang w:eastAsia="zh-CN"/>
        </w:rPr>
        <w:t>招标</w:t>
      </w:r>
      <w:r>
        <w:rPr>
          <w:rFonts w:hint="eastAsia" w:ascii="宋体" w:hAnsi="宋体" w:eastAsia="宋体" w:cs="宋体"/>
          <w:sz w:val="27"/>
          <w:szCs w:val="27"/>
        </w:rPr>
        <w:t>政策需满足的资格要求：政府</w:t>
      </w:r>
      <w:r>
        <w:rPr>
          <w:rFonts w:hint="eastAsia" w:ascii="宋体" w:hAnsi="宋体" w:eastAsia="宋体" w:cs="宋体"/>
          <w:sz w:val="27"/>
          <w:szCs w:val="27"/>
          <w:lang w:eastAsia="zh-CN"/>
        </w:rPr>
        <w:t>招标</w:t>
      </w:r>
      <w:r>
        <w:rPr>
          <w:rFonts w:hint="eastAsia" w:ascii="宋体" w:hAnsi="宋体" w:eastAsia="宋体" w:cs="宋体"/>
          <w:sz w:val="27"/>
          <w:szCs w:val="27"/>
        </w:rPr>
        <w:t>应当优先</w:t>
      </w:r>
      <w:r>
        <w:rPr>
          <w:rFonts w:hint="eastAsia" w:ascii="宋体" w:hAnsi="宋体" w:eastAsia="宋体" w:cs="宋体"/>
          <w:sz w:val="27"/>
          <w:szCs w:val="27"/>
          <w:lang w:eastAsia="zh-CN"/>
        </w:rPr>
        <w:t>招标</w:t>
      </w:r>
      <w:r>
        <w:rPr>
          <w:rFonts w:hint="eastAsia" w:ascii="宋体" w:hAnsi="宋体" w:eastAsia="宋体" w:cs="宋体"/>
          <w:sz w:val="27"/>
          <w:szCs w:val="27"/>
        </w:rPr>
        <w:t>本国货物、工程和服务，并执行节能产品、环境标志产品、中小企业、残疾人福利性单位、监狱企业等适宜本项目的政府</w:t>
      </w:r>
      <w:r>
        <w:rPr>
          <w:rFonts w:hint="eastAsia" w:ascii="宋体" w:hAnsi="宋体" w:eastAsia="宋体" w:cs="宋体"/>
          <w:sz w:val="27"/>
          <w:szCs w:val="27"/>
          <w:lang w:eastAsia="zh-CN"/>
        </w:rPr>
        <w:t>招标</w:t>
      </w:r>
      <w:r>
        <w:rPr>
          <w:rFonts w:hint="eastAsia" w:ascii="宋体" w:hAnsi="宋体" w:eastAsia="宋体" w:cs="宋体"/>
          <w:sz w:val="27"/>
          <w:szCs w:val="27"/>
        </w:rPr>
        <w:t>政策；</w:t>
      </w:r>
    </w:p>
    <w:p>
      <w:pPr>
        <w:spacing w:line="360" w:lineRule="auto"/>
        <w:rPr>
          <w:rFonts w:hint="eastAsia" w:ascii="宋体" w:hAnsi="宋体" w:eastAsia="宋体" w:cs="宋体"/>
          <w:sz w:val="27"/>
          <w:szCs w:val="27"/>
        </w:rPr>
      </w:pPr>
      <w:r>
        <w:rPr>
          <w:rFonts w:hint="eastAsia" w:ascii="宋体" w:hAnsi="宋体" w:eastAsia="宋体" w:cs="宋体"/>
          <w:sz w:val="27"/>
          <w:szCs w:val="27"/>
        </w:rPr>
        <w:t>3.本项目的特定资格要求： </w:t>
      </w:r>
    </w:p>
    <w:p>
      <w:pPr>
        <w:spacing w:line="360" w:lineRule="auto"/>
        <w:rPr>
          <w:rFonts w:hint="eastAsia" w:ascii="宋体" w:hAnsi="宋体" w:eastAsia="宋体" w:cs="宋体"/>
          <w:sz w:val="27"/>
          <w:szCs w:val="27"/>
        </w:rPr>
      </w:pPr>
      <w:r>
        <w:rPr>
          <w:rFonts w:hint="eastAsia" w:ascii="宋体" w:hAnsi="宋体" w:eastAsia="宋体" w:cs="宋体"/>
          <w:sz w:val="27"/>
          <w:szCs w:val="27"/>
        </w:rPr>
        <w:t>（</w:t>
      </w:r>
      <w:r>
        <w:rPr>
          <w:rFonts w:hint="eastAsia" w:ascii="宋体" w:hAnsi="宋体" w:eastAsia="宋体" w:cs="宋体"/>
          <w:sz w:val="27"/>
          <w:szCs w:val="27"/>
          <w:lang w:val="en-US" w:eastAsia="zh-CN"/>
        </w:rPr>
        <w:t>1</w:t>
      </w:r>
      <w:r>
        <w:rPr>
          <w:rFonts w:hint="eastAsia" w:ascii="宋体" w:hAnsi="宋体" w:eastAsia="宋体" w:cs="宋体"/>
          <w:sz w:val="27"/>
          <w:szCs w:val="27"/>
        </w:rPr>
        <w:t>）凡拟参加本次招标项目的投标人，如在“信用中国”网站（WWW.creditchina.gov.cn）、中国政府</w:t>
      </w:r>
      <w:r>
        <w:rPr>
          <w:rFonts w:hint="eastAsia" w:ascii="宋体" w:hAnsi="宋体" w:eastAsia="宋体" w:cs="宋体"/>
          <w:sz w:val="27"/>
          <w:szCs w:val="27"/>
          <w:lang w:eastAsia="zh-CN"/>
        </w:rPr>
        <w:t>招标</w:t>
      </w:r>
      <w:r>
        <w:rPr>
          <w:rFonts w:hint="eastAsia" w:ascii="宋体" w:hAnsi="宋体" w:eastAsia="宋体" w:cs="宋体"/>
          <w:sz w:val="27"/>
          <w:szCs w:val="27"/>
        </w:rPr>
        <w:t>网（www.ccgp.gov.cn）、国家企业信用信息公示系统（http://www.gsxt.gov.cn）被列入失信被执行人、重大税收违法案件当事人名单、政府</w:t>
      </w:r>
      <w:r>
        <w:rPr>
          <w:rFonts w:hint="eastAsia" w:ascii="宋体" w:hAnsi="宋体" w:eastAsia="宋体" w:cs="宋体"/>
          <w:sz w:val="27"/>
          <w:szCs w:val="27"/>
          <w:lang w:eastAsia="zh-CN"/>
        </w:rPr>
        <w:t>招标</w:t>
      </w:r>
      <w:r>
        <w:rPr>
          <w:rFonts w:hint="eastAsia" w:ascii="宋体" w:hAnsi="宋体" w:eastAsia="宋体" w:cs="宋体"/>
          <w:sz w:val="27"/>
          <w:szCs w:val="27"/>
        </w:rPr>
        <w:t>严重违法失信行为记录名单的（尚在处罚期内的）、经营异常名录的，将拒绝其参本次政府</w:t>
      </w:r>
      <w:r>
        <w:rPr>
          <w:rFonts w:hint="eastAsia" w:ascii="宋体" w:hAnsi="宋体" w:eastAsia="宋体" w:cs="宋体"/>
          <w:sz w:val="27"/>
          <w:szCs w:val="27"/>
          <w:lang w:eastAsia="zh-CN"/>
        </w:rPr>
        <w:t>招标</w:t>
      </w:r>
      <w:r>
        <w:rPr>
          <w:rFonts w:hint="eastAsia" w:ascii="宋体" w:hAnsi="宋体" w:eastAsia="宋体" w:cs="宋体"/>
          <w:sz w:val="27"/>
          <w:szCs w:val="27"/>
        </w:rPr>
        <w:t>活动。  </w:t>
      </w:r>
    </w:p>
    <w:p>
      <w:pPr>
        <w:pStyle w:val="41"/>
        <w:keepNext w:val="0"/>
        <w:keepLines w:val="0"/>
        <w:widowControl/>
        <w:suppressLineNumbers w:val="0"/>
        <w:spacing w:before="75" w:beforeAutospacing="0" w:after="75" w:afterAutospacing="0" w:line="360" w:lineRule="auto"/>
        <w:ind w:left="0" w:right="0" w:firstLine="0"/>
        <w:rPr>
          <w:rFonts w:hint="eastAsia" w:ascii="宋体" w:hAnsi="宋体" w:eastAsia="宋体" w:cs="宋体"/>
          <w:sz w:val="27"/>
          <w:szCs w:val="27"/>
        </w:rPr>
      </w:pPr>
      <w:r>
        <w:rPr>
          <w:rFonts w:hint="eastAsia" w:ascii="宋体" w:hAnsi="宋体" w:eastAsia="宋体" w:cs="宋体"/>
          <w:sz w:val="27"/>
          <w:szCs w:val="27"/>
        </w:rPr>
        <w:t>（</w:t>
      </w:r>
      <w:r>
        <w:rPr>
          <w:rFonts w:hint="eastAsia" w:ascii="宋体" w:hAnsi="宋体" w:eastAsia="宋体" w:cs="宋体"/>
          <w:sz w:val="27"/>
          <w:szCs w:val="27"/>
          <w:lang w:val="en-US" w:eastAsia="zh-CN"/>
        </w:rPr>
        <w:t>2</w:t>
      </w:r>
      <w:r>
        <w:rPr>
          <w:rFonts w:hint="eastAsia" w:ascii="宋体" w:hAnsi="宋体" w:eastAsia="宋体" w:cs="宋体"/>
          <w:sz w:val="27"/>
          <w:szCs w:val="27"/>
        </w:rPr>
        <w:t>）本项目不接受联合体投标。</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49"/>
          <w:rFonts w:hint="eastAsia" w:ascii="宋体" w:hAnsi="宋体" w:eastAsia="宋体" w:cs="宋体"/>
          <w:i w:val="0"/>
          <w:caps w:val="0"/>
          <w:color w:val="000000"/>
          <w:spacing w:val="0"/>
          <w:sz w:val="27"/>
          <w:szCs w:val="27"/>
        </w:rPr>
        <w:t>五、</w:t>
      </w:r>
      <w:r>
        <w:rPr>
          <w:rStyle w:val="49"/>
          <w:rFonts w:hint="eastAsia" w:ascii="宋体" w:hAnsi="宋体" w:eastAsia="宋体" w:cs="宋体"/>
          <w:i w:val="0"/>
          <w:caps w:val="0"/>
          <w:color w:val="000000"/>
          <w:spacing w:val="0"/>
          <w:sz w:val="27"/>
          <w:szCs w:val="27"/>
          <w:lang w:eastAsia="zh-CN"/>
        </w:rPr>
        <w:t>招标</w:t>
      </w:r>
      <w:r>
        <w:rPr>
          <w:rStyle w:val="49"/>
          <w:rFonts w:hint="eastAsia" w:ascii="宋体" w:hAnsi="宋体" w:eastAsia="宋体" w:cs="宋体"/>
          <w:i w:val="0"/>
          <w:caps w:val="0"/>
          <w:color w:val="000000"/>
          <w:spacing w:val="0"/>
          <w:sz w:val="27"/>
          <w:szCs w:val="27"/>
        </w:rPr>
        <w:t>文件发售时间、地址、方式、售价：</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lang w:val="en-US" w:eastAsia="zh-CN"/>
        </w:rPr>
      </w:pPr>
      <w:r>
        <w:rPr>
          <w:rStyle w:val="49"/>
          <w:rFonts w:hint="eastAsia" w:ascii="宋体" w:hAnsi="宋体" w:eastAsia="宋体" w:cs="宋体"/>
          <w:i w:val="0"/>
          <w:caps w:val="0"/>
          <w:color w:val="000000"/>
          <w:spacing w:val="0"/>
          <w:sz w:val="28"/>
          <w:szCs w:val="28"/>
        </w:rPr>
        <w:t>1、发售时间：</w:t>
      </w:r>
      <w:r>
        <w:rPr>
          <w:rFonts w:hint="eastAsia" w:ascii="宋体" w:hAnsi="宋体" w:eastAsia="宋体" w:cs="宋体"/>
          <w:i w:val="0"/>
          <w:caps w:val="0"/>
          <w:color w:val="000000"/>
          <w:spacing w:val="0"/>
          <w:sz w:val="28"/>
          <w:szCs w:val="28"/>
        </w:rPr>
        <w:t>20</w:t>
      </w:r>
      <w:r>
        <w:rPr>
          <w:rFonts w:hint="eastAsia" w:ascii="宋体" w:hAnsi="宋体" w:eastAsia="宋体" w:cs="宋体"/>
          <w:i w:val="0"/>
          <w:caps w:val="0"/>
          <w:color w:val="000000"/>
          <w:spacing w:val="0"/>
          <w:sz w:val="28"/>
          <w:szCs w:val="28"/>
          <w:lang w:val="en-US" w:eastAsia="zh-CN"/>
        </w:rPr>
        <w:t>21</w:t>
      </w:r>
      <w:r>
        <w:rPr>
          <w:rFonts w:hint="eastAsia" w:ascii="宋体" w:hAnsi="宋体" w:eastAsia="宋体" w:cs="宋体"/>
          <w:i w:val="0"/>
          <w:caps w:val="0"/>
          <w:color w:val="000000"/>
          <w:spacing w:val="0"/>
          <w:sz w:val="28"/>
          <w:szCs w:val="28"/>
        </w:rPr>
        <w:t>-</w:t>
      </w:r>
      <w:r>
        <w:rPr>
          <w:rFonts w:hint="eastAsia" w:ascii="宋体" w:hAnsi="宋体" w:eastAsia="宋体" w:cs="宋体"/>
          <w:i w:val="0"/>
          <w:caps w:val="0"/>
          <w:color w:val="000000"/>
          <w:spacing w:val="0"/>
          <w:sz w:val="28"/>
          <w:szCs w:val="28"/>
          <w:lang w:val="en-US" w:eastAsia="zh-CN"/>
        </w:rPr>
        <w:t>06</w:t>
      </w:r>
      <w:r>
        <w:rPr>
          <w:rFonts w:hint="eastAsia" w:ascii="宋体" w:hAnsi="宋体" w:eastAsia="宋体" w:cs="宋体"/>
          <w:i w:val="0"/>
          <w:caps w:val="0"/>
          <w:color w:val="000000"/>
          <w:spacing w:val="0"/>
          <w:sz w:val="28"/>
          <w:szCs w:val="28"/>
        </w:rPr>
        <w:t>-</w:t>
      </w:r>
      <w:r>
        <w:rPr>
          <w:rFonts w:hint="eastAsia" w:ascii="宋体" w:hAnsi="宋体" w:eastAsia="宋体" w:cs="宋体"/>
          <w:i w:val="0"/>
          <w:caps w:val="0"/>
          <w:color w:val="000000"/>
          <w:spacing w:val="0"/>
          <w:sz w:val="28"/>
          <w:szCs w:val="28"/>
          <w:lang w:val="en-US" w:eastAsia="zh-CN"/>
        </w:rPr>
        <w:t>04</w:t>
      </w:r>
      <w:r>
        <w:rPr>
          <w:rFonts w:hint="eastAsia" w:ascii="宋体" w:hAnsi="宋体" w:eastAsia="宋体" w:cs="宋体"/>
          <w:i w:val="0"/>
          <w:caps w:val="0"/>
          <w:color w:val="000000"/>
          <w:spacing w:val="0"/>
          <w:sz w:val="28"/>
          <w:szCs w:val="28"/>
        </w:rPr>
        <w:t>至20</w:t>
      </w:r>
      <w:r>
        <w:rPr>
          <w:rFonts w:hint="eastAsia" w:ascii="宋体" w:hAnsi="宋体" w:eastAsia="宋体" w:cs="宋体"/>
          <w:i w:val="0"/>
          <w:caps w:val="0"/>
          <w:color w:val="000000"/>
          <w:spacing w:val="0"/>
          <w:sz w:val="28"/>
          <w:szCs w:val="28"/>
          <w:lang w:val="en-US" w:eastAsia="zh-CN"/>
        </w:rPr>
        <w:t>21</w:t>
      </w:r>
      <w:r>
        <w:rPr>
          <w:rFonts w:hint="eastAsia" w:ascii="宋体" w:hAnsi="宋体" w:eastAsia="宋体" w:cs="宋体"/>
          <w:i w:val="0"/>
          <w:caps w:val="0"/>
          <w:color w:val="000000"/>
          <w:spacing w:val="0"/>
          <w:sz w:val="28"/>
          <w:szCs w:val="28"/>
        </w:rPr>
        <w:t>-</w:t>
      </w:r>
      <w:r>
        <w:rPr>
          <w:rFonts w:hint="eastAsia" w:ascii="宋体" w:hAnsi="宋体" w:eastAsia="宋体" w:cs="宋体"/>
          <w:i w:val="0"/>
          <w:caps w:val="0"/>
          <w:color w:val="000000"/>
          <w:spacing w:val="0"/>
          <w:sz w:val="28"/>
          <w:szCs w:val="28"/>
          <w:lang w:val="en-US" w:eastAsia="zh-CN"/>
        </w:rPr>
        <w:t>06</w:t>
      </w:r>
      <w:r>
        <w:rPr>
          <w:rFonts w:hint="eastAsia" w:ascii="宋体" w:hAnsi="宋体" w:eastAsia="宋体" w:cs="宋体"/>
          <w:i w:val="0"/>
          <w:caps w:val="0"/>
          <w:color w:val="000000"/>
          <w:spacing w:val="0"/>
          <w:sz w:val="28"/>
          <w:szCs w:val="28"/>
        </w:rPr>
        <w:t>-</w:t>
      </w:r>
      <w:r>
        <w:rPr>
          <w:rFonts w:hint="eastAsia" w:ascii="宋体" w:hAnsi="宋体" w:eastAsia="宋体" w:cs="宋体"/>
          <w:i w:val="0"/>
          <w:caps w:val="0"/>
          <w:color w:val="000000"/>
          <w:spacing w:val="0"/>
          <w:sz w:val="28"/>
          <w:szCs w:val="28"/>
          <w:lang w:val="en-US" w:eastAsia="zh-CN"/>
        </w:rPr>
        <w:t>10</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8"/>
          <w:szCs w:val="28"/>
        </w:rPr>
        <w:t> </w:t>
      </w:r>
      <w:r>
        <w:rPr>
          <w:rStyle w:val="49"/>
          <w:rFonts w:hint="eastAsia" w:ascii="宋体" w:hAnsi="宋体" w:eastAsia="宋体" w:cs="宋体"/>
          <w:i w:val="0"/>
          <w:caps w:val="0"/>
          <w:color w:val="000000"/>
          <w:spacing w:val="0"/>
          <w:sz w:val="28"/>
          <w:szCs w:val="28"/>
        </w:rPr>
        <w:t>上午：</w:t>
      </w:r>
      <w:r>
        <w:rPr>
          <w:rFonts w:hint="eastAsia" w:ascii="宋体" w:hAnsi="宋体" w:eastAsia="宋体" w:cs="宋体"/>
          <w:i w:val="0"/>
          <w:caps w:val="0"/>
          <w:color w:val="000000"/>
          <w:spacing w:val="0"/>
          <w:sz w:val="28"/>
          <w:szCs w:val="28"/>
        </w:rPr>
        <w:t>10:</w:t>
      </w:r>
      <w:r>
        <w:rPr>
          <w:rFonts w:hint="eastAsia" w:ascii="宋体" w:hAnsi="宋体" w:eastAsia="宋体" w:cs="宋体"/>
          <w:i w:val="0"/>
          <w:caps w:val="0"/>
          <w:color w:val="000000"/>
          <w:spacing w:val="0"/>
          <w:sz w:val="28"/>
          <w:szCs w:val="28"/>
          <w:lang w:val="en-US" w:eastAsia="zh-CN"/>
        </w:rPr>
        <w:t>3</w:t>
      </w:r>
      <w:r>
        <w:rPr>
          <w:rFonts w:hint="eastAsia" w:ascii="宋体" w:hAnsi="宋体" w:eastAsia="宋体" w:cs="宋体"/>
          <w:i w:val="0"/>
          <w:caps w:val="0"/>
          <w:color w:val="000000"/>
          <w:spacing w:val="0"/>
          <w:sz w:val="28"/>
          <w:szCs w:val="28"/>
        </w:rPr>
        <w:t>0-13:30 </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7"/>
          <w:szCs w:val="27"/>
        </w:rPr>
      </w:pPr>
      <w:r>
        <w:rPr>
          <w:rStyle w:val="49"/>
          <w:rFonts w:hint="eastAsia" w:ascii="宋体" w:hAnsi="宋体" w:eastAsia="宋体" w:cs="宋体"/>
          <w:i w:val="0"/>
          <w:caps w:val="0"/>
          <w:color w:val="000000"/>
          <w:spacing w:val="0"/>
          <w:sz w:val="27"/>
          <w:szCs w:val="27"/>
        </w:rPr>
        <w:t>  下午：</w:t>
      </w:r>
      <w:r>
        <w:rPr>
          <w:rFonts w:hint="eastAsia" w:ascii="宋体" w:hAnsi="宋体" w:eastAsia="宋体" w:cs="宋体"/>
          <w:i w:val="0"/>
          <w:caps w:val="0"/>
          <w:color w:val="000000"/>
          <w:spacing w:val="0"/>
          <w:sz w:val="27"/>
          <w:szCs w:val="27"/>
        </w:rPr>
        <w:t>15:30-1</w:t>
      </w:r>
      <w:r>
        <w:rPr>
          <w:rFonts w:hint="eastAsia" w:ascii="宋体" w:hAnsi="宋体" w:eastAsia="宋体" w:cs="宋体"/>
          <w:i w:val="0"/>
          <w:caps w:val="0"/>
          <w:color w:val="000000"/>
          <w:spacing w:val="0"/>
          <w:sz w:val="27"/>
          <w:szCs w:val="27"/>
          <w:lang w:val="en-US" w:eastAsia="zh-CN"/>
        </w:rPr>
        <w:t>9</w:t>
      </w:r>
      <w:r>
        <w:rPr>
          <w:rFonts w:hint="eastAsia" w:ascii="宋体" w:hAnsi="宋体" w:eastAsia="宋体" w:cs="宋体"/>
          <w:i w:val="0"/>
          <w:caps w:val="0"/>
          <w:color w:val="000000"/>
          <w:spacing w:val="0"/>
          <w:sz w:val="27"/>
          <w:szCs w:val="27"/>
        </w:rPr>
        <w:t>:00 </w:t>
      </w:r>
    </w:p>
    <w:p>
      <w:pPr>
        <w:pStyle w:val="41"/>
        <w:keepNext w:val="0"/>
        <w:keepLines w:val="0"/>
        <w:widowControl/>
        <w:suppressLineNumbers w:val="0"/>
        <w:spacing w:before="75" w:beforeAutospacing="0" w:after="75" w:afterAutospacing="0"/>
        <w:ind w:left="0" w:right="0" w:firstLine="0"/>
        <w:rPr>
          <w:rStyle w:val="49"/>
          <w:rFonts w:hint="eastAsia" w:ascii="宋体" w:hAnsi="宋体" w:eastAsia="宋体" w:cs="宋体"/>
          <w:i w:val="0"/>
          <w:caps w:val="0"/>
          <w:color w:val="000000"/>
          <w:spacing w:val="0"/>
          <w:sz w:val="27"/>
          <w:szCs w:val="27"/>
          <w:lang w:val="en-US" w:eastAsia="zh-CN"/>
        </w:rPr>
      </w:pPr>
      <w:r>
        <w:rPr>
          <w:rStyle w:val="49"/>
          <w:rFonts w:hint="eastAsia" w:ascii="宋体" w:hAnsi="宋体" w:eastAsia="宋体" w:cs="宋体"/>
          <w:i w:val="0"/>
          <w:caps w:val="0"/>
          <w:color w:val="000000"/>
          <w:spacing w:val="0"/>
          <w:sz w:val="27"/>
          <w:szCs w:val="27"/>
        </w:rPr>
        <w:t>2、获取</w:t>
      </w:r>
      <w:r>
        <w:rPr>
          <w:rStyle w:val="49"/>
          <w:rFonts w:hint="eastAsia" w:ascii="宋体" w:hAnsi="宋体" w:eastAsia="宋体" w:cs="宋体"/>
          <w:i w:val="0"/>
          <w:caps w:val="0"/>
          <w:color w:val="000000"/>
          <w:spacing w:val="0"/>
          <w:sz w:val="27"/>
          <w:szCs w:val="27"/>
          <w:lang w:eastAsia="zh-CN"/>
        </w:rPr>
        <w:t>招标</w:t>
      </w:r>
      <w:r>
        <w:rPr>
          <w:rStyle w:val="49"/>
          <w:rFonts w:hint="eastAsia" w:ascii="宋体" w:hAnsi="宋体" w:eastAsia="宋体" w:cs="宋体"/>
          <w:i w:val="0"/>
          <w:caps w:val="0"/>
          <w:color w:val="000000"/>
          <w:spacing w:val="0"/>
          <w:sz w:val="27"/>
          <w:szCs w:val="27"/>
        </w:rPr>
        <w:t>文件地址：</w:t>
      </w:r>
      <w:r>
        <w:rPr>
          <w:rStyle w:val="49"/>
          <w:rFonts w:hint="eastAsia" w:ascii="宋体" w:hAnsi="宋体" w:eastAsia="宋体" w:cs="宋体"/>
          <w:b w:val="0"/>
          <w:bCs/>
          <w:i w:val="0"/>
          <w:caps w:val="0"/>
          <w:color w:val="000000"/>
          <w:spacing w:val="0"/>
          <w:sz w:val="27"/>
          <w:szCs w:val="27"/>
          <w:lang w:val="en-US" w:eastAsia="zh-CN"/>
        </w:rPr>
        <w:t>新疆乌鲁木齐市天山区东泉路1568号世界冠郡住宅小区一期9号底商住宅楼商业107室（招标部）</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49"/>
          <w:rFonts w:hint="eastAsia" w:ascii="宋体" w:hAnsi="宋体" w:eastAsia="宋体" w:cs="宋体"/>
          <w:i w:val="0"/>
          <w:caps w:val="0"/>
          <w:color w:val="000000"/>
          <w:spacing w:val="0"/>
          <w:sz w:val="28"/>
          <w:szCs w:val="28"/>
        </w:rPr>
        <w:t>3、获取</w:t>
      </w:r>
      <w:r>
        <w:rPr>
          <w:rStyle w:val="49"/>
          <w:rFonts w:hint="eastAsia" w:ascii="宋体" w:hAnsi="宋体" w:eastAsia="宋体" w:cs="宋体"/>
          <w:i w:val="0"/>
          <w:caps w:val="0"/>
          <w:color w:val="000000"/>
          <w:spacing w:val="0"/>
          <w:sz w:val="28"/>
          <w:szCs w:val="28"/>
          <w:lang w:eastAsia="zh-CN"/>
        </w:rPr>
        <w:t>招标</w:t>
      </w:r>
      <w:r>
        <w:rPr>
          <w:rStyle w:val="49"/>
          <w:rFonts w:hint="eastAsia" w:ascii="宋体" w:hAnsi="宋体" w:eastAsia="宋体" w:cs="宋体"/>
          <w:i w:val="0"/>
          <w:caps w:val="0"/>
          <w:color w:val="000000"/>
          <w:spacing w:val="0"/>
          <w:sz w:val="28"/>
          <w:szCs w:val="28"/>
        </w:rPr>
        <w:t>文件方式：</w:t>
      </w:r>
      <w:r>
        <w:rPr>
          <w:rStyle w:val="49"/>
          <w:rFonts w:hint="eastAsia" w:ascii="宋体" w:hAnsi="宋体" w:eastAsia="宋体" w:cs="宋体"/>
          <w:b w:val="0"/>
          <w:bCs/>
          <w:i w:val="0"/>
          <w:caps w:val="0"/>
          <w:color w:val="000000"/>
          <w:spacing w:val="0"/>
          <w:sz w:val="28"/>
          <w:szCs w:val="28"/>
          <w:lang w:val="en-US" w:eastAsia="zh-CN"/>
        </w:rPr>
        <w:t>新疆乌鲁木齐市天山区东泉路1568号世界冠郡住宅小区一期9号底商住宅楼商业107室</w:t>
      </w:r>
      <w:r>
        <w:rPr>
          <w:rFonts w:hint="eastAsia" w:ascii="宋体" w:hAnsi="宋体" w:eastAsia="宋体" w:cs="宋体"/>
          <w:i w:val="0"/>
          <w:caps w:val="0"/>
          <w:color w:val="000000"/>
          <w:spacing w:val="0"/>
          <w:sz w:val="28"/>
          <w:szCs w:val="28"/>
        </w:rPr>
        <w:t>现场报名</w:t>
      </w:r>
      <w:r>
        <w:rPr>
          <w:rFonts w:hint="eastAsia" w:ascii="宋体" w:hAnsi="宋体" w:eastAsia="宋体" w:cs="宋体"/>
          <w:i w:val="0"/>
          <w:caps w:val="0"/>
          <w:color w:val="000000"/>
          <w:spacing w:val="0"/>
          <w:sz w:val="28"/>
          <w:szCs w:val="28"/>
          <w:lang w:eastAsia="zh-CN"/>
        </w:rPr>
        <w:t>现金购买；</w:t>
      </w:r>
      <w:r>
        <w:rPr>
          <w:rFonts w:hint="eastAsia" w:ascii="宋体" w:hAnsi="宋体" w:eastAsia="宋体" w:cs="宋体"/>
          <w:i w:val="0"/>
          <w:caps w:val="0"/>
          <w:color w:val="000000"/>
          <w:spacing w:val="0"/>
          <w:sz w:val="28"/>
          <w:szCs w:val="28"/>
        </w:rPr>
        <w:t> </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8"/>
          <w:szCs w:val="28"/>
          <w:lang w:val="en-US" w:eastAsia="zh-CN"/>
        </w:rPr>
      </w:pPr>
      <w:r>
        <w:rPr>
          <w:rStyle w:val="49"/>
          <w:rFonts w:hint="eastAsia" w:ascii="宋体" w:hAnsi="宋体" w:eastAsia="宋体" w:cs="宋体"/>
          <w:i w:val="0"/>
          <w:caps w:val="0"/>
          <w:color w:val="000000"/>
          <w:spacing w:val="0"/>
          <w:sz w:val="28"/>
          <w:szCs w:val="28"/>
        </w:rPr>
        <w:t>4、</w:t>
      </w:r>
      <w:r>
        <w:rPr>
          <w:rStyle w:val="49"/>
          <w:rFonts w:hint="eastAsia" w:ascii="宋体" w:hAnsi="宋体" w:eastAsia="宋体" w:cs="宋体"/>
          <w:i w:val="0"/>
          <w:caps w:val="0"/>
          <w:color w:val="000000"/>
          <w:spacing w:val="0"/>
          <w:sz w:val="28"/>
          <w:szCs w:val="28"/>
          <w:lang w:eastAsia="zh-CN"/>
        </w:rPr>
        <w:t>招标</w:t>
      </w:r>
      <w:r>
        <w:rPr>
          <w:rStyle w:val="49"/>
          <w:rFonts w:hint="eastAsia" w:ascii="宋体" w:hAnsi="宋体" w:eastAsia="宋体" w:cs="宋体"/>
          <w:i w:val="0"/>
          <w:caps w:val="0"/>
          <w:color w:val="000000"/>
          <w:spacing w:val="0"/>
          <w:sz w:val="28"/>
          <w:szCs w:val="28"/>
        </w:rPr>
        <w:t>文件售价(元)：</w:t>
      </w:r>
      <w:r>
        <w:rPr>
          <w:rStyle w:val="49"/>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200</w:t>
      </w:r>
      <w:r>
        <w:rPr>
          <w:rFonts w:hint="eastAsia" w:ascii="宋体" w:hAnsi="宋体" w:eastAsia="宋体" w:cs="宋体"/>
          <w:i w:val="0"/>
          <w:caps w:val="0"/>
          <w:color w:val="000000"/>
          <w:spacing w:val="0"/>
          <w:sz w:val="28"/>
          <w:szCs w:val="28"/>
          <w:lang w:eastAsia="zh-CN"/>
        </w:rPr>
        <w:t>元</w:t>
      </w:r>
      <w:r>
        <w:rPr>
          <w:rFonts w:hint="eastAsia" w:ascii="宋体" w:hAnsi="宋体" w:eastAsia="宋体" w:cs="宋体"/>
          <w:i w:val="0"/>
          <w:caps w:val="0"/>
          <w:color w:val="000000"/>
          <w:spacing w:val="0"/>
          <w:sz w:val="28"/>
          <w:szCs w:val="28"/>
          <w:lang w:val="en-US" w:eastAsia="zh-CN"/>
        </w:rPr>
        <w:t xml:space="preserve"> </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8"/>
          <w:szCs w:val="28"/>
          <w:lang w:val="en-US" w:eastAsia="zh-CN"/>
        </w:rPr>
      </w:pPr>
      <w:r>
        <w:rPr>
          <w:rFonts w:hint="eastAsia" w:ascii="宋体" w:hAnsi="宋体" w:eastAsia="宋体" w:cs="宋体"/>
          <w:b/>
          <w:bCs/>
          <w:i w:val="0"/>
          <w:caps w:val="0"/>
          <w:color w:val="000000"/>
          <w:spacing w:val="0"/>
          <w:sz w:val="28"/>
          <w:szCs w:val="28"/>
          <w:lang w:val="en-US" w:eastAsia="zh-CN"/>
        </w:rPr>
        <w:t>5、</w:t>
      </w:r>
      <w:r>
        <w:rPr>
          <w:rStyle w:val="49"/>
          <w:rFonts w:hint="eastAsia" w:ascii="宋体" w:hAnsi="宋体" w:eastAsia="宋体" w:cs="宋体"/>
          <w:i w:val="0"/>
          <w:caps w:val="0"/>
          <w:color w:val="000000"/>
          <w:spacing w:val="0"/>
          <w:sz w:val="27"/>
          <w:szCs w:val="27"/>
        </w:rPr>
        <w:t>购买竞争性</w:t>
      </w:r>
      <w:r>
        <w:rPr>
          <w:rStyle w:val="49"/>
          <w:rFonts w:hint="eastAsia" w:ascii="宋体" w:hAnsi="宋体" w:eastAsia="宋体" w:cs="宋体"/>
          <w:i w:val="0"/>
          <w:caps w:val="0"/>
          <w:color w:val="000000"/>
          <w:spacing w:val="0"/>
          <w:sz w:val="27"/>
          <w:szCs w:val="27"/>
          <w:lang w:eastAsia="zh-CN"/>
        </w:rPr>
        <w:t>招标</w:t>
      </w:r>
      <w:r>
        <w:rPr>
          <w:rStyle w:val="49"/>
          <w:rFonts w:hint="eastAsia" w:ascii="宋体" w:hAnsi="宋体" w:eastAsia="宋体" w:cs="宋体"/>
          <w:i w:val="0"/>
          <w:caps w:val="0"/>
          <w:color w:val="000000"/>
          <w:spacing w:val="0"/>
          <w:sz w:val="27"/>
          <w:szCs w:val="27"/>
        </w:rPr>
        <w:t>文件时须提交的文件资料</w:t>
      </w:r>
      <w:r>
        <w:rPr>
          <w:rStyle w:val="49"/>
          <w:rFonts w:hint="eastAsia" w:ascii="宋体" w:hAnsi="宋体" w:eastAsia="宋体" w:cs="宋体"/>
          <w:i w:val="0"/>
          <w:caps w:val="0"/>
          <w:color w:val="000000"/>
          <w:spacing w:val="0"/>
          <w:sz w:val="27"/>
          <w:szCs w:val="27"/>
          <w:lang w:eastAsia="zh-CN"/>
        </w:rPr>
        <w:t>：</w:t>
      </w:r>
    </w:p>
    <w:p>
      <w:pPr>
        <w:pStyle w:val="41"/>
        <w:keepNext w:val="0"/>
        <w:keepLines w:val="0"/>
        <w:widowControl/>
        <w:suppressLineNumbers w:val="0"/>
        <w:spacing w:before="75" w:beforeAutospacing="0" w:after="75" w:afterAutospacing="0"/>
        <w:ind w:left="0" w:right="0" w:firstLine="560" w:firstLineChars="200"/>
        <w:rPr>
          <w:rFonts w:hint="eastAsia" w:ascii="宋体" w:hAnsi="宋体" w:eastAsia="宋体" w:cs="宋体"/>
          <w:i w:val="0"/>
          <w:caps w:val="0"/>
          <w:color w:val="000000"/>
          <w:spacing w:val="0"/>
          <w:sz w:val="28"/>
          <w:szCs w:val="28"/>
          <w:lang w:val="en-US" w:eastAsia="zh-CN"/>
        </w:rPr>
      </w:pPr>
      <w:r>
        <w:rPr>
          <w:rFonts w:hint="eastAsia" w:ascii="宋体" w:hAnsi="宋体" w:eastAsia="宋体" w:cs="宋体"/>
          <w:i w:val="0"/>
          <w:caps w:val="0"/>
          <w:color w:val="000000"/>
          <w:spacing w:val="0"/>
          <w:sz w:val="28"/>
          <w:szCs w:val="28"/>
          <w:lang w:eastAsia="zh-CN"/>
        </w:rPr>
        <w:t>投标人</w:t>
      </w:r>
      <w:r>
        <w:rPr>
          <w:rFonts w:hint="eastAsia" w:ascii="宋体" w:hAnsi="宋体" w:eastAsia="宋体" w:cs="宋体"/>
          <w:i w:val="0"/>
          <w:caps w:val="0"/>
          <w:color w:val="000000"/>
          <w:spacing w:val="0"/>
          <w:sz w:val="28"/>
          <w:szCs w:val="28"/>
        </w:rPr>
        <w:t>需提供第四条</w:t>
      </w:r>
      <w:r>
        <w:rPr>
          <w:rFonts w:hint="eastAsia" w:ascii="宋体" w:hAnsi="宋体" w:eastAsia="宋体" w:cs="宋体"/>
          <w:i w:val="0"/>
          <w:caps w:val="0"/>
          <w:color w:val="000000"/>
          <w:spacing w:val="0"/>
          <w:sz w:val="28"/>
          <w:szCs w:val="28"/>
          <w:lang w:eastAsia="zh-CN"/>
        </w:rPr>
        <w:t>招标投标人</w:t>
      </w:r>
      <w:r>
        <w:rPr>
          <w:rFonts w:hint="eastAsia" w:ascii="宋体" w:hAnsi="宋体" w:eastAsia="宋体" w:cs="宋体"/>
          <w:i w:val="0"/>
          <w:caps w:val="0"/>
          <w:color w:val="000000"/>
          <w:spacing w:val="0"/>
          <w:sz w:val="28"/>
          <w:szCs w:val="28"/>
        </w:rPr>
        <w:t>资格要求的全部内容及复印件加盖公章，法人授权委托书及被授权人居民身份证原件、“信用中国”“中国政府</w:t>
      </w:r>
      <w:r>
        <w:rPr>
          <w:rFonts w:hint="eastAsia" w:ascii="宋体" w:hAnsi="宋体" w:eastAsia="宋体" w:cs="宋体"/>
          <w:i w:val="0"/>
          <w:caps w:val="0"/>
          <w:color w:val="000000"/>
          <w:spacing w:val="0"/>
          <w:sz w:val="28"/>
          <w:szCs w:val="28"/>
          <w:lang w:eastAsia="zh-CN"/>
        </w:rPr>
        <w:t>招标</w:t>
      </w:r>
      <w:r>
        <w:rPr>
          <w:rFonts w:hint="eastAsia" w:ascii="宋体" w:hAnsi="宋体" w:eastAsia="宋体" w:cs="宋体"/>
          <w:i w:val="0"/>
          <w:caps w:val="0"/>
          <w:color w:val="000000"/>
          <w:spacing w:val="0"/>
          <w:sz w:val="28"/>
          <w:szCs w:val="28"/>
        </w:rPr>
        <w:t>网”的网页打印件并加盖公章。</w:t>
      </w:r>
      <w:r>
        <w:rPr>
          <w:rFonts w:hint="eastAsia" w:ascii="宋体" w:hAnsi="宋体" w:eastAsia="宋体" w:cs="宋体"/>
          <w:i w:val="0"/>
          <w:caps w:val="0"/>
          <w:color w:val="000000"/>
          <w:spacing w:val="0"/>
          <w:sz w:val="28"/>
          <w:szCs w:val="28"/>
          <w:lang w:val="en-US" w:eastAsia="zh-CN"/>
        </w:rPr>
        <w:t> </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49"/>
          <w:rFonts w:hint="eastAsia" w:ascii="宋体" w:hAnsi="宋体" w:eastAsia="宋体" w:cs="宋体"/>
          <w:i w:val="0"/>
          <w:caps w:val="0"/>
          <w:color w:val="000000"/>
          <w:spacing w:val="0"/>
          <w:sz w:val="27"/>
          <w:szCs w:val="27"/>
        </w:rPr>
        <w:t>六、</w:t>
      </w:r>
      <w:r>
        <w:rPr>
          <w:rStyle w:val="49"/>
          <w:rFonts w:hint="eastAsia" w:ascii="宋体" w:hAnsi="宋体" w:eastAsia="宋体" w:cs="宋体"/>
          <w:i w:val="0"/>
          <w:caps w:val="0"/>
          <w:color w:val="000000"/>
          <w:spacing w:val="0"/>
          <w:sz w:val="27"/>
          <w:szCs w:val="27"/>
          <w:lang w:eastAsia="zh-CN"/>
        </w:rPr>
        <w:t>投标</w:t>
      </w:r>
      <w:r>
        <w:rPr>
          <w:rStyle w:val="49"/>
          <w:rFonts w:hint="eastAsia" w:ascii="宋体" w:hAnsi="宋体" w:eastAsia="宋体" w:cs="宋体"/>
          <w:i w:val="0"/>
          <w:caps w:val="0"/>
          <w:color w:val="000000"/>
          <w:spacing w:val="0"/>
          <w:sz w:val="27"/>
          <w:szCs w:val="27"/>
        </w:rPr>
        <w:t>文件提交截止时间：</w:t>
      </w:r>
      <w:r>
        <w:rPr>
          <w:rFonts w:hint="eastAsia" w:ascii="宋体" w:hAnsi="宋体" w:eastAsia="宋体" w:cs="宋体"/>
          <w:i w:val="0"/>
          <w:caps w:val="0"/>
          <w:color w:val="000000"/>
          <w:spacing w:val="0"/>
          <w:sz w:val="27"/>
          <w:szCs w:val="27"/>
        </w:rPr>
        <w:t>20</w:t>
      </w:r>
      <w:r>
        <w:rPr>
          <w:rFonts w:hint="eastAsia" w:ascii="宋体" w:hAnsi="宋体" w:eastAsia="宋体" w:cs="宋体"/>
          <w:i w:val="0"/>
          <w:caps w:val="0"/>
          <w:color w:val="000000"/>
          <w:spacing w:val="0"/>
          <w:sz w:val="27"/>
          <w:szCs w:val="27"/>
          <w:lang w:val="en-US" w:eastAsia="zh-CN"/>
        </w:rPr>
        <w:t>21</w:t>
      </w:r>
      <w:r>
        <w:rPr>
          <w:rFonts w:hint="eastAsia" w:ascii="宋体" w:hAnsi="宋体" w:eastAsia="宋体" w:cs="宋体"/>
          <w:i w:val="0"/>
          <w:caps w:val="0"/>
          <w:color w:val="000000"/>
          <w:spacing w:val="0"/>
          <w:sz w:val="27"/>
          <w:szCs w:val="27"/>
        </w:rPr>
        <w:t>-</w:t>
      </w:r>
      <w:r>
        <w:rPr>
          <w:rFonts w:hint="eastAsia" w:ascii="宋体" w:hAnsi="宋体" w:eastAsia="宋体" w:cs="宋体"/>
          <w:i w:val="0"/>
          <w:caps w:val="0"/>
          <w:color w:val="000000"/>
          <w:spacing w:val="0"/>
          <w:sz w:val="27"/>
          <w:szCs w:val="27"/>
          <w:lang w:val="en-US" w:eastAsia="zh-CN"/>
        </w:rPr>
        <w:t>06</w:t>
      </w:r>
      <w:r>
        <w:rPr>
          <w:rFonts w:hint="eastAsia" w:ascii="宋体" w:hAnsi="宋体" w:eastAsia="宋体" w:cs="宋体"/>
          <w:i w:val="0"/>
          <w:caps w:val="0"/>
          <w:color w:val="000000"/>
          <w:spacing w:val="0"/>
          <w:sz w:val="27"/>
          <w:szCs w:val="27"/>
        </w:rPr>
        <w:t>-</w:t>
      </w:r>
      <w:r>
        <w:rPr>
          <w:rFonts w:hint="eastAsia" w:ascii="宋体" w:hAnsi="宋体" w:eastAsia="宋体" w:cs="宋体"/>
          <w:i w:val="0"/>
          <w:caps w:val="0"/>
          <w:color w:val="000000"/>
          <w:spacing w:val="0"/>
          <w:sz w:val="27"/>
          <w:szCs w:val="27"/>
          <w:lang w:val="en-US" w:eastAsia="zh-CN"/>
        </w:rPr>
        <w:t>24</w:t>
      </w:r>
      <w:r>
        <w:rPr>
          <w:rFonts w:hint="eastAsia" w:ascii="宋体" w:hAnsi="宋体" w:eastAsia="宋体" w:cs="宋体"/>
          <w:i w:val="0"/>
          <w:caps w:val="0"/>
          <w:color w:val="000000"/>
          <w:spacing w:val="0"/>
          <w:sz w:val="27"/>
          <w:szCs w:val="27"/>
        </w:rPr>
        <w:t xml:space="preserve"> </w:t>
      </w:r>
      <w:r>
        <w:rPr>
          <w:rFonts w:hint="eastAsia" w:ascii="宋体" w:hAnsi="宋体" w:eastAsia="宋体" w:cs="宋体"/>
          <w:i w:val="0"/>
          <w:caps w:val="0"/>
          <w:color w:val="000000"/>
          <w:spacing w:val="0"/>
          <w:sz w:val="27"/>
          <w:szCs w:val="27"/>
          <w:highlight w:val="none"/>
        </w:rPr>
        <w:t>1</w:t>
      </w:r>
      <w:r>
        <w:rPr>
          <w:rFonts w:hint="eastAsia" w:ascii="宋体" w:hAnsi="宋体" w:eastAsia="宋体" w:cs="宋体"/>
          <w:i w:val="0"/>
          <w:caps w:val="0"/>
          <w:color w:val="000000"/>
          <w:spacing w:val="0"/>
          <w:sz w:val="27"/>
          <w:szCs w:val="27"/>
          <w:highlight w:val="none"/>
          <w:lang w:val="en-US" w:eastAsia="zh-CN"/>
        </w:rPr>
        <w:t>1</w:t>
      </w:r>
      <w:r>
        <w:rPr>
          <w:rFonts w:hint="eastAsia" w:ascii="宋体" w:hAnsi="宋体" w:eastAsia="宋体" w:cs="宋体"/>
          <w:i w:val="0"/>
          <w:caps w:val="0"/>
          <w:color w:val="000000"/>
          <w:spacing w:val="0"/>
          <w:sz w:val="27"/>
          <w:szCs w:val="27"/>
          <w:highlight w:val="none"/>
        </w:rPr>
        <w:t>:00:00</w:t>
      </w:r>
      <w:r>
        <w:rPr>
          <w:rFonts w:hint="eastAsia" w:ascii="宋体" w:hAnsi="宋体" w:eastAsia="宋体" w:cs="宋体"/>
          <w:i w:val="0"/>
          <w:caps w:val="0"/>
          <w:color w:val="000000"/>
          <w:spacing w:val="0"/>
          <w:sz w:val="27"/>
          <w:szCs w:val="27"/>
          <w:highlight w:val="none"/>
          <w:lang w:eastAsia="zh-CN"/>
        </w:rPr>
        <w:t>（如有变动另行通知）</w:t>
      </w:r>
      <w:r>
        <w:rPr>
          <w:rFonts w:hint="eastAsia" w:ascii="宋体" w:hAnsi="宋体" w:eastAsia="宋体" w:cs="宋体"/>
          <w:i w:val="0"/>
          <w:caps w:val="0"/>
          <w:color w:val="000000"/>
          <w:spacing w:val="0"/>
          <w:sz w:val="27"/>
          <w:szCs w:val="27"/>
          <w:highlight w:val="none"/>
        </w:rPr>
        <w:t> </w:t>
      </w:r>
      <w:r>
        <w:rPr>
          <w:rFonts w:hint="eastAsia" w:ascii="宋体" w:hAnsi="宋体" w:eastAsia="宋体" w:cs="宋体"/>
          <w:i w:val="0"/>
          <w:caps w:val="0"/>
          <w:color w:val="000000"/>
          <w:spacing w:val="0"/>
          <w:sz w:val="27"/>
          <w:szCs w:val="27"/>
        </w:rPr>
        <w:t> </w:t>
      </w:r>
    </w:p>
    <w:p>
      <w:pPr>
        <w:pStyle w:val="41"/>
        <w:keepNext w:val="0"/>
        <w:keepLines w:val="0"/>
        <w:widowControl/>
        <w:suppressLineNumbers w:val="0"/>
        <w:spacing w:before="75" w:beforeAutospacing="0" w:after="75" w:afterAutospacing="0"/>
        <w:ind w:left="0" w:right="0" w:firstLine="0"/>
        <w:rPr>
          <w:rStyle w:val="49"/>
          <w:rFonts w:hint="eastAsia" w:ascii="宋体" w:hAnsi="宋体" w:eastAsia="宋体" w:cs="宋体"/>
          <w:i w:val="0"/>
          <w:caps w:val="0"/>
          <w:color w:val="000000"/>
          <w:spacing w:val="0"/>
          <w:sz w:val="27"/>
          <w:szCs w:val="27"/>
          <w:highlight w:val="yellow"/>
        </w:rPr>
      </w:pPr>
      <w:r>
        <w:rPr>
          <w:rStyle w:val="49"/>
          <w:rFonts w:hint="eastAsia" w:ascii="宋体" w:hAnsi="宋体" w:eastAsia="宋体" w:cs="宋体"/>
          <w:i w:val="0"/>
          <w:caps w:val="0"/>
          <w:color w:val="000000"/>
          <w:spacing w:val="0"/>
          <w:sz w:val="27"/>
          <w:szCs w:val="27"/>
        </w:rPr>
        <w:t>七、</w:t>
      </w:r>
      <w:r>
        <w:rPr>
          <w:rStyle w:val="49"/>
          <w:rFonts w:hint="eastAsia" w:ascii="宋体" w:hAnsi="宋体" w:eastAsia="宋体" w:cs="宋体"/>
          <w:i w:val="0"/>
          <w:caps w:val="0"/>
          <w:color w:val="000000"/>
          <w:spacing w:val="0"/>
          <w:sz w:val="27"/>
          <w:szCs w:val="27"/>
          <w:lang w:eastAsia="zh-CN"/>
        </w:rPr>
        <w:t>招标</w:t>
      </w:r>
      <w:r>
        <w:rPr>
          <w:rStyle w:val="49"/>
          <w:rFonts w:hint="eastAsia" w:ascii="宋体" w:hAnsi="宋体" w:eastAsia="宋体" w:cs="宋体"/>
          <w:i w:val="0"/>
          <w:caps w:val="0"/>
          <w:color w:val="000000"/>
          <w:spacing w:val="0"/>
          <w:sz w:val="27"/>
          <w:szCs w:val="27"/>
        </w:rPr>
        <w:t>响应文件提交地址：</w:t>
      </w:r>
      <w:r>
        <w:rPr>
          <w:rStyle w:val="49"/>
          <w:rFonts w:hint="eastAsia" w:ascii="宋体" w:hAnsi="宋体" w:eastAsia="宋体" w:cs="宋体"/>
          <w:b w:val="0"/>
          <w:bCs/>
          <w:i w:val="0"/>
          <w:caps w:val="0"/>
          <w:color w:val="000000"/>
          <w:spacing w:val="0"/>
          <w:sz w:val="28"/>
          <w:szCs w:val="28"/>
          <w:highlight w:val="none"/>
          <w:lang w:val="en-US" w:eastAsia="zh-CN"/>
        </w:rPr>
        <w:t>新疆乌鲁木齐市天山区东泉路1568号世界冠郡住宅小区一期9号底商住宅楼商业107室（会议室）</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49"/>
          <w:rFonts w:hint="eastAsia" w:ascii="宋体" w:hAnsi="宋体" w:eastAsia="宋体" w:cs="宋体"/>
          <w:i w:val="0"/>
          <w:caps w:val="0"/>
          <w:color w:val="000000"/>
          <w:spacing w:val="0"/>
          <w:sz w:val="27"/>
          <w:szCs w:val="27"/>
        </w:rPr>
        <w:t>八、</w:t>
      </w:r>
      <w:r>
        <w:rPr>
          <w:rStyle w:val="49"/>
          <w:rFonts w:hint="eastAsia" w:ascii="宋体" w:hAnsi="宋体" w:eastAsia="宋体" w:cs="宋体"/>
          <w:i w:val="0"/>
          <w:caps w:val="0"/>
          <w:color w:val="000000"/>
          <w:spacing w:val="0"/>
          <w:sz w:val="27"/>
          <w:szCs w:val="27"/>
          <w:lang w:eastAsia="zh-CN"/>
        </w:rPr>
        <w:t>招标</w:t>
      </w:r>
      <w:r>
        <w:rPr>
          <w:rStyle w:val="49"/>
          <w:rFonts w:hint="eastAsia" w:ascii="宋体" w:hAnsi="宋体" w:eastAsia="宋体" w:cs="宋体"/>
          <w:i w:val="0"/>
          <w:caps w:val="0"/>
          <w:color w:val="000000"/>
          <w:spacing w:val="0"/>
          <w:sz w:val="27"/>
          <w:szCs w:val="27"/>
        </w:rPr>
        <w:t>响应文件开启时间：</w:t>
      </w:r>
      <w:r>
        <w:rPr>
          <w:rFonts w:hint="eastAsia" w:ascii="宋体" w:hAnsi="宋体" w:eastAsia="宋体" w:cs="宋体"/>
          <w:i w:val="0"/>
          <w:caps w:val="0"/>
          <w:color w:val="000000"/>
          <w:spacing w:val="0"/>
          <w:sz w:val="27"/>
          <w:szCs w:val="27"/>
        </w:rPr>
        <w:t>20</w:t>
      </w:r>
      <w:r>
        <w:rPr>
          <w:rFonts w:hint="eastAsia" w:ascii="宋体" w:hAnsi="宋体" w:eastAsia="宋体" w:cs="宋体"/>
          <w:i w:val="0"/>
          <w:caps w:val="0"/>
          <w:color w:val="000000"/>
          <w:spacing w:val="0"/>
          <w:sz w:val="27"/>
          <w:szCs w:val="27"/>
          <w:lang w:val="en-US" w:eastAsia="zh-CN"/>
        </w:rPr>
        <w:t>21</w:t>
      </w:r>
      <w:r>
        <w:rPr>
          <w:rFonts w:hint="eastAsia" w:ascii="宋体" w:hAnsi="宋体" w:eastAsia="宋体" w:cs="宋体"/>
          <w:i w:val="0"/>
          <w:caps w:val="0"/>
          <w:color w:val="000000"/>
          <w:spacing w:val="0"/>
          <w:sz w:val="27"/>
          <w:szCs w:val="27"/>
        </w:rPr>
        <w:t>-</w:t>
      </w:r>
      <w:r>
        <w:rPr>
          <w:rFonts w:hint="eastAsia" w:ascii="宋体" w:hAnsi="宋体" w:eastAsia="宋体" w:cs="宋体"/>
          <w:i w:val="0"/>
          <w:caps w:val="0"/>
          <w:color w:val="000000"/>
          <w:spacing w:val="0"/>
          <w:sz w:val="27"/>
          <w:szCs w:val="27"/>
          <w:lang w:val="en-US" w:eastAsia="zh-CN"/>
        </w:rPr>
        <w:t>06</w:t>
      </w:r>
      <w:r>
        <w:rPr>
          <w:rFonts w:hint="eastAsia" w:ascii="宋体" w:hAnsi="宋体" w:eastAsia="宋体" w:cs="宋体"/>
          <w:i w:val="0"/>
          <w:caps w:val="0"/>
          <w:color w:val="000000"/>
          <w:spacing w:val="0"/>
          <w:sz w:val="27"/>
          <w:szCs w:val="27"/>
        </w:rPr>
        <w:t>-</w:t>
      </w:r>
      <w:r>
        <w:rPr>
          <w:rFonts w:hint="eastAsia" w:ascii="宋体" w:hAnsi="宋体" w:eastAsia="宋体" w:cs="宋体"/>
          <w:i w:val="0"/>
          <w:caps w:val="0"/>
          <w:color w:val="000000"/>
          <w:spacing w:val="0"/>
          <w:sz w:val="27"/>
          <w:szCs w:val="27"/>
          <w:lang w:val="en-US" w:eastAsia="zh-CN"/>
        </w:rPr>
        <w:t>24</w:t>
      </w:r>
      <w:r>
        <w:rPr>
          <w:rFonts w:hint="eastAsia" w:ascii="宋体" w:hAnsi="宋体" w:eastAsia="宋体" w:cs="宋体"/>
          <w:i w:val="0"/>
          <w:caps w:val="0"/>
          <w:color w:val="000000"/>
          <w:spacing w:val="0"/>
          <w:sz w:val="27"/>
          <w:szCs w:val="27"/>
        </w:rPr>
        <w:t xml:space="preserve"> </w:t>
      </w:r>
      <w:r>
        <w:rPr>
          <w:rFonts w:hint="eastAsia" w:ascii="宋体" w:hAnsi="宋体" w:eastAsia="宋体" w:cs="宋体"/>
          <w:i w:val="0"/>
          <w:caps w:val="0"/>
          <w:color w:val="000000"/>
          <w:spacing w:val="0"/>
          <w:sz w:val="27"/>
          <w:szCs w:val="27"/>
          <w:highlight w:val="none"/>
        </w:rPr>
        <w:t>1</w:t>
      </w:r>
      <w:r>
        <w:rPr>
          <w:rFonts w:hint="eastAsia" w:ascii="宋体" w:hAnsi="宋体" w:eastAsia="宋体" w:cs="宋体"/>
          <w:i w:val="0"/>
          <w:caps w:val="0"/>
          <w:color w:val="000000"/>
          <w:spacing w:val="0"/>
          <w:sz w:val="27"/>
          <w:szCs w:val="27"/>
          <w:highlight w:val="none"/>
          <w:lang w:val="en-US" w:eastAsia="zh-CN"/>
        </w:rPr>
        <w:t>1</w:t>
      </w:r>
      <w:r>
        <w:rPr>
          <w:rFonts w:hint="eastAsia" w:ascii="宋体" w:hAnsi="宋体" w:eastAsia="宋体" w:cs="宋体"/>
          <w:i w:val="0"/>
          <w:caps w:val="0"/>
          <w:color w:val="000000"/>
          <w:spacing w:val="0"/>
          <w:sz w:val="27"/>
          <w:szCs w:val="27"/>
          <w:highlight w:val="none"/>
        </w:rPr>
        <w:t>:00:00</w:t>
      </w:r>
      <w:r>
        <w:rPr>
          <w:rFonts w:hint="eastAsia" w:ascii="宋体" w:hAnsi="宋体" w:eastAsia="宋体" w:cs="宋体"/>
          <w:i w:val="0"/>
          <w:caps w:val="0"/>
          <w:color w:val="000000"/>
          <w:spacing w:val="0"/>
          <w:sz w:val="27"/>
          <w:szCs w:val="27"/>
          <w:highlight w:val="none"/>
          <w:lang w:eastAsia="zh-CN"/>
        </w:rPr>
        <w:t>（如有变动另行通知）</w:t>
      </w:r>
      <w:r>
        <w:rPr>
          <w:rFonts w:hint="eastAsia" w:ascii="宋体" w:hAnsi="宋体" w:eastAsia="宋体" w:cs="宋体"/>
          <w:i w:val="0"/>
          <w:caps w:val="0"/>
          <w:color w:val="000000"/>
          <w:spacing w:val="0"/>
          <w:sz w:val="27"/>
          <w:szCs w:val="27"/>
          <w:highlight w:val="none"/>
        </w:rPr>
        <w:t> </w:t>
      </w:r>
      <w:r>
        <w:rPr>
          <w:rFonts w:hint="eastAsia" w:ascii="宋体" w:hAnsi="宋体" w:eastAsia="宋体" w:cs="宋体"/>
          <w:i w:val="0"/>
          <w:caps w:val="0"/>
          <w:color w:val="000000"/>
          <w:spacing w:val="0"/>
          <w:sz w:val="27"/>
          <w:szCs w:val="27"/>
        </w:rPr>
        <w:t> </w:t>
      </w:r>
      <w:r>
        <w:rPr>
          <w:rFonts w:hint="eastAsia" w:ascii="宋体" w:hAnsi="宋体" w:eastAsia="宋体" w:cs="宋体"/>
          <w:i w:val="0"/>
          <w:caps w:val="0"/>
          <w:color w:val="000000"/>
          <w:spacing w:val="0"/>
          <w:sz w:val="27"/>
          <w:szCs w:val="27"/>
          <w:highlight w:val="none"/>
        </w:rPr>
        <w:t> </w:t>
      </w:r>
    </w:p>
    <w:p>
      <w:pPr>
        <w:pStyle w:val="41"/>
        <w:keepNext w:val="0"/>
        <w:keepLines w:val="0"/>
        <w:widowControl/>
        <w:suppressLineNumbers w:val="0"/>
        <w:spacing w:before="75" w:beforeAutospacing="0" w:after="75" w:afterAutospacing="0"/>
        <w:ind w:left="0" w:right="0" w:firstLine="0"/>
        <w:rPr>
          <w:rStyle w:val="49"/>
          <w:rFonts w:hint="eastAsia" w:ascii="宋体" w:hAnsi="宋体" w:eastAsia="宋体" w:cs="宋体"/>
          <w:i w:val="0"/>
          <w:caps w:val="0"/>
          <w:color w:val="000000"/>
          <w:spacing w:val="0"/>
          <w:sz w:val="27"/>
          <w:szCs w:val="27"/>
          <w:highlight w:val="yellow"/>
          <w:lang w:val="en-US" w:eastAsia="zh-CN"/>
        </w:rPr>
      </w:pPr>
      <w:r>
        <w:rPr>
          <w:rStyle w:val="49"/>
          <w:rFonts w:hint="eastAsia" w:ascii="宋体" w:hAnsi="宋体" w:eastAsia="宋体" w:cs="宋体"/>
          <w:i w:val="0"/>
          <w:caps w:val="0"/>
          <w:color w:val="000000"/>
          <w:spacing w:val="0"/>
          <w:sz w:val="27"/>
          <w:szCs w:val="27"/>
        </w:rPr>
        <w:t>九、</w:t>
      </w:r>
      <w:r>
        <w:rPr>
          <w:rStyle w:val="49"/>
          <w:rFonts w:hint="eastAsia" w:ascii="宋体" w:hAnsi="宋体" w:eastAsia="宋体" w:cs="宋体"/>
          <w:i w:val="0"/>
          <w:caps w:val="0"/>
          <w:color w:val="000000"/>
          <w:spacing w:val="0"/>
          <w:sz w:val="27"/>
          <w:szCs w:val="27"/>
          <w:lang w:eastAsia="zh-CN"/>
        </w:rPr>
        <w:t>招标</w:t>
      </w:r>
      <w:r>
        <w:rPr>
          <w:rStyle w:val="49"/>
          <w:rFonts w:hint="eastAsia" w:ascii="宋体" w:hAnsi="宋体" w:eastAsia="宋体" w:cs="宋体"/>
          <w:i w:val="0"/>
          <w:caps w:val="0"/>
          <w:color w:val="000000"/>
          <w:spacing w:val="0"/>
          <w:sz w:val="27"/>
          <w:szCs w:val="27"/>
        </w:rPr>
        <w:t>地址：</w:t>
      </w:r>
      <w:r>
        <w:rPr>
          <w:rStyle w:val="49"/>
          <w:rFonts w:hint="eastAsia" w:ascii="宋体" w:hAnsi="宋体" w:eastAsia="宋体" w:cs="宋体"/>
          <w:b w:val="0"/>
          <w:bCs/>
          <w:i w:val="0"/>
          <w:caps w:val="0"/>
          <w:color w:val="000000"/>
          <w:spacing w:val="0"/>
          <w:sz w:val="27"/>
          <w:szCs w:val="27"/>
          <w:highlight w:val="none"/>
          <w:lang w:val="en-US" w:eastAsia="zh-CN"/>
        </w:rPr>
        <w:t>新疆乌鲁木齐市天山区东泉路1568号世界冠郡住宅小区一期9号底商住宅楼商业107室（会议室）</w:t>
      </w:r>
      <w:r>
        <w:rPr>
          <w:rFonts w:hint="eastAsia" w:ascii="宋体" w:hAnsi="宋体" w:eastAsia="宋体" w:cs="宋体"/>
          <w:i w:val="0"/>
          <w:caps w:val="0"/>
          <w:color w:val="000000"/>
          <w:spacing w:val="0"/>
          <w:sz w:val="27"/>
          <w:szCs w:val="27"/>
          <w:highlight w:val="none"/>
          <w:lang w:eastAsia="zh-CN"/>
        </w:rPr>
        <w:t>（如有变动另行通知）</w:t>
      </w:r>
      <w:r>
        <w:rPr>
          <w:rFonts w:hint="eastAsia" w:ascii="宋体" w:hAnsi="宋体" w:eastAsia="宋体" w:cs="宋体"/>
          <w:i w:val="0"/>
          <w:caps w:val="0"/>
          <w:color w:val="000000"/>
          <w:spacing w:val="0"/>
          <w:sz w:val="27"/>
          <w:szCs w:val="27"/>
          <w:highlight w:val="none"/>
        </w:rPr>
        <w:t> </w:t>
      </w:r>
      <w:r>
        <w:rPr>
          <w:rFonts w:hint="eastAsia" w:ascii="宋体" w:hAnsi="宋体" w:eastAsia="宋体" w:cs="宋体"/>
          <w:i w:val="0"/>
          <w:caps w:val="0"/>
          <w:color w:val="000000"/>
          <w:spacing w:val="0"/>
          <w:sz w:val="27"/>
          <w:szCs w:val="27"/>
        </w:rPr>
        <w:t> </w:t>
      </w:r>
    </w:p>
    <w:p>
      <w:pPr>
        <w:pStyle w:val="41"/>
        <w:keepNext w:val="0"/>
        <w:keepLines w:val="0"/>
        <w:widowControl/>
        <w:suppressLineNumbers w:val="0"/>
        <w:spacing w:before="75" w:beforeAutospacing="0" w:after="75" w:afterAutospacing="0"/>
        <w:ind w:left="0" w:right="0" w:firstLine="0"/>
        <w:rPr>
          <w:rStyle w:val="49"/>
          <w:rFonts w:hint="eastAsia" w:ascii="宋体" w:hAnsi="宋体" w:eastAsia="宋体" w:cs="宋体"/>
          <w:i w:val="0"/>
          <w:caps w:val="0"/>
          <w:color w:val="000000"/>
          <w:spacing w:val="0"/>
          <w:sz w:val="27"/>
          <w:szCs w:val="27"/>
        </w:rPr>
      </w:pPr>
      <w:r>
        <w:rPr>
          <w:rStyle w:val="49"/>
          <w:rFonts w:hint="eastAsia" w:ascii="宋体" w:hAnsi="宋体" w:eastAsia="宋体" w:cs="宋体"/>
          <w:i w:val="0"/>
          <w:caps w:val="0"/>
          <w:color w:val="000000"/>
          <w:spacing w:val="0"/>
          <w:sz w:val="27"/>
          <w:szCs w:val="27"/>
        </w:rPr>
        <w:t>十、</w:t>
      </w:r>
      <w:r>
        <w:rPr>
          <w:rStyle w:val="49"/>
          <w:rFonts w:hint="eastAsia" w:ascii="宋体" w:hAnsi="宋体" w:eastAsia="宋体" w:cs="宋体"/>
          <w:i w:val="0"/>
          <w:caps w:val="0"/>
          <w:color w:val="000000"/>
          <w:spacing w:val="0"/>
          <w:sz w:val="27"/>
          <w:szCs w:val="27"/>
          <w:lang w:eastAsia="zh-CN"/>
        </w:rPr>
        <w:t>招标</w:t>
      </w:r>
      <w:r>
        <w:rPr>
          <w:rStyle w:val="49"/>
          <w:rFonts w:hint="eastAsia" w:ascii="宋体" w:hAnsi="宋体" w:eastAsia="宋体" w:cs="宋体"/>
          <w:i w:val="0"/>
          <w:caps w:val="0"/>
          <w:color w:val="000000"/>
          <w:spacing w:val="0"/>
          <w:sz w:val="27"/>
          <w:szCs w:val="27"/>
        </w:rPr>
        <w:t>保证金及交付方式：</w:t>
      </w:r>
    </w:p>
    <w:p>
      <w:pPr>
        <w:pStyle w:val="41"/>
        <w:keepNext w:val="0"/>
        <w:keepLines w:val="0"/>
        <w:widowControl/>
        <w:suppressLineNumbers w:val="0"/>
        <w:spacing w:before="75" w:beforeAutospacing="0" w:after="75" w:afterAutospacing="0"/>
        <w:ind w:left="0" w:right="0" w:firstLine="0"/>
        <w:rPr>
          <w:rStyle w:val="49"/>
          <w:rFonts w:hint="eastAsia" w:ascii="宋体" w:hAnsi="宋体" w:eastAsia="宋体" w:cs="宋体"/>
          <w:i w:val="0"/>
          <w:caps w:val="0"/>
          <w:color w:val="000000"/>
          <w:spacing w:val="0"/>
          <w:sz w:val="27"/>
          <w:szCs w:val="27"/>
        </w:rPr>
      </w:pPr>
      <w:r>
        <w:rPr>
          <w:rStyle w:val="49"/>
          <w:rFonts w:hint="eastAsia" w:ascii="宋体" w:hAnsi="宋体" w:eastAsia="宋体" w:cs="宋体"/>
          <w:i w:val="0"/>
          <w:caps w:val="0"/>
          <w:color w:val="000000"/>
          <w:spacing w:val="0"/>
          <w:sz w:val="27"/>
          <w:szCs w:val="27"/>
          <w:lang w:val="en-US" w:eastAsia="zh-CN"/>
        </w:rPr>
        <w:t>1、</w:t>
      </w:r>
      <w:r>
        <w:rPr>
          <w:rStyle w:val="49"/>
          <w:rFonts w:hint="eastAsia" w:ascii="宋体" w:hAnsi="宋体" w:eastAsia="宋体" w:cs="宋体"/>
          <w:i w:val="0"/>
          <w:caps w:val="0"/>
          <w:color w:val="000000"/>
          <w:spacing w:val="0"/>
          <w:sz w:val="27"/>
          <w:szCs w:val="27"/>
        </w:rPr>
        <w:t>转账或电汇</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b/>
          <w:bCs/>
          <w:sz w:val="24"/>
          <w:szCs w:val="24"/>
        </w:rPr>
      </w:pPr>
      <w:r>
        <w:rPr>
          <w:rStyle w:val="49"/>
          <w:rFonts w:hint="eastAsia" w:ascii="宋体" w:hAnsi="宋体" w:eastAsia="宋体" w:cs="宋体"/>
          <w:i w:val="0"/>
          <w:caps w:val="0"/>
          <w:color w:val="000000"/>
          <w:spacing w:val="0"/>
          <w:sz w:val="27"/>
          <w:szCs w:val="27"/>
          <w:lang w:val="en-US" w:eastAsia="zh-CN"/>
        </w:rPr>
        <w:t>2、</w:t>
      </w:r>
      <w:r>
        <w:rPr>
          <w:rFonts w:hint="eastAsia" w:ascii="宋体" w:hAnsi="宋体" w:eastAsia="宋体" w:cs="宋体"/>
          <w:b/>
          <w:bCs/>
          <w:sz w:val="24"/>
          <w:szCs w:val="24"/>
        </w:rPr>
        <w:t>投标保证金的金额：</w:t>
      </w:r>
    </w:p>
    <w:tbl>
      <w:tblPr>
        <w:tblStyle w:val="47"/>
        <w:tblpPr w:leftFromText="180" w:rightFromText="180" w:vertAnchor="text" w:horzAnchor="page" w:tblpX="799" w:tblpY="281"/>
        <w:tblOverlap w:val="never"/>
        <w:tblW w:w="10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1764"/>
        <w:gridCol w:w="1641"/>
        <w:gridCol w:w="1260"/>
        <w:gridCol w:w="1520"/>
        <w:gridCol w:w="1519"/>
        <w:gridCol w:w="126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3" w:type="dxa"/>
            <w:vAlign w:val="center"/>
          </w:tcPr>
          <w:p>
            <w:pPr>
              <w:keepNext w:val="0"/>
              <w:keepLines w:val="0"/>
              <w:widowControl/>
              <w:suppressLineNumbers w:val="0"/>
              <w:spacing w:before="0" w:beforeAutospacing="0" w:after="0" w:afterAutospacing="0"/>
              <w:ind w:left="0" w:leftChars="0" w:right="0" w:rightChars="0" w:firstLine="0" w:firstLineChars="0"/>
              <w:jc w:val="center"/>
              <w:rPr>
                <w:rStyle w:val="49"/>
                <w:rFonts w:hint="eastAsia" w:ascii="宋体" w:hAnsi="宋体" w:eastAsia="宋体" w:cs="宋体"/>
                <w:b w:val="0"/>
                <w:bCs/>
                <w:i w:val="0"/>
                <w:caps w:val="0"/>
                <w:color w:val="000000"/>
                <w:spacing w:val="0"/>
                <w:kern w:val="0"/>
                <w:sz w:val="24"/>
                <w:szCs w:val="24"/>
                <w:highlight w:val="none"/>
                <w:lang w:val="en-US" w:eastAsia="zh-CN" w:bidi="ar"/>
              </w:rPr>
            </w:pPr>
            <w:r>
              <w:rPr>
                <w:rStyle w:val="49"/>
                <w:rFonts w:hint="eastAsia" w:ascii="宋体" w:hAnsi="宋体" w:eastAsia="宋体" w:cs="宋体"/>
                <w:b w:val="0"/>
                <w:bCs/>
                <w:i w:val="0"/>
                <w:caps w:val="0"/>
                <w:color w:val="000000"/>
                <w:spacing w:val="0"/>
                <w:kern w:val="0"/>
                <w:sz w:val="24"/>
                <w:szCs w:val="24"/>
                <w:highlight w:val="none"/>
                <w:lang w:val="en-US" w:eastAsia="zh-CN" w:bidi="ar"/>
              </w:rPr>
              <w:t>序号</w:t>
            </w:r>
          </w:p>
        </w:tc>
        <w:tc>
          <w:tcPr>
            <w:tcW w:w="1764" w:type="dxa"/>
            <w:vAlign w:val="center"/>
          </w:tcPr>
          <w:p>
            <w:pPr>
              <w:keepNext w:val="0"/>
              <w:keepLines w:val="0"/>
              <w:widowControl/>
              <w:suppressLineNumbers w:val="0"/>
              <w:spacing w:before="0" w:beforeAutospacing="0" w:after="0" w:afterAutospacing="0"/>
              <w:ind w:left="0" w:leftChars="0" w:right="0" w:rightChars="0" w:firstLine="0" w:firstLineChars="0"/>
              <w:jc w:val="center"/>
              <w:rPr>
                <w:rStyle w:val="49"/>
                <w:rFonts w:hint="eastAsia" w:ascii="宋体" w:hAnsi="宋体" w:eastAsia="宋体" w:cs="宋体"/>
                <w:b w:val="0"/>
                <w:bCs/>
                <w:i w:val="0"/>
                <w:caps w:val="0"/>
                <w:color w:val="000000"/>
                <w:spacing w:val="0"/>
                <w:kern w:val="0"/>
                <w:sz w:val="24"/>
                <w:szCs w:val="24"/>
                <w:highlight w:val="none"/>
                <w:lang w:val="en-US" w:eastAsia="zh-CN" w:bidi="ar"/>
              </w:rPr>
            </w:pPr>
            <w:r>
              <w:rPr>
                <w:rStyle w:val="49"/>
                <w:rFonts w:hint="eastAsia" w:ascii="宋体" w:hAnsi="宋体" w:eastAsia="宋体" w:cs="宋体"/>
                <w:b w:val="0"/>
                <w:bCs/>
                <w:i w:val="0"/>
                <w:caps w:val="0"/>
                <w:color w:val="000000"/>
                <w:spacing w:val="0"/>
                <w:kern w:val="0"/>
                <w:sz w:val="24"/>
                <w:szCs w:val="24"/>
                <w:highlight w:val="none"/>
                <w:lang w:val="en-US" w:eastAsia="zh-CN" w:bidi="ar"/>
              </w:rPr>
              <w:t>标项名称</w:t>
            </w:r>
          </w:p>
        </w:tc>
        <w:tc>
          <w:tcPr>
            <w:tcW w:w="1641" w:type="dxa"/>
            <w:vAlign w:val="center"/>
          </w:tcPr>
          <w:p>
            <w:pPr>
              <w:keepNext w:val="0"/>
              <w:keepLines w:val="0"/>
              <w:widowControl/>
              <w:suppressLineNumbers w:val="0"/>
              <w:spacing w:before="0" w:beforeAutospacing="0" w:after="0" w:afterAutospacing="0"/>
              <w:ind w:left="0" w:leftChars="0" w:right="0" w:rightChars="0" w:firstLine="0" w:firstLineChars="0"/>
              <w:jc w:val="center"/>
              <w:rPr>
                <w:rStyle w:val="49"/>
                <w:rFonts w:hint="eastAsia" w:ascii="宋体" w:hAnsi="宋体" w:eastAsia="宋体" w:cs="宋体"/>
                <w:b w:val="0"/>
                <w:bCs/>
                <w:i w:val="0"/>
                <w:caps w:val="0"/>
                <w:color w:val="000000"/>
                <w:spacing w:val="0"/>
                <w:kern w:val="0"/>
                <w:sz w:val="24"/>
                <w:szCs w:val="24"/>
                <w:highlight w:val="none"/>
                <w:lang w:val="en-US" w:eastAsia="zh-CN" w:bidi="ar"/>
              </w:rPr>
            </w:pPr>
            <w:r>
              <w:rPr>
                <w:rStyle w:val="49"/>
                <w:rFonts w:hint="eastAsia" w:ascii="宋体" w:hAnsi="宋体" w:eastAsia="宋体" w:cs="宋体"/>
                <w:b w:val="0"/>
                <w:bCs/>
                <w:i w:val="0"/>
                <w:caps w:val="0"/>
                <w:color w:val="000000"/>
                <w:spacing w:val="0"/>
                <w:kern w:val="0"/>
                <w:sz w:val="24"/>
                <w:szCs w:val="24"/>
                <w:highlight w:val="none"/>
                <w:lang w:val="en-US" w:eastAsia="zh-CN" w:bidi="ar"/>
              </w:rPr>
              <w:t>投标保证金金额（元）</w:t>
            </w:r>
          </w:p>
        </w:tc>
        <w:tc>
          <w:tcPr>
            <w:tcW w:w="1260" w:type="dxa"/>
            <w:vAlign w:val="center"/>
          </w:tcPr>
          <w:p>
            <w:pPr>
              <w:keepNext w:val="0"/>
              <w:keepLines w:val="0"/>
              <w:widowControl/>
              <w:suppressLineNumbers w:val="0"/>
              <w:spacing w:before="0" w:beforeAutospacing="0" w:after="0" w:afterAutospacing="0"/>
              <w:ind w:left="0" w:leftChars="0" w:right="0" w:rightChars="0" w:firstLine="0" w:firstLineChars="0"/>
              <w:jc w:val="center"/>
              <w:rPr>
                <w:rStyle w:val="49"/>
                <w:rFonts w:hint="eastAsia" w:ascii="宋体" w:hAnsi="宋体" w:eastAsia="宋体" w:cs="宋体"/>
                <w:b w:val="0"/>
                <w:bCs/>
                <w:i w:val="0"/>
                <w:caps w:val="0"/>
                <w:color w:val="000000"/>
                <w:spacing w:val="0"/>
                <w:kern w:val="0"/>
                <w:sz w:val="24"/>
                <w:szCs w:val="24"/>
                <w:highlight w:val="none"/>
                <w:lang w:val="en-US" w:eastAsia="zh-CN" w:bidi="ar"/>
              </w:rPr>
            </w:pPr>
            <w:r>
              <w:rPr>
                <w:rStyle w:val="49"/>
                <w:rFonts w:hint="eastAsia" w:ascii="宋体" w:hAnsi="宋体" w:eastAsia="宋体" w:cs="宋体"/>
                <w:b w:val="0"/>
                <w:bCs/>
                <w:i w:val="0"/>
                <w:caps w:val="0"/>
                <w:color w:val="000000"/>
                <w:spacing w:val="0"/>
                <w:kern w:val="0"/>
                <w:sz w:val="24"/>
                <w:szCs w:val="24"/>
                <w:highlight w:val="none"/>
                <w:lang w:val="en-US" w:eastAsia="zh-CN" w:bidi="ar"/>
              </w:rPr>
              <w:t>开户名</w:t>
            </w:r>
          </w:p>
        </w:tc>
        <w:tc>
          <w:tcPr>
            <w:tcW w:w="1520" w:type="dxa"/>
            <w:vAlign w:val="center"/>
          </w:tcPr>
          <w:p>
            <w:pPr>
              <w:keepNext w:val="0"/>
              <w:keepLines w:val="0"/>
              <w:widowControl/>
              <w:suppressLineNumbers w:val="0"/>
              <w:spacing w:before="0" w:beforeAutospacing="0" w:after="0" w:afterAutospacing="0"/>
              <w:ind w:left="0" w:leftChars="0" w:right="0" w:rightChars="0" w:firstLine="0" w:firstLineChars="0"/>
              <w:jc w:val="center"/>
              <w:rPr>
                <w:rStyle w:val="49"/>
                <w:rFonts w:hint="eastAsia" w:ascii="宋体" w:hAnsi="宋体" w:eastAsia="宋体" w:cs="宋体"/>
                <w:b w:val="0"/>
                <w:bCs/>
                <w:i w:val="0"/>
                <w:caps w:val="0"/>
                <w:color w:val="000000"/>
                <w:spacing w:val="0"/>
                <w:kern w:val="0"/>
                <w:sz w:val="24"/>
                <w:szCs w:val="24"/>
                <w:highlight w:val="none"/>
                <w:lang w:val="en-US" w:eastAsia="zh-CN" w:bidi="ar"/>
              </w:rPr>
            </w:pPr>
            <w:r>
              <w:rPr>
                <w:rStyle w:val="49"/>
                <w:rFonts w:hint="eastAsia" w:ascii="宋体" w:hAnsi="宋体" w:eastAsia="宋体" w:cs="宋体"/>
                <w:b w:val="0"/>
                <w:bCs/>
                <w:i w:val="0"/>
                <w:caps w:val="0"/>
                <w:color w:val="000000"/>
                <w:spacing w:val="0"/>
                <w:kern w:val="0"/>
                <w:sz w:val="24"/>
                <w:szCs w:val="24"/>
                <w:highlight w:val="none"/>
                <w:lang w:val="en-US" w:eastAsia="zh-CN" w:bidi="ar"/>
              </w:rPr>
              <w:t>开户银行</w:t>
            </w:r>
          </w:p>
        </w:tc>
        <w:tc>
          <w:tcPr>
            <w:tcW w:w="1519" w:type="dxa"/>
            <w:vAlign w:val="center"/>
          </w:tcPr>
          <w:p>
            <w:pPr>
              <w:keepNext w:val="0"/>
              <w:keepLines w:val="0"/>
              <w:widowControl/>
              <w:suppressLineNumbers w:val="0"/>
              <w:spacing w:before="0" w:beforeAutospacing="0" w:after="0" w:afterAutospacing="0"/>
              <w:ind w:left="0" w:leftChars="0" w:right="0" w:rightChars="0" w:firstLine="0" w:firstLineChars="0"/>
              <w:jc w:val="both"/>
              <w:rPr>
                <w:rStyle w:val="49"/>
                <w:rFonts w:hint="eastAsia" w:ascii="宋体" w:hAnsi="宋体" w:eastAsia="宋体" w:cs="宋体"/>
                <w:b w:val="0"/>
                <w:bCs/>
                <w:i w:val="0"/>
                <w:caps w:val="0"/>
                <w:color w:val="000000"/>
                <w:spacing w:val="0"/>
                <w:kern w:val="0"/>
                <w:sz w:val="24"/>
                <w:szCs w:val="24"/>
                <w:highlight w:val="none"/>
                <w:lang w:val="en-US" w:eastAsia="zh-CN" w:bidi="ar"/>
              </w:rPr>
            </w:pPr>
            <w:r>
              <w:rPr>
                <w:rStyle w:val="49"/>
                <w:rFonts w:hint="eastAsia" w:ascii="宋体" w:hAnsi="宋体" w:eastAsia="宋体" w:cs="宋体"/>
                <w:b w:val="0"/>
                <w:bCs/>
                <w:i w:val="0"/>
                <w:caps w:val="0"/>
                <w:color w:val="000000"/>
                <w:spacing w:val="0"/>
                <w:kern w:val="0"/>
                <w:sz w:val="24"/>
                <w:szCs w:val="24"/>
                <w:highlight w:val="none"/>
                <w:lang w:val="en-US" w:eastAsia="zh-CN" w:bidi="ar"/>
              </w:rPr>
              <w:t>开户行行号</w:t>
            </w:r>
          </w:p>
        </w:tc>
        <w:tc>
          <w:tcPr>
            <w:tcW w:w="1260" w:type="dxa"/>
            <w:vAlign w:val="center"/>
          </w:tcPr>
          <w:p>
            <w:pPr>
              <w:keepNext w:val="0"/>
              <w:keepLines w:val="0"/>
              <w:widowControl/>
              <w:suppressLineNumbers w:val="0"/>
              <w:spacing w:before="0" w:beforeAutospacing="0" w:after="0" w:afterAutospacing="0"/>
              <w:ind w:left="0" w:leftChars="0" w:right="0" w:rightChars="0" w:firstLine="0" w:firstLineChars="0"/>
              <w:jc w:val="center"/>
              <w:rPr>
                <w:rStyle w:val="49"/>
                <w:rFonts w:hint="eastAsia" w:ascii="宋体" w:hAnsi="宋体" w:eastAsia="宋体" w:cs="宋体"/>
                <w:b w:val="0"/>
                <w:bCs/>
                <w:i w:val="0"/>
                <w:caps w:val="0"/>
                <w:color w:val="000000"/>
                <w:spacing w:val="0"/>
                <w:kern w:val="0"/>
                <w:sz w:val="24"/>
                <w:szCs w:val="24"/>
                <w:highlight w:val="none"/>
                <w:lang w:val="en-US" w:eastAsia="zh-CN" w:bidi="ar"/>
              </w:rPr>
            </w:pPr>
            <w:r>
              <w:rPr>
                <w:rStyle w:val="49"/>
                <w:rFonts w:hint="eastAsia" w:ascii="宋体" w:hAnsi="宋体" w:eastAsia="宋体" w:cs="宋体"/>
                <w:b w:val="0"/>
                <w:bCs/>
                <w:i w:val="0"/>
                <w:caps w:val="0"/>
                <w:color w:val="000000"/>
                <w:spacing w:val="0"/>
                <w:kern w:val="0"/>
                <w:sz w:val="24"/>
                <w:szCs w:val="24"/>
                <w:highlight w:val="none"/>
                <w:lang w:val="en-US" w:eastAsia="zh-CN" w:bidi="ar"/>
              </w:rPr>
              <w:t>收款账号</w:t>
            </w:r>
          </w:p>
        </w:tc>
        <w:tc>
          <w:tcPr>
            <w:tcW w:w="1299" w:type="dxa"/>
            <w:vAlign w:val="center"/>
          </w:tcPr>
          <w:p>
            <w:pPr>
              <w:keepNext w:val="0"/>
              <w:keepLines w:val="0"/>
              <w:widowControl/>
              <w:suppressLineNumbers w:val="0"/>
              <w:spacing w:before="0" w:beforeAutospacing="0" w:after="0" w:afterAutospacing="0"/>
              <w:ind w:left="0" w:leftChars="0" w:right="0" w:rightChars="0" w:firstLine="0" w:firstLineChars="0"/>
              <w:jc w:val="center"/>
              <w:rPr>
                <w:rStyle w:val="49"/>
                <w:rFonts w:hint="eastAsia" w:ascii="宋体" w:hAnsi="宋体" w:eastAsia="宋体" w:cs="宋体"/>
                <w:b w:val="0"/>
                <w:bCs/>
                <w:i w:val="0"/>
                <w:caps w:val="0"/>
                <w:color w:val="000000"/>
                <w:spacing w:val="0"/>
                <w:kern w:val="0"/>
                <w:sz w:val="24"/>
                <w:szCs w:val="24"/>
                <w:highlight w:val="none"/>
                <w:lang w:val="en-US" w:eastAsia="zh-CN" w:bidi="ar"/>
              </w:rPr>
            </w:pPr>
            <w:r>
              <w:rPr>
                <w:rStyle w:val="49"/>
                <w:rFonts w:hint="eastAsia" w:ascii="宋体" w:hAnsi="宋体" w:eastAsia="宋体" w:cs="宋体"/>
                <w:b w:val="0"/>
                <w:bCs/>
                <w:i w:val="0"/>
                <w:caps w:val="0"/>
                <w:color w:val="000000"/>
                <w:spacing w:val="0"/>
                <w:kern w:val="0"/>
                <w:sz w:val="24"/>
                <w:szCs w:val="24"/>
                <w:highlight w:val="none"/>
                <w:lang w:val="en-US" w:eastAsia="zh-CN" w:bidi="ar"/>
              </w:rPr>
              <w:t>交付方式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3" w:type="dxa"/>
            <w:vAlign w:val="center"/>
          </w:tcPr>
          <w:p>
            <w:pPr>
              <w:keepNext w:val="0"/>
              <w:keepLines w:val="0"/>
              <w:widowControl/>
              <w:suppressLineNumbers w:val="0"/>
              <w:spacing w:before="0" w:beforeAutospacing="0" w:after="0" w:afterAutospacing="0"/>
              <w:ind w:left="0" w:leftChars="0" w:right="0" w:rightChars="0" w:firstLine="0" w:firstLineChars="0"/>
              <w:jc w:val="center"/>
              <w:rPr>
                <w:rStyle w:val="49"/>
                <w:rFonts w:hint="eastAsia" w:ascii="宋体" w:hAnsi="宋体" w:eastAsia="宋体" w:cs="宋体"/>
                <w:b w:val="0"/>
                <w:bCs/>
                <w:i w:val="0"/>
                <w:caps w:val="0"/>
                <w:color w:val="000000"/>
                <w:spacing w:val="0"/>
                <w:kern w:val="0"/>
                <w:sz w:val="24"/>
                <w:szCs w:val="24"/>
                <w:highlight w:val="none"/>
                <w:lang w:val="en-US" w:eastAsia="zh-CN" w:bidi="ar"/>
              </w:rPr>
            </w:pPr>
            <w:r>
              <w:rPr>
                <w:rStyle w:val="49"/>
                <w:rFonts w:hint="eastAsia" w:ascii="宋体" w:hAnsi="宋体" w:eastAsia="宋体" w:cs="宋体"/>
                <w:b w:val="0"/>
                <w:bCs/>
                <w:i w:val="0"/>
                <w:caps w:val="0"/>
                <w:color w:val="000000"/>
                <w:spacing w:val="0"/>
                <w:kern w:val="0"/>
                <w:sz w:val="24"/>
                <w:szCs w:val="24"/>
                <w:highlight w:val="none"/>
                <w:lang w:val="en-US" w:eastAsia="zh-CN" w:bidi="ar"/>
              </w:rPr>
              <w:t>1</w:t>
            </w:r>
          </w:p>
        </w:tc>
        <w:tc>
          <w:tcPr>
            <w:tcW w:w="1764" w:type="dxa"/>
            <w:vAlign w:val="center"/>
          </w:tcPr>
          <w:p>
            <w:pPr>
              <w:keepNext w:val="0"/>
              <w:keepLines w:val="0"/>
              <w:widowControl/>
              <w:suppressLineNumbers w:val="0"/>
              <w:spacing w:before="0" w:beforeAutospacing="0" w:after="0" w:afterAutospacing="0"/>
              <w:ind w:left="0" w:leftChars="0" w:right="0" w:rightChars="0" w:firstLine="0" w:firstLineChars="0"/>
              <w:jc w:val="center"/>
              <w:rPr>
                <w:rStyle w:val="49"/>
                <w:rFonts w:hint="eastAsia" w:ascii="宋体" w:hAnsi="宋体" w:eastAsia="宋体" w:cs="宋体"/>
                <w:b w:val="0"/>
                <w:bCs/>
                <w:i w:val="0"/>
                <w:caps w:val="0"/>
                <w:color w:val="000000"/>
                <w:spacing w:val="0"/>
                <w:kern w:val="0"/>
                <w:sz w:val="24"/>
                <w:szCs w:val="24"/>
                <w:highlight w:val="none"/>
                <w:lang w:val="en-US" w:eastAsia="zh-CN" w:bidi="ar"/>
              </w:rPr>
            </w:pPr>
            <w:r>
              <w:rPr>
                <w:rFonts w:hint="eastAsia" w:ascii="宋体" w:hAnsi="宋体" w:eastAsia="宋体" w:cs="宋体"/>
                <w:b w:val="0"/>
                <w:bCs w:val="0"/>
                <w:color w:val="000000" w:themeColor="text1"/>
                <w:sz w:val="24"/>
              </w:rPr>
              <w:t>新疆供销学校（新疆供销技工学校）无人机及工业机器人实训设备</w:t>
            </w:r>
            <w:r>
              <w:rPr>
                <w:rFonts w:hint="eastAsia" w:ascii="宋体" w:hAnsi="宋体" w:eastAsia="宋体" w:cs="宋体"/>
                <w:b w:val="0"/>
                <w:bCs w:val="0"/>
                <w:color w:val="000000" w:themeColor="text1"/>
                <w:sz w:val="24"/>
                <w:lang w:eastAsia="zh-CN"/>
              </w:rPr>
              <w:t>招标项目</w:t>
            </w:r>
          </w:p>
        </w:tc>
        <w:tc>
          <w:tcPr>
            <w:tcW w:w="1641" w:type="dxa"/>
            <w:vAlign w:val="center"/>
          </w:tcPr>
          <w:p>
            <w:pPr>
              <w:keepNext w:val="0"/>
              <w:keepLines w:val="0"/>
              <w:widowControl/>
              <w:suppressLineNumbers w:val="0"/>
              <w:spacing w:before="0" w:beforeAutospacing="0" w:after="0" w:afterAutospacing="0"/>
              <w:ind w:left="0" w:leftChars="0" w:right="0" w:rightChars="0" w:firstLine="0" w:firstLineChars="0"/>
              <w:jc w:val="center"/>
              <w:rPr>
                <w:rStyle w:val="49"/>
                <w:rFonts w:hint="eastAsia" w:ascii="宋体" w:hAnsi="宋体" w:eastAsia="宋体" w:cs="宋体"/>
                <w:b w:val="0"/>
                <w:bCs/>
                <w:i w:val="0"/>
                <w:caps w:val="0"/>
                <w:color w:val="000000"/>
                <w:spacing w:val="0"/>
                <w:kern w:val="0"/>
                <w:sz w:val="24"/>
                <w:szCs w:val="24"/>
                <w:highlight w:val="none"/>
                <w:lang w:val="en-US" w:eastAsia="zh-CN" w:bidi="ar"/>
              </w:rPr>
            </w:pPr>
            <w:r>
              <w:rPr>
                <w:rFonts w:hint="eastAsia" w:ascii="宋体" w:hAnsi="宋体" w:eastAsia="宋体" w:cs="宋体"/>
                <w:sz w:val="24"/>
                <w:szCs w:val="24"/>
                <w:lang w:val="en-US" w:eastAsia="zh-CN"/>
              </w:rPr>
              <w:t>100000.00</w:t>
            </w:r>
            <w:r>
              <w:rPr>
                <w:rFonts w:hint="eastAsia" w:ascii="宋体" w:hAnsi="宋体" w:eastAsia="宋体" w:cs="宋体"/>
                <w:sz w:val="24"/>
                <w:szCs w:val="24"/>
              </w:rPr>
              <w:t>（</w:t>
            </w:r>
            <w:r>
              <w:rPr>
                <w:rFonts w:hint="eastAsia" w:ascii="宋体" w:hAnsi="宋体" w:eastAsia="宋体" w:cs="宋体"/>
                <w:sz w:val="24"/>
                <w:szCs w:val="24"/>
                <w:lang w:eastAsia="zh-CN"/>
              </w:rPr>
              <w:t>壹拾万</w:t>
            </w:r>
            <w:r>
              <w:rPr>
                <w:rFonts w:hint="eastAsia" w:ascii="宋体" w:hAnsi="宋体" w:eastAsia="宋体" w:cs="宋体"/>
                <w:sz w:val="24"/>
                <w:szCs w:val="24"/>
                <w:lang w:val="en-US" w:eastAsia="zh-CN"/>
              </w:rPr>
              <w:t>元</w:t>
            </w:r>
            <w:r>
              <w:rPr>
                <w:rFonts w:hint="eastAsia" w:ascii="宋体" w:hAnsi="宋体" w:eastAsia="宋体" w:cs="宋体"/>
                <w:sz w:val="24"/>
                <w:szCs w:val="24"/>
              </w:rPr>
              <w:t>）</w:t>
            </w:r>
          </w:p>
        </w:tc>
        <w:tc>
          <w:tcPr>
            <w:tcW w:w="1260" w:type="dxa"/>
            <w:vAlign w:val="center"/>
          </w:tcPr>
          <w:p>
            <w:pPr>
              <w:keepNext w:val="0"/>
              <w:keepLines w:val="0"/>
              <w:widowControl/>
              <w:suppressLineNumbers w:val="0"/>
              <w:spacing w:before="0" w:beforeAutospacing="0" w:after="0" w:afterAutospacing="0"/>
              <w:ind w:left="0" w:leftChars="0" w:right="0" w:rightChars="0" w:firstLine="0" w:firstLineChars="0"/>
              <w:jc w:val="center"/>
              <w:rPr>
                <w:rStyle w:val="49"/>
                <w:rFonts w:hint="eastAsia" w:ascii="宋体" w:hAnsi="宋体" w:eastAsia="宋体" w:cs="宋体"/>
                <w:b w:val="0"/>
                <w:bCs/>
                <w:i w:val="0"/>
                <w:caps w:val="0"/>
                <w:color w:val="000000"/>
                <w:spacing w:val="0"/>
                <w:kern w:val="0"/>
                <w:sz w:val="24"/>
                <w:szCs w:val="24"/>
                <w:highlight w:val="none"/>
                <w:lang w:val="en-US" w:eastAsia="zh-CN" w:bidi="ar"/>
              </w:rPr>
            </w:pPr>
            <w:r>
              <w:rPr>
                <w:rStyle w:val="49"/>
                <w:rFonts w:hint="eastAsia" w:ascii="宋体" w:hAnsi="宋体" w:eastAsia="宋体" w:cs="宋体"/>
                <w:b w:val="0"/>
                <w:bCs/>
                <w:i w:val="0"/>
                <w:caps w:val="0"/>
                <w:color w:val="000000"/>
                <w:spacing w:val="0"/>
                <w:kern w:val="0"/>
                <w:sz w:val="24"/>
                <w:szCs w:val="24"/>
                <w:highlight w:val="none"/>
                <w:lang w:val="en-US" w:eastAsia="zh-CN" w:bidi="ar"/>
              </w:rPr>
              <w:t>中建鼎正项目管理有限公司新疆分公司 </w:t>
            </w:r>
          </w:p>
        </w:tc>
        <w:tc>
          <w:tcPr>
            <w:tcW w:w="1520" w:type="dxa"/>
            <w:vAlign w:val="center"/>
          </w:tcPr>
          <w:p>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both"/>
              <w:rPr>
                <w:rStyle w:val="49"/>
                <w:rFonts w:hint="eastAsia" w:ascii="宋体" w:hAnsi="宋体" w:eastAsia="宋体" w:cs="宋体"/>
                <w:b w:val="0"/>
                <w:bCs/>
                <w:i w:val="0"/>
                <w:caps w:val="0"/>
                <w:color w:val="000000"/>
                <w:spacing w:val="0"/>
                <w:kern w:val="0"/>
                <w:sz w:val="24"/>
                <w:szCs w:val="24"/>
                <w:highlight w:val="none"/>
                <w:lang w:val="en-US" w:eastAsia="zh-CN" w:bidi="ar"/>
              </w:rPr>
            </w:pPr>
            <w:r>
              <w:rPr>
                <w:rStyle w:val="49"/>
                <w:rFonts w:hint="eastAsia" w:ascii="宋体" w:hAnsi="宋体" w:eastAsia="宋体" w:cs="宋体"/>
                <w:b w:val="0"/>
                <w:bCs/>
                <w:i w:val="0"/>
                <w:caps w:val="0"/>
                <w:color w:val="000000"/>
                <w:spacing w:val="0"/>
                <w:kern w:val="0"/>
                <w:sz w:val="24"/>
                <w:szCs w:val="24"/>
                <w:highlight w:val="none"/>
                <w:lang w:val="en-US" w:eastAsia="zh-CN" w:bidi="ar"/>
              </w:rPr>
              <w:t>中国建设银行股份有限公司乌鲁木齐人民路支行</w:t>
            </w:r>
          </w:p>
        </w:tc>
        <w:tc>
          <w:tcPr>
            <w:tcW w:w="1519" w:type="dxa"/>
            <w:vAlign w:val="center"/>
          </w:tcPr>
          <w:p>
            <w:pPr>
              <w:keepNext w:val="0"/>
              <w:keepLines w:val="0"/>
              <w:widowControl/>
              <w:suppressLineNumbers w:val="0"/>
              <w:spacing w:before="0" w:beforeAutospacing="0" w:after="0" w:afterAutospacing="0"/>
              <w:ind w:left="0" w:leftChars="0" w:right="0" w:rightChars="0" w:firstLine="0" w:firstLineChars="0"/>
              <w:jc w:val="center"/>
              <w:rPr>
                <w:rStyle w:val="49"/>
                <w:rFonts w:hint="eastAsia" w:ascii="宋体" w:hAnsi="宋体" w:eastAsia="宋体" w:cs="宋体"/>
                <w:b w:val="0"/>
                <w:bCs/>
                <w:i w:val="0"/>
                <w:caps w:val="0"/>
                <w:color w:val="000000"/>
                <w:spacing w:val="0"/>
                <w:kern w:val="0"/>
                <w:sz w:val="24"/>
                <w:szCs w:val="24"/>
                <w:highlight w:val="none"/>
                <w:lang w:val="en-US" w:eastAsia="zh-CN" w:bidi="ar"/>
              </w:rPr>
            </w:pPr>
            <w:r>
              <w:rPr>
                <w:rStyle w:val="49"/>
                <w:rFonts w:hint="eastAsia" w:ascii="宋体" w:hAnsi="宋体" w:eastAsia="宋体" w:cs="宋体"/>
                <w:b w:val="0"/>
                <w:bCs/>
                <w:i w:val="0"/>
                <w:caps w:val="0"/>
                <w:color w:val="000000"/>
                <w:spacing w:val="0"/>
                <w:kern w:val="0"/>
                <w:sz w:val="24"/>
                <w:szCs w:val="24"/>
                <w:highlight w:val="none"/>
                <w:lang w:val="en-US" w:eastAsia="zh-CN" w:bidi="ar"/>
              </w:rPr>
              <w:t>105881000116 </w:t>
            </w:r>
          </w:p>
        </w:tc>
        <w:tc>
          <w:tcPr>
            <w:tcW w:w="1260" w:type="dxa"/>
            <w:vAlign w:val="center"/>
          </w:tcPr>
          <w:p>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Style w:val="49"/>
                <w:rFonts w:hint="eastAsia" w:ascii="宋体" w:hAnsi="宋体" w:eastAsia="宋体" w:cs="宋体"/>
                <w:b w:val="0"/>
                <w:bCs/>
                <w:i w:val="0"/>
                <w:caps w:val="0"/>
                <w:color w:val="000000"/>
                <w:spacing w:val="0"/>
                <w:kern w:val="0"/>
                <w:sz w:val="24"/>
                <w:szCs w:val="24"/>
                <w:highlight w:val="none"/>
                <w:lang w:val="en-US" w:eastAsia="zh-CN" w:bidi="ar"/>
              </w:rPr>
            </w:pPr>
            <w:r>
              <w:rPr>
                <w:rStyle w:val="49"/>
                <w:rFonts w:hint="eastAsia" w:ascii="宋体" w:hAnsi="宋体" w:eastAsia="宋体" w:cs="宋体"/>
                <w:b w:val="0"/>
                <w:bCs/>
                <w:i w:val="0"/>
                <w:caps w:val="0"/>
                <w:color w:val="000000"/>
                <w:spacing w:val="0"/>
                <w:kern w:val="0"/>
                <w:sz w:val="24"/>
                <w:szCs w:val="24"/>
                <w:highlight w:val="none"/>
                <w:lang w:val="en-US" w:eastAsia="zh-CN" w:bidi="ar"/>
              </w:rPr>
              <w:t>65050161615000001349</w:t>
            </w:r>
          </w:p>
        </w:tc>
        <w:tc>
          <w:tcPr>
            <w:tcW w:w="1299" w:type="dxa"/>
            <w:vAlign w:val="center"/>
          </w:tcPr>
          <w:p>
            <w:pPr>
              <w:keepNext w:val="0"/>
              <w:keepLines w:val="0"/>
              <w:widowControl/>
              <w:suppressLineNumbers w:val="0"/>
              <w:spacing w:before="0" w:beforeAutospacing="0" w:after="0" w:afterAutospacing="0"/>
              <w:ind w:left="0" w:leftChars="0" w:right="0" w:rightChars="0" w:firstLine="0" w:firstLineChars="0"/>
              <w:jc w:val="center"/>
              <w:rPr>
                <w:rStyle w:val="49"/>
                <w:rFonts w:hint="eastAsia" w:ascii="宋体" w:hAnsi="宋体" w:eastAsia="宋体" w:cs="宋体"/>
                <w:b w:val="0"/>
                <w:bCs/>
                <w:i w:val="0"/>
                <w:caps w:val="0"/>
                <w:color w:val="000000"/>
                <w:spacing w:val="0"/>
                <w:kern w:val="0"/>
                <w:sz w:val="24"/>
                <w:szCs w:val="24"/>
                <w:highlight w:val="none"/>
                <w:lang w:val="en-US" w:eastAsia="zh-CN" w:bidi="ar"/>
              </w:rPr>
            </w:pPr>
            <w:r>
              <w:rPr>
                <w:rStyle w:val="49"/>
                <w:rFonts w:hint="eastAsia" w:ascii="宋体" w:hAnsi="宋体" w:eastAsia="宋体" w:cs="宋体"/>
                <w:b w:val="0"/>
                <w:bCs/>
                <w:i w:val="0"/>
                <w:caps w:val="0"/>
                <w:color w:val="000000"/>
                <w:spacing w:val="0"/>
                <w:kern w:val="0"/>
                <w:sz w:val="24"/>
                <w:szCs w:val="24"/>
                <w:highlight w:val="none"/>
                <w:lang w:val="en-US" w:eastAsia="zh-CN" w:bidi="ar"/>
              </w:rPr>
              <w:t>转账或汇款</w:t>
            </w:r>
          </w:p>
        </w:tc>
      </w:tr>
    </w:tbl>
    <w:p>
      <w:pPr>
        <w:pStyle w:val="41"/>
        <w:keepNext w:val="0"/>
        <w:keepLines w:val="0"/>
        <w:widowControl/>
        <w:suppressLineNumbers w:val="0"/>
        <w:spacing w:before="75" w:beforeAutospacing="0" w:after="75" w:afterAutospacing="0"/>
        <w:ind w:left="0" w:right="0" w:firstLine="0"/>
        <w:rPr>
          <w:rStyle w:val="49"/>
          <w:rFonts w:hint="eastAsia" w:ascii="宋体" w:hAnsi="宋体" w:eastAsia="宋体" w:cs="宋体"/>
          <w:i w:val="0"/>
          <w:caps w:val="0"/>
          <w:color w:val="000000"/>
          <w:spacing w:val="0"/>
          <w:sz w:val="27"/>
          <w:szCs w:val="27"/>
        </w:rPr>
      </w:pPr>
      <w:r>
        <w:rPr>
          <w:rStyle w:val="49"/>
          <w:rFonts w:hint="eastAsia" w:ascii="宋体" w:hAnsi="宋体" w:eastAsia="宋体" w:cs="宋体"/>
          <w:i w:val="0"/>
          <w:caps w:val="0"/>
          <w:color w:val="000000"/>
          <w:spacing w:val="0"/>
          <w:sz w:val="27"/>
          <w:szCs w:val="27"/>
        </w:rPr>
        <w:t>注：</w:t>
      </w:r>
      <w:r>
        <w:rPr>
          <w:rStyle w:val="49"/>
          <w:rFonts w:hint="eastAsia" w:ascii="宋体" w:hAnsi="宋体" w:eastAsia="宋体" w:cs="宋体"/>
          <w:b w:val="0"/>
          <w:bCs/>
          <w:i w:val="0"/>
          <w:caps w:val="0"/>
          <w:color w:val="000000"/>
          <w:spacing w:val="0"/>
          <w:sz w:val="27"/>
          <w:szCs w:val="27"/>
        </w:rPr>
        <w:t>汇款单上需注明投标单位名称、项目名称、编号、包号及金额。保证金缴纳形式：保证金于</w:t>
      </w:r>
      <w:r>
        <w:rPr>
          <w:rFonts w:hint="eastAsia" w:ascii="宋体" w:hAnsi="宋体" w:eastAsia="宋体" w:cs="宋体"/>
          <w:sz w:val="24"/>
          <w:szCs w:val="24"/>
        </w:rPr>
        <w:t>2021年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日1</w:t>
      </w:r>
      <w:r>
        <w:rPr>
          <w:rFonts w:hint="eastAsia" w:ascii="宋体" w:hAnsi="宋体" w:eastAsia="宋体" w:cs="宋体"/>
          <w:sz w:val="24"/>
          <w:szCs w:val="24"/>
          <w:lang w:val="en-US" w:eastAsia="zh-CN"/>
        </w:rPr>
        <w:t>9</w:t>
      </w:r>
      <w:r>
        <w:rPr>
          <w:rFonts w:hint="eastAsia" w:ascii="宋体" w:hAnsi="宋体" w:eastAsia="宋体" w:cs="宋体"/>
          <w:sz w:val="24"/>
          <w:szCs w:val="24"/>
        </w:rPr>
        <w:t>：00</w:t>
      </w:r>
      <w:r>
        <w:rPr>
          <w:rStyle w:val="49"/>
          <w:rFonts w:hint="eastAsia" w:ascii="宋体" w:hAnsi="宋体" w:eastAsia="宋体" w:cs="宋体"/>
          <w:b w:val="0"/>
          <w:bCs/>
          <w:i w:val="0"/>
          <w:caps w:val="0"/>
          <w:color w:val="000000"/>
          <w:spacing w:val="0"/>
          <w:sz w:val="27"/>
          <w:szCs w:val="27"/>
        </w:rPr>
        <w:t>（北京时间，以到账时间为准）之前从</w:t>
      </w:r>
      <w:r>
        <w:rPr>
          <w:rStyle w:val="49"/>
          <w:rFonts w:hint="eastAsia" w:ascii="宋体" w:hAnsi="宋体" w:eastAsia="宋体" w:cs="宋体"/>
          <w:b w:val="0"/>
          <w:bCs/>
          <w:i w:val="0"/>
          <w:caps w:val="0"/>
          <w:color w:val="000000"/>
          <w:spacing w:val="0"/>
          <w:sz w:val="27"/>
          <w:szCs w:val="27"/>
          <w:lang w:eastAsia="zh-CN"/>
        </w:rPr>
        <w:t>投标人</w:t>
      </w:r>
      <w:r>
        <w:rPr>
          <w:rStyle w:val="49"/>
          <w:rFonts w:hint="eastAsia" w:ascii="宋体" w:hAnsi="宋体" w:eastAsia="宋体" w:cs="宋体"/>
          <w:b w:val="0"/>
          <w:bCs/>
          <w:i w:val="0"/>
          <w:caps w:val="0"/>
          <w:color w:val="000000"/>
          <w:spacing w:val="0"/>
          <w:sz w:val="27"/>
          <w:szCs w:val="27"/>
        </w:rPr>
        <w:t>基本账户以网银或银行电汇形式汇至本公司账户，否则其响应文件将被拒绝评审。</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49"/>
          <w:rFonts w:hint="eastAsia" w:ascii="宋体" w:hAnsi="宋体" w:eastAsia="宋体" w:cs="宋体"/>
          <w:i w:val="0"/>
          <w:caps w:val="0"/>
          <w:color w:val="000000"/>
          <w:spacing w:val="0"/>
          <w:sz w:val="27"/>
          <w:szCs w:val="27"/>
        </w:rPr>
        <w:t>十一、其他事项：</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8"/>
          <w:szCs w:val="28"/>
          <w:lang w:val="en-US" w:eastAsia="zh-CN"/>
        </w:rPr>
      </w:pPr>
      <w:r>
        <w:rPr>
          <w:rFonts w:hint="eastAsia" w:ascii="宋体" w:hAnsi="宋体" w:eastAsia="宋体" w:cs="宋体"/>
          <w:i w:val="0"/>
          <w:caps w:val="0"/>
          <w:color w:val="000000"/>
          <w:spacing w:val="0"/>
          <w:sz w:val="28"/>
          <w:szCs w:val="28"/>
        </w:rPr>
        <w:t> </w:t>
      </w:r>
      <w:r>
        <w:rPr>
          <w:rFonts w:hint="eastAsia" w:ascii="宋体" w:hAnsi="宋体" w:eastAsia="宋体" w:cs="宋体"/>
          <w:b/>
          <w:bCs/>
          <w:i w:val="0"/>
          <w:caps w:val="0"/>
          <w:color w:val="000000"/>
          <w:spacing w:val="0"/>
          <w:sz w:val="28"/>
          <w:szCs w:val="28"/>
        </w:rPr>
        <w:t xml:space="preserve"> 1、</w:t>
      </w:r>
      <w:r>
        <w:rPr>
          <w:rFonts w:hint="eastAsia" w:ascii="宋体" w:hAnsi="宋体" w:eastAsia="宋体" w:cs="宋体"/>
          <w:i w:val="0"/>
          <w:caps w:val="0"/>
          <w:color w:val="000000"/>
          <w:spacing w:val="0"/>
          <w:sz w:val="28"/>
          <w:szCs w:val="28"/>
        </w:rPr>
        <w:t>本项目公告期限为5个工作日，</w:t>
      </w:r>
      <w:r>
        <w:rPr>
          <w:rFonts w:hint="eastAsia" w:ascii="宋体" w:hAnsi="宋体" w:eastAsia="宋体" w:cs="宋体"/>
          <w:i w:val="0"/>
          <w:caps w:val="0"/>
          <w:color w:val="000000"/>
          <w:spacing w:val="0"/>
          <w:sz w:val="28"/>
          <w:szCs w:val="28"/>
          <w:lang w:eastAsia="zh-CN"/>
        </w:rPr>
        <w:t>投标人</w:t>
      </w:r>
      <w:r>
        <w:rPr>
          <w:rFonts w:hint="eastAsia" w:ascii="宋体" w:hAnsi="宋体" w:eastAsia="宋体" w:cs="宋体"/>
          <w:i w:val="0"/>
          <w:caps w:val="0"/>
          <w:color w:val="000000"/>
          <w:spacing w:val="0"/>
          <w:sz w:val="28"/>
          <w:szCs w:val="28"/>
        </w:rPr>
        <w:t>认为</w:t>
      </w:r>
      <w:r>
        <w:rPr>
          <w:rFonts w:hint="eastAsia" w:ascii="宋体" w:hAnsi="宋体" w:eastAsia="宋体" w:cs="宋体"/>
          <w:i w:val="0"/>
          <w:caps w:val="0"/>
          <w:color w:val="000000"/>
          <w:spacing w:val="0"/>
          <w:sz w:val="28"/>
          <w:szCs w:val="28"/>
          <w:lang w:eastAsia="zh-CN"/>
        </w:rPr>
        <w:t>招标文件</w:t>
      </w:r>
      <w:r>
        <w:rPr>
          <w:rFonts w:hint="eastAsia" w:ascii="宋体" w:hAnsi="宋体" w:eastAsia="宋体" w:cs="宋体"/>
          <w:i w:val="0"/>
          <w:caps w:val="0"/>
          <w:color w:val="000000"/>
          <w:spacing w:val="0"/>
          <w:sz w:val="28"/>
          <w:szCs w:val="28"/>
        </w:rPr>
        <w:t>使自己的权益受到损害的，可以自收到</w:t>
      </w:r>
      <w:r>
        <w:rPr>
          <w:rFonts w:hint="eastAsia" w:ascii="宋体" w:hAnsi="宋体" w:eastAsia="宋体" w:cs="宋体"/>
          <w:i w:val="0"/>
          <w:caps w:val="0"/>
          <w:color w:val="000000"/>
          <w:spacing w:val="0"/>
          <w:sz w:val="28"/>
          <w:szCs w:val="28"/>
          <w:lang w:eastAsia="zh-CN"/>
        </w:rPr>
        <w:t>招标文件</w:t>
      </w:r>
      <w:r>
        <w:rPr>
          <w:rFonts w:hint="eastAsia" w:ascii="宋体" w:hAnsi="宋体" w:eastAsia="宋体" w:cs="宋体"/>
          <w:i w:val="0"/>
          <w:caps w:val="0"/>
          <w:color w:val="000000"/>
          <w:spacing w:val="0"/>
          <w:sz w:val="28"/>
          <w:szCs w:val="28"/>
        </w:rPr>
        <w:t>之日（发售截止日之后收到</w:t>
      </w:r>
      <w:r>
        <w:rPr>
          <w:rFonts w:hint="eastAsia" w:ascii="宋体" w:hAnsi="宋体" w:eastAsia="宋体" w:cs="宋体"/>
          <w:i w:val="0"/>
          <w:caps w:val="0"/>
          <w:color w:val="000000"/>
          <w:spacing w:val="0"/>
          <w:sz w:val="28"/>
          <w:szCs w:val="28"/>
          <w:lang w:eastAsia="zh-CN"/>
        </w:rPr>
        <w:t>招标文件</w:t>
      </w:r>
      <w:r>
        <w:rPr>
          <w:rFonts w:hint="eastAsia" w:ascii="宋体" w:hAnsi="宋体" w:eastAsia="宋体" w:cs="宋体"/>
          <w:i w:val="0"/>
          <w:caps w:val="0"/>
          <w:color w:val="000000"/>
          <w:spacing w:val="0"/>
          <w:sz w:val="28"/>
          <w:szCs w:val="28"/>
        </w:rPr>
        <w:t>的，以发售截止日为准）或者</w:t>
      </w:r>
      <w:r>
        <w:rPr>
          <w:rFonts w:hint="eastAsia" w:ascii="宋体" w:hAnsi="宋体" w:eastAsia="宋体" w:cs="宋体"/>
          <w:i w:val="0"/>
          <w:caps w:val="0"/>
          <w:color w:val="000000"/>
          <w:spacing w:val="0"/>
          <w:sz w:val="28"/>
          <w:szCs w:val="28"/>
          <w:lang w:eastAsia="zh-CN"/>
        </w:rPr>
        <w:t>招标文件</w:t>
      </w:r>
      <w:r>
        <w:rPr>
          <w:rFonts w:hint="eastAsia" w:ascii="宋体" w:hAnsi="宋体" w:eastAsia="宋体" w:cs="宋体"/>
          <w:i w:val="0"/>
          <w:caps w:val="0"/>
          <w:color w:val="000000"/>
          <w:spacing w:val="0"/>
          <w:sz w:val="28"/>
          <w:szCs w:val="28"/>
        </w:rPr>
        <w:t>公告期限届满之日起7个工作日内，以书面形式向</w:t>
      </w:r>
      <w:r>
        <w:rPr>
          <w:rFonts w:hint="eastAsia" w:ascii="宋体" w:hAnsi="宋体" w:eastAsia="宋体" w:cs="宋体"/>
          <w:i w:val="0"/>
          <w:caps w:val="0"/>
          <w:color w:val="000000"/>
          <w:spacing w:val="0"/>
          <w:sz w:val="28"/>
          <w:szCs w:val="28"/>
          <w:lang w:eastAsia="zh-CN"/>
        </w:rPr>
        <w:t>招标人</w:t>
      </w:r>
      <w:r>
        <w:rPr>
          <w:rFonts w:hint="eastAsia" w:ascii="宋体" w:hAnsi="宋体" w:eastAsia="宋体" w:cs="宋体"/>
          <w:i w:val="0"/>
          <w:caps w:val="0"/>
          <w:color w:val="000000"/>
          <w:spacing w:val="0"/>
          <w:sz w:val="28"/>
          <w:szCs w:val="28"/>
        </w:rPr>
        <w:t>和</w:t>
      </w:r>
      <w:r>
        <w:rPr>
          <w:rFonts w:hint="eastAsia" w:ascii="宋体" w:hAnsi="宋体" w:eastAsia="宋体" w:cs="宋体"/>
          <w:i w:val="0"/>
          <w:caps w:val="0"/>
          <w:color w:val="000000"/>
          <w:spacing w:val="0"/>
          <w:sz w:val="28"/>
          <w:szCs w:val="28"/>
          <w:lang w:eastAsia="zh-CN"/>
        </w:rPr>
        <w:t>招标</w:t>
      </w:r>
      <w:r>
        <w:rPr>
          <w:rFonts w:hint="eastAsia" w:ascii="宋体" w:hAnsi="宋体" w:eastAsia="宋体" w:cs="宋体"/>
          <w:i w:val="0"/>
          <w:caps w:val="0"/>
          <w:color w:val="000000"/>
          <w:spacing w:val="0"/>
          <w:sz w:val="28"/>
          <w:szCs w:val="28"/>
        </w:rPr>
        <w:t>代理机构提出质疑。质疑</w:t>
      </w:r>
      <w:r>
        <w:rPr>
          <w:rFonts w:hint="eastAsia" w:ascii="宋体" w:hAnsi="宋体" w:eastAsia="宋体" w:cs="宋体"/>
          <w:i w:val="0"/>
          <w:caps w:val="0"/>
          <w:color w:val="000000"/>
          <w:spacing w:val="0"/>
          <w:sz w:val="28"/>
          <w:szCs w:val="28"/>
          <w:lang w:eastAsia="zh-CN"/>
        </w:rPr>
        <w:t>投标人</w:t>
      </w:r>
      <w:r>
        <w:rPr>
          <w:rFonts w:hint="eastAsia" w:ascii="宋体" w:hAnsi="宋体" w:eastAsia="宋体" w:cs="宋体"/>
          <w:i w:val="0"/>
          <w:caps w:val="0"/>
          <w:color w:val="000000"/>
          <w:spacing w:val="0"/>
          <w:sz w:val="28"/>
          <w:szCs w:val="28"/>
        </w:rPr>
        <w:t>对</w:t>
      </w:r>
      <w:r>
        <w:rPr>
          <w:rFonts w:hint="eastAsia" w:ascii="宋体" w:hAnsi="宋体" w:eastAsia="宋体" w:cs="宋体"/>
          <w:i w:val="0"/>
          <w:caps w:val="0"/>
          <w:color w:val="000000"/>
          <w:spacing w:val="0"/>
          <w:sz w:val="28"/>
          <w:szCs w:val="28"/>
          <w:lang w:eastAsia="zh-CN"/>
        </w:rPr>
        <w:t>招标</w:t>
      </w:r>
      <w:r>
        <w:rPr>
          <w:rFonts w:hint="eastAsia" w:ascii="宋体" w:hAnsi="宋体" w:eastAsia="宋体" w:cs="宋体"/>
          <w:i w:val="0"/>
          <w:caps w:val="0"/>
          <w:color w:val="000000"/>
          <w:spacing w:val="0"/>
          <w:sz w:val="28"/>
          <w:szCs w:val="28"/>
        </w:rPr>
        <w:t>人、</w:t>
      </w:r>
      <w:r>
        <w:rPr>
          <w:rFonts w:hint="eastAsia" w:ascii="宋体" w:hAnsi="宋体" w:eastAsia="宋体" w:cs="宋体"/>
          <w:i w:val="0"/>
          <w:caps w:val="0"/>
          <w:color w:val="000000"/>
          <w:spacing w:val="0"/>
          <w:sz w:val="28"/>
          <w:szCs w:val="28"/>
          <w:lang w:eastAsia="zh-CN"/>
        </w:rPr>
        <w:t>招标</w:t>
      </w:r>
      <w:r>
        <w:rPr>
          <w:rFonts w:hint="eastAsia" w:ascii="宋体" w:hAnsi="宋体" w:eastAsia="宋体" w:cs="宋体"/>
          <w:i w:val="0"/>
          <w:caps w:val="0"/>
          <w:color w:val="000000"/>
          <w:spacing w:val="0"/>
          <w:sz w:val="28"/>
          <w:szCs w:val="28"/>
        </w:rPr>
        <w:t>代理机构的答复不满意或者</w:t>
      </w:r>
      <w:r>
        <w:rPr>
          <w:rFonts w:hint="eastAsia" w:ascii="宋体" w:hAnsi="宋体" w:eastAsia="宋体" w:cs="宋体"/>
          <w:i w:val="0"/>
          <w:caps w:val="0"/>
          <w:color w:val="000000"/>
          <w:spacing w:val="0"/>
          <w:sz w:val="28"/>
          <w:szCs w:val="28"/>
          <w:lang w:eastAsia="zh-CN"/>
        </w:rPr>
        <w:t>招标人</w:t>
      </w:r>
      <w:r>
        <w:rPr>
          <w:rFonts w:hint="eastAsia" w:ascii="宋体" w:hAnsi="宋体" w:eastAsia="宋体" w:cs="宋体"/>
          <w:i w:val="0"/>
          <w:caps w:val="0"/>
          <w:color w:val="000000"/>
          <w:spacing w:val="0"/>
          <w:sz w:val="28"/>
          <w:szCs w:val="28"/>
        </w:rPr>
        <w:t>、</w:t>
      </w:r>
      <w:r>
        <w:rPr>
          <w:rFonts w:hint="eastAsia" w:ascii="宋体" w:hAnsi="宋体" w:eastAsia="宋体" w:cs="宋体"/>
          <w:i w:val="0"/>
          <w:caps w:val="0"/>
          <w:color w:val="000000"/>
          <w:spacing w:val="0"/>
          <w:sz w:val="28"/>
          <w:szCs w:val="28"/>
          <w:lang w:eastAsia="zh-CN"/>
        </w:rPr>
        <w:t>招标</w:t>
      </w:r>
      <w:r>
        <w:rPr>
          <w:rFonts w:hint="eastAsia" w:ascii="宋体" w:hAnsi="宋体" w:eastAsia="宋体" w:cs="宋体"/>
          <w:i w:val="0"/>
          <w:caps w:val="0"/>
          <w:color w:val="000000"/>
          <w:spacing w:val="0"/>
          <w:sz w:val="28"/>
          <w:szCs w:val="28"/>
        </w:rPr>
        <w:t>代理机构未在规定的时间内作出答复的，可以在答复期满后十五个工作日内向同级政府</w:t>
      </w:r>
      <w:r>
        <w:rPr>
          <w:rFonts w:hint="eastAsia" w:ascii="宋体" w:hAnsi="宋体" w:eastAsia="宋体" w:cs="宋体"/>
          <w:i w:val="0"/>
          <w:caps w:val="0"/>
          <w:color w:val="000000"/>
          <w:spacing w:val="0"/>
          <w:sz w:val="28"/>
          <w:szCs w:val="28"/>
          <w:lang w:eastAsia="zh-CN"/>
        </w:rPr>
        <w:t>采购</w:t>
      </w:r>
      <w:r>
        <w:rPr>
          <w:rFonts w:hint="eastAsia" w:ascii="宋体" w:hAnsi="宋体" w:eastAsia="宋体" w:cs="宋体"/>
          <w:i w:val="0"/>
          <w:caps w:val="0"/>
          <w:color w:val="000000"/>
          <w:spacing w:val="0"/>
          <w:sz w:val="28"/>
          <w:szCs w:val="28"/>
        </w:rPr>
        <w:t>监督管理部门投诉。</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49"/>
          <w:rFonts w:hint="eastAsia" w:ascii="宋体" w:hAnsi="宋体" w:eastAsia="宋体" w:cs="宋体"/>
          <w:i w:val="0"/>
          <w:caps w:val="0"/>
          <w:color w:val="000000"/>
          <w:spacing w:val="0"/>
          <w:sz w:val="27"/>
          <w:szCs w:val="27"/>
        </w:rPr>
        <w:t xml:space="preserve">  </w:t>
      </w:r>
      <w:r>
        <w:rPr>
          <w:rStyle w:val="49"/>
          <w:rFonts w:hint="eastAsia" w:ascii="宋体" w:hAnsi="宋体" w:eastAsia="宋体" w:cs="宋体"/>
          <w:i w:val="0"/>
          <w:caps w:val="0"/>
          <w:color w:val="000000"/>
          <w:spacing w:val="0"/>
          <w:sz w:val="27"/>
          <w:szCs w:val="27"/>
          <w:lang w:val="en-US" w:eastAsia="zh-CN"/>
        </w:rPr>
        <w:t>2</w:t>
      </w:r>
      <w:r>
        <w:rPr>
          <w:rStyle w:val="49"/>
          <w:rFonts w:hint="eastAsia" w:ascii="宋体" w:hAnsi="宋体" w:eastAsia="宋体" w:cs="宋体"/>
          <w:i w:val="0"/>
          <w:caps w:val="0"/>
          <w:color w:val="000000"/>
          <w:spacing w:val="0"/>
          <w:sz w:val="27"/>
          <w:szCs w:val="27"/>
        </w:rPr>
        <w:t>、</w:t>
      </w:r>
      <w:r>
        <w:rPr>
          <w:rStyle w:val="49"/>
          <w:rFonts w:hint="eastAsia" w:ascii="宋体" w:hAnsi="宋体" w:eastAsia="宋体" w:cs="宋体"/>
          <w:i w:val="0"/>
          <w:caps w:val="0"/>
          <w:color w:val="000000"/>
          <w:spacing w:val="0"/>
          <w:sz w:val="27"/>
          <w:szCs w:val="27"/>
          <w:lang w:eastAsia="zh-CN"/>
        </w:rPr>
        <w:t>采购</w:t>
      </w:r>
      <w:r>
        <w:rPr>
          <w:rStyle w:val="49"/>
          <w:rFonts w:hint="eastAsia" w:ascii="宋体" w:hAnsi="宋体" w:eastAsia="宋体" w:cs="宋体"/>
          <w:i w:val="0"/>
          <w:caps w:val="0"/>
          <w:color w:val="000000"/>
          <w:spacing w:val="0"/>
          <w:sz w:val="27"/>
          <w:szCs w:val="27"/>
        </w:rPr>
        <w:t>项目需要落实的政府</w:t>
      </w:r>
      <w:r>
        <w:rPr>
          <w:rStyle w:val="49"/>
          <w:rFonts w:hint="eastAsia" w:ascii="宋体" w:hAnsi="宋体" w:eastAsia="宋体" w:cs="宋体"/>
          <w:i w:val="0"/>
          <w:caps w:val="0"/>
          <w:color w:val="000000"/>
          <w:spacing w:val="0"/>
          <w:sz w:val="27"/>
          <w:szCs w:val="27"/>
          <w:lang w:eastAsia="zh-CN"/>
        </w:rPr>
        <w:t>招标</w:t>
      </w:r>
      <w:r>
        <w:rPr>
          <w:rStyle w:val="49"/>
          <w:rFonts w:hint="eastAsia" w:ascii="宋体" w:hAnsi="宋体" w:eastAsia="宋体" w:cs="宋体"/>
          <w:i w:val="0"/>
          <w:caps w:val="0"/>
          <w:color w:val="000000"/>
          <w:spacing w:val="0"/>
          <w:sz w:val="27"/>
          <w:szCs w:val="27"/>
        </w:rPr>
        <w:t>政策</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8"/>
          <w:szCs w:val="28"/>
          <w:lang w:eastAsia="zh-CN"/>
        </w:rPr>
      </w:pPr>
      <w:r>
        <w:rPr>
          <w:rFonts w:hint="eastAsia" w:ascii="宋体" w:hAnsi="宋体" w:eastAsia="宋体" w:cs="宋体"/>
          <w:i w:val="0"/>
          <w:caps w:val="0"/>
          <w:color w:val="000000"/>
          <w:spacing w:val="0"/>
          <w:sz w:val="28"/>
          <w:szCs w:val="28"/>
        </w:rPr>
        <w:t>  中国政府采购法和“87号令”</w:t>
      </w:r>
      <w:r>
        <w:rPr>
          <w:rFonts w:hint="eastAsia" w:ascii="宋体" w:hAnsi="宋体" w:eastAsia="宋体" w:cs="宋体"/>
          <w:i w:val="0"/>
          <w:caps w:val="0"/>
          <w:color w:val="000000"/>
          <w:spacing w:val="0"/>
          <w:sz w:val="28"/>
          <w:szCs w:val="28"/>
          <w:lang w:eastAsia="zh-CN"/>
        </w:rPr>
        <w:t>、符合政府采购优先（节约能</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8"/>
          <w:szCs w:val="28"/>
          <w:lang w:eastAsia="zh-CN"/>
        </w:rPr>
      </w:pPr>
      <w:r>
        <w:rPr>
          <w:rFonts w:hint="eastAsia" w:ascii="宋体" w:hAnsi="宋体" w:eastAsia="宋体" w:cs="宋体"/>
          <w:i w:val="0"/>
          <w:caps w:val="0"/>
          <w:color w:val="000000"/>
          <w:spacing w:val="0"/>
          <w:sz w:val="28"/>
          <w:szCs w:val="28"/>
          <w:lang w:eastAsia="zh-CN"/>
        </w:rPr>
        <w:t>源、保护环境）采购政策及促进中小企业（监狱企业、残疾人福利性</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8"/>
          <w:szCs w:val="28"/>
          <w:lang w:eastAsia="zh-CN"/>
        </w:rPr>
        <w:t>单位）发展政策的，依据规定给予评审优惠。</w:t>
      </w:r>
      <w:r>
        <w:rPr>
          <w:rFonts w:hint="eastAsia" w:ascii="宋体" w:hAnsi="宋体" w:eastAsia="宋体" w:cs="宋体"/>
          <w:i w:val="0"/>
          <w:caps w:val="0"/>
          <w:color w:val="000000"/>
          <w:spacing w:val="0"/>
          <w:sz w:val="28"/>
          <w:szCs w:val="28"/>
        </w:rPr>
        <w:t> </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49"/>
          <w:rFonts w:hint="eastAsia" w:ascii="宋体" w:hAnsi="宋体" w:eastAsia="宋体" w:cs="宋体"/>
          <w:i w:val="0"/>
          <w:caps w:val="0"/>
          <w:color w:val="000000"/>
          <w:spacing w:val="0"/>
          <w:sz w:val="27"/>
          <w:szCs w:val="27"/>
        </w:rPr>
        <w:t>十二、联系方式</w:t>
      </w:r>
    </w:p>
    <w:p>
      <w:pPr>
        <w:pStyle w:val="41"/>
        <w:keepNext w:val="0"/>
        <w:keepLines w:val="0"/>
        <w:widowControl/>
        <w:suppressLineNumbers w:val="0"/>
        <w:spacing w:before="75" w:beforeAutospacing="0" w:after="75" w:afterAutospacing="0"/>
        <w:ind w:right="0" w:firstLine="271" w:firstLineChars="100"/>
        <w:rPr>
          <w:rStyle w:val="49"/>
          <w:rFonts w:hint="eastAsia" w:ascii="宋体" w:hAnsi="宋体" w:eastAsia="宋体" w:cs="宋体"/>
          <w:i w:val="0"/>
          <w:caps w:val="0"/>
          <w:color w:val="000000"/>
          <w:spacing w:val="0"/>
          <w:sz w:val="27"/>
          <w:szCs w:val="27"/>
          <w:lang w:val="en-US" w:eastAsia="zh-CN"/>
        </w:rPr>
      </w:pPr>
      <w:r>
        <w:rPr>
          <w:rStyle w:val="49"/>
          <w:rFonts w:hint="eastAsia" w:ascii="宋体" w:hAnsi="宋体" w:eastAsia="宋体" w:cs="宋体"/>
          <w:i w:val="0"/>
          <w:caps w:val="0"/>
          <w:color w:val="000000"/>
          <w:spacing w:val="0"/>
          <w:sz w:val="27"/>
          <w:szCs w:val="27"/>
        </w:rPr>
        <w:t>1、</w:t>
      </w:r>
      <w:r>
        <w:rPr>
          <w:rStyle w:val="49"/>
          <w:rFonts w:hint="eastAsia" w:ascii="宋体" w:hAnsi="宋体" w:eastAsia="宋体" w:cs="宋体"/>
          <w:i w:val="0"/>
          <w:caps w:val="0"/>
          <w:color w:val="000000"/>
          <w:spacing w:val="0"/>
          <w:sz w:val="27"/>
          <w:szCs w:val="27"/>
          <w:lang w:eastAsia="zh-CN"/>
        </w:rPr>
        <w:t>招标</w:t>
      </w:r>
      <w:r>
        <w:rPr>
          <w:rStyle w:val="49"/>
          <w:rFonts w:hint="eastAsia" w:ascii="宋体" w:hAnsi="宋体" w:eastAsia="宋体" w:cs="宋体"/>
          <w:i w:val="0"/>
          <w:caps w:val="0"/>
          <w:color w:val="000000"/>
          <w:spacing w:val="0"/>
          <w:sz w:val="27"/>
          <w:szCs w:val="27"/>
        </w:rPr>
        <w:t>代理机构名称：</w:t>
      </w:r>
      <w:r>
        <w:rPr>
          <w:rStyle w:val="49"/>
          <w:rFonts w:hint="eastAsia" w:ascii="宋体" w:hAnsi="宋体" w:eastAsia="宋体" w:cs="宋体"/>
          <w:b w:val="0"/>
          <w:bCs/>
          <w:i w:val="0"/>
          <w:caps w:val="0"/>
          <w:color w:val="000000"/>
          <w:spacing w:val="0"/>
          <w:sz w:val="27"/>
          <w:szCs w:val="27"/>
          <w:lang w:val="en-US" w:eastAsia="zh-CN"/>
        </w:rPr>
        <w:t>中建鼎正项目管理有限公司</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49"/>
          <w:rFonts w:hint="eastAsia" w:ascii="宋体" w:hAnsi="宋体" w:eastAsia="宋体" w:cs="宋体"/>
          <w:i w:val="0"/>
          <w:caps w:val="0"/>
          <w:color w:val="000000"/>
          <w:spacing w:val="0"/>
          <w:sz w:val="27"/>
          <w:szCs w:val="27"/>
        </w:rPr>
        <w:t>联系人：</w:t>
      </w:r>
      <w:r>
        <w:rPr>
          <w:rStyle w:val="49"/>
          <w:rFonts w:hint="eastAsia" w:ascii="宋体" w:hAnsi="宋体" w:eastAsia="宋体" w:cs="宋体"/>
          <w:b w:val="0"/>
          <w:bCs/>
          <w:i w:val="0"/>
          <w:caps w:val="0"/>
          <w:color w:val="000000"/>
          <w:spacing w:val="0"/>
          <w:sz w:val="27"/>
          <w:szCs w:val="27"/>
          <w:lang w:eastAsia="zh-CN"/>
        </w:rPr>
        <w:t>刘凯悦、安恒</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49"/>
          <w:rFonts w:hint="eastAsia" w:ascii="宋体" w:hAnsi="宋体" w:eastAsia="宋体" w:cs="宋体"/>
          <w:i w:val="0"/>
          <w:caps w:val="0"/>
          <w:color w:val="000000"/>
          <w:spacing w:val="0"/>
          <w:sz w:val="27"/>
          <w:szCs w:val="27"/>
        </w:rPr>
        <w:t>联系电话：</w:t>
      </w:r>
      <w:r>
        <w:rPr>
          <w:rStyle w:val="49"/>
          <w:rFonts w:hint="eastAsia" w:ascii="宋体" w:hAnsi="宋体" w:eastAsia="宋体" w:cs="宋体"/>
          <w:b w:val="0"/>
          <w:bCs/>
          <w:i w:val="0"/>
          <w:caps w:val="0"/>
          <w:color w:val="000000"/>
          <w:spacing w:val="0"/>
          <w:sz w:val="27"/>
          <w:szCs w:val="27"/>
          <w:lang w:val="en-US" w:eastAsia="zh-CN"/>
        </w:rPr>
        <w:t>13319702506、13201363078</w:t>
      </w:r>
    </w:p>
    <w:p>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49"/>
          <w:rFonts w:hint="eastAsia" w:ascii="宋体" w:hAnsi="宋体" w:eastAsia="宋体" w:cs="宋体"/>
          <w:i w:val="0"/>
          <w:caps w:val="0"/>
          <w:color w:val="000000"/>
          <w:spacing w:val="0"/>
          <w:sz w:val="27"/>
          <w:szCs w:val="27"/>
        </w:rPr>
        <w:t>地址：</w:t>
      </w:r>
      <w:r>
        <w:rPr>
          <w:rStyle w:val="49"/>
          <w:rFonts w:hint="eastAsia" w:ascii="宋体" w:hAnsi="宋体" w:eastAsia="宋体" w:cs="宋体"/>
          <w:b w:val="0"/>
          <w:bCs/>
          <w:i w:val="0"/>
          <w:caps w:val="0"/>
          <w:color w:val="000000"/>
          <w:spacing w:val="0"/>
          <w:sz w:val="27"/>
          <w:szCs w:val="27"/>
          <w:lang w:val="en-US" w:eastAsia="zh-CN"/>
        </w:rPr>
        <w:t>新疆乌鲁木齐市天山区东泉路1568号世界冠郡住宅小区一期9号底商住宅楼商业107室</w:t>
      </w:r>
    </w:p>
    <w:p>
      <w:pPr>
        <w:pStyle w:val="41"/>
        <w:keepNext w:val="0"/>
        <w:keepLines w:val="0"/>
        <w:widowControl/>
        <w:suppressLineNumbers w:val="0"/>
        <w:spacing w:before="75" w:beforeAutospacing="0" w:after="75" w:afterAutospacing="0"/>
        <w:ind w:left="0" w:right="0" w:firstLine="0"/>
        <w:rPr>
          <w:rStyle w:val="49"/>
          <w:rFonts w:hint="eastAsia" w:ascii="宋体" w:hAnsi="宋体" w:eastAsia="宋体" w:cs="宋体"/>
          <w:i w:val="0"/>
          <w:caps w:val="0"/>
          <w:color w:val="000000"/>
          <w:spacing w:val="0"/>
          <w:sz w:val="27"/>
          <w:szCs w:val="27"/>
        </w:rPr>
      </w:pPr>
      <w:r>
        <w:rPr>
          <w:rStyle w:val="49"/>
          <w:rFonts w:hint="eastAsia" w:ascii="宋体" w:hAnsi="宋体" w:eastAsia="宋体" w:cs="宋体"/>
          <w:i w:val="0"/>
          <w:caps w:val="0"/>
          <w:color w:val="000000"/>
          <w:spacing w:val="0"/>
          <w:sz w:val="27"/>
          <w:szCs w:val="27"/>
        </w:rPr>
        <w:t>2、</w:t>
      </w:r>
      <w:r>
        <w:rPr>
          <w:rStyle w:val="49"/>
          <w:rFonts w:hint="eastAsia" w:ascii="宋体" w:hAnsi="宋体" w:eastAsia="宋体" w:cs="宋体"/>
          <w:i w:val="0"/>
          <w:caps w:val="0"/>
          <w:color w:val="000000"/>
          <w:spacing w:val="0"/>
          <w:sz w:val="27"/>
          <w:szCs w:val="27"/>
          <w:lang w:eastAsia="zh-CN"/>
        </w:rPr>
        <w:t>招标人</w:t>
      </w:r>
      <w:r>
        <w:rPr>
          <w:rStyle w:val="49"/>
          <w:rFonts w:hint="eastAsia" w:ascii="宋体" w:hAnsi="宋体" w:eastAsia="宋体" w:cs="宋体"/>
          <w:i w:val="0"/>
          <w:caps w:val="0"/>
          <w:color w:val="000000"/>
          <w:spacing w:val="0"/>
          <w:sz w:val="27"/>
          <w:szCs w:val="27"/>
        </w:rPr>
        <w:t>名称：</w:t>
      </w:r>
      <w:r>
        <w:rPr>
          <w:rStyle w:val="49"/>
          <w:rFonts w:hint="eastAsia" w:ascii="宋体" w:hAnsi="宋体" w:eastAsia="宋体" w:cs="宋体"/>
          <w:b w:val="0"/>
          <w:bCs/>
          <w:i w:val="0"/>
          <w:caps w:val="0"/>
          <w:color w:val="000000"/>
          <w:spacing w:val="0"/>
          <w:sz w:val="27"/>
          <w:szCs w:val="27"/>
        </w:rPr>
        <w:t>新疆供销学校（新疆供销技工学校）</w:t>
      </w:r>
    </w:p>
    <w:p>
      <w:pPr>
        <w:pStyle w:val="41"/>
        <w:keepNext w:val="0"/>
        <w:keepLines w:val="0"/>
        <w:widowControl/>
        <w:suppressLineNumbers w:val="0"/>
        <w:spacing w:before="75" w:beforeAutospacing="0" w:after="75" w:afterAutospacing="0"/>
        <w:ind w:left="0" w:right="0" w:firstLine="0"/>
        <w:rPr>
          <w:rStyle w:val="49"/>
          <w:rFonts w:hint="eastAsia" w:ascii="宋体" w:hAnsi="宋体" w:eastAsia="宋体" w:cs="宋体"/>
          <w:i w:val="0"/>
          <w:caps w:val="0"/>
          <w:color w:val="000000"/>
          <w:spacing w:val="0"/>
          <w:sz w:val="27"/>
          <w:szCs w:val="27"/>
          <w:lang w:val="en-US" w:eastAsia="zh-CN"/>
        </w:rPr>
      </w:pPr>
      <w:r>
        <w:rPr>
          <w:rStyle w:val="49"/>
          <w:rFonts w:hint="eastAsia" w:ascii="宋体" w:hAnsi="宋体" w:eastAsia="宋体" w:cs="宋体"/>
          <w:i w:val="0"/>
          <w:caps w:val="0"/>
          <w:color w:val="000000"/>
          <w:spacing w:val="0"/>
          <w:sz w:val="27"/>
          <w:szCs w:val="27"/>
        </w:rPr>
        <w:t>联系人：</w:t>
      </w:r>
      <w:r>
        <w:rPr>
          <w:rStyle w:val="49"/>
          <w:rFonts w:hint="eastAsia" w:ascii="宋体" w:hAnsi="宋体" w:eastAsia="宋体" w:cs="宋体"/>
          <w:b w:val="0"/>
          <w:bCs/>
          <w:i w:val="0"/>
          <w:caps w:val="0"/>
          <w:color w:val="000000"/>
          <w:spacing w:val="0"/>
          <w:sz w:val="27"/>
          <w:szCs w:val="27"/>
          <w:lang w:eastAsia="zh-CN"/>
        </w:rPr>
        <w:t>黄华</w:t>
      </w:r>
    </w:p>
    <w:p>
      <w:pPr>
        <w:pStyle w:val="41"/>
        <w:keepNext w:val="0"/>
        <w:keepLines w:val="0"/>
        <w:widowControl/>
        <w:suppressLineNumbers w:val="0"/>
        <w:spacing w:before="75" w:beforeAutospacing="0" w:after="75" w:afterAutospacing="0"/>
        <w:ind w:left="0" w:right="0" w:firstLine="0"/>
        <w:rPr>
          <w:rStyle w:val="49"/>
          <w:rFonts w:hint="eastAsia" w:ascii="宋体" w:hAnsi="宋体" w:eastAsia="宋体" w:cs="宋体"/>
          <w:i w:val="0"/>
          <w:caps w:val="0"/>
          <w:color w:val="000000"/>
          <w:spacing w:val="0"/>
          <w:sz w:val="27"/>
          <w:szCs w:val="27"/>
        </w:rPr>
      </w:pPr>
      <w:r>
        <w:rPr>
          <w:rStyle w:val="49"/>
          <w:rFonts w:hint="eastAsia" w:ascii="宋体" w:hAnsi="宋体" w:eastAsia="宋体" w:cs="宋体"/>
          <w:i w:val="0"/>
          <w:caps w:val="0"/>
          <w:color w:val="000000"/>
          <w:spacing w:val="0"/>
          <w:sz w:val="27"/>
          <w:szCs w:val="27"/>
        </w:rPr>
        <w:t>联系电话：</w:t>
      </w:r>
      <w:r>
        <w:rPr>
          <w:rStyle w:val="49"/>
          <w:rFonts w:hint="eastAsia" w:ascii="宋体" w:hAnsi="宋体" w:eastAsia="宋体" w:cs="宋体"/>
          <w:b w:val="0"/>
          <w:bCs/>
          <w:i w:val="0"/>
          <w:caps w:val="0"/>
          <w:color w:val="000000"/>
          <w:spacing w:val="0"/>
          <w:sz w:val="27"/>
          <w:szCs w:val="27"/>
        </w:rPr>
        <w:t>13</w:t>
      </w:r>
      <w:r>
        <w:rPr>
          <w:rStyle w:val="49"/>
          <w:rFonts w:hint="eastAsia" w:ascii="宋体" w:hAnsi="宋体" w:eastAsia="宋体" w:cs="宋体"/>
          <w:b w:val="0"/>
          <w:bCs/>
          <w:i w:val="0"/>
          <w:caps w:val="0"/>
          <w:color w:val="000000"/>
          <w:spacing w:val="0"/>
          <w:sz w:val="27"/>
          <w:szCs w:val="27"/>
          <w:lang w:val="en-US" w:eastAsia="zh-CN"/>
        </w:rPr>
        <w:t>609900468</w:t>
      </w:r>
      <w:r>
        <w:rPr>
          <w:rStyle w:val="49"/>
          <w:rFonts w:hint="eastAsia" w:ascii="宋体" w:hAnsi="宋体" w:eastAsia="宋体" w:cs="宋体"/>
          <w:b w:val="0"/>
          <w:bCs/>
          <w:i w:val="0"/>
          <w:caps w:val="0"/>
          <w:color w:val="000000"/>
          <w:spacing w:val="0"/>
          <w:sz w:val="27"/>
          <w:szCs w:val="27"/>
        </w:rPr>
        <w:t> </w:t>
      </w:r>
      <w:r>
        <w:rPr>
          <w:rStyle w:val="49"/>
          <w:rFonts w:hint="eastAsia" w:ascii="宋体" w:hAnsi="宋体" w:eastAsia="宋体" w:cs="宋体"/>
          <w:i w:val="0"/>
          <w:caps w:val="0"/>
          <w:color w:val="000000"/>
          <w:spacing w:val="0"/>
          <w:sz w:val="27"/>
          <w:szCs w:val="27"/>
        </w:rPr>
        <w:t> </w:t>
      </w:r>
    </w:p>
    <w:p>
      <w:pPr>
        <w:pStyle w:val="3"/>
        <w:numPr>
          <w:ilvl w:val="0"/>
          <w:numId w:val="0"/>
        </w:numPr>
        <w:spacing w:line="400" w:lineRule="atLeast"/>
        <w:jc w:val="center"/>
        <w:rPr>
          <w:rFonts w:ascii="Arial" w:hAnsi="Arial" w:cs="Arial"/>
          <w:sz w:val="32"/>
          <w:szCs w:val="32"/>
        </w:rPr>
      </w:pPr>
      <w:r>
        <w:rPr>
          <w:rFonts w:ascii="Arial" w:hAnsi="Arial" w:cs="Arial"/>
          <w:b w:val="0"/>
          <w:sz w:val="32"/>
          <w:szCs w:val="32"/>
        </w:rPr>
        <w:br w:type="page"/>
      </w:r>
      <w:bookmarkStart w:id="5" w:name="_Toc349573119"/>
      <w:bookmarkStart w:id="6" w:name="_Toc2353366"/>
      <w:bookmarkStart w:id="7" w:name="_Toc349637918"/>
      <w:bookmarkStart w:id="8" w:name="_Toc298240403"/>
      <w:r>
        <w:rPr>
          <w:rFonts w:hint="eastAsia" w:ascii="Arial" w:hAnsi="Arial" w:cs="Arial"/>
          <w:sz w:val="32"/>
          <w:szCs w:val="32"/>
        </w:rPr>
        <w:t>第二部分</w:t>
      </w:r>
      <w:r>
        <w:rPr>
          <w:rFonts w:ascii="Arial" w:hAnsi="Arial" w:cs="Arial"/>
          <w:sz w:val="32"/>
          <w:szCs w:val="32"/>
        </w:rPr>
        <w:t xml:space="preserve">  </w:t>
      </w:r>
      <w:r>
        <w:rPr>
          <w:rFonts w:hint="eastAsia" w:ascii="Arial" w:hAnsi="Arial" w:cs="Arial"/>
          <w:sz w:val="32"/>
          <w:szCs w:val="32"/>
        </w:rPr>
        <w:t>投标人须知</w:t>
      </w:r>
      <w:bookmarkEnd w:id="4"/>
      <w:bookmarkEnd w:id="5"/>
      <w:bookmarkEnd w:id="6"/>
      <w:bookmarkEnd w:id="7"/>
      <w:bookmarkEnd w:id="8"/>
    </w:p>
    <w:p>
      <w:pPr>
        <w:spacing w:line="400" w:lineRule="atLeast"/>
        <w:rPr>
          <w:rFonts w:ascii="Arial" w:hAnsi="Arial" w:cs="Arial"/>
          <w:sz w:val="24"/>
          <w:u w:val="single"/>
        </w:rPr>
      </w:pPr>
    </w:p>
    <w:p>
      <w:pPr>
        <w:spacing w:line="400" w:lineRule="atLeast"/>
        <w:rPr>
          <w:rFonts w:ascii="Arial" w:hAnsi="Arial" w:cs="Arial"/>
          <w:sz w:val="24"/>
          <w:u w:val="single"/>
        </w:rPr>
      </w:pPr>
      <w:r>
        <w:rPr>
          <w:rFonts w:hint="eastAsia" w:ascii="Arial" w:hAnsi="Arial" w:cs="Arial"/>
          <w:sz w:val="24"/>
          <w:u w:val="single"/>
        </w:rPr>
        <w:t>目</w:t>
      </w:r>
      <w:r>
        <w:rPr>
          <w:rFonts w:ascii="Arial" w:hAnsi="Arial" w:cs="Arial"/>
          <w:sz w:val="24"/>
          <w:u w:val="single"/>
        </w:rPr>
        <w:t xml:space="preserve">    </w:t>
      </w:r>
      <w:r>
        <w:rPr>
          <w:rFonts w:hint="eastAsia" w:ascii="Arial" w:hAnsi="Arial" w:cs="Arial"/>
          <w:sz w:val="24"/>
          <w:u w:val="single"/>
        </w:rPr>
        <w:t>录</w:t>
      </w:r>
    </w:p>
    <w:p>
      <w:pPr>
        <w:spacing w:line="400" w:lineRule="atLeast"/>
        <w:rPr>
          <w:rFonts w:ascii="Arial" w:hAnsi="Arial" w:cs="Arial"/>
          <w:sz w:val="24"/>
        </w:rPr>
      </w:pPr>
    </w:p>
    <w:p>
      <w:pPr>
        <w:pStyle w:val="23"/>
        <w:numPr>
          <w:ilvl w:val="0"/>
          <w:numId w:val="3"/>
        </w:numPr>
        <w:spacing w:line="400" w:lineRule="atLeast"/>
        <w:rPr>
          <w:rFonts w:ascii="Arial" w:hAnsi="Arial" w:cs="Arial"/>
          <w:sz w:val="24"/>
          <w:szCs w:val="24"/>
        </w:rPr>
      </w:pPr>
      <w:r>
        <w:rPr>
          <w:rFonts w:hint="eastAsia" w:ascii="Arial" w:hAnsi="Arial" w:cs="Arial"/>
          <w:sz w:val="24"/>
          <w:szCs w:val="24"/>
        </w:rPr>
        <w:t>说明</w:t>
      </w:r>
    </w:p>
    <w:p>
      <w:pPr>
        <w:pStyle w:val="23"/>
        <w:spacing w:line="400" w:lineRule="atLeast"/>
        <w:rPr>
          <w:rFonts w:ascii="Arial" w:hAnsi="Arial" w:cs="Arial"/>
          <w:sz w:val="24"/>
          <w:szCs w:val="24"/>
        </w:rPr>
      </w:pPr>
      <w:r>
        <w:rPr>
          <w:rFonts w:ascii="Arial" w:hAnsi="Arial" w:cs="Arial"/>
          <w:sz w:val="24"/>
          <w:szCs w:val="24"/>
        </w:rPr>
        <w:t>1.</w:t>
      </w:r>
      <w:r>
        <w:rPr>
          <w:rFonts w:hint="eastAsia" w:ascii="Arial" w:hAnsi="Arial" w:cs="Arial"/>
          <w:sz w:val="24"/>
          <w:szCs w:val="24"/>
        </w:rPr>
        <w:t>适用范围</w:t>
      </w:r>
    </w:p>
    <w:p>
      <w:pPr>
        <w:pStyle w:val="23"/>
        <w:spacing w:line="400" w:lineRule="atLeast"/>
        <w:rPr>
          <w:rFonts w:ascii="Arial" w:hAnsi="Arial" w:cs="Arial"/>
          <w:sz w:val="24"/>
          <w:szCs w:val="24"/>
        </w:rPr>
      </w:pPr>
      <w:r>
        <w:rPr>
          <w:rFonts w:ascii="Arial" w:hAnsi="Arial" w:cs="Arial"/>
          <w:sz w:val="24"/>
          <w:szCs w:val="24"/>
        </w:rPr>
        <w:t>2.</w:t>
      </w:r>
      <w:r>
        <w:rPr>
          <w:rFonts w:hint="eastAsia" w:ascii="Arial" w:hAnsi="Arial" w:cs="Arial"/>
          <w:sz w:val="24"/>
          <w:szCs w:val="24"/>
        </w:rPr>
        <w:t>定义</w:t>
      </w:r>
    </w:p>
    <w:p>
      <w:pPr>
        <w:pStyle w:val="23"/>
        <w:spacing w:line="400" w:lineRule="atLeast"/>
        <w:rPr>
          <w:rFonts w:ascii="Arial" w:hAnsi="Arial" w:cs="Arial"/>
          <w:sz w:val="24"/>
          <w:szCs w:val="24"/>
        </w:rPr>
      </w:pPr>
      <w:r>
        <w:rPr>
          <w:rFonts w:ascii="Arial" w:hAnsi="Arial" w:cs="Arial"/>
          <w:sz w:val="24"/>
          <w:szCs w:val="24"/>
        </w:rPr>
        <w:t>3.</w:t>
      </w:r>
      <w:r>
        <w:rPr>
          <w:rFonts w:hint="eastAsia" w:ascii="Arial" w:hAnsi="Arial" w:cs="Arial"/>
          <w:sz w:val="24"/>
          <w:szCs w:val="24"/>
        </w:rPr>
        <w:t>合格的供应商</w:t>
      </w:r>
    </w:p>
    <w:p>
      <w:pPr>
        <w:pStyle w:val="23"/>
        <w:spacing w:line="400" w:lineRule="atLeast"/>
        <w:rPr>
          <w:rFonts w:ascii="Arial" w:hAnsi="Arial" w:cs="Arial"/>
          <w:sz w:val="24"/>
          <w:szCs w:val="24"/>
        </w:rPr>
      </w:pPr>
      <w:r>
        <w:rPr>
          <w:rFonts w:ascii="Arial" w:hAnsi="Arial" w:cs="Arial"/>
          <w:sz w:val="24"/>
          <w:szCs w:val="24"/>
        </w:rPr>
        <w:t>4.</w:t>
      </w:r>
      <w:r>
        <w:rPr>
          <w:rFonts w:hint="eastAsia" w:ascii="Arial" w:hAnsi="Arial" w:cs="Arial"/>
          <w:sz w:val="24"/>
          <w:szCs w:val="24"/>
        </w:rPr>
        <w:t>供应商资格</w:t>
      </w:r>
    </w:p>
    <w:p>
      <w:pPr>
        <w:pStyle w:val="23"/>
        <w:spacing w:line="400" w:lineRule="atLeast"/>
        <w:rPr>
          <w:rFonts w:ascii="Arial" w:hAnsi="Arial" w:cs="Arial"/>
          <w:sz w:val="24"/>
          <w:szCs w:val="24"/>
        </w:rPr>
      </w:pPr>
      <w:r>
        <w:rPr>
          <w:rFonts w:ascii="Arial" w:hAnsi="Arial" w:cs="Arial"/>
          <w:sz w:val="24"/>
          <w:szCs w:val="24"/>
        </w:rPr>
        <w:t>5.</w:t>
      </w:r>
      <w:r>
        <w:rPr>
          <w:rFonts w:hint="eastAsia" w:ascii="Arial" w:hAnsi="Arial" w:cs="Arial"/>
          <w:sz w:val="24"/>
          <w:szCs w:val="24"/>
        </w:rPr>
        <w:t>投标费用</w:t>
      </w:r>
    </w:p>
    <w:p>
      <w:pPr>
        <w:pStyle w:val="23"/>
        <w:numPr>
          <w:ilvl w:val="0"/>
          <w:numId w:val="3"/>
        </w:numPr>
        <w:spacing w:line="400" w:lineRule="atLeast"/>
        <w:rPr>
          <w:rFonts w:ascii="Arial" w:hAnsi="Arial" w:cs="Arial"/>
          <w:sz w:val="24"/>
          <w:szCs w:val="24"/>
        </w:rPr>
      </w:pPr>
      <w:r>
        <w:rPr>
          <w:rFonts w:hint="eastAsia" w:ascii="Arial" w:hAnsi="Arial" w:cs="Arial"/>
          <w:sz w:val="24"/>
          <w:szCs w:val="24"/>
        </w:rPr>
        <w:t>采购文件</w:t>
      </w:r>
    </w:p>
    <w:p>
      <w:pPr>
        <w:pStyle w:val="23"/>
        <w:spacing w:line="400" w:lineRule="atLeast"/>
        <w:rPr>
          <w:rFonts w:ascii="Arial" w:hAnsi="Arial" w:cs="Arial"/>
          <w:sz w:val="24"/>
          <w:szCs w:val="24"/>
        </w:rPr>
      </w:pPr>
      <w:r>
        <w:rPr>
          <w:rFonts w:ascii="Arial" w:hAnsi="Arial" w:cs="Arial"/>
          <w:sz w:val="24"/>
          <w:szCs w:val="24"/>
        </w:rPr>
        <w:t>6.</w:t>
      </w:r>
      <w:r>
        <w:rPr>
          <w:rFonts w:hint="eastAsia" w:ascii="Arial" w:hAnsi="Arial" w:cs="Arial"/>
          <w:sz w:val="24"/>
          <w:szCs w:val="24"/>
        </w:rPr>
        <w:t>采购文件构成</w:t>
      </w:r>
    </w:p>
    <w:p>
      <w:pPr>
        <w:pStyle w:val="23"/>
        <w:spacing w:line="400" w:lineRule="atLeast"/>
        <w:rPr>
          <w:rFonts w:ascii="Arial" w:hAnsi="Arial" w:cs="Arial"/>
          <w:sz w:val="24"/>
          <w:szCs w:val="24"/>
        </w:rPr>
      </w:pPr>
      <w:r>
        <w:rPr>
          <w:rFonts w:ascii="Arial" w:hAnsi="Arial" w:cs="Arial"/>
          <w:sz w:val="24"/>
          <w:szCs w:val="24"/>
        </w:rPr>
        <w:t>7.</w:t>
      </w:r>
      <w:r>
        <w:rPr>
          <w:rFonts w:hint="eastAsia" w:ascii="Arial" w:hAnsi="Arial" w:cs="Arial"/>
          <w:sz w:val="24"/>
          <w:szCs w:val="24"/>
        </w:rPr>
        <w:t>采购文件澄清</w:t>
      </w:r>
    </w:p>
    <w:p>
      <w:pPr>
        <w:pStyle w:val="23"/>
        <w:spacing w:line="400" w:lineRule="atLeast"/>
        <w:rPr>
          <w:rFonts w:ascii="Arial" w:hAnsi="Arial" w:cs="Arial"/>
          <w:sz w:val="24"/>
          <w:szCs w:val="24"/>
        </w:rPr>
      </w:pPr>
      <w:r>
        <w:rPr>
          <w:rFonts w:ascii="Arial" w:hAnsi="Arial" w:cs="Arial"/>
          <w:sz w:val="24"/>
          <w:szCs w:val="24"/>
        </w:rPr>
        <w:t>8.</w:t>
      </w:r>
      <w:r>
        <w:rPr>
          <w:rFonts w:hint="eastAsia" w:ascii="Arial" w:hAnsi="Arial" w:cs="Arial"/>
          <w:sz w:val="24"/>
          <w:szCs w:val="24"/>
        </w:rPr>
        <w:t>采购文件的修改</w:t>
      </w:r>
    </w:p>
    <w:p>
      <w:pPr>
        <w:pStyle w:val="23"/>
        <w:numPr>
          <w:ilvl w:val="0"/>
          <w:numId w:val="3"/>
        </w:numPr>
        <w:spacing w:line="400" w:lineRule="atLeast"/>
        <w:rPr>
          <w:rFonts w:ascii="Arial" w:hAnsi="Arial" w:cs="Arial"/>
          <w:sz w:val="24"/>
          <w:szCs w:val="24"/>
        </w:rPr>
      </w:pPr>
      <w:r>
        <w:rPr>
          <w:rFonts w:hint="eastAsia" w:ascii="Arial" w:hAnsi="Arial" w:cs="Arial"/>
          <w:sz w:val="24"/>
          <w:szCs w:val="24"/>
        </w:rPr>
        <w:t>投标文件的编写</w:t>
      </w:r>
    </w:p>
    <w:p>
      <w:pPr>
        <w:pStyle w:val="23"/>
        <w:spacing w:line="400" w:lineRule="atLeast"/>
        <w:rPr>
          <w:rFonts w:ascii="Arial" w:hAnsi="Arial" w:cs="Arial"/>
          <w:sz w:val="24"/>
          <w:szCs w:val="24"/>
        </w:rPr>
      </w:pPr>
      <w:r>
        <w:rPr>
          <w:rFonts w:ascii="Arial" w:hAnsi="Arial" w:cs="Arial"/>
          <w:sz w:val="24"/>
          <w:szCs w:val="24"/>
        </w:rPr>
        <w:t>9.</w:t>
      </w:r>
      <w:r>
        <w:rPr>
          <w:rFonts w:hint="eastAsia" w:ascii="Arial" w:hAnsi="Arial" w:cs="Arial"/>
          <w:sz w:val="24"/>
          <w:szCs w:val="24"/>
        </w:rPr>
        <w:t>要求</w:t>
      </w:r>
    </w:p>
    <w:p>
      <w:pPr>
        <w:pStyle w:val="23"/>
        <w:spacing w:line="400" w:lineRule="atLeast"/>
        <w:rPr>
          <w:rFonts w:ascii="Arial" w:hAnsi="Arial" w:cs="Arial"/>
          <w:sz w:val="24"/>
          <w:szCs w:val="24"/>
        </w:rPr>
      </w:pPr>
      <w:r>
        <w:rPr>
          <w:rFonts w:ascii="Arial" w:hAnsi="Arial" w:cs="Arial"/>
          <w:sz w:val="24"/>
          <w:szCs w:val="24"/>
        </w:rPr>
        <w:t>10.</w:t>
      </w:r>
      <w:r>
        <w:rPr>
          <w:rFonts w:hint="eastAsia" w:ascii="Arial" w:hAnsi="Arial" w:cs="Arial"/>
          <w:sz w:val="24"/>
          <w:szCs w:val="24"/>
        </w:rPr>
        <w:t>投标语言</w:t>
      </w:r>
    </w:p>
    <w:p>
      <w:pPr>
        <w:pStyle w:val="23"/>
        <w:spacing w:line="400" w:lineRule="atLeast"/>
        <w:rPr>
          <w:rFonts w:ascii="Arial" w:hAnsi="Arial" w:cs="Arial"/>
          <w:sz w:val="24"/>
          <w:szCs w:val="24"/>
        </w:rPr>
      </w:pPr>
      <w:r>
        <w:rPr>
          <w:rFonts w:ascii="Arial" w:hAnsi="Arial" w:cs="Arial"/>
          <w:sz w:val="24"/>
          <w:szCs w:val="24"/>
        </w:rPr>
        <w:t>11.</w:t>
      </w:r>
      <w:r>
        <w:rPr>
          <w:rFonts w:hint="eastAsia" w:ascii="Arial" w:hAnsi="Arial" w:cs="Arial"/>
          <w:sz w:val="24"/>
          <w:szCs w:val="24"/>
        </w:rPr>
        <w:t>投标文件的构成</w:t>
      </w:r>
    </w:p>
    <w:p>
      <w:pPr>
        <w:pStyle w:val="23"/>
        <w:spacing w:line="400" w:lineRule="atLeast"/>
        <w:rPr>
          <w:rFonts w:ascii="Arial" w:hAnsi="Arial" w:cs="Arial"/>
          <w:sz w:val="24"/>
          <w:szCs w:val="24"/>
        </w:rPr>
      </w:pPr>
      <w:r>
        <w:rPr>
          <w:rFonts w:ascii="Arial" w:hAnsi="Arial" w:cs="Arial"/>
          <w:sz w:val="24"/>
          <w:szCs w:val="24"/>
        </w:rPr>
        <w:t>12.</w:t>
      </w:r>
      <w:r>
        <w:rPr>
          <w:rFonts w:hint="eastAsia" w:ascii="Arial" w:hAnsi="Arial" w:cs="Arial"/>
          <w:sz w:val="24"/>
          <w:szCs w:val="24"/>
        </w:rPr>
        <w:t>投标文件格式</w:t>
      </w:r>
    </w:p>
    <w:p>
      <w:pPr>
        <w:pStyle w:val="23"/>
        <w:spacing w:line="400" w:lineRule="atLeast"/>
        <w:rPr>
          <w:rFonts w:ascii="Arial" w:hAnsi="Arial" w:cs="Arial"/>
          <w:sz w:val="24"/>
          <w:szCs w:val="24"/>
        </w:rPr>
      </w:pPr>
      <w:r>
        <w:rPr>
          <w:rFonts w:ascii="Arial" w:hAnsi="Arial" w:cs="Arial"/>
          <w:sz w:val="24"/>
          <w:szCs w:val="24"/>
        </w:rPr>
        <w:t>13.</w:t>
      </w:r>
      <w:r>
        <w:rPr>
          <w:rFonts w:hint="eastAsia" w:ascii="Arial" w:hAnsi="Arial" w:cs="Arial"/>
          <w:sz w:val="24"/>
          <w:szCs w:val="24"/>
        </w:rPr>
        <w:t>投标报价</w:t>
      </w:r>
    </w:p>
    <w:p>
      <w:pPr>
        <w:pStyle w:val="23"/>
        <w:spacing w:line="400" w:lineRule="atLeast"/>
        <w:rPr>
          <w:rFonts w:ascii="Arial" w:hAnsi="Arial" w:cs="Arial"/>
          <w:sz w:val="24"/>
          <w:szCs w:val="24"/>
        </w:rPr>
      </w:pPr>
      <w:r>
        <w:rPr>
          <w:rFonts w:ascii="Arial" w:hAnsi="Arial" w:cs="Arial"/>
          <w:sz w:val="24"/>
          <w:szCs w:val="24"/>
        </w:rPr>
        <w:t>14.</w:t>
      </w:r>
      <w:r>
        <w:rPr>
          <w:rFonts w:hint="eastAsia" w:ascii="Arial" w:hAnsi="Arial" w:cs="Arial"/>
          <w:sz w:val="24"/>
          <w:szCs w:val="24"/>
        </w:rPr>
        <w:t>投标货币</w:t>
      </w:r>
    </w:p>
    <w:p>
      <w:pPr>
        <w:pStyle w:val="23"/>
        <w:spacing w:line="400" w:lineRule="atLeast"/>
        <w:rPr>
          <w:rFonts w:ascii="Arial" w:hAnsi="Arial" w:cs="Arial"/>
          <w:sz w:val="24"/>
          <w:szCs w:val="24"/>
        </w:rPr>
      </w:pPr>
      <w:r>
        <w:rPr>
          <w:rFonts w:ascii="Arial" w:hAnsi="Arial" w:cs="Arial"/>
          <w:sz w:val="24"/>
          <w:szCs w:val="24"/>
        </w:rPr>
        <w:t>15.</w:t>
      </w:r>
      <w:r>
        <w:rPr>
          <w:rFonts w:hint="eastAsia" w:ascii="Arial" w:hAnsi="Arial" w:cs="Arial"/>
          <w:sz w:val="24"/>
          <w:szCs w:val="24"/>
        </w:rPr>
        <w:t>供应商资格的证明文件</w:t>
      </w:r>
    </w:p>
    <w:p>
      <w:pPr>
        <w:pStyle w:val="23"/>
        <w:spacing w:line="400" w:lineRule="atLeast"/>
        <w:rPr>
          <w:rFonts w:ascii="Arial" w:hAnsi="Arial" w:cs="Arial"/>
          <w:sz w:val="24"/>
          <w:szCs w:val="24"/>
        </w:rPr>
      </w:pPr>
      <w:r>
        <w:rPr>
          <w:rFonts w:ascii="Arial" w:hAnsi="Arial" w:cs="Arial"/>
          <w:sz w:val="24"/>
          <w:szCs w:val="24"/>
        </w:rPr>
        <w:t>16.</w:t>
      </w:r>
      <w:r>
        <w:rPr>
          <w:rFonts w:hint="eastAsia" w:ascii="Arial" w:hAnsi="Arial" w:cs="Arial"/>
          <w:sz w:val="24"/>
          <w:szCs w:val="24"/>
        </w:rPr>
        <w:t>投标货物符合采购文件规定的技术响应文件</w:t>
      </w:r>
    </w:p>
    <w:p>
      <w:pPr>
        <w:pStyle w:val="23"/>
        <w:spacing w:line="400" w:lineRule="atLeast"/>
        <w:rPr>
          <w:rFonts w:ascii="Arial" w:hAnsi="Arial" w:cs="Arial"/>
          <w:sz w:val="24"/>
          <w:szCs w:val="24"/>
        </w:rPr>
      </w:pPr>
      <w:r>
        <w:rPr>
          <w:rFonts w:ascii="Arial" w:hAnsi="Arial" w:cs="Arial"/>
          <w:sz w:val="24"/>
          <w:szCs w:val="24"/>
        </w:rPr>
        <w:t>17.</w:t>
      </w:r>
      <w:r>
        <w:rPr>
          <w:rFonts w:hint="eastAsia" w:ascii="Arial" w:hAnsi="Arial" w:cs="Arial"/>
          <w:sz w:val="24"/>
          <w:szCs w:val="24"/>
        </w:rPr>
        <w:t>投标有效期</w:t>
      </w:r>
    </w:p>
    <w:p>
      <w:pPr>
        <w:pStyle w:val="23"/>
        <w:spacing w:line="400" w:lineRule="atLeast"/>
        <w:rPr>
          <w:rFonts w:ascii="Arial" w:hAnsi="Arial" w:cs="Arial"/>
          <w:sz w:val="24"/>
          <w:szCs w:val="24"/>
        </w:rPr>
      </w:pPr>
      <w:r>
        <w:rPr>
          <w:rFonts w:ascii="Arial" w:hAnsi="Arial" w:cs="Arial"/>
          <w:sz w:val="24"/>
          <w:szCs w:val="24"/>
        </w:rPr>
        <w:t>18.</w:t>
      </w:r>
      <w:r>
        <w:rPr>
          <w:rFonts w:hint="eastAsia" w:ascii="Arial" w:hAnsi="Arial" w:cs="Arial"/>
          <w:sz w:val="24"/>
          <w:szCs w:val="24"/>
        </w:rPr>
        <w:t>投标文件的书写要求</w:t>
      </w:r>
    </w:p>
    <w:p>
      <w:pPr>
        <w:pStyle w:val="23"/>
        <w:spacing w:line="400" w:lineRule="atLeast"/>
        <w:rPr>
          <w:rFonts w:ascii="Arial" w:hAnsi="Arial" w:cs="Arial"/>
          <w:sz w:val="24"/>
          <w:szCs w:val="24"/>
        </w:rPr>
      </w:pPr>
      <w:r>
        <w:rPr>
          <w:rFonts w:ascii="Arial" w:hAnsi="Arial" w:cs="Arial"/>
          <w:sz w:val="24"/>
          <w:szCs w:val="24"/>
        </w:rPr>
        <w:t>19.</w:t>
      </w:r>
      <w:r>
        <w:rPr>
          <w:rFonts w:hint="eastAsia" w:ascii="Arial" w:hAnsi="Arial" w:cs="Arial"/>
          <w:sz w:val="24"/>
          <w:szCs w:val="24"/>
        </w:rPr>
        <w:t>投标保证金</w:t>
      </w:r>
    </w:p>
    <w:p>
      <w:pPr>
        <w:pStyle w:val="23"/>
        <w:numPr>
          <w:ilvl w:val="0"/>
          <w:numId w:val="3"/>
        </w:numPr>
        <w:spacing w:line="400" w:lineRule="atLeast"/>
        <w:rPr>
          <w:rFonts w:ascii="Arial" w:hAnsi="Arial" w:cs="Arial"/>
          <w:sz w:val="24"/>
          <w:szCs w:val="24"/>
        </w:rPr>
      </w:pPr>
      <w:r>
        <w:rPr>
          <w:rFonts w:hint="eastAsia" w:ascii="Arial" w:hAnsi="Arial" w:cs="Arial"/>
          <w:sz w:val="24"/>
          <w:szCs w:val="24"/>
        </w:rPr>
        <w:t>投标文件的递交</w:t>
      </w:r>
    </w:p>
    <w:p>
      <w:pPr>
        <w:pStyle w:val="23"/>
        <w:spacing w:line="400" w:lineRule="atLeast"/>
        <w:rPr>
          <w:rFonts w:ascii="Arial" w:hAnsi="Arial" w:cs="Arial"/>
          <w:sz w:val="24"/>
          <w:szCs w:val="24"/>
        </w:rPr>
      </w:pPr>
      <w:r>
        <w:rPr>
          <w:rFonts w:ascii="Arial" w:hAnsi="Arial" w:cs="Arial"/>
          <w:sz w:val="24"/>
          <w:szCs w:val="24"/>
        </w:rPr>
        <w:t>20.</w:t>
      </w:r>
      <w:r>
        <w:rPr>
          <w:rFonts w:hint="eastAsia" w:ascii="Arial" w:hAnsi="Arial" w:cs="Arial"/>
          <w:sz w:val="24"/>
          <w:szCs w:val="24"/>
        </w:rPr>
        <w:t>投标文件的密封与标记</w:t>
      </w:r>
    </w:p>
    <w:p>
      <w:pPr>
        <w:pStyle w:val="23"/>
        <w:spacing w:line="400" w:lineRule="atLeast"/>
        <w:rPr>
          <w:rFonts w:ascii="Arial" w:hAnsi="Arial" w:cs="Arial"/>
          <w:sz w:val="24"/>
          <w:szCs w:val="24"/>
        </w:rPr>
      </w:pPr>
      <w:r>
        <w:rPr>
          <w:rFonts w:ascii="Arial" w:hAnsi="Arial" w:cs="Arial"/>
          <w:sz w:val="24"/>
          <w:szCs w:val="24"/>
        </w:rPr>
        <w:t>21.</w:t>
      </w:r>
      <w:r>
        <w:rPr>
          <w:rFonts w:hint="eastAsia" w:ascii="Arial" w:hAnsi="Arial" w:cs="Arial"/>
          <w:sz w:val="24"/>
          <w:szCs w:val="24"/>
        </w:rPr>
        <w:t>投标截止时间</w:t>
      </w:r>
    </w:p>
    <w:p>
      <w:pPr>
        <w:pStyle w:val="23"/>
        <w:spacing w:line="400" w:lineRule="atLeast"/>
        <w:rPr>
          <w:rFonts w:ascii="Arial" w:hAnsi="Arial" w:cs="Arial"/>
          <w:sz w:val="24"/>
          <w:szCs w:val="24"/>
        </w:rPr>
      </w:pPr>
      <w:r>
        <w:rPr>
          <w:rFonts w:ascii="Arial" w:hAnsi="Arial" w:cs="Arial"/>
          <w:sz w:val="24"/>
          <w:szCs w:val="24"/>
        </w:rPr>
        <w:t>22.</w:t>
      </w:r>
      <w:r>
        <w:rPr>
          <w:rFonts w:hint="eastAsia" w:ascii="Arial" w:hAnsi="Arial" w:cs="Arial"/>
          <w:sz w:val="24"/>
          <w:szCs w:val="24"/>
        </w:rPr>
        <w:t>投标文件的修改和撤销</w:t>
      </w:r>
    </w:p>
    <w:p>
      <w:pPr>
        <w:pStyle w:val="23"/>
        <w:numPr>
          <w:ilvl w:val="0"/>
          <w:numId w:val="3"/>
        </w:numPr>
        <w:spacing w:line="400" w:lineRule="atLeast"/>
        <w:rPr>
          <w:rFonts w:ascii="Arial" w:hAnsi="Arial" w:cs="Arial"/>
          <w:sz w:val="24"/>
          <w:szCs w:val="24"/>
        </w:rPr>
      </w:pPr>
      <w:r>
        <w:rPr>
          <w:rFonts w:hint="eastAsia" w:ascii="Arial" w:hAnsi="Arial" w:cs="Arial"/>
          <w:sz w:val="24"/>
          <w:szCs w:val="24"/>
        </w:rPr>
        <w:t>评标程序</w:t>
      </w:r>
    </w:p>
    <w:p>
      <w:pPr>
        <w:pStyle w:val="23"/>
        <w:spacing w:line="400" w:lineRule="atLeast"/>
        <w:rPr>
          <w:rFonts w:ascii="Arial" w:hAnsi="Arial" w:cs="Arial"/>
          <w:sz w:val="24"/>
          <w:szCs w:val="24"/>
        </w:rPr>
      </w:pPr>
      <w:r>
        <w:rPr>
          <w:rFonts w:ascii="Arial" w:hAnsi="Arial" w:cs="Arial"/>
          <w:sz w:val="24"/>
          <w:szCs w:val="24"/>
        </w:rPr>
        <w:t>23.</w:t>
      </w:r>
      <w:r>
        <w:rPr>
          <w:rFonts w:hint="eastAsia" w:ascii="Arial" w:hAnsi="Arial" w:cs="Arial"/>
          <w:sz w:val="24"/>
          <w:szCs w:val="24"/>
        </w:rPr>
        <w:t>开标</w:t>
      </w:r>
    </w:p>
    <w:p>
      <w:pPr>
        <w:pStyle w:val="23"/>
        <w:spacing w:line="400" w:lineRule="atLeast"/>
        <w:rPr>
          <w:rFonts w:ascii="Arial" w:hAnsi="Arial" w:cs="Arial"/>
          <w:sz w:val="24"/>
          <w:szCs w:val="24"/>
        </w:rPr>
      </w:pPr>
      <w:r>
        <w:rPr>
          <w:rFonts w:ascii="Arial" w:hAnsi="Arial" w:cs="Arial"/>
          <w:sz w:val="24"/>
          <w:szCs w:val="24"/>
        </w:rPr>
        <w:t>24.</w:t>
      </w:r>
      <w:r>
        <w:rPr>
          <w:rFonts w:hint="eastAsia" w:ascii="Arial" w:hAnsi="Arial" w:cs="Arial"/>
          <w:sz w:val="24"/>
          <w:szCs w:val="24"/>
        </w:rPr>
        <w:t>评标过程</w:t>
      </w:r>
    </w:p>
    <w:p>
      <w:pPr>
        <w:pStyle w:val="23"/>
        <w:spacing w:line="400" w:lineRule="atLeast"/>
        <w:rPr>
          <w:rFonts w:ascii="Arial" w:hAnsi="Arial" w:cs="Arial"/>
          <w:sz w:val="24"/>
          <w:szCs w:val="24"/>
        </w:rPr>
      </w:pPr>
      <w:r>
        <w:rPr>
          <w:rFonts w:ascii="Arial" w:hAnsi="Arial" w:cs="Arial"/>
          <w:sz w:val="24"/>
          <w:szCs w:val="24"/>
        </w:rPr>
        <w:t>25.</w:t>
      </w:r>
      <w:r>
        <w:rPr>
          <w:rFonts w:hint="eastAsia" w:ascii="Arial" w:hAnsi="Arial" w:cs="Arial"/>
          <w:sz w:val="24"/>
          <w:szCs w:val="24"/>
        </w:rPr>
        <w:t>投标文件的澄清</w:t>
      </w:r>
    </w:p>
    <w:p>
      <w:pPr>
        <w:pStyle w:val="23"/>
        <w:spacing w:line="400" w:lineRule="atLeast"/>
        <w:rPr>
          <w:rFonts w:ascii="Arial" w:hAnsi="Arial" w:cs="Arial"/>
          <w:sz w:val="24"/>
          <w:szCs w:val="24"/>
        </w:rPr>
      </w:pPr>
      <w:r>
        <w:rPr>
          <w:rFonts w:ascii="Arial" w:hAnsi="Arial" w:cs="Arial"/>
          <w:sz w:val="24"/>
          <w:szCs w:val="24"/>
        </w:rPr>
        <w:t>26.</w:t>
      </w:r>
      <w:r>
        <w:rPr>
          <w:rFonts w:hint="eastAsia" w:ascii="Arial" w:hAnsi="Arial" w:cs="Arial"/>
          <w:sz w:val="24"/>
          <w:szCs w:val="24"/>
        </w:rPr>
        <w:t>对投标文件的评标</w:t>
      </w:r>
    </w:p>
    <w:p>
      <w:pPr>
        <w:pStyle w:val="23"/>
        <w:spacing w:line="400" w:lineRule="atLeast"/>
        <w:rPr>
          <w:rFonts w:ascii="Arial" w:hAnsi="Arial" w:cs="Arial"/>
          <w:sz w:val="24"/>
          <w:szCs w:val="24"/>
        </w:rPr>
      </w:pPr>
      <w:r>
        <w:rPr>
          <w:rFonts w:ascii="Arial" w:hAnsi="Arial" w:cs="Arial"/>
          <w:sz w:val="24"/>
          <w:szCs w:val="24"/>
        </w:rPr>
        <w:t>27.</w:t>
      </w:r>
      <w:r>
        <w:rPr>
          <w:rFonts w:hint="eastAsia" w:ascii="Arial" w:hAnsi="Arial" w:cs="Arial"/>
          <w:sz w:val="24"/>
          <w:szCs w:val="24"/>
        </w:rPr>
        <w:t>评标过程的保密性</w:t>
      </w:r>
    </w:p>
    <w:p>
      <w:pPr>
        <w:pStyle w:val="23"/>
        <w:numPr>
          <w:ilvl w:val="0"/>
          <w:numId w:val="3"/>
        </w:numPr>
        <w:spacing w:line="400" w:lineRule="atLeast"/>
        <w:rPr>
          <w:rFonts w:ascii="Arial" w:hAnsi="Arial" w:cs="Arial"/>
          <w:sz w:val="24"/>
          <w:szCs w:val="24"/>
        </w:rPr>
      </w:pPr>
      <w:r>
        <w:rPr>
          <w:rFonts w:hint="eastAsia" w:ascii="Arial" w:hAnsi="Arial" w:cs="Arial"/>
          <w:sz w:val="24"/>
          <w:szCs w:val="24"/>
        </w:rPr>
        <w:t>授予合同</w:t>
      </w:r>
    </w:p>
    <w:p>
      <w:pPr>
        <w:pStyle w:val="23"/>
        <w:spacing w:line="400" w:lineRule="atLeast"/>
        <w:rPr>
          <w:rFonts w:ascii="Arial" w:hAnsi="Arial" w:cs="Arial"/>
          <w:sz w:val="24"/>
          <w:szCs w:val="24"/>
        </w:rPr>
      </w:pPr>
      <w:r>
        <w:rPr>
          <w:rFonts w:ascii="Arial" w:hAnsi="Arial" w:cs="Arial"/>
          <w:sz w:val="24"/>
          <w:szCs w:val="24"/>
        </w:rPr>
        <w:t>28.</w:t>
      </w:r>
      <w:r>
        <w:rPr>
          <w:rFonts w:hint="eastAsia" w:ascii="Arial" w:hAnsi="Arial" w:cs="Arial"/>
          <w:sz w:val="24"/>
          <w:szCs w:val="24"/>
        </w:rPr>
        <w:t>合同授予标准</w:t>
      </w:r>
    </w:p>
    <w:p>
      <w:pPr>
        <w:pStyle w:val="23"/>
        <w:spacing w:line="400" w:lineRule="atLeast"/>
        <w:rPr>
          <w:rFonts w:ascii="Arial" w:hAnsi="Arial" w:cs="Arial"/>
          <w:sz w:val="24"/>
          <w:szCs w:val="24"/>
        </w:rPr>
      </w:pPr>
      <w:r>
        <w:rPr>
          <w:rFonts w:ascii="Arial" w:hAnsi="Arial" w:cs="Arial"/>
          <w:sz w:val="24"/>
          <w:szCs w:val="24"/>
        </w:rPr>
        <w:t>29.</w:t>
      </w:r>
      <w:r>
        <w:rPr>
          <w:rFonts w:hint="eastAsia" w:ascii="Arial" w:hAnsi="Arial" w:cs="Arial"/>
          <w:sz w:val="24"/>
          <w:szCs w:val="24"/>
        </w:rPr>
        <w:t>接受和拒绝任何或所有投标的权力</w:t>
      </w:r>
    </w:p>
    <w:p>
      <w:pPr>
        <w:pStyle w:val="23"/>
        <w:spacing w:line="400" w:lineRule="atLeast"/>
        <w:rPr>
          <w:rFonts w:ascii="Arial" w:hAnsi="Arial" w:cs="Arial"/>
          <w:sz w:val="24"/>
          <w:szCs w:val="24"/>
        </w:rPr>
      </w:pPr>
      <w:r>
        <w:rPr>
          <w:rFonts w:ascii="Arial" w:hAnsi="Arial" w:cs="Arial"/>
          <w:sz w:val="24"/>
          <w:szCs w:val="24"/>
        </w:rPr>
        <w:t>30.</w:t>
      </w:r>
      <w:r>
        <w:rPr>
          <w:rFonts w:hint="eastAsia" w:ascii="Arial" w:hAnsi="Arial" w:cs="Arial"/>
          <w:sz w:val="24"/>
          <w:szCs w:val="24"/>
        </w:rPr>
        <w:t>中标通知书</w:t>
      </w:r>
    </w:p>
    <w:p>
      <w:pPr>
        <w:pStyle w:val="23"/>
        <w:spacing w:line="400" w:lineRule="atLeast"/>
        <w:rPr>
          <w:rFonts w:ascii="Arial" w:hAnsi="Arial" w:cs="Arial"/>
          <w:sz w:val="24"/>
          <w:szCs w:val="24"/>
        </w:rPr>
      </w:pPr>
      <w:r>
        <w:rPr>
          <w:rFonts w:ascii="Arial" w:hAnsi="Arial" w:cs="Arial"/>
          <w:sz w:val="24"/>
          <w:szCs w:val="24"/>
        </w:rPr>
        <w:t>31.</w:t>
      </w:r>
      <w:r>
        <w:rPr>
          <w:rFonts w:hint="eastAsia" w:ascii="Arial" w:hAnsi="Arial" w:cs="Arial"/>
          <w:sz w:val="24"/>
          <w:szCs w:val="24"/>
        </w:rPr>
        <w:t>签订合同</w:t>
      </w:r>
    </w:p>
    <w:p>
      <w:pPr>
        <w:pStyle w:val="23"/>
        <w:spacing w:line="400" w:lineRule="atLeast"/>
        <w:rPr>
          <w:rFonts w:ascii="Arial" w:hAnsi="Arial" w:cs="Arial"/>
          <w:sz w:val="24"/>
          <w:szCs w:val="24"/>
        </w:rPr>
      </w:pPr>
      <w:r>
        <w:rPr>
          <w:rFonts w:ascii="Arial" w:hAnsi="Arial" w:cs="Arial"/>
          <w:sz w:val="24"/>
          <w:szCs w:val="24"/>
        </w:rPr>
        <w:t>32.</w:t>
      </w:r>
      <w:r>
        <w:rPr>
          <w:rFonts w:hint="eastAsia" w:ascii="Arial" w:hAnsi="Arial" w:cs="Arial"/>
          <w:sz w:val="24"/>
          <w:szCs w:val="24"/>
        </w:rPr>
        <w:t>招标代理标服务费</w:t>
      </w:r>
    </w:p>
    <w:p>
      <w:pPr>
        <w:pStyle w:val="23"/>
        <w:numPr>
          <w:ilvl w:val="0"/>
          <w:numId w:val="3"/>
        </w:numPr>
        <w:spacing w:line="400" w:lineRule="atLeast"/>
        <w:rPr>
          <w:rFonts w:ascii="Arial" w:hAnsi="Arial" w:cs="Arial"/>
          <w:sz w:val="24"/>
          <w:szCs w:val="24"/>
        </w:rPr>
      </w:pPr>
      <w:r>
        <w:rPr>
          <w:rFonts w:hint="eastAsia" w:ascii="Arial" w:hAnsi="Arial" w:cs="Arial"/>
          <w:sz w:val="24"/>
          <w:szCs w:val="24"/>
        </w:rPr>
        <w:t>招标失败条件</w:t>
      </w:r>
    </w:p>
    <w:p>
      <w:pPr>
        <w:spacing w:line="400" w:lineRule="atLeast"/>
        <w:rPr>
          <w:rFonts w:ascii="Arial" w:hAnsi="Arial" w:cs="Arial"/>
          <w:sz w:val="24"/>
        </w:rPr>
      </w:pPr>
    </w:p>
    <w:p>
      <w:pPr>
        <w:spacing w:line="400" w:lineRule="atLeast"/>
        <w:rPr>
          <w:rFonts w:ascii="Arial" w:hAnsi="Arial" w:cs="Arial"/>
          <w:sz w:val="24"/>
        </w:rPr>
      </w:pPr>
    </w:p>
    <w:p>
      <w:pPr>
        <w:spacing w:line="400" w:lineRule="atLeast"/>
        <w:rPr>
          <w:rFonts w:ascii="Arial" w:hAnsi="Arial" w:cs="Arial"/>
          <w:sz w:val="24"/>
        </w:rPr>
      </w:pPr>
    </w:p>
    <w:p>
      <w:pPr>
        <w:spacing w:line="400" w:lineRule="atLeast"/>
        <w:rPr>
          <w:rFonts w:ascii="Arial" w:hAnsi="Arial" w:cs="Arial"/>
          <w:sz w:val="24"/>
        </w:rPr>
      </w:pPr>
    </w:p>
    <w:p>
      <w:pPr>
        <w:spacing w:line="400" w:lineRule="atLeast"/>
        <w:rPr>
          <w:rFonts w:ascii="Arial" w:hAnsi="Arial" w:cs="Arial"/>
          <w:sz w:val="24"/>
        </w:rPr>
      </w:pPr>
    </w:p>
    <w:p>
      <w:pPr>
        <w:pStyle w:val="4"/>
        <w:spacing w:before="0" w:after="100" w:afterAutospacing="1" w:line="400" w:lineRule="atLeast"/>
        <w:jc w:val="center"/>
        <w:rPr>
          <w:rFonts w:eastAsia="宋体" w:cs="Arial"/>
          <w:sz w:val="28"/>
          <w:szCs w:val="28"/>
        </w:rPr>
      </w:pPr>
      <w:r>
        <w:rPr>
          <w:rFonts w:cs="Arial"/>
          <w:sz w:val="24"/>
        </w:rPr>
        <w:br w:type="page"/>
      </w:r>
      <w:bookmarkStart w:id="9" w:name="_Toc349637919"/>
      <w:bookmarkStart w:id="10" w:name="_Toc349573120"/>
      <w:bookmarkStart w:id="11" w:name="_Toc298240404"/>
      <w:bookmarkStart w:id="12" w:name="_Toc267301281"/>
      <w:bookmarkStart w:id="13" w:name="_Toc2353367"/>
      <w:r>
        <w:rPr>
          <w:rFonts w:hint="eastAsia" w:eastAsia="宋体" w:cs="Arial"/>
          <w:sz w:val="28"/>
          <w:szCs w:val="28"/>
        </w:rPr>
        <w:t>投标人须知附表</w:t>
      </w:r>
      <w:bookmarkEnd w:id="9"/>
      <w:bookmarkEnd w:id="10"/>
      <w:bookmarkEnd w:id="11"/>
      <w:bookmarkEnd w:id="12"/>
      <w:bookmarkEnd w:id="13"/>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9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hint="eastAsia" w:ascii="Arial" w:hAnsi="Arial" w:cs="Arial"/>
                <w:sz w:val="24"/>
                <w:szCs w:val="24"/>
              </w:rPr>
              <w:t>序号</w:t>
            </w:r>
          </w:p>
        </w:tc>
        <w:tc>
          <w:tcPr>
            <w:tcW w:w="927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hint="eastAsia" w:ascii="Arial" w:hAnsi="Arial" w:cs="Arial"/>
                <w:sz w:val="24"/>
                <w:szCs w:val="24"/>
              </w:rPr>
              <w:t>内</w:t>
            </w:r>
            <w:r>
              <w:rPr>
                <w:rFonts w:ascii="Arial" w:hAnsi="Arial" w:cs="Arial"/>
                <w:sz w:val="24"/>
                <w:szCs w:val="24"/>
              </w:rPr>
              <w:t xml:space="preserve">      </w:t>
            </w:r>
            <w:r>
              <w:rPr>
                <w:rFonts w:hint="eastAsia" w:ascii="Arial" w:hAnsi="Arial" w:cs="Arial"/>
                <w:sz w:val="24"/>
                <w:szCs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hint="eastAsia" w:ascii="Arial" w:hAnsi="Arial" w:cs="Arial"/>
                <w:sz w:val="24"/>
                <w:szCs w:val="24"/>
              </w:rPr>
              <w:t>说</w:t>
            </w:r>
            <w:r>
              <w:rPr>
                <w:rFonts w:ascii="Arial" w:hAnsi="Arial" w:cs="Arial"/>
                <w:sz w:val="24"/>
                <w:szCs w:val="24"/>
              </w:rPr>
              <w:t xml:space="preserve">          </w:t>
            </w:r>
            <w:r>
              <w:rPr>
                <w:rFonts w:hint="eastAsia" w:ascii="Arial" w:hAnsi="Arial" w:cs="Arial"/>
                <w:sz w:val="24"/>
                <w:szCs w:val="24"/>
              </w:rPr>
              <w:t>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ascii="Arial" w:hAnsi="Arial" w:cs="Arial"/>
                <w:sz w:val="24"/>
                <w:szCs w:val="24"/>
              </w:rPr>
              <w:t>1</w:t>
            </w:r>
          </w:p>
        </w:tc>
        <w:tc>
          <w:tcPr>
            <w:tcW w:w="9276"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4"/>
              </w:rPr>
            </w:pPr>
            <w:r>
              <w:rPr>
                <w:rFonts w:hint="eastAsia" w:ascii="Arial" w:hAnsi="Arial" w:cs="Arial"/>
                <w:sz w:val="24"/>
                <w:szCs w:val="24"/>
              </w:rPr>
              <w:t>项目名称：</w:t>
            </w:r>
            <w:r>
              <w:rPr>
                <w:rFonts w:hint="eastAsia" w:asciiTheme="majorEastAsia" w:hAnsiTheme="majorEastAsia" w:eastAsiaTheme="majorEastAsia" w:cstheme="majorEastAsia"/>
                <w:b w:val="0"/>
                <w:bCs w:val="0"/>
                <w:color w:val="000000" w:themeColor="text1"/>
                <w:sz w:val="24"/>
              </w:rPr>
              <w:t>新疆供销学校（新疆供销技工学校）无人机及工业机器人实训设备采购</w:t>
            </w:r>
            <w:r>
              <w:rPr>
                <w:rFonts w:hint="eastAsia" w:asciiTheme="majorEastAsia" w:hAnsiTheme="majorEastAsia" w:eastAsiaTheme="majorEastAsia" w:cstheme="majorEastAsia"/>
                <w:b w:val="0"/>
                <w:bCs w:val="0"/>
                <w:color w:val="000000" w:themeColor="text1"/>
                <w:sz w:val="24"/>
                <w:lang w:eastAsia="zh-CN"/>
              </w:rPr>
              <w:t>项目</w:t>
            </w:r>
          </w:p>
          <w:p>
            <w:pPr>
              <w:rPr>
                <w:rFonts w:ascii="Arial" w:hAnsi="Arial" w:cs="Arial"/>
                <w:sz w:val="24"/>
                <w:szCs w:val="24"/>
              </w:rPr>
            </w:pPr>
            <w:r>
              <w:rPr>
                <w:rFonts w:hint="eastAsia" w:ascii="Arial" w:hAnsi="Arial" w:cs="Arial"/>
                <w:sz w:val="24"/>
                <w:szCs w:val="24"/>
              </w:rPr>
              <w:t>项目编号：DZXJZB202</w:t>
            </w:r>
            <w:r>
              <w:rPr>
                <w:rFonts w:hint="eastAsia" w:ascii="Arial" w:hAnsi="Arial" w:cs="Arial"/>
                <w:sz w:val="24"/>
                <w:szCs w:val="24"/>
                <w:lang w:val="en-US" w:eastAsia="zh-CN"/>
              </w:rPr>
              <w:t>1055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ascii="Arial" w:hAnsi="Arial" w:cs="Arial"/>
                <w:sz w:val="24"/>
                <w:szCs w:val="24"/>
              </w:rPr>
              <w:t>2</w:t>
            </w:r>
          </w:p>
        </w:tc>
        <w:tc>
          <w:tcPr>
            <w:tcW w:w="9276"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4"/>
                <w:szCs w:val="24"/>
              </w:rPr>
            </w:pPr>
            <w:r>
              <w:rPr>
                <w:rFonts w:hint="eastAsia" w:ascii="Arial" w:hAnsi="Arial" w:cs="Arial"/>
                <w:sz w:val="24"/>
                <w:szCs w:val="24"/>
              </w:rPr>
              <w:t>招标人名称：新疆供销学校（新疆供销技工学校）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ascii="Arial" w:hAnsi="Arial" w:cs="Arial"/>
                <w:sz w:val="24"/>
                <w:szCs w:val="24"/>
              </w:rPr>
              <w:t>3</w:t>
            </w:r>
          </w:p>
        </w:tc>
        <w:tc>
          <w:tcPr>
            <w:tcW w:w="9276"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4"/>
                <w:szCs w:val="24"/>
              </w:rPr>
            </w:pPr>
            <w:r>
              <w:rPr>
                <w:rFonts w:hint="eastAsia" w:ascii="Arial" w:hAnsi="Arial" w:cs="Arial"/>
                <w:sz w:val="24"/>
                <w:szCs w:val="24"/>
              </w:rPr>
              <w:t>招标代理机构：中建鼎正</w:t>
            </w:r>
            <w:r>
              <w:rPr>
                <w:rFonts w:ascii="Arial" w:hAnsi="Arial" w:cs="Arial"/>
                <w:sz w:val="24"/>
                <w:szCs w:val="24"/>
              </w:rPr>
              <w:t>项目管理有限公司</w:t>
            </w:r>
          </w:p>
          <w:p>
            <w:pPr>
              <w:rPr>
                <w:rFonts w:ascii="Arial" w:hAnsi="Arial" w:cs="Arial"/>
                <w:sz w:val="24"/>
                <w:szCs w:val="24"/>
              </w:rPr>
            </w:pPr>
            <w:r>
              <w:rPr>
                <w:rFonts w:hint="eastAsia" w:ascii="Arial" w:hAnsi="Arial" w:cs="Arial"/>
                <w:sz w:val="24"/>
                <w:szCs w:val="24"/>
              </w:rPr>
              <w:t>联系人：</w:t>
            </w:r>
            <w:r>
              <w:rPr>
                <w:rFonts w:hint="eastAsia" w:ascii="Arial" w:hAnsi="Arial" w:cs="Arial"/>
                <w:sz w:val="24"/>
                <w:szCs w:val="24"/>
                <w:lang w:eastAsia="zh-CN"/>
              </w:rPr>
              <w:t>刘凯悦、安恒</w:t>
            </w:r>
          </w:p>
          <w:p>
            <w:pPr>
              <w:rPr>
                <w:rFonts w:ascii="Arial" w:hAnsi="Arial" w:cs="Arial"/>
                <w:sz w:val="24"/>
                <w:szCs w:val="24"/>
              </w:rPr>
            </w:pPr>
            <w:r>
              <w:rPr>
                <w:rFonts w:hint="eastAsia" w:ascii="Arial" w:hAnsi="Arial" w:cs="Arial"/>
                <w:sz w:val="24"/>
                <w:szCs w:val="24"/>
              </w:rPr>
              <w:t>联系电话：</w:t>
            </w:r>
            <w:r>
              <w:rPr>
                <w:rFonts w:hint="eastAsia" w:ascii="宋体" w:hAnsi="宋体" w:eastAsia="宋体" w:cs="宋体"/>
                <w:sz w:val="24"/>
                <w:szCs w:val="24"/>
                <w:lang w:val="en-US" w:eastAsia="zh-CN"/>
              </w:rPr>
              <w:t>13319702506</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13201363078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ascii="Arial" w:hAnsi="Arial" w:cs="Arial"/>
                <w:sz w:val="24"/>
                <w:szCs w:val="24"/>
              </w:rPr>
              <w:t>4</w:t>
            </w:r>
          </w:p>
        </w:tc>
        <w:tc>
          <w:tcPr>
            <w:tcW w:w="9276"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4"/>
                <w:szCs w:val="24"/>
              </w:rPr>
            </w:pPr>
            <w:r>
              <w:rPr>
                <w:rFonts w:hint="eastAsia" w:ascii="Arial" w:hAnsi="Arial" w:cs="Arial"/>
                <w:sz w:val="24"/>
                <w:szCs w:val="24"/>
              </w:rPr>
              <w:t>投标保证金的形式：</w:t>
            </w:r>
            <w:r>
              <w:rPr>
                <w:rFonts w:ascii="Arial" w:hAnsi="Arial" w:cs="Arial"/>
                <w:sz w:val="24"/>
                <w:szCs w:val="24"/>
              </w:rPr>
              <w:t>银行电汇</w:t>
            </w:r>
            <w:r>
              <w:rPr>
                <w:rFonts w:hint="eastAsia" w:ascii="Arial" w:hAnsi="Arial" w:cs="Arial"/>
                <w:sz w:val="24"/>
                <w:szCs w:val="24"/>
              </w:rPr>
              <w:t>方式</w:t>
            </w:r>
            <w:r>
              <w:rPr>
                <w:rFonts w:ascii="Arial" w:hAnsi="Arial" w:cs="Arial"/>
                <w:sz w:val="24"/>
                <w:szCs w:val="24"/>
              </w:rPr>
              <w:t>汇入指定账户</w:t>
            </w:r>
            <w:r>
              <w:rPr>
                <w:rFonts w:hint="eastAsia" w:ascii="Arial" w:hAnsi="Arial" w:cs="Arial"/>
                <w:sz w:val="24"/>
                <w:szCs w:val="24"/>
              </w:rPr>
              <w:t>。</w:t>
            </w:r>
          </w:p>
          <w:p>
            <w:pPr>
              <w:rPr>
                <w:rFonts w:ascii="Arial" w:hAnsi="Arial" w:cs="Arial"/>
                <w:sz w:val="24"/>
                <w:szCs w:val="24"/>
              </w:rPr>
            </w:pPr>
            <w:r>
              <w:rPr>
                <w:rFonts w:hint="eastAsia" w:ascii="Arial" w:hAnsi="Arial" w:cs="Arial"/>
                <w:sz w:val="24"/>
                <w:szCs w:val="24"/>
              </w:rPr>
              <w:t>投标保证金的金额：</w:t>
            </w:r>
            <w:r>
              <w:rPr>
                <w:rFonts w:hint="eastAsia" w:ascii="Arial" w:hAnsi="Arial" w:cs="Arial"/>
                <w:sz w:val="24"/>
                <w:szCs w:val="24"/>
                <w:lang w:val="en-US" w:eastAsia="zh-CN"/>
              </w:rPr>
              <w:t>100000.00</w:t>
            </w:r>
            <w:r>
              <w:rPr>
                <w:rFonts w:hint="eastAsia" w:ascii="Arial" w:hAnsi="Arial" w:cs="Arial"/>
                <w:sz w:val="24"/>
                <w:szCs w:val="24"/>
              </w:rPr>
              <w:t>（</w:t>
            </w:r>
            <w:r>
              <w:rPr>
                <w:rFonts w:hint="eastAsia" w:ascii="Arial" w:hAnsi="Arial" w:cs="Arial"/>
                <w:sz w:val="24"/>
                <w:szCs w:val="24"/>
                <w:lang w:eastAsia="zh-CN"/>
              </w:rPr>
              <w:t>壹拾万</w:t>
            </w:r>
            <w:r>
              <w:rPr>
                <w:rFonts w:hint="eastAsia" w:ascii="Arial" w:hAnsi="Arial" w:cs="Arial"/>
                <w:sz w:val="24"/>
                <w:szCs w:val="24"/>
                <w:lang w:val="en-US" w:eastAsia="zh-CN"/>
              </w:rPr>
              <w:t>元</w:t>
            </w:r>
            <w:r>
              <w:rPr>
                <w:rFonts w:hint="eastAsia" w:ascii="Arial" w:hAnsi="Arial" w:cs="Arial"/>
                <w:sz w:val="24"/>
                <w:szCs w:val="24"/>
              </w:rPr>
              <w:t>）</w:t>
            </w:r>
          </w:p>
          <w:p>
            <w:pPr>
              <w:rPr>
                <w:rFonts w:ascii="Arial" w:hAnsi="Arial" w:cs="Arial"/>
                <w:sz w:val="24"/>
                <w:szCs w:val="24"/>
              </w:rPr>
            </w:pPr>
            <w:r>
              <w:rPr>
                <w:rFonts w:hint="eastAsia" w:ascii="Arial" w:hAnsi="Arial" w:cs="Arial"/>
                <w:sz w:val="24"/>
                <w:szCs w:val="24"/>
              </w:rPr>
              <w:t>开户名称：中建</w:t>
            </w:r>
            <w:r>
              <w:rPr>
                <w:rFonts w:ascii="Arial" w:hAnsi="Arial" w:cs="Arial"/>
                <w:sz w:val="24"/>
                <w:szCs w:val="24"/>
              </w:rPr>
              <w:t>鼎正项目管理有限公司</w:t>
            </w:r>
            <w:r>
              <w:rPr>
                <w:rFonts w:hint="eastAsia" w:ascii="Arial" w:hAnsi="Arial" w:cs="Arial"/>
                <w:sz w:val="24"/>
                <w:szCs w:val="24"/>
              </w:rPr>
              <w:t>新疆分公司</w:t>
            </w:r>
          </w:p>
          <w:p>
            <w:pPr>
              <w:rPr>
                <w:rFonts w:ascii="Arial" w:hAnsi="Arial" w:cs="Arial"/>
                <w:sz w:val="24"/>
                <w:szCs w:val="24"/>
              </w:rPr>
            </w:pPr>
            <w:r>
              <w:rPr>
                <w:rFonts w:hint="eastAsia" w:ascii="Arial" w:hAnsi="Arial" w:cs="Arial"/>
                <w:sz w:val="24"/>
                <w:szCs w:val="24"/>
              </w:rPr>
              <w:t>开户银行</w:t>
            </w:r>
            <w:r>
              <w:rPr>
                <w:rFonts w:ascii="Arial" w:hAnsi="Arial" w:cs="Arial"/>
                <w:sz w:val="24"/>
                <w:szCs w:val="24"/>
              </w:rPr>
              <w:t>：</w:t>
            </w:r>
            <w:r>
              <w:rPr>
                <w:rFonts w:hint="eastAsia" w:ascii="Arial" w:hAnsi="Arial" w:cs="Arial"/>
                <w:sz w:val="24"/>
                <w:szCs w:val="24"/>
              </w:rPr>
              <w:t>中国建设银行股份有限公司乌鲁木齐人民路支行</w:t>
            </w:r>
          </w:p>
          <w:p>
            <w:pPr>
              <w:rPr>
                <w:rFonts w:ascii="Arial" w:hAnsi="Arial" w:cs="Arial"/>
                <w:sz w:val="24"/>
                <w:szCs w:val="24"/>
              </w:rPr>
            </w:pPr>
            <w:r>
              <w:rPr>
                <w:rFonts w:hint="eastAsia" w:ascii="Arial" w:hAnsi="Arial" w:cs="Arial"/>
                <w:sz w:val="24"/>
                <w:szCs w:val="24"/>
              </w:rPr>
              <w:t>开户行行</w:t>
            </w:r>
            <w:r>
              <w:rPr>
                <w:rFonts w:ascii="Arial" w:hAnsi="Arial" w:cs="Arial"/>
                <w:sz w:val="24"/>
                <w:szCs w:val="24"/>
              </w:rPr>
              <w:t>号</w:t>
            </w:r>
            <w:r>
              <w:rPr>
                <w:rFonts w:hint="eastAsia" w:ascii="Arial" w:hAnsi="Arial" w:cs="Arial"/>
                <w:sz w:val="24"/>
                <w:szCs w:val="24"/>
              </w:rPr>
              <w:t>：</w:t>
            </w:r>
            <w:r>
              <w:rPr>
                <w:rFonts w:ascii="Arial" w:hAnsi="Arial" w:cs="Arial"/>
                <w:sz w:val="24"/>
                <w:szCs w:val="24"/>
              </w:rPr>
              <w:t>105881000116</w:t>
            </w:r>
          </w:p>
          <w:p>
            <w:pPr>
              <w:rPr>
                <w:rFonts w:ascii="Arial" w:hAnsi="Arial" w:cs="Arial"/>
                <w:sz w:val="24"/>
                <w:szCs w:val="24"/>
              </w:rPr>
            </w:pPr>
            <w:r>
              <w:rPr>
                <w:rFonts w:hint="eastAsia" w:ascii="Arial" w:hAnsi="Arial" w:cs="Arial"/>
                <w:sz w:val="24"/>
                <w:szCs w:val="24"/>
              </w:rPr>
              <w:t>账  号：</w:t>
            </w:r>
            <w:r>
              <w:rPr>
                <w:rFonts w:ascii="Arial" w:hAnsi="Arial" w:cs="Arial"/>
                <w:sz w:val="24"/>
                <w:szCs w:val="24"/>
              </w:rPr>
              <w:t>65050161615000001349</w:t>
            </w:r>
          </w:p>
          <w:p>
            <w:pPr>
              <w:rPr>
                <w:rFonts w:ascii="Arial" w:hAnsi="Arial" w:cs="Arial"/>
                <w:sz w:val="24"/>
                <w:szCs w:val="24"/>
              </w:rPr>
            </w:pPr>
            <w:r>
              <w:rPr>
                <w:rFonts w:hint="eastAsia" w:ascii="Arial" w:hAnsi="Arial" w:cs="Arial"/>
                <w:sz w:val="24"/>
                <w:szCs w:val="24"/>
              </w:rPr>
              <w:t>投标保证金缴纳形式：投标保证金于</w:t>
            </w:r>
            <w:r>
              <w:rPr>
                <w:rFonts w:ascii="Arial" w:hAnsi="Arial" w:cs="Arial"/>
                <w:sz w:val="24"/>
                <w:szCs w:val="24"/>
              </w:rPr>
              <w:t>2021</w:t>
            </w:r>
            <w:r>
              <w:rPr>
                <w:rFonts w:hint="eastAsia" w:ascii="Arial" w:hAnsi="Arial" w:cs="Arial"/>
                <w:sz w:val="24"/>
                <w:szCs w:val="24"/>
              </w:rPr>
              <w:t>年</w:t>
            </w:r>
            <w:r>
              <w:rPr>
                <w:rFonts w:hint="eastAsia" w:ascii="Arial" w:hAnsi="Arial" w:cs="Arial"/>
                <w:sz w:val="24"/>
                <w:szCs w:val="24"/>
                <w:lang w:val="en-US" w:eastAsia="zh-CN"/>
              </w:rPr>
              <w:t>06</w:t>
            </w:r>
            <w:r>
              <w:rPr>
                <w:rFonts w:hint="eastAsia" w:ascii="Arial" w:hAnsi="Arial" w:cs="Arial"/>
                <w:sz w:val="24"/>
                <w:szCs w:val="24"/>
              </w:rPr>
              <w:t>月</w:t>
            </w:r>
            <w:r>
              <w:rPr>
                <w:rFonts w:hint="eastAsia" w:ascii="Arial" w:hAnsi="Arial" w:cs="Arial"/>
                <w:sz w:val="24"/>
                <w:szCs w:val="24"/>
                <w:lang w:val="en-US" w:eastAsia="zh-CN"/>
              </w:rPr>
              <w:t>23</w:t>
            </w:r>
            <w:r>
              <w:rPr>
                <w:rFonts w:hint="eastAsia" w:ascii="Arial" w:hAnsi="Arial" w:cs="Arial"/>
                <w:sz w:val="24"/>
                <w:szCs w:val="24"/>
              </w:rPr>
              <w:t>日</w:t>
            </w:r>
            <w:r>
              <w:rPr>
                <w:rFonts w:ascii="Arial" w:hAnsi="Arial" w:cs="Arial"/>
                <w:sz w:val="24"/>
                <w:szCs w:val="24"/>
              </w:rPr>
              <w:t>1</w:t>
            </w:r>
            <w:r>
              <w:rPr>
                <w:rFonts w:hint="eastAsia" w:ascii="Arial" w:hAnsi="Arial" w:cs="Arial"/>
                <w:sz w:val="24"/>
                <w:szCs w:val="24"/>
                <w:lang w:val="en-US" w:eastAsia="zh-CN"/>
              </w:rPr>
              <w:t>9</w:t>
            </w:r>
            <w:r>
              <w:rPr>
                <w:rFonts w:hint="eastAsia" w:ascii="Arial" w:hAnsi="Arial" w:cs="Arial"/>
                <w:sz w:val="24"/>
                <w:szCs w:val="24"/>
              </w:rPr>
              <w:t>：00（北京时间，以到账时间为准）之前从投标人基本账户以银行电汇形式汇至本公司账户，否则其投标文件将被拒绝评审，投标人提交投标保证金应充分考虑资金在途时间。若投标人未按照上述规定缴纳投标保证金,投标文件将被拒绝评审。</w:t>
            </w:r>
          </w:p>
          <w:p>
            <w:pPr>
              <w:rPr>
                <w:rFonts w:ascii="Arial" w:hAnsi="Arial" w:cs="Arial"/>
                <w:sz w:val="24"/>
                <w:szCs w:val="24"/>
              </w:rPr>
            </w:pPr>
            <w:r>
              <w:rPr>
                <w:rFonts w:hint="eastAsia" w:ascii="Arial" w:hAnsi="Arial" w:cs="Arial"/>
                <w:sz w:val="24"/>
                <w:szCs w:val="24"/>
              </w:rPr>
              <w:t>注：汇款时注明项目名称。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ascii="Arial" w:hAnsi="Arial" w:cs="Arial"/>
                <w:sz w:val="24"/>
                <w:szCs w:val="24"/>
              </w:rPr>
              <w:t>5</w:t>
            </w:r>
          </w:p>
        </w:tc>
        <w:tc>
          <w:tcPr>
            <w:tcW w:w="9276"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4"/>
                <w:szCs w:val="24"/>
              </w:rPr>
            </w:pPr>
            <w:r>
              <w:rPr>
                <w:rFonts w:hint="eastAsia" w:ascii="Arial" w:hAnsi="Arial" w:cs="Arial"/>
                <w:sz w:val="24"/>
                <w:szCs w:val="24"/>
                <w:lang w:eastAsia="zh-CN"/>
              </w:rPr>
              <w:t>供</w:t>
            </w:r>
            <w:r>
              <w:rPr>
                <w:rFonts w:hint="eastAsia" w:ascii="Arial" w:hAnsi="Arial" w:cs="Arial"/>
                <w:sz w:val="24"/>
                <w:szCs w:val="24"/>
              </w:rPr>
              <w:t>货期</w:t>
            </w:r>
            <w:r>
              <w:rPr>
                <w:rFonts w:ascii="Arial" w:hAnsi="Arial" w:cs="Arial"/>
                <w:sz w:val="24"/>
                <w:szCs w:val="24"/>
              </w:rPr>
              <w:t>：</w:t>
            </w:r>
            <w:r>
              <w:rPr>
                <w:rFonts w:hint="eastAsia" w:ascii="Arial" w:hAnsi="Arial" w:cs="Arial"/>
                <w:sz w:val="24"/>
                <w:szCs w:val="24"/>
                <w:lang w:eastAsia="zh-CN"/>
              </w:rPr>
              <w:t>自合同签订之日起</w:t>
            </w:r>
            <w:r>
              <w:rPr>
                <w:rFonts w:hint="eastAsia" w:ascii="Arial" w:hAnsi="Arial" w:cs="Arial"/>
                <w:sz w:val="24"/>
                <w:szCs w:val="24"/>
                <w:lang w:val="en-US" w:eastAsia="zh-CN"/>
              </w:rPr>
              <w:t>30日内供货完毕。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ascii="Arial" w:hAnsi="Arial" w:cs="Arial"/>
                <w:sz w:val="24"/>
                <w:szCs w:val="24"/>
              </w:rPr>
              <w:t>6</w:t>
            </w:r>
          </w:p>
        </w:tc>
        <w:tc>
          <w:tcPr>
            <w:tcW w:w="9276" w:type="dxa"/>
            <w:tcBorders>
              <w:top w:val="single" w:color="auto" w:sz="4" w:space="0"/>
              <w:left w:val="single" w:color="auto" w:sz="4" w:space="0"/>
              <w:bottom w:val="single" w:color="auto" w:sz="4" w:space="0"/>
              <w:right w:val="single" w:color="auto" w:sz="4" w:space="0"/>
            </w:tcBorders>
            <w:vAlign w:val="center"/>
          </w:tcPr>
          <w:p>
            <w:pPr>
              <w:rPr>
                <w:rFonts w:hint="eastAsia" w:ascii="Arial" w:hAnsi="Arial" w:eastAsia="宋体" w:cs="Arial"/>
                <w:sz w:val="24"/>
                <w:szCs w:val="24"/>
                <w:lang w:eastAsia="zh-CN"/>
              </w:rPr>
            </w:pPr>
            <w:r>
              <w:rPr>
                <w:rFonts w:hint="eastAsia" w:ascii="Arial" w:hAnsi="Arial" w:cs="Arial"/>
                <w:sz w:val="24"/>
                <w:szCs w:val="24"/>
              </w:rPr>
              <w:t>交货</w:t>
            </w:r>
            <w:r>
              <w:rPr>
                <w:rFonts w:ascii="Arial" w:hAnsi="Arial" w:cs="Arial"/>
                <w:sz w:val="24"/>
                <w:szCs w:val="24"/>
              </w:rPr>
              <w:t>地点：</w:t>
            </w:r>
            <w:r>
              <w:rPr>
                <w:rFonts w:hint="eastAsia" w:ascii="Arial" w:hAnsi="Arial" w:cs="Arial"/>
                <w:sz w:val="24"/>
                <w:szCs w:val="24"/>
              </w:rPr>
              <w:t>甲方</w:t>
            </w:r>
            <w:r>
              <w:rPr>
                <w:rFonts w:ascii="Arial" w:hAnsi="Arial" w:cs="Arial"/>
                <w:sz w:val="24"/>
                <w:szCs w:val="24"/>
              </w:rPr>
              <w:t>指定</w:t>
            </w:r>
            <w:r>
              <w:rPr>
                <w:rFonts w:hint="eastAsia" w:ascii="Arial" w:hAnsi="Arial" w:cs="Arial"/>
                <w:sz w:val="24"/>
                <w:szCs w:val="24"/>
              </w:rPr>
              <w:t>地点</w:t>
            </w:r>
            <w:r>
              <w:rPr>
                <w:rFonts w:hint="eastAsia" w:ascii="Arial" w:hAnsi="Arial" w:cs="Arial"/>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ascii="Arial" w:hAnsi="Arial" w:cs="Arial"/>
                <w:sz w:val="24"/>
                <w:szCs w:val="24"/>
              </w:rPr>
              <w:t>7</w:t>
            </w:r>
          </w:p>
        </w:tc>
        <w:tc>
          <w:tcPr>
            <w:tcW w:w="9276"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4"/>
                <w:szCs w:val="24"/>
              </w:rPr>
            </w:pPr>
            <w:r>
              <w:rPr>
                <w:rFonts w:hint="eastAsia" w:ascii="Arial" w:hAnsi="Arial" w:cs="Arial"/>
                <w:b/>
                <w:bCs/>
                <w:sz w:val="24"/>
                <w:szCs w:val="24"/>
              </w:rPr>
              <w:t>项目预算：</w:t>
            </w:r>
            <w:r>
              <w:rPr>
                <w:rFonts w:hint="eastAsia" w:ascii="Arial" w:hAnsi="Arial" w:cs="Arial"/>
                <w:b/>
                <w:bCs/>
                <w:sz w:val="24"/>
                <w:szCs w:val="24"/>
                <w:lang w:val="en-US" w:eastAsia="zh-CN"/>
              </w:rPr>
              <w:t>600.00</w:t>
            </w:r>
            <w:r>
              <w:rPr>
                <w:rFonts w:hint="eastAsia" w:ascii="Arial" w:hAnsi="Arial" w:cs="Arial"/>
                <w:b/>
                <w:bCs/>
                <w:sz w:val="24"/>
                <w:szCs w:val="24"/>
              </w:rPr>
              <w:t>万元，</w:t>
            </w:r>
            <w:r>
              <w:rPr>
                <w:rFonts w:ascii="Arial" w:hAnsi="Arial" w:cs="Arial"/>
                <w:b/>
                <w:bCs/>
                <w:sz w:val="24"/>
                <w:szCs w:val="24"/>
              </w:rPr>
              <w:t>投标报价（即开标报价）不得有选择性报价和附有条件的报价，且不得等于或者高于招标控制价，否则其投标无效。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99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hint="eastAsia" w:ascii="Arial" w:hAnsi="Arial" w:cs="Arial"/>
                <w:sz w:val="24"/>
                <w:szCs w:val="24"/>
              </w:rPr>
              <w:t>投</w:t>
            </w:r>
            <w:r>
              <w:rPr>
                <w:rFonts w:ascii="Arial" w:hAnsi="Arial" w:cs="Arial"/>
                <w:sz w:val="24"/>
                <w:szCs w:val="24"/>
              </w:rPr>
              <w:t xml:space="preserve"> </w:t>
            </w:r>
            <w:r>
              <w:rPr>
                <w:rFonts w:hint="eastAsia" w:ascii="Arial" w:hAnsi="Arial" w:cs="Arial"/>
                <w:sz w:val="24"/>
                <w:szCs w:val="24"/>
              </w:rPr>
              <w:t>标</w:t>
            </w:r>
            <w:r>
              <w:rPr>
                <w:rFonts w:ascii="Arial" w:hAnsi="Arial" w:cs="Arial"/>
                <w:sz w:val="24"/>
                <w:szCs w:val="24"/>
              </w:rPr>
              <w:t xml:space="preserve"> </w:t>
            </w:r>
            <w:r>
              <w:rPr>
                <w:rFonts w:hint="eastAsia" w:ascii="Arial" w:hAnsi="Arial" w:cs="Arial"/>
                <w:sz w:val="24"/>
                <w:szCs w:val="24"/>
              </w:rPr>
              <w:t>文</w:t>
            </w:r>
            <w:r>
              <w:rPr>
                <w:rFonts w:ascii="Arial" w:hAnsi="Arial" w:cs="Arial"/>
                <w:sz w:val="24"/>
                <w:szCs w:val="24"/>
              </w:rPr>
              <w:t xml:space="preserve"> </w:t>
            </w:r>
            <w:r>
              <w:rPr>
                <w:rFonts w:hint="eastAsia" w:ascii="Arial" w:hAnsi="Arial" w:cs="Arial"/>
                <w:sz w:val="24"/>
                <w:szCs w:val="24"/>
              </w:rPr>
              <w:t>件</w:t>
            </w:r>
            <w:r>
              <w:rPr>
                <w:rFonts w:ascii="Arial" w:hAnsi="Arial" w:cs="Arial"/>
                <w:sz w:val="24"/>
                <w:szCs w:val="24"/>
              </w:rPr>
              <w:t xml:space="preserve"> </w:t>
            </w:r>
            <w:r>
              <w:rPr>
                <w:rFonts w:hint="eastAsia" w:ascii="Arial" w:hAnsi="Arial" w:cs="Arial"/>
                <w:sz w:val="24"/>
                <w:szCs w:val="24"/>
              </w:rPr>
              <w:t>的</w:t>
            </w:r>
            <w:r>
              <w:rPr>
                <w:rFonts w:ascii="Arial" w:hAnsi="Arial" w:cs="Arial"/>
                <w:sz w:val="24"/>
                <w:szCs w:val="24"/>
              </w:rPr>
              <w:t xml:space="preserve"> </w:t>
            </w:r>
            <w:r>
              <w:rPr>
                <w:rFonts w:hint="eastAsia" w:ascii="Arial" w:hAnsi="Arial" w:cs="Arial"/>
                <w:sz w:val="24"/>
                <w:szCs w:val="24"/>
              </w:rPr>
              <w:t>编</w:t>
            </w:r>
            <w:r>
              <w:rPr>
                <w:rFonts w:ascii="Arial" w:hAnsi="Arial" w:cs="Arial"/>
                <w:sz w:val="24"/>
                <w:szCs w:val="24"/>
              </w:rPr>
              <w:t xml:space="preserve"> </w:t>
            </w:r>
            <w:r>
              <w:rPr>
                <w:rFonts w:hint="eastAsia" w:ascii="Arial" w:hAnsi="Arial" w:cs="Arial"/>
                <w:sz w:val="24"/>
                <w:szCs w:val="24"/>
              </w:rPr>
              <w:t>制</w:t>
            </w:r>
            <w:r>
              <w:rPr>
                <w:rFonts w:ascii="Arial" w:hAnsi="Arial" w:cs="Arial"/>
                <w:sz w:val="24"/>
                <w:szCs w:val="24"/>
              </w:rPr>
              <w:t xml:space="preserve"> </w:t>
            </w:r>
            <w:r>
              <w:rPr>
                <w:rFonts w:hint="eastAsia" w:ascii="Arial" w:hAnsi="Arial" w:cs="Arial"/>
                <w:sz w:val="24"/>
                <w:szCs w:val="24"/>
              </w:rPr>
              <w:t>和</w:t>
            </w:r>
            <w:r>
              <w:rPr>
                <w:rFonts w:ascii="Arial" w:hAnsi="Arial" w:cs="Arial"/>
                <w:sz w:val="24"/>
                <w:szCs w:val="24"/>
              </w:rPr>
              <w:t xml:space="preserve"> </w:t>
            </w:r>
            <w:r>
              <w:rPr>
                <w:rFonts w:hint="eastAsia" w:ascii="Arial" w:hAnsi="Arial" w:cs="Arial"/>
                <w:sz w:val="24"/>
                <w:szCs w:val="24"/>
              </w:rPr>
              <w:t>递</w:t>
            </w:r>
            <w:r>
              <w:rPr>
                <w:rFonts w:ascii="Arial" w:hAnsi="Arial" w:cs="Arial"/>
                <w:sz w:val="24"/>
                <w:szCs w:val="24"/>
              </w:rPr>
              <w:t xml:space="preserve"> </w:t>
            </w:r>
            <w:r>
              <w:rPr>
                <w:rFonts w:hint="eastAsia" w:ascii="Arial" w:hAnsi="Arial" w:cs="Arial"/>
                <w:sz w:val="24"/>
                <w:szCs w:val="24"/>
              </w:rPr>
              <w:t>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87" w:type="dxa"/>
            <w:tcBorders>
              <w:top w:val="single" w:color="auto" w:sz="4" w:space="0"/>
              <w:left w:val="single" w:color="auto" w:sz="4" w:space="0"/>
              <w:bottom w:val="single" w:color="auto" w:sz="4" w:space="0"/>
              <w:right w:val="single" w:color="auto" w:sz="4" w:space="0"/>
            </w:tcBorders>
            <w:vAlign w:val="center"/>
          </w:tcPr>
          <w:p>
            <w:pPr>
              <w:tabs>
                <w:tab w:val="left" w:pos="252"/>
                <w:tab w:val="left" w:pos="671"/>
              </w:tabs>
              <w:jc w:val="center"/>
              <w:rPr>
                <w:rFonts w:ascii="Arial" w:hAnsi="Arial" w:cs="Arial"/>
                <w:spacing w:val="8"/>
                <w:sz w:val="24"/>
                <w:szCs w:val="24"/>
              </w:rPr>
            </w:pPr>
            <w:r>
              <w:rPr>
                <w:rFonts w:ascii="Arial" w:hAnsi="Arial" w:cs="Arial"/>
                <w:spacing w:val="8"/>
                <w:sz w:val="24"/>
                <w:szCs w:val="24"/>
              </w:rPr>
              <w:t>8</w:t>
            </w:r>
          </w:p>
        </w:tc>
        <w:tc>
          <w:tcPr>
            <w:tcW w:w="9276" w:type="dxa"/>
            <w:tcBorders>
              <w:top w:val="single" w:color="auto" w:sz="4" w:space="0"/>
              <w:left w:val="single" w:color="auto" w:sz="4" w:space="0"/>
              <w:bottom w:val="single" w:color="auto" w:sz="4" w:space="0"/>
              <w:right w:val="single" w:color="auto" w:sz="4" w:space="0"/>
            </w:tcBorders>
            <w:vAlign w:val="center"/>
          </w:tcPr>
          <w:p>
            <w:pPr>
              <w:tabs>
                <w:tab w:val="left" w:pos="252"/>
                <w:tab w:val="left" w:pos="671"/>
              </w:tabs>
              <w:rPr>
                <w:rFonts w:ascii="Arial" w:hAnsi="Arial" w:cs="Arial"/>
                <w:b/>
                <w:spacing w:val="8"/>
                <w:sz w:val="24"/>
                <w:szCs w:val="24"/>
              </w:rPr>
            </w:pPr>
            <w:r>
              <w:rPr>
                <w:rFonts w:hint="eastAsia" w:ascii="Arial" w:hAnsi="Arial" w:cs="Arial"/>
                <w:b/>
                <w:spacing w:val="8"/>
                <w:sz w:val="24"/>
                <w:szCs w:val="24"/>
              </w:rPr>
              <w:t>供应商资格标准：</w:t>
            </w:r>
          </w:p>
          <w:p>
            <w:pPr>
              <w:rPr>
                <w:rFonts w:hint="eastAsia" w:ascii="宋体" w:hAnsi="宋体" w:cs="宋体"/>
                <w:sz w:val="24"/>
                <w:szCs w:val="24"/>
              </w:rPr>
            </w:pPr>
            <w:r>
              <w:rPr>
                <w:rFonts w:hint="eastAsia" w:ascii="宋体" w:hAnsi="宋体" w:cs="宋体"/>
                <w:sz w:val="24"/>
                <w:szCs w:val="24"/>
              </w:rPr>
              <w:t>1.满足《中华人民共和国政府采购法》第二十二条规定；</w:t>
            </w:r>
          </w:p>
          <w:p>
            <w:pPr>
              <w:rPr>
                <w:rFonts w:hint="eastAsia" w:ascii="宋体" w:hAnsi="宋体" w:cs="宋体"/>
                <w:sz w:val="24"/>
                <w:szCs w:val="24"/>
              </w:rPr>
            </w:pPr>
            <w:r>
              <w:rPr>
                <w:rFonts w:hint="eastAsia" w:ascii="宋体" w:hAnsi="宋体" w:cs="宋体"/>
                <w:sz w:val="24"/>
                <w:szCs w:val="24"/>
              </w:rPr>
              <w:t>2.落实政府采购政策需满足的资格要求：政府采购应当优先采购本国货物、工程和服务，并执行节能产品、环境标志产品、中小企业、残疾人福利性单位、监狱企业等适宜本项目的政府采购政策；</w:t>
            </w:r>
          </w:p>
          <w:p>
            <w:pPr>
              <w:rPr>
                <w:rFonts w:hint="eastAsia" w:ascii="宋体" w:hAnsi="宋体" w:cs="宋体"/>
                <w:sz w:val="24"/>
                <w:szCs w:val="24"/>
              </w:rPr>
            </w:pPr>
            <w:r>
              <w:rPr>
                <w:rFonts w:hint="eastAsia" w:ascii="宋体" w:hAnsi="宋体" w:cs="宋体"/>
                <w:sz w:val="24"/>
                <w:szCs w:val="24"/>
              </w:rPr>
              <w:t>3.本项目的特定资格要求： </w:t>
            </w:r>
          </w:p>
          <w:p>
            <w:pPr>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  </w:t>
            </w:r>
          </w:p>
          <w:p>
            <w:pP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ascii="Arial" w:hAnsi="Arial" w:cs="Arial"/>
                <w:sz w:val="24"/>
                <w:szCs w:val="24"/>
              </w:rPr>
              <w:t>9</w:t>
            </w:r>
          </w:p>
        </w:tc>
        <w:tc>
          <w:tcPr>
            <w:tcW w:w="9276" w:type="dxa"/>
            <w:tcBorders>
              <w:top w:val="single" w:color="auto" w:sz="4" w:space="0"/>
              <w:left w:val="single" w:color="auto" w:sz="4" w:space="0"/>
              <w:bottom w:val="single" w:color="auto" w:sz="4" w:space="0"/>
              <w:right w:val="single" w:color="auto" w:sz="4" w:space="0"/>
            </w:tcBorders>
            <w:vAlign w:val="center"/>
          </w:tcPr>
          <w:p>
            <w:pPr>
              <w:rPr>
                <w:rFonts w:ascii="Arial" w:hAnsi="Arial" w:cs="Arial"/>
                <w:b/>
                <w:sz w:val="24"/>
                <w:szCs w:val="24"/>
              </w:rPr>
            </w:pPr>
            <w:r>
              <w:rPr>
                <w:rFonts w:hint="eastAsia" w:ascii="Arial" w:hAnsi="Arial" w:cs="Arial"/>
                <w:b/>
                <w:sz w:val="24"/>
                <w:szCs w:val="24"/>
              </w:rPr>
              <w:t>投标有效期：</w:t>
            </w:r>
            <w:r>
              <w:rPr>
                <w:rFonts w:ascii="Arial" w:hAnsi="Arial" w:cs="Arial"/>
                <w:b/>
                <w:sz w:val="24"/>
                <w:szCs w:val="24"/>
                <w:u w:val="single"/>
              </w:rPr>
              <w:t>90</w:t>
            </w:r>
            <w:r>
              <w:rPr>
                <w:rFonts w:hint="eastAsia" w:ascii="Arial" w:hAnsi="Arial" w:cs="Arial"/>
                <w:b/>
                <w:sz w:val="24"/>
                <w:szCs w:val="24"/>
              </w:rPr>
              <w:t>天（如不满足将导致废标）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ascii="Arial" w:hAnsi="Arial" w:cs="Arial"/>
                <w:sz w:val="24"/>
                <w:szCs w:val="24"/>
              </w:rPr>
              <w:t>10</w:t>
            </w:r>
          </w:p>
        </w:tc>
        <w:tc>
          <w:tcPr>
            <w:tcW w:w="9276"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4"/>
                <w:szCs w:val="24"/>
              </w:rPr>
            </w:pPr>
            <w:r>
              <w:rPr>
                <w:rFonts w:hint="eastAsia" w:ascii="Arial" w:hAnsi="Arial" w:cs="Arial"/>
                <w:sz w:val="24"/>
                <w:szCs w:val="24"/>
              </w:rPr>
              <w:t xml:space="preserve">投标文件： </w:t>
            </w:r>
            <w:r>
              <w:rPr>
                <w:rFonts w:hint="eastAsia" w:asciiTheme="majorEastAsia" w:hAnsiTheme="majorEastAsia" w:eastAsiaTheme="majorEastAsia" w:cstheme="majorEastAsia"/>
                <w:sz w:val="24"/>
              </w:rPr>
              <w:t>正本1份，副本</w:t>
            </w:r>
            <w:r>
              <w:rPr>
                <w:rFonts w:asciiTheme="majorEastAsia" w:hAnsiTheme="majorEastAsia" w:eastAsiaTheme="majorEastAsia" w:cstheme="majorEastAsia"/>
                <w:sz w:val="24"/>
              </w:rPr>
              <w:t>3</w:t>
            </w:r>
            <w:r>
              <w:rPr>
                <w:rFonts w:hint="eastAsia" w:asciiTheme="majorEastAsia" w:hAnsiTheme="majorEastAsia" w:eastAsiaTheme="majorEastAsia" w:cstheme="majorEastAsia"/>
                <w:sz w:val="24"/>
              </w:rPr>
              <w:t>份，开标一览表1份，</w:t>
            </w:r>
            <w:r>
              <w:rPr>
                <w:rFonts w:hint="eastAsia" w:asciiTheme="majorEastAsia" w:hAnsiTheme="majorEastAsia" w:eastAsiaTheme="majorEastAsia" w:cstheme="majorEastAsia"/>
                <w:bCs/>
                <w:sz w:val="24"/>
              </w:rPr>
              <w:t>一份电子版文档（U盘）。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ascii="Arial" w:hAnsi="Arial" w:cs="Arial"/>
                <w:sz w:val="24"/>
                <w:szCs w:val="24"/>
              </w:rPr>
              <w:t>11</w:t>
            </w:r>
          </w:p>
        </w:tc>
        <w:tc>
          <w:tcPr>
            <w:tcW w:w="9276"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4"/>
                <w:szCs w:val="24"/>
              </w:rPr>
            </w:pPr>
            <w:r>
              <w:rPr>
                <w:rFonts w:hint="eastAsia" w:ascii="Arial" w:hAnsi="Arial" w:cs="Arial"/>
                <w:sz w:val="24"/>
                <w:szCs w:val="24"/>
              </w:rPr>
              <w:t>投标文件以密封形式递交至：开标现场</w:t>
            </w:r>
          </w:p>
          <w:p>
            <w:pPr>
              <w:rPr>
                <w:rFonts w:ascii="Arial" w:hAnsi="Arial" w:cs="Arial"/>
                <w:sz w:val="24"/>
                <w:szCs w:val="24"/>
              </w:rPr>
            </w:pPr>
            <w:r>
              <w:rPr>
                <w:rFonts w:hint="eastAsia" w:ascii="Arial" w:hAnsi="Arial" w:cs="Arial"/>
                <w:sz w:val="24"/>
                <w:szCs w:val="24"/>
              </w:rPr>
              <w:t>投标文件递交截止时间：</w:t>
            </w:r>
            <w:r>
              <w:rPr>
                <w:rFonts w:ascii="Arial" w:hAnsi="Arial" w:cs="Arial"/>
                <w:sz w:val="24"/>
                <w:szCs w:val="24"/>
              </w:rPr>
              <w:t>20</w:t>
            </w:r>
            <w:r>
              <w:rPr>
                <w:rFonts w:hint="eastAsia" w:ascii="Arial" w:hAnsi="Arial" w:cs="Arial"/>
                <w:sz w:val="24"/>
                <w:szCs w:val="24"/>
                <w:lang w:val="en-US" w:eastAsia="zh-CN"/>
              </w:rPr>
              <w:t>21</w:t>
            </w:r>
            <w:r>
              <w:rPr>
                <w:rFonts w:hint="eastAsia" w:ascii="Arial" w:hAnsi="Arial" w:cs="Arial"/>
                <w:sz w:val="24"/>
                <w:szCs w:val="24"/>
              </w:rPr>
              <w:t>年</w:t>
            </w:r>
            <w:r>
              <w:rPr>
                <w:rFonts w:hint="eastAsia" w:ascii="Arial" w:hAnsi="Arial" w:cs="Arial"/>
                <w:sz w:val="24"/>
                <w:szCs w:val="24"/>
                <w:lang w:val="en-US" w:eastAsia="zh-CN"/>
              </w:rPr>
              <w:t>06</w:t>
            </w:r>
            <w:r>
              <w:rPr>
                <w:rFonts w:hint="eastAsia" w:ascii="Arial" w:hAnsi="Arial" w:cs="Arial"/>
                <w:sz w:val="24"/>
                <w:szCs w:val="24"/>
              </w:rPr>
              <w:t>月2</w:t>
            </w:r>
            <w:r>
              <w:rPr>
                <w:rFonts w:hint="eastAsia" w:ascii="Arial" w:hAnsi="Arial" w:cs="Arial"/>
                <w:sz w:val="24"/>
                <w:szCs w:val="24"/>
                <w:lang w:val="en-US" w:eastAsia="zh-CN"/>
              </w:rPr>
              <w:t>4</w:t>
            </w:r>
            <w:r>
              <w:rPr>
                <w:rFonts w:hint="eastAsia" w:ascii="Arial" w:hAnsi="Arial" w:cs="Arial"/>
                <w:sz w:val="24"/>
                <w:szCs w:val="24"/>
              </w:rPr>
              <w:t>日</w:t>
            </w:r>
            <w:r>
              <w:rPr>
                <w:rFonts w:ascii="Arial" w:hAnsi="Arial" w:cs="Arial"/>
                <w:sz w:val="24"/>
                <w:szCs w:val="24"/>
                <w:u w:val="single"/>
              </w:rPr>
              <w:t>1</w:t>
            </w:r>
            <w:r>
              <w:rPr>
                <w:rFonts w:hint="eastAsia" w:ascii="Arial" w:hAnsi="Arial" w:cs="Arial"/>
                <w:sz w:val="24"/>
                <w:szCs w:val="24"/>
                <w:u w:val="single"/>
              </w:rPr>
              <w:t>1：0</w:t>
            </w:r>
            <w:r>
              <w:rPr>
                <w:rFonts w:ascii="Arial" w:hAnsi="Arial" w:cs="Arial"/>
                <w:sz w:val="24"/>
                <w:szCs w:val="24"/>
                <w:u w:val="single"/>
              </w:rPr>
              <w:t>0</w:t>
            </w:r>
            <w:r>
              <w:rPr>
                <w:rFonts w:hint="eastAsia" w:ascii="Arial" w:hAnsi="Arial" w:cs="Arial"/>
                <w:sz w:val="24"/>
                <w:szCs w:val="24"/>
              </w:rPr>
              <w:t>时（北京时间）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ascii="Arial" w:hAnsi="Arial" w:cs="Arial"/>
                <w:sz w:val="24"/>
                <w:szCs w:val="24"/>
              </w:rPr>
              <w:t>12</w:t>
            </w:r>
          </w:p>
        </w:tc>
        <w:tc>
          <w:tcPr>
            <w:tcW w:w="9276"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4"/>
                <w:szCs w:val="24"/>
              </w:rPr>
            </w:pPr>
            <w:r>
              <w:rPr>
                <w:rFonts w:hint="eastAsia" w:ascii="Arial" w:hAnsi="Arial" w:cs="Arial"/>
                <w:sz w:val="24"/>
                <w:szCs w:val="24"/>
              </w:rPr>
              <w:t>开标日期：</w:t>
            </w:r>
            <w:r>
              <w:rPr>
                <w:rFonts w:ascii="Arial" w:hAnsi="Arial" w:cs="Arial"/>
                <w:sz w:val="24"/>
                <w:szCs w:val="24"/>
              </w:rPr>
              <w:t>20</w:t>
            </w:r>
            <w:r>
              <w:rPr>
                <w:rFonts w:hint="eastAsia" w:ascii="Arial" w:hAnsi="Arial" w:cs="Arial"/>
                <w:sz w:val="24"/>
                <w:szCs w:val="24"/>
                <w:lang w:val="en-US" w:eastAsia="zh-CN"/>
              </w:rPr>
              <w:t>21</w:t>
            </w:r>
            <w:r>
              <w:rPr>
                <w:rFonts w:hint="eastAsia" w:ascii="Arial" w:hAnsi="Arial" w:cs="Arial"/>
                <w:sz w:val="24"/>
                <w:szCs w:val="24"/>
              </w:rPr>
              <w:t>年</w:t>
            </w:r>
            <w:r>
              <w:rPr>
                <w:rFonts w:hint="eastAsia" w:ascii="Arial" w:hAnsi="Arial" w:cs="Arial"/>
                <w:sz w:val="24"/>
                <w:szCs w:val="24"/>
                <w:lang w:val="en-US" w:eastAsia="zh-CN"/>
              </w:rPr>
              <w:t>06</w:t>
            </w:r>
            <w:r>
              <w:rPr>
                <w:rFonts w:hint="eastAsia" w:ascii="Arial" w:hAnsi="Arial" w:cs="Arial"/>
                <w:sz w:val="24"/>
                <w:szCs w:val="24"/>
              </w:rPr>
              <w:t>月2</w:t>
            </w:r>
            <w:r>
              <w:rPr>
                <w:rFonts w:hint="eastAsia" w:ascii="Arial" w:hAnsi="Arial" w:cs="Arial"/>
                <w:sz w:val="24"/>
                <w:szCs w:val="24"/>
                <w:lang w:val="en-US" w:eastAsia="zh-CN"/>
              </w:rPr>
              <w:t>4</w:t>
            </w:r>
            <w:r>
              <w:rPr>
                <w:rFonts w:hint="eastAsia" w:ascii="Arial" w:hAnsi="Arial" w:cs="Arial"/>
                <w:sz w:val="24"/>
                <w:szCs w:val="24"/>
              </w:rPr>
              <w:t>日</w:t>
            </w:r>
            <w:r>
              <w:rPr>
                <w:rFonts w:ascii="Arial" w:hAnsi="Arial" w:cs="Arial"/>
                <w:sz w:val="24"/>
                <w:szCs w:val="24"/>
                <w:u w:val="single"/>
              </w:rPr>
              <w:t>1</w:t>
            </w:r>
            <w:r>
              <w:rPr>
                <w:rFonts w:hint="eastAsia" w:ascii="Arial" w:hAnsi="Arial" w:cs="Arial"/>
                <w:sz w:val="24"/>
                <w:szCs w:val="24"/>
                <w:u w:val="single"/>
              </w:rPr>
              <w:t>1：0</w:t>
            </w:r>
            <w:r>
              <w:rPr>
                <w:rFonts w:ascii="Arial" w:hAnsi="Arial" w:cs="Arial"/>
                <w:sz w:val="24"/>
                <w:szCs w:val="24"/>
                <w:u w:val="single"/>
              </w:rPr>
              <w:t>0</w:t>
            </w:r>
            <w:r>
              <w:rPr>
                <w:rFonts w:hint="eastAsia" w:ascii="Arial" w:hAnsi="Arial" w:cs="Arial"/>
                <w:sz w:val="24"/>
                <w:szCs w:val="24"/>
              </w:rPr>
              <w:t>时（北京时间）</w:t>
            </w:r>
          </w:p>
          <w:p>
            <w:pPr>
              <w:rPr>
                <w:rFonts w:ascii="Arial" w:hAnsi="Arial" w:cs="Arial"/>
                <w:sz w:val="24"/>
                <w:szCs w:val="24"/>
              </w:rPr>
            </w:pPr>
            <w:r>
              <w:rPr>
                <w:rFonts w:hint="eastAsia" w:ascii="Arial" w:hAnsi="Arial" w:cs="Arial"/>
                <w:sz w:val="24"/>
                <w:szCs w:val="24"/>
              </w:rPr>
              <w:t>开标地点：</w:t>
            </w:r>
            <w:r>
              <w:rPr>
                <w:rFonts w:hint="eastAsia" w:ascii="宋体" w:hAnsi="宋体" w:cs="宋体"/>
                <w:color w:val="000000" w:themeColor="text1"/>
                <w:sz w:val="24"/>
              </w:rPr>
              <w:t>乌市天山区</w:t>
            </w:r>
            <w:r>
              <w:rPr>
                <w:rFonts w:ascii="宋体" w:hAnsi="宋体" w:cs="宋体"/>
                <w:color w:val="000000" w:themeColor="text1"/>
                <w:sz w:val="24"/>
              </w:rPr>
              <w:t>东泉路</w:t>
            </w:r>
            <w:r>
              <w:rPr>
                <w:rFonts w:hint="eastAsia" w:ascii="宋体" w:hAnsi="宋体" w:cs="宋体"/>
                <w:color w:val="000000" w:themeColor="text1"/>
                <w:sz w:val="24"/>
              </w:rPr>
              <w:t>1568号</w:t>
            </w:r>
            <w:r>
              <w:rPr>
                <w:rFonts w:ascii="宋体" w:hAnsi="宋体" w:cs="宋体"/>
                <w:color w:val="000000" w:themeColor="text1"/>
                <w:sz w:val="24"/>
              </w:rPr>
              <w:t>世界冠郡住宅小区一期</w:t>
            </w:r>
            <w:r>
              <w:rPr>
                <w:rFonts w:hint="eastAsia" w:ascii="宋体" w:hAnsi="宋体" w:cs="宋体"/>
                <w:color w:val="000000" w:themeColor="text1"/>
                <w:sz w:val="24"/>
              </w:rPr>
              <w:t>9号</w:t>
            </w:r>
            <w:r>
              <w:rPr>
                <w:rFonts w:ascii="宋体" w:hAnsi="宋体" w:cs="宋体"/>
                <w:color w:val="000000" w:themeColor="text1"/>
                <w:sz w:val="24"/>
              </w:rPr>
              <w:t>底商</w:t>
            </w:r>
            <w:r>
              <w:rPr>
                <w:rFonts w:hint="eastAsia" w:ascii="宋体" w:hAnsi="宋体" w:cs="宋体"/>
                <w:color w:val="000000" w:themeColor="text1"/>
                <w:sz w:val="24"/>
              </w:rPr>
              <w:t>住宅楼</w:t>
            </w:r>
            <w:r>
              <w:rPr>
                <w:rFonts w:ascii="宋体" w:hAnsi="宋体" w:cs="宋体"/>
                <w:color w:val="000000" w:themeColor="text1"/>
                <w:sz w:val="24"/>
              </w:rPr>
              <w:t>商业</w:t>
            </w:r>
            <w:r>
              <w:rPr>
                <w:rFonts w:hint="eastAsia" w:ascii="宋体" w:hAnsi="宋体" w:cs="宋体"/>
                <w:color w:val="000000" w:themeColor="text1"/>
                <w:sz w:val="24"/>
              </w:rPr>
              <w:t>107室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99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hint="eastAsia" w:ascii="Arial" w:hAnsi="Arial" w:cs="Arial"/>
                <w:sz w:val="24"/>
                <w:szCs w:val="24"/>
              </w:rPr>
              <w:t>授　予　合　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3"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sz w:val="24"/>
                <w:szCs w:val="24"/>
              </w:rPr>
            </w:pPr>
            <w:r>
              <w:rPr>
                <w:rFonts w:hint="eastAsia" w:ascii="Arial" w:hAnsi="Arial" w:cs="Arial"/>
                <w:sz w:val="24"/>
                <w:szCs w:val="24"/>
              </w:rPr>
              <w:t>适用于本供应商须知的额外增加的变动：招标代理服务费由中标方向</w:t>
            </w:r>
            <w:r>
              <w:rPr>
                <w:rFonts w:hint="eastAsia" w:asciiTheme="majorEastAsia" w:hAnsiTheme="majorEastAsia" w:eastAsiaTheme="majorEastAsia" w:cstheme="majorEastAsia"/>
                <w:bCs/>
                <w:color w:val="000000" w:themeColor="text1"/>
                <w:sz w:val="24"/>
              </w:rPr>
              <w:t>中建鼎正</w:t>
            </w:r>
            <w:r>
              <w:rPr>
                <w:rFonts w:asciiTheme="majorEastAsia" w:hAnsiTheme="majorEastAsia" w:eastAsiaTheme="majorEastAsia" w:cstheme="majorEastAsia"/>
                <w:bCs/>
                <w:color w:val="000000" w:themeColor="text1"/>
                <w:sz w:val="24"/>
              </w:rPr>
              <w:t>项目管理有限公司</w:t>
            </w:r>
            <w:r>
              <w:rPr>
                <w:rFonts w:hint="eastAsia" w:ascii="Arial" w:hAnsi="Arial" w:cs="Arial"/>
                <w:sz w:val="24"/>
                <w:szCs w:val="24"/>
              </w:rPr>
              <w:t>支付，招标代理服务费按照国家计委计价格【2002】1980号文件和发改委【2003】857号文件规定的收费标准计取。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3"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outlineLvl w:val="0"/>
              <w:rPr>
                <w:rFonts w:ascii="Arial" w:hAnsi="宋体" w:cs="Arial"/>
                <w:sz w:val="24"/>
              </w:rPr>
            </w:pPr>
            <w:bookmarkStart w:id="14" w:name="_Toc2353368"/>
            <w:r>
              <w:rPr>
                <w:rFonts w:hint="eastAsia" w:ascii="Arial" w:hAnsi="宋体" w:cs="Arial"/>
                <w:sz w:val="24"/>
              </w:rPr>
              <w:t>其他</w:t>
            </w:r>
            <w:bookmarkEnd w:id="1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hint="eastAsia" w:ascii="Arial" w:hAnsi="Arial" w:cs="Arial"/>
                <w:sz w:val="24"/>
                <w:szCs w:val="24"/>
              </w:rPr>
              <w:t>13</w:t>
            </w:r>
          </w:p>
        </w:tc>
        <w:tc>
          <w:tcPr>
            <w:tcW w:w="9276" w:type="dxa"/>
            <w:tcBorders>
              <w:top w:val="single" w:color="auto" w:sz="4" w:space="0"/>
              <w:left w:val="single" w:color="auto" w:sz="4" w:space="0"/>
              <w:bottom w:val="single" w:color="auto" w:sz="4" w:space="0"/>
              <w:right w:val="single" w:color="auto" w:sz="4" w:space="0"/>
            </w:tcBorders>
            <w:vAlign w:val="center"/>
          </w:tcPr>
          <w:p>
            <w:pPr>
              <w:rPr>
                <w:rFonts w:ascii="Arial" w:hAnsi="Arial" w:cs="Arial"/>
                <w:b/>
                <w:sz w:val="24"/>
                <w:szCs w:val="24"/>
              </w:rPr>
            </w:pPr>
            <w:r>
              <w:rPr>
                <w:rFonts w:ascii="Arial" w:hAnsi="Arial" w:cs="Arial"/>
                <w:sz w:val="24"/>
                <w:szCs w:val="24"/>
              </w:rPr>
              <w:t>资金来源</w:t>
            </w:r>
            <w:r>
              <w:rPr>
                <w:rFonts w:hint="eastAsia" w:ascii="Arial" w:hAnsi="Arial" w:cs="Arial"/>
                <w:sz w:val="24"/>
                <w:szCs w:val="24"/>
              </w:rPr>
              <w:t>：</w:t>
            </w:r>
            <w:r>
              <w:rPr>
                <w:rFonts w:ascii="Arial" w:hAnsi="Arial" w:cs="Arial"/>
                <w:sz w:val="24"/>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r>
              <w:rPr>
                <w:rFonts w:hint="eastAsia" w:ascii="Arial" w:hAnsi="Arial" w:cs="Arial"/>
                <w:sz w:val="24"/>
                <w:szCs w:val="24"/>
              </w:rPr>
              <w:t>14</w:t>
            </w:r>
          </w:p>
        </w:tc>
        <w:tc>
          <w:tcPr>
            <w:tcW w:w="9276"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4"/>
                <w:szCs w:val="24"/>
              </w:rPr>
            </w:pPr>
            <w:r>
              <w:rPr>
                <w:rFonts w:ascii="Arial" w:hAnsi="Arial" w:cs="Arial"/>
                <w:sz w:val="24"/>
                <w:szCs w:val="24"/>
              </w:rPr>
              <w:t>评标办法</w:t>
            </w:r>
            <w:r>
              <w:rPr>
                <w:rFonts w:hint="eastAsia" w:ascii="Arial" w:hAnsi="Arial" w:cs="Arial"/>
                <w:sz w:val="24"/>
                <w:szCs w:val="24"/>
              </w:rPr>
              <w:t>：</w:t>
            </w:r>
            <w:r>
              <w:rPr>
                <w:rFonts w:ascii="Arial" w:hAnsi="Arial" w:cs="Arial"/>
                <w:sz w:val="24"/>
                <w:szCs w:val="24"/>
              </w:rPr>
              <w:t>综合评分法</w:t>
            </w:r>
          </w:p>
        </w:tc>
      </w:tr>
    </w:tbl>
    <w:p>
      <w:pPr>
        <w:pStyle w:val="4"/>
        <w:spacing w:before="100" w:beforeAutospacing="1" w:after="100" w:afterAutospacing="1" w:line="400" w:lineRule="atLeast"/>
        <w:jc w:val="center"/>
        <w:rPr>
          <w:rFonts w:eastAsia="宋体" w:cs="Arial"/>
          <w:sz w:val="28"/>
          <w:szCs w:val="28"/>
        </w:rPr>
      </w:pPr>
      <w:r>
        <w:rPr>
          <w:rFonts w:cs="Arial"/>
          <w:b w:val="0"/>
          <w:sz w:val="28"/>
          <w:szCs w:val="28"/>
        </w:rPr>
        <w:br w:type="page"/>
      </w:r>
      <w:bookmarkStart w:id="15" w:name="_Toc2353370"/>
      <w:bookmarkStart w:id="16" w:name="_Toc298240405"/>
      <w:bookmarkStart w:id="17" w:name="_Toc349573121"/>
      <w:bookmarkStart w:id="18" w:name="_Toc267301282"/>
      <w:bookmarkStart w:id="19" w:name="_Toc349637920"/>
      <w:r>
        <w:rPr>
          <w:rFonts w:eastAsia="宋体" w:cs="Arial"/>
          <w:sz w:val="28"/>
          <w:szCs w:val="28"/>
        </w:rPr>
        <w:t xml:space="preserve">A  </w:t>
      </w:r>
      <w:r>
        <w:rPr>
          <w:rFonts w:hint="eastAsia" w:eastAsia="宋体" w:cs="Arial"/>
          <w:sz w:val="28"/>
          <w:szCs w:val="28"/>
        </w:rPr>
        <w:t>说　明</w:t>
      </w:r>
      <w:bookmarkEnd w:id="15"/>
      <w:bookmarkEnd w:id="16"/>
      <w:bookmarkEnd w:id="17"/>
      <w:bookmarkEnd w:id="18"/>
      <w:bookmarkEnd w:id="19"/>
    </w:p>
    <w:p>
      <w:pPr>
        <w:spacing w:line="400" w:lineRule="atLeast"/>
        <w:rPr>
          <w:rFonts w:ascii="Arial" w:hAnsi="Arial" w:cs="Arial"/>
          <w:sz w:val="24"/>
        </w:rPr>
      </w:pPr>
      <w:r>
        <w:rPr>
          <w:rFonts w:ascii="Arial" w:hAnsi="Arial" w:cs="Arial"/>
          <w:sz w:val="24"/>
        </w:rPr>
        <w:t xml:space="preserve">1. </w:t>
      </w:r>
      <w:r>
        <w:rPr>
          <w:rFonts w:hint="eastAsia" w:ascii="Arial" w:hAnsi="Arial" w:cs="Arial"/>
          <w:sz w:val="24"/>
        </w:rPr>
        <w:t>适用范围</w:t>
      </w:r>
    </w:p>
    <w:p>
      <w:pPr>
        <w:numPr>
          <w:ilvl w:val="1"/>
          <w:numId w:val="4"/>
        </w:numPr>
        <w:spacing w:line="400" w:lineRule="atLeast"/>
        <w:rPr>
          <w:rFonts w:ascii="Arial" w:hAnsi="Arial" w:cs="Arial"/>
          <w:sz w:val="24"/>
        </w:rPr>
      </w:pPr>
      <w:r>
        <w:rPr>
          <w:rFonts w:ascii="Arial" w:hAnsi="Arial" w:cs="Arial"/>
          <w:sz w:val="24"/>
        </w:rPr>
        <w:t xml:space="preserve"> </w:t>
      </w:r>
      <w:r>
        <w:rPr>
          <w:rFonts w:hint="eastAsia" w:ascii="Arial" w:hAnsi="Arial" w:cs="Arial"/>
          <w:sz w:val="24"/>
        </w:rPr>
        <w:t>本采购文件仅适用于本次投标邀请中所叙述项目的货物及服务采购。</w:t>
      </w:r>
    </w:p>
    <w:p>
      <w:pPr>
        <w:spacing w:line="400" w:lineRule="atLeast"/>
        <w:rPr>
          <w:rFonts w:ascii="Arial" w:hAnsi="Arial" w:cs="Arial"/>
          <w:sz w:val="24"/>
        </w:rPr>
      </w:pPr>
      <w:r>
        <w:rPr>
          <w:rFonts w:ascii="Arial" w:hAnsi="Arial" w:cs="Arial"/>
          <w:sz w:val="24"/>
        </w:rPr>
        <w:t>2</w:t>
      </w:r>
      <w:r>
        <w:rPr>
          <w:rFonts w:hint="eastAsia" w:ascii="Arial" w:hAnsi="Arial" w:cs="Arial"/>
          <w:sz w:val="24"/>
        </w:rPr>
        <w:t>．定义</w:t>
      </w:r>
    </w:p>
    <w:p>
      <w:pPr>
        <w:spacing w:line="400" w:lineRule="atLeast"/>
        <w:rPr>
          <w:rFonts w:ascii="Arial" w:hAnsi="Arial" w:cs="Arial"/>
          <w:sz w:val="24"/>
        </w:rPr>
      </w:pPr>
      <w:r>
        <w:rPr>
          <w:rFonts w:ascii="Arial" w:hAnsi="Arial" w:cs="Arial"/>
          <w:sz w:val="24"/>
        </w:rPr>
        <w:t>2.1 “</w:t>
      </w:r>
      <w:r>
        <w:rPr>
          <w:rFonts w:hint="eastAsia" w:ascii="Arial" w:hAnsi="Arial" w:cs="Arial"/>
          <w:sz w:val="24"/>
        </w:rPr>
        <w:t>招标代理机构</w:t>
      </w:r>
      <w:r>
        <w:rPr>
          <w:rFonts w:ascii="Arial" w:hAnsi="Arial" w:cs="Arial"/>
          <w:sz w:val="24"/>
        </w:rPr>
        <w:t>”</w:t>
      </w:r>
      <w:r>
        <w:rPr>
          <w:rFonts w:hint="eastAsia" w:ascii="Arial" w:hAnsi="Arial" w:cs="Arial"/>
          <w:sz w:val="24"/>
        </w:rPr>
        <w:t>系指</w:t>
      </w:r>
      <w:r>
        <w:rPr>
          <w:rFonts w:hint="eastAsia" w:asciiTheme="majorEastAsia" w:hAnsiTheme="majorEastAsia" w:eastAsiaTheme="majorEastAsia" w:cstheme="majorEastAsia"/>
          <w:bCs/>
          <w:color w:val="000000" w:themeColor="text1"/>
          <w:sz w:val="24"/>
        </w:rPr>
        <w:t>中建鼎正</w:t>
      </w:r>
      <w:r>
        <w:rPr>
          <w:rFonts w:asciiTheme="majorEastAsia" w:hAnsiTheme="majorEastAsia" w:eastAsiaTheme="majorEastAsia" w:cstheme="majorEastAsia"/>
          <w:bCs/>
          <w:color w:val="000000" w:themeColor="text1"/>
          <w:sz w:val="24"/>
        </w:rPr>
        <w:t>项目管理有限公司</w:t>
      </w:r>
      <w:r>
        <w:rPr>
          <w:rFonts w:hint="eastAsia" w:ascii="Arial" w:hAnsi="Arial" w:cs="Arial"/>
          <w:sz w:val="24"/>
        </w:rPr>
        <w:t>；</w:t>
      </w:r>
    </w:p>
    <w:p>
      <w:pPr>
        <w:spacing w:line="400" w:lineRule="atLeast"/>
        <w:ind w:left="480" w:hanging="480" w:hangingChars="200"/>
        <w:rPr>
          <w:rFonts w:ascii="Arial" w:hAnsi="Arial" w:cs="Arial"/>
          <w:sz w:val="24"/>
        </w:rPr>
      </w:pPr>
      <w:r>
        <w:rPr>
          <w:rFonts w:ascii="Arial" w:hAnsi="Arial" w:cs="Arial"/>
          <w:sz w:val="24"/>
        </w:rPr>
        <w:t>2.2 “</w:t>
      </w:r>
      <w:r>
        <w:rPr>
          <w:rFonts w:hint="eastAsia" w:ascii="Arial" w:hAnsi="Arial" w:cs="Arial"/>
          <w:sz w:val="24"/>
        </w:rPr>
        <w:t>买方</w:t>
      </w:r>
      <w:r>
        <w:rPr>
          <w:rFonts w:ascii="Arial" w:hAnsi="Arial" w:cs="Arial"/>
          <w:sz w:val="24"/>
        </w:rPr>
        <w:t>”</w:t>
      </w:r>
      <w:r>
        <w:rPr>
          <w:rFonts w:hint="eastAsia" w:ascii="Arial" w:hAnsi="Arial" w:cs="Arial"/>
          <w:sz w:val="24"/>
        </w:rPr>
        <w:t>系指</w:t>
      </w:r>
      <w:r>
        <w:rPr>
          <w:rFonts w:hint="eastAsia" w:asciiTheme="majorEastAsia" w:hAnsiTheme="majorEastAsia" w:eastAsiaTheme="majorEastAsia" w:cstheme="majorEastAsia"/>
          <w:b w:val="0"/>
          <w:bCs w:val="0"/>
          <w:color w:val="000000" w:themeColor="text1"/>
          <w:sz w:val="24"/>
        </w:rPr>
        <w:t>新疆供销学校（新疆供销技工学校）</w:t>
      </w:r>
      <w:r>
        <w:rPr>
          <w:rFonts w:hint="eastAsia" w:ascii="Arial" w:hAnsi="Arial" w:cs="Arial"/>
          <w:sz w:val="24"/>
        </w:rPr>
        <w:t>；</w:t>
      </w:r>
    </w:p>
    <w:p>
      <w:pPr>
        <w:spacing w:line="400" w:lineRule="atLeast"/>
        <w:rPr>
          <w:rFonts w:ascii="Arial" w:hAnsi="Arial" w:cs="Arial"/>
          <w:sz w:val="24"/>
        </w:rPr>
      </w:pPr>
      <w:r>
        <w:rPr>
          <w:rFonts w:ascii="Arial" w:hAnsi="Arial" w:cs="Arial"/>
          <w:sz w:val="24"/>
        </w:rPr>
        <w:t>2.3 “</w:t>
      </w:r>
      <w:r>
        <w:rPr>
          <w:rFonts w:hint="eastAsia" w:ascii="Arial" w:hAnsi="Arial" w:cs="Arial"/>
          <w:sz w:val="24"/>
        </w:rPr>
        <w:t>供应商</w:t>
      </w:r>
      <w:r>
        <w:rPr>
          <w:rFonts w:ascii="Arial" w:hAnsi="Arial" w:cs="Arial"/>
          <w:sz w:val="24"/>
        </w:rPr>
        <w:t>”</w:t>
      </w:r>
      <w:r>
        <w:rPr>
          <w:rFonts w:hint="eastAsia" w:ascii="Arial" w:hAnsi="Arial" w:cs="Arial"/>
          <w:sz w:val="24"/>
        </w:rPr>
        <w:t>系指向招标代理机构提交投标文件的制造商或代理商；</w:t>
      </w:r>
    </w:p>
    <w:p>
      <w:pPr>
        <w:spacing w:line="400" w:lineRule="atLeast"/>
        <w:rPr>
          <w:rFonts w:ascii="Arial" w:hAnsi="Arial" w:cs="Arial"/>
          <w:sz w:val="24"/>
        </w:rPr>
      </w:pPr>
      <w:r>
        <w:rPr>
          <w:rFonts w:ascii="Arial" w:hAnsi="Arial" w:cs="Arial"/>
          <w:sz w:val="24"/>
        </w:rPr>
        <w:t>2.4 “</w:t>
      </w:r>
      <w:r>
        <w:rPr>
          <w:rFonts w:hint="eastAsia" w:ascii="Arial" w:hAnsi="Arial" w:cs="Arial"/>
          <w:sz w:val="24"/>
        </w:rPr>
        <w:t>中标方</w:t>
      </w:r>
      <w:r>
        <w:rPr>
          <w:rFonts w:ascii="Arial" w:hAnsi="Arial" w:cs="Arial"/>
          <w:sz w:val="24"/>
        </w:rPr>
        <w:t>”</w:t>
      </w:r>
      <w:r>
        <w:rPr>
          <w:rFonts w:hint="eastAsia" w:ascii="Arial" w:hAnsi="Arial" w:cs="Arial"/>
          <w:sz w:val="24"/>
        </w:rPr>
        <w:t>系指在本次项目中将被授予合同的供应商。</w:t>
      </w:r>
    </w:p>
    <w:p>
      <w:pPr>
        <w:spacing w:line="400" w:lineRule="atLeast"/>
        <w:rPr>
          <w:rFonts w:ascii="Arial" w:hAnsi="Arial" w:cs="Arial"/>
          <w:sz w:val="24"/>
        </w:rPr>
      </w:pPr>
      <w:r>
        <w:rPr>
          <w:rFonts w:ascii="Arial" w:hAnsi="Arial" w:cs="Arial"/>
          <w:sz w:val="24"/>
        </w:rPr>
        <w:t>3</w:t>
      </w:r>
      <w:r>
        <w:rPr>
          <w:rFonts w:hint="eastAsia" w:ascii="Arial" w:hAnsi="Arial" w:cs="Arial"/>
          <w:sz w:val="24"/>
        </w:rPr>
        <w:t>．合格的供应商</w:t>
      </w:r>
    </w:p>
    <w:p>
      <w:pPr>
        <w:spacing w:line="400" w:lineRule="atLeast"/>
        <w:ind w:left="480" w:hanging="480" w:hangingChars="200"/>
        <w:rPr>
          <w:rFonts w:ascii="Arial" w:hAnsi="Arial" w:cs="Arial"/>
          <w:sz w:val="24"/>
        </w:rPr>
      </w:pPr>
      <w:r>
        <w:rPr>
          <w:rFonts w:ascii="Arial" w:hAnsi="Arial" w:cs="Arial"/>
          <w:sz w:val="24"/>
        </w:rPr>
        <w:t xml:space="preserve">3.1 </w:t>
      </w:r>
      <w:r>
        <w:rPr>
          <w:rFonts w:hint="eastAsia" w:ascii="Arial" w:hAnsi="Arial" w:cs="Arial"/>
          <w:sz w:val="24"/>
        </w:rPr>
        <w:t>有能力提供采购文件中所要求的货物及服务、资格审查合格的制造商或代理商为合格的供应商；</w:t>
      </w:r>
    </w:p>
    <w:p>
      <w:pPr>
        <w:spacing w:line="400" w:lineRule="atLeast"/>
        <w:rPr>
          <w:rFonts w:ascii="Arial" w:hAnsi="Arial" w:cs="Arial"/>
          <w:sz w:val="24"/>
        </w:rPr>
      </w:pPr>
      <w:r>
        <w:rPr>
          <w:rFonts w:ascii="Arial" w:hAnsi="Arial" w:cs="Arial"/>
          <w:sz w:val="24"/>
        </w:rPr>
        <w:t xml:space="preserve">3.2 </w:t>
      </w:r>
      <w:r>
        <w:rPr>
          <w:rFonts w:hint="eastAsia" w:ascii="Arial" w:hAnsi="Arial" w:cs="Arial"/>
          <w:sz w:val="24"/>
        </w:rPr>
        <w:t>供应商必须遵守有关的国内法律和规章条例。</w:t>
      </w:r>
    </w:p>
    <w:p>
      <w:pPr>
        <w:spacing w:line="400" w:lineRule="atLeast"/>
        <w:rPr>
          <w:rFonts w:ascii="Arial" w:hAnsi="Arial" w:cs="Arial"/>
          <w:sz w:val="24"/>
        </w:rPr>
      </w:pPr>
      <w:r>
        <w:rPr>
          <w:rFonts w:ascii="Arial" w:hAnsi="Arial" w:cs="Arial"/>
          <w:sz w:val="24"/>
        </w:rPr>
        <w:t>4</w:t>
      </w:r>
      <w:r>
        <w:rPr>
          <w:rFonts w:hint="eastAsia" w:ascii="Arial" w:hAnsi="Arial" w:cs="Arial"/>
          <w:sz w:val="24"/>
        </w:rPr>
        <w:t>．供应商资格（详见“投标人须知附表”第</w:t>
      </w:r>
      <w:r>
        <w:rPr>
          <w:rFonts w:ascii="Arial" w:hAnsi="Arial" w:cs="Arial"/>
          <w:sz w:val="24"/>
        </w:rPr>
        <w:t>8</w:t>
      </w:r>
      <w:r>
        <w:rPr>
          <w:rFonts w:hint="eastAsia" w:ascii="Arial" w:hAnsi="Arial" w:cs="Arial"/>
          <w:sz w:val="24"/>
        </w:rPr>
        <w:t>条）</w:t>
      </w:r>
    </w:p>
    <w:p>
      <w:pPr>
        <w:spacing w:line="400" w:lineRule="atLeast"/>
        <w:rPr>
          <w:rFonts w:ascii="Arial" w:hAnsi="Arial" w:cs="Arial"/>
          <w:sz w:val="24"/>
        </w:rPr>
      </w:pPr>
      <w:r>
        <w:rPr>
          <w:rFonts w:ascii="Arial" w:hAnsi="Arial" w:cs="Arial"/>
          <w:sz w:val="24"/>
        </w:rPr>
        <w:t>5</w:t>
      </w:r>
      <w:r>
        <w:rPr>
          <w:rFonts w:hint="eastAsia" w:ascii="Arial" w:hAnsi="Arial" w:cs="Arial"/>
          <w:sz w:val="24"/>
        </w:rPr>
        <w:t>．投标费用</w:t>
      </w:r>
    </w:p>
    <w:p>
      <w:pPr>
        <w:spacing w:line="400" w:lineRule="atLeast"/>
        <w:ind w:left="480" w:hanging="480"/>
        <w:rPr>
          <w:rFonts w:ascii="Arial" w:hAnsi="Arial" w:cs="Arial"/>
          <w:sz w:val="24"/>
        </w:rPr>
      </w:pPr>
      <w:r>
        <w:rPr>
          <w:rFonts w:ascii="Arial" w:hAnsi="Arial" w:cs="Arial"/>
          <w:sz w:val="24"/>
        </w:rPr>
        <w:t xml:space="preserve">5.1 </w:t>
      </w:r>
      <w:r>
        <w:rPr>
          <w:rFonts w:hint="eastAsia" w:ascii="Arial" w:hAnsi="Arial" w:cs="Arial"/>
          <w:sz w:val="24"/>
        </w:rPr>
        <w:t>无论投标过程中的作法和结果如何，供应商将自行承担所有与参加投标有关的全部费用。</w:t>
      </w:r>
    </w:p>
    <w:p>
      <w:pPr>
        <w:pStyle w:val="4"/>
        <w:spacing w:before="100" w:beforeAutospacing="1" w:after="100" w:afterAutospacing="1" w:line="400" w:lineRule="atLeast"/>
        <w:jc w:val="center"/>
        <w:rPr>
          <w:rFonts w:eastAsia="宋体" w:cs="Arial"/>
          <w:sz w:val="28"/>
          <w:szCs w:val="28"/>
        </w:rPr>
      </w:pPr>
      <w:bookmarkStart w:id="20" w:name="_Toc267301283"/>
      <w:bookmarkStart w:id="21" w:name="_Toc2353371"/>
      <w:bookmarkStart w:id="22" w:name="_Toc298240406"/>
      <w:bookmarkStart w:id="23" w:name="_Toc349637921"/>
      <w:bookmarkStart w:id="24" w:name="_Toc349573122"/>
      <w:r>
        <w:rPr>
          <w:rFonts w:eastAsia="宋体" w:cs="Arial"/>
          <w:sz w:val="28"/>
          <w:szCs w:val="28"/>
        </w:rPr>
        <w:t xml:space="preserve">B  </w:t>
      </w:r>
      <w:r>
        <w:rPr>
          <w:rFonts w:hint="eastAsia" w:eastAsia="宋体" w:cs="Arial"/>
          <w:sz w:val="28"/>
          <w:szCs w:val="28"/>
        </w:rPr>
        <w:t>采购文件</w:t>
      </w:r>
      <w:bookmarkEnd w:id="20"/>
      <w:bookmarkEnd w:id="21"/>
      <w:bookmarkEnd w:id="22"/>
      <w:bookmarkEnd w:id="23"/>
      <w:bookmarkEnd w:id="24"/>
    </w:p>
    <w:p>
      <w:pPr>
        <w:spacing w:line="400" w:lineRule="atLeast"/>
        <w:rPr>
          <w:rFonts w:ascii="Arial" w:hAnsi="Arial" w:cs="Arial"/>
          <w:sz w:val="24"/>
        </w:rPr>
      </w:pPr>
      <w:r>
        <w:rPr>
          <w:rFonts w:ascii="Arial" w:hAnsi="Arial" w:cs="Arial"/>
          <w:sz w:val="24"/>
        </w:rPr>
        <w:t>6</w:t>
      </w:r>
      <w:r>
        <w:rPr>
          <w:rFonts w:hint="eastAsia" w:ascii="Arial" w:hAnsi="Arial" w:cs="Arial"/>
          <w:sz w:val="24"/>
        </w:rPr>
        <w:t>．采购文件构成</w:t>
      </w:r>
    </w:p>
    <w:p>
      <w:pPr>
        <w:spacing w:line="400" w:lineRule="atLeast"/>
        <w:rPr>
          <w:rFonts w:ascii="Arial" w:hAnsi="Arial" w:cs="Arial"/>
          <w:sz w:val="24"/>
        </w:rPr>
      </w:pPr>
      <w:r>
        <w:rPr>
          <w:rFonts w:ascii="Arial" w:hAnsi="Arial" w:cs="Arial"/>
          <w:sz w:val="24"/>
        </w:rPr>
        <w:t>6.1</w:t>
      </w:r>
      <w:r>
        <w:rPr>
          <w:rFonts w:hint="eastAsia" w:ascii="Arial" w:hAnsi="Arial" w:cs="Arial"/>
          <w:sz w:val="24"/>
        </w:rPr>
        <w:t>采购文件包括：</w:t>
      </w:r>
    </w:p>
    <w:p>
      <w:pPr>
        <w:spacing w:line="400" w:lineRule="atLeast"/>
        <w:ind w:firstLine="240"/>
        <w:rPr>
          <w:rFonts w:ascii="宋体" w:hAnsi="宋体" w:cs="Arial"/>
          <w:sz w:val="24"/>
        </w:rPr>
      </w:pPr>
      <w:r>
        <w:rPr>
          <w:rFonts w:hint="eastAsia" w:ascii="宋体" w:hAnsi="宋体" w:cs="Arial"/>
          <w:sz w:val="24"/>
        </w:rPr>
        <w:t>⑴投标邀请；</w:t>
      </w:r>
    </w:p>
    <w:p>
      <w:pPr>
        <w:spacing w:line="400" w:lineRule="atLeast"/>
        <w:ind w:firstLine="240"/>
        <w:rPr>
          <w:rFonts w:ascii="宋体" w:hAnsi="宋体" w:cs="Arial"/>
          <w:sz w:val="24"/>
        </w:rPr>
      </w:pPr>
      <w:r>
        <w:rPr>
          <w:rFonts w:hint="eastAsia" w:ascii="宋体" w:hAnsi="宋体" w:cs="Arial"/>
          <w:sz w:val="24"/>
        </w:rPr>
        <w:t>⑵供应商须知；</w:t>
      </w:r>
    </w:p>
    <w:p>
      <w:pPr>
        <w:spacing w:line="400" w:lineRule="atLeast"/>
        <w:ind w:firstLine="240"/>
        <w:rPr>
          <w:rFonts w:ascii="宋体" w:hAnsi="宋体" w:cs="Arial"/>
          <w:sz w:val="24"/>
        </w:rPr>
      </w:pPr>
      <w:r>
        <w:rPr>
          <w:rFonts w:hint="eastAsia" w:ascii="宋体" w:hAnsi="宋体" w:cs="Arial"/>
          <w:sz w:val="24"/>
        </w:rPr>
        <w:t>⑶货物需求一览表及技术规格；</w:t>
      </w:r>
    </w:p>
    <w:p>
      <w:pPr>
        <w:spacing w:line="400" w:lineRule="atLeast"/>
        <w:ind w:firstLine="240"/>
        <w:rPr>
          <w:rFonts w:ascii="宋体" w:hAnsi="宋体" w:cs="Arial"/>
          <w:sz w:val="24"/>
        </w:rPr>
      </w:pPr>
      <w:r>
        <w:rPr>
          <w:rFonts w:hint="eastAsia" w:ascii="宋体" w:hAnsi="宋体" w:cs="Arial"/>
          <w:sz w:val="24"/>
        </w:rPr>
        <w:t>⑷合同一般条款；</w:t>
      </w:r>
    </w:p>
    <w:p>
      <w:pPr>
        <w:spacing w:line="400" w:lineRule="atLeast"/>
        <w:ind w:firstLine="240"/>
        <w:rPr>
          <w:rFonts w:ascii="宋体" w:hAnsi="宋体" w:cs="Arial"/>
          <w:sz w:val="24"/>
        </w:rPr>
      </w:pPr>
      <w:r>
        <w:rPr>
          <w:rFonts w:hint="eastAsia" w:ascii="宋体" w:hAnsi="宋体" w:cs="Arial"/>
          <w:sz w:val="24"/>
        </w:rPr>
        <w:t>⑸合同特殊条款；</w:t>
      </w:r>
    </w:p>
    <w:p>
      <w:pPr>
        <w:spacing w:line="400" w:lineRule="atLeast"/>
        <w:ind w:firstLine="240"/>
        <w:rPr>
          <w:rFonts w:ascii="宋体" w:hAnsi="宋体" w:cs="Arial"/>
          <w:sz w:val="24"/>
        </w:rPr>
      </w:pPr>
      <w:r>
        <w:rPr>
          <w:rFonts w:hint="eastAsia" w:ascii="宋体" w:hAnsi="宋体" w:cs="Arial"/>
          <w:sz w:val="24"/>
        </w:rPr>
        <w:t>⑹范本格式。</w:t>
      </w:r>
    </w:p>
    <w:p>
      <w:pPr>
        <w:spacing w:line="400" w:lineRule="atLeast"/>
        <w:rPr>
          <w:rFonts w:ascii="Arial" w:hAnsi="Arial" w:cs="Arial"/>
          <w:sz w:val="24"/>
        </w:rPr>
      </w:pPr>
      <w:r>
        <w:rPr>
          <w:rFonts w:ascii="Arial" w:hAnsi="Arial" w:cs="Arial"/>
          <w:sz w:val="24"/>
        </w:rPr>
        <w:t xml:space="preserve">6.2 </w:t>
      </w:r>
      <w:r>
        <w:rPr>
          <w:rFonts w:hint="eastAsia" w:ascii="Arial" w:hAnsi="Arial" w:cs="Arial"/>
          <w:sz w:val="24"/>
        </w:rPr>
        <w:t>采购文件以中文编写。</w:t>
      </w:r>
    </w:p>
    <w:p>
      <w:pPr>
        <w:spacing w:line="400" w:lineRule="atLeast"/>
        <w:ind w:left="360" w:hanging="360" w:hangingChars="150"/>
        <w:rPr>
          <w:rFonts w:ascii="Arial" w:hAnsi="Arial" w:cs="Arial"/>
          <w:sz w:val="24"/>
        </w:rPr>
      </w:pPr>
      <w:r>
        <w:rPr>
          <w:rFonts w:ascii="Arial" w:hAnsi="Arial" w:cs="Arial"/>
          <w:sz w:val="24"/>
        </w:rPr>
        <w:t xml:space="preserve">6.3 </w:t>
      </w:r>
      <w:r>
        <w:rPr>
          <w:rFonts w:hint="eastAsia" w:ascii="Arial" w:hAnsi="Arial" w:cs="Arial"/>
          <w:sz w:val="24"/>
        </w:rPr>
        <w:t>供应商应认真阅读采购文件中所有的事项、格式、条款和规范等要求，从而对采购文件作出实质性响应。如果没有按照采购文件要求提交全部投标文件或资料，没有对采购文件作出实质性响应，其风险应由供应商自行承担。</w:t>
      </w:r>
    </w:p>
    <w:p>
      <w:pPr>
        <w:spacing w:line="400" w:lineRule="atLeast"/>
        <w:rPr>
          <w:rFonts w:ascii="Arial" w:hAnsi="Arial" w:cs="Arial"/>
          <w:sz w:val="24"/>
        </w:rPr>
      </w:pPr>
      <w:r>
        <w:rPr>
          <w:rFonts w:ascii="Arial" w:hAnsi="Arial" w:cs="Arial"/>
          <w:sz w:val="24"/>
        </w:rPr>
        <w:t>7</w:t>
      </w:r>
      <w:r>
        <w:rPr>
          <w:rFonts w:hint="eastAsia" w:ascii="Arial" w:hAnsi="Arial" w:cs="Arial"/>
          <w:sz w:val="24"/>
        </w:rPr>
        <w:t>．采购文件澄清</w:t>
      </w:r>
    </w:p>
    <w:p>
      <w:pPr>
        <w:spacing w:line="400" w:lineRule="atLeast"/>
        <w:ind w:left="480" w:hanging="480"/>
        <w:rPr>
          <w:rFonts w:ascii="Arial" w:hAnsi="Arial" w:cs="Arial"/>
          <w:sz w:val="24"/>
        </w:rPr>
      </w:pPr>
      <w:r>
        <w:rPr>
          <w:rFonts w:ascii="Arial" w:hAnsi="Arial" w:cs="Arial"/>
          <w:sz w:val="24"/>
        </w:rPr>
        <w:t>7.1</w:t>
      </w:r>
      <w:r>
        <w:rPr>
          <w:rFonts w:hint="eastAsia" w:ascii="Arial" w:hAnsi="Arial" w:cs="Arial"/>
          <w:sz w:val="24"/>
        </w:rPr>
        <w:t>供应商对采购文件有疑问的，须在投标截止时间</w:t>
      </w:r>
      <w:r>
        <w:rPr>
          <w:rFonts w:ascii="Arial" w:hAnsi="Arial" w:cs="Arial"/>
          <w:sz w:val="24"/>
        </w:rPr>
        <w:t>15</w:t>
      </w:r>
      <w:r>
        <w:rPr>
          <w:rFonts w:hint="eastAsia" w:ascii="Arial" w:hAnsi="Arial" w:cs="Arial"/>
          <w:sz w:val="24"/>
        </w:rPr>
        <w:t>日前以书面形式向招标机构提出；招标机构在收到书面疑问后尽快做出答复，并以书面形式通知疑问供应商和其他有关供应商。</w:t>
      </w:r>
    </w:p>
    <w:p>
      <w:pPr>
        <w:spacing w:line="400" w:lineRule="atLeast"/>
        <w:ind w:left="480" w:hanging="480"/>
        <w:rPr>
          <w:rFonts w:ascii="Arial" w:hAnsi="Arial" w:cs="Arial"/>
          <w:sz w:val="24"/>
        </w:rPr>
      </w:pPr>
      <w:r>
        <w:rPr>
          <w:rFonts w:ascii="Arial" w:hAnsi="Arial" w:cs="Arial"/>
          <w:sz w:val="24"/>
        </w:rPr>
        <w:t>7.2</w:t>
      </w:r>
      <w:r>
        <w:rPr>
          <w:rFonts w:hint="eastAsia" w:ascii="Arial" w:hAnsi="Arial" w:cs="Arial"/>
          <w:sz w:val="24"/>
        </w:rPr>
        <w:t>供应商对采购文件有质疑的，须在得到采购文件之日起</w:t>
      </w:r>
      <w:r>
        <w:rPr>
          <w:rFonts w:ascii="Arial" w:hAnsi="Arial" w:cs="Arial"/>
          <w:sz w:val="24"/>
        </w:rPr>
        <w:t>7</w:t>
      </w:r>
      <w:r>
        <w:rPr>
          <w:rFonts w:hint="eastAsia" w:ascii="Arial" w:hAnsi="Arial" w:cs="Arial"/>
          <w:sz w:val="24"/>
        </w:rPr>
        <w:t>个工作日内，以书面形式向招标机构提出质疑；招标机构在收到书面质疑后</w:t>
      </w:r>
      <w:r>
        <w:rPr>
          <w:rFonts w:ascii="Arial" w:hAnsi="Arial" w:cs="Arial"/>
          <w:sz w:val="24"/>
        </w:rPr>
        <w:t>7</w:t>
      </w:r>
      <w:r>
        <w:rPr>
          <w:rFonts w:hint="eastAsia" w:ascii="Arial" w:hAnsi="Arial" w:cs="Arial"/>
          <w:sz w:val="24"/>
        </w:rPr>
        <w:t>个工作日内作出答复，并以书面形式通知质疑供应商和其他有关供应商。</w:t>
      </w:r>
    </w:p>
    <w:p>
      <w:pPr>
        <w:spacing w:line="400" w:lineRule="atLeast"/>
        <w:rPr>
          <w:rFonts w:ascii="Arial" w:hAnsi="Arial" w:cs="Arial"/>
          <w:sz w:val="24"/>
        </w:rPr>
      </w:pPr>
      <w:r>
        <w:rPr>
          <w:rFonts w:ascii="Arial" w:hAnsi="Arial" w:cs="Arial"/>
          <w:sz w:val="24"/>
        </w:rPr>
        <w:t xml:space="preserve">8.  </w:t>
      </w:r>
      <w:r>
        <w:rPr>
          <w:rFonts w:hint="eastAsia" w:ascii="Arial" w:hAnsi="Arial" w:cs="Arial"/>
          <w:sz w:val="24"/>
        </w:rPr>
        <w:t>采购文件的修改</w:t>
      </w:r>
    </w:p>
    <w:p>
      <w:pPr>
        <w:spacing w:line="400" w:lineRule="atLeast"/>
        <w:ind w:left="480" w:hanging="480"/>
        <w:rPr>
          <w:rFonts w:ascii="Arial" w:hAnsi="Arial" w:cs="Arial"/>
          <w:sz w:val="24"/>
        </w:rPr>
      </w:pPr>
      <w:r>
        <w:rPr>
          <w:rFonts w:ascii="Arial" w:hAnsi="Arial" w:cs="Arial"/>
          <w:sz w:val="24"/>
        </w:rPr>
        <w:t xml:space="preserve">8.1 </w:t>
      </w:r>
      <w:r>
        <w:rPr>
          <w:rFonts w:hint="eastAsia" w:ascii="Arial" w:hAnsi="Arial" w:cs="Arial"/>
          <w:sz w:val="24"/>
        </w:rPr>
        <w:t>对采购文件进行必要的修改，招标代理机构将在投标截止时间</w:t>
      </w:r>
      <w:r>
        <w:rPr>
          <w:rFonts w:ascii="Arial" w:hAnsi="Arial" w:cs="Arial"/>
          <w:sz w:val="24"/>
        </w:rPr>
        <w:t>15</w:t>
      </w:r>
      <w:r>
        <w:rPr>
          <w:rFonts w:hint="eastAsia" w:ascii="Arial" w:hAnsi="Arial" w:cs="Arial"/>
          <w:sz w:val="24"/>
        </w:rPr>
        <w:t>日前以书面形式通知所有购买采购文件的供应商。该修改的内容为采购文件的组成部分；</w:t>
      </w:r>
    </w:p>
    <w:p>
      <w:pPr>
        <w:spacing w:line="400" w:lineRule="atLeast"/>
        <w:ind w:left="480" w:hanging="480"/>
        <w:rPr>
          <w:rFonts w:ascii="Arial" w:hAnsi="Arial" w:cs="Arial"/>
          <w:sz w:val="24"/>
        </w:rPr>
      </w:pPr>
      <w:r>
        <w:rPr>
          <w:rFonts w:ascii="Arial" w:hAnsi="Arial" w:cs="Arial"/>
          <w:sz w:val="24"/>
        </w:rPr>
        <w:t xml:space="preserve">8.2 </w:t>
      </w:r>
      <w:r>
        <w:rPr>
          <w:rFonts w:hint="eastAsia" w:ascii="Arial" w:hAnsi="Arial" w:cs="Arial"/>
          <w:sz w:val="24"/>
        </w:rPr>
        <w:t>在投标截止时间前，招标机构可视具体情况延长投标截止时间，并将变更时间书面通知所有购买采购文件的供应商。</w:t>
      </w:r>
    </w:p>
    <w:p>
      <w:pPr>
        <w:pStyle w:val="4"/>
        <w:spacing w:before="100" w:beforeAutospacing="1" w:after="100" w:afterAutospacing="1" w:line="400" w:lineRule="atLeast"/>
        <w:jc w:val="center"/>
        <w:rPr>
          <w:rFonts w:eastAsia="宋体" w:cs="Arial"/>
          <w:sz w:val="28"/>
          <w:szCs w:val="28"/>
        </w:rPr>
      </w:pPr>
      <w:bookmarkStart w:id="25" w:name="_Toc2353372"/>
      <w:bookmarkStart w:id="26" w:name="_Toc267301284"/>
      <w:bookmarkStart w:id="27" w:name="_Toc298240407"/>
      <w:bookmarkStart w:id="28" w:name="_Toc349637922"/>
      <w:bookmarkStart w:id="29" w:name="_Toc349573123"/>
      <w:r>
        <w:rPr>
          <w:rFonts w:eastAsia="宋体" w:cs="Arial"/>
          <w:sz w:val="28"/>
          <w:szCs w:val="28"/>
        </w:rPr>
        <w:t xml:space="preserve">C  </w:t>
      </w:r>
      <w:r>
        <w:rPr>
          <w:rFonts w:hint="eastAsia" w:eastAsia="宋体" w:cs="Arial"/>
          <w:sz w:val="28"/>
          <w:szCs w:val="28"/>
        </w:rPr>
        <w:t>投标文件的编写</w:t>
      </w:r>
      <w:bookmarkEnd w:id="25"/>
      <w:bookmarkEnd w:id="26"/>
      <w:bookmarkEnd w:id="27"/>
      <w:bookmarkEnd w:id="28"/>
      <w:bookmarkEnd w:id="29"/>
    </w:p>
    <w:p>
      <w:pPr>
        <w:spacing w:line="400" w:lineRule="atLeast"/>
        <w:rPr>
          <w:rFonts w:ascii="Arial" w:hAnsi="Arial" w:cs="Arial"/>
          <w:sz w:val="24"/>
        </w:rPr>
      </w:pPr>
      <w:r>
        <w:rPr>
          <w:rFonts w:ascii="Arial" w:hAnsi="Arial" w:cs="Arial"/>
          <w:sz w:val="24"/>
        </w:rPr>
        <w:t>9</w:t>
      </w:r>
      <w:r>
        <w:rPr>
          <w:rFonts w:hint="eastAsia" w:ascii="Arial" w:hAnsi="Arial" w:cs="Arial"/>
          <w:sz w:val="24"/>
        </w:rPr>
        <w:t>．要求</w:t>
      </w:r>
    </w:p>
    <w:p>
      <w:pPr>
        <w:spacing w:line="400" w:lineRule="atLeast"/>
        <w:ind w:left="360" w:hanging="360" w:hangingChars="150"/>
        <w:rPr>
          <w:rFonts w:ascii="Arial" w:hAnsi="Arial" w:cs="Arial"/>
          <w:sz w:val="24"/>
        </w:rPr>
      </w:pPr>
      <w:r>
        <w:rPr>
          <w:rFonts w:ascii="Arial" w:hAnsi="Arial" w:cs="Arial"/>
          <w:sz w:val="24"/>
        </w:rPr>
        <w:t xml:space="preserve">9.1 </w:t>
      </w:r>
      <w:r>
        <w:rPr>
          <w:rFonts w:hint="eastAsia" w:ascii="Arial" w:hAnsi="Arial" w:cs="Arial"/>
          <w:sz w:val="24"/>
        </w:rPr>
        <w:t>供应商应仔细阅读采购文件的所有内容，按采购文件的要求提供投标文件，并保证所提供的全部资料的真实性，以使其投标对采购文件作出实质性响应，否则，其投标可能被拒绝。</w:t>
      </w:r>
    </w:p>
    <w:p>
      <w:pPr>
        <w:spacing w:line="400" w:lineRule="atLeast"/>
        <w:rPr>
          <w:rFonts w:ascii="Arial" w:hAnsi="Arial" w:cs="Arial"/>
          <w:sz w:val="24"/>
        </w:rPr>
      </w:pPr>
      <w:r>
        <w:rPr>
          <w:rFonts w:ascii="Arial" w:hAnsi="Arial" w:cs="Arial"/>
          <w:sz w:val="24"/>
        </w:rPr>
        <w:t>10</w:t>
      </w:r>
      <w:r>
        <w:rPr>
          <w:rFonts w:hint="eastAsia" w:ascii="Arial" w:hAnsi="Arial" w:cs="Arial"/>
          <w:sz w:val="24"/>
        </w:rPr>
        <w:t>．投标语言</w:t>
      </w:r>
    </w:p>
    <w:p>
      <w:pPr>
        <w:spacing w:line="400" w:lineRule="atLeast"/>
        <w:ind w:left="600" w:hanging="600" w:hangingChars="250"/>
        <w:rPr>
          <w:rFonts w:ascii="Arial" w:hAnsi="Arial" w:cs="Arial"/>
          <w:sz w:val="24"/>
        </w:rPr>
      </w:pPr>
      <w:r>
        <w:rPr>
          <w:rFonts w:ascii="Arial" w:hAnsi="Arial" w:cs="Arial"/>
          <w:sz w:val="24"/>
        </w:rPr>
        <w:t>10.1</w:t>
      </w:r>
      <w:r>
        <w:rPr>
          <w:rFonts w:hint="eastAsia" w:ascii="Arial" w:hAnsi="Arial" w:cs="Arial"/>
          <w:sz w:val="24"/>
        </w:rPr>
        <w:t>投标文件及供应商与招标代理机构就投标交换的文件和来往信件，应以中文书写。</w:t>
      </w:r>
    </w:p>
    <w:p>
      <w:pPr>
        <w:spacing w:line="400" w:lineRule="atLeast"/>
        <w:rPr>
          <w:rFonts w:ascii="Arial" w:hAnsi="Arial" w:cs="Arial"/>
          <w:sz w:val="24"/>
        </w:rPr>
      </w:pPr>
      <w:r>
        <w:rPr>
          <w:rFonts w:ascii="Arial" w:hAnsi="Arial" w:cs="Arial"/>
          <w:sz w:val="24"/>
        </w:rPr>
        <w:t>11</w:t>
      </w:r>
      <w:r>
        <w:rPr>
          <w:rFonts w:hint="eastAsia" w:ascii="Arial" w:hAnsi="Arial" w:cs="Arial"/>
          <w:sz w:val="24"/>
        </w:rPr>
        <w:t>．投标文件的构成</w:t>
      </w:r>
    </w:p>
    <w:p>
      <w:pPr>
        <w:spacing w:line="400" w:lineRule="atLeast"/>
        <w:rPr>
          <w:rFonts w:ascii="Arial" w:hAnsi="Arial" w:cs="Arial"/>
          <w:sz w:val="24"/>
        </w:rPr>
      </w:pPr>
      <w:r>
        <w:rPr>
          <w:rFonts w:ascii="Arial" w:hAnsi="Arial" w:cs="Arial"/>
          <w:sz w:val="24"/>
        </w:rPr>
        <w:t xml:space="preserve">11.1 </w:t>
      </w:r>
      <w:r>
        <w:rPr>
          <w:rFonts w:hint="eastAsia" w:ascii="Arial" w:hAnsi="Arial" w:cs="Arial"/>
          <w:sz w:val="24"/>
        </w:rPr>
        <w:t>供应商编写的投标文件应包括下列内容：</w:t>
      </w:r>
    </w:p>
    <w:p>
      <w:pPr>
        <w:numPr>
          <w:ilvl w:val="0"/>
          <w:numId w:val="7"/>
        </w:numPr>
        <w:tabs>
          <w:tab w:val="left" w:pos="540"/>
          <w:tab w:val="left" w:pos="900"/>
          <w:tab w:val="left" w:pos="1080"/>
        </w:tabs>
        <w:spacing w:line="400" w:lineRule="atLeast"/>
        <w:ind w:left="720" w:hanging="360"/>
        <w:rPr>
          <w:rFonts w:ascii="Arial" w:hAnsi="Arial" w:cs="Arial"/>
          <w:sz w:val="24"/>
        </w:rPr>
      </w:pPr>
      <w:r>
        <w:rPr>
          <w:rFonts w:hint="eastAsia" w:ascii="Arial" w:hAnsi="Arial" w:cs="Arial"/>
          <w:sz w:val="24"/>
        </w:rPr>
        <w:t>投标书、开标一览表、投标分项报价表；</w:t>
      </w:r>
    </w:p>
    <w:p>
      <w:pPr>
        <w:numPr>
          <w:ilvl w:val="0"/>
          <w:numId w:val="7"/>
        </w:numPr>
        <w:tabs>
          <w:tab w:val="left" w:pos="540"/>
          <w:tab w:val="left" w:pos="900"/>
          <w:tab w:val="left" w:pos="1080"/>
        </w:tabs>
        <w:spacing w:line="400" w:lineRule="atLeast"/>
        <w:ind w:left="720" w:hanging="360"/>
        <w:rPr>
          <w:rFonts w:ascii="Arial" w:hAnsi="Arial" w:cs="Arial"/>
          <w:sz w:val="24"/>
        </w:rPr>
      </w:pPr>
      <w:r>
        <w:rPr>
          <w:rFonts w:hint="eastAsia" w:ascii="Arial" w:hAnsi="Arial" w:cs="Arial"/>
          <w:sz w:val="24"/>
        </w:rPr>
        <w:t>资格证明文件；</w:t>
      </w:r>
    </w:p>
    <w:p>
      <w:pPr>
        <w:numPr>
          <w:ilvl w:val="0"/>
          <w:numId w:val="7"/>
        </w:numPr>
        <w:tabs>
          <w:tab w:val="left" w:pos="540"/>
          <w:tab w:val="left" w:pos="900"/>
          <w:tab w:val="left" w:pos="1080"/>
        </w:tabs>
        <w:spacing w:line="400" w:lineRule="atLeast"/>
        <w:ind w:left="720" w:hanging="360"/>
        <w:rPr>
          <w:rFonts w:ascii="Arial" w:hAnsi="Arial" w:cs="Arial"/>
          <w:sz w:val="24"/>
        </w:rPr>
      </w:pPr>
      <w:r>
        <w:rPr>
          <w:rFonts w:hint="eastAsia" w:ascii="Arial" w:hAnsi="Arial" w:cs="Arial"/>
          <w:sz w:val="24"/>
        </w:rPr>
        <w:t>所投所有设备生产厂家针对本项目的授权书原件；</w:t>
      </w:r>
    </w:p>
    <w:p>
      <w:pPr>
        <w:numPr>
          <w:ilvl w:val="0"/>
          <w:numId w:val="7"/>
        </w:numPr>
        <w:tabs>
          <w:tab w:val="left" w:pos="540"/>
          <w:tab w:val="left" w:pos="900"/>
          <w:tab w:val="left" w:pos="1080"/>
        </w:tabs>
        <w:spacing w:line="400" w:lineRule="atLeast"/>
        <w:ind w:left="720" w:hanging="360"/>
        <w:rPr>
          <w:rFonts w:ascii="Arial" w:hAnsi="Arial" w:cs="Arial"/>
          <w:sz w:val="24"/>
        </w:rPr>
      </w:pPr>
      <w:r>
        <w:rPr>
          <w:rFonts w:hint="eastAsia" w:ascii="Arial" w:hAnsi="Arial" w:cs="Arial"/>
          <w:sz w:val="24"/>
        </w:rPr>
        <w:t>所投设备的相关技术</w:t>
      </w:r>
      <w:r>
        <w:rPr>
          <w:rFonts w:ascii="Arial" w:hAnsi="Arial" w:cs="Arial"/>
          <w:sz w:val="24"/>
        </w:rPr>
        <w:t>/</w:t>
      </w:r>
      <w:r>
        <w:rPr>
          <w:rFonts w:hint="eastAsia" w:ascii="Arial" w:hAnsi="Arial" w:cs="Arial"/>
          <w:sz w:val="24"/>
        </w:rPr>
        <w:t>证明资料；</w:t>
      </w:r>
    </w:p>
    <w:p>
      <w:pPr>
        <w:numPr>
          <w:ilvl w:val="0"/>
          <w:numId w:val="7"/>
        </w:numPr>
        <w:tabs>
          <w:tab w:val="left" w:pos="540"/>
          <w:tab w:val="left" w:pos="900"/>
          <w:tab w:val="left" w:pos="1080"/>
        </w:tabs>
        <w:spacing w:line="400" w:lineRule="atLeast"/>
        <w:ind w:left="720" w:hanging="360"/>
        <w:rPr>
          <w:rFonts w:ascii="Arial" w:hAnsi="Arial" w:cs="Arial"/>
          <w:sz w:val="24"/>
        </w:rPr>
      </w:pPr>
      <w:r>
        <w:rPr>
          <w:rFonts w:hint="eastAsia" w:ascii="Arial" w:hAnsi="Arial" w:cs="Arial"/>
          <w:sz w:val="24"/>
        </w:rPr>
        <w:t>投标保证金；</w:t>
      </w:r>
    </w:p>
    <w:p>
      <w:pPr>
        <w:numPr>
          <w:ilvl w:val="0"/>
          <w:numId w:val="7"/>
        </w:numPr>
        <w:tabs>
          <w:tab w:val="left" w:pos="540"/>
          <w:tab w:val="left" w:pos="900"/>
          <w:tab w:val="left" w:pos="1080"/>
        </w:tabs>
        <w:spacing w:line="400" w:lineRule="atLeast"/>
        <w:ind w:left="720" w:hanging="360"/>
        <w:rPr>
          <w:rFonts w:ascii="Arial" w:hAnsi="Arial" w:cs="Arial"/>
          <w:sz w:val="24"/>
        </w:rPr>
      </w:pPr>
      <w:r>
        <w:rPr>
          <w:rFonts w:hint="eastAsia" w:ascii="Arial" w:hAnsi="Arial" w:cs="Arial"/>
          <w:sz w:val="24"/>
        </w:rPr>
        <w:t>采购文件货物需求及技术规格、合同特殊条款中要求提交的文件资料。</w:t>
      </w:r>
    </w:p>
    <w:p>
      <w:pPr>
        <w:numPr>
          <w:ilvl w:val="0"/>
          <w:numId w:val="7"/>
        </w:numPr>
        <w:tabs>
          <w:tab w:val="left" w:pos="540"/>
          <w:tab w:val="left" w:pos="900"/>
          <w:tab w:val="left" w:pos="1080"/>
        </w:tabs>
        <w:spacing w:line="400" w:lineRule="atLeast"/>
        <w:ind w:left="720" w:hanging="360"/>
        <w:rPr>
          <w:rFonts w:ascii="Arial" w:hAnsi="Arial" w:cs="Arial"/>
          <w:sz w:val="24"/>
        </w:rPr>
      </w:pPr>
      <w:r>
        <w:rPr>
          <w:rFonts w:hint="eastAsia" w:ascii="Arial" w:hAnsi="Arial" w:cs="Arial"/>
          <w:sz w:val="24"/>
        </w:rPr>
        <w:t>所投设备彩页。</w:t>
      </w:r>
    </w:p>
    <w:p>
      <w:pPr>
        <w:spacing w:line="400" w:lineRule="atLeast"/>
        <w:rPr>
          <w:rFonts w:ascii="Arial" w:hAnsi="Arial" w:cs="Arial"/>
          <w:sz w:val="24"/>
        </w:rPr>
      </w:pPr>
      <w:r>
        <w:rPr>
          <w:rFonts w:ascii="Arial" w:hAnsi="Arial" w:cs="Arial"/>
          <w:sz w:val="24"/>
        </w:rPr>
        <w:t xml:space="preserve">11.2 </w:t>
      </w:r>
      <w:r>
        <w:rPr>
          <w:rFonts w:hint="eastAsia" w:ascii="Arial" w:hAnsi="Arial" w:cs="Arial"/>
          <w:sz w:val="24"/>
        </w:rPr>
        <w:t>供应商应将投标文件装订成册，并填写文件资料清单。</w:t>
      </w:r>
    </w:p>
    <w:p>
      <w:pPr>
        <w:spacing w:line="400" w:lineRule="atLeast"/>
        <w:rPr>
          <w:rFonts w:ascii="Arial" w:hAnsi="Arial" w:cs="Arial"/>
          <w:sz w:val="24"/>
        </w:rPr>
      </w:pPr>
      <w:r>
        <w:rPr>
          <w:rFonts w:ascii="Arial" w:hAnsi="Arial" w:cs="Arial"/>
          <w:sz w:val="24"/>
        </w:rPr>
        <w:t>12</w:t>
      </w:r>
      <w:r>
        <w:rPr>
          <w:rFonts w:hint="eastAsia" w:ascii="Arial" w:hAnsi="Arial" w:cs="Arial"/>
          <w:sz w:val="24"/>
        </w:rPr>
        <w:t>．投标文件格式</w:t>
      </w:r>
    </w:p>
    <w:p>
      <w:pPr>
        <w:spacing w:line="400" w:lineRule="atLeast"/>
        <w:ind w:left="600" w:hanging="600" w:hangingChars="250"/>
        <w:rPr>
          <w:rFonts w:ascii="Arial" w:hAnsi="Arial" w:cs="Arial"/>
          <w:sz w:val="24"/>
        </w:rPr>
      </w:pPr>
      <w:r>
        <w:rPr>
          <w:rFonts w:ascii="Arial" w:hAnsi="Arial" w:cs="Arial"/>
          <w:sz w:val="24"/>
        </w:rPr>
        <w:t xml:space="preserve">12.1 </w:t>
      </w:r>
      <w:r>
        <w:rPr>
          <w:rFonts w:hint="eastAsia" w:ascii="Arial" w:hAnsi="Arial" w:cs="Arial"/>
          <w:sz w:val="24"/>
        </w:rPr>
        <w:t>供应商应按采购文件的范本格式中提供的投标文件格式填写投标书、开标一览表、投标分项报价表，注明提供的货物名称、货物简介、原产地、数量和价格等。</w:t>
      </w:r>
    </w:p>
    <w:p>
      <w:pPr>
        <w:spacing w:line="400" w:lineRule="atLeast"/>
        <w:rPr>
          <w:rFonts w:ascii="Arial" w:hAnsi="Arial" w:cs="Arial"/>
          <w:sz w:val="24"/>
        </w:rPr>
      </w:pPr>
      <w:r>
        <w:rPr>
          <w:rFonts w:ascii="Arial" w:hAnsi="Arial" w:cs="Arial"/>
          <w:sz w:val="24"/>
        </w:rPr>
        <w:t>13</w:t>
      </w:r>
      <w:r>
        <w:rPr>
          <w:rFonts w:hint="eastAsia" w:ascii="Arial" w:hAnsi="Arial" w:cs="Arial"/>
          <w:sz w:val="24"/>
        </w:rPr>
        <w:t>．投标报价</w:t>
      </w:r>
    </w:p>
    <w:p>
      <w:pPr>
        <w:spacing w:line="400" w:lineRule="atLeast"/>
        <w:ind w:left="600" w:hanging="600" w:hangingChars="250"/>
        <w:rPr>
          <w:rFonts w:ascii="Arial" w:hAnsi="Arial" w:cs="Arial"/>
          <w:sz w:val="24"/>
        </w:rPr>
      </w:pPr>
      <w:r>
        <w:rPr>
          <w:rFonts w:ascii="Arial" w:hAnsi="Arial" w:cs="Arial"/>
          <w:sz w:val="24"/>
        </w:rPr>
        <w:t xml:space="preserve">13.1 </w:t>
      </w:r>
      <w:r>
        <w:rPr>
          <w:rFonts w:hint="eastAsia" w:ascii="Arial" w:hAnsi="Arial" w:cs="Arial"/>
          <w:sz w:val="24"/>
        </w:rPr>
        <w:t>供应商应在投标报价表上标明单价和总价。单价和总价要相符。小写和大写要相符。供应商应在投标报价表中标明其提供的所有货物及其相关工作范围内所有费用的总价，不接受有任何选择性报价。</w:t>
      </w:r>
    </w:p>
    <w:p>
      <w:pPr>
        <w:spacing w:line="400" w:lineRule="atLeast"/>
        <w:rPr>
          <w:rFonts w:ascii="Arial" w:hAnsi="Arial" w:cs="Arial"/>
          <w:sz w:val="24"/>
        </w:rPr>
      </w:pPr>
      <w:r>
        <w:rPr>
          <w:rFonts w:ascii="Arial" w:hAnsi="Arial" w:cs="Arial"/>
          <w:sz w:val="24"/>
        </w:rPr>
        <w:t xml:space="preserve">13.2 </w:t>
      </w:r>
      <w:r>
        <w:rPr>
          <w:rFonts w:hint="eastAsia" w:ascii="Arial" w:hAnsi="Arial" w:cs="Arial"/>
          <w:sz w:val="24"/>
        </w:rPr>
        <w:t>投标报价应注意下列要求：</w:t>
      </w:r>
    </w:p>
    <w:p>
      <w:pPr>
        <w:spacing w:line="400" w:lineRule="atLeast"/>
        <w:rPr>
          <w:rFonts w:ascii="Arial" w:hAnsi="Arial" w:cs="Arial"/>
          <w:sz w:val="24"/>
        </w:rPr>
      </w:pPr>
      <w:r>
        <w:rPr>
          <w:rFonts w:ascii="Arial" w:hAnsi="Arial" w:cs="Arial"/>
          <w:sz w:val="24"/>
        </w:rPr>
        <w:t xml:space="preserve">13.2.1 </w:t>
      </w:r>
      <w:r>
        <w:rPr>
          <w:rFonts w:hint="eastAsia" w:ascii="Arial" w:hAnsi="Arial" w:cs="Arial"/>
          <w:sz w:val="24"/>
        </w:rPr>
        <w:t>采购文件中特别要求的备品备件、易损件和专用工具的费用；</w:t>
      </w:r>
    </w:p>
    <w:p>
      <w:pPr>
        <w:spacing w:line="400" w:lineRule="atLeast"/>
        <w:rPr>
          <w:rFonts w:ascii="Arial" w:hAnsi="Arial" w:cs="Arial"/>
          <w:sz w:val="24"/>
        </w:rPr>
      </w:pPr>
      <w:r>
        <w:rPr>
          <w:rFonts w:ascii="Arial" w:hAnsi="Arial" w:cs="Arial"/>
          <w:sz w:val="24"/>
        </w:rPr>
        <w:t xml:space="preserve">13.2.2 </w:t>
      </w:r>
      <w:r>
        <w:rPr>
          <w:rFonts w:hint="eastAsia" w:ascii="Arial" w:hAnsi="Arial" w:cs="Arial"/>
          <w:sz w:val="24"/>
        </w:rPr>
        <w:t>采购文件中特别要求的安装、调试、培训及其它附带服务的费用；</w:t>
      </w:r>
    </w:p>
    <w:p>
      <w:pPr>
        <w:spacing w:line="400" w:lineRule="atLeast"/>
        <w:ind w:left="629" w:hanging="628" w:hangingChars="262"/>
        <w:rPr>
          <w:rFonts w:ascii="Arial" w:hAnsi="Arial" w:cs="Arial"/>
          <w:sz w:val="24"/>
          <w:szCs w:val="22"/>
        </w:rPr>
      </w:pPr>
      <w:r>
        <w:rPr>
          <w:rFonts w:ascii="Arial" w:hAnsi="Arial" w:cs="Arial"/>
          <w:sz w:val="24"/>
        </w:rPr>
        <w:t>13.2.3</w:t>
      </w:r>
      <w:r>
        <w:rPr>
          <w:rFonts w:hint="eastAsia" w:ascii="宋体" w:hAnsi="宋体" w:cs="Arial"/>
          <w:sz w:val="24"/>
          <w:szCs w:val="24"/>
        </w:rPr>
        <w:t xml:space="preserve"> 国内供货人提供在中华人</w:t>
      </w:r>
      <w:r>
        <w:rPr>
          <w:rFonts w:hint="eastAsia" w:ascii="Arial" w:hAnsi="Arial" w:cs="Arial"/>
          <w:sz w:val="24"/>
          <w:szCs w:val="22"/>
        </w:rPr>
        <w:t>民共和国制造的，其货物的交货价，包括制造、组装该货物所使用的零部件及原材料已付的全部关税、销售税和其他税（其关税和其他税不分别填写，计入货价内即可）。</w:t>
      </w:r>
    </w:p>
    <w:p>
      <w:pPr>
        <w:spacing w:line="400" w:lineRule="atLeast"/>
        <w:ind w:left="629" w:hanging="628" w:hangingChars="262"/>
        <w:rPr>
          <w:rFonts w:ascii="Arial" w:hAnsi="Arial" w:cs="Arial"/>
          <w:sz w:val="24"/>
        </w:rPr>
      </w:pPr>
      <w:r>
        <w:rPr>
          <w:rFonts w:ascii="Arial" w:hAnsi="Arial" w:cs="Arial"/>
          <w:sz w:val="24"/>
        </w:rPr>
        <w:t xml:space="preserve">13.3 </w:t>
      </w:r>
      <w:r>
        <w:rPr>
          <w:rFonts w:hint="eastAsia" w:ascii="Arial" w:hAnsi="Arial" w:cs="Arial"/>
          <w:sz w:val="24"/>
        </w:rPr>
        <w:t>算术性修正。算术性修正是指对投标文件的报价明细进行校核，并对其算术上和运算上的差错给予修正。修正的原则如下：</w:t>
      </w:r>
    </w:p>
    <w:p>
      <w:pPr>
        <w:spacing w:line="400" w:lineRule="atLeast"/>
        <w:ind w:left="720" w:hanging="720" w:hangingChars="300"/>
        <w:rPr>
          <w:rFonts w:ascii="Arial" w:hAnsi="Arial" w:cs="Arial"/>
          <w:sz w:val="24"/>
        </w:rPr>
      </w:pPr>
      <w:r>
        <w:rPr>
          <w:rFonts w:ascii="Arial" w:hAnsi="Arial" w:cs="Arial"/>
          <w:sz w:val="24"/>
        </w:rPr>
        <w:t xml:space="preserve">13.3.1 </w:t>
      </w:r>
      <w:r>
        <w:rPr>
          <w:rFonts w:hint="eastAsia" w:ascii="Arial" w:hAnsi="Arial" w:cs="Arial"/>
          <w:sz w:val="24"/>
        </w:rPr>
        <w:t>当以数字表示的金额与文字表示的金额有差异时，以文字表示的金额为准；</w:t>
      </w:r>
    </w:p>
    <w:p>
      <w:pPr>
        <w:spacing w:line="400" w:lineRule="atLeast"/>
        <w:ind w:left="720" w:hanging="720" w:hangingChars="300"/>
        <w:rPr>
          <w:rFonts w:ascii="Arial" w:hAnsi="Arial" w:cs="Arial"/>
          <w:sz w:val="24"/>
        </w:rPr>
      </w:pPr>
      <w:r>
        <w:rPr>
          <w:rFonts w:ascii="Arial" w:hAnsi="Arial" w:cs="Arial"/>
          <w:sz w:val="24"/>
        </w:rPr>
        <w:t xml:space="preserve">13.3.2 </w:t>
      </w:r>
      <w:r>
        <w:rPr>
          <w:rFonts w:hint="eastAsia" w:ascii="Arial" w:hAnsi="Arial" w:cs="Arial"/>
          <w:sz w:val="24"/>
        </w:rPr>
        <w:t>当单价与数量相乘不等于合价时，以单价计算为准。如果单价有明显的小数点位置差错，应以标出的合价为准，同时对单价予以修正；</w:t>
      </w:r>
    </w:p>
    <w:p>
      <w:pPr>
        <w:spacing w:line="400" w:lineRule="atLeast"/>
        <w:ind w:left="720" w:hanging="720" w:hangingChars="300"/>
        <w:rPr>
          <w:rFonts w:ascii="Arial" w:hAnsi="Arial" w:cs="Arial"/>
          <w:sz w:val="24"/>
        </w:rPr>
      </w:pPr>
      <w:r>
        <w:rPr>
          <w:rFonts w:ascii="Arial" w:hAnsi="Arial" w:cs="Arial"/>
          <w:sz w:val="24"/>
        </w:rPr>
        <w:t xml:space="preserve">13.3.3 </w:t>
      </w:r>
      <w:r>
        <w:rPr>
          <w:rFonts w:hint="eastAsia" w:ascii="Arial" w:hAnsi="Arial" w:cs="Arial"/>
          <w:sz w:val="24"/>
        </w:rPr>
        <w:t>当各明细部分的价格累计不等于合价时，应以各明细的累计计数为准，修正合价。</w:t>
      </w:r>
    </w:p>
    <w:p>
      <w:pPr>
        <w:spacing w:line="400" w:lineRule="atLeast"/>
        <w:ind w:left="720" w:hanging="720" w:hangingChars="300"/>
        <w:rPr>
          <w:rFonts w:ascii="Arial" w:hAnsi="Arial" w:cs="Arial"/>
          <w:sz w:val="24"/>
        </w:rPr>
      </w:pPr>
      <w:r>
        <w:rPr>
          <w:rFonts w:ascii="Arial" w:hAnsi="Arial" w:cs="Arial"/>
          <w:sz w:val="24"/>
        </w:rPr>
        <w:t xml:space="preserve">13.3.4 </w:t>
      </w:r>
      <w:r>
        <w:rPr>
          <w:rFonts w:hint="eastAsia" w:ascii="Arial" w:hAnsi="Arial" w:cs="Arial"/>
          <w:sz w:val="24"/>
        </w:rPr>
        <w:t>按以上原则对算术性差错修正，应取得投标人的同意，并确认修正后最终投标价。如果投标人拒绝确认，则其投标文件将不予以评审并按废标处理，没收其投标担保。</w:t>
      </w:r>
    </w:p>
    <w:p>
      <w:pPr>
        <w:spacing w:line="400" w:lineRule="atLeast"/>
        <w:rPr>
          <w:rFonts w:ascii="Arial" w:hAnsi="Arial" w:cs="Arial"/>
          <w:sz w:val="24"/>
        </w:rPr>
      </w:pPr>
      <w:r>
        <w:rPr>
          <w:rFonts w:ascii="Arial" w:hAnsi="Arial" w:cs="Arial"/>
          <w:sz w:val="24"/>
        </w:rPr>
        <w:t>14</w:t>
      </w:r>
      <w:r>
        <w:rPr>
          <w:rFonts w:hint="eastAsia" w:ascii="Arial" w:hAnsi="Arial" w:cs="Arial"/>
          <w:sz w:val="24"/>
        </w:rPr>
        <w:t>．投标货币</w:t>
      </w:r>
    </w:p>
    <w:p>
      <w:pPr>
        <w:spacing w:line="400" w:lineRule="atLeast"/>
        <w:rPr>
          <w:rFonts w:ascii="Arial" w:hAnsi="Arial" w:cs="Arial"/>
          <w:sz w:val="24"/>
        </w:rPr>
      </w:pPr>
      <w:r>
        <w:rPr>
          <w:rFonts w:ascii="Arial" w:hAnsi="Arial" w:cs="Arial"/>
          <w:sz w:val="24"/>
        </w:rPr>
        <w:t>14.1</w:t>
      </w:r>
      <w:r>
        <w:rPr>
          <w:rFonts w:hint="eastAsia" w:ascii="Arial" w:hAnsi="Arial" w:cs="Arial"/>
          <w:sz w:val="24"/>
        </w:rPr>
        <w:t>人民币报价。</w:t>
      </w:r>
    </w:p>
    <w:p>
      <w:pPr>
        <w:spacing w:line="400" w:lineRule="atLeast"/>
        <w:rPr>
          <w:rFonts w:ascii="Arial" w:hAnsi="Arial" w:cs="Arial"/>
          <w:b/>
          <w:sz w:val="24"/>
        </w:rPr>
      </w:pPr>
      <w:r>
        <w:rPr>
          <w:rFonts w:ascii="Arial" w:hAnsi="Arial" w:cs="Arial"/>
          <w:sz w:val="24"/>
        </w:rPr>
        <w:t>15</w:t>
      </w:r>
      <w:r>
        <w:rPr>
          <w:rFonts w:hint="eastAsia" w:ascii="Arial" w:hAnsi="Arial" w:cs="Arial"/>
          <w:sz w:val="24"/>
        </w:rPr>
        <w:t>．</w:t>
      </w:r>
      <w:r>
        <w:rPr>
          <w:rFonts w:hint="eastAsia" w:ascii="Arial" w:hAnsi="Arial" w:cs="Arial"/>
          <w:b/>
          <w:sz w:val="24"/>
        </w:rPr>
        <w:t>供应商的证明文件：</w:t>
      </w:r>
    </w:p>
    <w:p>
      <w:pPr>
        <w:spacing w:line="400" w:lineRule="exact"/>
        <w:ind w:left="525" w:leftChars="250"/>
        <w:rPr>
          <w:rFonts w:ascii="Arial" w:hAnsi="Arial" w:cs="Arial"/>
          <w:b/>
          <w:spacing w:val="8"/>
          <w:sz w:val="24"/>
          <w:szCs w:val="24"/>
        </w:rPr>
      </w:pPr>
      <w:r>
        <w:rPr>
          <w:rFonts w:hint="eastAsia" w:ascii="Arial" w:hAnsi="Arial" w:cs="Arial"/>
          <w:b/>
          <w:sz w:val="24"/>
        </w:rPr>
        <w:t>供应商必须提交证明其有资格进行投标和有能力履行合同的文件（范本格式），作为投标文件的一部分。（</w:t>
      </w:r>
      <w:r>
        <w:rPr>
          <w:rFonts w:hint="eastAsia" w:ascii="Arial" w:hAnsi="Arial" w:cs="Arial"/>
          <w:b/>
          <w:spacing w:val="8"/>
          <w:sz w:val="24"/>
          <w:szCs w:val="24"/>
        </w:rPr>
        <w:t>如不满足以下条款将导致废标）</w:t>
      </w:r>
    </w:p>
    <w:p>
      <w:pPr>
        <w:spacing w:line="400" w:lineRule="atLeast"/>
        <w:ind w:left="360" w:hanging="360" w:hangingChars="150"/>
        <w:rPr>
          <w:rFonts w:ascii="Arial" w:hAnsi="Arial" w:cs="Arial"/>
          <w:sz w:val="24"/>
        </w:rPr>
      </w:pPr>
      <w:r>
        <w:rPr>
          <w:rFonts w:hint="eastAsia" w:ascii="Arial" w:hAnsi="Arial" w:cs="Arial"/>
          <w:sz w:val="24"/>
        </w:rPr>
        <w:t>15.1具有独立承担民事责任的能力；</w:t>
      </w:r>
    </w:p>
    <w:p>
      <w:pPr>
        <w:spacing w:line="400" w:lineRule="atLeast"/>
        <w:ind w:left="360" w:hanging="360" w:hangingChars="150"/>
        <w:rPr>
          <w:rFonts w:ascii="Arial" w:hAnsi="Arial" w:cs="Arial"/>
          <w:sz w:val="24"/>
        </w:rPr>
      </w:pPr>
      <w:r>
        <w:rPr>
          <w:rFonts w:hint="eastAsia" w:ascii="Arial" w:hAnsi="Arial" w:cs="Arial"/>
          <w:sz w:val="24"/>
        </w:rPr>
        <w:t>15.2具有良好的商业信誉和健全的财务会计制度；</w:t>
      </w:r>
      <w:r>
        <w:rPr>
          <w:rFonts w:hint="eastAsia" w:ascii="宋体" w:hAnsi="宋体" w:cs="宋体"/>
          <w:sz w:val="24"/>
          <w:szCs w:val="24"/>
        </w:rPr>
        <w:t>提供经外部审计进一年度的财务报告；</w:t>
      </w:r>
    </w:p>
    <w:p>
      <w:pPr>
        <w:spacing w:line="400" w:lineRule="atLeast"/>
        <w:ind w:left="360" w:hanging="360" w:hangingChars="150"/>
        <w:rPr>
          <w:rFonts w:ascii="Arial" w:hAnsi="Arial" w:cs="Arial"/>
          <w:sz w:val="24"/>
        </w:rPr>
      </w:pPr>
      <w:r>
        <w:rPr>
          <w:rFonts w:hint="eastAsia" w:ascii="Arial" w:hAnsi="Arial" w:cs="Arial"/>
          <w:sz w:val="24"/>
        </w:rPr>
        <w:t>15.3具有履行合同所必需的设备和专业技术能力；</w:t>
      </w:r>
      <w:r>
        <w:rPr>
          <w:rFonts w:hint="eastAsia" w:ascii="宋体" w:hAnsi="宋体" w:cs="宋体"/>
          <w:sz w:val="24"/>
          <w:szCs w:val="24"/>
        </w:rPr>
        <w:t>提供相应证明资料；</w:t>
      </w:r>
    </w:p>
    <w:p>
      <w:pPr>
        <w:spacing w:line="480" w:lineRule="exact"/>
        <w:rPr>
          <w:rFonts w:ascii="Arial" w:hAnsi="Arial" w:cs="Arial"/>
          <w:sz w:val="24"/>
        </w:rPr>
      </w:pPr>
      <w:r>
        <w:rPr>
          <w:rFonts w:hint="eastAsia" w:ascii="Arial" w:hAnsi="Arial" w:cs="Arial"/>
          <w:sz w:val="24"/>
        </w:rPr>
        <w:t>15.4有依法缴纳税收和社会保障资金的良好纪录；</w:t>
      </w:r>
      <w:r>
        <w:rPr>
          <w:rFonts w:hint="eastAsia" w:ascii="宋体" w:hAnsi="宋体" w:cs="宋体"/>
          <w:sz w:val="24"/>
          <w:szCs w:val="24"/>
        </w:rPr>
        <w:t>提供近一年缴纳税收证明及投标单位和被授权人及法定代表人的社保缴纳证明原件；</w:t>
      </w:r>
    </w:p>
    <w:p>
      <w:pPr>
        <w:spacing w:line="400" w:lineRule="atLeast"/>
        <w:ind w:left="600" w:hanging="600" w:hangingChars="250"/>
        <w:rPr>
          <w:rFonts w:ascii="Arial" w:hAnsi="Arial" w:cs="Arial"/>
          <w:sz w:val="24"/>
        </w:rPr>
      </w:pPr>
      <w:r>
        <w:rPr>
          <w:rFonts w:hint="eastAsia" w:ascii="Arial" w:hAnsi="Arial" w:cs="Arial"/>
          <w:sz w:val="24"/>
        </w:rPr>
        <w:t>15.5参加采购活动前三年内，在经营活动中没有重大违法记录（受行政主管部门的处罚不能参加投标）</w:t>
      </w:r>
      <w:r>
        <w:rPr>
          <w:rFonts w:hint="eastAsia" w:ascii="宋体" w:hAnsi="宋体" w:cs="宋体"/>
          <w:sz w:val="24"/>
          <w:szCs w:val="24"/>
        </w:rPr>
        <w:t>；</w:t>
      </w:r>
    </w:p>
    <w:p>
      <w:pPr>
        <w:spacing w:line="400" w:lineRule="atLeast"/>
        <w:ind w:left="360" w:hanging="360" w:hangingChars="150"/>
        <w:rPr>
          <w:rFonts w:ascii="Arial" w:hAnsi="Arial" w:cs="Arial"/>
          <w:sz w:val="24"/>
        </w:rPr>
      </w:pPr>
      <w:r>
        <w:rPr>
          <w:rFonts w:hint="eastAsia" w:ascii="Arial" w:hAnsi="Arial" w:cs="Arial"/>
          <w:sz w:val="24"/>
        </w:rPr>
        <w:t>15.6依法注册、具有合法的法人资格，并在法律上、财务上与采购人和招标机构不发生关系；</w:t>
      </w:r>
    </w:p>
    <w:p>
      <w:pPr>
        <w:spacing w:line="400" w:lineRule="atLeast"/>
        <w:ind w:left="360" w:hanging="360" w:hangingChars="150"/>
        <w:rPr>
          <w:rFonts w:ascii="Arial" w:hAnsi="Arial" w:cs="Arial"/>
          <w:sz w:val="24"/>
        </w:rPr>
      </w:pPr>
      <w:r>
        <w:rPr>
          <w:rFonts w:hint="eastAsia" w:ascii="Arial" w:hAnsi="Arial" w:cs="Arial"/>
          <w:sz w:val="24"/>
        </w:rPr>
        <w:t>15.7所投服务须在其法定营业范围内；</w:t>
      </w:r>
    </w:p>
    <w:p>
      <w:pPr>
        <w:spacing w:line="400" w:lineRule="atLeast"/>
        <w:ind w:left="360" w:hanging="360" w:hangingChars="150"/>
        <w:rPr>
          <w:rFonts w:ascii="Arial" w:hAnsi="Arial" w:cs="Arial"/>
          <w:sz w:val="24"/>
        </w:rPr>
      </w:pPr>
      <w:r>
        <w:rPr>
          <w:rFonts w:hint="eastAsia" w:ascii="Arial" w:hAnsi="Arial" w:cs="Arial"/>
          <w:sz w:val="24"/>
        </w:rPr>
        <w:t>15.8符合国家有关法律法规的规定；</w:t>
      </w:r>
    </w:p>
    <w:p>
      <w:pPr>
        <w:spacing w:line="400" w:lineRule="atLeast"/>
        <w:ind w:left="360" w:hanging="360" w:hangingChars="150"/>
        <w:rPr>
          <w:rFonts w:ascii="Arial" w:hAnsi="Arial" w:cs="Arial"/>
          <w:sz w:val="24"/>
        </w:rPr>
      </w:pPr>
      <w:r>
        <w:rPr>
          <w:rFonts w:hint="eastAsia" w:ascii="Arial" w:hAnsi="Arial" w:cs="Arial"/>
          <w:sz w:val="24"/>
        </w:rPr>
        <w:t>15.9本项目不接受联合体；</w:t>
      </w:r>
    </w:p>
    <w:p>
      <w:pPr>
        <w:spacing w:line="400" w:lineRule="atLeast"/>
        <w:rPr>
          <w:rFonts w:ascii="Arial" w:hAnsi="Arial" w:cs="Arial"/>
          <w:b/>
          <w:spacing w:val="8"/>
          <w:sz w:val="24"/>
          <w:szCs w:val="24"/>
        </w:rPr>
      </w:pPr>
      <w:r>
        <w:rPr>
          <w:rFonts w:hint="eastAsia" w:ascii="Arial" w:hAnsi="Arial" w:cs="Arial"/>
          <w:b/>
          <w:bCs/>
          <w:sz w:val="24"/>
        </w:rPr>
        <w:t>注：（</w:t>
      </w:r>
      <w:r>
        <w:rPr>
          <w:rFonts w:ascii="Arial" w:hAnsi="Arial" w:cs="Arial"/>
          <w:b/>
          <w:bCs/>
          <w:sz w:val="24"/>
        </w:rPr>
        <w:t>1</w:t>
      </w:r>
      <w:r>
        <w:rPr>
          <w:rFonts w:hint="eastAsia" w:ascii="Arial" w:hAnsi="Arial" w:cs="Arial"/>
          <w:b/>
          <w:bCs/>
          <w:sz w:val="24"/>
        </w:rPr>
        <w:t>）</w:t>
      </w:r>
      <w:r>
        <w:rPr>
          <w:rFonts w:hint="eastAsia" w:ascii="Arial" w:hAnsi="Arial" w:cs="Arial"/>
          <w:b/>
          <w:bCs/>
          <w:spacing w:val="8"/>
          <w:sz w:val="24"/>
          <w:szCs w:val="24"/>
        </w:rPr>
        <w:t>投标文件中，所有供应商签字、法人代表签字、法人代表授权人签字和其它签</w:t>
      </w:r>
      <w:r>
        <w:rPr>
          <w:rFonts w:hint="eastAsia" w:ascii="Arial" w:hAnsi="Arial" w:cs="Arial"/>
          <w:b/>
          <w:spacing w:val="8"/>
          <w:sz w:val="24"/>
          <w:szCs w:val="24"/>
        </w:rPr>
        <w:t>字处须同时加盖有关有法律效力的印章方为有效；</w:t>
      </w:r>
    </w:p>
    <w:p>
      <w:pPr>
        <w:spacing w:line="400" w:lineRule="atLeast"/>
        <w:rPr>
          <w:rFonts w:ascii="Arial" w:hAnsi="Arial" w:cs="Arial"/>
          <w:b/>
          <w:sz w:val="24"/>
        </w:rPr>
      </w:pPr>
      <w:r>
        <w:rPr>
          <w:rFonts w:ascii="Arial" w:hAnsi="Arial" w:cs="Arial"/>
          <w:b/>
          <w:sz w:val="24"/>
        </w:rPr>
        <w:t xml:space="preserve">    </w:t>
      </w:r>
      <w:r>
        <w:rPr>
          <w:rFonts w:hint="eastAsia" w:ascii="Arial" w:hAnsi="Arial" w:cs="Arial"/>
          <w:b/>
          <w:sz w:val="24"/>
        </w:rPr>
        <w:t>（</w:t>
      </w:r>
      <w:r>
        <w:rPr>
          <w:rFonts w:ascii="Arial" w:hAnsi="Arial" w:cs="Arial"/>
          <w:b/>
          <w:sz w:val="24"/>
        </w:rPr>
        <w:t>2</w:t>
      </w:r>
      <w:r>
        <w:rPr>
          <w:rFonts w:hint="eastAsia" w:ascii="Arial" w:hAnsi="Arial" w:cs="Arial"/>
          <w:b/>
          <w:sz w:val="24"/>
        </w:rPr>
        <w:t>）所有资格证明文件必须满足采购文件要求，否则将导致废标。</w:t>
      </w:r>
    </w:p>
    <w:p>
      <w:pPr>
        <w:spacing w:line="400" w:lineRule="atLeast"/>
        <w:ind w:firstLine="480"/>
        <w:rPr>
          <w:rFonts w:ascii="Arial" w:hAnsi="Arial" w:cs="Arial"/>
          <w:b/>
          <w:spacing w:val="8"/>
          <w:sz w:val="24"/>
          <w:szCs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w:t>
      </w:r>
      <w:r>
        <w:rPr>
          <w:rFonts w:hint="eastAsia" w:ascii="Arial" w:hAnsi="Arial" w:cs="Arial"/>
          <w:b/>
          <w:bCs/>
          <w:spacing w:val="8"/>
          <w:sz w:val="24"/>
          <w:szCs w:val="24"/>
        </w:rPr>
        <w:t>投标人在投标文件中所提供的以上材料的证明文件必须与投标报名时所提供的资料</w:t>
      </w:r>
      <w:r>
        <w:rPr>
          <w:rFonts w:hint="eastAsia" w:ascii="Arial" w:hAnsi="Arial" w:cs="Arial"/>
          <w:b/>
          <w:spacing w:val="8"/>
          <w:sz w:val="24"/>
          <w:szCs w:val="24"/>
        </w:rPr>
        <w:t>相一致，否则，将被视为弄虚作假，会导致废标；</w:t>
      </w:r>
    </w:p>
    <w:p>
      <w:pPr>
        <w:spacing w:line="400" w:lineRule="atLeast"/>
        <w:ind w:firstLine="480"/>
        <w:rPr>
          <w:rFonts w:ascii="Arial" w:hAnsi="Arial" w:cs="Arial"/>
          <w:sz w:val="24"/>
        </w:rPr>
      </w:pPr>
      <w:r>
        <w:rPr>
          <w:rFonts w:hint="eastAsia" w:ascii="Arial" w:hAnsi="Arial" w:cs="Arial"/>
          <w:b/>
          <w:bCs/>
          <w:sz w:val="24"/>
        </w:rPr>
        <w:t>（</w:t>
      </w:r>
      <w:r>
        <w:rPr>
          <w:rFonts w:ascii="Arial" w:hAnsi="Arial" w:cs="Arial"/>
          <w:b/>
          <w:spacing w:val="8"/>
          <w:sz w:val="24"/>
          <w:szCs w:val="24"/>
        </w:rPr>
        <w:t>4</w:t>
      </w:r>
      <w:r>
        <w:rPr>
          <w:rFonts w:hint="eastAsia" w:ascii="Arial" w:hAnsi="Arial" w:cs="Arial"/>
          <w:b/>
          <w:spacing w:val="8"/>
          <w:sz w:val="24"/>
          <w:szCs w:val="24"/>
        </w:rPr>
        <w:t>）在投标文件中，所有相关资料及证明文件的有效期必须明确，并以阿拉伯数字为准。</w:t>
      </w:r>
    </w:p>
    <w:p>
      <w:pPr>
        <w:spacing w:line="400" w:lineRule="atLeast"/>
        <w:rPr>
          <w:rFonts w:ascii="Arial" w:hAnsi="Arial" w:cs="Arial"/>
          <w:sz w:val="24"/>
        </w:rPr>
      </w:pPr>
      <w:r>
        <w:rPr>
          <w:rFonts w:ascii="Arial" w:hAnsi="Arial" w:cs="Arial"/>
          <w:sz w:val="24"/>
        </w:rPr>
        <w:t xml:space="preserve">16 </w:t>
      </w:r>
      <w:r>
        <w:rPr>
          <w:rFonts w:hint="eastAsia" w:ascii="Arial" w:hAnsi="Arial" w:cs="Arial"/>
          <w:sz w:val="24"/>
        </w:rPr>
        <w:t>投标货物符合采购文件规定的技术响应文件</w:t>
      </w:r>
    </w:p>
    <w:p>
      <w:pPr>
        <w:spacing w:line="400" w:lineRule="atLeast"/>
        <w:ind w:left="600" w:hanging="600" w:hangingChars="250"/>
        <w:rPr>
          <w:rFonts w:ascii="Arial" w:hAnsi="Arial" w:cs="Arial"/>
          <w:sz w:val="24"/>
        </w:rPr>
      </w:pPr>
      <w:r>
        <w:rPr>
          <w:rFonts w:ascii="Arial" w:hAnsi="Arial" w:cs="Arial"/>
          <w:sz w:val="24"/>
        </w:rPr>
        <w:t>16.1</w:t>
      </w:r>
      <w:r>
        <w:rPr>
          <w:rFonts w:hint="eastAsia" w:ascii="Arial" w:hAnsi="Arial" w:cs="Arial"/>
          <w:sz w:val="24"/>
        </w:rPr>
        <w:t>供应商须提交证明拟供货物和服务符合采购文件规定的技术响应文件，作为投标文件的一部分。</w:t>
      </w:r>
    </w:p>
    <w:p>
      <w:pPr>
        <w:spacing w:line="400" w:lineRule="atLeast"/>
        <w:rPr>
          <w:rFonts w:ascii="Arial" w:hAnsi="Arial" w:cs="Arial"/>
          <w:sz w:val="24"/>
        </w:rPr>
      </w:pPr>
      <w:r>
        <w:rPr>
          <w:rFonts w:ascii="Arial" w:hAnsi="Arial" w:cs="Arial"/>
          <w:sz w:val="24"/>
        </w:rPr>
        <w:t>16.2</w:t>
      </w:r>
      <w:r>
        <w:rPr>
          <w:rFonts w:hint="eastAsia" w:ascii="Arial" w:hAnsi="Arial" w:cs="Arial"/>
          <w:sz w:val="24"/>
        </w:rPr>
        <w:t>上述文件为文字资料、产品彩页和数据，并提供：</w:t>
      </w:r>
    </w:p>
    <w:p>
      <w:pPr>
        <w:spacing w:line="400" w:lineRule="atLeast"/>
        <w:ind w:firstLine="480"/>
        <w:rPr>
          <w:rFonts w:ascii="Arial" w:hAnsi="Arial" w:cs="Arial"/>
          <w:sz w:val="24"/>
        </w:rPr>
      </w:pPr>
      <w:r>
        <w:rPr>
          <w:rFonts w:hint="eastAsia" w:ascii="Arial" w:hAnsi="Arial" w:cs="Arial"/>
          <w:sz w:val="24"/>
        </w:rPr>
        <w:t>（</w:t>
      </w:r>
      <w:r>
        <w:rPr>
          <w:rFonts w:ascii="Arial" w:hAnsi="Arial" w:cs="Arial"/>
          <w:sz w:val="24"/>
        </w:rPr>
        <w:t>1</w:t>
      </w:r>
      <w:r>
        <w:rPr>
          <w:rFonts w:hint="eastAsia" w:ascii="Arial" w:hAnsi="Arial" w:cs="Arial"/>
          <w:sz w:val="24"/>
        </w:rPr>
        <w:t>）货物主要技术及性能特点的详细描述；</w:t>
      </w:r>
    </w:p>
    <w:p>
      <w:pPr>
        <w:spacing w:line="400" w:lineRule="atLeast"/>
        <w:ind w:firstLine="480"/>
        <w:rPr>
          <w:rFonts w:ascii="Arial" w:hAnsi="Arial" w:cs="Arial"/>
          <w:sz w:val="24"/>
        </w:rPr>
      </w:pPr>
      <w:r>
        <w:rPr>
          <w:rFonts w:hint="eastAsia" w:ascii="Arial" w:hAnsi="Arial" w:cs="Arial"/>
          <w:sz w:val="24"/>
        </w:rPr>
        <w:t>（</w:t>
      </w:r>
      <w:r>
        <w:rPr>
          <w:rFonts w:ascii="Arial" w:hAnsi="Arial" w:cs="Arial"/>
          <w:sz w:val="24"/>
        </w:rPr>
        <w:t>2</w:t>
      </w:r>
      <w:r>
        <w:rPr>
          <w:rFonts w:hint="eastAsia" w:ascii="Arial" w:hAnsi="Arial" w:cs="Arial"/>
          <w:sz w:val="24"/>
        </w:rPr>
        <w:t>）货物主要部件的详细资料；</w:t>
      </w:r>
    </w:p>
    <w:p>
      <w:pPr>
        <w:spacing w:line="400" w:lineRule="atLeast"/>
        <w:ind w:firstLine="480"/>
        <w:rPr>
          <w:rFonts w:ascii="Arial" w:hAnsi="Arial" w:cs="Arial"/>
          <w:sz w:val="24"/>
        </w:rPr>
      </w:pPr>
      <w:r>
        <w:rPr>
          <w:rFonts w:hint="eastAsia" w:ascii="Arial" w:hAnsi="Arial" w:cs="Arial"/>
          <w:sz w:val="24"/>
        </w:rPr>
        <w:t>（</w:t>
      </w:r>
      <w:r>
        <w:rPr>
          <w:rFonts w:ascii="Arial" w:hAnsi="Arial" w:cs="Arial"/>
          <w:sz w:val="24"/>
        </w:rPr>
        <w:t>3</w:t>
      </w:r>
      <w:r>
        <w:rPr>
          <w:rFonts w:hint="eastAsia" w:ascii="Arial" w:hAnsi="Arial" w:cs="Arial"/>
          <w:sz w:val="24"/>
        </w:rPr>
        <w:t>）一份在技术规格中规定的保证货物正常和连续运转期间所需要的所有备件和专业工具的详细清单包括价格及供货来源信息；</w:t>
      </w:r>
    </w:p>
    <w:p>
      <w:pPr>
        <w:spacing w:line="400" w:lineRule="atLeast"/>
        <w:ind w:firstLine="480"/>
        <w:rPr>
          <w:rFonts w:ascii="Arial" w:hAnsi="Arial" w:cs="Arial"/>
          <w:sz w:val="24"/>
        </w:rPr>
      </w:pPr>
      <w:r>
        <w:rPr>
          <w:rFonts w:hint="eastAsia" w:ascii="Arial" w:hAnsi="Arial" w:cs="Arial"/>
          <w:sz w:val="24"/>
        </w:rPr>
        <w:t>（</w:t>
      </w:r>
      <w:r>
        <w:rPr>
          <w:rFonts w:ascii="Arial" w:hAnsi="Arial" w:cs="Arial"/>
          <w:sz w:val="24"/>
        </w:rPr>
        <w:t>4</w:t>
      </w:r>
      <w:r>
        <w:rPr>
          <w:rFonts w:hint="eastAsia" w:ascii="Arial" w:hAnsi="Arial" w:cs="Arial"/>
          <w:sz w:val="24"/>
        </w:rPr>
        <w:t>）规格、技术参数偏离表（见附件）。</w:t>
      </w:r>
    </w:p>
    <w:p>
      <w:pPr>
        <w:spacing w:line="400" w:lineRule="atLeast"/>
        <w:ind w:firstLine="480" w:firstLineChars="200"/>
        <w:rPr>
          <w:rFonts w:ascii="Arial" w:hAnsi="Arial" w:cs="Arial"/>
          <w:sz w:val="24"/>
        </w:rPr>
      </w:pPr>
      <w:r>
        <w:rPr>
          <w:rFonts w:hint="eastAsia" w:ascii="Arial" w:hAnsi="Arial" w:cs="Arial"/>
          <w:sz w:val="24"/>
        </w:rPr>
        <w:t>（</w:t>
      </w:r>
      <w:r>
        <w:rPr>
          <w:rFonts w:ascii="Arial" w:hAnsi="Arial" w:cs="Arial"/>
          <w:sz w:val="24"/>
        </w:rPr>
        <w:t>5</w:t>
      </w:r>
      <w:r>
        <w:rPr>
          <w:rFonts w:hint="eastAsia" w:ascii="Arial" w:hAnsi="Arial" w:cs="Arial"/>
          <w:sz w:val="24"/>
        </w:rPr>
        <w:t>）所投产品彩页。</w:t>
      </w:r>
    </w:p>
    <w:p>
      <w:pPr>
        <w:spacing w:line="400" w:lineRule="atLeast"/>
        <w:ind w:firstLine="480" w:firstLineChars="200"/>
        <w:rPr>
          <w:rFonts w:ascii="Arial" w:hAnsi="Arial" w:cs="Arial"/>
          <w:sz w:val="24"/>
        </w:rPr>
      </w:pPr>
      <w:r>
        <w:rPr>
          <w:rFonts w:hint="eastAsia" w:ascii="Arial" w:hAnsi="Arial" w:cs="Arial"/>
          <w:sz w:val="24"/>
        </w:rPr>
        <w:t>（</w:t>
      </w:r>
      <w:r>
        <w:rPr>
          <w:rFonts w:ascii="Arial" w:hAnsi="Arial" w:cs="Arial"/>
          <w:sz w:val="24"/>
        </w:rPr>
        <w:t>6</w:t>
      </w:r>
      <w:r>
        <w:rPr>
          <w:rFonts w:hint="eastAsia" w:ascii="Arial" w:hAnsi="Arial" w:cs="Arial"/>
          <w:sz w:val="24"/>
        </w:rPr>
        <w:t>）投标产品须附产品检测报告。</w:t>
      </w:r>
    </w:p>
    <w:p>
      <w:pPr>
        <w:spacing w:line="400" w:lineRule="atLeast"/>
        <w:rPr>
          <w:rFonts w:ascii="Arial" w:hAnsi="Arial" w:cs="Arial"/>
          <w:sz w:val="24"/>
        </w:rPr>
      </w:pPr>
      <w:r>
        <w:rPr>
          <w:rFonts w:ascii="Arial" w:hAnsi="Arial" w:cs="Arial"/>
          <w:sz w:val="24"/>
        </w:rPr>
        <w:t>17</w:t>
      </w:r>
      <w:r>
        <w:rPr>
          <w:rFonts w:hint="eastAsia" w:ascii="Arial" w:hAnsi="Arial" w:cs="Arial"/>
          <w:sz w:val="24"/>
        </w:rPr>
        <w:t>．投标的有效期</w:t>
      </w:r>
    </w:p>
    <w:p>
      <w:pPr>
        <w:spacing w:line="400" w:lineRule="atLeast"/>
        <w:rPr>
          <w:rFonts w:ascii="Arial" w:hAnsi="Arial" w:cs="Arial"/>
          <w:sz w:val="24"/>
        </w:rPr>
      </w:pPr>
      <w:r>
        <w:rPr>
          <w:rFonts w:ascii="Arial" w:hAnsi="Arial" w:cs="Arial"/>
          <w:sz w:val="24"/>
        </w:rPr>
        <w:t>17.1</w:t>
      </w:r>
      <w:r>
        <w:rPr>
          <w:rFonts w:ascii="Arial" w:hAnsi="Arial" w:cs="Arial"/>
          <w:b/>
          <w:sz w:val="24"/>
        </w:rPr>
        <w:t xml:space="preserve"> </w:t>
      </w:r>
      <w:r>
        <w:rPr>
          <w:rFonts w:hint="eastAsia" w:ascii="Arial" w:hAnsi="Arial" w:cs="Arial"/>
          <w:b/>
          <w:sz w:val="24"/>
        </w:rPr>
        <w:t>投标文件从开标之日起，投标有效期为</w:t>
      </w:r>
      <w:r>
        <w:rPr>
          <w:rFonts w:ascii="Arial" w:hAnsi="Arial" w:cs="Arial"/>
          <w:b/>
          <w:sz w:val="24"/>
          <w:u w:val="single"/>
        </w:rPr>
        <w:t>90</w:t>
      </w:r>
      <w:r>
        <w:rPr>
          <w:rFonts w:hint="eastAsia" w:ascii="Arial" w:hAnsi="Arial" w:cs="Arial"/>
          <w:b/>
          <w:sz w:val="24"/>
        </w:rPr>
        <w:t>天。（如不满足将导致废标）</w:t>
      </w:r>
    </w:p>
    <w:p>
      <w:pPr>
        <w:spacing w:line="400" w:lineRule="atLeast"/>
        <w:rPr>
          <w:rFonts w:ascii="Arial" w:hAnsi="Arial" w:cs="Arial"/>
          <w:sz w:val="24"/>
        </w:rPr>
      </w:pPr>
      <w:r>
        <w:rPr>
          <w:rFonts w:ascii="Arial" w:hAnsi="Arial" w:cs="Arial"/>
          <w:sz w:val="24"/>
        </w:rPr>
        <w:t xml:space="preserve">17.2 </w:t>
      </w:r>
      <w:r>
        <w:rPr>
          <w:rFonts w:hint="eastAsia" w:ascii="Arial" w:hAnsi="Arial" w:cs="Arial"/>
          <w:sz w:val="24"/>
        </w:rPr>
        <w:t>在特殊情况下，招标代理机构可与供应商商量延长投标文件的有效期。</w:t>
      </w:r>
    </w:p>
    <w:p>
      <w:pPr>
        <w:spacing w:line="400" w:lineRule="atLeast"/>
        <w:rPr>
          <w:rFonts w:ascii="Arial" w:hAnsi="Arial" w:cs="Arial"/>
          <w:sz w:val="24"/>
        </w:rPr>
      </w:pPr>
      <w:r>
        <w:rPr>
          <w:rFonts w:ascii="Arial" w:hAnsi="Arial" w:cs="Arial"/>
          <w:sz w:val="24"/>
        </w:rPr>
        <w:t>18</w:t>
      </w:r>
      <w:r>
        <w:rPr>
          <w:rFonts w:hint="eastAsia" w:ascii="Arial" w:hAnsi="Arial" w:cs="Arial"/>
          <w:sz w:val="24"/>
        </w:rPr>
        <w:t>．投标文件的书写要求。</w:t>
      </w:r>
    </w:p>
    <w:p>
      <w:pPr>
        <w:spacing w:line="400" w:lineRule="atLeast"/>
        <w:rPr>
          <w:rFonts w:ascii="Arial" w:hAnsi="Arial" w:cs="Arial"/>
          <w:sz w:val="24"/>
        </w:rPr>
      </w:pPr>
      <w:r>
        <w:rPr>
          <w:rFonts w:ascii="Arial" w:hAnsi="Arial" w:cs="Arial"/>
          <w:sz w:val="24"/>
        </w:rPr>
        <w:t xml:space="preserve">18.1 </w:t>
      </w:r>
      <w:r>
        <w:rPr>
          <w:rFonts w:hint="eastAsia" w:ascii="Arial" w:hAnsi="Arial" w:cs="Arial"/>
          <w:sz w:val="24"/>
        </w:rPr>
        <w:t>投标文件须打印胶装，活页装订不予评审。</w:t>
      </w:r>
    </w:p>
    <w:p>
      <w:pPr>
        <w:spacing w:line="400" w:lineRule="atLeast"/>
        <w:rPr>
          <w:rFonts w:ascii="Arial" w:hAnsi="Arial" w:cs="Arial"/>
          <w:sz w:val="24"/>
        </w:rPr>
      </w:pPr>
      <w:r>
        <w:rPr>
          <w:rFonts w:ascii="Arial" w:hAnsi="Arial" w:cs="Arial"/>
          <w:sz w:val="24"/>
        </w:rPr>
        <w:t xml:space="preserve">18.2 </w:t>
      </w:r>
      <w:r>
        <w:rPr>
          <w:rFonts w:hint="eastAsia" w:ascii="Arial" w:hAnsi="Arial" w:cs="Arial"/>
          <w:sz w:val="24"/>
        </w:rPr>
        <w:t>投标文件应清楚工整，修改处应由投标全权代表签章。</w:t>
      </w:r>
    </w:p>
    <w:p>
      <w:pPr>
        <w:spacing w:line="400" w:lineRule="atLeast"/>
        <w:ind w:left="600" w:hanging="600" w:hangingChars="250"/>
        <w:rPr>
          <w:rFonts w:ascii="Arial" w:hAnsi="Arial" w:cs="Arial"/>
          <w:sz w:val="24"/>
        </w:rPr>
      </w:pPr>
      <w:r>
        <w:rPr>
          <w:rFonts w:ascii="Arial" w:hAnsi="Arial" w:cs="Arial"/>
          <w:sz w:val="24"/>
        </w:rPr>
        <w:t>18.3</w:t>
      </w:r>
      <w:r>
        <w:rPr>
          <w:rFonts w:hint="eastAsia" w:ascii="Arial" w:hAnsi="Arial" w:cs="Arial"/>
          <w:sz w:val="24"/>
        </w:rPr>
        <w:t>投标文件应由法人代表或法人授权代表在凡规定签章处逐一签署及加盖单位的公章。</w:t>
      </w:r>
    </w:p>
    <w:p>
      <w:pPr>
        <w:spacing w:line="400" w:lineRule="atLeast"/>
        <w:rPr>
          <w:rFonts w:ascii="Arial" w:hAnsi="Arial" w:cs="Arial"/>
          <w:sz w:val="24"/>
        </w:rPr>
      </w:pPr>
      <w:r>
        <w:rPr>
          <w:rFonts w:ascii="Arial" w:hAnsi="Arial" w:cs="Arial"/>
          <w:sz w:val="24"/>
        </w:rPr>
        <w:t>18.4</w:t>
      </w:r>
      <w:r>
        <w:rPr>
          <w:rFonts w:hint="eastAsia" w:ascii="Arial" w:hAnsi="Arial" w:cs="Arial"/>
          <w:sz w:val="24"/>
        </w:rPr>
        <w:t>电报、电话、传真形式的投标概不接受。</w:t>
      </w:r>
    </w:p>
    <w:p>
      <w:pPr>
        <w:spacing w:line="400" w:lineRule="atLeast"/>
        <w:rPr>
          <w:rFonts w:ascii="Arial" w:hAnsi="Arial" w:cs="Arial"/>
          <w:sz w:val="24"/>
        </w:rPr>
      </w:pPr>
      <w:r>
        <w:rPr>
          <w:rFonts w:ascii="Arial" w:hAnsi="Arial" w:cs="Arial"/>
          <w:sz w:val="24"/>
        </w:rPr>
        <w:t>18.5</w:t>
      </w:r>
      <w:r>
        <w:rPr>
          <w:rFonts w:hint="eastAsia" w:ascii="Arial" w:hAnsi="Arial" w:cs="Arial"/>
          <w:sz w:val="24"/>
        </w:rPr>
        <w:t>投标文件的份数：一式</w:t>
      </w:r>
      <w:r>
        <w:rPr>
          <w:rFonts w:hint="eastAsia" w:ascii="Arial" w:hAnsi="Arial" w:cs="Arial"/>
          <w:sz w:val="24"/>
          <w:lang w:val="en-US" w:eastAsia="zh-CN"/>
        </w:rPr>
        <w:t>4</w:t>
      </w:r>
      <w:r>
        <w:rPr>
          <w:rFonts w:hint="eastAsia" w:ascii="Arial" w:hAnsi="Arial" w:cs="Arial"/>
          <w:sz w:val="24"/>
        </w:rPr>
        <w:t>份。正本</w:t>
      </w:r>
      <w:r>
        <w:rPr>
          <w:rFonts w:ascii="Arial" w:hAnsi="Arial" w:cs="Arial"/>
          <w:sz w:val="24"/>
        </w:rPr>
        <w:t>1</w:t>
      </w:r>
      <w:r>
        <w:rPr>
          <w:rFonts w:hint="eastAsia" w:ascii="Arial" w:hAnsi="Arial" w:cs="Arial"/>
          <w:sz w:val="24"/>
        </w:rPr>
        <w:t>份，副本</w:t>
      </w:r>
      <w:r>
        <w:rPr>
          <w:rFonts w:hint="eastAsia" w:ascii="Arial" w:hAnsi="Arial" w:cs="Arial"/>
          <w:sz w:val="24"/>
          <w:lang w:val="en-US" w:eastAsia="zh-CN"/>
        </w:rPr>
        <w:t>3</w:t>
      </w:r>
      <w:r>
        <w:rPr>
          <w:rFonts w:hint="eastAsia" w:ascii="Arial" w:hAnsi="Arial" w:cs="Arial"/>
          <w:sz w:val="24"/>
        </w:rPr>
        <w:t>份。</w:t>
      </w:r>
    </w:p>
    <w:p>
      <w:pPr>
        <w:spacing w:line="400" w:lineRule="atLeast"/>
        <w:rPr>
          <w:rFonts w:ascii="Arial" w:hAnsi="Arial" w:cs="Arial"/>
          <w:sz w:val="24"/>
        </w:rPr>
      </w:pPr>
      <w:r>
        <w:rPr>
          <w:rFonts w:ascii="Arial" w:hAnsi="Arial" w:cs="Arial"/>
          <w:sz w:val="24"/>
        </w:rPr>
        <w:t>19</w:t>
      </w:r>
      <w:r>
        <w:rPr>
          <w:rFonts w:hint="eastAsia" w:ascii="Arial" w:hAnsi="Arial" w:cs="Arial"/>
          <w:sz w:val="24"/>
        </w:rPr>
        <w:t>．投标保证金</w:t>
      </w:r>
    </w:p>
    <w:p>
      <w:pPr>
        <w:spacing w:line="400" w:lineRule="atLeast"/>
        <w:ind w:left="600" w:hanging="600" w:hangingChars="250"/>
        <w:rPr>
          <w:rFonts w:ascii="Arial" w:hAnsi="Arial" w:cs="Arial"/>
          <w:sz w:val="24"/>
        </w:rPr>
      </w:pPr>
      <w:r>
        <w:rPr>
          <w:rFonts w:ascii="Arial" w:hAnsi="Arial" w:cs="Arial"/>
          <w:sz w:val="24"/>
        </w:rPr>
        <w:t>19.1投标保证金金额</w:t>
      </w:r>
      <w:r>
        <w:rPr>
          <w:rFonts w:hint="eastAsia" w:ascii="Arial" w:hAnsi="Arial" w:cs="Arial"/>
          <w:sz w:val="24"/>
        </w:rPr>
        <w:t>：</w:t>
      </w:r>
      <w:r>
        <w:rPr>
          <w:rFonts w:ascii="Arial" w:hAnsi="Arial" w:cs="Arial"/>
          <w:sz w:val="24"/>
          <w:szCs w:val="24"/>
        </w:rPr>
        <w:t>投标总价的2%</w:t>
      </w:r>
      <w:r>
        <w:rPr>
          <w:rFonts w:hint="eastAsia" w:ascii="Arial" w:hAnsi="Arial" w:cs="Arial"/>
          <w:sz w:val="24"/>
        </w:rPr>
        <w:t>，于投标截止时间前向招标代理机构交纳投标保证金。</w:t>
      </w:r>
    </w:p>
    <w:p>
      <w:pPr>
        <w:spacing w:line="400" w:lineRule="atLeast"/>
        <w:ind w:left="600" w:hanging="600" w:hangingChars="250"/>
        <w:rPr>
          <w:rFonts w:ascii="Arial" w:hAnsi="Arial" w:cs="Arial"/>
          <w:sz w:val="24"/>
        </w:rPr>
      </w:pPr>
      <w:r>
        <w:rPr>
          <w:rFonts w:ascii="Arial" w:hAnsi="Arial" w:cs="Arial"/>
          <w:sz w:val="24"/>
        </w:rPr>
        <w:t xml:space="preserve">19.2 </w:t>
      </w:r>
      <w:r>
        <w:rPr>
          <w:rFonts w:hint="eastAsia" w:ascii="Arial" w:hAnsi="Arial" w:cs="Arial"/>
          <w:sz w:val="24"/>
        </w:rPr>
        <w:t>本次招标可接受电汇等作为投标保证金，</w:t>
      </w:r>
      <w:r>
        <w:rPr>
          <w:rFonts w:hint="eastAsia" w:ascii="Arial" w:hAnsi="Arial" w:cs="Arial"/>
          <w:sz w:val="24"/>
          <w:szCs w:val="24"/>
        </w:rPr>
        <w:t>投标保证金有效期应当与投标有效期一致</w:t>
      </w:r>
      <w:r>
        <w:rPr>
          <w:rFonts w:hint="eastAsia" w:ascii="Arial" w:hAnsi="Arial" w:cs="Arial"/>
          <w:sz w:val="24"/>
        </w:rPr>
        <w:t>。</w:t>
      </w:r>
    </w:p>
    <w:p>
      <w:pPr>
        <w:spacing w:line="400" w:lineRule="atLeast"/>
        <w:ind w:left="600" w:hanging="600" w:hangingChars="250"/>
        <w:rPr>
          <w:rFonts w:ascii="Arial" w:hAnsi="Arial" w:cs="Arial"/>
          <w:sz w:val="24"/>
        </w:rPr>
      </w:pPr>
      <w:r>
        <w:rPr>
          <w:rFonts w:ascii="Arial" w:hAnsi="Arial" w:cs="Arial"/>
          <w:sz w:val="24"/>
        </w:rPr>
        <w:t>19.3</w:t>
      </w:r>
      <w:r>
        <w:rPr>
          <w:rFonts w:hint="eastAsia" w:ascii="Arial" w:hAnsi="Arial" w:cs="Arial"/>
          <w:sz w:val="24"/>
        </w:rPr>
        <w:t>投标保证金的退还时间：</w:t>
      </w:r>
    </w:p>
    <w:p>
      <w:pPr>
        <w:spacing w:line="400" w:lineRule="atLeast"/>
        <w:ind w:left="840" w:hanging="840" w:hangingChars="350"/>
        <w:rPr>
          <w:rFonts w:ascii="Arial" w:hAnsi="Arial" w:cs="Arial"/>
          <w:sz w:val="24"/>
        </w:rPr>
      </w:pPr>
      <w:r>
        <w:rPr>
          <w:rFonts w:ascii="Arial" w:hAnsi="Arial" w:cs="Arial"/>
          <w:sz w:val="24"/>
        </w:rPr>
        <w:t xml:space="preserve">19.3.1 </w:t>
      </w:r>
      <w:r>
        <w:rPr>
          <w:rFonts w:hint="eastAsia" w:ascii="Arial" w:hAnsi="Arial" w:cs="Arial"/>
          <w:sz w:val="24"/>
        </w:rPr>
        <w:t>在中标通知书发出后</w:t>
      </w:r>
      <w:r>
        <w:rPr>
          <w:rFonts w:ascii="Arial" w:hAnsi="Arial" w:cs="Arial"/>
          <w:sz w:val="24"/>
        </w:rPr>
        <w:t>5</w:t>
      </w:r>
      <w:r>
        <w:rPr>
          <w:rFonts w:hint="eastAsia" w:ascii="Arial" w:hAnsi="Arial" w:cs="Arial"/>
          <w:sz w:val="24"/>
        </w:rPr>
        <w:t>个工作日内退还未中标供应商的投标保证金，在采购合同签订后</w:t>
      </w:r>
      <w:r>
        <w:rPr>
          <w:rFonts w:ascii="Arial" w:hAnsi="Arial" w:cs="Arial"/>
          <w:sz w:val="24"/>
        </w:rPr>
        <w:t>5</w:t>
      </w:r>
      <w:r>
        <w:rPr>
          <w:rFonts w:hint="eastAsia" w:ascii="Arial" w:hAnsi="Arial" w:cs="Arial"/>
          <w:sz w:val="24"/>
        </w:rPr>
        <w:t>个工作日内退还中标供应商的投标保证金。</w:t>
      </w:r>
    </w:p>
    <w:p>
      <w:pPr>
        <w:spacing w:line="400" w:lineRule="atLeast"/>
        <w:rPr>
          <w:rFonts w:ascii="Arial" w:hAnsi="Arial" w:cs="Arial"/>
          <w:b/>
          <w:sz w:val="24"/>
        </w:rPr>
      </w:pPr>
      <w:r>
        <w:rPr>
          <w:rFonts w:ascii="Arial" w:hAnsi="Arial" w:cs="Arial"/>
          <w:sz w:val="24"/>
        </w:rPr>
        <w:t>19.4</w:t>
      </w:r>
      <w:r>
        <w:rPr>
          <w:rFonts w:hint="eastAsia" w:ascii="Arial" w:hAnsi="Arial" w:cs="Arial"/>
          <w:b/>
          <w:sz w:val="24"/>
        </w:rPr>
        <w:t>未按规定提交投标保证金的投标，将被视为投标无效。</w:t>
      </w:r>
    </w:p>
    <w:p>
      <w:pPr>
        <w:pStyle w:val="23"/>
        <w:spacing w:line="400" w:lineRule="atLeast"/>
        <w:rPr>
          <w:rFonts w:ascii="Arial" w:hAnsi="Arial" w:cs="Arial"/>
          <w:sz w:val="24"/>
        </w:rPr>
      </w:pPr>
      <w:r>
        <w:rPr>
          <w:rFonts w:ascii="Arial" w:hAnsi="Arial" w:cs="Arial"/>
          <w:sz w:val="24"/>
        </w:rPr>
        <w:t>19.5</w:t>
      </w:r>
      <w:r>
        <w:rPr>
          <w:rFonts w:hint="eastAsia" w:ascii="Arial" w:hAnsi="Arial" w:cs="Arial"/>
          <w:sz w:val="24"/>
        </w:rPr>
        <w:t>下列任何情况发生时，投标保证金将被没收：</w:t>
      </w:r>
    </w:p>
    <w:p>
      <w:pPr>
        <w:pStyle w:val="23"/>
        <w:spacing w:line="400" w:lineRule="atLeast"/>
        <w:rPr>
          <w:rFonts w:ascii="Arial" w:hAnsi="Arial" w:cs="Arial"/>
          <w:sz w:val="24"/>
        </w:rPr>
      </w:pPr>
      <w:r>
        <w:rPr>
          <w:rFonts w:ascii="Arial" w:hAnsi="Arial" w:cs="Arial"/>
          <w:sz w:val="24"/>
        </w:rPr>
        <w:t>19.5.1</w:t>
      </w:r>
      <w:r>
        <w:rPr>
          <w:rFonts w:hint="eastAsia" w:ascii="Arial" w:hAnsi="Arial" w:cs="Arial"/>
          <w:sz w:val="24"/>
        </w:rPr>
        <w:t>供应商在采购文件规定的投标有效期内撤回其投标；</w:t>
      </w:r>
    </w:p>
    <w:p>
      <w:pPr>
        <w:pStyle w:val="23"/>
        <w:spacing w:line="400" w:lineRule="atLeast"/>
        <w:rPr>
          <w:rFonts w:ascii="Arial" w:hAnsi="Arial" w:cs="Arial"/>
          <w:sz w:val="24"/>
        </w:rPr>
      </w:pPr>
      <w:r>
        <w:rPr>
          <w:rFonts w:ascii="Arial" w:hAnsi="Arial" w:cs="Arial"/>
          <w:sz w:val="24"/>
        </w:rPr>
        <w:t>19.5.2</w:t>
      </w:r>
      <w:r>
        <w:rPr>
          <w:rFonts w:hint="eastAsia" w:ascii="Arial" w:hAnsi="Arial" w:cs="Arial"/>
          <w:sz w:val="24"/>
        </w:rPr>
        <w:t>中标方在规定期限内未能：</w:t>
      </w:r>
    </w:p>
    <w:p>
      <w:pPr>
        <w:pStyle w:val="23"/>
        <w:spacing w:line="400" w:lineRule="atLeast"/>
        <w:rPr>
          <w:rFonts w:ascii="Arial" w:hAnsi="Arial" w:cs="Arial"/>
          <w:sz w:val="24"/>
        </w:rPr>
      </w:pPr>
      <w:r>
        <w:rPr>
          <w:rFonts w:ascii="Arial" w:hAnsi="Arial" w:cs="Arial"/>
          <w:sz w:val="24"/>
        </w:rPr>
        <w:t>19.5.2.1</w:t>
      </w:r>
      <w:r>
        <w:rPr>
          <w:rFonts w:hint="eastAsia" w:ascii="Arial" w:hAnsi="Arial" w:cs="Arial"/>
          <w:sz w:val="24"/>
        </w:rPr>
        <w:t>按本须知第</w:t>
      </w:r>
      <w:r>
        <w:rPr>
          <w:rFonts w:ascii="Arial" w:hAnsi="Arial" w:cs="Arial"/>
          <w:sz w:val="24"/>
        </w:rPr>
        <w:t>31</w:t>
      </w:r>
      <w:r>
        <w:rPr>
          <w:rFonts w:hint="eastAsia" w:ascii="Arial" w:hAnsi="Arial" w:cs="Arial"/>
          <w:sz w:val="24"/>
        </w:rPr>
        <w:t>条规定签订合同；</w:t>
      </w:r>
      <w:r>
        <w:rPr>
          <w:rFonts w:ascii="Arial" w:hAnsi="Arial" w:cs="Arial"/>
          <w:sz w:val="24"/>
        </w:rPr>
        <w:t xml:space="preserve"> </w:t>
      </w:r>
    </w:p>
    <w:p>
      <w:pPr>
        <w:pStyle w:val="23"/>
        <w:spacing w:line="400" w:lineRule="atLeast"/>
        <w:rPr>
          <w:rFonts w:ascii="Arial" w:hAnsi="Arial" w:cs="Arial"/>
          <w:sz w:val="24"/>
        </w:rPr>
      </w:pPr>
      <w:r>
        <w:rPr>
          <w:rFonts w:ascii="Arial" w:hAnsi="Arial" w:cs="Arial"/>
          <w:sz w:val="24"/>
        </w:rPr>
        <w:t>19.5.2.2</w:t>
      </w:r>
      <w:r>
        <w:rPr>
          <w:rFonts w:hint="eastAsia" w:ascii="Arial" w:hAnsi="Arial" w:cs="Arial"/>
          <w:sz w:val="24"/>
        </w:rPr>
        <w:t>按本须知第</w:t>
      </w:r>
      <w:r>
        <w:rPr>
          <w:rFonts w:ascii="Arial" w:hAnsi="Arial" w:cs="Arial"/>
          <w:sz w:val="24"/>
        </w:rPr>
        <w:t>33</w:t>
      </w:r>
      <w:r>
        <w:rPr>
          <w:rFonts w:hint="eastAsia" w:ascii="Arial" w:hAnsi="Arial" w:cs="Arial"/>
          <w:sz w:val="24"/>
        </w:rPr>
        <w:t>条规定向招标代理机构交纳招标代理服务费。</w:t>
      </w:r>
    </w:p>
    <w:p>
      <w:pPr>
        <w:pStyle w:val="23"/>
        <w:spacing w:line="400" w:lineRule="atLeast"/>
        <w:rPr>
          <w:rFonts w:ascii="Arial" w:hAnsi="Arial" w:cs="Arial"/>
          <w:sz w:val="24"/>
        </w:rPr>
      </w:pPr>
    </w:p>
    <w:p>
      <w:pPr>
        <w:pStyle w:val="4"/>
        <w:spacing w:before="100" w:beforeAutospacing="1" w:after="100" w:afterAutospacing="1" w:line="400" w:lineRule="atLeast"/>
        <w:jc w:val="center"/>
        <w:rPr>
          <w:rFonts w:eastAsia="宋体" w:cs="Arial"/>
          <w:sz w:val="28"/>
          <w:szCs w:val="28"/>
        </w:rPr>
      </w:pPr>
      <w:bookmarkStart w:id="30" w:name="_Toc267301285"/>
      <w:bookmarkStart w:id="31" w:name="_Toc2353373"/>
      <w:bookmarkStart w:id="32" w:name="_Toc298240408"/>
      <w:bookmarkStart w:id="33" w:name="_Toc349573124"/>
      <w:bookmarkStart w:id="34" w:name="_Toc349637923"/>
      <w:r>
        <w:rPr>
          <w:rFonts w:eastAsia="宋体" w:cs="Arial"/>
          <w:sz w:val="28"/>
          <w:szCs w:val="28"/>
        </w:rPr>
        <w:t xml:space="preserve">D  </w:t>
      </w:r>
      <w:r>
        <w:rPr>
          <w:rFonts w:hint="eastAsia" w:eastAsia="宋体" w:cs="Arial"/>
          <w:sz w:val="28"/>
          <w:szCs w:val="28"/>
        </w:rPr>
        <w:t>投标文件的递交</w:t>
      </w:r>
      <w:bookmarkEnd w:id="30"/>
      <w:bookmarkEnd w:id="31"/>
      <w:bookmarkEnd w:id="32"/>
      <w:bookmarkEnd w:id="33"/>
      <w:bookmarkEnd w:id="34"/>
    </w:p>
    <w:p>
      <w:pPr>
        <w:spacing w:line="400" w:lineRule="atLeast"/>
        <w:rPr>
          <w:rFonts w:ascii="Arial" w:hAnsi="Arial" w:cs="Arial"/>
          <w:sz w:val="24"/>
        </w:rPr>
      </w:pPr>
      <w:r>
        <w:rPr>
          <w:rFonts w:ascii="Arial" w:hAnsi="Arial" w:cs="Arial"/>
          <w:sz w:val="24"/>
        </w:rPr>
        <w:t xml:space="preserve">20. </w:t>
      </w:r>
      <w:r>
        <w:rPr>
          <w:rFonts w:hint="eastAsia" w:ascii="Arial" w:hAnsi="Arial" w:cs="Arial"/>
          <w:sz w:val="24"/>
        </w:rPr>
        <w:t>投标文件的密封与标记</w:t>
      </w:r>
    </w:p>
    <w:p>
      <w:pPr>
        <w:spacing w:line="400" w:lineRule="atLeast"/>
        <w:ind w:left="600" w:hanging="600" w:hangingChars="250"/>
        <w:rPr>
          <w:rFonts w:ascii="Arial" w:hAnsi="Arial" w:cs="Arial"/>
          <w:sz w:val="24"/>
        </w:rPr>
      </w:pPr>
      <w:r>
        <w:rPr>
          <w:rFonts w:ascii="Arial" w:hAnsi="Arial" w:cs="Arial"/>
          <w:sz w:val="24"/>
        </w:rPr>
        <w:t xml:space="preserve">20.1 </w:t>
      </w:r>
      <w:r>
        <w:rPr>
          <w:rFonts w:hint="eastAsia" w:ascii="Arial" w:hAnsi="Arial" w:cs="Arial"/>
          <w:sz w:val="24"/>
        </w:rPr>
        <w:t>供应商应将投标文件正、副本分别密封，在每个密封件的封面上标明供应商名称、法定代表人、单位公章、正本或副本。</w:t>
      </w:r>
    </w:p>
    <w:p>
      <w:pPr>
        <w:spacing w:line="400" w:lineRule="atLeast"/>
        <w:rPr>
          <w:rFonts w:ascii="Arial" w:hAnsi="Arial" w:cs="Arial"/>
          <w:sz w:val="24"/>
        </w:rPr>
      </w:pPr>
      <w:r>
        <w:rPr>
          <w:rFonts w:ascii="Arial" w:hAnsi="Arial" w:cs="Arial"/>
          <w:sz w:val="24"/>
        </w:rPr>
        <w:t xml:space="preserve">20.2 </w:t>
      </w:r>
      <w:r>
        <w:rPr>
          <w:rFonts w:hint="eastAsia" w:ascii="Arial" w:hAnsi="Arial" w:cs="Arial"/>
          <w:sz w:val="24"/>
        </w:rPr>
        <w:t>投标文件袋上应写明：</w:t>
      </w:r>
    </w:p>
    <w:p>
      <w:pPr>
        <w:numPr>
          <w:ilvl w:val="0"/>
          <w:numId w:val="8"/>
        </w:numPr>
        <w:tabs>
          <w:tab w:val="left" w:pos="1080"/>
        </w:tabs>
        <w:spacing w:line="400" w:lineRule="atLeast"/>
        <w:ind w:left="1080" w:hanging="720"/>
        <w:rPr>
          <w:rFonts w:ascii="Arial" w:hAnsi="Arial" w:cs="Arial"/>
          <w:sz w:val="24"/>
        </w:rPr>
      </w:pPr>
      <w:r>
        <w:rPr>
          <w:rFonts w:hint="eastAsia" w:ascii="Arial" w:hAnsi="Arial" w:cs="Arial"/>
          <w:sz w:val="24"/>
        </w:rPr>
        <w:t>招标机构：</w:t>
      </w:r>
      <w:r>
        <w:rPr>
          <w:rFonts w:hint="eastAsia" w:asciiTheme="majorEastAsia" w:hAnsiTheme="majorEastAsia" w:eastAsiaTheme="majorEastAsia" w:cstheme="majorEastAsia"/>
          <w:bCs/>
          <w:color w:val="000000" w:themeColor="text1"/>
          <w:sz w:val="24"/>
        </w:rPr>
        <w:t>中建鼎正</w:t>
      </w:r>
      <w:r>
        <w:rPr>
          <w:rFonts w:asciiTheme="majorEastAsia" w:hAnsiTheme="majorEastAsia" w:eastAsiaTheme="majorEastAsia" w:cstheme="majorEastAsia"/>
          <w:bCs/>
          <w:color w:val="000000" w:themeColor="text1"/>
          <w:sz w:val="24"/>
        </w:rPr>
        <w:t>项目管理有限公司</w:t>
      </w:r>
    </w:p>
    <w:p>
      <w:pPr>
        <w:numPr>
          <w:ilvl w:val="0"/>
          <w:numId w:val="8"/>
        </w:numPr>
        <w:tabs>
          <w:tab w:val="left" w:pos="1080"/>
        </w:tabs>
        <w:spacing w:line="400" w:lineRule="atLeast"/>
        <w:ind w:left="1080" w:hanging="720"/>
        <w:rPr>
          <w:rFonts w:ascii="Arial" w:hAnsi="Arial" w:cs="Arial"/>
          <w:sz w:val="24"/>
        </w:rPr>
      </w:pPr>
      <w:r>
        <w:rPr>
          <w:rFonts w:hint="eastAsia" w:ascii="Arial" w:hAnsi="Arial" w:cs="Arial"/>
          <w:sz w:val="24"/>
        </w:rPr>
        <w:t>项目名称：</w:t>
      </w:r>
      <w:r>
        <w:rPr>
          <w:rFonts w:ascii="Arial" w:hAnsi="Arial" w:cs="Arial"/>
          <w:sz w:val="24"/>
          <w:u w:val="single"/>
        </w:rPr>
        <w:t xml:space="preserve">             </w:t>
      </w:r>
    </w:p>
    <w:p>
      <w:pPr>
        <w:numPr>
          <w:ilvl w:val="0"/>
          <w:numId w:val="8"/>
        </w:numPr>
        <w:tabs>
          <w:tab w:val="left" w:pos="1080"/>
        </w:tabs>
        <w:spacing w:line="400" w:lineRule="atLeast"/>
        <w:ind w:left="1080" w:hanging="720"/>
        <w:rPr>
          <w:rFonts w:ascii="Arial" w:hAnsi="Arial" w:cs="Arial"/>
          <w:sz w:val="24"/>
        </w:rPr>
      </w:pPr>
      <w:r>
        <w:rPr>
          <w:rFonts w:hint="eastAsia" w:ascii="Arial" w:hAnsi="Arial" w:cs="Arial"/>
          <w:sz w:val="24"/>
        </w:rPr>
        <w:t>项目编号：</w:t>
      </w:r>
      <w:r>
        <w:rPr>
          <w:rFonts w:ascii="Arial" w:hAnsi="Arial" w:cs="Arial"/>
          <w:sz w:val="24"/>
          <w:u w:val="single"/>
        </w:rPr>
        <w:t xml:space="preserve">             </w:t>
      </w:r>
    </w:p>
    <w:p>
      <w:pPr>
        <w:numPr>
          <w:ilvl w:val="0"/>
          <w:numId w:val="8"/>
        </w:numPr>
        <w:tabs>
          <w:tab w:val="left" w:pos="1080"/>
        </w:tabs>
        <w:spacing w:line="400" w:lineRule="atLeast"/>
        <w:ind w:left="1080" w:hanging="720"/>
        <w:rPr>
          <w:rFonts w:ascii="Arial" w:hAnsi="Arial" w:cs="Arial"/>
          <w:sz w:val="24"/>
        </w:rPr>
      </w:pPr>
      <w:r>
        <w:rPr>
          <w:rFonts w:hint="eastAsia" w:ascii="Arial" w:hAnsi="Arial" w:cs="Arial"/>
          <w:sz w:val="24"/>
        </w:rPr>
        <w:t>包号：</w:t>
      </w:r>
      <w:r>
        <w:rPr>
          <w:rFonts w:ascii="Arial" w:hAnsi="Arial" w:cs="Arial"/>
          <w:sz w:val="24"/>
          <w:u w:val="single"/>
        </w:rPr>
        <w:t xml:space="preserve">                 </w:t>
      </w:r>
    </w:p>
    <w:p>
      <w:pPr>
        <w:numPr>
          <w:ilvl w:val="0"/>
          <w:numId w:val="8"/>
        </w:numPr>
        <w:tabs>
          <w:tab w:val="left" w:pos="1080"/>
        </w:tabs>
        <w:spacing w:line="400" w:lineRule="atLeast"/>
        <w:ind w:left="1080" w:hanging="720"/>
        <w:rPr>
          <w:rFonts w:ascii="Arial" w:hAnsi="Arial" w:cs="Arial"/>
          <w:sz w:val="24"/>
        </w:rPr>
      </w:pPr>
      <w:r>
        <w:rPr>
          <w:rFonts w:hint="eastAsia" w:ascii="Arial" w:hAnsi="Arial" w:cs="Arial"/>
          <w:sz w:val="24"/>
        </w:rPr>
        <w:t>注明</w:t>
      </w:r>
      <w:r>
        <w:rPr>
          <w:rFonts w:ascii="Arial" w:hAnsi="Arial" w:cs="Arial"/>
          <w:sz w:val="24"/>
        </w:rPr>
        <w:t>“</w:t>
      </w:r>
      <w:r>
        <w:rPr>
          <w:rFonts w:hint="eastAsia" w:ascii="Arial" w:hAnsi="Arial" w:cs="Arial"/>
          <w:sz w:val="24"/>
        </w:rPr>
        <w:t>开标时才能启封</w:t>
      </w:r>
      <w:r>
        <w:rPr>
          <w:rFonts w:ascii="Arial" w:hAnsi="Arial" w:cs="Arial"/>
          <w:sz w:val="24"/>
        </w:rPr>
        <w:t>”</w:t>
      </w:r>
    </w:p>
    <w:p>
      <w:pPr>
        <w:numPr>
          <w:ilvl w:val="0"/>
          <w:numId w:val="8"/>
        </w:numPr>
        <w:tabs>
          <w:tab w:val="left" w:pos="1080"/>
        </w:tabs>
        <w:spacing w:line="400" w:lineRule="atLeast"/>
        <w:ind w:left="1080" w:hanging="720"/>
        <w:rPr>
          <w:rFonts w:ascii="Arial" w:hAnsi="Arial" w:cs="Arial"/>
          <w:sz w:val="24"/>
        </w:rPr>
      </w:pPr>
      <w:r>
        <w:rPr>
          <w:rFonts w:hint="eastAsia" w:ascii="Arial" w:hAnsi="Arial" w:cs="Arial"/>
          <w:sz w:val="24"/>
        </w:rPr>
        <w:t>投标单位名称：</w:t>
      </w:r>
      <w:r>
        <w:rPr>
          <w:rFonts w:ascii="Arial" w:hAnsi="Arial" w:cs="Arial"/>
          <w:sz w:val="24"/>
          <w:u w:val="single"/>
        </w:rPr>
        <w:t xml:space="preserve">            </w:t>
      </w:r>
    </w:p>
    <w:p>
      <w:pPr>
        <w:spacing w:line="400" w:lineRule="atLeast"/>
        <w:ind w:left="600" w:hanging="600" w:hangingChars="250"/>
        <w:rPr>
          <w:rFonts w:ascii="Arial" w:hAnsi="Arial" w:cs="Arial"/>
          <w:sz w:val="24"/>
        </w:rPr>
      </w:pPr>
      <w:r>
        <w:rPr>
          <w:rFonts w:ascii="Arial" w:hAnsi="Arial" w:cs="Arial"/>
          <w:sz w:val="24"/>
        </w:rPr>
        <w:t>20.3</w:t>
      </w:r>
      <w:r>
        <w:rPr>
          <w:rFonts w:hint="eastAsia" w:ascii="Arial" w:hAnsi="Arial" w:cs="Arial"/>
          <w:sz w:val="24"/>
        </w:rPr>
        <w:t>为方便开标唱标，供应商须将正本的投标书、开标一览表和投标保证金单独密封，并在信封上标明</w:t>
      </w:r>
      <w:r>
        <w:rPr>
          <w:rFonts w:ascii="Arial" w:hAnsi="Arial" w:cs="Arial"/>
          <w:sz w:val="24"/>
        </w:rPr>
        <w:t>“</w:t>
      </w:r>
      <w:r>
        <w:rPr>
          <w:rFonts w:hint="eastAsia" w:ascii="Arial" w:hAnsi="Arial" w:cs="Arial"/>
          <w:sz w:val="24"/>
        </w:rPr>
        <w:t>开标一览表</w:t>
      </w:r>
      <w:r>
        <w:rPr>
          <w:rFonts w:ascii="Arial" w:hAnsi="Arial" w:cs="Arial"/>
          <w:sz w:val="24"/>
        </w:rPr>
        <w:t>”</w:t>
      </w:r>
      <w:r>
        <w:rPr>
          <w:rFonts w:hint="eastAsia" w:ascii="Arial" w:hAnsi="Arial" w:cs="Arial"/>
          <w:sz w:val="24"/>
        </w:rPr>
        <w:t>字样。</w:t>
      </w:r>
    </w:p>
    <w:p>
      <w:pPr>
        <w:spacing w:line="400" w:lineRule="atLeast"/>
        <w:ind w:left="600" w:hanging="600" w:hangingChars="250"/>
        <w:rPr>
          <w:rFonts w:ascii="Arial" w:hAnsi="Arial" w:cs="Arial"/>
          <w:sz w:val="24"/>
        </w:rPr>
      </w:pPr>
      <w:r>
        <w:rPr>
          <w:rFonts w:ascii="Arial" w:hAnsi="Arial" w:cs="Arial"/>
          <w:sz w:val="24"/>
        </w:rPr>
        <w:t>20.4</w:t>
      </w:r>
      <w:r>
        <w:rPr>
          <w:rFonts w:hint="eastAsia" w:ascii="Arial" w:hAnsi="Arial" w:cs="Arial"/>
          <w:sz w:val="24"/>
        </w:rPr>
        <w:t>采购文件装订要求：投标文件要求不得活页装订。</w:t>
      </w:r>
    </w:p>
    <w:p>
      <w:pPr>
        <w:spacing w:line="400" w:lineRule="atLeast"/>
        <w:rPr>
          <w:rFonts w:ascii="Arial" w:hAnsi="Arial" w:cs="Arial"/>
          <w:sz w:val="24"/>
        </w:rPr>
      </w:pPr>
      <w:r>
        <w:rPr>
          <w:rFonts w:ascii="Arial" w:hAnsi="Arial" w:cs="Arial"/>
          <w:sz w:val="24"/>
        </w:rPr>
        <w:t xml:space="preserve">21. </w:t>
      </w:r>
      <w:r>
        <w:rPr>
          <w:rFonts w:hint="eastAsia" w:ascii="Arial" w:hAnsi="Arial" w:cs="Arial"/>
          <w:sz w:val="24"/>
        </w:rPr>
        <w:t>投标截止时间</w:t>
      </w:r>
    </w:p>
    <w:p>
      <w:pPr>
        <w:spacing w:line="400" w:lineRule="atLeast"/>
        <w:rPr>
          <w:rFonts w:ascii="Arial" w:hAnsi="Arial" w:cs="Arial"/>
          <w:sz w:val="24"/>
        </w:rPr>
      </w:pPr>
      <w:r>
        <w:rPr>
          <w:rFonts w:ascii="Arial" w:hAnsi="Arial" w:cs="Arial"/>
          <w:sz w:val="24"/>
        </w:rPr>
        <w:t xml:space="preserve">21.1 </w:t>
      </w:r>
      <w:r>
        <w:rPr>
          <w:rFonts w:hint="eastAsia" w:ascii="Arial" w:hAnsi="Arial" w:cs="Arial"/>
          <w:sz w:val="24"/>
        </w:rPr>
        <w:t>投标文件的递交不得迟于</w:t>
      </w:r>
      <w:r>
        <w:rPr>
          <w:rFonts w:ascii="Arial" w:hAnsi="Arial" w:cs="Arial"/>
          <w:sz w:val="24"/>
          <w:szCs w:val="24"/>
        </w:rPr>
        <w:t>20</w:t>
      </w:r>
      <w:r>
        <w:rPr>
          <w:rFonts w:hint="eastAsia" w:ascii="Arial" w:hAnsi="Arial" w:cs="Arial"/>
          <w:sz w:val="24"/>
          <w:szCs w:val="24"/>
          <w:lang w:val="en-US" w:eastAsia="zh-CN"/>
        </w:rPr>
        <w:t>21</w:t>
      </w:r>
      <w:r>
        <w:rPr>
          <w:rFonts w:hint="eastAsia" w:ascii="Arial" w:hAnsi="Arial" w:cs="Arial"/>
          <w:sz w:val="24"/>
          <w:szCs w:val="24"/>
        </w:rPr>
        <w:t>年</w:t>
      </w:r>
      <w:r>
        <w:rPr>
          <w:rFonts w:hint="eastAsia" w:ascii="Arial" w:hAnsi="Arial" w:cs="Arial"/>
          <w:sz w:val="24"/>
          <w:szCs w:val="24"/>
          <w:lang w:val="en-US" w:eastAsia="zh-CN"/>
        </w:rPr>
        <w:t>06</w:t>
      </w:r>
      <w:r>
        <w:rPr>
          <w:rFonts w:hint="eastAsia" w:ascii="Arial" w:hAnsi="Arial" w:cs="Arial"/>
          <w:sz w:val="24"/>
          <w:szCs w:val="24"/>
        </w:rPr>
        <w:t>月2</w:t>
      </w:r>
      <w:r>
        <w:rPr>
          <w:rFonts w:hint="eastAsia" w:ascii="Arial" w:hAnsi="Arial" w:cs="Arial"/>
          <w:sz w:val="24"/>
          <w:szCs w:val="24"/>
          <w:lang w:val="en-US" w:eastAsia="zh-CN"/>
        </w:rPr>
        <w:t>3</w:t>
      </w:r>
      <w:r>
        <w:rPr>
          <w:rFonts w:hint="eastAsia" w:ascii="Arial" w:hAnsi="Arial" w:cs="Arial"/>
          <w:sz w:val="24"/>
          <w:szCs w:val="24"/>
        </w:rPr>
        <w:t>日</w:t>
      </w:r>
      <w:r>
        <w:rPr>
          <w:rFonts w:ascii="Arial" w:hAnsi="Arial" w:cs="Arial"/>
          <w:sz w:val="24"/>
          <w:szCs w:val="24"/>
          <w:u w:val="single"/>
        </w:rPr>
        <w:t>1</w:t>
      </w:r>
      <w:r>
        <w:rPr>
          <w:rFonts w:hint="eastAsia" w:ascii="Arial" w:hAnsi="Arial" w:cs="Arial"/>
          <w:sz w:val="24"/>
          <w:szCs w:val="24"/>
          <w:u w:val="single"/>
        </w:rPr>
        <w:t>1：0</w:t>
      </w:r>
      <w:r>
        <w:rPr>
          <w:rFonts w:ascii="Arial" w:hAnsi="Arial" w:cs="Arial"/>
          <w:sz w:val="24"/>
          <w:szCs w:val="24"/>
          <w:u w:val="single"/>
        </w:rPr>
        <w:t>0</w:t>
      </w:r>
      <w:r>
        <w:rPr>
          <w:rFonts w:hint="eastAsia" w:ascii="Arial" w:hAnsi="Arial" w:cs="Arial"/>
          <w:sz w:val="24"/>
          <w:szCs w:val="24"/>
        </w:rPr>
        <w:t>时（北京时间）</w:t>
      </w:r>
      <w:r>
        <w:rPr>
          <w:rFonts w:hint="eastAsia" w:ascii="Arial" w:hAnsi="Arial" w:cs="Arial"/>
          <w:sz w:val="24"/>
        </w:rPr>
        <w:t>。</w:t>
      </w:r>
    </w:p>
    <w:p>
      <w:pPr>
        <w:spacing w:line="400" w:lineRule="atLeast"/>
        <w:ind w:left="540" w:leftChars="257"/>
        <w:rPr>
          <w:rFonts w:ascii="Arial" w:hAnsi="Arial" w:cs="Arial"/>
          <w:sz w:val="24"/>
        </w:rPr>
      </w:pPr>
      <w:r>
        <w:rPr>
          <w:rFonts w:hint="eastAsia" w:ascii="Arial" w:hAnsi="Arial" w:cs="Arial"/>
          <w:sz w:val="24"/>
        </w:rPr>
        <w:t>投标文件以密封形式递交至：开标现场</w:t>
      </w:r>
    </w:p>
    <w:p>
      <w:pPr>
        <w:spacing w:line="400" w:lineRule="atLeast"/>
        <w:ind w:left="600" w:hanging="600" w:hangingChars="250"/>
        <w:rPr>
          <w:rFonts w:ascii="Arial" w:hAnsi="Arial" w:cs="Arial"/>
          <w:sz w:val="24"/>
        </w:rPr>
      </w:pPr>
      <w:r>
        <w:rPr>
          <w:rFonts w:ascii="Arial" w:hAnsi="Arial" w:cs="Arial"/>
          <w:sz w:val="24"/>
        </w:rPr>
        <w:t xml:space="preserve">21.2 </w:t>
      </w:r>
      <w:r>
        <w:rPr>
          <w:rFonts w:hint="eastAsia" w:ascii="Arial" w:hAnsi="Arial" w:cs="Arial"/>
          <w:sz w:val="24"/>
        </w:rPr>
        <w:t>所有投标文件必须按招标代理机构在投标邀请中规定的投标截止时间之前送到采购文件规定的地点。</w:t>
      </w:r>
    </w:p>
    <w:p>
      <w:pPr>
        <w:spacing w:line="400" w:lineRule="atLeast"/>
        <w:ind w:left="600" w:hanging="600" w:hangingChars="250"/>
        <w:rPr>
          <w:rFonts w:ascii="Arial" w:hAnsi="Arial" w:cs="Arial"/>
          <w:sz w:val="24"/>
        </w:rPr>
      </w:pPr>
      <w:r>
        <w:rPr>
          <w:rFonts w:ascii="Arial" w:hAnsi="Arial" w:cs="Arial"/>
          <w:sz w:val="24"/>
        </w:rPr>
        <w:t xml:space="preserve">21.3 </w:t>
      </w:r>
      <w:r>
        <w:rPr>
          <w:rFonts w:hint="eastAsia" w:ascii="Arial" w:hAnsi="Arial" w:cs="Arial"/>
          <w:sz w:val="24"/>
        </w:rPr>
        <w:t>出现第</w:t>
      </w:r>
      <w:r>
        <w:rPr>
          <w:rFonts w:ascii="Arial" w:hAnsi="Arial" w:cs="Arial"/>
          <w:sz w:val="24"/>
        </w:rPr>
        <w:t>8.2</w:t>
      </w:r>
      <w:r>
        <w:rPr>
          <w:rFonts w:hint="eastAsia" w:ascii="Arial" w:hAnsi="Arial" w:cs="Arial"/>
          <w:sz w:val="24"/>
        </w:rPr>
        <w:t>款因采购文件的修改推迟投标截止时间时，则按招标代理机构修改通知规定的时间递交。</w:t>
      </w:r>
    </w:p>
    <w:p>
      <w:pPr>
        <w:spacing w:line="400" w:lineRule="atLeast"/>
        <w:rPr>
          <w:rFonts w:ascii="Arial" w:hAnsi="Arial" w:cs="Arial"/>
          <w:sz w:val="24"/>
        </w:rPr>
      </w:pPr>
      <w:r>
        <w:rPr>
          <w:rFonts w:ascii="Arial" w:hAnsi="Arial" w:cs="Arial"/>
          <w:sz w:val="24"/>
        </w:rPr>
        <w:t>22</w:t>
      </w:r>
      <w:r>
        <w:rPr>
          <w:rFonts w:hint="eastAsia" w:ascii="Arial" w:hAnsi="Arial" w:cs="Arial"/>
          <w:sz w:val="24"/>
        </w:rPr>
        <w:t>．投标文件的修改和撤销</w:t>
      </w:r>
    </w:p>
    <w:p>
      <w:pPr>
        <w:spacing w:line="400" w:lineRule="atLeast"/>
        <w:ind w:left="600" w:hanging="600" w:hangingChars="250"/>
        <w:rPr>
          <w:rFonts w:ascii="Arial" w:hAnsi="Arial" w:cs="Arial"/>
          <w:sz w:val="24"/>
        </w:rPr>
      </w:pPr>
      <w:r>
        <w:rPr>
          <w:rFonts w:ascii="Arial" w:hAnsi="Arial" w:cs="Arial"/>
          <w:sz w:val="24"/>
        </w:rPr>
        <w:t xml:space="preserve">22.1 </w:t>
      </w:r>
      <w:r>
        <w:rPr>
          <w:rFonts w:hint="eastAsia" w:ascii="Arial" w:hAnsi="Arial" w:cs="Arial"/>
          <w:sz w:val="24"/>
        </w:rPr>
        <w:t>供应商在提交投标文件后可对其投标文件进行修改或撤销，但招标代理机构须在投标截止时间之前收到该修改或撤销的书面通知，该通知须有经正式授权的供应商代表签字。</w:t>
      </w:r>
    </w:p>
    <w:p>
      <w:pPr>
        <w:spacing w:line="400" w:lineRule="atLeast"/>
        <w:rPr>
          <w:rFonts w:ascii="Arial" w:hAnsi="Arial" w:cs="Arial"/>
          <w:sz w:val="24"/>
        </w:rPr>
      </w:pPr>
      <w:r>
        <w:rPr>
          <w:rFonts w:ascii="Arial" w:hAnsi="Arial" w:cs="Arial"/>
          <w:sz w:val="24"/>
        </w:rPr>
        <w:t xml:space="preserve">22.2 </w:t>
      </w:r>
      <w:r>
        <w:rPr>
          <w:rFonts w:hint="eastAsia" w:ascii="Arial" w:hAnsi="Arial" w:cs="Arial"/>
          <w:sz w:val="24"/>
        </w:rPr>
        <w:t>投标截止时间以后不得修改投标文件。</w:t>
      </w:r>
    </w:p>
    <w:p>
      <w:pPr>
        <w:spacing w:line="400" w:lineRule="atLeast"/>
        <w:ind w:left="600" w:hanging="600" w:hangingChars="250"/>
        <w:rPr>
          <w:rFonts w:ascii="Arial" w:hAnsi="Arial" w:cs="Arial"/>
          <w:sz w:val="24"/>
        </w:rPr>
      </w:pPr>
      <w:r>
        <w:rPr>
          <w:rFonts w:ascii="Arial" w:hAnsi="Arial" w:cs="Arial"/>
          <w:sz w:val="24"/>
        </w:rPr>
        <w:t xml:space="preserve">22.3 </w:t>
      </w:r>
      <w:r>
        <w:rPr>
          <w:rFonts w:hint="eastAsia" w:ascii="Arial" w:hAnsi="Arial" w:cs="Arial"/>
          <w:sz w:val="24"/>
        </w:rPr>
        <w:t>供应商不得在开标时间起至投标有效期期满前撤销投标文件。否则招标代理机构将没收其投标保证金。</w:t>
      </w:r>
    </w:p>
    <w:p>
      <w:pPr>
        <w:pStyle w:val="4"/>
        <w:spacing w:before="100" w:beforeAutospacing="1" w:after="100" w:afterAutospacing="1" w:line="400" w:lineRule="atLeast"/>
        <w:jc w:val="center"/>
        <w:rPr>
          <w:rFonts w:eastAsia="宋体" w:cs="Arial"/>
          <w:sz w:val="28"/>
          <w:szCs w:val="28"/>
        </w:rPr>
      </w:pPr>
      <w:bookmarkStart w:id="35" w:name="_Toc349637924"/>
      <w:bookmarkStart w:id="36" w:name="_Toc267301286"/>
      <w:bookmarkStart w:id="37" w:name="_Toc2353374"/>
      <w:bookmarkStart w:id="38" w:name="_Toc349573125"/>
      <w:bookmarkStart w:id="39" w:name="_Toc298240409"/>
      <w:r>
        <w:rPr>
          <w:rFonts w:eastAsia="宋体" w:cs="Arial"/>
          <w:sz w:val="28"/>
          <w:szCs w:val="28"/>
        </w:rPr>
        <w:t xml:space="preserve">E  </w:t>
      </w:r>
      <w:r>
        <w:rPr>
          <w:rFonts w:hint="eastAsia" w:eastAsia="宋体" w:cs="Arial"/>
          <w:sz w:val="28"/>
          <w:szCs w:val="28"/>
        </w:rPr>
        <w:t>评标程序</w:t>
      </w:r>
      <w:bookmarkEnd w:id="35"/>
      <w:bookmarkEnd w:id="36"/>
      <w:bookmarkEnd w:id="37"/>
      <w:bookmarkEnd w:id="38"/>
      <w:bookmarkEnd w:id="39"/>
    </w:p>
    <w:p>
      <w:pPr>
        <w:spacing w:line="400" w:lineRule="atLeast"/>
        <w:rPr>
          <w:rFonts w:ascii="Arial" w:hAnsi="Arial" w:cs="Arial"/>
          <w:sz w:val="24"/>
        </w:rPr>
      </w:pPr>
      <w:r>
        <w:rPr>
          <w:rFonts w:ascii="Arial" w:hAnsi="Arial" w:cs="Arial"/>
          <w:sz w:val="24"/>
        </w:rPr>
        <w:t>23</w:t>
      </w:r>
      <w:r>
        <w:rPr>
          <w:rFonts w:hint="eastAsia" w:ascii="Arial" w:hAnsi="Arial" w:cs="Arial"/>
          <w:sz w:val="24"/>
        </w:rPr>
        <w:t>．开标</w:t>
      </w:r>
    </w:p>
    <w:p>
      <w:pPr>
        <w:spacing w:line="400" w:lineRule="atLeast"/>
        <w:ind w:left="600" w:hanging="600" w:hangingChars="250"/>
        <w:rPr>
          <w:rFonts w:ascii="Arial" w:hAnsi="Arial" w:cs="Arial"/>
          <w:sz w:val="24"/>
        </w:rPr>
      </w:pPr>
      <w:r>
        <w:rPr>
          <w:rFonts w:ascii="Arial" w:hAnsi="Arial" w:cs="Arial"/>
          <w:sz w:val="24"/>
        </w:rPr>
        <w:t>23.1</w:t>
      </w:r>
      <w:r>
        <w:rPr>
          <w:rFonts w:hint="eastAsia" w:ascii="Arial" w:hAnsi="Arial" w:cs="Arial"/>
          <w:sz w:val="24"/>
        </w:rPr>
        <w:t>本次招标按采购文件中投标邀请规定的时间地点进行开标，将邀请供应商的法定代表人或其授权委托人准时参加开标会。</w:t>
      </w:r>
    </w:p>
    <w:p>
      <w:pPr>
        <w:spacing w:line="400" w:lineRule="atLeast"/>
        <w:ind w:left="600" w:hanging="600" w:hangingChars="250"/>
        <w:rPr>
          <w:rFonts w:ascii="Arial" w:hAnsi="Arial" w:cs="Arial"/>
          <w:sz w:val="24"/>
        </w:rPr>
      </w:pPr>
      <w:r>
        <w:rPr>
          <w:rFonts w:ascii="Arial" w:hAnsi="Arial" w:cs="Arial"/>
          <w:sz w:val="24"/>
        </w:rPr>
        <w:t>23.2</w:t>
      </w:r>
      <w:r>
        <w:rPr>
          <w:rFonts w:hint="eastAsia" w:ascii="宋体" w:hAnsi="宋体"/>
          <w:sz w:val="24"/>
          <w:szCs w:val="24"/>
        </w:rPr>
        <w:t>宣布投标文件开启顺序</w:t>
      </w:r>
      <w:r>
        <w:rPr>
          <w:rFonts w:hint="eastAsia" w:ascii="宋体" w:hAnsi="宋体"/>
          <w:sz w:val="30"/>
          <w:szCs w:val="30"/>
        </w:rPr>
        <w:t>。</w:t>
      </w:r>
    </w:p>
    <w:p>
      <w:pPr>
        <w:spacing w:line="400" w:lineRule="atLeast"/>
        <w:ind w:left="600" w:hanging="600" w:hangingChars="250"/>
        <w:rPr>
          <w:rFonts w:ascii="Arial" w:hAnsi="Arial" w:cs="Arial"/>
          <w:sz w:val="24"/>
        </w:rPr>
      </w:pPr>
      <w:r>
        <w:rPr>
          <w:rFonts w:ascii="Arial" w:hAnsi="Arial" w:cs="Arial"/>
          <w:sz w:val="24"/>
        </w:rPr>
        <w:t xml:space="preserve">23.3 </w:t>
      </w:r>
      <w:r>
        <w:rPr>
          <w:rFonts w:hint="eastAsia" w:ascii="Arial" w:hAnsi="Arial" w:cs="Arial"/>
          <w:sz w:val="24"/>
        </w:rPr>
        <w:t>开标时检查投标文件密封情况，确认无误后拆封唱标，唱正本</w:t>
      </w:r>
      <w:r>
        <w:rPr>
          <w:rFonts w:ascii="Arial" w:hAnsi="Arial" w:cs="Arial"/>
          <w:sz w:val="24"/>
        </w:rPr>
        <w:t>“</w:t>
      </w:r>
      <w:r>
        <w:rPr>
          <w:rFonts w:hint="eastAsia" w:ascii="Arial" w:hAnsi="Arial" w:cs="Arial"/>
          <w:sz w:val="24"/>
        </w:rPr>
        <w:t>开标一览表</w:t>
      </w:r>
      <w:r>
        <w:rPr>
          <w:rFonts w:ascii="Arial" w:hAnsi="Arial" w:cs="Arial"/>
          <w:sz w:val="24"/>
        </w:rPr>
        <w:t>”</w:t>
      </w:r>
      <w:r>
        <w:rPr>
          <w:rFonts w:hint="eastAsia" w:ascii="Arial" w:hAnsi="Arial" w:cs="Arial"/>
          <w:sz w:val="24"/>
        </w:rPr>
        <w:t>内容，以及招标代理机构认为合适的其他内容并记录。</w:t>
      </w:r>
    </w:p>
    <w:p>
      <w:pPr>
        <w:spacing w:line="400" w:lineRule="atLeast"/>
        <w:rPr>
          <w:rFonts w:ascii="Arial" w:hAnsi="Arial" w:cs="Arial"/>
          <w:sz w:val="24"/>
        </w:rPr>
      </w:pPr>
      <w:r>
        <w:rPr>
          <w:rFonts w:ascii="Arial" w:hAnsi="Arial" w:cs="Arial"/>
          <w:sz w:val="24"/>
        </w:rPr>
        <w:t xml:space="preserve">23.4 </w:t>
      </w:r>
      <w:r>
        <w:rPr>
          <w:rFonts w:hint="eastAsia" w:ascii="Arial" w:hAnsi="Arial" w:cs="Arial"/>
          <w:sz w:val="24"/>
        </w:rPr>
        <w:t>评标原则在开标会议上宣布。</w:t>
      </w:r>
    </w:p>
    <w:p>
      <w:pPr>
        <w:spacing w:line="400" w:lineRule="atLeast"/>
        <w:rPr>
          <w:rFonts w:ascii="Arial" w:hAnsi="Arial" w:cs="Arial"/>
          <w:sz w:val="24"/>
        </w:rPr>
      </w:pPr>
      <w:r>
        <w:rPr>
          <w:rFonts w:ascii="Arial" w:hAnsi="Arial" w:cs="Arial"/>
          <w:sz w:val="24"/>
        </w:rPr>
        <w:t xml:space="preserve">23.5 </w:t>
      </w:r>
      <w:r>
        <w:rPr>
          <w:rFonts w:hint="eastAsia" w:ascii="Arial" w:hAnsi="Arial" w:cs="Arial"/>
          <w:sz w:val="24"/>
        </w:rPr>
        <w:t>对招标人的纪律要求</w:t>
      </w:r>
    </w:p>
    <w:p>
      <w:pPr>
        <w:spacing w:line="400" w:lineRule="atLeast"/>
        <w:ind w:left="720" w:hanging="720" w:hangingChars="300"/>
        <w:rPr>
          <w:rFonts w:ascii="Arial" w:hAnsi="Arial" w:cs="Arial"/>
          <w:sz w:val="24"/>
        </w:rPr>
      </w:pPr>
      <w:r>
        <w:rPr>
          <w:rFonts w:ascii="Arial" w:hAnsi="Arial" w:cs="Arial"/>
          <w:sz w:val="24"/>
        </w:rPr>
        <w:t xml:space="preserve">      </w:t>
      </w:r>
      <w:r>
        <w:rPr>
          <w:rFonts w:hint="eastAsia" w:ascii="Arial" w:hAnsi="Arial" w:cs="Arial"/>
          <w:sz w:val="24"/>
        </w:rPr>
        <w:t>招标人不得泄露招标投标活动中应当保密的情况和资料，不得与投标人串通损害国家利益、社会公共利益或者他人合法权益。</w:t>
      </w:r>
    </w:p>
    <w:p>
      <w:pPr>
        <w:spacing w:line="400" w:lineRule="atLeast"/>
        <w:rPr>
          <w:rFonts w:ascii="Arial" w:hAnsi="Arial" w:cs="Arial"/>
          <w:sz w:val="24"/>
        </w:rPr>
      </w:pPr>
      <w:r>
        <w:rPr>
          <w:rFonts w:ascii="Arial" w:hAnsi="Arial" w:cs="Arial"/>
          <w:sz w:val="24"/>
        </w:rPr>
        <w:t>23.6</w:t>
      </w:r>
      <w:r>
        <w:rPr>
          <w:rFonts w:hint="eastAsia" w:ascii="Arial" w:hAnsi="Arial" w:cs="Arial"/>
          <w:sz w:val="24"/>
        </w:rPr>
        <w:t>对投标人的纪律要求</w:t>
      </w:r>
    </w:p>
    <w:p>
      <w:pPr>
        <w:spacing w:line="400" w:lineRule="atLeast"/>
        <w:ind w:left="598" w:leftChars="285"/>
        <w:rPr>
          <w:rFonts w:ascii="Arial" w:hAnsi="Arial" w:cs="Arial"/>
          <w:sz w:val="24"/>
        </w:rPr>
      </w:pPr>
      <w:r>
        <w:rPr>
          <w:rFonts w:hint="eastAsia" w:ascii="Arial" w:hAnsi="Arial" w:cs="Arial"/>
          <w:sz w:val="24"/>
        </w:rPr>
        <w:t>投标人不得互相串通投标或者与招标人串通投标，不得向招标人或者评标委员会成员行贿谋取中标，不得以他人名义投标或者以其他方式弄虚作假骗取中标；投标人不得以任何方式干扰、影响评标工作。</w:t>
      </w:r>
    </w:p>
    <w:p>
      <w:pPr>
        <w:spacing w:line="400" w:lineRule="atLeast"/>
        <w:rPr>
          <w:rFonts w:ascii="Arial" w:hAnsi="Arial" w:cs="Arial"/>
          <w:sz w:val="24"/>
        </w:rPr>
      </w:pPr>
      <w:r>
        <w:rPr>
          <w:rFonts w:ascii="Arial" w:hAnsi="Arial" w:cs="Arial"/>
          <w:sz w:val="24"/>
        </w:rPr>
        <w:t xml:space="preserve">23.7 </w:t>
      </w:r>
      <w:r>
        <w:rPr>
          <w:rFonts w:hint="eastAsia" w:ascii="Arial" w:hAnsi="Arial" w:cs="Arial"/>
          <w:sz w:val="24"/>
        </w:rPr>
        <w:t>对与评标活动有关的工作人员的纪律要求</w:t>
      </w:r>
    </w:p>
    <w:p>
      <w:pPr>
        <w:spacing w:line="400" w:lineRule="atLeast"/>
        <w:rPr>
          <w:rFonts w:ascii="Arial" w:hAnsi="Arial" w:cs="Arial"/>
          <w:sz w:val="24"/>
        </w:rPr>
      </w:pPr>
      <w:r>
        <w:rPr>
          <w:rFonts w:ascii="Arial" w:hAnsi="Arial" w:cs="Arial"/>
          <w:sz w:val="24"/>
        </w:rPr>
        <w:t xml:space="preserve">    </w:t>
      </w:r>
      <w:r>
        <w:rPr>
          <w:rFonts w:hint="eastAsia" w:ascii="Arial" w:hAnsi="Arial" w:cs="Arial"/>
          <w:sz w:val="24"/>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spacing w:line="400" w:lineRule="atLeast"/>
        <w:rPr>
          <w:rFonts w:ascii="Arial" w:hAnsi="Arial" w:cs="Arial"/>
          <w:sz w:val="24"/>
        </w:rPr>
      </w:pPr>
      <w:r>
        <w:rPr>
          <w:rFonts w:ascii="Arial" w:hAnsi="Arial" w:cs="Arial"/>
          <w:sz w:val="24"/>
        </w:rPr>
        <w:t>23.8</w:t>
      </w:r>
      <w:r>
        <w:rPr>
          <w:rFonts w:hint="eastAsia" w:ascii="Arial" w:hAnsi="Arial" w:cs="Arial"/>
          <w:sz w:val="24"/>
        </w:rPr>
        <w:t>对评标委员会成员要求评标纪律</w:t>
      </w:r>
    </w:p>
    <w:p>
      <w:pPr>
        <w:spacing w:line="400" w:lineRule="atLeast"/>
        <w:rPr>
          <w:rFonts w:ascii="Arial" w:hAnsi="Arial" w:cs="Arial"/>
          <w:sz w:val="24"/>
        </w:rPr>
      </w:pPr>
      <w:r>
        <w:rPr>
          <w:rFonts w:ascii="Arial" w:hAnsi="Arial" w:cs="Arial"/>
          <w:sz w:val="24"/>
        </w:rPr>
        <w:t>23.8.1</w:t>
      </w:r>
      <w:r>
        <w:rPr>
          <w:rFonts w:hint="eastAsia" w:ascii="Arial" w:hAnsi="Arial" w:cs="Arial"/>
          <w:sz w:val="24"/>
        </w:rPr>
        <w:t>评委会应当依照有关法律法规的规定，按照采购文件确定的评标标准和办法客观、公正的对投标文件提出评审意见。采购文件设有规定的评标标准和方法不得作为评标依据。</w:t>
      </w:r>
    </w:p>
    <w:p>
      <w:pPr>
        <w:spacing w:line="400" w:lineRule="atLeast"/>
        <w:rPr>
          <w:rFonts w:ascii="Arial" w:hAnsi="Arial" w:cs="Arial"/>
          <w:sz w:val="24"/>
        </w:rPr>
      </w:pPr>
      <w:r>
        <w:rPr>
          <w:rFonts w:ascii="Arial" w:hAnsi="Arial" w:cs="Arial"/>
          <w:sz w:val="24"/>
        </w:rPr>
        <w:t>23.8.2</w:t>
      </w:r>
      <w:r>
        <w:rPr>
          <w:rFonts w:hint="eastAsia" w:ascii="Arial" w:hAnsi="Arial" w:cs="Arial"/>
          <w:sz w:val="24"/>
        </w:rPr>
        <w:t>评标委员会成员不得私下接触投标人，不得收受投标人给予的财务或者其他好处，不得向招标人征询确定中标人意向。</w:t>
      </w:r>
    </w:p>
    <w:p>
      <w:pPr>
        <w:spacing w:line="400" w:lineRule="atLeast"/>
        <w:rPr>
          <w:rFonts w:ascii="Arial" w:hAnsi="Arial" w:cs="Arial"/>
          <w:sz w:val="24"/>
        </w:rPr>
      </w:pPr>
      <w:r>
        <w:rPr>
          <w:rFonts w:ascii="Arial" w:hAnsi="Arial" w:cs="Arial"/>
          <w:sz w:val="24"/>
        </w:rPr>
        <w:t>23.8.3</w:t>
      </w:r>
      <w:r>
        <w:rPr>
          <w:rFonts w:hint="eastAsia" w:ascii="Arial" w:hAnsi="Arial" w:cs="Arial"/>
          <w:sz w:val="24"/>
        </w:rPr>
        <w:t>不得接受任何单位或个人明示或暗示提出的倾向或排斥特定投标人的要求。</w:t>
      </w:r>
    </w:p>
    <w:p>
      <w:pPr>
        <w:spacing w:line="400" w:lineRule="atLeast"/>
        <w:rPr>
          <w:rFonts w:ascii="Arial" w:hAnsi="Arial" w:cs="Arial"/>
          <w:sz w:val="24"/>
        </w:rPr>
      </w:pPr>
      <w:r>
        <w:rPr>
          <w:rFonts w:ascii="Arial" w:hAnsi="Arial" w:cs="Arial"/>
          <w:sz w:val="24"/>
        </w:rPr>
        <w:t>23.8.4</w:t>
      </w:r>
      <w:r>
        <w:rPr>
          <w:rFonts w:hint="eastAsia" w:ascii="Arial" w:hAnsi="Arial" w:cs="Arial"/>
          <w:sz w:val="24"/>
        </w:rPr>
        <w:t>不得有其他不客观，不公正履行职务的行为。</w:t>
      </w:r>
    </w:p>
    <w:p>
      <w:pPr>
        <w:spacing w:line="400" w:lineRule="atLeast"/>
        <w:rPr>
          <w:rFonts w:ascii="Arial" w:hAnsi="Arial" w:cs="Arial"/>
          <w:color w:val="auto"/>
          <w:sz w:val="24"/>
        </w:rPr>
      </w:pPr>
      <w:r>
        <w:rPr>
          <w:rFonts w:ascii="Arial" w:hAnsi="Arial" w:cs="Arial"/>
          <w:color w:val="auto"/>
          <w:sz w:val="24"/>
        </w:rPr>
        <w:t>24</w:t>
      </w:r>
      <w:r>
        <w:rPr>
          <w:rFonts w:hint="eastAsia" w:ascii="Arial" w:hAnsi="Arial" w:cs="Arial"/>
          <w:color w:val="auto"/>
          <w:sz w:val="24"/>
        </w:rPr>
        <w:t>．评标过程</w:t>
      </w:r>
    </w:p>
    <w:p>
      <w:pPr>
        <w:spacing w:line="400" w:lineRule="atLeast"/>
        <w:rPr>
          <w:rFonts w:ascii="Arial" w:hAnsi="Arial" w:cs="Arial"/>
          <w:sz w:val="24"/>
        </w:rPr>
      </w:pPr>
      <w:r>
        <w:rPr>
          <w:rFonts w:ascii="Arial" w:hAnsi="Arial" w:cs="Arial"/>
          <w:sz w:val="24"/>
        </w:rPr>
        <w:t xml:space="preserve">24.1 </w:t>
      </w:r>
      <w:r>
        <w:rPr>
          <w:rFonts w:hint="eastAsia" w:ascii="Arial" w:hAnsi="Arial" w:cs="Arial"/>
          <w:sz w:val="24"/>
        </w:rPr>
        <w:t>评标的依据为采购文件和投标文件。</w:t>
      </w:r>
    </w:p>
    <w:p>
      <w:pPr>
        <w:spacing w:line="400" w:lineRule="atLeast"/>
        <w:rPr>
          <w:rFonts w:ascii="Arial" w:hAnsi="Arial" w:cs="Arial"/>
          <w:sz w:val="24"/>
        </w:rPr>
      </w:pPr>
      <w:r>
        <w:rPr>
          <w:rFonts w:ascii="Arial" w:hAnsi="Arial" w:cs="Arial"/>
          <w:sz w:val="24"/>
        </w:rPr>
        <w:t>24.2</w:t>
      </w:r>
      <w:r>
        <w:rPr>
          <w:rFonts w:hint="eastAsia" w:ascii="Arial" w:hAnsi="Arial" w:cs="Arial"/>
          <w:sz w:val="24"/>
        </w:rPr>
        <w:t>开标结束后，有关工作人员将对投标人进行资格审查，审查项目：提供“投标人须知附表”第</w:t>
      </w:r>
      <w:r>
        <w:rPr>
          <w:rFonts w:ascii="Arial" w:hAnsi="Arial" w:cs="Arial"/>
          <w:sz w:val="24"/>
        </w:rPr>
        <w:t>8</w:t>
      </w:r>
      <w:r>
        <w:rPr>
          <w:rFonts w:hint="eastAsia" w:ascii="Arial" w:hAnsi="Arial" w:cs="Arial"/>
          <w:sz w:val="24"/>
        </w:rPr>
        <w:t>项内要求的资格文件。确认其是否已具备提交投标文件的资格。</w:t>
      </w:r>
    </w:p>
    <w:p>
      <w:pPr>
        <w:spacing w:line="400" w:lineRule="atLeast"/>
        <w:ind w:left="600" w:hanging="600" w:hangingChars="250"/>
        <w:rPr>
          <w:rFonts w:ascii="Arial" w:hAnsi="Arial" w:cs="Arial"/>
          <w:sz w:val="24"/>
        </w:rPr>
      </w:pPr>
      <w:r>
        <w:rPr>
          <w:rFonts w:ascii="Arial" w:hAnsi="Arial" w:cs="Arial"/>
          <w:sz w:val="24"/>
        </w:rPr>
        <w:t>24.3</w:t>
      </w:r>
      <w:r>
        <w:rPr>
          <w:rFonts w:hint="eastAsia" w:ascii="Arial" w:hAnsi="Arial" w:cs="Arial"/>
          <w:sz w:val="24"/>
        </w:rPr>
        <w:t>开标后评委会将组织审查投标文件是否完整，是否有计算错误，要求的保证金是否提供，文件是否恰当地签署。</w:t>
      </w:r>
    </w:p>
    <w:p>
      <w:pPr>
        <w:spacing w:line="400" w:lineRule="atLeast"/>
        <w:ind w:left="600" w:hanging="600" w:hangingChars="250"/>
        <w:rPr>
          <w:rFonts w:ascii="Arial" w:hAnsi="Arial" w:cs="Arial"/>
          <w:sz w:val="24"/>
        </w:rPr>
      </w:pPr>
      <w:r>
        <w:rPr>
          <w:rFonts w:ascii="Arial" w:hAnsi="Arial" w:cs="Arial"/>
          <w:sz w:val="24"/>
        </w:rPr>
        <w:t xml:space="preserve">24.4 </w:t>
      </w:r>
      <w:r>
        <w:rPr>
          <w:rFonts w:hint="eastAsia" w:ascii="Arial" w:hAnsi="Arial" w:cs="Arial"/>
          <w:sz w:val="24"/>
        </w:rPr>
        <w:t>在对投标文件进行详细评估之前，评委会将依据供应商提供的资格证明文件审查供应商的财务、技术和生产能力。如果确定供应商无资格履行合同，其投标将被拒绝。</w:t>
      </w:r>
    </w:p>
    <w:p>
      <w:pPr>
        <w:spacing w:line="400" w:lineRule="atLeast"/>
        <w:ind w:left="600" w:hanging="600" w:hangingChars="250"/>
        <w:rPr>
          <w:rFonts w:ascii="Arial" w:hAnsi="Arial" w:cs="Arial"/>
          <w:sz w:val="24"/>
        </w:rPr>
      </w:pPr>
      <w:r>
        <w:rPr>
          <w:rFonts w:ascii="Arial" w:hAnsi="Arial" w:cs="Arial"/>
          <w:sz w:val="24"/>
        </w:rPr>
        <w:t xml:space="preserve">24.5 </w:t>
      </w:r>
      <w:r>
        <w:rPr>
          <w:rFonts w:hint="eastAsia" w:ascii="Arial" w:hAnsi="Arial" w:cs="Arial"/>
          <w:sz w:val="24"/>
        </w:rPr>
        <w:t>评标委员会确定每一投标是否对采购文件的要求作出了实质性的响应，而没有重大偏离。实质性响应的投标是指投标符合采购文件的所有条款、条件和规定且没有重大偏离或保留。重大偏离或保留系指影响到采购文件规定的供货范围、质量和性能，或限制了买方的权利和供应商的义务的规定，而纠正这些偏离将影响到其他提交实质性响应投标的供应商的公平竞争地位。其中，供应商的报价超出采购预算的，视为未实质性响应采购文件的要求，</w:t>
      </w:r>
      <w:r>
        <w:rPr>
          <w:rFonts w:hint="eastAsia" w:ascii="宋体" w:hAnsi="宋体" w:cs="宋体"/>
          <w:sz w:val="24"/>
        </w:rPr>
        <w:t>其投标文件可能被拒绝或导致废标</w:t>
      </w:r>
      <w:r>
        <w:rPr>
          <w:rFonts w:hint="eastAsia" w:ascii="Arial" w:hAnsi="Arial" w:cs="Arial"/>
          <w:sz w:val="24"/>
        </w:rPr>
        <w:t>。</w:t>
      </w:r>
    </w:p>
    <w:p>
      <w:pPr>
        <w:spacing w:line="400" w:lineRule="atLeast"/>
        <w:rPr>
          <w:rFonts w:ascii="Arial" w:hAnsi="Arial" w:cs="Arial"/>
          <w:sz w:val="24"/>
        </w:rPr>
      </w:pPr>
      <w:r>
        <w:rPr>
          <w:rFonts w:ascii="Arial" w:hAnsi="Arial" w:cs="Arial"/>
          <w:sz w:val="24"/>
        </w:rPr>
        <w:t>25</w:t>
      </w:r>
      <w:r>
        <w:rPr>
          <w:rFonts w:hint="eastAsia" w:ascii="Arial" w:hAnsi="Arial" w:cs="Arial"/>
          <w:sz w:val="24"/>
        </w:rPr>
        <w:t>．投标文件的澄清</w:t>
      </w:r>
    </w:p>
    <w:p>
      <w:pPr>
        <w:spacing w:line="400" w:lineRule="atLeast"/>
        <w:ind w:left="600" w:hanging="600" w:hangingChars="250"/>
        <w:rPr>
          <w:rFonts w:ascii="Arial" w:hAnsi="Arial" w:cs="Arial"/>
          <w:sz w:val="24"/>
        </w:rPr>
      </w:pPr>
      <w:r>
        <w:rPr>
          <w:rFonts w:ascii="Arial" w:hAnsi="Arial" w:cs="Arial"/>
          <w:sz w:val="24"/>
        </w:rPr>
        <w:t>25.1</w:t>
      </w:r>
      <w:r>
        <w:rPr>
          <w:rFonts w:hint="eastAsia" w:ascii="Arial" w:hAnsi="Arial" w:cs="Arial"/>
          <w:sz w:val="24"/>
        </w:rPr>
        <w:t>为有助于对投标文件进行审查、评估和比较，评标委员会将对认为需要（不是每一个）的供应商进行询标，请供应商澄清其投标内容，供应商有责任按照招标代理机构通知的时间、地点指派专人进行答疑和澄清。询标时供应商代表应作书面记录。并对重要内容作出书面答复。</w:t>
      </w:r>
    </w:p>
    <w:p>
      <w:pPr>
        <w:spacing w:line="400" w:lineRule="atLeast"/>
        <w:ind w:left="600" w:hanging="600" w:hangingChars="250"/>
        <w:rPr>
          <w:rFonts w:ascii="Arial" w:hAnsi="Arial" w:cs="Arial"/>
          <w:sz w:val="24"/>
        </w:rPr>
      </w:pPr>
      <w:r>
        <w:rPr>
          <w:rFonts w:ascii="Arial" w:hAnsi="Arial" w:cs="Arial"/>
          <w:sz w:val="24"/>
        </w:rPr>
        <w:t xml:space="preserve">25.2 </w:t>
      </w:r>
      <w:r>
        <w:rPr>
          <w:rFonts w:hint="eastAsia" w:ascii="Arial" w:hAnsi="Arial" w:cs="Arial"/>
          <w:sz w:val="24"/>
        </w:rPr>
        <w:t>要澄清的答复应是书面的，但不得对投标内容进行实质性修改。澄清文件须由供应商法人代表或法人授权代表签字和</w:t>
      </w:r>
      <w:r>
        <w:rPr>
          <w:rFonts w:ascii="Arial" w:hAnsi="Arial" w:cs="Arial"/>
          <w:sz w:val="24"/>
        </w:rPr>
        <w:t>/</w:t>
      </w:r>
      <w:r>
        <w:rPr>
          <w:rFonts w:hint="eastAsia" w:ascii="Arial" w:hAnsi="Arial" w:cs="Arial"/>
          <w:sz w:val="24"/>
        </w:rPr>
        <w:t>或加盖公章并作为投标文件的组成部分。</w:t>
      </w:r>
    </w:p>
    <w:p>
      <w:pPr>
        <w:spacing w:line="400" w:lineRule="atLeast"/>
        <w:rPr>
          <w:rFonts w:ascii="Arial" w:hAnsi="Arial" w:cs="Arial"/>
          <w:sz w:val="24"/>
        </w:rPr>
      </w:pPr>
      <w:r>
        <w:rPr>
          <w:rFonts w:ascii="Arial" w:hAnsi="Arial" w:cs="Arial"/>
          <w:sz w:val="24"/>
        </w:rPr>
        <w:t>26</w:t>
      </w:r>
      <w:r>
        <w:rPr>
          <w:rFonts w:hint="eastAsia" w:ascii="Arial" w:hAnsi="Arial" w:cs="Arial"/>
          <w:sz w:val="24"/>
        </w:rPr>
        <w:t>．对投标文件的评估和比较</w:t>
      </w:r>
    </w:p>
    <w:p>
      <w:pPr>
        <w:spacing w:line="400" w:lineRule="atLeast"/>
        <w:ind w:left="479" w:leftChars="228" w:firstLine="480" w:firstLineChars="200"/>
        <w:rPr>
          <w:rFonts w:ascii="Arial" w:hAnsi="Arial" w:cs="Arial"/>
          <w:bCs/>
          <w:sz w:val="24"/>
        </w:rPr>
      </w:pPr>
      <w:r>
        <w:rPr>
          <w:rFonts w:hint="eastAsia" w:ascii="Arial" w:hAnsi="Arial" w:cs="Arial"/>
          <w:bCs/>
          <w:sz w:val="24"/>
        </w:rPr>
        <w:t>对投标文件的评估和比较分为两步进行，评标委员会按照采购文件要求对投标文件中的供应商资格、供应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w:t>
      </w:r>
      <w:r>
        <w:rPr>
          <w:rFonts w:ascii="Arial" w:hAnsi="Arial" w:cs="Arial"/>
          <w:bCs/>
          <w:sz w:val="24"/>
        </w:rPr>
        <w:t>100</w:t>
      </w:r>
      <w:r>
        <w:rPr>
          <w:rFonts w:hint="eastAsia" w:ascii="Arial" w:hAnsi="Arial" w:cs="Arial"/>
          <w:bCs/>
          <w:sz w:val="24"/>
        </w:rPr>
        <w:t>分，其中价格因素占</w:t>
      </w:r>
      <w:r>
        <w:rPr>
          <w:rFonts w:ascii="Arial" w:hAnsi="Arial" w:cs="Arial"/>
          <w:bCs/>
          <w:sz w:val="24"/>
        </w:rPr>
        <w:t>30</w:t>
      </w:r>
      <w:r>
        <w:rPr>
          <w:rFonts w:hint="eastAsia" w:ascii="Arial" w:hAnsi="Arial" w:cs="Arial"/>
          <w:bCs/>
          <w:sz w:val="24"/>
        </w:rPr>
        <w:t>分，技术因素、商务因素（售后、业绩及信誉情况）占</w:t>
      </w:r>
      <w:r>
        <w:rPr>
          <w:rFonts w:ascii="Arial" w:hAnsi="Arial" w:cs="Arial"/>
          <w:bCs/>
          <w:sz w:val="24"/>
        </w:rPr>
        <w:t>70</w:t>
      </w:r>
      <w:r>
        <w:rPr>
          <w:rFonts w:hint="eastAsia" w:ascii="Arial" w:hAnsi="Arial" w:cs="Arial"/>
          <w:bCs/>
          <w:sz w:val="24"/>
        </w:rPr>
        <w:t>分。将每位供应商的价格得分、技术得分、商务得分相加即为该供应商的总得分。详细评分标准如下：</w:t>
      </w:r>
    </w:p>
    <w:p>
      <w:pPr>
        <w:rPr>
          <w:rFonts w:ascii="Arial" w:hAnsi="Arial" w:cs="Arial"/>
          <w:b/>
          <w:sz w:val="24"/>
          <w:szCs w:val="24"/>
        </w:rPr>
      </w:pPr>
      <w:r>
        <w:rPr>
          <w:rFonts w:hint="eastAsia" w:ascii="Arial" w:hAnsi="Arial" w:cs="Arial"/>
          <w:b/>
          <w:sz w:val="24"/>
          <w:szCs w:val="24"/>
        </w:rPr>
        <w:t>一、价格部分（</w:t>
      </w:r>
      <w:r>
        <w:rPr>
          <w:rFonts w:ascii="Arial" w:hAnsi="Arial" w:cs="Arial"/>
          <w:b/>
          <w:sz w:val="24"/>
          <w:szCs w:val="24"/>
        </w:rPr>
        <w:t>30</w:t>
      </w:r>
      <w:r>
        <w:rPr>
          <w:rFonts w:hint="eastAsia" w:ascii="Arial" w:hAnsi="Arial" w:cs="Arial"/>
          <w:b/>
          <w:sz w:val="24"/>
          <w:szCs w:val="24"/>
        </w:rPr>
        <w:t>分）</w:t>
      </w:r>
    </w:p>
    <w:p>
      <w:pPr>
        <w:spacing w:line="420" w:lineRule="exact"/>
        <w:ind w:firstLine="480" w:firstLineChars="200"/>
        <w:rPr>
          <w:rFonts w:ascii="Arial" w:hAnsi="Arial" w:cs="Arial"/>
          <w:sz w:val="24"/>
          <w:szCs w:val="24"/>
        </w:rPr>
      </w:pPr>
      <w:r>
        <w:rPr>
          <w:rFonts w:hint="eastAsia" w:ascii="Arial" w:hAnsi="Arial" w:cs="Arial"/>
          <w:sz w:val="24"/>
          <w:szCs w:val="24"/>
        </w:rPr>
        <w:t>价格得分的评分方法：采用低价优先法计算，即满足采购文件要求且投标价格最低的投标报价为评标基准价，其价格得分为满分。其他投标人的价格得分统一按照下列公式计算：价格得分</w:t>
      </w:r>
      <w:r>
        <w:rPr>
          <w:rFonts w:ascii="Arial" w:hAnsi="Arial" w:cs="Arial"/>
          <w:sz w:val="24"/>
          <w:szCs w:val="24"/>
        </w:rPr>
        <w:t>=</w:t>
      </w:r>
      <w:r>
        <w:rPr>
          <w:rFonts w:hint="eastAsia" w:ascii="Arial" w:hAnsi="Arial" w:cs="Arial"/>
          <w:sz w:val="24"/>
          <w:szCs w:val="24"/>
        </w:rPr>
        <w:t>（评标基准价</w:t>
      </w:r>
      <w:r>
        <w:rPr>
          <w:rFonts w:ascii="Arial" w:hAnsi="Arial" w:cs="Arial"/>
          <w:sz w:val="24"/>
          <w:szCs w:val="24"/>
        </w:rPr>
        <w:t>/</w:t>
      </w:r>
      <w:r>
        <w:rPr>
          <w:rFonts w:hint="eastAsia" w:ascii="Arial" w:hAnsi="Arial" w:cs="Arial"/>
          <w:sz w:val="24"/>
          <w:szCs w:val="24"/>
        </w:rPr>
        <w:t>投标报价）×</w:t>
      </w:r>
      <w:r>
        <w:rPr>
          <w:rFonts w:ascii="Arial" w:hAnsi="Arial" w:cs="Arial"/>
          <w:sz w:val="24"/>
          <w:szCs w:val="24"/>
        </w:rPr>
        <w:t>30%</w:t>
      </w:r>
      <w:r>
        <w:rPr>
          <w:rFonts w:hint="eastAsia" w:ascii="Arial" w:hAnsi="Arial" w:cs="Arial"/>
          <w:sz w:val="24"/>
          <w:szCs w:val="24"/>
        </w:rPr>
        <w:t>×</w:t>
      </w:r>
      <w:r>
        <w:rPr>
          <w:rFonts w:ascii="Arial" w:hAnsi="Arial" w:cs="Arial"/>
          <w:sz w:val="24"/>
          <w:szCs w:val="24"/>
        </w:rPr>
        <w:t>100</w:t>
      </w:r>
      <w:r>
        <w:rPr>
          <w:rFonts w:hint="eastAsia" w:ascii="Arial" w:hAnsi="Arial" w:cs="Arial"/>
          <w:sz w:val="24"/>
          <w:szCs w:val="24"/>
        </w:rPr>
        <w:t>，如此类推，算出所有投标供应商的价格得分。</w:t>
      </w:r>
    </w:p>
    <w:p>
      <w:pPr>
        <w:rPr>
          <w:rFonts w:ascii="宋体" w:hAnsi="宋体" w:cs="宋体"/>
          <w:kern w:val="0"/>
          <w:sz w:val="24"/>
          <w:szCs w:val="24"/>
        </w:rPr>
      </w:pPr>
      <w:r>
        <w:rPr>
          <w:rFonts w:hint="eastAsia" w:ascii="Arial" w:hAnsi="Arial" w:cs="Arial"/>
          <w:sz w:val="24"/>
          <w:szCs w:val="24"/>
        </w:rPr>
        <w:t>注：（</w:t>
      </w:r>
      <w:r>
        <w:rPr>
          <w:rFonts w:ascii="Arial" w:hAnsi="Arial" w:cs="Arial"/>
          <w:sz w:val="24"/>
          <w:szCs w:val="24"/>
        </w:rPr>
        <w:t>1</w:t>
      </w:r>
      <w:r>
        <w:rPr>
          <w:rFonts w:hint="eastAsia" w:ascii="Arial" w:hAnsi="Arial" w:cs="Arial"/>
          <w:sz w:val="24"/>
          <w:szCs w:val="24"/>
        </w:rPr>
        <w:t>）如供应商为残疾人福利性单位或小微企业（含监狱企业），需提供《小微企业声明函》及相关证明文件，对残疾人福利性单位及小型和微型企业产品的价格给予</w:t>
      </w:r>
      <w:r>
        <w:rPr>
          <w:rFonts w:ascii="Arial" w:hAnsi="Arial" w:cs="Arial"/>
          <w:sz w:val="24"/>
          <w:szCs w:val="24"/>
        </w:rPr>
        <w:t>6%</w:t>
      </w:r>
      <w:r>
        <w:rPr>
          <w:rFonts w:hint="eastAsia" w:ascii="Arial" w:hAnsi="Arial" w:cs="Arial"/>
          <w:sz w:val="24"/>
          <w:szCs w:val="24"/>
        </w:rPr>
        <w:t>的扣除，用扣除后的价格参与评审。残疾人福利性单位属于小型、微型企业的，不重复享受政策。</w:t>
      </w:r>
      <w:r>
        <w:rPr>
          <w:rFonts w:ascii="Arial" w:hAnsi="Arial" w:cs="Arial"/>
          <w:sz w:val="24"/>
          <w:szCs w:val="24"/>
        </w:rPr>
        <w:t xml:space="preserve">                                 </w:t>
      </w:r>
    </w:p>
    <w:p>
      <w:pPr>
        <w:spacing w:line="360" w:lineRule="auto"/>
        <w:jc w:val="center"/>
        <w:rPr>
          <w:rFonts w:hint="eastAsia" w:ascii="宋体" w:hAnsi="宋体" w:cs="宋体"/>
          <w:b/>
          <w:color w:val="auto"/>
          <w:sz w:val="24"/>
          <w:highlight w:val="none"/>
        </w:rPr>
      </w:pPr>
      <w:bookmarkStart w:id="40" w:name="_Toc9377_WPSOffice_Level2"/>
    </w:p>
    <w:p>
      <w:pPr>
        <w:pStyle w:val="19"/>
        <w:rPr>
          <w:rFonts w:hint="eastAsia"/>
        </w:rPr>
      </w:pPr>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评分标准</w:t>
      </w:r>
      <w:bookmarkEnd w:id="40"/>
    </w:p>
    <w:tbl>
      <w:tblPr>
        <w:tblStyle w:val="46"/>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13"/>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30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评审项目</w:t>
            </w:r>
          </w:p>
        </w:tc>
        <w:tc>
          <w:tcPr>
            <w:tcW w:w="91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分值</w:t>
            </w:r>
          </w:p>
        </w:tc>
        <w:tc>
          <w:tcPr>
            <w:tcW w:w="6706"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919" w:type="dxa"/>
            <w:gridSpan w:val="3"/>
            <w:noWrap w:val="0"/>
            <w:vAlign w:val="center"/>
          </w:tcPr>
          <w:p>
            <w:pPr>
              <w:widowControl/>
              <w:spacing w:line="360" w:lineRule="auto"/>
              <w:jc w:val="left"/>
              <w:rPr>
                <w:rFonts w:hint="eastAsia" w:ascii="宋体" w:hAnsi="宋体"/>
                <w:color w:val="auto"/>
                <w:sz w:val="24"/>
                <w:highlight w:val="none"/>
              </w:rPr>
            </w:pPr>
            <w:r>
              <w:rPr>
                <w:rFonts w:hint="eastAsia" w:ascii="宋体" w:hAnsi="宋体"/>
                <w:color w:val="auto"/>
                <w:kern w:val="0"/>
                <w:sz w:val="24"/>
                <w:highlight w:val="none"/>
                <w:lang w:bidi="ar"/>
              </w:rPr>
              <w:t>一、价格部分3</w:t>
            </w:r>
            <w:r>
              <w:rPr>
                <w:rFonts w:hint="eastAsia" w:ascii="宋体" w:hAnsi="宋体"/>
                <w:color w:val="auto"/>
                <w:kern w:val="0"/>
                <w:sz w:val="24"/>
                <w:highlight w:val="none"/>
                <w:lang w:val="en-US" w:eastAsia="zh-CN" w:bidi="ar"/>
              </w:rPr>
              <w:t>0</w:t>
            </w:r>
            <w:r>
              <w:rPr>
                <w:rFonts w:hint="eastAsia" w:ascii="宋体" w:hAnsi="宋体"/>
                <w:color w:val="auto"/>
                <w:kern w:val="0"/>
                <w:sz w:val="24"/>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7" w:hRule="atLeast"/>
          <w:jc w:val="center"/>
        </w:trPr>
        <w:tc>
          <w:tcPr>
            <w:tcW w:w="1300" w:type="dxa"/>
            <w:noWrap w:val="0"/>
            <w:vAlign w:val="center"/>
          </w:tcPr>
          <w:p>
            <w:pPr>
              <w:widowControl/>
              <w:spacing w:line="360" w:lineRule="auto"/>
              <w:jc w:val="center"/>
              <w:rPr>
                <w:rFonts w:hint="eastAsia" w:ascii="宋体" w:hAnsi="宋体"/>
                <w:color w:val="auto"/>
                <w:kern w:val="0"/>
                <w:sz w:val="24"/>
                <w:highlight w:val="none"/>
                <w:lang w:bidi="ar"/>
              </w:rPr>
            </w:pPr>
            <w:r>
              <w:rPr>
                <w:rFonts w:hint="eastAsia" w:ascii="宋体" w:hAnsi="宋体"/>
                <w:color w:val="auto"/>
                <w:kern w:val="0"/>
                <w:sz w:val="24"/>
                <w:highlight w:val="none"/>
                <w:lang w:bidi="ar"/>
              </w:rPr>
              <w:t>价格</w:t>
            </w:r>
          </w:p>
        </w:tc>
        <w:tc>
          <w:tcPr>
            <w:tcW w:w="913" w:type="dxa"/>
            <w:noWrap w:val="0"/>
            <w:vAlign w:val="center"/>
          </w:tcPr>
          <w:p>
            <w:pPr>
              <w:spacing w:line="360" w:lineRule="auto"/>
              <w:jc w:val="center"/>
              <w:rPr>
                <w:rFonts w:hint="eastAsia" w:ascii="宋体" w:hAnsi="宋体" w:eastAsia="宋体"/>
                <w:color w:val="auto"/>
                <w:kern w:val="0"/>
                <w:sz w:val="24"/>
                <w:highlight w:val="none"/>
                <w:lang w:eastAsia="zh-CN" w:bidi="ar"/>
              </w:rPr>
            </w:pPr>
            <w:r>
              <w:rPr>
                <w:rFonts w:hint="eastAsia" w:ascii="宋体" w:hAnsi="宋体"/>
                <w:color w:val="auto"/>
                <w:kern w:val="0"/>
                <w:sz w:val="24"/>
                <w:highlight w:val="none"/>
                <w:lang w:bidi="ar"/>
              </w:rPr>
              <w:t>3</w:t>
            </w:r>
            <w:r>
              <w:rPr>
                <w:rFonts w:hint="eastAsia" w:ascii="宋体" w:hAnsi="宋体"/>
                <w:color w:val="auto"/>
                <w:kern w:val="0"/>
                <w:sz w:val="24"/>
                <w:highlight w:val="none"/>
                <w:lang w:val="en-US" w:eastAsia="zh-CN" w:bidi="ar"/>
              </w:rPr>
              <w:t>0</w:t>
            </w:r>
          </w:p>
        </w:tc>
        <w:tc>
          <w:tcPr>
            <w:tcW w:w="6706" w:type="dxa"/>
            <w:noWrap w:val="0"/>
            <w:vAlign w:val="center"/>
          </w:tcPr>
          <w:p>
            <w:pPr>
              <w:widowControl/>
              <w:spacing w:line="360" w:lineRule="auto"/>
              <w:jc w:val="left"/>
              <w:rPr>
                <w:rFonts w:hint="eastAsia" w:ascii="宋体" w:hAnsi="宋体"/>
                <w:color w:val="auto"/>
                <w:kern w:val="0"/>
                <w:sz w:val="24"/>
                <w:highlight w:val="none"/>
                <w:lang w:bidi="ar"/>
              </w:rPr>
            </w:pPr>
            <w:r>
              <w:rPr>
                <w:rFonts w:hint="eastAsia" w:ascii="宋体" w:hAnsi="宋体"/>
                <w:color w:val="auto"/>
                <w:kern w:val="0"/>
                <w:sz w:val="24"/>
                <w:highlight w:val="none"/>
                <w:lang w:bidi="ar"/>
              </w:rPr>
              <w:t>经评委会审核，满足招标文件要求且报价最低的投标人的价格为评标基准价，其价格分为满分。其他投标人的价格分统一按下列公式折算递减。即：</w:t>
            </w:r>
          </w:p>
          <w:p>
            <w:pPr>
              <w:spacing w:line="360" w:lineRule="auto"/>
              <w:jc w:val="left"/>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bidi="ar"/>
              </w:rPr>
              <w:t>评标报价得分=（评标基准价/评标报价）×</w:t>
            </w:r>
            <w:r>
              <w:rPr>
                <w:rFonts w:hint="eastAsia" w:ascii="宋体" w:hAnsi="宋体"/>
                <w:color w:val="auto"/>
                <w:kern w:val="0"/>
                <w:sz w:val="24"/>
                <w:highlight w:val="none"/>
                <w:lang w:val="en-US" w:eastAsia="zh-CN" w:bidi="ar"/>
              </w:rPr>
              <w:t>30%</w:t>
            </w:r>
            <w:r>
              <w:rPr>
                <w:rFonts w:hint="eastAsia" w:ascii="宋体" w:hAnsi="宋体"/>
                <w:color w:val="auto"/>
                <w:kern w:val="0"/>
                <w:sz w:val="24"/>
                <w:highlight w:val="none"/>
                <w:lang w:bidi="ar"/>
              </w:rPr>
              <w:t>×</w:t>
            </w:r>
            <w:r>
              <w:rPr>
                <w:rFonts w:hint="eastAsia" w:ascii="宋体" w:hAnsi="宋体"/>
                <w:color w:val="auto"/>
                <w:kern w:val="0"/>
                <w:sz w:val="24"/>
                <w:highlight w:val="none"/>
                <w:lang w:val="en-US" w:eastAsia="zh-CN" w:bidi="ar"/>
              </w:rPr>
              <w:t>100</w:t>
            </w:r>
          </w:p>
          <w:p>
            <w:pPr>
              <w:spacing w:line="360" w:lineRule="auto"/>
              <w:jc w:val="left"/>
              <w:rPr>
                <w:rFonts w:hint="eastAsia" w:ascii="宋体" w:hAnsi="宋体"/>
                <w:color w:val="auto"/>
                <w:kern w:val="0"/>
                <w:sz w:val="24"/>
                <w:highlight w:val="none"/>
                <w:lang w:bidi="ar"/>
              </w:rPr>
            </w:pPr>
            <w:r>
              <w:rPr>
                <w:rFonts w:hint="eastAsia" w:ascii="宋体" w:hAnsi="宋体"/>
                <w:bCs/>
                <w:color w:val="auto"/>
                <w:kern w:val="0"/>
                <w:sz w:val="24"/>
                <w:highlight w:val="none"/>
                <w:lang w:bidi="ar"/>
              </w:rPr>
              <w:t>（注：对小型、微型企业、监狱企业、残疾人企业价格给予6%的扣除，用扣除后的价格参与评审。（符合条件的企业应当提供《声明函》）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91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olor w:val="auto"/>
                <w:kern w:val="0"/>
                <w:sz w:val="24"/>
                <w:highlight w:val="none"/>
                <w:lang w:bidi="ar"/>
              </w:rPr>
            </w:pPr>
            <w:r>
              <w:rPr>
                <w:rFonts w:hint="eastAsia" w:ascii="宋体" w:hAnsi="宋体"/>
                <w:color w:val="auto"/>
                <w:kern w:val="0"/>
                <w:sz w:val="24"/>
                <w:highlight w:val="none"/>
                <w:lang w:bidi="ar"/>
              </w:rPr>
              <w:t>二、商务部分</w:t>
            </w:r>
            <w:r>
              <w:rPr>
                <w:rFonts w:hint="eastAsia" w:ascii="宋体" w:hAnsi="宋体"/>
                <w:color w:val="auto"/>
                <w:kern w:val="0"/>
                <w:sz w:val="24"/>
                <w:highlight w:val="none"/>
                <w:lang w:val="en-US" w:eastAsia="zh-CN" w:bidi="ar"/>
              </w:rPr>
              <w:t>15</w:t>
            </w:r>
            <w:r>
              <w:rPr>
                <w:rFonts w:hint="eastAsia" w:ascii="宋体" w:hAnsi="宋体"/>
                <w:color w:val="auto"/>
                <w:kern w:val="0"/>
                <w:sz w:val="24"/>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300"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类似业绩</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6</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left"/>
              <w:rPr>
                <w:rFonts w:hint="default" w:ascii="宋体" w:hAnsi="宋体" w:eastAsia="宋体" w:cs="宋体"/>
                <w:color w:val="auto"/>
                <w:kern w:val="0"/>
                <w:sz w:val="24"/>
                <w:highlight w:val="none"/>
                <w:lang w:val="en-US" w:eastAsia="zh-CN" w:bidi="ar"/>
              </w:rPr>
            </w:pPr>
            <w:r>
              <w:rPr>
                <w:rFonts w:hint="eastAsia" w:asciiTheme="minorEastAsia" w:hAnsiTheme="minorEastAsia" w:eastAsiaTheme="minorEastAsia" w:cstheme="minorEastAsia"/>
                <w:color w:val="auto"/>
                <w:sz w:val="24"/>
                <w:highlight w:val="none"/>
              </w:rPr>
              <w:t>投标人201</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年1月1日至今类似项目业绩每有一个得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分，最高得</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分。</w:t>
            </w:r>
            <w:r>
              <w:rPr>
                <w:rFonts w:hint="eastAsia" w:ascii="宋体" w:hAnsi="宋体" w:cs="宋体"/>
                <w:color w:val="auto"/>
                <w:kern w:val="0"/>
                <w:sz w:val="24"/>
                <w:highlight w:val="none"/>
                <w:lang w:bidi="ar"/>
              </w:rPr>
              <w:t>（需提供合同及验收报告复印件）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300"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val="en-US" w:eastAsia="zh-CN" w:bidi="ar"/>
              </w:rPr>
              <w:t>售后服务</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val="en-US" w:eastAsia="zh-CN" w:bidi="ar"/>
              </w:rPr>
              <w:t>4</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Style w:val="155"/>
                <w:rFonts w:hint="eastAsia" w:ascii="宋体" w:hAnsi="宋体" w:eastAsia="宋体" w:cs="宋体"/>
                <w:color w:val="auto"/>
                <w:sz w:val="24"/>
                <w:szCs w:val="24"/>
                <w:highlight w:val="none"/>
                <w:lang w:bidi="ar"/>
              </w:rPr>
            </w:pPr>
            <w:r>
              <w:rPr>
                <w:rStyle w:val="155"/>
                <w:rFonts w:hint="eastAsia" w:ascii="宋体" w:hAnsi="宋体" w:eastAsia="宋体" w:cs="宋体"/>
                <w:color w:val="auto"/>
                <w:sz w:val="24"/>
                <w:szCs w:val="24"/>
                <w:highlight w:val="none"/>
                <w:lang w:bidi="ar"/>
              </w:rPr>
              <w:t>售后服务方案内容全面、科学合理、可行性强得</w:t>
            </w:r>
            <w:r>
              <w:rPr>
                <w:rStyle w:val="155"/>
                <w:rFonts w:hint="eastAsia" w:ascii="宋体" w:hAnsi="宋体" w:cs="宋体"/>
                <w:color w:val="auto"/>
                <w:sz w:val="24"/>
                <w:szCs w:val="24"/>
                <w:highlight w:val="none"/>
                <w:lang w:val="en-US" w:eastAsia="zh-CN" w:bidi="ar"/>
              </w:rPr>
              <w:t>4</w:t>
            </w:r>
            <w:r>
              <w:rPr>
                <w:rStyle w:val="155"/>
                <w:rFonts w:hint="eastAsia" w:ascii="宋体" w:hAnsi="宋体" w:eastAsia="宋体" w:cs="宋体"/>
                <w:color w:val="auto"/>
                <w:sz w:val="24"/>
                <w:szCs w:val="24"/>
                <w:highlight w:val="none"/>
                <w:lang w:bidi="ar"/>
              </w:rPr>
              <w:t>分；</w:t>
            </w:r>
          </w:p>
          <w:p>
            <w:pPr>
              <w:snapToGrid w:val="0"/>
              <w:spacing w:line="360" w:lineRule="auto"/>
              <w:rPr>
                <w:rStyle w:val="155"/>
                <w:rFonts w:hint="eastAsia" w:ascii="宋体" w:hAnsi="宋体" w:eastAsia="宋体" w:cs="宋体"/>
                <w:color w:val="auto"/>
                <w:sz w:val="24"/>
                <w:szCs w:val="24"/>
                <w:highlight w:val="none"/>
                <w:lang w:bidi="ar"/>
              </w:rPr>
            </w:pPr>
            <w:r>
              <w:rPr>
                <w:rStyle w:val="155"/>
                <w:rFonts w:hint="eastAsia" w:ascii="宋体" w:hAnsi="宋体" w:eastAsia="宋体" w:cs="宋体"/>
                <w:color w:val="auto"/>
                <w:sz w:val="24"/>
                <w:szCs w:val="24"/>
                <w:highlight w:val="none"/>
                <w:lang w:bidi="ar"/>
              </w:rPr>
              <w:t>服务方案内容较为全面、较为科学合理，可行性一般得1-</w:t>
            </w:r>
            <w:r>
              <w:rPr>
                <w:rStyle w:val="155"/>
                <w:rFonts w:hint="eastAsia" w:ascii="宋体" w:hAnsi="宋体" w:cs="宋体"/>
                <w:color w:val="auto"/>
                <w:sz w:val="24"/>
                <w:szCs w:val="24"/>
                <w:highlight w:val="none"/>
                <w:lang w:val="en-US" w:eastAsia="zh-CN" w:bidi="ar"/>
              </w:rPr>
              <w:t>3</w:t>
            </w:r>
            <w:r>
              <w:rPr>
                <w:rStyle w:val="155"/>
                <w:rFonts w:hint="eastAsia" w:ascii="宋体" w:hAnsi="宋体" w:eastAsia="宋体" w:cs="宋体"/>
                <w:color w:val="auto"/>
                <w:sz w:val="24"/>
                <w:szCs w:val="24"/>
                <w:highlight w:val="none"/>
                <w:lang w:bidi="ar"/>
              </w:rPr>
              <w:t>分；</w:t>
            </w:r>
          </w:p>
          <w:p>
            <w:pPr>
              <w:widowControl/>
              <w:spacing w:line="360" w:lineRule="auto"/>
              <w:textAlignment w:val="center"/>
              <w:rPr>
                <w:rFonts w:hint="eastAsia" w:ascii="宋体" w:hAnsi="宋体" w:cs="宋体"/>
                <w:color w:val="auto"/>
                <w:kern w:val="0"/>
                <w:sz w:val="24"/>
                <w:szCs w:val="24"/>
                <w:highlight w:val="none"/>
                <w:lang w:val="en-US" w:eastAsia="zh-CN" w:bidi="ar"/>
              </w:rPr>
            </w:pPr>
            <w:r>
              <w:rPr>
                <w:rStyle w:val="155"/>
                <w:rFonts w:hint="eastAsia" w:ascii="宋体" w:hAnsi="宋体" w:eastAsia="宋体" w:cs="宋体"/>
                <w:color w:val="auto"/>
                <w:sz w:val="24"/>
                <w:szCs w:val="24"/>
                <w:highlight w:val="none"/>
                <w:lang w:bidi="ar"/>
              </w:rPr>
              <w:t>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30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val="en-US" w:eastAsia="zh-CN" w:bidi="ar"/>
              </w:rPr>
              <w:t>3</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宋体" w:hAnsi="宋体" w:eastAsia="宋体" w:cs="宋体"/>
                <w:b w:val="0"/>
                <w:bCs w:val="0"/>
                <w:i w:val="0"/>
                <w:iCs w:val="0"/>
                <w:strike w:val="0"/>
                <w:dstrike w:val="0"/>
                <w:color w:val="auto"/>
                <w:kern w:val="2"/>
                <w:sz w:val="24"/>
                <w:szCs w:val="24"/>
                <w:highlight w:val="none"/>
                <w:u w:val="none"/>
                <w:lang w:val="en-US" w:eastAsia="zh-CN" w:bidi="ar"/>
              </w:rPr>
            </w:pPr>
            <w:r>
              <w:rPr>
                <w:rStyle w:val="155"/>
                <w:rFonts w:hint="eastAsia" w:ascii="宋体" w:hAnsi="宋体" w:eastAsia="宋体" w:cs="宋体"/>
                <w:color w:val="auto"/>
                <w:sz w:val="24"/>
                <w:szCs w:val="24"/>
                <w:highlight w:val="none"/>
                <w:lang w:val="en-US" w:eastAsia="zh-CN" w:bidi="ar"/>
              </w:rPr>
              <w:t>投标人提供7*24小时技术服务承诺得</w:t>
            </w:r>
            <w:r>
              <w:rPr>
                <w:rStyle w:val="155"/>
                <w:rFonts w:hint="eastAsia" w:ascii="宋体" w:hAnsi="宋体" w:cs="宋体"/>
                <w:color w:val="auto"/>
                <w:sz w:val="24"/>
                <w:szCs w:val="24"/>
                <w:highlight w:val="none"/>
                <w:lang w:val="en-US" w:eastAsia="zh-CN" w:bidi="ar"/>
              </w:rPr>
              <w:t>3</w:t>
            </w:r>
            <w:r>
              <w:rPr>
                <w:rStyle w:val="155"/>
                <w:rFonts w:hint="eastAsia" w:ascii="宋体" w:hAnsi="宋体" w:eastAsia="宋体" w:cs="宋体"/>
                <w:color w:val="auto"/>
                <w:sz w:val="24"/>
                <w:szCs w:val="24"/>
                <w:highlight w:val="none"/>
                <w:lang w:val="en-US" w:eastAsia="zh-CN" w:bidi="ar"/>
              </w:rPr>
              <w:t>分，未承诺不得分；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300" w:type="dxa"/>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投标文件</w:t>
            </w:r>
            <w:r>
              <w:rPr>
                <w:rFonts w:hint="eastAsia" w:ascii="宋体" w:hAnsi="宋体" w:eastAsia="宋体" w:cs="宋体"/>
                <w:color w:val="auto"/>
                <w:kern w:val="0"/>
                <w:sz w:val="24"/>
                <w:szCs w:val="24"/>
                <w:highlight w:val="none"/>
              </w:rPr>
              <w:t>编制质量</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4"/>
                <w:highlight w:val="none"/>
                <w:lang w:val="en-US" w:eastAsia="zh-CN" w:bidi="ar"/>
              </w:rPr>
            </w:pPr>
            <w:r>
              <w:rPr>
                <w:rFonts w:hint="eastAsia" w:ascii="宋体" w:hAnsi="宋体" w:eastAsia="宋体" w:cs="宋体"/>
                <w:color w:val="auto"/>
                <w:kern w:val="0"/>
                <w:sz w:val="24"/>
                <w:szCs w:val="24"/>
                <w:highlight w:val="none"/>
              </w:rPr>
              <w:t>2</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Style w:val="155"/>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kern w:val="0"/>
                <w:sz w:val="24"/>
                <w:szCs w:val="24"/>
                <w:highlight w:val="none"/>
                <w:lang w:val="en-US" w:eastAsia="zh-CN"/>
              </w:rPr>
              <w:t>投标文件</w:t>
            </w:r>
            <w:r>
              <w:rPr>
                <w:rFonts w:hint="eastAsia" w:ascii="宋体" w:hAnsi="宋体" w:cs="宋体"/>
                <w:color w:val="auto"/>
                <w:kern w:val="0"/>
                <w:sz w:val="24"/>
                <w:highlight w:val="none"/>
                <w:lang w:bidi="ar"/>
              </w:rPr>
              <w:t>符合节能环保要求，双面打印，页码有序，内容无涂改。根据</w:t>
            </w:r>
            <w:r>
              <w:rPr>
                <w:rFonts w:hint="eastAsia" w:ascii="宋体" w:hAnsi="宋体" w:eastAsia="宋体" w:cs="宋体"/>
                <w:color w:val="auto"/>
                <w:kern w:val="0"/>
                <w:sz w:val="24"/>
                <w:szCs w:val="24"/>
                <w:highlight w:val="none"/>
                <w:lang w:val="en-US" w:eastAsia="zh-CN"/>
              </w:rPr>
              <w:t>投标文件</w:t>
            </w:r>
            <w:r>
              <w:rPr>
                <w:rFonts w:hint="eastAsia" w:ascii="宋体" w:hAnsi="宋体" w:cs="宋体"/>
                <w:color w:val="auto"/>
                <w:kern w:val="0"/>
                <w:sz w:val="24"/>
                <w:highlight w:val="none"/>
                <w:lang w:bidi="ar"/>
              </w:rPr>
              <w:t>内容的完整性和编制质量，相互比较得0-2分。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919" w:type="dxa"/>
            <w:gridSpan w:val="3"/>
            <w:tcBorders>
              <w:top w:val="single" w:color="auto" w:sz="4" w:space="0"/>
              <w:left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color w:val="auto"/>
                <w:kern w:val="0"/>
                <w:sz w:val="24"/>
                <w:highlight w:val="none"/>
                <w:lang w:val="en-US" w:eastAsia="zh-CN" w:bidi="ar"/>
              </w:rPr>
              <w:t>三</w:t>
            </w:r>
            <w:r>
              <w:rPr>
                <w:rFonts w:hint="eastAsia" w:ascii="宋体" w:hAnsi="宋体"/>
                <w:color w:val="auto"/>
                <w:kern w:val="0"/>
                <w:sz w:val="24"/>
                <w:highlight w:val="none"/>
                <w:lang w:bidi="ar"/>
              </w:rPr>
              <w:t>、技术部分</w:t>
            </w:r>
            <w:r>
              <w:rPr>
                <w:rFonts w:hint="eastAsia" w:ascii="宋体" w:hAnsi="宋体"/>
                <w:color w:val="auto"/>
                <w:kern w:val="0"/>
                <w:sz w:val="24"/>
                <w:highlight w:val="none"/>
                <w:lang w:val="en-US" w:eastAsia="zh-CN" w:bidi="ar"/>
              </w:rPr>
              <w:t>55</w:t>
            </w:r>
            <w:r>
              <w:rPr>
                <w:rFonts w:hint="eastAsia" w:ascii="宋体" w:hAnsi="宋体"/>
                <w:color w:val="auto"/>
                <w:kern w:val="0"/>
                <w:sz w:val="24"/>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300"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厂商授权书及售后服务承诺</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4</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提供针对本项目的厂商授权书及售后服务承诺书</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lang w:val="en-US" w:eastAsia="zh-CN"/>
              </w:rPr>
              <w:t>1项得2分，总共4分，</w:t>
            </w:r>
            <w:r>
              <w:rPr>
                <w:rFonts w:hint="eastAsia" w:ascii="宋体" w:hAnsi="宋体" w:eastAsia="宋体" w:cs="宋体"/>
                <w:color w:val="auto"/>
                <w:kern w:val="0"/>
                <w:sz w:val="24"/>
                <w:szCs w:val="24"/>
                <w:highlight w:val="none"/>
                <w:lang w:val="en-US" w:eastAsia="zh-CN" w:bidi="ar"/>
              </w:rPr>
              <w:t>不提供不得分（必须同时提供厂商授权书及售后服务承诺，否则不得分）。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300"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产品证书</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4</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所投产品有国内相关专利证书得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分，否则不得分（提加盖公章的证书复印件）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300"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质量管理体系</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提供制造商有效的ISO9001或同级别的质量管理体系认证证书的，得</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分。（提加盖公章的证书复印件）。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宋体"/>
                <w:color w:val="auto"/>
                <w:kern w:val="0"/>
                <w:sz w:val="24"/>
                <w:highlight w:val="none"/>
                <w:lang w:bidi="ar"/>
              </w:rPr>
            </w:pPr>
            <w:r>
              <w:rPr>
                <w:rFonts w:hint="eastAsia" w:ascii="宋体" w:hAnsi="宋体" w:eastAsia="宋体" w:cs="宋体"/>
                <w:color w:val="auto"/>
                <w:kern w:val="0"/>
                <w:sz w:val="24"/>
                <w:szCs w:val="28"/>
                <w:highlight w:val="none"/>
                <w:lang w:val="en-US" w:eastAsia="zh-CN" w:bidi="ar"/>
              </w:rPr>
              <w:t>产品</w:t>
            </w:r>
            <w:r>
              <w:rPr>
                <w:rFonts w:hint="eastAsia" w:ascii="宋体" w:hAnsi="宋体" w:eastAsia="宋体" w:cs="宋体"/>
                <w:color w:val="auto"/>
                <w:kern w:val="0"/>
                <w:sz w:val="24"/>
                <w:szCs w:val="28"/>
                <w:highlight w:val="none"/>
                <w:lang w:bidi="ar"/>
              </w:rPr>
              <w:t>技术参数</w:t>
            </w:r>
          </w:p>
        </w:tc>
        <w:tc>
          <w:tcPr>
            <w:tcW w:w="91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14</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napToGrid w:val="0"/>
              <w:spacing w:line="360" w:lineRule="auto"/>
              <w:jc w:val="left"/>
              <w:rPr>
                <w:rFonts w:ascii="宋体" w:hAnsi="宋体" w:cs="宋体"/>
                <w:color w:val="auto"/>
                <w:kern w:val="0"/>
                <w:sz w:val="24"/>
                <w:highlight w:val="none"/>
                <w:lang w:bidi="ar"/>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无人机</w:t>
            </w:r>
            <w:r>
              <w:rPr>
                <w:rFonts w:hint="eastAsia" w:ascii="宋体" w:hAnsi="宋体" w:eastAsia="宋体" w:cs="宋体"/>
                <w:b w:val="0"/>
                <w:bCs w:val="0"/>
                <w:color w:val="auto"/>
                <w:sz w:val="24"/>
                <w:szCs w:val="24"/>
                <w:highlight w:val="none"/>
                <w:lang w:val="en-US" w:eastAsia="zh-CN"/>
              </w:rPr>
              <w:t>技术参数每有一项负偏离或不符合要求扣1分，直至本项扣完为止，总分10分。</w:t>
            </w:r>
          </w:p>
          <w:p>
            <w:pPr>
              <w:widowControl/>
              <w:numPr>
                <w:ilvl w:val="0"/>
                <w:numId w:val="9"/>
              </w:numPr>
              <w:snapToGrid w:val="0"/>
              <w:spacing w:line="360" w:lineRule="auto"/>
              <w:jc w:val="left"/>
              <w:rPr>
                <w:rFonts w:ascii="宋体" w:hAnsi="宋体" w:cs="宋体"/>
                <w:color w:val="auto"/>
                <w:kern w:val="0"/>
                <w:sz w:val="24"/>
                <w:highlight w:val="none"/>
                <w:lang w:bidi="ar"/>
              </w:rPr>
            </w:pPr>
            <w:r>
              <w:rPr>
                <w:rFonts w:hint="eastAsia" w:ascii="宋体" w:hAnsi="宋体" w:eastAsia="宋体" w:cs="宋体"/>
                <w:b w:val="0"/>
                <w:bCs w:val="0"/>
                <w:color w:val="auto"/>
                <w:sz w:val="24"/>
                <w:szCs w:val="24"/>
                <w:highlight w:val="none"/>
                <w:lang w:val="en-US" w:eastAsia="zh-CN"/>
              </w:rPr>
              <w:t>若全部参数均全部满足招标文件要求，且有技术参数正偏离，根据正偏离参数的优劣酌情加分，可加1-4分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设备说明</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设备具体说明</w:t>
            </w:r>
            <w:r>
              <w:rPr>
                <w:rFonts w:hint="eastAsia" w:ascii="宋体" w:hAnsi="宋体" w:eastAsia="宋体" w:cs="宋体"/>
                <w:color w:val="auto"/>
                <w:kern w:val="0"/>
                <w:sz w:val="24"/>
                <w:szCs w:val="24"/>
                <w:highlight w:val="none"/>
                <w:lang w:eastAsia="zh-CN" w:bidi="ar"/>
              </w:rPr>
              <w:t>通俗易</w:t>
            </w:r>
            <w:r>
              <w:rPr>
                <w:rFonts w:hint="eastAsia" w:ascii="宋体" w:hAnsi="宋体" w:eastAsia="宋体" w:cs="宋体"/>
                <w:color w:val="auto"/>
                <w:kern w:val="0"/>
                <w:sz w:val="24"/>
                <w:szCs w:val="24"/>
                <w:highlight w:val="none"/>
                <w:lang w:val="en-US" w:eastAsia="zh-CN" w:bidi="ar"/>
              </w:rPr>
              <w:t>懂</w:t>
            </w:r>
            <w:r>
              <w:rPr>
                <w:rFonts w:hint="eastAsia" w:ascii="宋体" w:hAnsi="宋体" w:eastAsia="宋体" w:cs="宋体"/>
                <w:color w:val="auto"/>
                <w:kern w:val="0"/>
                <w:sz w:val="24"/>
                <w:szCs w:val="24"/>
                <w:highlight w:val="none"/>
                <w:lang w:eastAsia="zh-CN" w:bidi="ar"/>
              </w:rPr>
              <w:t>、操作简单、方便且提供的设备完全符合招标文件的技术参数，说明详细完善的</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en-US" w:eastAsia="zh-CN" w:bidi="ar"/>
              </w:rPr>
              <w:t>分，设备说明一般得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分，未提供不得分。</w:t>
            </w:r>
            <w:r>
              <w:rPr>
                <w:rFonts w:hint="eastAsia" w:ascii="宋体" w:hAnsi="宋体" w:eastAsia="宋体" w:cs="宋体"/>
                <w:color w:val="auto"/>
                <w:kern w:val="0"/>
                <w:sz w:val="24"/>
                <w:szCs w:val="24"/>
                <w:highlight w:val="none"/>
                <w:lang w:bidi="ar"/>
              </w:rPr>
              <w:t>（可提供对外发布的的彩页、第三方检测报告、技术</w:t>
            </w:r>
            <w:r>
              <w:rPr>
                <w:rFonts w:hint="eastAsia" w:ascii="宋体" w:hAnsi="宋体" w:cs="宋体"/>
                <w:color w:val="auto"/>
                <w:kern w:val="0"/>
                <w:sz w:val="24"/>
                <w:szCs w:val="24"/>
                <w:highlight w:val="none"/>
                <w:lang w:eastAsia="zh-CN" w:bidi="ar"/>
              </w:rPr>
              <w:t>支持材料</w:t>
            </w:r>
            <w:r>
              <w:rPr>
                <w:rFonts w:hint="eastAsia" w:ascii="宋体" w:hAnsi="宋体" w:eastAsia="宋体" w:cs="宋体"/>
                <w:color w:val="auto"/>
                <w:kern w:val="0"/>
                <w:sz w:val="24"/>
                <w:szCs w:val="24"/>
                <w:highlight w:val="none"/>
                <w:lang w:bidi="ar"/>
              </w:rPr>
              <w:t>等说明设备的具体性能以便专家能清楚的了解所投设备的具体情况）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8"/>
                <w:highlight w:val="none"/>
                <w:lang w:bidi="ar"/>
              </w:rPr>
              <w:t>供货安装</w:t>
            </w:r>
          </w:p>
        </w:tc>
        <w:tc>
          <w:tcPr>
            <w:tcW w:w="91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8"/>
                <w:highlight w:val="none"/>
                <w:lang w:val="en-US" w:eastAsia="zh-CN" w:bidi="ar"/>
              </w:rPr>
              <w:t>6</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投标文件</w:t>
            </w:r>
            <w:r>
              <w:rPr>
                <w:rFonts w:hint="eastAsia" w:ascii="宋体" w:hAnsi="宋体" w:eastAsia="宋体" w:cs="宋体"/>
                <w:color w:val="auto"/>
                <w:kern w:val="0"/>
                <w:sz w:val="24"/>
                <w:szCs w:val="24"/>
                <w:highlight w:val="none"/>
                <w:lang w:bidi="ar"/>
              </w:rPr>
              <w:t>中提供合理，可行，安全可靠的供货、安装方案：供货、安装方案内容健全、科学合理、可行性强、安全可靠性切合实际得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分；供货、安装方案内容较为全面、较为科学合理，可行性一般得</w:t>
            </w: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val="en-US" w:eastAsia="zh-CN" w:bidi="ar"/>
              </w:rPr>
              <w:t>未提供不得分</w:t>
            </w:r>
            <w:r>
              <w:rPr>
                <w:rFonts w:hint="eastAsia" w:ascii="宋体" w:hAnsi="宋体" w:eastAsia="宋体" w:cs="宋体"/>
                <w:color w:val="auto"/>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auto"/>
                <w:kern w:val="0"/>
                <w:sz w:val="24"/>
                <w:szCs w:val="28"/>
                <w:highlight w:val="none"/>
                <w:lang w:bidi="ar"/>
              </w:rPr>
            </w:pPr>
            <w:r>
              <w:rPr>
                <w:rFonts w:hint="eastAsia" w:ascii="宋体" w:hAnsi="宋体" w:eastAsia="宋体" w:cs="宋体"/>
                <w:color w:val="auto"/>
                <w:kern w:val="0"/>
                <w:sz w:val="24"/>
                <w:szCs w:val="28"/>
                <w:highlight w:val="none"/>
                <w:lang w:bidi="ar"/>
              </w:rPr>
              <w:t>进度计划</w:t>
            </w:r>
          </w:p>
        </w:tc>
        <w:tc>
          <w:tcPr>
            <w:tcW w:w="91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kern w:val="0"/>
                <w:sz w:val="24"/>
                <w:szCs w:val="28"/>
                <w:highlight w:val="none"/>
                <w:lang w:val="en-US" w:eastAsia="zh-CN" w:bidi="ar"/>
              </w:rPr>
            </w:pPr>
            <w:r>
              <w:rPr>
                <w:rFonts w:hint="eastAsia" w:ascii="宋体" w:hAnsi="宋体" w:cs="宋体"/>
                <w:color w:val="auto"/>
                <w:kern w:val="0"/>
                <w:sz w:val="24"/>
                <w:szCs w:val="28"/>
                <w:highlight w:val="none"/>
                <w:lang w:val="en-US" w:eastAsia="zh-CN" w:bidi="ar"/>
              </w:rPr>
              <w:t>3</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投标人提供供货时间进度计划表，根据其供货的及时性等进行评分得0-</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eastAsia="zh-CN" w:bidi="ar"/>
              </w:rPr>
              <w:t>质量保障措施</w:t>
            </w:r>
          </w:p>
        </w:tc>
        <w:tc>
          <w:tcPr>
            <w:tcW w:w="91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kern w:val="0"/>
                <w:sz w:val="24"/>
                <w:szCs w:val="28"/>
                <w:highlight w:val="none"/>
                <w:lang w:val="en-US" w:eastAsia="zh-CN" w:bidi="ar"/>
              </w:rPr>
            </w:pPr>
            <w:r>
              <w:rPr>
                <w:rFonts w:hint="eastAsia" w:ascii="宋体" w:hAnsi="宋体" w:cs="宋体"/>
                <w:color w:val="auto"/>
                <w:kern w:val="0"/>
                <w:sz w:val="24"/>
                <w:szCs w:val="28"/>
                <w:highlight w:val="none"/>
                <w:lang w:val="en-US" w:eastAsia="zh-CN" w:bidi="ar"/>
              </w:rPr>
              <w:t>5</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投标人提供质量保障措施内容健全、合理、可行性强的得</w:t>
            </w:r>
            <w:r>
              <w:rPr>
                <w:rFonts w:hint="eastAsia" w:ascii="宋体" w:hAnsi="宋体" w:eastAsia="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分，内容较为全面、较为合理、可行性一般得1-2分，未提供不得分。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8"/>
                <w:highlight w:val="none"/>
                <w:lang w:bidi="ar"/>
              </w:rPr>
              <w:t>验收方案</w:t>
            </w:r>
          </w:p>
        </w:tc>
        <w:tc>
          <w:tcPr>
            <w:tcW w:w="91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8"/>
                <w:highlight w:val="none"/>
                <w:lang w:val="en-US" w:eastAsia="zh-CN" w:bidi="ar"/>
              </w:rPr>
              <w:t>3</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投标人提供验收计划供采购人参考，得0-</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both"/>
              <w:textAlignment w:val="center"/>
              <w:rPr>
                <w:rFonts w:hint="eastAsia" w:ascii="宋体" w:hAnsi="宋体" w:eastAsia="宋体" w:cs="宋体"/>
                <w:color w:val="auto"/>
                <w:kern w:val="0"/>
                <w:sz w:val="24"/>
                <w:szCs w:val="28"/>
                <w:highlight w:val="none"/>
                <w:lang w:bidi="ar"/>
              </w:rPr>
            </w:pPr>
            <w:r>
              <w:rPr>
                <w:rFonts w:hint="eastAsia" w:ascii="宋体" w:hAnsi="宋体" w:eastAsia="宋体" w:cs="宋体"/>
                <w:color w:val="auto"/>
                <w:kern w:val="0"/>
                <w:sz w:val="24"/>
                <w:szCs w:val="24"/>
                <w:highlight w:val="none"/>
                <w:lang w:bidi="ar"/>
              </w:rPr>
              <w:t>培训方案</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textAlignment w:val="center"/>
              <w:rPr>
                <w:rFonts w:hint="eastAsia" w:ascii="宋体" w:hAnsi="宋体" w:eastAsia="宋体" w:cs="宋体"/>
                <w:color w:val="auto"/>
                <w:kern w:val="0"/>
                <w:sz w:val="24"/>
                <w:szCs w:val="28"/>
                <w:highlight w:val="none"/>
                <w:lang w:val="en-US" w:eastAsia="zh-CN" w:bidi="ar"/>
              </w:rPr>
            </w:pPr>
            <w:r>
              <w:rPr>
                <w:rFonts w:hint="eastAsia" w:ascii="宋体" w:hAnsi="宋体" w:cs="宋体"/>
                <w:color w:val="auto"/>
                <w:kern w:val="0"/>
                <w:sz w:val="24"/>
                <w:szCs w:val="24"/>
                <w:highlight w:val="none"/>
                <w:lang w:val="en-US" w:eastAsia="zh-CN" w:bidi="ar"/>
              </w:rPr>
              <w:t>5</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明确人员培训方式，培训方案全面、科学、可行性强得</w:t>
            </w: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pPr>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培训方案内容较为全面、较为科学、可行性一般得</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pStyle w:val="19"/>
              <w:spacing w:line="360" w:lineRule="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未提供不得分。</w:t>
            </w:r>
          </w:p>
        </w:tc>
      </w:tr>
    </w:tbl>
    <w:p>
      <w:pPr>
        <w:rPr>
          <w:rFonts w:ascii="Arial" w:hAnsi="Arial" w:cs="Arial"/>
          <w:b/>
          <w:sz w:val="24"/>
          <w:szCs w:val="24"/>
        </w:rPr>
      </w:pPr>
    </w:p>
    <w:p>
      <w:pPr>
        <w:rPr>
          <w:rFonts w:ascii="Arial" w:hAnsi="Arial" w:cs="Arial"/>
          <w:sz w:val="24"/>
        </w:rPr>
      </w:pPr>
      <w:r>
        <w:rPr>
          <w:rFonts w:ascii="Arial" w:hAnsi="Arial" w:cs="Arial"/>
          <w:sz w:val="24"/>
        </w:rPr>
        <w:t>27</w:t>
      </w:r>
      <w:r>
        <w:rPr>
          <w:rFonts w:hint="eastAsia" w:ascii="Arial" w:hAnsi="Arial" w:cs="Arial"/>
          <w:sz w:val="24"/>
        </w:rPr>
        <w:t>．评标过程的保密性</w:t>
      </w:r>
    </w:p>
    <w:p>
      <w:pPr>
        <w:spacing w:line="400" w:lineRule="atLeast"/>
        <w:ind w:left="552" w:hanging="552" w:hangingChars="230"/>
        <w:rPr>
          <w:rFonts w:ascii="Arial" w:hAnsi="Arial" w:cs="Arial"/>
          <w:sz w:val="24"/>
        </w:rPr>
      </w:pPr>
      <w:r>
        <w:rPr>
          <w:rFonts w:ascii="Arial" w:hAnsi="Arial" w:cs="Arial"/>
          <w:sz w:val="24"/>
        </w:rPr>
        <w:t xml:space="preserve">27.1 </w:t>
      </w:r>
      <w:r>
        <w:rPr>
          <w:rFonts w:hint="eastAsia" w:ascii="Arial" w:hAnsi="Arial" w:cs="Arial"/>
          <w:sz w:val="24"/>
        </w:rPr>
        <w:t>开标后，直到授予合同为止，凡是属于审查、澄清、评价和比较的有关资料以及授标建议等评委或参与评标的有关工作人员均不得向供应商或其他无关的人员透露，违者给予警告、取消担任评委的资格，不得再参加任何项目的评标。</w:t>
      </w:r>
    </w:p>
    <w:p>
      <w:pPr>
        <w:spacing w:line="400" w:lineRule="atLeast"/>
        <w:ind w:left="552" w:hanging="552" w:hangingChars="230"/>
        <w:rPr>
          <w:rFonts w:ascii="Arial" w:hAnsi="Arial" w:cs="Arial"/>
          <w:sz w:val="24"/>
        </w:rPr>
      </w:pPr>
      <w:r>
        <w:rPr>
          <w:rFonts w:ascii="Arial" w:hAnsi="Arial" w:cs="Arial"/>
          <w:sz w:val="24"/>
        </w:rPr>
        <w:t xml:space="preserve">27.2 </w:t>
      </w:r>
      <w:r>
        <w:rPr>
          <w:rFonts w:hint="eastAsia" w:ascii="Arial" w:hAnsi="Arial" w:cs="Arial"/>
          <w:sz w:val="24"/>
        </w:rPr>
        <w:t>供应商在评标过程中，所进行的力图影响评标结果的不符合《政府采购法》及本次招标中有关规定的活动，将被取消其中标资格。</w:t>
      </w:r>
    </w:p>
    <w:p>
      <w:pPr>
        <w:spacing w:line="400" w:lineRule="atLeast"/>
        <w:ind w:left="552" w:hanging="552" w:hangingChars="230"/>
        <w:rPr>
          <w:rFonts w:ascii="Arial" w:hAnsi="Arial" w:cs="Arial"/>
          <w:sz w:val="24"/>
        </w:rPr>
      </w:pPr>
      <w:r>
        <w:rPr>
          <w:rFonts w:hint="eastAsia" w:ascii="Arial" w:hAnsi="Arial" w:cs="Arial"/>
          <w:sz w:val="24"/>
        </w:rPr>
        <w:t>28．关于质疑</w:t>
      </w:r>
    </w:p>
    <w:p>
      <w:pPr>
        <w:spacing w:line="400" w:lineRule="atLeast"/>
        <w:ind w:left="552" w:hanging="552" w:hangingChars="230"/>
        <w:rPr>
          <w:rFonts w:ascii="Arial" w:hAnsi="Arial" w:cs="Arial"/>
          <w:sz w:val="24"/>
        </w:rPr>
      </w:pPr>
      <w:r>
        <w:rPr>
          <w:rFonts w:hint="eastAsia" w:ascii="Arial" w:hAnsi="Arial" w:cs="Arial"/>
          <w:sz w:val="24"/>
        </w:rPr>
        <w:t>28.1供应商认为采购文件、采购过程、中标或者成交结果使自己的权益受到损害的，可以在知道或者应知其权益受到损害之日起7个工作日内，以书面形式向采购人、采购代理机构提出质疑。</w:t>
      </w:r>
    </w:p>
    <w:p>
      <w:pPr>
        <w:spacing w:line="400" w:lineRule="atLeast"/>
        <w:ind w:left="552" w:hanging="552" w:hangingChars="230"/>
        <w:rPr>
          <w:rFonts w:ascii="Arial" w:hAnsi="Arial" w:cs="Arial"/>
          <w:sz w:val="24"/>
        </w:rPr>
      </w:pPr>
      <w:r>
        <w:rPr>
          <w:rFonts w:hint="eastAsia" w:ascii="Arial" w:hAnsi="Arial" w:cs="Arial"/>
          <w:sz w:val="24"/>
        </w:rPr>
        <w:t>28.2采购人及采购代理机构接受供应商的质疑为：供应商在质疑期内一次性提出的针对同一采购程序环节的质疑。</w:t>
      </w:r>
    </w:p>
    <w:p>
      <w:pPr>
        <w:spacing w:line="400" w:lineRule="atLeast"/>
        <w:rPr>
          <w:rFonts w:ascii="Arial" w:hAnsi="Arial" w:cs="Arial"/>
          <w:sz w:val="24"/>
        </w:rPr>
      </w:pPr>
    </w:p>
    <w:p>
      <w:pPr>
        <w:pStyle w:val="4"/>
        <w:spacing w:before="100" w:beforeAutospacing="1" w:after="100" w:afterAutospacing="1" w:line="400" w:lineRule="atLeast"/>
        <w:jc w:val="center"/>
        <w:rPr>
          <w:rFonts w:eastAsia="宋体" w:cs="Arial"/>
          <w:sz w:val="28"/>
          <w:szCs w:val="28"/>
        </w:rPr>
      </w:pPr>
      <w:bookmarkStart w:id="41" w:name="_Toc2353375"/>
      <w:bookmarkStart w:id="42" w:name="_Toc267301287"/>
      <w:bookmarkStart w:id="43" w:name="_Toc298240410"/>
      <w:bookmarkStart w:id="44" w:name="_Toc349573126"/>
      <w:bookmarkStart w:id="45" w:name="_Toc349637925"/>
      <w:r>
        <w:rPr>
          <w:rFonts w:eastAsia="宋体" w:cs="Arial"/>
          <w:sz w:val="28"/>
          <w:szCs w:val="28"/>
        </w:rPr>
        <w:t xml:space="preserve">F  </w:t>
      </w:r>
      <w:r>
        <w:rPr>
          <w:rFonts w:hint="eastAsia" w:eastAsia="宋体" w:cs="Arial"/>
          <w:sz w:val="28"/>
          <w:szCs w:val="28"/>
        </w:rPr>
        <w:t>授予合同</w:t>
      </w:r>
      <w:bookmarkEnd w:id="41"/>
      <w:bookmarkEnd w:id="42"/>
      <w:bookmarkEnd w:id="43"/>
      <w:bookmarkEnd w:id="44"/>
      <w:bookmarkEnd w:id="45"/>
    </w:p>
    <w:p>
      <w:pPr>
        <w:spacing w:line="400" w:lineRule="atLeast"/>
        <w:rPr>
          <w:rFonts w:ascii="Arial" w:hAnsi="Arial" w:cs="Arial"/>
          <w:sz w:val="24"/>
        </w:rPr>
      </w:pPr>
      <w:r>
        <w:rPr>
          <w:rFonts w:ascii="Arial" w:hAnsi="Arial" w:cs="Arial"/>
          <w:sz w:val="24"/>
        </w:rPr>
        <w:t>28</w:t>
      </w:r>
      <w:r>
        <w:rPr>
          <w:rFonts w:hint="eastAsia" w:ascii="Arial" w:hAnsi="Arial" w:cs="Arial"/>
          <w:sz w:val="24"/>
        </w:rPr>
        <w:t>．合同授予标准</w:t>
      </w:r>
    </w:p>
    <w:p>
      <w:pPr>
        <w:spacing w:line="400" w:lineRule="atLeast"/>
        <w:ind w:left="600" w:hanging="600" w:hangingChars="250"/>
        <w:rPr>
          <w:rFonts w:ascii="Arial" w:hAnsi="Arial" w:cs="Arial"/>
          <w:sz w:val="24"/>
        </w:rPr>
      </w:pPr>
      <w:r>
        <w:rPr>
          <w:rFonts w:ascii="Arial" w:hAnsi="Arial" w:cs="Arial"/>
          <w:sz w:val="24"/>
        </w:rPr>
        <w:t>28.1</w:t>
      </w:r>
      <w:r>
        <w:rPr>
          <w:rFonts w:hint="eastAsia" w:ascii="Arial" w:hAnsi="Arial" w:cs="Arial"/>
          <w:sz w:val="24"/>
        </w:rPr>
        <w:t>合同将授予被确定为实质上响应采购文件要求，评标认为具备履行合同义务条件、报价合理、技术和商务条件都符合条件基础上综合评分得分最高的供应商。</w:t>
      </w:r>
    </w:p>
    <w:p>
      <w:pPr>
        <w:spacing w:line="400" w:lineRule="atLeast"/>
        <w:rPr>
          <w:rFonts w:ascii="Arial" w:hAnsi="Arial" w:cs="Arial"/>
          <w:sz w:val="24"/>
        </w:rPr>
      </w:pPr>
      <w:r>
        <w:rPr>
          <w:rFonts w:ascii="Arial" w:hAnsi="Arial" w:cs="Arial"/>
          <w:sz w:val="24"/>
        </w:rPr>
        <w:t xml:space="preserve">28.2 </w:t>
      </w:r>
      <w:r>
        <w:rPr>
          <w:rFonts w:hint="eastAsia" w:ascii="Arial" w:hAnsi="Arial" w:cs="Arial"/>
          <w:sz w:val="24"/>
        </w:rPr>
        <w:t>最低投标价不一定是被授予合同的保证。</w:t>
      </w:r>
    </w:p>
    <w:p>
      <w:pPr>
        <w:spacing w:line="400" w:lineRule="atLeast"/>
        <w:rPr>
          <w:rFonts w:ascii="Arial" w:hAnsi="Arial" w:cs="Arial"/>
          <w:sz w:val="24"/>
        </w:rPr>
      </w:pPr>
      <w:r>
        <w:rPr>
          <w:rFonts w:ascii="Arial" w:hAnsi="Arial" w:cs="Arial"/>
          <w:sz w:val="24"/>
        </w:rPr>
        <w:t>29</w:t>
      </w:r>
      <w:r>
        <w:rPr>
          <w:rFonts w:hint="eastAsia" w:ascii="Arial" w:hAnsi="Arial" w:cs="Arial"/>
          <w:sz w:val="24"/>
        </w:rPr>
        <w:t>．接受和拒绝任何或所有投标的权力</w:t>
      </w:r>
    </w:p>
    <w:p>
      <w:pPr>
        <w:spacing w:line="400" w:lineRule="atLeast"/>
        <w:ind w:left="600" w:hanging="600" w:hangingChars="250"/>
        <w:rPr>
          <w:rFonts w:ascii="Arial" w:hAnsi="Arial" w:cs="Arial"/>
          <w:sz w:val="24"/>
        </w:rPr>
      </w:pPr>
      <w:r>
        <w:rPr>
          <w:rFonts w:ascii="Arial" w:hAnsi="Arial" w:cs="Arial"/>
          <w:sz w:val="24"/>
        </w:rPr>
        <w:t>29.1</w:t>
      </w:r>
      <w:r>
        <w:rPr>
          <w:rFonts w:hint="eastAsia" w:ascii="Arial" w:hAnsi="Arial" w:cs="Arial"/>
          <w:sz w:val="24"/>
        </w:rPr>
        <w:t>为维护国家利益，招标方在授予合同之前仍有选择或拒绝任何全部投标的权力，并对所采取的行为不作任何解释。</w:t>
      </w:r>
    </w:p>
    <w:p>
      <w:pPr>
        <w:spacing w:line="400" w:lineRule="atLeast"/>
        <w:rPr>
          <w:rFonts w:ascii="Arial" w:hAnsi="Arial" w:cs="Arial"/>
          <w:sz w:val="24"/>
        </w:rPr>
      </w:pPr>
      <w:r>
        <w:rPr>
          <w:rFonts w:ascii="Arial" w:hAnsi="Arial" w:cs="Arial"/>
          <w:sz w:val="24"/>
        </w:rPr>
        <w:t>30</w:t>
      </w:r>
      <w:r>
        <w:rPr>
          <w:rFonts w:hint="eastAsia" w:ascii="Arial" w:hAnsi="Arial" w:cs="Arial"/>
          <w:sz w:val="24"/>
        </w:rPr>
        <w:t>．中标通知书</w:t>
      </w:r>
    </w:p>
    <w:p>
      <w:pPr>
        <w:spacing w:line="400" w:lineRule="atLeast"/>
        <w:ind w:left="552" w:hanging="552" w:hangingChars="230"/>
        <w:rPr>
          <w:rFonts w:ascii="Arial" w:hAnsi="Arial" w:cs="Arial"/>
          <w:sz w:val="24"/>
        </w:rPr>
      </w:pPr>
      <w:r>
        <w:rPr>
          <w:rFonts w:ascii="Arial" w:hAnsi="Arial" w:cs="Arial"/>
          <w:sz w:val="24"/>
        </w:rPr>
        <w:t xml:space="preserve">30.1 </w:t>
      </w:r>
      <w:r>
        <w:rPr>
          <w:rFonts w:hint="eastAsia" w:ascii="Arial" w:hAnsi="Arial" w:cs="Arial"/>
          <w:sz w:val="24"/>
        </w:rPr>
        <w:t>中标公告期满后，招标代理机构将以书面形式发出《中标通知书》，但发出时间不超过投标有效期，《中标通知书》一经发出即发生法律效力。</w:t>
      </w:r>
    </w:p>
    <w:p>
      <w:pPr>
        <w:spacing w:line="400" w:lineRule="atLeast"/>
        <w:rPr>
          <w:rFonts w:ascii="Arial" w:hAnsi="Arial" w:cs="Arial"/>
          <w:sz w:val="24"/>
        </w:rPr>
      </w:pPr>
      <w:r>
        <w:rPr>
          <w:rFonts w:ascii="Arial" w:hAnsi="Arial" w:cs="Arial"/>
          <w:sz w:val="24"/>
        </w:rPr>
        <w:t xml:space="preserve">30.2 </w:t>
      </w:r>
      <w:r>
        <w:rPr>
          <w:rFonts w:hint="eastAsia" w:ascii="Arial" w:hAnsi="Arial" w:cs="Arial"/>
          <w:sz w:val="24"/>
        </w:rPr>
        <w:t>《中标通知书》将作为签订合同的依据。</w:t>
      </w:r>
    </w:p>
    <w:p>
      <w:pPr>
        <w:spacing w:line="400" w:lineRule="atLeast"/>
        <w:ind w:left="600" w:hanging="600" w:hangingChars="250"/>
        <w:rPr>
          <w:rFonts w:ascii="Arial" w:hAnsi="Arial" w:cs="Arial"/>
          <w:sz w:val="24"/>
        </w:rPr>
      </w:pPr>
      <w:r>
        <w:rPr>
          <w:rFonts w:ascii="Arial" w:hAnsi="Arial" w:cs="Arial"/>
          <w:sz w:val="24"/>
        </w:rPr>
        <w:t xml:space="preserve">30.3 </w:t>
      </w:r>
      <w:r>
        <w:rPr>
          <w:rFonts w:hint="eastAsia" w:ascii="Arial" w:hAnsi="Arial" w:cs="Arial"/>
          <w:sz w:val="24"/>
        </w:rPr>
        <w:t>招标代理机构将在中标方按规定签订合同并提交履约保证金（如适用）后退还其投标保证金。</w:t>
      </w:r>
    </w:p>
    <w:p>
      <w:pPr>
        <w:spacing w:line="400" w:lineRule="atLeast"/>
        <w:rPr>
          <w:rFonts w:ascii="Arial" w:hAnsi="Arial" w:cs="Arial"/>
          <w:sz w:val="24"/>
        </w:rPr>
      </w:pPr>
      <w:r>
        <w:rPr>
          <w:rFonts w:ascii="Arial" w:hAnsi="Arial" w:cs="Arial"/>
          <w:sz w:val="24"/>
        </w:rPr>
        <w:t>31</w:t>
      </w:r>
      <w:r>
        <w:rPr>
          <w:rFonts w:hint="eastAsia" w:ascii="Arial" w:hAnsi="Arial" w:cs="Arial"/>
          <w:sz w:val="24"/>
        </w:rPr>
        <w:t>．签订合同</w:t>
      </w:r>
    </w:p>
    <w:p>
      <w:pPr>
        <w:spacing w:line="400" w:lineRule="atLeast"/>
        <w:ind w:left="540" w:hanging="540" w:hangingChars="225"/>
        <w:rPr>
          <w:rFonts w:ascii="Arial" w:hAnsi="Arial" w:cs="Arial"/>
          <w:sz w:val="24"/>
        </w:rPr>
      </w:pPr>
      <w:r>
        <w:rPr>
          <w:rFonts w:ascii="Arial" w:hAnsi="Arial" w:cs="Arial"/>
          <w:sz w:val="24"/>
        </w:rPr>
        <w:t xml:space="preserve">31.1 </w:t>
      </w:r>
      <w:r>
        <w:rPr>
          <w:rFonts w:hint="eastAsia" w:ascii="Arial" w:hAnsi="Arial" w:cs="Arial"/>
          <w:sz w:val="24"/>
        </w:rPr>
        <w:t>供应商收到《中标通知书》后，按《中标通知书》中规定的时间地点与买方签订合同。买方和中标人不得再订立背离合同实质性内容的其他协议。</w:t>
      </w:r>
    </w:p>
    <w:p>
      <w:pPr>
        <w:spacing w:line="400" w:lineRule="atLeast"/>
        <w:rPr>
          <w:rFonts w:ascii="Arial" w:hAnsi="Arial" w:cs="Arial"/>
          <w:sz w:val="24"/>
        </w:rPr>
      </w:pPr>
      <w:r>
        <w:rPr>
          <w:rFonts w:ascii="Arial" w:hAnsi="Arial" w:cs="Arial"/>
          <w:sz w:val="24"/>
        </w:rPr>
        <w:t>31.2</w:t>
      </w:r>
      <w:r>
        <w:rPr>
          <w:rFonts w:hint="eastAsia" w:ascii="Arial" w:hAnsi="Arial" w:cs="Arial"/>
          <w:sz w:val="24"/>
        </w:rPr>
        <w:t>如中标方拒签合同，则按违约处理。招标代理机构没收其投标保证金。</w:t>
      </w:r>
    </w:p>
    <w:p>
      <w:pPr>
        <w:spacing w:line="400" w:lineRule="atLeast"/>
        <w:rPr>
          <w:rFonts w:ascii="Arial" w:hAnsi="Arial" w:cs="Arial"/>
          <w:sz w:val="24"/>
        </w:rPr>
      </w:pPr>
      <w:r>
        <w:rPr>
          <w:rFonts w:ascii="Arial" w:hAnsi="Arial" w:cs="Arial"/>
          <w:sz w:val="24"/>
        </w:rPr>
        <w:t>31.3</w:t>
      </w:r>
      <w:r>
        <w:rPr>
          <w:rFonts w:hint="eastAsia" w:ascii="Arial" w:hAnsi="Arial" w:cs="Arial"/>
          <w:sz w:val="24"/>
        </w:rPr>
        <w:t>采购文件、中标方的投标文件及其澄清文件等，均为签订经济合同的依据。</w:t>
      </w:r>
    </w:p>
    <w:p>
      <w:pPr>
        <w:spacing w:line="400" w:lineRule="atLeast"/>
        <w:rPr>
          <w:rFonts w:ascii="Arial" w:hAnsi="Arial" w:cs="Arial"/>
          <w:sz w:val="24"/>
        </w:rPr>
      </w:pPr>
    </w:p>
    <w:p>
      <w:pPr>
        <w:pStyle w:val="4"/>
        <w:spacing w:before="100" w:beforeAutospacing="1" w:after="100" w:afterAutospacing="1" w:line="400" w:lineRule="atLeast"/>
        <w:jc w:val="center"/>
        <w:rPr>
          <w:rFonts w:cs="Arial"/>
          <w:bCs/>
          <w:sz w:val="24"/>
        </w:rPr>
      </w:pPr>
      <w:bookmarkStart w:id="46" w:name="_Toc2353376"/>
      <w:bookmarkStart w:id="47" w:name="_Toc267301288"/>
      <w:r>
        <w:rPr>
          <w:rFonts w:eastAsia="宋体" w:cs="Arial"/>
          <w:sz w:val="28"/>
          <w:szCs w:val="28"/>
        </w:rPr>
        <w:t xml:space="preserve">G  </w:t>
      </w:r>
      <w:r>
        <w:rPr>
          <w:rFonts w:hint="eastAsia" w:eastAsia="宋体" w:cs="Arial"/>
          <w:sz w:val="28"/>
          <w:szCs w:val="28"/>
        </w:rPr>
        <w:t>招标失败条件</w:t>
      </w:r>
      <w:bookmarkEnd w:id="46"/>
    </w:p>
    <w:p>
      <w:pPr>
        <w:pStyle w:val="23"/>
        <w:tabs>
          <w:tab w:val="left" w:pos="720"/>
          <w:tab w:val="left" w:pos="900"/>
          <w:tab w:val="left" w:pos="1260"/>
        </w:tabs>
        <w:adjustRightInd w:val="0"/>
        <w:spacing w:line="400" w:lineRule="atLeast"/>
        <w:ind w:left="720" w:hanging="720" w:hangingChars="300"/>
        <w:rPr>
          <w:rFonts w:ascii="Arial" w:hAnsi="Arial" w:cs="Arial"/>
          <w:bCs/>
          <w:sz w:val="24"/>
        </w:rPr>
      </w:pPr>
      <w:r>
        <w:rPr>
          <w:rFonts w:ascii="Arial" w:hAnsi="Arial" w:cs="Arial"/>
          <w:bCs/>
          <w:sz w:val="24"/>
        </w:rPr>
        <w:t>33.</w:t>
      </w:r>
      <w:r>
        <w:rPr>
          <w:rFonts w:hint="eastAsia" w:ascii="Arial" w:hAnsi="Arial" w:cs="Arial"/>
          <w:bCs/>
          <w:sz w:val="24"/>
        </w:rPr>
        <w:t>出现影响采购公正的违法、违规行为的；</w:t>
      </w:r>
    </w:p>
    <w:p>
      <w:pPr>
        <w:pStyle w:val="23"/>
        <w:tabs>
          <w:tab w:val="left" w:pos="720"/>
          <w:tab w:val="left" w:pos="900"/>
          <w:tab w:val="left" w:pos="1260"/>
        </w:tabs>
        <w:adjustRightInd w:val="0"/>
        <w:spacing w:line="400" w:lineRule="atLeast"/>
        <w:ind w:left="720" w:hanging="720" w:hangingChars="300"/>
        <w:rPr>
          <w:rFonts w:ascii="Arial" w:hAnsi="Arial" w:cs="Arial"/>
          <w:bCs/>
          <w:sz w:val="24"/>
        </w:rPr>
      </w:pPr>
      <w:r>
        <w:rPr>
          <w:rFonts w:ascii="Arial" w:hAnsi="Arial" w:cs="Arial"/>
          <w:bCs/>
          <w:sz w:val="24"/>
        </w:rPr>
        <w:t>34.</w:t>
      </w:r>
      <w:r>
        <w:rPr>
          <w:rFonts w:hint="eastAsia" w:ascii="Arial" w:hAnsi="Arial" w:cs="Arial"/>
          <w:bCs/>
          <w:sz w:val="24"/>
        </w:rPr>
        <w:t>因重大变故，采购任务取消的；</w:t>
      </w:r>
    </w:p>
    <w:p>
      <w:pPr>
        <w:pStyle w:val="23"/>
        <w:tabs>
          <w:tab w:val="left" w:pos="720"/>
          <w:tab w:val="left" w:pos="900"/>
          <w:tab w:val="left" w:pos="1260"/>
        </w:tabs>
        <w:adjustRightInd w:val="0"/>
        <w:spacing w:line="400" w:lineRule="atLeast"/>
        <w:ind w:left="720" w:hanging="720" w:hangingChars="300"/>
        <w:rPr>
          <w:rFonts w:ascii="Arial" w:hAnsi="Arial" w:cs="Arial"/>
          <w:bCs/>
          <w:sz w:val="24"/>
        </w:rPr>
      </w:pPr>
      <w:r>
        <w:rPr>
          <w:rFonts w:ascii="Arial" w:hAnsi="Arial" w:cs="Arial"/>
          <w:bCs/>
          <w:sz w:val="24"/>
        </w:rPr>
        <w:t>35.</w:t>
      </w:r>
      <w:r>
        <w:rPr>
          <w:rFonts w:hint="eastAsia" w:ascii="Arial" w:hAnsi="Arial" w:cs="Arial"/>
          <w:bCs/>
          <w:sz w:val="24"/>
        </w:rPr>
        <w:t>采购文件截止时间后，实际参与的供应商不足法定家数的；</w:t>
      </w:r>
    </w:p>
    <w:p>
      <w:pPr>
        <w:pStyle w:val="23"/>
        <w:tabs>
          <w:tab w:val="left" w:pos="720"/>
          <w:tab w:val="left" w:pos="900"/>
          <w:tab w:val="left" w:pos="1260"/>
        </w:tabs>
        <w:adjustRightInd w:val="0"/>
        <w:spacing w:line="400" w:lineRule="atLeast"/>
        <w:ind w:left="720" w:hanging="720" w:hangingChars="300"/>
        <w:rPr>
          <w:rFonts w:ascii="Arial" w:hAnsi="Arial" w:cs="Arial"/>
          <w:bCs/>
          <w:sz w:val="24"/>
        </w:rPr>
      </w:pPr>
      <w:r>
        <w:rPr>
          <w:rFonts w:ascii="Arial" w:hAnsi="Arial" w:cs="Arial"/>
          <w:bCs/>
          <w:sz w:val="24"/>
        </w:rPr>
        <w:t>36.</w:t>
      </w:r>
      <w:r>
        <w:rPr>
          <w:rFonts w:hint="eastAsia" w:ascii="Arial" w:hAnsi="Arial" w:cs="Arial"/>
          <w:bCs/>
          <w:sz w:val="24"/>
        </w:rPr>
        <w:t>最终报价均超过采购预算的；</w:t>
      </w:r>
    </w:p>
    <w:p>
      <w:pPr>
        <w:pStyle w:val="23"/>
        <w:tabs>
          <w:tab w:val="left" w:pos="720"/>
          <w:tab w:val="left" w:pos="900"/>
          <w:tab w:val="left" w:pos="1260"/>
        </w:tabs>
        <w:adjustRightInd w:val="0"/>
        <w:spacing w:line="400" w:lineRule="atLeast"/>
        <w:ind w:left="720" w:hanging="720" w:hangingChars="300"/>
        <w:rPr>
          <w:rFonts w:ascii="Arial" w:hAnsi="Arial" w:cs="Arial"/>
          <w:bCs/>
          <w:sz w:val="24"/>
        </w:rPr>
      </w:pPr>
      <w:r>
        <w:rPr>
          <w:rFonts w:ascii="Arial" w:hAnsi="Arial" w:cs="Arial"/>
          <w:bCs/>
          <w:sz w:val="24"/>
        </w:rPr>
        <w:t>37.</w:t>
      </w:r>
      <w:r>
        <w:rPr>
          <w:rFonts w:hint="eastAsia" w:ascii="Arial" w:hAnsi="Arial" w:cs="Arial"/>
          <w:bCs/>
          <w:sz w:val="24"/>
        </w:rPr>
        <w:t>对采购文件作出实质性响应的供应商不足法定家数的；</w:t>
      </w:r>
    </w:p>
    <w:p>
      <w:pPr>
        <w:widowControl/>
        <w:jc w:val="left"/>
        <w:rPr>
          <w:rFonts w:ascii="Arial" w:hAnsi="Arial" w:cs="Arial"/>
          <w:b/>
          <w:sz w:val="32"/>
          <w:szCs w:val="32"/>
        </w:rPr>
      </w:pPr>
      <w:bookmarkStart w:id="48" w:name="_Toc349573127"/>
      <w:bookmarkStart w:id="49" w:name="_Toc2353377"/>
      <w:bookmarkStart w:id="50" w:name="_Toc298240411"/>
      <w:bookmarkStart w:id="51" w:name="_Toc349637926"/>
      <w:r>
        <w:rPr>
          <w:rFonts w:ascii="Arial" w:hAnsi="Arial" w:cs="Arial"/>
          <w:sz w:val="32"/>
          <w:szCs w:val="32"/>
        </w:rPr>
        <w:br w:type="page"/>
      </w:r>
    </w:p>
    <w:p>
      <w:pPr>
        <w:pStyle w:val="3"/>
        <w:numPr>
          <w:ilvl w:val="0"/>
          <w:numId w:val="0"/>
        </w:numPr>
        <w:spacing w:line="400" w:lineRule="atLeast"/>
        <w:jc w:val="center"/>
        <w:rPr>
          <w:rFonts w:ascii="Arial" w:hAnsi="Arial" w:cs="Arial"/>
          <w:sz w:val="32"/>
          <w:szCs w:val="32"/>
        </w:rPr>
      </w:pPr>
      <w:r>
        <w:rPr>
          <w:rFonts w:hint="eastAsia" w:ascii="Arial" w:hAnsi="Arial" w:cs="Arial"/>
          <w:sz w:val="32"/>
          <w:szCs w:val="32"/>
        </w:rPr>
        <w:t>第三部分</w:t>
      </w:r>
      <w:r>
        <w:rPr>
          <w:rFonts w:ascii="Arial" w:hAnsi="Arial" w:cs="Arial"/>
          <w:sz w:val="32"/>
          <w:szCs w:val="32"/>
        </w:rPr>
        <w:t xml:space="preserve">  </w:t>
      </w:r>
      <w:r>
        <w:rPr>
          <w:rFonts w:hint="eastAsia" w:ascii="Arial" w:hAnsi="Arial" w:cs="Arial"/>
          <w:sz w:val="32"/>
          <w:szCs w:val="32"/>
        </w:rPr>
        <w:t>货物需求及技术要求</w:t>
      </w:r>
      <w:bookmarkEnd w:id="47"/>
      <w:bookmarkEnd w:id="48"/>
      <w:bookmarkEnd w:id="49"/>
      <w:bookmarkEnd w:id="50"/>
      <w:bookmarkEnd w:id="51"/>
      <w:bookmarkStart w:id="52" w:name="_Toc267301295"/>
      <w:bookmarkStart w:id="53" w:name="_Toc298240422"/>
      <w:bookmarkStart w:id="54" w:name="_Toc349573137"/>
      <w:bookmarkStart w:id="55" w:name="_Toc349637936"/>
    </w:p>
    <w:p>
      <w:pPr>
        <w:spacing w:line="800" w:lineRule="exact"/>
        <w:ind w:firstLine="1606" w:firstLineChars="500"/>
        <w:jc w:val="left"/>
        <w:rPr>
          <w:rFonts w:hint="eastAsia" w:ascii="仿宋" w:hAnsi="仿宋" w:eastAsia="仿宋" w:cs="仿宋"/>
          <w:kern w:val="0"/>
          <w:lang w:bidi="ar"/>
        </w:rPr>
      </w:pPr>
      <w:r>
        <w:rPr>
          <w:rFonts w:hint="eastAsia" w:ascii="仿宋" w:hAnsi="仿宋" w:eastAsia="仿宋" w:cs="仿宋"/>
          <w:b/>
          <w:bCs/>
          <w:kern w:val="0"/>
          <w:sz w:val="32"/>
          <w:szCs w:val="32"/>
          <w:lang w:bidi="ar"/>
        </w:rPr>
        <w:t>新疆供销学校无人机应用技术实训基地建设</w:t>
      </w:r>
    </w:p>
    <w:tbl>
      <w:tblPr>
        <w:tblStyle w:val="46"/>
        <w:tblpPr w:leftFromText="180" w:rightFromText="180" w:vertAnchor="text" w:horzAnchor="page" w:tblpXSpec="center" w:tblpY="665"/>
        <w:tblOverlap w:val="never"/>
        <w:tblW w:w="0" w:type="auto"/>
        <w:jc w:val="center"/>
        <w:tblLayout w:type="fixed"/>
        <w:tblCellMar>
          <w:top w:w="0" w:type="dxa"/>
          <w:left w:w="0" w:type="dxa"/>
          <w:bottom w:w="0" w:type="dxa"/>
          <w:right w:w="0" w:type="dxa"/>
        </w:tblCellMar>
      </w:tblPr>
      <w:tblGrid>
        <w:gridCol w:w="292"/>
        <w:gridCol w:w="1510"/>
        <w:gridCol w:w="7573"/>
        <w:gridCol w:w="401"/>
      </w:tblGrid>
      <w:tr>
        <w:tblPrEx>
          <w:tblCellMar>
            <w:top w:w="0" w:type="dxa"/>
            <w:left w:w="0" w:type="dxa"/>
            <w:bottom w:w="0" w:type="dxa"/>
            <w:right w:w="0" w:type="dxa"/>
          </w:tblCellMar>
        </w:tblPrEx>
        <w:trPr>
          <w:trHeight w:val="285" w:hRule="atLeast"/>
          <w:jc w:val="center"/>
        </w:trPr>
        <w:tc>
          <w:tcPr>
            <w:tcW w:w="2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序号</w:t>
            </w:r>
          </w:p>
        </w:tc>
        <w:tc>
          <w:tcPr>
            <w:tcW w:w="151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仪器名称</w:t>
            </w:r>
          </w:p>
        </w:tc>
        <w:tc>
          <w:tcPr>
            <w:tcW w:w="75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技术参数与要求</w:t>
            </w:r>
          </w:p>
        </w:tc>
        <w:tc>
          <w:tcPr>
            <w:tcW w:w="40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数量</w:t>
            </w:r>
          </w:p>
        </w:tc>
      </w:tr>
      <w:tr>
        <w:tblPrEx>
          <w:tblCellMar>
            <w:top w:w="0" w:type="dxa"/>
            <w:left w:w="0" w:type="dxa"/>
            <w:bottom w:w="0" w:type="dxa"/>
            <w:right w:w="0" w:type="dxa"/>
          </w:tblCellMar>
        </w:tblPrEx>
        <w:trPr>
          <w:trHeight w:val="90"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多旋翼植保无人机</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机型：电动6轴多旋翼</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起飞重量：＞40kg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定位模式：D-RTK</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定位精度：水平±10cm/垂直±10cm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最大飞行速度：＜10M/S</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最大飞行海拔：≥2000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工作环境：0°至40°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防护等级：IP67</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防地飞行：支持</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避障类达：支持</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夜间作业：支持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航线规划：支持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飞行标点：支持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rPr>
              <w:t>▲</w:t>
            </w:r>
            <w:r>
              <w:rPr>
                <w:rFonts w:hint="eastAsia" w:ascii="宋体" w:hAnsi="宋体" w:cs="宋体"/>
                <w:color w:val="000000"/>
                <w:kern w:val="0"/>
                <w:lang w:bidi="ar"/>
              </w:rPr>
              <w:t>每台飞机单独配置2组电池，1个药箱，提供1年保险</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rPr>
              <w:t>1</w:t>
            </w:r>
          </w:p>
        </w:tc>
      </w:tr>
      <w:tr>
        <w:tblPrEx>
          <w:tblCellMar>
            <w:top w:w="0" w:type="dxa"/>
            <w:left w:w="0" w:type="dxa"/>
            <w:bottom w:w="0" w:type="dxa"/>
            <w:right w:w="0" w:type="dxa"/>
          </w:tblCellMar>
        </w:tblPrEx>
        <w:trPr>
          <w:trHeight w:val="3653" w:hRule="atLeast"/>
          <w:jc w:val="center"/>
        </w:trPr>
        <w:tc>
          <w:tcPr>
            <w:tcW w:w="292"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510"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多旋翼多光谱无人机</w:t>
            </w:r>
          </w:p>
        </w:tc>
        <w:tc>
          <w:tcPr>
            <w:tcW w:w="7573"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轴距≤350mm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▲视觉系统悬停精度：垂直≤0.1 m，水平≤0.3 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最大水平飞行速度≥58 km/h</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▲最大飞行海拔高度≥6000 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最大可承受风速≥10 m/s</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▲最长飞行时间（空载、大容量电池）≥30分钟</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工作环境温度：范围≥0°C 至 40° C</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▲避障系统：前、后、下、左、右</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航线规划：支持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测绘航拍区域模式（设定区域自动规划路线）：支持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▲智能航点飞行：支持≥99个，拥有调整飞行器偏航角等丰富航点动作</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RTK模块：</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▲建图方式：支持免像控点精准建图</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RTK接入方式：</w:t>
            </w:r>
            <w:r>
              <w:rPr>
                <w:rFonts w:hint="eastAsia" w:ascii="宋体" w:hAnsi="宋体" w:cs="宋体"/>
                <w:color w:val="000000"/>
                <w:kern w:val="0"/>
                <w:lang w:bidi="ar"/>
              </w:rPr>
              <w:tab/>
            </w:r>
            <w:r>
              <w:rPr>
                <w:rFonts w:hint="eastAsia" w:ascii="宋体" w:hAnsi="宋体" w:cs="宋体"/>
                <w:color w:val="000000"/>
                <w:kern w:val="0"/>
                <w:lang w:bidi="ar"/>
              </w:rPr>
              <w:t>支持Ntrip协议网络RTK或CORS站接入</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GNSS冗余：支持多套GNSS冗余备份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▲卫星导航模块：支持GPS+北斗+GLONASS相机：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影像传感器：6个1 /2.9英寸 CMOS；各相机有效像素均 200 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多光谱相机波段范围："蓝(B):450±16nm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绿(G):560±16nm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红(R):650±16nm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红边(RE):730±16nm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近红外(NIR):840±26nm"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镜头："FOV 62.7°；，光圈 f/2.2"</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焦距：5.74mm（35mm等效焦距：40mm)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机械快门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镜头标定参数：支持记录对应相机内参以及畸变参数并会记录在照片中。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照片位置信息：支持记录对应拍摄点的精确地理位置信息并会记录在照片中。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结构设计范围："俯仰：-90° 至 +30°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平移：-30° 至 +30°"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角度抖动量 </w:t>
            </w:r>
            <w:r>
              <w:rPr>
                <w:rFonts w:hint="eastAsia" w:ascii="宋体" w:hAnsi="宋体" w:cs="宋体"/>
                <w:color w:val="000000"/>
                <w:kern w:val="0"/>
                <w:lang w:bidi="ar"/>
              </w:rPr>
              <w:tab/>
            </w:r>
            <w:r>
              <w:rPr>
                <w:rFonts w:hint="eastAsia" w:ascii="宋体" w:hAnsi="宋体" w:cs="宋体"/>
                <w:color w:val="000000"/>
                <w:kern w:val="0"/>
                <w:lang w:bidi="ar"/>
              </w:rPr>
              <w:t>≤±0.02°</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▲每台飞机单独配置5块电池，遥控器电池2块，电池管家1个，存储卡1个，提供1年保险</w:t>
            </w:r>
          </w:p>
        </w:tc>
        <w:tc>
          <w:tcPr>
            <w:tcW w:w="401"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1</w:t>
            </w:r>
          </w:p>
        </w:tc>
      </w:tr>
      <w:tr>
        <w:tblPrEx>
          <w:tblCellMar>
            <w:top w:w="0" w:type="dxa"/>
            <w:left w:w="0" w:type="dxa"/>
            <w:bottom w:w="0" w:type="dxa"/>
            <w:right w:w="0" w:type="dxa"/>
          </w:tblCellMar>
        </w:tblPrEx>
        <w:trPr>
          <w:trHeight w:val="1180"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多旋翼航测建模版无人机</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轴距≤350mm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重量(含电池和桨叶)≤1400g</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▲视觉系统悬停精度：垂直≤0.1 m，水平≤0.3 m最大水平飞行速度≥58 km/h</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▲最大飞行海拔高度≥6000 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最大可承受风速≥10 m/s</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▲最长飞行时间（空载、大容量电池）≥30分钟</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单人作业前准备时间&lt;3min</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▲避障系统：前、后、下、左、右</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遥控器：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▲高亮显示屏：5.5 英寸屏幕，分辨率 1920×1080，亮度 1000 cd/m2，Android系统。内存 4G RAM+16G ROM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工作环境温度： 0℃至 40℃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最远控制距离≥7 km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电池可更换：持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一控多机：支持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天线可更换：支持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支持4G移动网络：支持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SDK开发：支持移动端软件开发套件（Mobile SDK）</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▲智能航点飞行：支持≥99个，拥有调整飞行器偏航角等丰富航点动作</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KML/KMZ文件导入功能：支持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▲一控多机：大区分割功能，支持单机或一控多机分区域大面积作业。</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RTK模块：</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▲建图方式：支持免像控点精准建图</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文件后处理方式：支持提供原始观测数据和相机曝光时间戳的文件供后处理</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RTK接入方式</w:t>
            </w:r>
            <w:r>
              <w:rPr>
                <w:rFonts w:hint="eastAsia" w:ascii="宋体" w:hAnsi="宋体" w:cs="宋体"/>
                <w:color w:val="000000"/>
                <w:kern w:val="0"/>
                <w:lang w:bidi="ar"/>
              </w:rPr>
              <w:tab/>
            </w:r>
            <w:r>
              <w:rPr>
                <w:rFonts w:hint="eastAsia" w:ascii="宋体" w:hAnsi="宋体" w:cs="宋体"/>
                <w:color w:val="000000"/>
                <w:kern w:val="0"/>
                <w:lang w:bidi="ar"/>
              </w:rPr>
              <w:t>：支持Ntrip协议网络RTK或CORS站接入</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GNSS冗余：支持多套GNSS冗余备份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卫星导航模块：支持GPS+北斗+GLONASS</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相机：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影像传感器：1 英寸 CMOS；有效像素 2000 万（总像素 2048 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镜头："FOV 84°；光圈： f/2.8 - f/11"</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角度抖动量≤±0.02°</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▲每台飞机单独配置电池5块，遥控器电池2块，电池管家1个，存储卡1个，提供1年保险</w:t>
            </w: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1</w:t>
            </w:r>
          </w:p>
        </w:tc>
      </w:tr>
      <w:tr>
        <w:tblPrEx>
          <w:tblCellMar>
            <w:top w:w="0" w:type="dxa"/>
            <w:left w:w="0" w:type="dxa"/>
            <w:bottom w:w="0" w:type="dxa"/>
            <w:right w:w="0" w:type="dxa"/>
          </w:tblCellMar>
        </w:tblPrEx>
        <w:trPr>
          <w:trHeight w:val="640" w:hRule="atLeast"/>
          <w:jc w:val="center"/>
        </w:trPr>
        <w:tc>
          <w:tcPr>
            <w:tcW w:w="292" w:type="dxa"/>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w:t>
            </w:r>
          </w:p>
        </w:tc>
        <w:tc>
          <w:tcPr>
            <w:tcW w:w="151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多旋翼航拍无人机</w:t>
            </w:r>
          </w:p>
        </w:tc>
        <w:tc>
          <w:tcPr>
            <w:tcW w:w="7573"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对称电机轴距≤610mm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飞行器重量(含普通电池，不含负载)</w:t>
            </w:r>
            <w:r>
              <w:rPr>
                <w:rFonts w:hint="eastAsia" w:ascii="宋体" w:hAnsi="宋体" w:cs="宋体"/>
                <w:color w:val="000000"/>
                <w:kern w:val="0"/>
                <w:lang w:bidi="ar"/>
              </w:rPr>
              <w:tab/>
            </w:r>
            <w:r>
              <w:rPr>
                <w:rFonts w:hint="eastAsia" w:ascii="宋体" w:hAnsi="宋体" w:cs="宋体"/>
                <w:color w:val="000000"/>
                <w:kern w:val="0"/>
                <w:lang w:bidi="ar"/>
              </w:rPr>
              <w:t>≤3500g</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最大起飞重量≤4000g</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▲最大飞行时间27分钟</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▲最远控制距离≥7km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▲GPS定位悬停精度绝对值：垂直≤0.5 m，水平≤1.5 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▲视觉定位悬停精度绝对值：垂直≤0.1 m，水平≤0.3 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工作环境温度：从-20℃至45℃</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▲最大飞行海拔高度≥5000m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FPV镜头</w:t>
            </w:r>
            <w:r>
              <w:rPr>
                <w:rFonts w:hint="eastAsia" w:ascii="宋体" w:hAnsi="宋体" w:cs="宋体"/>
                <w:color w:val="000000"/>
                <w:kern w:val="0"/>
                <w:lang w:bidi="ar"/>
              </w:rPr>
              <w:tab/>
            </w:r>
            <w:r>
              <w:rPr>
                <w:rFonts w:hint="eastAsia" w:ascii="宋体" w:hAnsi="宋体" w:cs="宋体"/>
                <w:color w:val="000000"/>
                <w:kern w:val="0"/>
                <w:lang w:bidi="ar"/>
              </w:rPr>
              <w:t>：支持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▲避障系统：致支持前、上、下三向避障</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单人作业前准备时间：单人3分钟内完成作业前准备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显示分辨率≥2048×1536</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屏幕尺寸≥7.85英寸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亮度≥2000cd/m2</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具有HDMI（支持3840×2160视频输出）、Micro-USB、USB-C接口，支持双MicroSD卡槽；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支持WIFI和4G模块。</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高清云台相机：云台相机安装时间应≤1min</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有效像素≥2080万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支持俯仰、水平、横滚转动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CMOS传感器≥4/3英寸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▲每台飞机单独配置电池2块，显示器1个，镜头1个，存储卡1个，提供1年保险</w:t>
            </w:r>
          </w:p>
        </w:tc>
        <w:tc>
          <w:tcPr>
            <w:tcW w:w="401"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rPr>
              <w:t>1</w:t>
            </w:r>
          </w:p>
        </w:tc>
      </w:tr>
      <w:tr>
        <w:tblPrEx>
          <w:tblCellMar>
            <w:top w:w="0" w:type="dxa"/>
            <w:left w:w="0" w:type="dxa"/>
            <w:bottom w:w="0" w:type="dxa"/>
            <w:right w:w="0" w:type="dxa"/>
          </w:tblCellMar>
        </w:tblPrEx>
        <w:trPr>
          <w:trHeight w:val="1096"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5</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多旋翼航测无人机</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对称电机轴距≤900mm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最大起飞重量≤9kg</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最大额外负载≥2.5kg</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▲GPS定位悬停精度绝对值：垂直≤0.5 m，水平≤1.5 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GNSS系统：支持GPS、GLONASS、BEIDOU、GALILEO四种导航系统</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▲RTK模式悬停精度：RTK模式下飞行器悬停精度满足：垂直≤±0.1 m，水平≤±0.2 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最大水平飞行速度≥20 m/s</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▲最大飞行海拔高度≥7000m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最大可承受风速：7级风</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展开时间：从携行状态到起飞状态的展开时间≤3min</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▲视觉系统：具备前、后、左、右、上、下全向避障系统</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▲图传加密：为保证数据安全，图传链路需通过AES-256技术进行加密</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▲最大信号有效距离（无干扰、无遮挡）： 不小于15 km（FCC)</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遥控器：遥控器同时具备内置电池和外置可更换电池</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▲民航客机信息告警：能够接收民航客机的ADS-B广播信息，并能过地面端软件向用户发出附近民航客机预警信息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▲可同时悬挂3个相机（下置两个云台，上置1个云台），</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支持电池热拔插，无需关机，直接更换电池，</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健康管理系统：飞行器能够记录从出厂开始的累计飞行时长、起降次数、飞行里程，并能够通过遥控器APP进行查看，以便进行维护保养</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健康管理系统：遥控器APP可显示飞行器各模块的健康状态，并保存异常记录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▲精准复拍："支持通过遥控器APP实现精准复拍。在采用“飞行器定点”生成航线后，可对航线照片中的兴趣物体进行框选，下次执行航线时，飞机会主动寻找该兴趣物体进行精准拍照。</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可在APP回放页面中对拍摄的照片进行查看；"</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智能定位跟踪：系统能够自动识别人、车、船，并进行框选，也可手动框选兴趣目标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智能定位跟踪：应具有两种云台跟随模式，在云台自由模式下，将通过旋转云台跟踪目标，在云台跟随模式下，通过旋转飞行器跟随目标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智能定位跟踪：支持变焦跟随功能，自动调节镜头焦距保持物体在画面中的比例固定</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智能定位跟踪：支持用户通过激光测距模块进行打点定位功能，该点可以投射到地图、各相机画面、FPV画面、双遥控器、无人机管理平台的地图上，并可以分享给第三方应用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▲每台飞机单独配置电池6个，充电箱1个，存储卡1个，提供1年免赔保险</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1</w:t>
            </w:r>
          </w:p>
        </w:tc>
      </w:tr>
      <w:tr>
        <w:tblPrEx>
          <w:tblCellMar>
            <w:top w:w="0" w:type="dxa"/>
            <w:left w:w="0" w:type="dxa"/>
            <w:bottom w:w="0" w:type="dxa"/>
            <w:right w:w="0" w:type="dxa"/>
          </w:tblCellMar>
        </w:tblPrEx>
        <w:trPr>
          <w:trHeight w:val="960"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6</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多旋翼双光无人机</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起飞重量（无配件）≤910g</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对角线轴距≤360 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最大水平飞行速度≥72km/h</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最大信号有效距离（无干扰、无遮挡）≥8km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▲最长飞行时间≥31 分钟</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▲GPS定位悬停精度</w:t>
            </w:r>
            <w:r>
              <w:rPr>
                <w:rFonts w:hint="eastAsia" w:ascii="宋体" w:hAnsi="宋体" w:cs="宋体"/>
                <w:color w:val="000000"/>
                <w:kern w:val="0"/>
                <w:lang w:bidi="ar"/>
              </w:rPr>
              <w:tab/>
            </w:r>
            <w:r>
              <w:rPr>
                <w:rFonts w:hint="eastAsia" w:ascii="宋体" w:hAnsi="宋体" w:cs="宋体"/>
                <w:color w:val="000000"/>
                <w:kern w:val="0"/>
                <w:lang w:bidi="ar"/>
              </w:rPr>
              <w:t>：垂直≤0.5 m，水平≤1.5 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▲视觉定位悬停精度：垂直≤0.1 m，水平≤0.3 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机载内存≥24GB</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图传加密：为保证数据安全，图传链路需通过AES-256技术进行加密</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降落地形检测功能：支持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▲全向感知系统：支持前、后、左、右、上、下</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红外镜头：</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照片分辨率≥160*120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灵敏度≥50mK(0.050°C)</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录像分辨率≥640*360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场景动态范围：高增益模式：- 10°to +140°C，低增益模式：- 10°to +400°C</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▲测温方式：全局测温，区域测温</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可见光镜头：</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影像传感器：1/2.3英寸CMOS，有效像素≥1200万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镜头等效焦距：24mm，光圈：f/2.8</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最大照片尺寸≥4056×3040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录像分辨率≥3840×2160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视频最大码流≥100Mbps</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App软件：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密码保护：支持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时间戳水印：支持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GPS位置水印</w:t>
            </w:r>
            <w:r>
              <w:rPr>
                <w:rFonts w:hint="eastAsia" w:ascii="宋体" w:hAnsi="宋体" w:cs="宋体"/>
                <w:color w:val="000000"/>
                <w:kern w:val="0"/>
                <w:lang w:bidi="ar"/>
              </w:rPr>
              <w:tab/>
            </w:r>
            <w:r>
              <w:rPr>
                <w:rFonts w:hint="eastAsia" w:ascii="宋体" w:hAnsi="宋体" w:cs="宋体"/>
                <w:color w:val="000000"/>
                <w:kern w:val="0"/>
                <w:lang w:bidi="ar"/>
              </w:rPr>
              <w:t>：支持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ADS-B功能：支持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红外融合：支持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▲飞机可搭载：外置喊话器、探照灯、夜航灯</w:t>
            </w:r>
          </w:p>
          <w:p>
            <w:pPr>
              <w:widowControl/>
              <w:spacing w:line="240" w:lineRule="auto"/>
              <w:ind w:firstLine="0" w:firstLineChars="0"/>
              <w:jc w:val="left"/>
              <w:textAlignment w:val="center"/>
              <w:rPr>
                <w:rFonts w:hint="eastAsia" w:ascii="宋体" w:hAnsi="宋体" w:cs="宋体"/>
                <w:color w:val="000000"/>
                <w:kern w:val="0"/>
                <w:lang w:bidi="ar"/>
              </w:rPr>
            </w:pP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▲每台飞机单独配置3个电池，电池管家1个，桨叶5对，单肩包1个，车载充电器1个，转换器1个，提供1年保险</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2</w:t>
            </w:r>
          </w:p>
        </w:tc>
      </w:tr>
      <w:tr>
        <w:tblPrEx>
          <w:tblCellMar>
            <w:top w:w="0" w:type="dxa"/>
            <w:left w:w="0" w:type="dxa"/>
            <w:bottom w:w="0" w:type="dxa"/>
            <w:right w:w="0" w:type="dxa"/>
          </w:tblCellMar>
        </w:tblPrEx>
        <w:trPr>
          <w:trHeight w:val="861"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7</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云台相机</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云台角度抖动量≤±0.01°</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▲支持云台自动校准</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▲支持云台微调</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支持一键日志导出至SD卡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最大支持128GB容量，传输速度达到UHS-I Speed Grade 3评级的Micro SD卡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支持选择各镜头模块的图像类型单独储存或多选储存</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录像过程中若异常断电，可自动保存已录制的视频</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防护等级不低于IP44</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▲相机同时具备：变焦、热成像、广角、激光测距四个功能，可根据需求自由切换</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变焦相机：混合光学变焦≥23倍</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▲有效像素≥2000万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支持一键各镜头模块同时拍照或录像</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可快速将兴趣点移动到画面中心位置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支持快速拍摄大面积的兴趣目标的高清图像</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支持夜景模式</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▲照片属性信息包含高度、经纬度、相对高度、云台三轴角度、飞机三轴角度、RTK标志、激光测距信息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激光测距仪：</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测量范围＞1km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▲测量精度1公里内偏差＜2m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广角相机：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有效像素≥1200万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镜头DFOV≥80°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照片尺寸≥4056 x 3040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视频分辨率≥1920x1080@30fps</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支持时间戳水印</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红外相机：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支持点测温、区域测温</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支持8倍数字变焦</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分辨率≥640*512</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视频帧率≥30HZ</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▲支持拍摄带有红外信息的照片，用软件进行后处理测温</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具备调色板功能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灵敏度≤50 mK @ f/1.0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支持高温警报功能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支持定时拍照功能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支持等温线功能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支持红外和可见光分屏显示功能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支持高低增益模式</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支持时间戳水印</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▲提供1年保险</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1</w:t>
            </w:r>
          </w:p>
        </w:tc>
      </w:tr>
      <w:tr>
        <w:tblPrEx>
          <w:tblCellMar>
            <w:top w:w="0" w:type="dxa"/>
            <w:left w:w="0" w:type="dxa"/>
            <w:bottom w:w="0" w:type="dxa"/>
            <w:right w:w="0" w:type="dxa"/>
          </w:tblCellMar>
        </w:tblPrEx>
        <w:trPr>
          <w:trHeight w:val="483" w:hRule="atLeast"/>
          <w:jc w:val="center"/>
        </w:trPr>
        <w:tc>
          <w:tcPr>
            <w:tcW w:w="292"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8</w:t>
            </w:r>
          </w:p>
        </w:tc>
        <w:tc>
          <w:tcPr>
            <w:tcW w:w="1510"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智能电池</w:t>
            </w:r>
          </w:p>
        </w:tc>
        <w:tc>
          <w:tcPr>
            <w:tcW w:w="7573"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容量：不低于5935 mAh</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电压：52.8V</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电池类型：LiPo 12S</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电池整体重量：不低于1.35 kg</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工作环境温度：-20℃ 至 50℃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▲充电环境温度：-20°C 至 40°C（当环境温度低于 5°C时，电池会启动自加热功能，在低温环境下充电有可能会降低电池使用寿命）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▲电池冗余：支持双电池并联供电，当一块电池出现故障时，飞行器应仍能正常工作</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自动放电储存保护功能：电池电量≥65%且无任何操作存储达设定天数（1～10天可设）时，电池能自动加速放电至65%电量以下。</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▲电池均衡功能：具有电池均衡功能。电池能进行自动调整，使其内部电芯状态基本保持一致。</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电池自加热功能：电池安装到飞行器且开启电源之后，当环境温度≤10℃时能自动加热，使电池电芯保持在15～20℃之间。</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充电过流保护功能：当充电电流过大时，充电设备能断开充电电路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过放电保护功能：当电池电压下降到一定值时，电池能停止放电</w:t>
            </w:r>
          </w:p>
          <w:p>
            <w:pPr>
              <w:widowControl/>
              <w:spacing w:line="240" w:lineRule="auto"/>
              <w:ind w:firstLine="0" w:firstLineChars="0"/>
              <w:jc w:val="left"/>
              <w:textAlignment w:val="center"/>
              <w:rPr>
                <w:rFonts w:hint="eastAsia" w:ascii="宋体" w:hAnsi="宋体" w:cs="宋体"/>
                <w:color w:val="000000"/>
                <w:kern w:val="0"/>
                <w:lang w:bidi="ar"/>
              </w:rPr>
            </w:pPr>
          </w:p>
        </w:tc>
        <w:tc>
          <w:tcPr>
            <w:tcW w:w="401"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4</w:t>
            </w:r>
          </w:p>
        </w:tc>
      </w:tr>
      <w:tr>
        <w:tblPrEx>
          <w:tblCellMar>
            <w:top w:w="0" w:type="dxa"/>
            <w:left w:w="0" w:type="dxa"/>
            <w:bottom w:w="0" w:type="dxa"/>
            <w:right w:w="0" w:type="dxa"/>
          </w:tblCellMar>
        </w:tblPrEx>
        <w:trPr>
          <w:trHeight w:val="5638"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9</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二维三维制图软件</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▲可支持实时三维建模，边飞边出三维点云，实时建模延迟不超过1分钟</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二维建图航拍任务，支持实时真正射处理，并可对农田和城市等不同场景做对应优化</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▲当用以重建的照片数量大于当前电脑配置（内存）可支持的照片数量时，算法自动进入分块处理，以满足重建需求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▲对于大疆飞行器拍摄的照片，全自动完成二维/三维重建,所有参数均内置，无需用户设定</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能够进行快速的三维建模，普通1080Ti配置的PC处理100张照片的高精度三维重建耗时不超过1小时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能够支持普通PC的快速建模，如16G电脑至少支持1500张影像的三维建模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支持同时开启多个任务，多任务排队重建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可将生成的多个二维模型进行叠加显示，加载效率为秒级</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支持大疆精灵4多光谱版的数据建模，能直接生成多光谱数据的正射影像和数字高程模型，还能同时支持NDVI、NDRE等植被指数的输出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可导入控制点、检查点，并可通过刺点结果实时调整预刺位置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对规划的目标测区生成朝向测区的5组不同角度的航线：下视、左视、右视、前视、后视。5个航线任务自动分别执行。</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可基于重建好的三维模型进行航线规划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2.可在三维航线规划中设置自动录制视频和定时拍照</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▲提供3年技术支撑。</w:t>
            </w: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1</w:t>
            </w:r>
          </w:p>
        </w:tc>
      </w:tr>
      <w:tr>
        <w:tblPrEx>
          <w:tblCellMar>
            <w:top w:w="0" w:type="dxa"/>
            <w:left w:w="0" w:type="dxa"/>
            <w:bottom w:w="0" w:type="dxa"/>
            <w:right w:w="0" w:type="dxa"/>
          </w:tblCellMar>
        </w:tblPrEx>
        <w:trPr>
          <w:trHeight w:val="743" w:hRule="atLeast"/>
          <w:jc w:val="center"/>
        </w:trPr>
        <w:tc>
          <w:tcPr>
            <w:tcW w:w="292" w:type="dxa"/>
            <w:tcBorders>
              <w:top w:val="single" w:color="auto" w:sz="4" w:space="0"/>
              <w:left w:val="single" w:color="000000" w:sz="8" w:space="0"/>
              <w:bottom w:val="single" w:color="000000" w:sz="8" w:space="0"/>
              <w:right w:val="single" w:color="auto"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11</w:t>
            </w:r>
          </w:p>
        </w:tc>
        <w:tc>
          <w:tcPr>
            <w:tcW w:w="1510"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固定翼无人机（V尾）</w:t>
            </w:r>
          </w:p>
        </w:tc>
        <w:tc>
          <w:tcPr>
            <w:tcW w:w="7573" w:type="dxa"/>
            <w:tcBorders>
              <w:top w:val="single" w:color="auto" w:sz="4" w:space="0"/>
              <w:left w:val="nil"/>
              <w:bottom w:val="single" w:color="000000" w:sz="8" w:space="0"/>
              <w:right w:val="single" w:color="auto"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机型：电动固定翼</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起飞方式：滑跑式起飞</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尺寸：≥820mm*1300mm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起飞重量：2KG-4KG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定位模式:GPS定位</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轨迹控制精度≤2m、高度控制精度≤5m℃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最佳巡航速度：≥30KM/H</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rPr>
              <w:t>▲</w:t>
            </w:r>
            <w:r>
              <w:rPr>
                <w:rFonts w:hint="eastAsia" w:ascii="宋体" w:hAnsi="宋体" w:cs="宋体"/>
                <w:color w:val="000000"/>
                <w:kern w:val="0"/>
                <w:lang w:bidi="ar"/>
              </w:rPr>
              <w:t>续航时间：≥60分钟</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工作环境：-10℃-50℃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防雨能力：小雨（降雨量≤10mm/24h）</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抗风能力：起降抗≥3级风/巡航抗≥5级风</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FPV视频分辨率：1080@60fps视频输出格式</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视频传输传距离：≥3km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rPr>
              <w:t>▲</w:t>
            </w:r>
            <w:r>
              <w:rPr>
                <w:rFonts w:hint="eastAsia" w:ascii="宋体" w:hAnsi="宋体" w:cs="宋体"/>
                <w:color w:val="000000"/>
                <w:kern w:val="0"/>
                <w:lang w:bidi="ar"/>
              </w:rPr>
              <w:t>飞控导航辅助功能：可支持多边形航线规划，可任意调整航线形状、</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支持返航功能、支持可编辑任务信息、低电压返航、显示设备实时运转状态。</w:t>
            </w:r>
          </w:p>
        </w:tc>
        <w:tc>
          <w:tcPr>
            <w:tcW w:w="401"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1</w:t>
            </w:r>
          </w:p>
        </w:tc>
      </w:tr>
      <w:tr>
        <w:tblPrEx>
          <w:tblCellMar>
            <w:top w:w="0" w:type="dxa"/>
            <w:left w:w="0" w:type="dxa"/>
            <w:bottom w:w="0" w:type="dxa"/>
            <w:right w:w="0" w:type="dxa"/>
          </w:tblCellMar>
        </w:tblPrEx>
        <w:trPr>
          <w:trHeight w:val="4518"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12</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固定翼无人机（平尾）</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机型：电动固定翼</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起飞方式：滑跑式起飞、弹射起飞、伞式降落、滑跑降落</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尺寸：≥960mm*1880mm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任务载荷：≥600g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定位模式:GPS定位</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轨迹控制精度≤2m、高度控制精度≤5m℃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最佳巡航速度：≥50KM/H</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rPr>
              <w:t>▲</w:t>
            </w:r>
            <w:r>
              <w:rPr>
                <w:rFonts w:hint="eastAsia" w:ascii="宋体" w:hAnsi="宋体" w:cs="宋体"/>
                <w:color w:val="000000"/>
                <w:kern w:val="0"/>
                <w:lang w:bidi="ar"/>
              </w:rPr>
              <w:t>续航时间：≥60分钟</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升限海拔≥3000km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工作环境：-10℃-50℃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防雨能力：小雨（降雨量≤10mm/24h）</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抗风能力：起降抗≥4级风/巡航抗≥6级风</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视频分辨率：1080@60fps视频输出格式</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视频传输传距离：≥5km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rPr>
              <w:t>▲</w:t>
            </w:r>
            <w:r>
              <w:rPr>
                <w:rFonts w:hint="eastAsia" w:ascii="宋体" w:hAnsi="宋体" w:cs="宋体"/>
                <w:color w:val="000000"/>
                <w:kern w:val="0"/>
                <w:lang w:bidi="ar"/>
              </w:rPr>
              <w:t>飞控导航辅助功能：可支持多边形航线规划，可任意调整航线形状、</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rPr>
              <w:t>▲</w:t>
            </w:r>
            <w:r>
              <w:rPr>
                <w:rFonts w:hint="eastAsia" w:ascii="宋体" w:hAnsi="宋体" w:cs="宋体"/>
                <w:color w:val="000000"/>
                <w:kern w:val="0"/>
                <w:lang w:bidi="ar"/>
              </w:rPr>
              <w:t>支持返航功能、支持可编辑任务信息、低电压返航、显示设备实时运转状态</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1</w:t>
            </w:r>
          </w:p>
        </w:tc>
      </w:tr>
      <w:tr>
        <w:tblPrEx>
          <w:tblCellMar>
            <w:top w:w="0" w:type="dxa"/>
            <w:left w:w="0" w:type="dxa"/>
            <w:bottom w:w="0" w:type="dxa"/>
            <w:right w:w="0" w:type="dxa"/>
          </w:tblCellMar>
        </w:tblPrEx>
        <w:trPr>
          <w:trHeight w:val="3509"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13</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自动跟踪天线</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spacing w:line="240" w:lineRule="auto"/>
              <w:ind w:firstLine="0" w:firstLineChars="0"/>
              <w:jc w:val="left"/>
              <w:textAlignment w:val="top"/>
              <w:rPr>
                <w:rFonts w:hint="eastAsia" w:ascii="宋体" w:hAnsi="宋体" w:cs="宋体"/>
                <w:color w:val="000000"/>
                <w:kern w:val="0"/>
                <w:lang w:bidi="ar"/>
              </w:rPr>
            </w:pPr>
            <w:r>
              <w:rPr>
                <w:rFonts w:hint="eastAsia" w:ascii="宋体" w:hAnsi="宋体" w:cs="宋体"/>
                <w:color w:val="000000"/>
                <w:kern w:val="0"/>
                <w:lang w:bidi="ar"/>
              </w:rPr>
              <w:t>频率范围:1228MHz</w:t>
            </w:r>
            <w:r>
              <w:rPr>
                <w:rStyle w:val="166"/>
                <w:rFonts w:hint="eastAsia" w:ascii="宋体" w:hAnsi="宋体" w:cs="宋体"/>
                <w:sz w:val="24"/>
                <w:szCs w:val="24"/>
                <w:lang w:bidi="ar"/>
              </w:rPr>
              <w:t> </w:t>
            </w:r>
          </w:p>
          <w:p>
            <w:pPr>
              <w:widowControl/>
              <w:spacing w:line="240" w:lineRule="auto"/>
              <w:ind w:firstLine="0" w:firstLineChars="0"/>
              <w:jc w:val="left"/>
              <w:textAlignment w:val="top"/>
              <w:rPr>
                <w:rFonts w:hint="eastAsia" w:ascii="宋体" w:hAnsi="宋体" w:cs="宋体"/>
                <w:color w:val="000000"/>
              </w:rPr>
            </w:pPr>
            <w:r>
              <w:rPr>
                <w:rFonts w:hint="eastAsia" w:ascii="宋体" w:hAnsi="宋体" w:cs="宋体"/>
                <w:color w:val="000000"/>
                <w:kern w:val="0"/>
                <w:lang w:bidi="ar"/>
              </w:rPr>
              <w:t>增益:(dBi)14</w:t>
            </w:r>
            <w:r>
              <w:rPr>
                <w:rStyle w:val="166"/>
                <w:rFonts w:hint="eastAsia" w:ascii="宋体" w:hAnsi="宋体" w:cs="宋体"/>
                <w:sz w:val="24"/>
                <w:szCs w:val="24"/>
                <w:lang w:bidi="ar"/>
              </w:rPr>
              <w:t> </w:t>
            </w:r>
          </w:p>
          <w:p>
            <w:pPr>
              <w:widowControl/>
              <w:spacing w:line="240" w:lineRule="auto"/>
              <w:ind w:firstLine="0" w:firstLineChars="0"/>
              <w:jc w:val="left"/>
              <w:textAlignment w:val="top"/>
              <w:rPr>
                <w:rFonts w:hint="eastAsia" w:ascii="宋体" w:hAnsi="宋体" w:cs="宋体"/>
                <w:color w:val="000000"/>
              </w:rPr>
            </w:pPr>
            <w:r>
              <w:rPr>
                <w:rFonts w:hint="eastAsia" w:ascii="宋体" w:hAnsi="宋体" w:cs="宋体"/>
                <w:color w:val="000000"/>
                <w:kern w:val="0"/>
                <w:lang w:bidi="ar"/>
              </w:rPr>
              <w:t>驻波</w:t>
            </w:r>
            <w:r>
              <w:rPr>
                <w:rStyle w:val="166"/>
                <w:rFonts w:hint="eastAsia" w:ascii="宋体" w:hAnsi="宋体" w:cs="宋体"/>
                <w:sz w:val="24"/>
                <w:szCs w:val="24"/>
                <w:lang w:bidi="ar"/>
              </w:rPr>
              <w:t> </w:t>
            </w:r>
            <w:r>
              <w:rPr>
                <w:rStyle w:val="219"/>
                <w:sz w:val="24"/>
                <w:szCs w:val="24"/>
                <w:lang w:bidi="ar"/>
              </w:rPr>
              <w:t>比:1.5:1</w:t>
            </w:r>
          </w:p>
          <w:p>
            <w:pPr>
              <w:widowControl/>
              <w:spacing w:line="240" w:lineRule="auto"/>
              <w:ind w:firstLine="0" w:firstLineChars="0"/>
              <w:jc w:val="left"/>
              <w:textAlignment w:val="top"/>
              <w:rPr>
                <w:rFonts w:hint="eastAsia" w:ascii="宋体" w:hAnsi="宋体" w:cs="宋体"/>
                <w:color w:val="000000"/>
              </w:rPr>
            </w:pPr>
            <w:r>
              <w:rPr>
                <w:rFonts w:hint="eastAsia" w:ascii="宋体" w:hAnsi="宋体" w:cs="宋体"/>
                <w:color w:val="000000"/>
                <w:kern w:val="0"/>
                <w:lang w:bidi="ar"/>
              </w:rPr>
              <w:t>俯仰范围：0～90℃</w:t>
            </w:r>
          </w:p>
          <w:p>
            <w:pPr>
              <w:widowControl/>
              <w:spacing w:line="240" w:lineRule="auto"/>
              <w:ind w:firstLine="0" w:firstLineChars="0"/>
              <w:jc w:val="left"/>
              <w:textAlignment w:val="top"/>
              <w:rPr>
                <w:rFonts w:hint="eastAsia" w:ascii="宋体" w:hAnsi="宋体" w:cs="宋体"/>
                <w:color w:val="000000"/>
              </w:rPr>
            </w:pPr>
            <w:r>
              <w:rPr>
                <w:rFonts w:hint="eastAsia" w:ascii="宋体" w:hAnsi="宋体" w:cs="宋体"/>
                <w:color w:val="000000"/>
                <w:kern w:val="0"/>
                <w:lang w:bidi="ar"/>
              </w:rPr>
              <w:t>水平范围：360℃</w:t>
            </w:r>
            <w:r>
              <w:rPr>
                <w:rStyle w:val="166"/>
                <w:rFonts w:hint="eastAsia" w:ascii="宋体" w:hAnsi="宋体" w:cs="宋体"/>
                <w:sz w:val="24"/>
                <w:szCs w:val="24"/>
                <w:lang w:bidi="ar"/>
              </w:rPr>
              <w:t>  </w:t>
            </w:r>
          </w:p>
          <w:p>
            <w:pPr>
              <w:widowControl/>
              <w:spacing w:line="240" w:lineRule="auto"/>
              <w:ind w:firstLine="0" w:firstLineChars="0"/>
              <w:jc w:val="left"/>
              <w:textAlignment w:val="top"/>
              <w:rPr>
                <w:rFonts w:hint="eastAsia" w:ascii="宋体" w:hAnsi="宋体" w:cs="宋体"/>
                <w:color w:val="000000"/>
              </w:rPr>
            </w:pPr>
            <w:r>
              <w:rPr>
                <w:rFonts w:hint="eastAsia" w:ascii="宋体" w:hAnsi="宋体" w:cs="宋体"/>
                <w:color w:val="000000"/>
                <w:kern w:val="0"/>
                <w:lang w:bidi="ar"/>
              </w:rPr>
              <w:t>极化:水平或垂直；右旋或左旋椭圆极化</w:t>
            </w:r>
          </w:p>
          <w:p>
            <w:pPr>
              <w:widowControl/>
              <w:spacing w:line="240" w:lineRule="auto"/>
              <w:ind w:firstLine="0" w:firstLineChars="0"/>
              <w:jc w:val="left"/>
              <w:textAlignment w:val="top"/>
              <w:rPr>
                <w:rFonts w:hint="eastAsia" w:ascii="宋体" w:hAnsi="宋体" w:cs="宋体"/>
                <w:color w:val="000000"/>
              </w:rPr>
            </w:pPr>
            <w:r>
              <w:rPr>
                <w:rFonts w:hint="eastAsia" w:ascii="宋体" w:hAnsi="宋体" w:cs="宋体"/>
                <w:color w:val="000000"/>
                <w:kern w:val="0"/>
                <w:lang w:bidi="ar"/>
              </w:rPr>
              <w:t>跟踪范围:≥5km</w:t>
            </w:r>
          </w:p>
          <w:p>
            <w:pPr>
              <w:widowControl/>
              <w:spacing w:line="240" w:lineRule="auto"/>
              <w:ind w:firstLine="0" w:firstLineChars="0"/>
              <w:jc w:val="left"/>
              <w:textAlignment w:val="top"/>
              <w:rPr>
                <w:rFonts w:hint="eastAsia" w:ascii="宋体" w:hAnsi="宋体" w:cs="宋体"/>
                <w:color w:val="000000"/>
              </w:rPr>
            </w:pPr>
            <w:r>
              <w:rPr>
                <w:rFonts w:hint="eastAsia" w:ascii="宋体" w:hAnsi="宋体" w:cs="宋体"/>
                <w:color w:val="000000"/>
                <w:kern w:val="0"/>
                <w:lang w:bidi="ar"/>
              </w:rPr>
              <w:t>跟踪速度：水平速度100℃/s</w:t>
            </w:r>
          </w:p>
          <w:p>
            <w:pPr>
              <w:widowControl/>
              <w:spacing w:line="240" w:lineRule="auto"/>
              <w:ind w:firstLine="0" w:firstLineChars="0"/>
              <w:jc w:val="left"/>
              <w:textAlignment w:val="top"/>
              <w:rPr>
                <w:rFonts w:hint="eastAsia" w:ascii="宋体" w:hAnsi="宋体" w:cs="宋体"/>
                <w:color w:val="000000"/>
              </w:rPr>
            </w:pPr>
            <w:r>
              <w:rPr>
                <w:rFonts w:hint="eastAsia" w:ascii="宋体" w:hAnsi="宋体" w:cs="宋体"/>
                <w:color w:val="000000"/>
                <w:kern w:val="0"/>
                <w:lang w:bidi="ar"/>
              </w:rPr>
              <w:t xml:space="preserve">         俯仰速度200℃/s</w:t>
            </w:r>
          </w:p>
          <w:p>
            <w:pPr>
              <w:widowControl/>
              <w:spacing w:line="240" w:lineRule="auto"/>
              <w:ind w:firstLine="0" w:firstLineChars="0"/>
              <w:jc w:val="left"/>
              <w:textAlignment w:val="top"/>
              <w:rPr>
                <w:rFonts w:hint="eastAsia" w:ascii="宋体" w:hAnsi="宋体" w:cs="宋体"/>
                <w:color w:val="000000"/>
              </w:rPr>
            </w:pPr>
            <w:r>
              <w:rPr>
                <w:rFonts w:hint="eastAsia" w:ascii="宋体" w:hAnsi="宋体" w:cs="宋体"/>
                <w:color w:val="000000"/>
                <w:kern w:val="0"/>
                <w:lang w:bidi="ar"/>
              </w:rPr>
              <w:t>角度误差：1～2℃</w:t>
            </w:r>
          </w:p>
          <w:p>
            <w:pPr>
              <w:widowControl/>
              <w:spacing w:line="240" w:lineRule="auto"/>
              <w:ind w:firstLine="0" w:firstLineChars="0"/>
              <w:jc w:val="left"/>
              <w:textAlignment w:val="top"/>
              <w:rPr>
                <w:rFonts w:hint="eastAsia" w:ascii="宋体" w:hAnsi="宋体" w:cs="宋体"/>
                <w:color w:val="000000"/>
              </w:rPr>
            </w:pPr>
            <w:r>
              <w:rPr>
                <w:rFonts w:hint="eastAsia" w:ascii="宋体" w:hAnsi="宋体" w:cs="宋体"/>
                <w:color w:val="000000"/>
                <w:kern w:val="0"/>
                <w:lang w:bidi="ar"/>
              </w:rPr>
              <w:t>工作电压：5-12V</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rPr>
              <w:t>1</w:t>
            </w:r>
          </w:p>
        </w:tc>
      </w:tr>
      <w:tr>
        <w:tblPrEx>
          <w:tblCellMar>
            <w:top w:w="0" w:type="dxa"/>
            <w:left w:w="0" w:type="dxa"/>
            <w:bottom w:w="0" w:type="dxa"/>
            <w:right w:w="0" w:type="dxa"/>
          </w:tblCellMar>
        </w:tblPrEx>
        <w:trPr>
          <w:trHeight w:val="2496"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14</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模拟器</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通道个数：6通道</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适合机种：多旋翼/固定翼/滑翔机/单旋翼</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频段范围：2.4055-2.475Ghz</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波段个数：≥14</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波段宽度：500KHZ</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2.4G模式：第二代增强型自动调频数字系统</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调制方式：GSFK</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遥感分辨率：4096级</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数据输出：PS2接口PPM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输入电源：6V/1.5A</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60</w:t>
            </w:r>
          </w:p>
        </w:tc>
      </w:tr>
      <w:tr>
        <w:tblPrEx>
          <w:tblCellMar>
            <w:top w:w="0" w:type="dxa"/>
            <w:left w:w="0" w:type="dxa"/>
            <w:bottom w:w="0" w:type="dxa"/>
            <w:right w:w="0" w:type="dxa"/>
          </w:tblCellMar>
        </w:tblPrEx>
        <w:trPr>
          <w:trHeight w:val="283" w:hRule="atLeast"/>
          <w:jc w:val="center"/>
        </w:trPr>
        <w:tc>
          <w:tcPr>
            <w:tcW w:w="292"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15</w:t>
            </w:r>
          </w:p>
        </w:tc>
        <w:tc>
          <w:tcPr>
            <w:tcW w:w="1510"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无人机模拟飞行培训平台</w:t>
            </w:r>
          </w:p>
        </w:tc>
        <w:tc>
          <w:tcPr>
            <w:tcW w:w="7573"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定制仿真主机：RTX 2060独显 8G显存，16G内存，硬盘1T；</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主体技术：UE4即时渲染、PBR材质系统</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飞控模拟盒：pixhawk飞控等</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无人机摇控器：12通道遥控器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飞行地图：支持8KM×8KM，具有公路，山地，森林，海洋/湖泊等地形</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无人机飞行信息显示：支持显示无人机实时飞行速度、高度、垂直速度、水平速度、当前飞行模式、图传信号、遥控器信号、飞机电量、视角等</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输入连接：支持VR眼镜连接、键盘输入、遥控器输入</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视角：支持跟随模式、FPV视角、飞手视角</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飞行模式：GPS飞行模式/姿态增稳模式</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机型支持：大疆御2、大疆M210、大疆精灵4、大疆M600、大疆M300、多种类型多旋翼、固定翼</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环境影响模块：起风（微风、强风）、下雨（小雨、大雨）、起雾（轻雾、大雾）、模拟各种风力的物理特性及对飞行器操控的影响；</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突发事件应对操控：电磁干扰、动力流失</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AOPA操作：起飞降落、静止悬停、多高度悬停、水平移动、45°角悬停、90°侧向悬停、对角悬停、定向水平圆周飞行、机头向外圆周飞行、短距自由飞、中远距返航行、机头定向8字飞行；</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力铁塔精细化巡线：220kV线路精细化巡视（酒杯塔、耐张塔、双杆塔），符合《架空输电线路无人机巡检影像拍摄指导手册》，辅以实时测量系统对学员拍照成像距离、焦距、角度进行检测，计算拍摄照片质量是否合格，含动态缺陷库（鸟巢、绝缘子自爆、杆塔异物、杆塔锈蚀、绝缘子严重污秽、悬挂飘浮物、销钉脱落、防震锤跑位、防震锤脱落、防震锤变形、螺栓松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安防搜救：人员搜寻、定点投送；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固定翼无人机勘灾巡视：具有具有公路，山地，泥石流地形，显示无人机型号、飞行模式、电池电量、电台通信质量、卫星信号、俯仰、横滚、方向、高度、风速、飞行里程、飞行时间、航摄影像数量、飞行航点数量、飞行状态、经纬度；</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基于于AI技术的无人机集群飞行仿真：</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（1）基于UE4与Airsim API的无人机仿真与显示系统构建：支持多种气象条件下的多环境模型显示与加载；集群多旋翼无人机传感器与飞行数据维护与通信系统（消息总线：支持地面站、仿真系统、显示系统间的通信）；集群有中心编队（有人操控中心机编队飞行）与无中心编队算法（航迹飞行与地毯式搜索）开发与集成；地面站控制指令（通过键盘鼠标或者操控设备交互）执行（姿态位置控制、航迹控制、载荷控制）、过程仿真与相关视景展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（2）基于QGC的无人机集群地面站二次开发与多种操控设备支持：无人机集群状态信息接收与显示模块开发；无人机集群控制指令发送模块开发（航迹飞行、切换控制单机与集群控制对象、载荷控制）；</w:t>
            </w:r>
          </w:p>
          <w:p>
            <w:pPr>
              <w:widowControl/>
              <w:spacing w:line="240" w:lineRule="auto"/>
              <w:ind w:firstLine="0" w:firstLineChars="0"/>
              <w:jc w:val="left"/>
              <w:textAlignment w:val="center"/>
              <w:rPr>
                <w:rFonts w:hint="eastAsia" w:ascii="宋体" w:hAnsi="宋体" w:cs="宋体"/>
                <w:color w:val="000000"/>
                <w:kern w:val="0"/>
                <w:lang w:bidi="ar"/>
              </w:rPr>
            </w:pP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▲遥控器切换:支持美国手、日本手、中国手切换（无需系统重启）；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▲遥控器兼容性:支持大疆DJI无人机遥控器、支持FrSky遥控器；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▲模拟各种风力的物理特性及对飞行器操控的影响；</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▲符合《架空输电线路无人机巡检影像拍摄指导手册》要求，辅以实时测量系统对学员拍照成像距离、焦距、角度进行检测，计算拍摄照片质量是否合格；</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▲投标时材料中含相关产品权威机构检测报告；</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5</w:t>
            </w:r>
          </w:p>
        </w:tc>
      </w:tr>
      <w:tr>
        <w:tblPrEx>
          <w:tblCellMar>
            <w:top w:w="0" w:type="dxa"/>
            <w:left w:w="0" w:type="dxa"/>
            <w:bottom w:w="0" w:type="dxa"/>
            <w:right w:w="0" w:type="dxa"/>
          </w:tblCellMar>
        </w:tblPrEx>
        <w:trPr>
          <w:trHeight w:val="3004"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16</w:t>
            </w:r>
          </w:p>
        </w:tc>
        <w:tc>
          <w:tcPr>
            <w:tcW w:w="151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台式电脑</w:t>
            </w:r>
          </w:p>
        </w:tc>
        <w:tc>
          <w:tcPr>
            <w:tcW w:w="7573"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显示屏：24寸</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CPU：英特尔6代I5-9400F，</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主板：H310，配置TPM安全加密芯片，</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内存：4GDDR4内存；</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硬盘：1T；</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端口：8个外置USB端口；</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配置HDMI、DP、VGA接口、M.2硬盘扩展口、千兆网卡；</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显卡：集成或独立；电源：≥350w具有电源诊断指示灯；</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光驱：DVDRW；显示器：≥19.5宽屏LED背光液晶显示器，分辨率1600*900，对比度1000:1，显示器与主机DP线连接；机箱可立可卧，免工具开箱和部件维护；内置音箱；系统：win10 64位操作系统</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30</w:t>
            </w:r>
          </w:p>
        </w:tc>
      </w:tr>
      <w:tr>
        <w:tblPrEx>
          <w:tblCellMar>
            <w:top w:w="0" w:type="dxa"/>
            <w:left w:w="0" w:type="dxa"/>
            <w:bottom w:w="0" w:type="dxa"/>
            <w:right w:w="0" w:type="dxa"/>
          </w:tblCellMar>
        </w:tblPrEx>
        <w:trPr>
          <w:trHeight w:val="2946"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17</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多旋翼教学实验机（10kg）</w:t>
            </w:r>
          </w:p>
        </w:tc>
        <w:tc>
          <w:tcPr>
            <w:tcW w:w="757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起飞重量：≥20kg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尺寸：≥1500mm*1500mm*60mm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载荷：≥10kg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续航时间：≥10分钟</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飞控：支持GPS/RTK</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rPr>
              <w:t>▲</w:t>
            </w:r>
            <w:r>
              <w:rPr>
                <w:rFonts w:hint="eastAsia" w:ascii="宋体" w:hAnsi="宋体" w:cs="宋体"/>
                <w:color w:val="000000"/>
                <w:kern w:val="0"/>
                <w:lang w:bidi="ar"/>
              </w:rPr>
              <w:t>地面站：支持航线规划、任务设置、状态显示</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飞行真高：低于50米</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飞行距离：大于500米</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负载拓展：支持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拆装训练：支持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维修训练：支持</w:t>
            </w:r>
          </w:p>
        </w:tc>
        <w:tc>
          <w:tcPr>
            <w:tcW w:w="401"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4</w:t>
            </w:r>
          </w:p>
        </w:tc>
      </w:tr>
      <w:tr>
        <w:tblPrEx>
          <w:tblCellMar>
            <w:top w:w="0" w:type="dxa"/>
            <w:left w:w="0" w:type="dxa"/>
            <w:bottom w:w="0" w:type="dxa"/>
            <w:right w:w="0" w:type="dxa"/>
          </w:tblCellMar>
        </w:tblPrEx>
        <w:trPr>
          <w:trHeight w:val="3241" w:hRule="atLeast"/>
          <w:jc w:val="center"/>
        </w:trPr>
        <w:tc>
          <w:tcPr>
            <w:tcW w:w="292" w:type="dxa"/>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18</w:t>
            </w:r>
          </w:p>
        </w:tc>
        <w:tc>
          <w:tcPr>
            <w:tcW w:w="151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多旋翼教学试验机（18kg）</w:t>
            </w:r>
          </w:p>
        </w:tc>
        <w:tc>
          <w:tcPr>
            <w:tcW w:w="7573"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机型：电动多旋翼</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尺寸：≥3200*3200*80mm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起飞重量：≥40kg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载荷：≥15kg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续航时间：≥10分钟</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飞控：支持GPS/RTK</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rPr>
              <w:t>▲</w:t>
            </w:r>
            <w:r>
              <w:rPr>
                <w:rFonts w:hint="eastAsia" w:ascii="宋体" w:hAnsi="宋体" w:cs="宋体"/>
                <w:color w:val="000000"/>
                <w:kern w:val="0"/>
                <w:lang w:bidi="ar"/>
              </w:rPr>
              <w:t>地面站：支持航线规划、任务设置、状态显示</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飞行真高：低于50米</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飞行距离：大于1000米</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负载拓展：支持</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拆装训练：支持</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维修训练：支持</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4</w:t>
            </w:r>
          </w:p>
        </w:tc>
      </w:tr>
      <w:tr>
        <w:tblPrEx>
          <w:tblCellMar>
            <w:top w:w="0" w:type="dxa"/>
            <w:left w:w="0" w:type="dxa"/>
            <w:bottom w:w="0" w:type="dxa"/>
            <w:right w:w="0" w:type="dxa"/>
          </w:tblCellMar>
        </w:tblPrEx>
        <w:trPr>
          <w:trHeight w:val="1800" w:hRule="atLeast"/>
          <w:jc w:val="center"/>
        </w:trPr>
        <w:tc>
          <w:tcPr>
            <w:tcW w:w="292"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19</w:t>
            </w:r>
          </w:p>
        </w:tc>
        <w:tc>
          <w:tcPr>
            <w:tcW w:w="1510"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多旋翼教学练习机</w:t>
            </w:r>
          </w:p>
        </w:tc>
        <w:tc>
          <w:tcPr>
            <w:tcW w:w="7573"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机型：电动多旋翼练习机</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尺寸≥200mm*200mm*50mm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机身材质：碳钎维</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载荷：≥600g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续航时间：≥10分钟</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rPr>
              <w:t>▲</w:t>
            </w:r>
            <w:r>
              <w:rPr>
                <w:rFonts w:hint="eastAsia" w:ascii="宋体" w:hAnsi="宋体" w:cs="宋体"/>
                <w:color w:val="000000"/>
                <w:kern w:val="0"/>
                <w:lang w:bidi="ar"/>
              </w:rPr>
              <w:t>飞控：支持GPS，二次开发、调试</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rPr>
              <w:t>▲</w:t>
            </w:r>
            <w:r>
              <w:rPr>
                <w:rFonts w:hint="eastAsia" w:ascii="宋体" w:hAnsi="宋体" w:cs="宋体"/>
                <w:color w:val="000000"/>
                <w:kern w:val="0"/>
                <w:lang w:bidi="ar"/>
              </w:rPr>
              <w:t>负载拓展：支持</w:t>
            </w:r>
          </w:p>
        </w:tc>
        <w:tc>
          <w:tcPr>
            <w:tcW w:w="401"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10</w:t>
            </w:r>
          </w:p>
        </w:tc>
      </w:tr>
      <w:tr>
        <w:tblPrEx>
          <w:tblCellMar>
            <w:top w:w="0" w:type="dxa"/>
            <w:left w:w="0" w:type="dxa"/>
            <w:bottom w:w="0" w:type="dxa"/>
            <w:right w:w="0" w:type="dxa"/>
          </w:tblCellMar>
        </w:tblPrEx>
        <w:trPr>
          <w:trHeight w:val="3075"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20</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固定翼教学练习机（电）</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机型：固定翼</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尺寸：≥翼展*机长1200mm*800mm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动力：锂电</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翼展：≥425mm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起飞降落方式：滑跑式起降</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起飞重量：≥2.5KG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飞行时间：≥8分钟</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飞行距离：≥300米</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飞行高度：≥100米</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rPr>
              <w:t>▲</w:t>
            </w:r>
            <w:r>
              <w:rPr>
                <w:rFonts w:hint="eastAsia" w:ascii="宋体" w:hAnsi="宋体" w:cs="宋体"/>
                <w:color w:val="000000"/>
                <w:kern w:val="0"/>
                <w:lang w:bidi="ar"/>
              </w:rPr>
              <w:t>拆装训练：支持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rPr>
              <w:t>▲</w:t>
            </w:r>
            <w:r>
              <w:rPr>
                <w:rFonts w:hint="eastAsia" w:ascii="宋体" w:hAnsi="宋体" w:cs="宋体"/>
                <w:color w:val="000000"/>
                <w:kern w:val="0"/>
                <w:lang w:bidi="ar"/>
              </w:rPr>
              <w:t>维修训练：支持</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rPr>
              <w:t>▲</w:t>
            </w:r>
            <w:r>
              <w:rPr>
                <w:rFonts w:hint="eastAsia" w:ascii="宋体" w:hAnsi="宋体" w:cs="宋体"/>
                <w:color w:val="000000"/>
                <w:kern w:val="0"/>
                <w:lang w:bidi="ar"/>
              </w:rPr>
              <w:t>国家比赛项目：支持</w:t>
            </w: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6</w:t>
            </w:r>
          </w:p>
        </w:tc>
      </w:tr>
      <w:tr>
        <w:tblPrEx>
          <w:tblCellMar>
            <w:top w:w="0" w:type="dxa"/>
            <w:left w:w="0" w:type="dxa"/>
            <w:bottom w:w="0" w:type="dxa"/>
            <w:right w:w="0" w:type="dxa"/>
          </w:tblCellMar>
        </w:tblPrEx>
        <w:trPr>
          <w:trHeight w:val="307" w:hRule="atLeast"/>
          <w:jc w:val="center"/>
        </w:trPr>
        <w:tc>
          <w:tcPr>
            <w:tcW w:w="292" w:type="dxa"/>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21</w:t>
            </w:r>
          </w:p>
        </w:tc>
        <w:tc>
          <w:tcPr>
            <w:tcW w:w="151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固定翼教学练习机（油）</w:t>
            </w:r>
          </w:p>
        </w:tc>
        <w:tc>
          <w:tcPr>
            <w:tcW w:w="7573"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机型：固定翼</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动力：油动≥26CC两冲程汽油发动机</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翼展：≥1270mm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起飞降落方式：滑跑式起降</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起飞重量：≥4KG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飞行时间：≥20分钟</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飞行距离：≥400米</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飞行高度：≥100米</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rPr>
              <w:t>▲</w:t>
            </w:r>
            <w:r>
              <w:rPr>
                <w:rFonts w:hint="eastAsia" w:ascii="宋体" w:hAnsi="宋体" w:cs="宋体"/>
                <w:color w:val="000000"/>
                <w:kern w:val="0"/>
                <w:lang w:bidi="ar"/>
              </w:rPr>
              <w:t>拆装训练：支持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rPr>
              <w:t>▲</w:t>
            </w:r>
            <w:r>
              <w:rPr>
                <w:rFonts w:hint="eastAsia" w:ascii="宋体" w:hAnsi="宋体" w:cs="宋体"/>
                <w:color w:val="000000"/>
                <w:kern w:val="0"/>
                <w:lang w:bidi="ar"/>
              </w:rPr>
              <w:t>维修训练：支持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rPr>
              <w:t>▲</w:t>
            </w:r>
            <w:r>
              <w:rPr>
                <w:rFonts w:hint="eastAsia" w:ascii="宋体" w:hAnsi="宋体" w:cs="宋体"/>
                <w:color w:val="000000"/>
                <w:kern w:val="0"/>
                <w:lang w:bidi="ar"/>
              </w:rPr>
              <w:t>调试训练：支持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rPr>
              <w:t>▲</w:t>
            </w:r>
            <w:r>
              <w:rPr>
                <w:rFonts w:hint="eastAsia" w:ascii="宋体" w:hAnsi="宋体" w:cs="宋体"/>
                <w:color w:val="000000"/>
                <w:kern w:val="0"/>
                <w:lang w:bidi="ar"/>
              </w:rPr>
              <w:t>国家比赛项目：支持</w:t>
            </w:r>
          </w:p>
        </w:tc>
        <w:tc>
          <w:tcPr>
            <w:tcW w:w="401"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6</w:t>
            </w:r>
          </w:p>
        </w:tc>
      </w:tr>
      <w:tr>
        <w:tblPrEx>
          <w:tblCellMar>
            <w:top w:w="0" w:type="dxa"/>
            <w:left w:w="0" w:type="dxa"/>
            <w:bottom w:w="0" w:type="dxa"/>
            <w:right w:w="0" w:type="dxa"/>
          </w:tblCellMar>
        </w:tblPrEx>
        <w:trPr>
          <w:trHeight w:val="2329"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22</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锂电池(2200)</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电解质材质：聚合物锂离子电池</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电池工作环境：0℃～40℃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电池倍率：≥30C</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电池容量：2200ma/h</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电池电压：12.5v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充电终止电压：4.20V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放电终止电压：≥2.70V以上</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自放电率：5%～8%</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60</w:t>
            </w:r>
          </w:p>
        </w:tc>
      </w:tr>
      <w:tr>
        <w:tblPrEx>
          <w:tblCellMar>
            <w:top w:w="0" w:type="dxa"/>
            <w:left w:w="0" w:type="dxa"/>
            <w:bottom w:w="0" w:type="dxa"/>
            <w:right w:w="0" w:type="dxa"/>
          </w:tblCellMar>
        </w:tblPrEx>
        <w:trPr>
          <w:trHeight w:val="2284" w:hRule="atLeast"/>
          <w:jc w:val="center"/>
        </w:trPr>
        <w:tc>
          <w:tcPr>
            <w:tcW w:w="292"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23</w:t>
            </w:r>
          </w:p>
        </w:tc>
        <w:tc>
          <w:tcPr>
            <w:tcW w:w="1510"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锂电池(3300)</w:t>
            </w:r>
          </w:p>
        </w:tc>
        <w:tc>
          <w:tcPr>
            <w:tcW w:w="7573"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电解质材质：聚合物锂离子电池</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电池工作环境：0℃～40℃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电池倍率：≥30C</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电池容量：3300ma/h</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电池电压：12.5v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充电终止电压：4.20V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放电终止电压：≥2.80V以上</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自放电率：5%～8%</w:t>
            </w:r>
          </w:p>
        </w:tc>
        <w:tc>
          <w:tcPr>
            <w:tcW w:w="401"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60</w:t>
            </w:r>
          </w:p>
        </w:tc>
      </w:tr>
      <w:tr>
        <w:tblPrEx>
          <w:tblCellMar>
            <w:top w:w="0" w:type="dxa"/>
            <w:left w:w="0" w:type="dxa"/>
            <w:bottom w:w="0" w:type="dxa"/>
            <w:right w:w="0" w:type="dxa"/>
          </w:tblCellMar>
        </w:tblPrEx>
        <w:trPr>
          <w:trHeight w:val="1570"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24</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锂电池(11000)</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电解质材质：聚合物锂离子电池</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电池工作环境：0℃～40℃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电池倍率：≥25C</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电池容量：11000ma/h</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电池电压：50.2v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充电终止电压：4.20V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放电终止电压：≥2.80V以上</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自放电率：5%～8%</w:t>
            </w: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rPr>
              <w:t>20</w:t>
            </w:r>
          </w:p>
        </w:tc>
      </w:tr>
      <w:tr>
        <w:tblPrEx>
          <w:tblCellMar>
            <w:top w:w="0" w:type="dxa"/>
            <w:left w:w="0" w:type="dxa"/>
            <w:bottom w:w="0" w:type="dxa"/>
            <w:right w:w="0" w:type="dxa"/>
          </w:tblCellMar>
        </w:tblPrEx>
        <w:trPr>
          <w:trHeight w:val="636" w:hRule="atLeast"/>
          <w:jc w:val="center"/>
        </w:trPr>
        <w:tc>
          <w:tcPr>
            <w:tcW w:w="292" w:type="dxa"/>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25</w:t>
            </w:r>
          </w:p>
        </w:tc>
        <w:tc>
          <w:tcPr>
            <w:tcW w:w="151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锂电池充电器（3-6s)</w:t>
            </w:r>
          </w:p>
        </w:tc>
        <w:tc>
          <w:tcPr>
            <w:tcW w:w="7573"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外形尺寸：≥120mm*108mm*70mm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重量：500g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出入电压：100V-240V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充电电流：0.1A-12A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放电电流：0.1A-3A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平衡电流：1A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平衡串联数：6S*2</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最大功率：200W</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使用温度：0℃-40℃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持电池：LIHV/LIPO/LIFE/LIloi/NIMH/Cd/Pd</w:t>
            </w:r>
          </w:p>
        </w:tc>
        <w:tc>
          <w:tcPr>
            <w:tcW w:w="401"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rPr>
              <w:t>4</w:t>
            </w:r>
          </w:p>
        </w:tc>
      </w:tr>
      <w:tr>
        <w:tblPrEx>
          <w:tblCellMar>
            <w:top w:w="0" w:type="dxa"/>
            <w:left w:w="0" w:type="dxa"/>
            <w:bottom w:w="0" w:type="dxa"/>
            <w:right w:w="0" w:type="dxa"/>
          </w:tblCellMar>
        </w:tblPrEx>
        <w:trPr>
          <w:trHeight w:val="2885"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26</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锂电池充电器（6-12s)</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外形尺寸：≥263mm*79mm*32mm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重量：1100g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出入电压：100V-240V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充电电流：1A-20A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放电电流：2A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平衡电流：1.5-2A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平衡串联数：6S-12S*2</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最大功率：522W*2</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使用温度：0℃-40℃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充电模式：精准充/快速充/存储模式/管家模式</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持电池：LIHV/LIPO/LIFE/LIloi/NIMH/Cd/Pd</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rPr>
              <w:t>2</w:t>
            </w:r>
          </w:p>
        </w:tc>
      </w:tr>
      <w:tr>
        <w:tblPrEx>
          <w:tblCellMar>
            <w:top w:w="0" w:type="dxa"/>
            <w:left w:w="0" w:type="dxa"/>
            <w:bottom w:w="0" w:type="dxa"/>
            <w:right w:w="0" w:type="dxa"/>
          </w:tblCellMar>
        </w:tblPrEx>
        <w:trPr>
          <w:trHeight w:val="934" w:hRule="atLeast"/>
          <w:jc w:val="center"/>
        </w:trPr>
        <w:tc>
          <w:tcPr>
            <w:tcW w:w="292"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27</w:t>
            </w:r>
          </w:p>
        </w:tc>
        <w:tc>
          <w:tcPr>
            <w:tcW w:w="1510"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电池防爆箱</w:t>
            </w:r>
          </w:p>
        </w:tc>
        <w:tc>
          <w:tcPr>
            <w:tcW w:w="7573"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材质：Q235 高强度碳素钢</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外形尺寸：≥280mm*141m'm*175mm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密封性：防水防火</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rPr>
              <w:t>5</w:t>
            </w:r>
          </w:p>
        </w:tc>
      </w:tr>
      <w:tr>
        <w:tblPrEx>
          <w:tblCellMar>
            <w:top w:w="0" w:type="dxa"/>
            <w:left w:w="0" w:type="dxa"/>
            <w:bottom w:w="0" w:type="dxa"/>
            <w:right w:w="0" w:type="dxa"/>
          </w:tblCellMar>
        </w:tblPrEx>
        <w:trPr>
          <w:trHeight w:val="2206"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28</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电量显示器</w:t>
            </w:r>
          </w:p>
        </w:tc>
        <w:tc>
          <w:tcPr>
            <w:tcW w:w="757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支持测电电池范围：2-7S电池（8.4V-29.4V)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标称电压：7.4V～22.2V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接收机电池：1.2V～8.5V DC</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平衡电压范围：2.0V～3.9V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放电电压范围：3.0V～4.2V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放电电流：450MA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支持电池端口：JST/RX</w:t>
            </w:r>
          </w:p>
        </w:tc>
        <w:tc>
          <w:tcPr>
            <w:tcW w:w="401" w:type="dxa"/>
            <w:tcBorders>
              <w:top w:val="nil"/>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20</w:t>
            </w:r>
          </w:p>
        </w:tc>
      </w:tr>
      <w:tr>
        <w:tblPrEx>
          <w:tblCellMar>
            <w:top w:w="0" w:type="dxa"/>
            <w:left w:w="0" w:type="dxa"/>
            <w:bottom w:w="0" w:type="dxa"/>
            <w:right w:w="0" w:type="dxa"/>
          </w:tblCellMar>
        </w:tblPrEx>
        <w:trPr>
          <w:trHeight w:val="1570"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29</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电量报警器</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重量：＜9g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适用：1～8S电池检测</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电压检测精准度：±0.01V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组电压显示范围：0.5V～4.5V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报警电压设置范围：2.7V～3.7V</w:t>
            </w: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20</w:t>
            </w:r>
          </w:p>
        </w:tc>
      </w:tr>
      <w:tr>
        <w:tblPrEx>
          <w:tblCellMar>
            <w:top w:w="0" w:type="dxa"/>
            <w:left w:w="0" w:type="dxa"/>
            <w:bottom w:w="0" w:type="dxa"/>
            <w:right w:w="0" w:type="dxa"/>
          </w:tblCellMar>
        </w:tblPrEx>
        <w:trPr>
          <w:trHeight w:val="2085" w:hRule="atLeast"/>
          <w:jc w:val="center"/>
        </w:trPr>
        <w:tc>
          <w:tcPr>
            <w:tcW w:w="292" w:type="dxa"/>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30</w:t>
            </w:r>
          </w:p>
        </w:tc>
        <w:tc>
          <w:tcPr>
            <w:tcW w:w="151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测温枪</w:t>
            </w:r>
          </w:p>
        </w:tc>
        <w:tc>
          <w:tcPr>
            <w:tcW w:w="7573"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尺寸:≥121x40x39.6mm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重量:≥759</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记录温度的方法:快速模式、扫描模式、最大值、最小值</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测试范围:-40C(296℃)～380℃C(716℃F)</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性能参数</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工作电压:2节7号电池工作电流:≤40ma＠2.0vV工作温度:0-40℃电流消耗量:≤25ua＠3v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精密度:-40℃-0℃+/-1℃0℃-60C+/-0.5℃</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60C-120C+/-1℃C120C-180℃+/-2℃</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180℃-240℃+/-3℃C240C-360℃+/-4℃</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可调范围:0.01-1</w:t>
            </w:r>
          </w:p>
        </w:tc>
        <w:tc>
          <w:tcPr>
            <w:tcW w:w="401"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10</w:t>
            </w:r>
          </w:p>
        </w:tc>
      </w:tr>
      <w:tr>
        <w:tblPrEx>
          <w:tblCellMar>
            <w:top w:w="0" w:type="dxa"/>
            <w:left w:w="0" w:type="dxa"/>
            <w:bottom w:w="0" w:type="dxa"/>
            <w:right w:w="0" w:type="dxa"/>
          </w:tblCellMar>
        </w:tblPrEx>
        <w:trPr>
          <w:trHeight w:val="636"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31</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测速仪</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尺寸：≥65mm*39mm*20mm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重量：≥45g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能记录最快速度、平均速度、海拔高度、经度/维度</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工作时长150分钟</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10</w:t>
            </w:r>
          </w:p>
        </w:tc>
      </w:tr>
      <w:tr>
        <w:tblPrEx>
          <w:tblCellMar>
            <w:top w:w="0" w:type="dxa"/>
            <w:left w:w="0" w:type="dxa"/>
            <w:bottom w:w="0" w:type="dxa"/>
            <w:right w:w="0" w:type="dxa"/>
          </w:tblCellMar>
        </w:tblPrEx>
        <w:trPr>
          <w:trHeight w:val="934"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32</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转速表</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尺寸:≥55mm*35*18</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重量：≥63g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可检测螺旋桨转速、电机转速</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10</w:t>
            </w:r>
          </w:p>
        </w:tc>
      </w:tr>
      <w:tr>
        <w:tblPrEx>
          <w:tblCellMar>
            <w:top w:w="0" w:type="dxa"/>
            <w:left w:w="0" w:type="dxa"/>
            <w:bottom w:w="0" w:type="dxa"/>
            <w:right w:w="0" w:type="dxa"/>
          </w:tblCellMar>
        </w:tblPrEx>
        <w:trPr>
          <w:trHeight w:val="5008" w:hRule="atLeast"/>
          <w:jc w:val="center"/>
        </w:trPr>
        <w:tc>
          <w:tcPr>
            <w:tcW w:w="292"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33</w:t>
            </w:r>
          </w:p>
        </w:tc>
        <w:tc>
          <w:tcPr>
            <w:tcW w:w="1510"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综合舵机测试仪器</w:t>
            </w:r>
          </w:p>
        </w:tc>
        <w:tc>
          <w:tcPr>
            <w:tcW w:w="7573"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尺寸：≥100mm*50*20mm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重量：≥100g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线性测试( LN MODE)</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耐力测试( ED MODE)</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点测试( FP MODE)</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死区测试( DB MODE)</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速度测试( SP MODE)</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雨刮测试( WP MODE</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脉宽测试( PW MODE)</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MANUAL--手动模式-可以用不同速度转动电位器，测反应时间。</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Neutral寻找中位模式一让舵机回到中位点。</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AULO自动雨刷模式一一使舵机在最大角度的两刷式摆动</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参数:</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正常脉宽:1000-2000us输入电压:DC7.4-12V拓展脉宽:500-2500us</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这个脉宽基本上就可以测试机器人舵机，能使它达到180度旋转了。</w:t>
            </w:r>
          </w:p>
        </w:tc>
        <w:tc>
          <w:tcPr>
            <w:tcW w:w="401"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10</w:t>
            </w:r>
          </w:p>
        </w:tc>
      </w:tr>
      <w:tr>
        <w:tblPrEx>
          <w:tblCellMar>
            <w:top w:w="0" w:type="dxa"/>
            <w:left w:w="0" w:type="dxa"/>
            <w:bottom w:w="0" w:type="dxa"/>
            <w:right w:w="0" w:type="dxa"/>
          </w:tblCellMar>
        </w:tblPrEx>
        <w:trPr>
          <w:trHeight w:val="1252"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34</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锂电池放电模块</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尺寸：≥20mm*20mm*10mm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重量：≥20g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放电功率：150w</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支持放电范围：2s-8s</w:t>
            </w: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rPr>
              <w:t>5</w:t>
            </w:r>
          </w:p>
        </w:tc>
      </w:tr>
      <w:tr>
        <w:tblPrEx>
          <w:tblCellMar>
            <w:top w:w="0" w:type="dxa"/>
            <w:left w:w="0" w:type="dxa"/>
            <w:bottom w:w="0" w:type="dxa"/>
            <w:right w:w="0" w:type="dxa"/>
          </w:tblCellMar>
        </w:tblPrEx>
        <w:trPr>
          <w:trHeight w:val="2096" w:hRule="atLeast"/>
          <w:jc w:val="center"/>
        </w:trPr>
        <w:tc>
          <w:tcPr>
            <w:tcW w:w="292" w:type="dxa"/>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35</w:t>
            </w:r>
          </w:p>
        </w:tc>
        <w:tc>
          <w:tcPr>
            <w:tcW w:w="151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万用表</w:t>
            </w:r>
          </w:p>
        </w:tc>
        <w:tc>
          <w:tcPr>
            <w:tcW w:w="7573"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尺寸：≥176mm*91mm*49mm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重量：≥120g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功能：直流交流电压：600V内</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支流交流电流：20A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电阻：20MΩ</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电容：100MF</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频率：10MHz</w:t>
            </w:r>
          </w:p>
        </w:tc>
        <w:tc>
          <w:tcPr>
            <w:tcW w:w="401"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20</w:t>
            </w:r>
          </w:p>
        </w:tc>
      </w:tr>
      <w:tr>
        <w:tblPrEx>
          <w:tblCellMar>
            <w:top w:w="0" w:type="dxa"/>
            <w:left w:w="0" w:type="dxa"/>
            <w:bottom w:w="0" w:type="dxa"/>
            <w:right w:w="0" w:type="dxa"/>
          </w:tblCellMar>
        </w:tblPrEx>
        <w:trPr>
          <w:trHeight w:val="1888"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36</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电调(40A)</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尺寸：≥30mm*15mm*6mm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重量：≥10g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工作电压：12V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工作电流：≤40A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输出电压/电流：5V/1.5A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工作温度：0℃-60℃</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20</w:t>
            </w:r>
          </w:p>
        </w:tc>
      </w:tr>
      <w:tr>
        <w:tblPrEx>
          <w:tblCellMar>
            <w:top w:w="0" w:type="dxa"/>
            <w:left w:w="0" w:type="dxa"/>
            <w:bottom w:w="0" w:type="dxa"/>
            <w:right w:w="0" w:type="dxa"/>
          </w:tblCellMar>
        </w:tblPrEx>
        <w:trPr>
          <w:trHeight w:val="1680"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37</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电调(80A)</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尺寸：≥50mm*25mm*10mm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重量：20g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工作电压：48V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工作电流：≤80A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输出电压/电流：5V/1.5A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工作温度：0℃-60℃</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10</w:t>
            </w:r>
          </w:p>
        </w:tc>
      </w:tr>
      <w:tr>
        <w:tblPrEx>
          <w:tblCellMar>
            <w:top w:w="0" w:type="dxa"/>
            <w:left w:w="0" w:type="dxa"/>
            <w:bottom w:w="0" w:type="dxa"/>
            <w:right w:w="0" w:type="dxa"/>
          </w:tblCellMar>
        </w:tblPrEx>
        <w:trPr>
          <w:trHeight w:val="1680"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38</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舵机（9g）</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尺寸：≥23mm*12.5mm*29mm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力矩：1.5KG/CM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速度：0.3sec/60degree（4.8v）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工作电压：4.2V-6V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工作温度：0℃-40℃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带宽：10us</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rPr>
              <w:t>10</w:t>
            </w:r>
          </w:p>
        </w:tc>
      </w:tr>
      <w:tr>
        <w:tblPrEx>
          <w:tblCellMar>
            <w:top w:w="0" w:type="dxa"/>
            <w:left w:w="0" w:type="dxa"/>
            <w:bottom w:w="0" w:type="dxa"/>
            <w:right w:w="0" w:type="dxa"/>
          </w:tblCellMar>
        </w:tblPrEx>
        <w:trPr>
          <w:trHeight w:val="2294"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39</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舵机（7966HB）</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尺寸：≥40mm*20mm*37mm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力矩：≥6.5KG/CM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速度：0.1sec/60degree（4.8v）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马达类型：空心杯马达</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轴承类型：双滚珠轴承</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工作电压：4.2V-6V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工作温度：0℃-40℃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带宽：10us</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10</w:t>
            </w:r>
          </w:p>
        </w:tc>
      </w:tr>
      <w:tr>
        <w:tblPrEx>
          <w:tblCellMar>
            <w:top w:w="0" w:type="dxa"/>
            <w:left w:w="0" w:type="dxa"/>
            <w:bottom w:w="0" w:type="dxa"/>
            <w:right w:w="0" w:type="dxa"/>
          </w:tblCellMar>
        </w:tblPrEx>
        <w:trPr>
          <w:trHeight w:val="1252" w:hRule="atLeast"/>
          <w:jc w:val="center"/>
        </w:trPr>
        <w:tc>
          <w:tcPr>
            <w:tcW w:w="292"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40</w:t>
            </w:r>
          </w:p>
        </w:tc>
        <w:tc>
          <w:tcPr>
            <w:tcW w:w="1510"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无刷马达</w:t>
            </w:r>
          </w:p>
        </w:tc>
        <w:tc>
          <w:tcPr>
            <w:tcW w:w="7573"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尺寸：高度*直径：≥22mm*12mm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功率：1400KV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工作电压：4.2V-12V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工作温度：≤80℃</w:t>
            </w:r>
          </w:p>
        </w:tc>
        <w:tc>
          <w:tcPr>
            <w:tcW w:w="401"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20</w:t>
            </w:r>
          </w:p>
        </w:tc>
      </w:tr>
      <w:tr>
        <w:tblPrEx>
          <w:tblCellMar>
            <w:top w:w="0" w:type="dxa"/>
            <w:left w:w="0" w:type="dxa"/>
            <w:bottom w:w="0" w:type="dxa"/>
            <w:right w:w="0" w:type="dxa"/>
          </w:tblCellMar>
        </w:tblPrEx>
        <w:trPr>
          <w:trHeight w:val="3027"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41</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内六角工具</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材质：铝合金+高速钢</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重量：≥110g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柄身 x 1 六角接口6.3</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内六角螺丝起子头1.5mm x1</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内六角螺丝起子头2.0mm x1</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内六角螺丝起子头2.5mm x1</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内六角螺丝起子头3.0mm x1</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十字起子头PH1 x1</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起子头顺序从小到大</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手柄尺寸：≥11.7*2.1cm</w:t>
            </w: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15</w:t>
            </w:r>
          </w:p>
        </w:tc>
      </w:tr>
      <w:tr>
        <w:tblPrEx>
          <w:tblCellMar>
            <w:top w:w="0" w:type="dxa"/>
            <w:left w:w="0" w:type="dxa"/>
            <w:bottom w:w="0" w:type="dxa"/>
            <w:right w:w="0" w:type="dxa"/>
          </w:tblCellMar>
        </w:tblPrEx>
        <w:trPr>
          <w:trHeight w:val="1375" w:hRule="atLeast"/>
          <w:jc w:val="center"/>
        </w:trPr>
        <w:tc>
          <w:tcPr>
            <w:tcW w:w="292" w:type="dxa"/>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42</w:t>
            </w:r>
          </w:p>
        </w:tc>
        <w:tc>
          <w:tcPr>
            <w:tcW w:w="151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无人机维修工具组合盒</w:t>
            </w:r>
          </w:p>
        </w:tc>
        <w:tc>
          <w:tcPr>
            <w:tcW w:w="7573"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尺寸：≥500*360*130mm，金属外壳箱体结构，内部采用EVA设计，独立钥匙。</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工具配件:内六角螺丝刀 m2.0*1  内六角螺丝刀m2.5*1  套筒m6*1  尖嘴钳*1  十字螺丝刀*1寸 镊子*1  壁纸刀*1  斜口钳*1  剥线钳*1  工具盒*1  3M胶带*1 3M双面胶*50</w:t>
            </w:r>
          </w:p>
        </w:tc>
        <w:tc>
          <w:tcPr>
            <w:tcW w:w="401"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15</w:t>
            </w:r>
          </w:p>
        </w:tc>
      </w:tr>
      <w:tr>
        <w:tblPrEx>
          <w:tblCellMar>
            <w:top w:w="0" w:type="dxa"/>
            <w:left w:w="0" w:type="dxa"/>
            <w:bottom w:w="0" w:type="dxa"/>
            <w:right w:w="0" w:type="dxa"/>
          </w:tblCellMar>
        </w:tblPrEx>
        <w:trPr>
          <w:trHeight w:val="1798"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43</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无人机维修电批</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尺寸：≥190mm*40mm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额定电压：3.6V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无负载转速：360次/分</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最大硬扭/软扭：5/2.5牛顿米</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充电电池：锂电池</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容量：≥1500MA</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10</w:t>
            </w:r>
          </w:p>
        </w:tc>
      </w:tr>
      <w:tr>
        <w:tblPrEx>
          <w:tblCellMar>
            <w:top w:w="0" w:type="dxa"/>
            <w:left w:w="0" w:type="dxa"/>
            <w:bottom w:w="0" w:type="dxa"/>
            <w:right w:w="0" w:type="dxa"/>
          </w:tblCellMar>
        </w:tblPrEx>
        <w:trPr>
          <w:trHeight w:val="2625"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44</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热风枪焊台</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尺寸：≥510mm*350mm*600mm</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额定功率：500w</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温度范围：100℃-480℃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分量范围：A25-A90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热风流量：23L/min</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噪音：＜52dBA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烙铁</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额定功率：50w</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温度范围：100℃-500℃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温度稳定度：±2℃</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10</w:t>
            </w:r>
          </w:p>
        </w:tc>
      </w:tr>
      <w:tr>
        <w:tblPrEx>
          <w:tblCellMar>
            <w:top w:w="0" w:type="dxa"/>
            <w:left w:w="0" w:type="dxa"/>
            <w:bottom w:w="0" w:type="dxa"/>
            <w:right w:w="0" w:type="dxa"/>
          </w:tblCellMar>
        </w:tblPrEx>
        <w:trPr>
          <w:trHeight w:val="1350"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45</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焊锡丝</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重量：≥500g</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是否含铅：无铅</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成分：锡99%铜1%</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产品熔点：230℃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含助焊剂：是</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30</w:t>
            </w:r>
          </w:p>
        </w:tc>
      </w:tr>
      <w:tr>
        <w:tblPrEx>
          <w:tblCellMar>
            <w:top w:w="0" w:type="dxa"/>
            <w:left w:w="0" w:type="dxa"/>
            <w:bottom w:w="0" w:type="dxa"/>
            <w:right w:w="0" w:type="dxa"/>
          </w:tblCellMar>
        </w:tblPrEx>
        <w:trPr>
          <w:trHeight w:val="1570" w:hRule="atLeast"/>
          <w:jc w:val="center"/>
        </w:trPr>
        <w:tc>
          <w:tcPr>
            <w:tcW w:w="292"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46</w:t>
            </w:r>
          </w:p>
        </w:tc>
        <w:tc>
          <w:tcPr>
            <w:tcW w:w="1510"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热塑管</w:t>
            </w:r>
          </w:p>
        </w:tc>
        <w:tc>
          <w:tcPr>
            <w:tcW w:w="7573"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材质：聚烯氢材料</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特点：无卤/低烟/无毒/柔软/阻燃</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收缩率：2：1</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收缩温度：84℃</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规格：Φ6.0mm/Φ7.0mm/Φ9.0mm/Φ12mm/Φ15mm</w:t>
            </w:r>
          </w:p>
        </w:tc>
        <w:tc>
          <w:tcPr>
            <w:tcW w:w="401"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rPr>
              <w:t>5</w:t>
            </w:r>
          </w:p>
        </w:tc>
      </w:tr>
      <w:tr>
        <w:tblPrEx>
          <w:tblCellMar>
            <w:top w:w="0" w:type="dxa"/>
            <w:left w:w="0" w:type="dxa"/>
            <w:bottom w:w="0" w:type="dxa"/>
            <w:right w:w="0" w:type="dxa"/>
          </w:tblCellMar>
        </w:tblPrEx>
        <w:trPr>
          <w:trHeight w:val="934"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47</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阻燃尼龙编制管</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材质：尼龙</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特点：收缩/乃高温/耐腐蚀/无毒/绝缘</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规格：Φ6.0mm/Φ25mm/</w:t>
            </w: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rPr>
              <w:t>2</w:t>
            </w:r>
          </w:p>
        </w:tc>
      </w:tr>
      <w:tr>
        <w:tblPrEx>
          <w:tblCellMar>
            <w:top w:w="0" w:type="dxa"/>
            <w:left w:w="0" w:type="dxa"/>
            <w:bottom w:w="0" w:type="dxa"/>
            <w:right w:w="0" w:type="dxa"/>
          </w:tblCellMar>
        </w:tblPrEx>
        <w:trPr>
          <w:trHeight w:val="2206"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48</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内六角螺丝</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材质：12.9级高强度</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标准：DIN912</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颜色：黑色</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规格：</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螺丝M3*5/M3*8/M3*10/M3*15/M3*20/M3*25</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M4*6/M4*8/M4*15/M4*20/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螺母：M3自锁螺母/M4自锁螺母</w:t>
            </w: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auto"/>
              <w:ind w:firstLine="0" w:firstLineChars="0"/>
              <w:jc w:val="left"/>
              <w:textAlignment w:val="center"/>
              <w:rPr>
                <w:rFonts w:ascii="宋体" w:hAnsi="宋体" w:cs="宋体"/>
                <w:color w:val="000000"/>
              </w:rPr>
            </w:pPr>
            <w:r>
              <w:rPr>
                <w:rFonts w:hint="eastAsia" w:ascii="宋体" w:hAnsi="宋体" w:cs="宋体"/>
                <w:color w:val="000000"/>
              </w:rPr>
              <w:t>10</w:t>
            </w:r>
          </w:p>
        </w:tc>
      </w:tr>
      <w:tr>
        <w:tblPrEx>
          <w:tblCellMar>
            <w:top w:w="0" w:type="dxa"/>
            <w:left w:w="0" w:type="dxa"/>
            <w:bottom w:w="0" w:type="dxa"/>
            <w:right w:w="0" w:type="dxa"/>
          </w:tblCellMar>
        </w:tblPrEx>
        <w:trPr>
          <w:trHeight w:val="1570" w:hRule="atLeast"/>
          <w:jc w:val="center"/>
        </w:trPr>
        <w:tc>
          <w:tcPr>
            <w:tcW w:w="292" w:type="dxa"/>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49</w:t>
            </w:r>
          </w:p>
        </w:tc>
        <w:tc>
          <w:tcPr>
            <w:tcW w:w="151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电源插头（香蕉头）</w:t>
            </w:r>
          </w:p>
        </w:tc>
        <w:tc>
          <w:tcPr>
            <w:tcW w:w="7573"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材质：高纯度镀铜/镀金</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额定电流：25A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瞬间电流：＞50A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接触电阻：＜0.45Ω</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规格：3.5mm</w:t>
            </w:r>
          </w:p>
        </w:tc>
        <w:tc>
          <w:tcPr>
            <w:tcW w:w="401"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300</w:t>
            </w:r>
          </w:p>
        </w:tc>
      </w:tr>
      <w:tr>
        <w:tblPrEx>
          <w:tblCellMar>
            <w:top w:w="0" w:type="dxa"/>
            <w:left w:w="0" w:type="dxa"/>
            <w:bottom w:w="0" w:type="dxa"/>
            <w:right w:w="0" w:type="dxa"/>
          </w:tblCellMar>
        </w:tblPrEx>
        <w:trPr>
          <w:trHeight w:val="1570" w:hRule="atLeast"/>
          <w:jc w:val="center"/>
        </w:trPr>
        <w:tc>
          <w:tcPr>
            <w:tcW w:w="2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50</w:t>
            </w:r>
          </w:p>
        </w:tc>
        <w:tc>
          <w:tcPr>
            <w:tcW w:w="151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电源插头（XT60）</w:t>
            </w:r>
          </w:p>
        </w:tc>
        <w:tc>
          <w:tcPr>
            <w:tcW w:w="757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材质：铜渡金</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额定电流：30A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瞬间电流：＞60A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接触电阻：＜0.55mΩ</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工作温度：20℃-120℃</w:t>
            </w:r>
          </w:p>
        </w:tc>
        <w:tc>
          <w:tcPr>
            <w:tcW w:w="4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100</w:t>
            </w:r>
          </w:p>
        </w:tc>
      </w:tr>
      <w:tr>
        <w:tblPrEx>
          <w:tblCellMar>
            <w:top w:w="0" w:type="dxa"/>
            <w:left w:w="0" w:type="dxa"/>
            <w:bottom w:w="0" w:type="dxa"/>
            <w:right w:w="0" w:type="dxa"/>
          </w:tblCellMar>
        </w:tblPrEx>
        <w:trPr>
          <w:trHeight w:val="1570" w:hRule="atLeast"/>
          <w:jc w:val="center"/>
        </w:trPr>
        <w:tc>
          <w:tcPr>
            <w:tcW w:w="292"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51</w:t>
            </w:r>
          </w:p>
        </w:tc>
        <w:tc>
          <w:tcPr>
            <w:tcW w:w="1510"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电源插头（XT150）</w:t>
            </w:r>
          </w:p>
        </w:tc>
        <w:tc>
          <w:tcPr>
            <w:tcW w:w="7573"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材质：铜渡金</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额定电流：60A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瞬间电流：＞150A</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接触电阻：＜0.2mΩ</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工作温度：20℃-120℃</w:t>
            </w:r>
          </w:p>
        </w:tc>
        <w:tc>
          <w:tcPr>
            <w:tcW w:w="401"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100</w:t>
            </w:r>
          </w:p>
        </w:tc>
      </w:tr>
      <w:tr>
        <w:tblPrEx>
          <w:tblCellMar>
            <w:top w:w="0" w:type="dxa"/>
            <w:left w:w="0" w:type="dxa"/>
            <w:bottom w:w="0" w:type="dxa"/>
            <w:right w:w="0" w:type="dxa"/>
          </w:tblCellMar>
        </w:tblPrEx>
        <w:trPr>
          <w:trHeight w:val="1827"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52</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耐高温硅胶线</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材质：渡锡铜丝</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额定电压：＞500V</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温度范围：-40℃～200℃</w:t>
            </w:r>
          </w:p>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规格：8AWG红黑/14AWG红黑</w:t>
            </w: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rPr>
              <w:t>2</w:t>
            </w:r>
          </w:p>
        </w:tc>
      </w:tr>
      <w:tr>
        <w:tblPrEx>
          <w:tblCellMar>
            <w:top w:w="0" w:type="dxa"/>
            <w:left w:w="0" w:type="dxa"/>
            <w:bottom w:w="0" w:type="dxa"/>
            <w:right w:w="0" w:type="dxa"/>
          </w:tblCellMar>
        </w:tblPrEx>
        <w:trPr>
          <w:trHeight w:val="1827"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53</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高级维修电工实训考核装置</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一、技术指标要求：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r>
              <w:rPr>
                <w:rFonts w:hint="eastAsia" w:ascii="宋体" w:hAnsi="宋体" w:cs="宋体"/>
                <w:color w:val="000000"/>
                <w:kern w:val="0"/>
                <w:lang w:bidi="ar"/>
              </w:rPr>
              <w:tab/>
            </w:r>
            <w:r>
              <w:rPr>
                <w:rFonts w:hint="eastAsia" w:ascii="宋体" w:hAnsi="宋体" w:cs="宋体"/>
                <w:color w:val="000000"/>
                <w:kern w:val="0"/>
                <w:lang w:bidi="ar"/>
              </w:rPr>
              <w:t>外型：整体尺寸 1750mm×750mm×1800mm（±5%）；</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w:t>
            </w:r>
            <w:r>
              <w:rPr>
                <w:rFonts w:hint="eastAsia" w:ascii="宋体" w:hAnsi="宋体" w:cs="宋体"/>
                <w:color w:val="000000"/>
                <w:kern w:val="0"/>
                <w:lang w:bidi="ar"/>
              </w:rPr>
              <w:tab/>
            </w:r>
            <w:r>
              <w:rPr>
                <w:rFonts w:hint="eastAsia" w:ascii="宋体" w:hAnsi="宋体" w:cs="宋体"/>
                <w:color w:val="000000"/>
                <w:kern w:val="0"/>
                <w:lang w:bidi="ar"/>
              </w:rPr>
              <w:t>实训台架的材料：铝木结构；</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w:t>
            </w:r>
            <w:r>
              <w:rPr>
                <w:rFonts w:hint="eastAsia" w:ascii="宋体" w:hAnsi="宋体" w:cs="宋体"/>
                <w:color w:val="000000"/>
                <w:kern w:val="0"/>
                <w:lang w:bidi="ar"/>
              </w:rPr>
              <w:tab/>
            </w:r>
            <w:r>
              <w:rPr>
                <w:rFonts w:hint="eastAsia" w:ascii="宋体" w:hAnsi="宋体" w:cs="宋体"/>
                <w:color w:val="000000"/>
                <w:kern w:val="0"/>
                <w:lang w:bidi="ar"/>
              </w:rPr>
              <w:t xml:space="preserve">电源：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1)输入：三相AC 380V ±10% 50HZ 三相五线；</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2)交流输出：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固定：三相五线  380V 接插式1组、220V接插式1组、220V插座式3组、</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可调：0～220V连续可调；（具有过流保护报警切断电源，智能化误操作记录功能）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3)直流输出：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固定：励磁电源 110 V/0.5 A  1组、+12 V/1.5A 1组； -12V/1.5 A 1组； +5 V/1.5A 1组，（具有过流保护报警切断电源，智能化误操作记录功能）。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可调：电枢电源 0～220V/1.5A  1组（有电压表监控输出）、0～24 V 可调2 A 1组（有电压/电流表实施监控输出状态）；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w:t>
            </w:r>
            <w:r>
              <w:rPr>
                <w:rFonts w:hint="eastAsia" w:ascii="宋体" w:hAnsi="宋体" w:cs="宋体"/>
                <w:color w:val="000000"/>
                <w:kern w:val="0"/>
                <w:lang w:bidi="ar"/>
              </w:rPr>
              <w:tab/>
            </w:r>
            <w:r>
              <w:rPr>
                <w:rFonts w:hint="eastAsia" w:ascii="宋体" w:hAnsi="宋体" w:cs="宋体"/>
                <w:color w:val="000000"/>
                <w:kern w:val="0"/>
                <w:lang w:bidi="ar"/>
              </w:rPr>
              <w:t>接口及仪表：可配置答题器，具有答题功能，与教师计算机、智能考核挂板可进行智能化实训考核；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w:t>
            </w:r>
            <w:r>
              <w:rPr>
                <w:rFonts w:hint="eastAsia" w:ascii="宋体" w:hAnsi="宋体" w:cs="宋体"/>
                <w:color w:val="000000"/>
                <w:kern w:val="0"/>
                <w:lang w:bidi="ar"/>
              </w:rPr>
              <w:tab/>
            </w:r>
            <w:r>
              <w:rPr>
                <w:rFonts w:hint="eastAsia" w:ascii="宋体" w:hAnsi="宋体" w:cs="宋体"/>
                <w:color w:val="000000"/>
                <w:kern w:val="0"/>
                <w:lang w:bidi="ar"/>
              </w:rPr>
              <w:t>实验管理器：具有时钟、定时提醒、定时上电、定时切断电源功能。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w:t>
            </w:r>
            <w:r>
              <w:rPr>
                <w:rFonts w:hint="eastAsia" w:ascii="宋体" w:hAnsi="宋体" w:cs="宋体"/>
                <w:color w:val="000000"/>
                <w:kern w:val="0"/>
                <w:lang w:bidi="ar"/>
              </w:rPr>
              <w:tab/>
            </w:r>
            <w:r>
              <w:rPr>
                <w:rFonts w:hint="eastAsia" w:ascii="宋体" w:hAnsi="宋体" w:cs="宋体"/>
                <w:color w:val="000000"/>
                <w:kern w:val="0"/>
                <w:lang w:bidi="ar"/>
              </w:rPr>
              <w:t>误操作记录装置：误操作报警、记录、切断相应电源功能。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w:t>
            </w:r>
            <w:r>
              <w:rPr>
                <w:rFonts w:hint="eastAsia" w:ascii="宋体" w:hAnsi="宋体" w:cs="宋体"/>
                <w:color w:val="000000"/>
                <w:kern w:val="0"/>
                <w:lang w:bidi="ar"/>
              </w:rPr>
              <w:tab/>
            </w:r>
            <w:r>
              <w:rPr>
                <w:rFonts w:hint="eastAsia" w:ascii="宋体" w:hAnsi="宋体" w:cs="宋体"/>
                <w:color w:val="000000"/>
                <w:kern w:val="0"/>
                <w:lang w:bidi="ar"/>
              </w:rPr>
              <w:t>仪表/表头：</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r>
              <w:rPr>
                <w:rFonts w:hint="eastAsia" w:ascii="宋体" w:hAnsi="宋体" w:cs="宋体"/>
                <w:color w:val="000000"/>
                <w:kern w:val="0"/>
                <w:lang w:bidi="ar"/>
              </w:rPr>
              <w:tab/>
            </w:r>
            <w:r>
              <w:rPr>
                <w:rFonts w:hint="eastAsia" w:ascii="宋体" w:hAnsi="宋体" w:cs="宋体"/>
                <w:color w:val="000000"/>
                <w:kern w:val="0"/>
                <w:lang w:bidi="ar"/>
              </w:rPr>
              <w:t>内部测量显示：指针式交流电压表1只、数字式直流电压表1只、指针式直流电压表1只、指针式直流电流表1只；实时监控所测电压/电流变化；</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w:t>
            </w:r>
            <w:r>
              <w:rPr>
                <w:rFonts w:hint="eastAsia" w:ascii="宋体" w:hAnsi="宋体" w:cs="宋体"/>
                <w:color w:val="000000"/>
                <w:kern w:val="0"/>
                <w:lang w:bidi="ar"/>
              </w:rPr>
              <w:tab/>
            </w:r>
            <w:r>
              <w:rPr>
                <w:rFonts w:hint="eastAsia" w:ascii="宋体" w:hAnsi="宋体" w:cs="宋体"/>
                <w:color w:val="000000"/>
                <w:kern w:val="0"/>
                <w:lang w:bidi="ar"/>
              </w:rPr>
              <w:t>实训测量用：数显功率因数表1只、数字交流/直流电压表各1只、数字交流/电流表各1只；</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w:t>
            </w:r>
            <w:r>
              <w:rPr>
                <w:rFonts w:hint="eastAsia" w:ascii="宋体" w:hAnsi="宋体" w:cs="宋体"/>
                <w:color w:val="000000"/>
                <w:kern w:val="0"/>
                <w:lang w:bidi="ar"/>
              </w:rPr>
              <w:tab/>
            </w:r>
            <w:r>
              <w:rPr>
                <w:rFonts w:hint="eastAsia" w:ascii="宋体" w:hAnsi="宋体" w:cs="宋体"/>
                <w:color w:val="000000"/>
                <w:kern w:val="0"/>
                <w:lang w:bidi="ar"/>
              </w:rPr>
              <w:t>整流桥：1组。</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w:t>
            </w:r>
            <w:r>
              <w:rPr>
                <w:rFonts w:hint="eastAsia" w:ascii="宋体" w:hAnsi="宋体" w:cs="宋体"/>
                <w:color w:val="000000"/>
                <w:kern w:val="0"/>
                <w:lang w:bidi="ar"/>
              </w:rPr>
              <w:tab/>
            </w:r>
            <w:r>
              <w:rPr>
                <w:rFonts w:hint="eastAsia" w:ascii="宋体" w:hAnsi="宋体" w:cs="宋体"/>
                <w:color w:val="000000"/>
                <w:kern w:val="0"/>
                <w:lang w:bidi="ar"/>
              </w:rPr>
              <w:t>实训用变压器：（输入）380 V/220V（输出）110 V、36 V、20 V（两组）、12 V、6.3 V；（具有过 流保护报警切断电源，智能化误操作记录功能）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10.</w:t>
            </w:r>
            <w:r>
              <w:rPr>
                <w:rFonts w:hint="eastAsia" w:ascii="宋体" w:hAnsi="宋体" w:cs="宋体"/>
                <w:color w:val="000000"/>
                <w:kern w:val="0"/>
                <w:lang w:bidi="ar"/>
              </w:rPr>
              <w:tab/>
            </w:r>
            <w:r>
              <w:rPr>
                <w:rFonts w:hint="eastAsia" w:ascii="宋体" w:hAnsi="宋体" w:cs="宋体"/>
                <w:color w:val="000000"/>
                <w:kern w:val="0"/>
                <w:lang w:bidi="ar"/>
              </w:rPr>
              <w:t>保护：短路保护、过载保护、欠压保护、漏电保护，漏电保护动作电流≤30mA。当发生短路故障时应采用以下技术措施解决：所述的限流保护单元中的断路器开关QF1是断路器开关或熔断器或PTC热敏电阻中的任意一种。所述限流保护单元中的限流元件Z是无铁芯的电感线圈结构或是大功率低阻值电阻。所述限流保护单元上还可以连接保护报警保持电路。当发生短路故障时，只会使得限流保护单元中的断路器开关 QF1及时断开，不会引起限流保护单元前端的断路器开关 QF跳闸。当在一个电气训练室（车间）中有多个组别同时进行电气技术训练时，可以在每个组别的电气线路的电源开关后的相线上各串接一个限流保护单元。▲拥有自主知识产权，投标时要求提供国家级第三方技术鉴定文件佐证。</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二、功能要求：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1.总体结构</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实训台要求由实训屏（内置电源）、实训桌、实训储物柜三部分组成。以经氧化处理的高密度材质35mm×35mm铝合金作为设备主要框架材料；两侧及电源箱体采用麻黑色15mm层压板制作；实训屏左侧为电源箱主控部分，主要用于实训台电源显示与控制，底部与左侧是电源箱的输出部分，输出外用电源为实训所用，电源箱的布局依次为电源保护装置、电源指示、控制装置、整流桥、电源输出；实训屏上部的不锈钢管材与电源箱体上的铝合金型槽组合成维修电工通用挂板固定结构；改变实训内容需要移动挂板时，可方便地在型槽中滑动，以便更好地配合实训；实训桌桌面应采用25mm麻灰色高密度层压板封边特制，有效提高绝缘等级；实验桌底部装有至少4个导向轮，方便实训台架移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实训储物柜要求采用标准结构和抽屉式，左侧至少有3层抽屉，用于存放工具以及实训资料；右侧的双拉门式设计，可同时存放两块通用挂板。实训储物柜的位置可根据需要灵活调整，外形尺寸≥1300mm×600mm×510mm。</w:t>
            </w:r>
          </w:p>
          <w:p>
            <w:pPr>
              <w:pStyle w:val="14"/>
              <w:ind w:firstLine="480"/>
              <w:rPr>
                <w:rFonts w:hint="eastAsia" w:ascii="宋体" w:hAnsi="宋体" w:eastAsia="宋体" w:cs="宋体"/>
                <w:color w:val="000000"/>
                <w:sz w:val="24"/>
                <w:szCs w:val="24"/>
              </w:rPr>
            </w:pP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2.设备要求: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设备应以铝木为主，至少拥有电源保护、控制、输出类型、实验管理、监控等功能，基本框架要求坚固美观大方，可根据教学和实训要求悬挂不同的挂板，能够完成较广较多的教学内容和实训项目。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三、配套资源要求：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1、▲无线发送接收模块（实训室共配1套）</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主机控制端（PLC）和被控对象（实训模块）之间采用无线数据传送方式，传输距离大于40米；可采集多个模块的数据进行处理，并发送指令给予各个模块，使多个模块进行协作运行；不少于100个通道，最大可以实现100台对100台，800路对800路信息采集点远程无线传输。（现场提供样品演示；如因演示场地局限，实地演示时能实现传输距离不小于10米、控制通道不少于8个即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2、▲配套教材</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要求以投标设备为载体，从常用生产机械电气故障排除的角度出发，重点介绍和讲解检修电气设备与电气电路必须掌握的基础知识，内容至少包含：CA6140卧式车床、Z3050摇臂钻床、M7120平面磨床、X62W万能铣床、T68镗床等常用生产机械的基本结构、运动形式、电气控制特点和要求以及常见电气故障类型，采用电阻测量法的检修方法、步骤、安全注意事项等。投标时提供教材样本。</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要求教材以电机控制线路安装与调试为主要内容，以“做学教一体化”教学为指导思想，将企业的实际工作过程、职业活动的真实场景引入到教学内容中来，形成学习项目。先让学生知道要做的是什么，明确做什么和学什么；然后在完成工作任务的过程中，介绍每道工序怎么做，需要哪些专业知识，将做和学、做和教很自然地融合在一起；最后给出定性的评价，须包括自我评价、小组评价和老师评价。以学生的职业能力培养为中心，构建以专业核心能力为主线的课程体系，培养技能型人才。投标时提供教材样本。</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3、▲教师专用仿真软件（实训室共配置一套）</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投标时提供软件功能演示，并提供软件著作权证书（非软件生产厂家需提供授权证明）。</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1）可满足学生对电气元件符号标准了解、电气控制原理图的绘制、仿真、模拟，电气系统分析，电机卡死、内部电阻短路故障模拟，并且能够通过电气原理图辅助自动生成接线图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2）能够模拟变频器的开关量、模拟量控制三相异步电动机电机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3）模拟PWM方式控制伺服电机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4）能够模拟PLC梯形图编程控制PLC来控制步进电机控制虚拟小车的运动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5）软件包括相关模仿真实的万用表、示波器等，能够对电路进行测量。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6）软件集成了3D link 模块功能，能够通过3D link 实现与外部3D模型进行通讯，实现对外围3D对象仿真模拟；3D的对象可以在PC端也可以在移动端。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7）软件配套课程资源：需要提供软件的学习视频不少于30集，软件培训教材1本，软件教学案例不少于50个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8）配套动画资源提供：交流接触器组装动画、按钮的结构与工作原理、万能转换开关的结构与工作原理、接触器、热继电器动作原理、电磁式欠电压继电器动作原理、电磁式过电压继电器动作原理、电磁式中间继电器动作原理、速度继电器动作原理、空气断路器工作原理、空气阻力断电延时时间继电器、空气阻力通断电延时、空气阻力通电延时时间继电器、电磁式欠电流继电器动作原理、电磁式过电流继电器动作原理 、接触器自锁控制线路、接触器自锁控制线路安装接线动画、接触器联锁正反转安装接线动画接触器联锁正反转工作原理、手动正转控制线路、星角形降压起动控制线路工作原理、星角降压起动接线动画、星角降压起动控制线路工作原理、延边角形降压起动控制线路工作原理、单向启动全波整流能耗制动控制线路工作原理、相绕线型异步电动机串频敏变阻器起动控制线路工作原理、转子串电阻降压启动、电磁抱闸制动器断电制动控制线路工作原理、改变极对数调速控制线路工作原理、单向启动反接制动控制线路工作原理、反接制动接线动画、手动开关控制连续与点动混合正转控制线路修改、倒顺开关正反转控制线路工作原理、点动按钮控制连续与点动混合正转控制线路、按钮联锁正反转工作原理、双重联锁正反转工作原理、自动往返安装接线动画、自动循环控制线路工作原理、自藕变压器降压起动控制线路工作原理、位置控制线路工作原理、按时间原则顺序控制、按时间原则顺序控制线路、定子串电阻降压启动控制线路工作原理、多地起停控制线路工作原理修改、手动顺序控制电路、基本点动正转控制线路、点动控制线路安装接线动画。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9）能够实现对变频器原理的仿真、实现变频器对三相异步电机的开关量控制、模拟量控制的仿真。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10）能够实现对伺服电机控制的仿真、能够实现通过PWM方式对伺服电机的控制原理仿真，通过数学方框图进行建模。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四、实训项目（不少于以下实训项目）: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r>
              <w:rPr>
                <w:rFonts w:hint="eastAsia" w:ascii="宋体" w:hAnsi="宋体" w:cs="宋体"/>
                <w:color w:val="000000"/>
                <w:kern w:val="0"/>
                <w:lang w:bidi="ar"/>
              </w:rPr>
              <w:tab/>
            </w:r>
            <w:r>
              <w:rPr>
                <w:rFonts w:hint="eastAsia" w:ascii="宋体" w:hAnsi="宋体" w:cs="宋体"/>
                <w:color w:val="000000"/>
                <w:kern w:val="0"/>
                <w:lang w:bidi="ar"/>
              </w:rPr>
              <w:t xml:space="preserve">电动机点动与连续转动电路连接实训；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w:t>
            </w:r>
            <w:r>
              <w:rPr>
                <w:rFonts w:hint="eastAsia" w:ascii="宋体" w:hAnsi="宋体" w:cs="宋体"/>
                <w:color w:val="000000"/>
                <w:kern w:val="0"/>
                <w:lang w:bidi="ar"/>
              </w:rPr>
              <w:tab/>
            </w:r>
            <w:r>
              <w:rPr>
                <w:rFonts w:hint="eastAsia" w:ascii="宋体" w:hAnsi="宋体" w:cs="宋体"/>
                <w:color w:val="000000"/>
                <w:kern w:val="0"/>
                <w:lang w:bidi="ar"/>
              </w:rPr>
              <w:t>按钮联锁的电动机正、反转电路连接实训；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w:t>
            </w:r>
            <w:r>
              <w:rPr>
                <w:rFonts w:hint="eastAsia" w:ascii="宋体" w:hAnsi="宋体" w:cs="宋体"/>
                <w:color w:val="000000"/>
                <w:kern w:val="0"/>
                <w:lang w:bidi="ar"/>
              </w:rPr>
              <w:tab/>
            </w:r>
            <w:r>
              <w:rPr>
                <w:rFonts w:hint="eastAsia" w:ascii="宋体" w:hAnsi="宋体" w:cs="宋体"/>
                <w:color w:val="000000"/>
                <w:kern w:val="0"/>
                <w:lang w:bidi="ar"/>
              </w:rPr>
              <w:t>接触器联锁的电动机正、反转电路连接实训；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w:t>
            </w:r>
            <w:r>
              <w:rPr>
                <w:rFonts w:hint="eastAsia" w:ascii="宋体" w:hAnsi="宋体" w:cs="宋体"/>
                <w:color w:val="000000"/>
                <w:kern w:val="0"/>
                <w:lang w:bidi="ar"/>
              </w:rPr>
              <w:tab/>
            </w:r>
            <w:r>
              <w:rPr>
                <w:rFonts w:hint="eastAsia" w:ascii="宋体" w:hAnsi="宋体" w:cs="宋体"/>
                <w:color w:val="000000"/>
                <w:kern w:val="0"/>
                <w:lang w:bidi="ar"/>
              </w:rPr>
              <w:t>接触器和按钮双重联锁的电动机正、反转电路连接实训；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w:t>
            </w:r>
            <w:r>
              <w:rPr>
                <w:rFonts w:hint="eastAsia" w:ascii="宋体" w:hAnsi="宋体" w:cs="宋体"/>
                <w:color w:val="000000"/>
                <w:kern w:val="0"/>
                <w:lang w:bidi="ar"/>
              </w:rPr>
              <w:tab/>
            </w:r>
            <w:r>
              <w:rPr>
                <w:rFonts w:hint="eastAsia" w:ascii="宋体" w:hAnsi="宋体" w:cs="宋体"/>
                <w:color w:val="000000"/>
                <w:kern w:val="0"/>
                <w:lang w:bidi="ar"/>
              </w:rPr>
              <w:t>按钮切换的Y－△启动控制电路的连接实训；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w:t>
            </w:r>
            <w:r>
              <w:rPr>
                <w:rFonts w:hint="eastAsia" w:ascii="宋体" w:hAnsi="宋体" w:cs="宋体"/>
                <w:color w:val="000000"/>
                <w:kern w:val="0"/>
                <w:lang w:bidi="ar"/>
              </w:rPr>
              <w:tab/>
            </w:r>
            <w:r>
              <w:rPr>
                <w:rFonts w:hint="eastAsia" w:ascii="宋体" w:hAnsi="宋体" w:cs="宋体"/>
                <w:color w:val="000000"/>
                <w:kern w:val="0"/>
                <w:lang w:bidi="ar"/>
              </w:rPr>
              <w:t>时间继电器切换的Y－△启动控制电路的连接实训；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w:t>
            </w:r>
            <w:r>
              <w:rPr>
                <w:rFonts w:hint="eastAsia" w:ascii="宋体" w:hAnsi="宋体" w:cs="宋体"/>
                <w:color w:val="000000"/>
                <w:kern w:val="0"/>
                <w:lang w:bidi="ar"/>
              </w:rPr>
              <w:tab/>
            </w:r>
            <w:r>
              <w:rPr>
                <w:rFonts w:hint="eastAsia" w:ascii="宋体" w:hAnsi="宋体" w:cs="宋体"/>
                <w:color w:val="000000"/>
                <w:kern w:val="0"/>
                <w:lang w:bidi="ar"/>
              </w:rPr>
              <w:t>电动机反接制动控制电路连接实训；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w:t>
            </w:r>
            <w:r>
              <w:rPr>
                <w:rFonts w:hint="eastAsia" w:ascii="宋体" w:hAnsi="宋体" w:cs="宋体"/>
                <w:color w:val="000000"/>
                <w:kern w:val="0"/>
                <w:lang w:bidi="ar"/>
              </w:rPr>
              <w:tab/>
            </w:r>
            <w:r>
              <w:rPr>
                <w:rFonts w:hint="eastAsia" w:ascii="宋体" w:hAnsi="宋体" w:cs="宋体"/>
                <w:color w:val="000000"/>
                <w:kern w:val="0"/>
                <w:lang w:bidi="ar"/>
              </w:rPr>
              <w:t>电动机往返行程控制电路连接实训；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w:t>
            </w:r>
            <w:r>
              <w:rPr>
                <w:rFonts w:hint="eastAsia" w:ascii="宋体" w:hAnsi="宋体" w:cs="宋体"/>
                <w:color w:val="000000"/>
                <w:kern w:val="0"/>
                <w:lang w:bidi="ar"/>
              </w:rPr>
              <w:tab/>
            </w:r>
            <w:r>
              <w:rPr>
                <w:rFonts w:hint="eastAsia" w:ascii="宋体" w:hAnsi="宋体" w:cs="宋体"/>
                <w:color w:val="000000"/>
                <w:kern w:val="0"/>
                <w:lang w:bidi="ar"/>
              </w:rPr>
              <w:t>电动机顺序启动控制电路连接实训；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10.</w:t>
            </w:r>
            <w:r>
              <w:rPr>
                <w:rFonts w:hint="eastAsia" w:ascii="宋体" w:hAnsi="宋体" w:cs="宋体"/>
                <w:color w:val="000000"/>
                <w:kern w:val="0"/>
                <w:lang w:bidi="ar"/>
              </w:rPr>
              <w:tab/>
            </w:r>
            <w:r>
              <w:rPr>
                <w:rFonts w:hint="eastAsia" w:ascii="宋体" w:hAnsi="宋体" w:cs="宋体"/>
                <w:color w:val="000000"/>
                <w:kern w:val="0"/>
                <w:lang w:bidi="ar"/>
              </w:rPr>
              <w:t>电动机定时运转控制电路连接实训；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11.</w:t>
            </w:r>
            <w:r>
              <w:rPr>
                <w:rFonts w:hint="eastAsia" w:ascii="宋体" w:hAnsi="宋体" w:cs="宋体"/>
                <w:color w:val="000000"/>
                <w:kern w:val="0"/>
                <w:lang w:bidi="ar"/>
              </w:rPr>
              <w:tab/>
            </w:r>
            <w:r>
              <w:rPr>
                <w:rFonts w:hint="eastAsia" w:ascii="宋体" w:hAnsi="宋体" w:cs="宋体"/>
                <w:color w:val="000000"/>
                <w:kern w:val="0"/>
                <w:lang w:bidi="ar"/>
              </w:rPr>
              <w:t>按钮切换的双速电动机控制电路连接实训；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12.</w:t>
            </w:r>
            <w:r>
              <w:rPr>
                <w:rFonts w:hint="eastAsia" w:ascii="宋体" w:hAnsi="宋体" w:cs="宋体"/>
                <w:color w:val="000000"/>
                <w:kern w:val="0"/>
                <w:lang w:bidi="ar"/>
              </w:rPr>
              <w:tab/>
            </w:r>
            <w:r>
              <w:rPr>
                <w:rFonts w:hint="eastAsia" w:ascii="宋体" w:hAnsi="宋体" w:cs="宋体"/>
                <w:color w:val="000000"/>
                <w:kern w:val="0"/>
                <w:lang w:bidi="ar"/>
              </w:rPr>
              <w:t>时间继电器切换的双速电动机控制电路连接实训；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13.</w:t>
            </w:r>
            <w:r>
              <w:rPr>
                <w:rFonts w:hint="eastAsia" w:ascii="宋体" w:hAnsi="宋体" w:cs="宋体"/>
                <w:color w:val="000000"/>
                <w:kern w:val="0"/>
                <w:lang w:bidi="ar"/>
              </w:rPr>
              <w:tab/>
            </w:r>
            <w:r>
              <w:rPr>
                <w:rFonts w:hint="eastAsia" w:ascii="宋体" w:hAnsi="宋体" w:cs="宋体"/>
                <w:color w:val="000000"/>
                <w:kern w:val="0"/>
                <w:lang w:bidi="ar"/>
              </w:rPr>
              <w:t>简单生产机械电气控制电路连接实训；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14.</w:t>
            </w:r>
            <w:r>
              <w:rPr>
                <w:rFonts w:hint="eastAsia" w:ascii="宋体" w:hAnsi="宋体" w:cs="宋体"/>
                <w:color w:val="000000"/>
                <w:kern w:val="0"/>
                <w:lang w:bidi="ar"/>
              </w:rPr>
              <w:tab/>
            </w:r>
            <w:r>
              <w:rPr>
                <w:rFonts w:hint="eastAsia" w:ascii="宋体" w:hAnsi="宋体" w:cs="宋体"/>
                <w:color w:val="000000"/>
                <w:kern w:val="0"/>
                <w:lang w:bidi="ar"/>
              </w:rPr>
              <w:t>交流电动机的调速实训；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15.</w:t>
            </w:r>
            <w:r>
              <w:rPr>
                <w:rFonts w:hint="eastAsia" w:ascii="宋体" w:hAnsi="宋体" w:cs="宋体"/>
                <w:color w:val="000000"/>
                <w:kern w:val="0"/>
                <w:lang w:bidi="ar"/>
              </w:rPr>
              <w:tab/>
            </w:r>
            <w:r>
              <w:rPr>
                <w:rFonts w:hint="eastAsia" w:ascii="宋体" w:hAnsi="宋体" w:cs="宋体"/>
                <w:color w:val="000000"/>
                <w:kern w:val="0"/>
                <w:lang w:bidi="ar"/>
              </w:rPr>
              <w:t>车床电气控制电路单元常见故障的检查与排除（16个故障点）：</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16.</w:t>
            </w:r>
            <w:r>
              <w:rPr>
                <w:rFonts w:hint="eastAsia" w:ascii="宋体" w:hAnsi="宋体" w:cs="宋体"/>
                <w:color w:val="000000"/>
                <w:kern w:val="0"/>
                <w:lang w:bidi="ar"/>
              </w:rPr>
              <w:tab/>
            </w:r>
            <w:r>
              <w:rPr>
                <w:rFonts w:hint="eastAsia" w:ascii="宋体" w:hAnsi="宋体" w:cs="宋体"/>
                <w:color w:val="000000"/>
                <w:kern w:val="0"/>
                <w:lang w:bidi="ar"/>
              </w:rPr>
              <w:t>T68镗床电气控制电路单元常见故障检查与排除，（ 16个故障现象）：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17.</w:t>
            </w:r>
            <w:r>
              <w:rPr>
                <w:rFonts w:hint="eastAsia" w:ascii="宋体" w:hAnsi="宋体" w:cs="宋体"/>
                <w:color w:val="000000"/>
                <w:kern w:val="0"/>
                <w:lang w:bidi="ar"/>
              </w:rPr>
              <w:tab/>
            </w:r>
            <w:r>
              <w:rPr>
                <w:rFonts w:hint="eastAsia" w:ascii="宋体" w:hAnsi="宋体" w:cs="宋体"/>
                <w:color w:val="000000"/>
                <w:kern w:val="0"/>
                <w:lang w:bidi="ar"/>
              </w:rPr>
              <w:t>X62W铣床电气控制电路单元常见故障的检查与排除（16个故障现象）：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18.</w:t>
            </w:r>
            <w:r>
              <w:rPr>
                <w:rFonts w:hint="eastAsia" w:ascii="宋体" w:hAnsi="宋体" w:cs="宋体"/>
                <w:color w:val="000000"/>
                <w:kern w:val="0"/>
                <w:lang w:bidi="ar"/>
              </w:rPr>
              <w:tab/>
            </w:r>
            <w:r>
              <w:rPr>
                <w:rFonts w:hint="eastAsia" w:ascii="宋体" w:hAnsi="宋体" w:cs="宋体"/>
                <w:color w:val="000000"/>
                <w:kern w:val="0"/>
                <w:lang w:bidi="ar"/>
              </w:rPr>
              <w:t>电动葫芦电气控制电路单元常见故障的检查与排除（14个故障现象）：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19.</w:t>
            </w:r>
            <w:r>
              <w:rPr>
                <w:rFonts w:hint="eastAsia" w:ascii="宋体" w:hAnsi="宋体" w:cs="宋体"/>
                <w:color w:val="000000"/>
                <w:kern w:val="0"/>
                <w:lang w:bidi="ar"/>
              </w:rPr>
              <w:tab/>
            </w:r>
            <w:r>
              <w:rPr>
                <w:rFonts w:hint="eastAsia" w:ascii="宋体" w:hAnsi="宋体" w:cs="宋体"/>
                <w:color w:val="000000"/>
                <w:kern w:val="0"/>
                <w:lang w:bidi="ar"/>
              </w:rPr>
              <w:t>面板功能参数设置和操作实训；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20.</w:t>
            </w:r>
            <w:r>
              <w:rPr>
                <w:rFonts w:hint="eastAsia" w:ascii="宋体" w:hAnsi="宋体" w:cs="宋体"/>
                <w:color w:val="000000"/>
                <w:kern w:val="0"/>
                <w:lang w:bidi="ar"/>
              </w:rPr>
              <w:tab/>
            </w:r>
            <w:r>
              <w:rPr>
                <w:rFonts w:hint="eastAsia" w:ascii="宋体" w:hAnsi="宋体" w:cs="宋体"/>
                <w:color w:val="000000"/>
                <w:kern w:val="0"/>
                <w:lang w:bidi="ar"/>
              </w:rPr>
              <w:t>变频器对电机点动控制、启停控制；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21.</w:t>
            </w:r>
            <w:r>
              <w:rPr>
                <w:rFonts w:hint="eastAsia" w:ascii="宋体" w:hAnsi="宋体" w:cs="宋体"/>
                <w:color w:val="000000"/>
                <w:kern w:val="0"/>
                <w:lang w:bidi="ar"/>
              </w:rPr>
              <w:tab/>
            </w:r>
            <w:r>
              <w:rPr>
                <w:rFonts w:hint="eastAsia" w:ascii="宋体" w:hAnsi="宋体" w:cs="宋体"/>
                <w:color w:val="000000"/>
                <w:kern w:val="0"/>
                <w:lang w:bidi="ar"/>
              </w:rPr>
              <w:t>电机转速多段控制；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22.</w:t>
            </w:r>
            <w:r>
              <w:rPr>
                <w:rFonts w:hint="eastAsia" w:ascii="宋体" w:hAnsi="宋体" w:cs="宋体"/>
                <w:color w:val="000000"/>
                <w:kern w:val="0"/>
                <w:lang w:bidi="ar"/>
              </w:rPr>
              <w:tab/>
            </w:r>
            <w:r>
              <w:rPr>
                <w:rFonts w:hint="eastAsia" w:ascii="宋体" w:hAnsi="宋体" w:cs="宋体"/>
                <w:color w:val="000000"/>
                <w:kern w:val="0"/>
                <w:lang w:bidi="ar"/>
              </w:rPr>
              <w:t>PLC与变频器的综合控制实训；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23.</w:t>
            </w:r>
            <w:r>
              <w:rPr>
                <w:rFonts w:hint="eastAsia" w:ascii="宋体" w:hAnsi="宋体" w:cs="宋体"/>
                <w:color w:val="000000"/>
                <w:kern w:val="0"/>
                <w:lang w:bidi="ar"/>
              </w:rPr>
              <w:tab/>
            </w:r>
            <w:r>
              <w:rPr>
                <w:rFonts w:hint="eastAsia" w:ascii="宋体" w:hAnsi="宋体" w:cs="宋体"/>
                <w:color w:val="000000"/>
                <w:kern w:val="0"/>
                <w:lang w:bidi="ar"/>
              </w:rPr>
              <w:t>基于模拟量控制的电机开环调速；</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24.</w:t>
            </w:r>
            <w:r>
              <w:rPr>
                <w:rFonts w:hint="eastAsia" w:ascii="宋体" w:hAnsi="宋体" w:cs="宋体"/>
                <w:color w:val="000000"/>
                <w:kern w:val="0"/>
                <w:lang w:bidi="ar"/>
              </w:rPr>
              <w:tab/>
            </w:r>
            <w:r>
              <w:rPr>
                <w:rFonts w:hint="eastAsia" w:ascii="宋体" w:hAnsi="宋体" w:cs="宋体"/>
                <w:color w:val="000000"/>
                <w:kern w:val="0"/>
                <w:lang w:bidi="ar"/>
              </w:rPr>
              <w:t>基于面板操作的电机开环调速；</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25.</w:t>
            </w:r>
            <w:r>
              <w:rPr>
                <w:rFonts w:hint="eastAsia" w:ascii="宋体" w:hAnsi="宋体" w:cs="宋体"/>
                <w:color w:val="000000"/>
                <w:kern w:val="0"/>
                <w:lang w:bidi="ar"/>
              </w:rPr>
              <w:tab/>
            </w:r>
            <w:r>
              <w:rPr>
                <w:rFonts w:hint="eastAsia" w:ascii="宋体" w:hAnsi="宋体" w:cs="宋体"/>
                <w:color w:val="000000"/>
                <w:kern w:val="0"/>
                <w:lang w:bidi="ar"/>
              </w:rPr>
              <w:t>变频器的保护和报警功能实训；</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1.车床电气控制电路故障现象：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r>
              <w:rPr>
                <w:rFonts w:hint="eastAsia" w:ascii="宋体" w:hAnsi="宋体" w:cs="宋体"/>
                <w:color w:val="000000"/>
                <w:kern w:val="0"/>
                <w:lang w:bidi="ar"/>
              </w:rPr>
              <w:tab/>
            </w:r>
            <w:r>
              <w:rPr>
                <w:rFonts w:hint="eastAsia" w:ascii="宋体" w:hAnsi="宋体" w:cs="宋体"/>
                <w:color w:val="000000"/>
                <w:kern w:val="0"/>
                <w:lang w:bidi="ar"/>
              </w:rPr>
              <w:t>全部电机均缺一相，所有控制回路失效；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w:t>
            </w:r>
            <w:r>
              <w:rPr>
                <w:rFonts w:hint="eastAsia" w:ascii="宋体" w:hAnsi="宋体" w:cs="宋体"/>
                <w:color w:val="000000"/>
                <w:kern w:val="0"/>
                <w:lang w:bidi="ar"/>
              </w:rPr>
              <w:tab/>
            </w:r>
            <w:r>
              <w:rPr>
                <w:rFonts w:hint="eastAsia" w:ascii="宋体" w:hAnsi="宋体" w:cs="宋体"/>
                <w:color w:val="000000"/>
                <w:kern w:val="0"/>
                <w:lang w:bidi="ar"/>
              </w:rPr>
              <w:t>主轴电机缺一相；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w:t>
            </w:r>
            <w:r>
              <w:rPr>
                <w:rFonts w:hint="eastAsia" w:ascii="宋体" w:hAnsi="宋体" w:cs="宋体"/>
                <w:color w:val="000000"/>
                <w:kern w:val="0"/>
                <w:lang w:bidi="ar"/>
              </w:rPr>
              <w:tab/>
            </w:r>
            <w:r>
              <w:rPr>
                <w:rFonts w:hint="eastAsia" w:ascii="宋体" w:hAnsi="宋体" w:cs="宋体"/>
                <w:color w:val="000000"/>
                <w:kern w:val="0"/>
                <w:lang w:bidi="ar"/>
              </w:rPr>
              <w:t>主轴电机缺一相；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w:t>
            </w:r>
            <w:r>
              <w:rPr>
                <w:rFonts w:hint="eastAsia" w:ascii="宋体" w:hAnsi="宋体" w:cs="宋体"/>
                <w:color w:val="000000"/>
                <w:kern w:val="0"/>
                <w:lang w:bidi="ar"/>
              </w:rPr>
              <w:tab/>
            </w:r>
            <w:r>
              <w:rPr>
                <w:rFonts w:hint="eastAsia" w:ascii="宋体" w:hAnsi="宋体" w:cs="宋体"/>
                <w:color w:val="000000"/>
                <w:kern w:val="0"/>
                <w:lang w:bidi="ar"/>
              </w:rPr>
              <w:t>M2、M3电机缺一相，控制回路失效；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w:t>
            </w:r>
            <w:r>
              <w:rPr>
                <w:rFonts w:hint="eastAsia" w:ascii="宋体" w:hAnsi="宋体" w:cs="宋体"/>
                <w:color w:val="000000"/>
                <w:kern w:val="0"/>
                <w:lang w:bidi="ar"/>
              </w:rPr>
              <w:tab/>
            </w:r>
            <w:r>
              <w:rPr>
                <w:rFonts w:hint="eastAsia" w:ascii="宋体" w:hAnsi="宋体" w:cs="宋体"/>
                <w:color w:val="000000"/>
                <w:kern w:val="0"/>
                <w:lang w:bidi="ar"/>
              </w:rPr>
              <w:t>冷却泵电机缺一相；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w:t>
            </w:r>
            <w:r>
              <w:rPr>
                <w:rFonts w:hint="eastAsia" w:ascii="宋体" w:hAnsi="宋体" w:cs="宋体"/>
                <w:color w:val="000000"/>
                <w:kern w:val="0"/>
                <w:lang w:bidi="ar"/>
              </w:rPr>
              <w:tab/>
            </w:r>
            <w:r>
              <w:rPr>
                <w:rFonts w:hint="eastAsia" w:ascii="宋体" w:hAnsi="宋体" w:cs="宋体"/>
                <w:color w:val="000000"/>
                <w:kern w:val="0"/>
                <w:lang w:bidi="ar"/>
              </w:rPr>
              <w:t>冷却泵电机缺一相；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w:t>
            </w:r>
            <w:r>
              <w:rPr>
                <w:rFonts w:hint="eastAsia" w:ascii="宋体" w:hAnsi="宋体" w:cs="宋体"/>
                <w:color w:val="000000"/>
                <w:kern w:val="0"/>
                <w:lang w:bidi="ar"/>
              </w:rPr>
              <w:tab/>
            </w:r>
            <w:r>
              <w:rPr>
                <w:rFonts w:hint="eastAsia" w:ascii="宋体" w:hAnsi="宋体" w:cs="宋体"/>
                <w:color w:val="000000"/>
                <w:kern w:val="0"/>
                <w:lang w:bidi="ar"/>
              </w:rPr>
              <w:t>刀架快速移动电机缺一相；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w:t>
            </w:r>
            <w:r>
              <w:rPr>
                <w:rFonts w:hint="eastAsia" w:ascii="宋体" w:hAnsi="宋体" w:cs="宋体"/>
                <w:color w:val="000000"/>
                <w:kern w:val="0"/>
                <w:lang w:bidi="ar"/>
              </w:rPr>
              <w:tab/>
            </w:r>
            <w:r>
              <w:rPr>
                <w:rFonts w:hint="eastAsia" w:ascii="宋体" w:hAnsi="宋体" w:cs="宋体"/>
                <w:color w:val="000000"/>
                <w:kern w:val="0"/>
                <w:lang w:bidi="ar"/>
              </w:rPr>
              <w:t>刀架快速移动电机缺一相；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w:t>
            </w:r>
            <w:r>
              <w:rPr>
                <w:rFonts w:hint="eastAsia" w:ascii="宋体" w:hAnsi="宋体" w:cs="宋体"/>
                <w:color w:val="000000"/>
                <w:kern w:val="0"/>
                <w:lang w:bidi="ar"/>
              </w:rPr>
              <w:tab/>
            </w:r>
            <w:r>
              <w:rPr>
                <w:rFonts w:hint="eastAsia" w:ascii="宋体" w:hAnsi="宋体" w:cs="宋体"/>
                <w:color w:val="000000"/>
                <w:kern w:val="0"/>
                <w:lang w:bidi="ar"/>
              </w:rPr>
              <w:t>除照明灯外，其它控制均失效；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10)</w:t>
            </w:r>
            <w:r>
              <w:rPr>
                <w:rFonts w:hint="eastAsia" w:ascii="宋体" w:hAnsi="宋体" w:cs="宋体"/>
                <w:color w:val="000000"/>
                <w:kern w:val="0"/>
                <w:lang w:bidi="ar"/>
              </w:rPr>
              <w:tab/>
            </w:r>
            <w:r>
              <w:rPr>
                <w:rFonts w:hint="eastAsia" w:ascii="宋体" w:hAnsi="宋体" w:cs="宋体"/>
                <w:color w:val="000000"/>
                <w:kern w:val="0"/>
                <w:lang w:bidi="ar"/>
              </w:rPr>
              <w:t>控制回路失效；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11)</w:t>
            </w:r>
            <w:r>
              <w:rPr>
                <w:rFonts w:hint="eastAsia" w:ascii="宋体" w:hAnsi="宋体" w:cs="宋体"/>
                <w:color w:val="000000"/>
                <w:kern w:val="0"/>
                <w:lang w:bidi="ar"/>
              </w:rPr>
              <w:tab/>
            </w:r>
            <w:r>
              <w:rPr>
                <w:rFonts w:hint="eastAsia" w:ascii="宋体" w:hAnsi="宋体" w:cs="宋体"/>
                <w:color w:val="000000"/>
                <w:kern w:val="0"/>
                <w:lang w:bidi="ar"/>
              </w:rPr>
              <w:t>指示灯亮，其它控制均失效；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12)</w:t>
            </w:r>
            <w:r>
              <w:rPr>
                <w:rFonts w:hint="eastAsia" w:ascii="宋体" w:hAnsi="宋体" w:cs="宋体"/>
                <w:color w:val="000000"/>
                <w:kern w:val="0"/>
                <w:lang w:bidi="ar"/>
              </w:rPr>
              <w:tab/>
            </w:r>
            <w:r>
              <w:rPr>
                <w:rFonts w:hint="eastAsia" w:ascii="宋体" w:hAnsi="宋体" w:cs="宋体"/>
                <w:color w:val="000000"/>
                <w:kern w:val="0"/>
                <w:lang w:bidi="ar"/>
              </w:rPr>
              <w:t>主轴电机不能起动；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13)</w:t>
            </w:r>
            <w:r>
              <w:rPr>
                <w:rFonts w:hint="eastAsia" w:ascii="宋体" w:hAnsi="宋体" w:cs="宋体"/>
                <w:color w:val="000000"/>
                <w:kern w:val="0"/>
                <w:lang w:bidi="ar"/>
              </w:rPr>
              <w:tab/>
            </w:r>
            <w:r>
              <w:rPr>
                <w:rFonts w:hint="eastAsia" w:ascii="宋体" w:hAnsi="宋体" w:cs="宋体"/>
                <w:color w:val="000000"/>
                <w:kern w:val="0"/>
                <w:lang w:bidi="ar"/>
              </w:rPr>
              <w:t>除刀架快移动控制外其它控制失效；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14)</w:t>
            </w:r>
            <w:r>
              <w:rPr>
                <w:rFonts w:hint="eastAsia" w:ascii="宋体" w:hAnsi="宋体" w:cs="宋体"/>
                <w:color w:val="000000"/>
                <w:kern w:val="0"/>
                <w:lang w:bidi="ar"/>
              </w:rPr>
              <w:tab/>
            </w:r>
            <w:r>
              <w:rPr>
                <w:rFonts w:hint="eastAsia" w:ascii="宋体" w:hAnsi="宋体" w:cs="宋体"/>
                <w:color w:val="000000"/>
                <w:kern w:val="0"/>
                <w:lang w:bidi="ar"/>
              </w:rPr>
              <w:t>刀架快移电机不启动，刀架快移动失效；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15)</w:t>
            </w:r>
            <w:r>
              <w:rPr>
                <w:rFonts w:hint="eastAsia" w:ascii="宋体" w:hAnsi="宋体" w:cs="宋体"/>
                <w:color w:val="000000"/>
                <w:kern w:val="0"/>
                <w:lang w:bidi="ar"/>
              </w:rPr>
              <w:tab/>
            </w:r>
            <w:r>
              <w:rPr>
                <w:rFonts w:hint="eastAsia" w:ascii="宋体" w:hAnsi="宋体" w:cs="宋体"/>
                <w:color w:val="000000"/>
                <w:kern w:val="0"/>
                <w:lang w:bidi="ar"/>
              </w:rPr>
              <w:t>机床控制均失效；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16)</w:t>
            </w:r>
            <w:r>
              <w:rPr>
                <w:rFonts w:hint="eastAsia" w:ascii="宋体" w:hAnsi="宋体" w:cs="宋体"/>
                <w:color w:val="000000"/>
                <w:kern w:val="0"/>
                <w:lang w:bidi="ar"/>
              </w:rPr>
              <w:tab/>
            </w:r>
            <w:r>
              <w:rPr>
                <w:rFonts w:hint="eastAsia" w:ascii="宋体" w:hAnsi="宋体" w:cs="宋体"/>
                <w:color w:val="000000"/>
                <w:kern w:val="0"/>
                <w:lang w:bidi="ar"/>
              </w:rPr>
              <w:t>主轴电机启动，冷却泵控制失效，QS2不起作用。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2.铣床电气控制电路故障现象：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r>
              <w:rPr>
                <w:rFonts w:hint="eastAsia" w:ascii="宋体" w:hAnsi="宋体" w:cs="宋体"/>
                <w:color w:val="000000"/>
                <w:kern w:val="0"/>
                <w:lang w:bidi="ar"/>
              </w:rPr>
              <w:tab/>
            </w:r>
            <w:r>
              <w:rPr>
                <w:rFonts w:hint="eastAsia" w:ascii="宋体" w:hAnsi="宋体" w:cs="宋体"/>
                <w:color w:val="000000"/>
                <w:kern w:val="0"/>
                <w:lang w:bidi="ar"/>
              </w:rPr>
              <w:t>主轴电机正、反转均缺一相，进给电机、冷却泵缺一相，控制变压器及照明变压器均没电；</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w:t>
            </w:r>
            <w:r>
              <w:rPr>
                <w:rFonts w:hint="eastAsia" w:ascii="宋体" w:hAnsi="宋体" w:cs="宋体"/>
                <w:color w:val="000000"/>
                <w:kern w:val="0"/>
                <w:lang w:bidi="ar"/>
              </w:rPr>
              <w:tab/>
            </w:r>
            <w:r>
              <w:rPr>
                <w:rFonts w:hint="eastAsia" w:ascii="宋体" w:hAnsi="宋体" w:cs="宋体"/>
                <w:color w:val="000000"/>
                <w:kern w:val="0"/>
                <w:lang w:bidi="ar"/>
              </w:rPr>
              <w:t>主轴电机无论正反转均缺一相；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w:t>
            </w:r>
            <w:r>
              <w:rPr>
                <w:rFonts w:hint="eastAsia" w:ascii="宋体" w:hAnsi="宋体" w:cs="宋体"/>
                <w:color w:val="000000"/>
                <w:kern w:val="0"/>
                <w:lang w:bidi="ar"/>
              </w:rPr>
              <w:tab/>
            </w:r>
            <w:r>
              <w:rPr>
                <w:rFonts w:hint="eastAsia" w:ascii="宋体" w:hAnsi="宋体" w:cs="宋体"/>
                <w:color w:val="000000"/>
                <w:kern w:val="0"/>
                <w:lang w:bidi="ar"/>
              </w:rPr>
              <w:t>进给电机反转缺一相；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w:t>
            </w:r>
            <w:r>
              <w:rPr>
                <w:rFonts w:hint="eastAsia" w:ascii="宋体" w:hAnsi="宋体" w:cs="宋体"/>
                <w:color w:val="000000"/>
                <w:kern w:val="0"/>
                <w:lang w:bidi="ar"/>
              </w:rPr>
              <w:tab/>
            </w:r>
            <w:r>
              <w:rPr>
                <w:rFonts w:hint="eastAsia" w:ascii="宋体" w:hAnsi="宋体" w:cs="宋体"/>
                <w:color w:val="000000"/>
                <w:kern w:val="0"/>
                <w:lang w:bidi="ar"/>
              </w:rPr>
              <w:t>快速进给电磁铁不能动作；</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w:t>
            </w:r>
            <w:r>
              <w:rPr>
                <w:rFonts w:hint="eastAsia" w:ascii="宋体" w:hAnsi="宋体" w:cs="宋体"/>
                <w:color w:val="000000"/>
                <w:kern w:val="0"/>
                <w:lang w:bidi="ar"/>
              </w:rPr>
              <w:tab/>
            </w:r>
            <w:r>
              <w:rPr>
                <w:rFonts w:hint="eastAsia" w:ascii="宋体" w:hAnsi="宋体" w:cs="宋体"/>
                <w:color w:val="000000"/>
                <w:kern w:val="0"/>
                <w:lang w:bidi="ar"/>
              </w:rPr>
              <w:t>照明及控制变压器没电，照明灯不亮，控制回路失效；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w:t>
            </w:r>
            <w:r>
              <w:rPr>
                <w:rFonts w:hint="eastAsia" w:ascii="宋体" w:hAnsi="宋体" w:cs="宋体"/>
                <w:color w:val="000000"/>
                <w:kern w:val="0"/>
                <w:lang w:bidi="ar"/>
              </w:rPr>
              <w:tab/>
            </w:r>
            <w:r>
              <w:rPr>
                <w:rFonts w:hint="eastAsia" w:ascii="宋体" w:hAnsi="宋体" w:cs="宋体"/>
                <w:color w:val="000000"/>
                <w:kern w:val="0"/>
                <w:lang w:bidi="ar"/>
              </w:rPr>
              <w:t>控制变压器没电，控制回路失效；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w:t>
            </w:r>
            <w:r>
              <w:rPr>
                <w:rFonts w:hint="eastAsia" w:ascii="宋体" w:hAnsi="宋体" w:cs="宋体"/>
                <w:color w:val="000000"/>
                <w:kern w:val="0"/>
                <w:lang w:bidi="ar"/>
              </w:rPr>
              <w:tab/>
            </w:r>
            <w:r>
              <w:rPr>
                <w:rFonts w:hint="eastAsia" w:ascii="宋体" w:hAnsi="宋体" w:cs="宋体"/>
                <w:color w:val="000000"/>
                <w:kern w:val="0"/>
                <w:lang w:bidi="ar"/>
              </w:rPr>
              <w:t>照明灯不亮；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w:t>
            </w:r>
            <w:r>
              <w:rPr>
                <w:rFonts w:hint="eastAsia" w:ascii="宋体" w:hAnsi="宋体" w:cs="宋体"/>
                <w:color w:val="000000"/>
                <w:kern w:val="0"/>
                <w:lang w:bidi="ar"/>
              </w:rPr>
              <w:tab/>
            </w:r>
            <w:r>
              <w:rPr>
                <w:rFonts w:hint="eastAsia" w:ascii="宋体" w:hAnsi="宋体" w:cs="宋体"/>
                <w:color w:val="000000"/>
                <w:kern w:val="0"/>
                <w:lang w:bidi="ar"/>
              </w:rPr>
              <w:t>控制回路失效；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w:t>
            </w:r>
            <w:r>
              <w:rPr>
                <w:rFonts w:hint="eastAsia" w:ascii="宋体" w:hAnsi="宋体" w:cs="宋体"/>
                <w:color w:val="000000"/>
                <w:kern w:val="0"/>
                <w:lang w:bidi="ar"/>
              </w:rPr>
              <w:tab/>
            </w:r>
            <w:r>
              <w:rPr>
                <w:rFonts w:hint="eastAsia" w:ascii="宋体" w:hAnsi="宋体" w:cs="宋体"/>
                <w:color w:val="000000"/>
                <w:kern w:val="0"/>
                <w:lang w:bidi="ar"/>
              </w:rPr>
              <w:t>控制回路失效；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10)</w:t>
            </w:r>
            <w:r>
              <w:rPr>
                <w:rFonts w:hint="eastAsia" w:ascii="宋体" w:hAnsi="宋体" w:cs="宋体"/>
                <w:color w:val="000000"/>
                <w:kern w:val="0"/>
                <w:lang w:bidi="ar"/>
              </w:rPr>
              <w:tab/>
            </w:r>
            <w:r>
              <w:rPr>
                <w:rFonts w:hint="eastAsia" w:ascii="宋体" w:hAnsi="宋体" w:cs="宋体"/>
                <w:color w:val="000000"/>
                <w:kern w:val="0"/>
                <w:lang w:bidi="ar"/>
              </w:rPr>
              <w:t>主轴制动失效；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11)</w:t>
            </w:r>
            <w:r>
              <w:rPr>
                <w:rFonts w:hint="eastAsia" w:ascii="宋体" w:hAnsi="宋体" w:cs="宋体"/>
                <w:color w:val="000000"/>
                <w:kern w:val="0"/>
                <w:lang w:bidi="ar"/>
              </w:rPr>
              <w:tab/>
            </w:r>
            <w:r>
              <w:rPr>
                <w:rFonts w:hint="eastAsia" w:ascii="宋体" w:hAnsi="宋体" w:cs="宋体"/>
                <w:color w:val="000000"/>
                <w:kern w:val="0"/>
                <w:lang w:bidi="ar"/>
              </w:rPr>
              <w:t>主轴不能启动；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12)</w:t>
            </w:r>
            <w:r>
              <w:rPr>
                <w:rFonts w:hint="eastAsia" w:ascii="宋体" w:hAnsi="宋体" w:cs="宋体"/>
                <w:color w:val="000000"/>
                <w:kern w:val="0"/>
                <w:lang w:bidi="ar"/>
              </w:rPr>
              <w:tab/>
            </w:r>
            <w:r>
              <w:rPr>
                <w:rFonts w:hint="eastAsia" w:ascii="宋体" w:hAnsi="宋体" w:cs="宋体"/>
                <w:color w:val="000000"/>
                <w:kern w:val="0"/>
                <w:lang w:bidi="ar"/>
              </w:rPr>
              <w:t>主轴不能启动；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13)</w:t>
            </w:r>
            <w:r>
              <w:rPr>
                <w:rFonts w:hint="eastAsia" w:ascii="宋体" w:hAnsi="宋体" w:cs="宋体"/>
                <w:color w:val="000000"/>
                <w:kern w:val="0"/>
                <w:lang w:bidi="ar"/>
              </w:rPr>
              <w:tab/>
            </w:r>
            <w:r>
              <w:rPr>
                <w:rFonts w:hint="eastAsia" w:ascii="宋体" w:hAnsi="宋体" w:cs="宋体"/>
                <w:color w:val="000000"/>
                <w:kern w:val="0"/>
                <w:lang w:bidi="ar"/>
              </w:rPr>
              <w:t>工作台进给控制失效；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14)</w:t>
            </w:r>
            <w:r>
              <w:rPr>
                <w:rFonts w:hint="eastAsia" w:ascii="宋体" w:hAnsi="宋体" w:cs="宋体"/>
                <w:color w:val="000000"/>
                <w:kern w:val="0"/>
                <w:lang w:bidi="ar"/>
              </w:rPr>
              <w:tab/>
            </w:r>
            <w:r>
              <w:rPr>
                <w:rFonts w:hint="eastAsia" w:ascii="宋体" w:hAnsi="宋体" w:cs="宋体"/>
                <w:color w:val="000000"/>
                <w:kern w:val="0"/>
                <w:lang w:bidi="ar"/>
              </w:rPr>
              <w:t>工作台向下、向右、向前进给控制失效；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15)</w:t>
            </w:r>
            <w:r>
              <w:rPr>
                <w:rFonts w:hint="eastAsia" w:ascii="宋体" w:hAnsi="宋体" w:cs="宋体"/>
                <w:color w:val="000000"/>
                <w:kern w:val="0"/>
                <w:lang w:bidi="ar"/>
              </w:rPr>
              <w:tab/>
            </w:r>
            <w:r>
              <w:rPr>
                <w:rFonts w:hint="eastAsia" w:ascii="宋体" w:hAnsi="宋体" w:cs="宋体"/>
                <w:color w:val="000000"/>
                <w:kern w:val="0"/>
                <w:lang w:bidi="ar"/>
              </w:rPr>
              <w:t xml:space="preserve">工作台向后、向上、向左进给控制失效；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16)</w:t>
            </w:r>
            <w:r>
              <w:rPr>
                <w:rFonts w:hint="eastAsia" w:ascii="宋体" w:hAnsi="宋体" w:cs="宋体"/>
                <w:color w:val="000000"/>
                <w:kern w:val="0"/>
                <w:lang w:bidi="ar"/>
              </w:rPr>
              <w:tab/>
            </w:r>
            <w:r>
              <w:rPr>
                <w:rFonts w:hint="eastAsia" w:ascii="宋体" w:hAnsi="宋体" w:cs="宋体"/>
                <w:color w:val="000000"/>
                <w:kern w:val="0"/>
                <w:lang w:bidi="ar"/>
              </w:rPr>
              <w:t>两处快速进给全部失效。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3.T68镗床电气控制电路故障现象：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r>
              <w:rPr>
                <w:rFonts w:hint="eastAsia" w:ascii="宋体" w:hAnsi="宋体" w:cs="宋体"/>
                <w:color w:val="000000"/>
                <w:kern w:val="0"/>
                <w:lang w:bidi="ar"/>
              </w:rPr>
              <w:tab/>
            </w:r>
            <w:r>
              <w:rPr>
                <w:rFonts w:hint="eastAsia" w:ascii="宋体" w:hAnsi="宋体" w:cs="宋体"/>
                <w:color w:val="000000"/>
                <w:kern w:val="0"/>
                <w:lang w:bidi="ar"/>
              </w:rPr>
              <w:t>所有电机缺相，控制回路失效；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w:t>
            </w:r>
            <w:r>
              <w:rPr>
                <w:rFonts w:hint="eastAsia" w:ascii="宋体" w:hAnsi="宋体" w:cs="宋体"/>
                <w:color w:val="000000"/>
                <w:kern w:val="0"/>
                <w:lang w:bidi="ar"/>
              </w:rPr>
              <w:tab/>
            </w:r>
            <w:r>
              <w:rPr>
                <w:rFonts w:hint="eastAsia" w:ascii="宋体" w:hAnsi="宋体" w:cs="宋体"/>
                <w:color w:val="000000"/>
                <w:kern w:val="0"/>
                <w:lang w:bidi="ar"/>
              </w:rPr>
              <w:t>主轴电机及工作台进给电机，无论正反转均缺相，控制回路正常；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w:t>
            </w:r>
            <w:r>
              <w:rPr>
                <w:rFonts w:hint="eastAsia" w:ascii="宋体" w:hAnsi="宋体" w:cs="宋体"/>
                <w:color w:val="000000"/>
                <w:kern w:val="0"/>
                <w:lang w:bidi="ar"/>
              </w:rPr>
              <w:tab/>
            </w:r>
            <w:r>
              <w:rPr>
                <w:rFonts w:hint="eastAsia" w:ascii="宋体" w:hAnsi="宋体" w:cs="宋体"/>
                <w:color w:val="000000"/>
                <w:kern w:val="0"/>
                <w:lang w:bidi="ar"/>
              </w:rPr>
              <w:t>主轴正转缺一相；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w:t>
            </w:r>
            <w:r>
              <w:rPr>
                <w:rFonts w:hint="eastAsia" w:ascii="宋体" w:hAnsi="宋体" w:cs="宋体"/>
                <w:color w:val="000000"/>
                <w:kern w:val="0"/>
                <w:lang w:bidi="ar"/>
              </w:rPr>
              <w:tab/>
            </w:r>
            <w:r>
              <w:rPr>
                <w:rFonts w:hint="eastAsia" w:ascii="宋体" w:hAnsi="宋体" w:cs="宋体"/>
                <w:color w:val="000000"/>
                <w:kern w:val="0"/>
                <w:lang w:bidi="ar"/>
              </w:rPr>
              <w:t>主轴正、反转均缺一相；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w:t>
            </w:r>
            <w:r>
              <w:rPr>
                <w:rFonts w:hint="eastAsia" w:ascii="宋体" w:hAnsi="宋体" w:cs="宋体"/>
                <w:color w:val="000000"/>
                <w:kern w:val="0"/>
                <w:lang w:bidi="ar"/>
              </w:rPr>
              <w:tab/>
            </w:r>
            <w:r>
              <w:rPr>
                <w:rFonts w:hint="eastAsia" w:ascii="宋体" w:hAnsi="宋体" w:cs="宋体"/>
                <w:color w:val="000000"/>
                <w:kern w:val="0"/>
                <w:lang w:bidi="ar"/>
              </w:rPr>
              <w:t>主轴电机低速运转制动电磁铁YB不能动作；</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w:t>
            </w:r>
            <w:r>
              <w:rPr>
                <w:rFonts w:hint="eastAsia" w:ascii="宋体" w:hAnsi="宋体" w:cs="宋体"/>
                <w:color w:val="000000"/>
                <w:kern w:val="0"/>
                <w:lang w:bidi="ar"/>
              </w:rPr>
              <w:tab/>
            </w:r>
            <w:r>
              <w:rPr>
                <w:rFonts w:hint="eastAsia" w:ascii="宋体" w:hAnsi="宋体" w:cs="宋体"/>
                <w:color w:val="000000"/>
                <w:kern w:val="0"/>
                <w:lang w:bidi="ar"/>
              </w:rPr>
              <w:t>进给电机快速移动正转时缺一相；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w:t>
            </w:r>
            <w:r>
              <w:rPr>
                <w:rFonts w:hint="eastAsia" w:ascii="宋体" w:hAnsi="宋体" w:cs="宋体"/>
                <w:color w:val="000000"/>
                <w:kern w:val="0"/>
                <w:lang w:bidi="ar"/>
              </w:rPr>
              <w:tab/>
            </w:r>
            <w:r>
              <w:rPr>
                <w:rFonts w:hint="eastAsia" w:ascii="宋体" w:hAnsi="宋体" w:cs="宋体"/>
                <w:color w:val="000000"/>
                <w:kern w:val="0"/>
                <w:lang w:bidi="ar"/>
              </w:rPr>
              <w:t>进给电机无论正反转均缺一相；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w:t>
            </w:r>
            <w:r>
              <w:rPr>
                <w:rFonts w:hint="eastAsia" w:ascii="宋体" w:hAnsi="宋体" w:cs="宋体"/>
                <w:color w:val="000000"/>
                <w:kern w:val="0"/>
                <w:lang w:bidi="ar"/>
              </w:rPr>
              <w:tab/>
            </w:r>
            <w:r>
              <w:rPr>
                <w:rFonts w:hint="eastAsia" w:ascii="宋体" w:hAnsi="宋体" w:cs="宋体"/>
                <w:color w:val="000000"/>
                <w:kern w:val="0"/>
                <w:lang w:bidi="ar"/>
              </w:rPr>
              <w:t>控制变压器缺一相，控制回路及照明回路均没电；</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w:t>
            </w:r>
            <w:r>
              <w:rPr>
                <w:rFonts w:hint="eastAsia" w:ascii="宋体" w:hAnsi="宋体" w:cs="宋体"/>
                <w:color w:val="000000"/>
                <w:kern w:val="0"/>
                <w:lang w:bidi="ar"/>
              </w:rPr>
              <w:tab/>
            </w:r>
            <w:r>
              <w:rPr>
                <w:rFonts w:hint="eastAsia" w:ascii="宋体" w:hAnsi="宋体" w:cs="宋体"/>
                <w:color w:val="000000"/>
                <w:kern w:val="0"/>
                <w:lang w:bidi="ar"/>
              </w:rPr>
              <w:t>主轴电机正转点动与启动均失效；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10)</w:t>
            </w:r>
            <w:r>
              <w:rPr>
                <w:rFonts w:hint="eastAsia" w:ascii="宋体" w:hAnsi="宋体" w:cs="宋体"/>
                <w:color w:val="000000"/>
                <w:kern w:val="0"/>
                <w:lang w:bidi="ar"/>
              </w:rPr>
              <w:tab/>
            </w:r>
            <w:r>
              <w:rPr>
                <w:rFonts w:hint="eastAsia" w:ascii="宋体" w:hAnsi="宋体" w:cs="宋体"/>
                <w:color w:val="000000"/>
                <w:kern w:val="0"/>
                <w:lang w:bidi="ar"/>
              </w:rPr>
              <w:t>控制回路全部失效；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11)</w:t>
            </w:r>
            <w:r>
              <w:rPr>
                <w:rFonts w:hint="eastAsia" w:ascii="宋体" w:hAnsi="宋体" w:cs="宋体"/>
                <w:color w:val="000000"/>
                <w:kern w:val="0"/>
                <w:lang w:bidi="ar"/>
              </w:rPr>
              <w:tab/>
            </w:r>
            <w:r>
              <w:rPr>
                <w:rFonts w:hint="eastAsia" w:ascii="宋体" w:hAnsi="宋体" w:cs="宋体"/>
                <w:color w:val="000000"/>
                <w:kern w:val="0"/>
                <w:lang w:bidi="ar"/>
              </w:rPr>
              <w:t>主轴电机反转点动与启动均失效；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12)</w:t>
            </w:r>
            <w:r>
              <w:rPr>
                <w:rFonts w:hint="eastAsia" w:ascii="宋体" w:hAnsi="宋体" w:cs="宋体"/>
                <w:color w:val="000000"/>
                <w:kern w:val="0"/>
                <w:lang w:bidi="ar"/>
              </w:rPr>
              <w:tab/>
            </w:r>
            <w:r>
              <w:rPr>
                <w:rFonts w:hint="eastAsia" w:ascii="宋体" w:hAnsi="宋体" w:cs="宋体"/>
                <w:color w:val="000000"/>
                <w:kern w:val="0"/>
                <w:lang w:bidi="ar"/>
              </w:rPr>
              <w:t>主轴电机的高低速运行及快速移动电机的快速移动均不可启动；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13)</w:t>
            </w:r>
            <w:r>
              <w:rPr>
                <w:rFonts w:hint="eastAsia" w:ascii="宋体" w:hAnsi="宋体" w:cs="宋体"/>
                <w:color w:val="000000"/>
                <w:kern w:val="0"/>
                <w:lang w:bidi="ar"/>
              </w:rPr>
              <w:tab/>
            </w:r>
            <w:r>
              <w:rPr>
                <w:rFonts w:hint="eastAsia" w:ascii="宋体" w:hAnsi="宋体" w:cs="宋体"/>
                <w:color w:val="000000"/>
                <w:kern w:val="0"/>
                <w:lang w:bidi="ar"/>
              </w:rPr>
              <w:t>主轴电机的低速不能启动，高速时，无低速的过渡；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14)</w:t>
            </w:r>
            <w:r>
              <w:rPr>
                <w:rFonts w:hint="eastAsia" w:ascii="宋体" w:hAnsi="宋体" w:cs="宋体"/>
                <w:color w:val="000000"/>
                <w:kern w:val="0"/>
                <w:lang w:bidi="ar"/>
              </w:rPr>
              <w:tab/>
            </w:r>
            <w:r>
              <w:rPr>
                <w:rFonts w:hint="eastAsia" w:ascii="宋体" w:hAnsi="宋体" w:cs="宋体"/>
                <w:color w:val="000000"/>
                <w:kern w:val="0"/>
                <w:lang w:bidi="ar"/>
              </w:rPr>
              <w:t>主轴电机的高速运行失效；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15)</w:t>
            </w:r>
            <w:r>
              <w:rPr>
                <w:rFonts w:hint="eastAsia" w:ascii="宋体" w:hAnsi="宋体" w:cs="宋体"/>
                <w:color w:val="000000"/>
                <w:kern w:val="0"/>
                <w:lang w:bidi="ar"/>
              </w:rPr>
              <w:tab/>
            </w:r>
            <w:r>
              <w:rPr>
                <w:rFonts w:hint="eastAsia" w:ascii="宋体" w:hAnsi="宋体" w:cs="宋体"/>
                <w:color w:val="000000"/>
                <w:kern w:val="0"/>
                <w:lang w:bidi="ar"/>
              </w:rPr>
              <w:t>快速移动电动机，无论正反转均失效；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16)</w:t>
            </w:r>
            <w:r>
              <w:rPr>
                <w:rFonts w:hint="eastAsia" w:ascii="宋体" w:hAnsi="宋体" w:cs="宋体"/>
                <w:color w:val="000000"/>
                <w:kern w:val="0"/>
                <w:lang w:bidi="ar"/>
              </w:rPr>
              <w:tab/>
            </w:r>
            <w:r>
              <w:rPr>
                <w:rFonts w:hint="eastAsia" w:ascii="宋体" w:hAnsi="宋体" w:cs="宋体"/>
                <w:color w:val="000000"/>
                <w:kern w:val="0"/>
                <w:lang w:bidi="ar"/>
              </w:rPr>
              <w:t>快速移动电动机正转不能启动。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4.电动葫芦电气控制电路故障现象：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r>
              <w:rPr>
                <w:rFonts w:hint="eastAsia" w:ascii="宋体" w:hAnsi="宋体" w:cs="宋体"/>
                <w:color w:val="000000"/>
                <w:kern w:val="0"/>
                <w:lang w:bidi="ar"/>
              </w:rPr>
              <w:tab/>
            </w:r>
            <w:r>
              <w:rPr>
                <w:rFonts w:hint="eastAsia" w:ascii="宋体" w:hAnsi="宋体" w:cs="宋体"/>
                <w:color w:val="000000"/>
                <w:kern w:val="0"/>
                <w:lang w:bidi="ar"/>
              </w:rPr>
              <w:t>吊钩电机和移动电机均缺一相；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w:t>
            </w:r>
            <w:r>
              <w:rPr>
                <w:rFonts w:hint="eastAsia" w:ascii="宋体" w:hAnsi="宋体" w:cs="宋体"/>
                <w:color w:val="000000"/>
                <w:kern w:val="0"/>
                <w:lang w:bidi="ar"/>
              </w:rPr>
              <w:tab/>
            </w:r>
            <w:r>
              <w:rPr>
                <w:rFonts w:hint="eastAsia" w:ascii="宋体" w:hAnsi="宋体" w:cs="宋体"/>
                <w:color w:val="000000"/>
                <w:kern w:val="0"/>
                <w:lang w:bidi="ar"/>
              </w:rPr>
              <w:t>吊钩电机和移动电机均缺一相，显示及控制回路均失效；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w:t>
            </w:r>
            <w:r>
              <w:rPr>
                <w:rFonts w:hint="eastAsia" w:ascii="宋体" w:hAnsi="宋体" w:cs="宋体"/>
                <w:color w:val="000000"/>
                <w:kern w:val="0"/>
                <w:lang w:bidi="ar"/>
              </w:rPr>
              <w:tab/>
            </w:r>
            <w:r>
              <w:rPr>
                <w:rFonts w:hint="eastAsia" w:ascii="宋体" w:hAnsi="宋体" w:cs="宋体"/>
                <w:color w:val="000000"/>
                <w:kern w:val="0"/>
                <w:lang w:bidi="ar"/>
              </w:rPr>
              <w:t>吊钩上升时，制动电磁铁失效；吊钩下降时，吊钩电机缺一相；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w:t>
            </w:r>
            <w:r>
              <w:rPr>
                <w:rFonts w:hint="eastAsia" w:ascii="宋体" w:hAnsi="宋体" w:cs="宋体"/>
                <w:color w:val="000000"/>
                <w:kern w:val="0"/>
                <w:lang w:bidi="ar"/>
              </w:rPr>
              <w:tab/>
            </w:r>
            <w:r>
              <w:rPr>
                <w:rFonts w:hint="eastAsia" w:ascii="宋体" w:hAnsi="宋体" w:cs="宋体"/>
                <w:color w:val="000000"/>
                <w:kern w:val="0"/>
                <w:lang w:bidi="ar"/>
              </w:rPr>
              <w:t>移动电机缺一相；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w:t>
            </w:r>
            <w:r>
              <w:rPr>
                <w:rFonts w:hint="eastAsia" w:ascii="宋体" w:hAnsi="宋体" w:cs="宋体"/>
                <w:color w:val="000000"/>
                <w:kern w:val="0"/>
                <w:lang w:bidi="ar"/>
              </w:rPr>
              <w:tab/>
            </w:r>
            <w:r>
              <w:rPr>
                <w:rFonts w:hint="eastAsia" w:ascii="宋体" w:hAnsi="宋体" w:cs="宋体"/>
                <w:color w:val="000000"/>
                <w:kern w:val="0"/>
                <w:lang w:bidi="ar"/>
              </w:rPr>
              <w:t>移动电机后移时缺一相；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w:t>
            </w:r>
            <w:r>
              <w:rPr>
                <w:rFonts w:hint="eastAsia" w:ascii="宋体" w:hAnsi="宋体" w:cs="宋体"/>
                <w:color w:val="000000"/>
                <w:kern w:val="0"/>
                <w:lang w:bidi="ar"/>
              </w:rPr>
              <w:tab/>
            </w:r>
            <w:r>
              <w:rPr>
                <w:rFonts w:hint="eastAsia" w:ascii="宋体" w:hAnsi="宋体" w:cs="宋体"/>
                <w:color w:val="000000"/>
                <w:kern w:val="0"/>
                <w:lang w:bidi="ar"/>
              </w:rPr>
              <w:t>显示及控制回路失效；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w:t>
            </w:r>
            <w:r>
              <w:rPr>
                <w:rFonts w:hint="eastAsia" w:ascii="宋体" w:hAnsi="宋体" w:cs="宋体"/>
                <w:color w:val="000000"/>
                <w:kern w:val="0"/>
                <w:lang w:bidi="ar"/>
              </w:rPr>
              <w:tab/>
            </w:r>
            <w:r>
              <w:rPr>
                <w:rFonts w:hint="eastAsia" w:ascii="宋体" w:hAnsi="宋体" w:cs="宋体"/>
                <w:color w:val="000000"/>
                <w:kern w:val="0"/>
                <w:lang w:bidi="ar"/>
              </w:rPr>
              <w:t>指示灯不亮，控制回路失效；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w:t>
            </w:r>
            <w:r>
              <w:rPr>
                <w:rFonts w:hint="eastAsia" w:ascii="宋体" w:hAnsi="宋体" w:cs="宋体"/>
                <w:color w:val="000000"/>
                <w:kern w:val="0"/>
                <w:lang w:bidi="ar"/>
              </w:rPr>
              <w:tab/>
            </w:r>
            <w:r>
              <w:rPr>
                <w:rFonts w:hint="eastAsia" w:ascii="宋体" w:hAnsi="宋体" w:cs="宋体"/>
                <w:color w:val="000000"/>
                <w:kern w:val="0"/>
                <w:lang w:bidi="ar"/>
              </w:rPr>
              <w:t>按下SB1，KM1线圈不吸合；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w:t>
            </w:r>
            <w:r>
              <w:rPr>
                <w:rFonts w:hint="eastAsia" w:ascii="宋体" w:hAnsi="宋体" w:cs="宋体"/>
                <w:color w:val="000000"/>
                <w:kern w:val="0"/>
                <w:lang w:bidi="ar"/>
              </w:rPr>
              <w:tab/>
            </w:r>
            <w:r>
              <w:rPr>
                <w:rFonts w:hint="eastAsia" w:ascii="宋体" w:hAnsi="宋体" w:cs="宋体"/>
                <w:color w:val="000000"/>
                <w:kern w:val="0"/>
                <w:lang w:bidi="ar"/>
              </w:rPr>
              <w:t>按下SB1，KM1线圈不吸合；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10)</w:t>
            </w:r>
            <w:r>
              <w:rPr>
                <w:rFonts w:hint="eastAsia" w:ascii="宋体" w:hAnsi="宋体" w:cs="宋体"/>
                <w:color w:val="000000"/>
                <w:kern w:val="0"/>
                <w:lang w:bidi="ar"/>
              </w:rPr>
              <w:tab/>
            </w:r>
            <w:r>
              <w:rPr>
                <w:rFonts w:hint="eastAsia" w:ascii="宋体" w:hAnsi="宋体" w:cs="宋体"/>
                <w:color w:val="000000"/>
                <w:kern w:val="0"/>
                <w:lang w:bidi="ar"/>
              </w:rPr>
              <w:t>吊钩下降及前后移动控制失效；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11)</w:t>
            </w:r>
            <w:r>
              <w:rPr>
                <w:rFonts w:hint="eastAsia" w:ascii="宋体" w:hAnsi="宋体" w:cs="宋体"/>
                <w:color w:val="000000"/>
                <w:kern w:val="0"/>
                <w:lang w:bidi="ar"/>
              </w:rPr>
              <w:tab/>
            </w:r>
            <w:r>
              <w:rPr>
                <w:rFonts w:hint="eastAsia" w:ascii="宋体" w:hAnsi="宋体" w:cs="宋体"/>
                <w:color w:val="000000"/>
                <w:kern w:val="0"/>
                <w:lang w:bidi="ar"/>
              </w:rPr>
              <w:t>按下SB2，KM2线圈不吸合；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12)</w:t>
            </w:r>
            <w:r>
              <w:rPr>
                <w:rFonts w:hint="eastAsia" w:ascii="宋体" w:hAnsi="宋体" w:cs="宋体"/>
                <w:color w:val="000000"/>
                <w:kern w:val="0"/>
                <w:lang w:bidi="ar"/>
              </w:rPr>
              <w:tab/>
            </w:r>
            <w:r>
              <w:rPr>
                <w:rFonts w:hint="eastAsia" w:ascii="宋体" w:hAnsi="宋体" w:cs="宋体"/>
                <w:color w:val="000000"/>
                <w:kern w:val="0"/>
                <w:lang w:bidi="ar"/>
              </w:rPr>
              <w:t>前后移动控制失效；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13)</w:t>
            </w:r>
            <w:r>
              <w:rPr>
                <w:rFonts w:hint="eastAsia" w:ascii="宋体" w:hAnsi="宋体" w:cs="宋体"/>
                <w:color w:val="000000"/>
                <w:kern w:val="0"/>
                <w:lang w:bidi="ar"/>
              </w:rPr>
              <w:tab/>
            </w:r>
            <w:r>
              <w:rPr>
                <w:rFonts w:hint="eastAsia" w:ascii="宋体" w:hAnsi="宋体" w:cs="宋体"/>
                <w:color w:val="000000"/>
                <w:kern w:val="0"/>
                <w:lang w:bidi="ar"/>
              </w:rPr>
              <w:t>按下SB3，KM3线圈不吸合；</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14)</w:t>
            </w:r>
            <w:r>
              <w:rPr>
                <w:rFonts w:hint="eastAsia" w:ascii="宋体" w:hAnsi="宋体" w:cs="宋体"/>
                <w:color w:val="000000"/>
                <w:kern w:val="0"/>
                <w:lang w:bidi="ar"/>
              </w:rPr>
              <w:tab/>
            </w:r>
            <w:r>
              <w:rPr>
                <w:rFonts w:hint="eastAsia" w:ascii="宋体" w:hAnsi="宋体" w:cs="宋体"/>
                <w:color w:val="000000"/>
                <w:kern w:val="0"/>
                <w:lang w:bidi="ar"/>
              </w:rPr>
              <w:t>按下SB3，KM3线圈不吸合；</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469"/>
              <w:gridCol w:w="487"/>
              <w:gridCol w:w="547"/>
              <w:gridCol w:w="4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序号</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设备名称</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单位</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数量</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高级维修电工实训考核装置</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1750mm×750mm×1800mm（±5%）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实训单元挂板</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内置3只大功率磁盘电阻，能与其他挂板配合使用；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该单元挂板与其他挂板配合，可完成电动机定子绕组串联电阻启动，直流电动机电枢串联电阻启动等实训。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电力拖动挂板</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要求能与实训单元挂板配合使用能够完成电动机行程控制、断电延时控制、转换开关直接改变电机转向、电动葫芦电气电路控制等实训，也可完成电工上岗、初级、中级考核有关电动机控制电路连接的实训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电力拖动扩展挂板</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要求能与电力拖动挂板配合使用能够完成电动机行程控制、断电延时控制、转换开关直接改变电机转向、电动葫芦电气电路控制等实训，也可完成电工上岗、初级、中级考核有关电动机控制电路连接的实训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照明挂板</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元件要求经过专业定做（如：单相有功电能表采用小电流校验，使小负载的情况下能够正常工作，透明式外壳设计更直观地让学生了解内部结构和工作原理、低功率日光灯组件也是经过专门定做）；能够独立完成白炽灯异地控制、日光灯电路连接、电能测量实训；该挂板也可完成电工上岗、初级、中级考核有关照明电路连接的实训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LED单答题器</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与智能化实训考核挂板匹配，液晶人机界面，中文显示，显示信息量更多、更直观；带1条2000mm  双34针排线，用于单工位实训设备考核；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经典车床电路智能化实训考核挂板</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让学生掌握车床电路的电气工作原理以及其排故的技能，与答题器配合可完成智能化实训考核。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镗床电路智能化实训考核挂板</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让学生掌握T68镗床电路的电气工作原理以及其排故的技能，与答题器配合可完成智能化实训考核。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铣床电路智能化实训考核挂板</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让学生掌握X62W铣床的电气工作原理以及其排故的技能，与答题器配合可完成智能化实训考核。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10</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电动葫芦电路智能化实训考核挂板</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让学生掌握电动葫芦的电气工作原理以及其排故的技能，与答题器配合可完成智能化实训考核。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restart"/>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11</w:t>
                  </w:r>
                </w:p>
              </w:tc>
              <w:tc>
                <w:tcPr>
                  <w:tcW w:w="1469" w:type="dxa"/>
                  <w:vMerge w:val="restart"/>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实训电机</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三相异步电动机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PN(W)≥60、nN(r/min) ≥1400、 UN(V)：三相 AC 380      IN(A):0.33、连接组别：△/Y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469" w:type="dxa"/>
                  <w:vMerge w:val="continue"/>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三相异步电动机 带离心开关</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PN(W) ≥60、nN(r/min) ≥1400、UN(V):三相 AC 380      IN(A):0.33、连接组别：△/Y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469" w:type="dxa"/>
                  <w:vMerge w:val="continue"/>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他励直流电动机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PN(W) ≥120、nN(r/min) ≥1000 、U1N(V):DC 110、U2N(V):DC 110、IN(A):1.25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469" w:type="dxa"/>
                  <w:vMerge w:val="continue"/>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三相双速异步电动机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P N(W) ≥40/25、nN(r/min) ≥2800/1400、UN(V):三相 AC 380、IN(A):0.25/0.2、连接组别：△/2Y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vMerge w:val="continue"/>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469" w:type="dxa"/>
                  <w:vMerge w:val="continue"/>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直流测功机（测速发电机）一体机（带底座）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直流测功机：PN(W):250、nN(r/min):150、 UN(V):DC 110、IN(A):2.8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测速发电机：PN(W):1.0、 nN1(r/min):1500、 U1(V):DC 36 nN2(r/min):1000、U2(V):DC 24 、IN(mA):3.6、Ra(Ω)≥10K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12</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转速机械功率测量仪</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含转速转距及机械功率 三位半显示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13</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可编程控制器挂板</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要求采用主机，输入输出总数不少于40点；</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将PLC上的所有接点接到控制面板上的安全插拔头上，通过面板上的开关可独立使用；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14</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变频器挂板</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要求采用变频器，与PLC配套，并将变频器上的所有接点接到控制面板上的安全插拔头上，通过变频器面板上的开关可独立使用；也可以将变频器与PLC配套使用；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15</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 仿真实训系统</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仿真实训单元通过串口与计算机进行通信，可完成四层电梯控制等13个实训项目。软件模拟负载的动作由PLC控制完成，且动画中各种动作所对应的可编程控制器I/O变量能够通过仿真控制软件进行编辑和修改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16</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实训用线</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包括电工、电子、转接线等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17</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通讯电缆</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包括通讯电缆、挂板通讯电缆、RS232C/RS422通讯电缆等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18</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编程软件</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编程软件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19</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▲维修电工电力拖动仿真软件</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应能满足学生对电气元件结构、作用、安装、接线、电路分析的多媒体教学和熟悉电气控制线路的虚拟接线实训及应知考核测试功能。电力拖动仿真软件至少应包含电拖专业里最基础、最重要的12种电路，分为电动机反接制动控制线路、电动机半波整流能耗制动控制线路、Y-△启动控制线路、按钮切换Y-△启动控制线路、电动机串电阻降压启动控制线路、顺序控制线路、位置控制线路、双重联锁正反转控制线路、接触器联锁正反转控制线路、按钮联锁正反转控制线路、接触自锁正转控制线路、点动正转控制线路。每种线路分为元件结构、原理分析、实际接线、课堂练习四大模块。其中原理分析采用文字、声音、图像有机合在一起，生动形象。实际接线采用FLASH动画，与学生交互接线，一边原理图显示要连接的导线，一边提供元件，供学生根据原理图连接实物器件，错误连接应有相应提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需满足以下功能：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1.主界面上有元件结构、原理分析、实际接线、课堂练习四大模块。</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2.单击“元件结构”按钮可进入元件结构的认识，元件结构主界面上有12种电路。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单击任意种控制线路按钮弹出界面，包括实物图和线路图。用鼠标指向实物图上某个电气元件时，线路图上就会自动显示与之相对应的电气元件符号。用鼠标指向实物图上的某个电气元件时，线路图上会自动用红线将该电气元件的符号画出来。</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4.单击实物图上的电气元件，就弹出该电气元件的结构图，包括作用、结构、工作原理、安装方法、选用原则、注意事项等内容。</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单击“电路解说”按钮，软件自动以文字和声音形式对电动机反接制动的原理的进行解说。单击“启动过程”按钮，软件自动用文字和红线在线路上进行绘制启动过程，单击“停止过程”按钮，软件自动用文字和红线在线路上进行绘制停止过程。</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单击任意种控制线路按钮会弹出该线路的布线原则界面，单击“对应关系”按钮会弹出该控制线路的对应关系界面，单击“主电路线路”按钮弹出主电路接线图。线路接线图及原理图可根据界面上的原理图，在界面上实物接线图上用鼠标来接线。实物接线图上的箭头指向的端点表示接线的起始点。如果不会接，可以直接单击原理图下面的“示范”按钮，系统将自动连接进行示范。单击“控制电路线路”按钮弹出主电路接线图。</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7.在主界面上单击“课题练习”弹出课题练习主界在上图中输入题目的数量，单击“进入”按钮进入课题练习进行答题并交卷评分。</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软件应具有自主知识产权，提供证明文件。投标时需现场演示。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20</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▲机床电路仿真软件</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系统应包括M7120平面磨床、Z3040型摇臂钻床、6140车床、起重机、镗床、万能外圆磨床、电动葫芦七种电路仿真。要求每种电路都采用FLASH动画技术，可以对电路上的开关进行操作，可以在每种电路上进设置故障，继电器、电动机及其它元器件运动状态也可以表示出来。为确保软件正版，投标时须提供软件著作权证书。软件应具有自主知识产权，提供证明文件。投标时需现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21</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▲智能化考核软件</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要求该系统软件基于网络的TCP/IP协议，采用C/S模式，由教师端（服务端）和学生端（客户端）两个软件组成，学生端（客户端）再通过串口与考核设备进通讯，可直接进行理论考试。软件的主要要求：1.智能化：随机发送试卷、自动评分、自动将学生成绩发送给学生端。2.网络化：基于以太网的C/S模式，实现教师端PC控制多台学生端PC。3.多种化：可以支持多种实训设备同时考核；教师端软件的主要功能要求：（1）学生信息模块：添加、修改、查找、删除学生记录。（2）教师信息模块：添加、修改、删除教师记录。（3）试卷管理：添加、修改、删除试题、试卷。（4）实训考核：考试方案的设置，送试卷，交卷。（5）理论考试：题库制作、试卷生成、发卷、交卷。（6）成绩管理：成绩查找、导出、删除、打印。（7）附加功能：抓屏、远程关机、发送消息；学生端软件的主要功能要求：（1）考试模块：接收试卷，排故，交卷，返回当前成绩。（2）通讯模块：通过RS232通讯实现实训设备故障的生成、排除。通过以太网通讯实现接收试卷、发送答案、接收信息。（3）理论考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现场提供软件详细说明书及软件功能展示，为避免可能产生的产权纠纷，还需提供软件著作权登记证书和软件评测报告。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22</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计算机小推车</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辆</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尺寸≥580*450*960mm带脚轮、电脑托盘、铝木结构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23</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台式电脑</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1.CPU/主频: Intel酷睿处理器 Intel Core i5-9500</w:t>
                  </w:r>
                  <w:r>
                    <w:rPr>
                      <w:rFonts w:hint="eastAsia" w:ascii="宋体" w:hAnsi="宋体" w:cs="宋体"/>
                      <w:color w:val="000000"/>
                      <w:kern w:val="0"/>
                      <w:lang w:bidi="ar"/>
                    </w:rPr>
                    <w:br w:type="textWrapping"/>
                  </w:r>
                  <w:r>
                    <w:rPr>
                      <w:rFonts w:hint="eastAsia" w:ascii="宋体" w:hAnsi="宋体" w:cs="宋体"/>
                      <w:color w:val="000000"/>
                      <w:kern w:val="0"/>
                      <w:lang w:bidi="ar"/>
                    </w:rPr>
                    <w:t>2.内存：4G DDR4；</w:t>
                  </w:r>
                  <w:r>
                    <w:rPr>
                      <w:rFonts w:hint="eastAsia" w:ascii="宋体" w:hAnsi="宋体" w:cs="宋体"/>
                      <w:color w:val="000000"/>
                      <w:kern w:val="0"/>
                      <w:lang w:bidi="ar"/>
                    </w:rPr>
                    <w:br w:type="textWrapping"/>
                  </w:r>
                  <w:r>
                    <w:rPr>
                      <w:rFonts w:hint="eastAsia" w:ascii="宋体" w:hAnsi="宋体" w:cs="宋体"/>
                      <w:color w:val="000000"/>
                      <w:kern w:val="0"/>
                      <w:lang w:bidi="ar"/>
                    </w:rPr>
                    <w:t>3.光驱：DVD</w:t>
                  </w:r>
                  <w:r>
                    <w:rPr>
                      <w:rFonts w:hint="eastAsia" w:ascii="宋体" w:hAnsi="宋体" w:cs="宋体"/>
                      <w:color w:val="000000"/>
                      <w:kern w:val="0"/>
                      <w:lang w:bidi="ar"/>
                    </w:rPr>
                    <w:br w:type="textWrapping"/>
                  </w:r>
                  <w:r>
                    <w:rPr>
                      <w:rFonts w:hint="eastAsia" w:ascii="宋体" w:hAnsi="宋体" w:cs="宋体"/>
                      <w:color w:val="000000"/>
                      <w:kern w:val="0"/>
                      <w:lang w:bidi="ar"/>
                    </w:rPr>
                    <w:t>4.显卡：集成显卡；</w:t>
                  </w:r>
                  <w:r>
                    <w:rPr>
                      <w:rFonts w:hint="eastAsia" w:ascii="宋体" w:hAnsi="宋体" w:cs="宋体"/>
                      <w:color w:val="000000"/>
                      <w:kern w:val="0"/>
                      <w:lang w:bidi="ar"/>
                    </w:rPr>
                    <w:br w:type="textWrapping"/>
                  </w:r>
                  <w:r>
                    <w:rPr>
                      <w:rFonts w:hint="eastAsia" w:ascii="宋体" w:hAnsi="宋体" w:cs="宋体"/>
                      <w:color w:val="000000"/>
                      <w:kern w:val="0"/>
                      <w:lang w:bidi="ar"/>
                    </w:rPr>
                    <w:t>5.硬盘：1T</w:t>
                  </w:r>
                  <w:r>
                    <w:rPr>
                      <w:rFonts w:hint="eastAsia" w:ascii="宋体" w:hAnsi="宋体" w:cs="宋体"/>
                      <w:color w:val="000000"/>
                      <w:kern w:val="0"/>
                      <w:lang w:bidi="ar"/>
                    </w:rPr>
                    <w:br w:type="textWrapping"/>
                  </w:r>
                  <w:r>
                    <w:rPr>
                      <w:rFonts w:hint="eastAsia" w:ascii="宋体" w:hAnsi="宋体" w:cs="宋体"/>
                      <w:color w:val="000000"/>
                      <w:kern w:val="0"/>
                      <w:lang w:bidi="ar"/>
                    </w:rPr>
                    <w:t>6.网卡：集成10M/100/1000MB自适应网卡；</w:t>
                  </w:r>
                  <w:r>
                    <w:rPr>
                      <w:rFonts w:hint="eastAsia" w:ascii="宋体" w:hAnsi="宋体" w:cs="宋体"/>
                      <w:color w:val="000000"/>
                      <w:kern w:val="0"/>
                      <w:lang w:bidi="ar"/>
                    </w:rPr>
                    <w:br w:type="textWrapping"/>
                  </w:r>
                  <w:r>
                    <w:rPr>
                      <w:rFonts w:hint="eastAsia" w:ascii="宋体" w:hAnsi="宋体" w:cs="宋体"/>
                      <w:color w:val="000000"/>
                      <w:kern w:val="0"/>
                      <w:lang w:bidi="ar"/>
                    </w:rPr>
                    <w:t>7.声卡：机箱后置3*Audio-out集成5.1声道声卡；</w:t>
                  </w:r>
                  <w:r>
                    <w:rPr>
                      <w:rFonts w:hint="eastAsia" w:ascii="宋体" w:hAnsi="宋体" w:cs="宋体"/>
                      <w:color w:val="000000"/>
                      <w:kern w:val="0"/>
                      <w:lang w:bidi="ar"/>
                    </w:rPr>
                    <w:br w:type="textWrapping"/>
                  </w:r>
                  <w:r>
                    <w:rPr>
                      <w:rFonts w:hint="eastAsia" w:ascii="宋体" w:hAnsi="宋体" w:cs="宋体"/>
                      <w:color w:val="000000"/>
                      <w:kern w:val="0"/>
                      <w:lang w:bidi="ar"/>
                    </w:rPr>
                    <w:t>8.电源：110/220V 180W 85Plus节能电源 </w:t>
                  </w:r>
                  <w:r>
                    <w:rPr>
                      <w:rFonts w:hint="eastAsia" w:ascii="宋体" w:hAnsi="宋体" w:cs="宋体"/>
                      <w:color w:val="000000"/>
                      <w:kern w:val="0"/>
                      <w:lang w:bidi="ar"/>
                    </w:rPr>
                    <w:br w:type="textWrapping"/>
                  </w:r>
                  <w:r>
                    <w:rPr>
                      <w:rFonts w:hint="eastAsia" w:ascii="宋体" w:hAnsi="宋体" w:cs="宋体"/>
                      <w:color w:val="000000"/>
                      <w:kern w:val="0"/>
                      <w:lang w:bidi="ar"/>
                    </w:rPr>
                    <w:t>9.显示器：19.5英寸IPS液晶显示器，具有VGA和DVI双接口。具有低蓝光功能。</w:t>
                  </w:r>
                  <w:r>
                    <w:rPr>
                      <w:rFonts w:hint="eastAsia" w:ascii="宋体" w:hAnsi="宋体" w:cs="宋体"/>
                      <w:color w:val="000000"/>
                      <w:kern w:val="0"/>
                      <w:lang w:bidi="ar"/>
                    </w:rPr>
                    <w:br w:type="textWrapping"/>
                  </w:r>
                  <w:r>
                    <w:rPr>
                      <w:rFonts w:hint="eastAsia" w:ascii="宋体" w:hAnsi="宋体" w:cs="宋体"/>
                      <w:color w:val="000000"/>
                      <w:kern w:val="0"/>
                      <w:lang w:bidi="ar"/>
                    </w:rPr>
                    <w:t>10.机箱：标准机箱，顶置提手、顶置开关，后IO安全盖板，整机防雷测试。</w:t>
                  </w:r>
                  <w:r>
                    <w:rPr>
                      <w:rFonts w:hint="eastAsia" w:ascii="宋体" w:hAnsi="宋体" w:cs="宋体"/>
                      <w:color w:val="000000"/>
                      <w:kern w:val="0"/>
                      <w:lang w:bidi="ar"/>
                    </w:rPr>
                    <w:br w:type="textWrapping"/>
                  </w:r>
                  <w:r>
                    <w:rPr>
                      <w:rFonts w:hint="eastAsia" w:ascii="宋体" w:hAnsi="宋体" w:cs="宋体"/>
                      <w:color w:val="000000"/>
                      <w:kern w:val="0"/>
                      <w:lang w:bidi="ar"/>
                    </w:rPr>
                    <w:t>11.键鼠：键盘、鼠标；</w:t>
                  </w:r>
                  <w:r>
                    <w:rPr>
                      <w:rFonts w:hint="eastAsia" w:ascii="宋体" w:hAnsi="宋体" w:cs="宋体"/>
                      <w:color w:val="000000"/>
                      <w:kern w:val="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24</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常用工具</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25</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辅助材料</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21"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26</w:t>
                  </w:r>
                </w:p>
              </w:tc>
              <w:tc>
                <w:tcPr>
                  <w:tcW w:w="146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实验说明书</w:t>
                  </w:r>
                </w:p>
              </w:tc>
              <w:tc>
                <w:tcPr>
                  <w:tcW w:w="48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c>
                <w:tcPr>
                  <w:tcW w:w="54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509"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r>
          </w:tbl>
          <w:p>
            <w:pPr>
              <w:widowControl/>
              <w:spacing w:line="240" w:lineRule="auto"/>
              <w:ind w:firstLine="0" w:firstLineChars="0"/>
              <w:jc w:val="left"/>
              <w:textAlignment w:val="center"/>
              <w:rPr>
                <w:rFonts w:hint="eastAsia" w:ascii="宋体" w:hAnsi="宋体" w:cs="宋体"/>
                <w:color w:val="000000"/>
                <w:kern w:val="0"/>
                <w:lang w:bidi="ar"/>
              </w:rPr>
            </w:pP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20</w:t>
            </w:r>
          </w:p>
        </w:tc>
      </w:tr>
      <w:tr>
        <w:tblPrEx>
          <w:tblCellMar>
            <w:top w:w="0" w:type="dxa"/>
            <w:left w:w="0" w:type="dxa"/>
            <w:bottom w:w="0" w:type="dxa"/>
            <w:right w:w="0" w:type="dxa"/>
          </w:tblCellMar>
        </w:tblPrEx>
        <w:trPr>
          <w:trHeight w:val="1827"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54</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电子工艺实训考核装置</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一、技术指标要求：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1.工作电源：两相三线 AC 220V±10%  50Hz</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2.温度：－10～40℃；环境湿度：≤90%（25℃）</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3.外形尺寸：长×宽×高=1600 mm×800 mm×1800mm</w:t>
            </w:r>
            <w:r>
              <w:rPr>
                <w:rFonts w:hint="eastAsia" w:ascii="宋体" w:hAnsi="宋体" w:cs="宋体"/>
                <w:color w:val="000000"/>
                <w:kern w:val="0"/>
              </w:rPr>
              <w:t>（±5%）</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4.整机功耗：≤1.5KW</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5.安全保护措施：具有接地保护、漏电保护功能，安全性符合相关的国标标准。采用高绝缘的安全型插座及带绝缘护套的高强度安全型实验导线。</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二、设备要求：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1.电子工艺实训考核装置须至少由铝合金活动框架、电源台、实验元件盒、仪器组等构成。</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铝合金活动框架：框架上面可以放挂板模块，完成多门多种实验，另需配置1个活动柜，方便存放所需工具和实验元件盒。</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电源台：由两路相互独立、对称的实验电源和仪表组组成，可同时满足2人在同一实验台上完成不同的实验内容方便实训考核，装置采用单相电源供电，并配有带漏电保护的空气开关，熔断器以确保使用安全。投标时提供详细电源台面板图。</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3.实验电源每路配置：一组可调的直流电源0~24V/2A，并带有过载、短路软保护功能，软保护的值还可进行调节；一组3~24V交流电源，七档可调；一组±5V、±12V直流稳压电源；一只精密数字电压表（DC 30V），一只精密数字电流表（DC 2000mA）；以及8路单相电源插座，可以方便设备、仪表的扩展时使用。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4.装置配置的实验元件盒，其面板标志的元件电路符号要求采用最新的国家标准，整体结构紧凑、外形美观大方、安装简单，实验元件盒应具有使用保管方便等特点。</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元件盒单元组采用多元件、典型实验单元电路、典型仪表、通用集成电路插座等制成，可根据实训需要方便地组合成不同的电子线路；面板采用PCB制作而成，表面清爽、符号线路清晰、表面耐磨损、元件更换容易；导线插孔采用高质量铜材制造，导线装有弹性插头可在模块上面插接，以保证可靠连接进行各种实验；实验时可根据实验内容和技能训练的需要，可方便的任意组合实验线路，以完成不同的实验项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6.投标时要求提供装置中部分单元模块的实物图片。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教材：要求与设备配套，详细介绍多种单元电路的搭建、焊接与测试技能，并将相关知识穿插在项目中。全书至少应有9个项目，包括直流稳压电源、放大电路、集成运放应用电路、波形产生及转换电路、常用光电器件应用电路、声光控触摸延迟开关电路、数字计数显示电路、集成A/D、D/A转换电路以及单片机简单应用电路等。其中大部分项目要求采用三种方案进行实施：利用电工电子创新模块、利用万用表与分立元器件、利用PCB与分立元器件分别进行电路的搭建。投标时要求提供样本。</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传感器3D仿真软件：软件要求介绍传感器的结构和工作原理，通过使用该软件学生可以直观的了解传感器的结构和工作原理。通过使用该仿真软件，学生可以直观的了解到传感器的内部结构，降低学习的难度。内容至少应包含：超声波传感器、热释电传感器、应变片传感器、气敏传感器、差动变压器、电涡流传感器、热电偶传感器、PT100传感器，每种传感器都应包含至少四部分的内容：传感器简介、传感器组成结构、传感器工作原理、传感器实验案例。软件应具有自主知识产权，投标时提供软件演示和软件著作权证书。</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 ▲智能装备云平台信息通讯模块</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要求模块能对投标设备的使用情况进行数据采集，通过云平台系统对数据进行分析归类。可以为我校提供配有云平台设备使用情况数据，方便我校结合使用情况对实训教学做相应的安排。尺寸不小于115×64×24.5mm；投标现场要求提供样品。</w:t>
            </w:r>
          </w:p>
          <w:p>
            <w:pPr>
              <w:widowControl/>
              <w:numPr>
                <w:ilvl w:val="0"/>
                <w:numId w:val="10"/>
              </w:numPr>
              <w:spacing w:line="240" w:lineRule="auto"/>
              <w:ind w:firstLine="0" w:firstLineChars="0"/>
              <w:jc w:val="left"/>
              <w:textAlignment w:val="center"/>
              <w:rPr>
                <w:rFonts w:hint="eastAsia" w:ascii="宋体" w:hAnsi="宋体" w:cs="宋体"/>
                <w:color w:val="000000"/>
              </w:rPr>
            </w:pPr>
            <w:r>
              <w:rPr>
                <w:rFonts w:hint="eastAsia" w:ascii="宋体" w:hAnsi="宋体" w:cs="宋体"/>
                <w:color w:val="000000"/>
                <w:kern w:val="0"/>
                <w:lang w:bidi="ar"/>
              </w:rPr>
              <w:t>电工电子创新模块：稳压管稳压电路_AX1、双运放电路_AX10、继电器驱动电路_AX11、78系列稳压源_AX12、79系列稳压源_AX13、单结晶体管触发电路_AX14、功率放大集成电路_AX15、集成转换器_AX16、单管放大电路_AX17、单管放大电路_AX18、电动机测速_AX20、0-1置数单刀双掷开关_AX21、单脉冲信号_AX22、触摸式编码开关_AX23、8421拨码盘_AX24、CP时钟脉冲源_AX25、发光二极管及驱动_AX26、共阴数码管_AX27、交通灯电路_AX28、铜电阻温度计电路_AX3、直流数字毫伏表_AX4、直流恒压源_AX5、运放电路_AX9、共阴数码管_BX01、稳压集成_BX04、晶体振荡器_MIC声传电感器_BX05、扬声器_BX06、蜂鸣器_LED_BX07、QM-N5型气敏元件_BX08、三极管插座_BX09、元件插座_BX10、音乐芯片_BX11、CL聚脂膜电容_C01、CBB聚丙烯膜电容_C02、CBB聚丙烯膜电容_C03、CBB聚丙烯膜电容_C04、CBB聚丙烯膜电容_C05、CD铝电解电容_C06、CD铝电解电容_C07、CBB聚丙烯膜电容_C08、CC瓷片_CL聚脂膜电容_C10、CC瓷片电容_C11、可调电容_C12、CC瓷片_CL聚脂膜电容_C13、CBB聚丙烯膜电容_C14、CD铝电解电容_C15、熔断器_FU、灯泡负载_HL1、指示灯_HL4、集成底座_IC1、集成底座_IC2、集成底座_IC3、集成底座_IC4、集成底座_IC5、集成底座_IC7、电感_L01、电感_L02、色码电感_L03、柱形电感_色码电感_L05、RJ水泥电阻_RX线绕电阻_RY金属氧化膜电阻_R01、RJ金属膜电阻_R02、RJ金属膜电阻_R03、RJ金属膜电阻_R04、RJ金属膜电阻_R05、RJ金属膜电阻_R06、锰铜丝电阻_R07、RT碳膜电阻_R08、RT碳膜电阻_R09、RJ金属膜电阻_R10、RJ金属膜电阻_R11、RJ金属膜电阻_R12、RJ金属膜电阻_R13、RJ金属膜电阻_R14、RJ金属膜电阻_R15、RJ金属膜电阻_R16、RJ金属膜电阻_R17、RJ金属膜电阻_R18、RJ金属膜电阻_R19、RJ金属膜电阻_R20、RJ金属膜电阻_R21、RJ金属膜电阻_R22、RJ金属膜电阻_R23、WX线绕电位器_RP1、WH碳膜电位器_RP10、WH碳膜电位器_RP11、WH碳膜电位器_RP12、WXD多圈电位器_RP13、WH碳膜电位器_RP2、WH碳膜电位器_RP3、WX线绕电位器_RP5、WH碳膜电位器_RP6、WH碳膜电位器_RP7、WH碳膜电位器_RP8、WH碳膜电位器_RP9、仪表开关_S1、复位按钮开关_S2、复位按钮开关_S3、电流表插座_SW、脉冲变压器_T05、整流二极管_VD1、开关_肖特基二极管_VD2、单向击穿二极管_VS1、单向击穿二极管_VS2、双向稳压管_VS3、三极管_VT1、三极管_VT2、三极管_VT3、晶闸管_场效应管_VT4、增强型场效应管_VT5、IGBT管_VT6、晶闸管电路_VT7、双向触发管_双向晶闸管_VT8、指针微安表_100μA。</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三、要求能完成的实训项目（不少于以下实训项目）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1、模拟电子技术综合应用、创新实训项目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r>
              <w:rPr>
                <w:rFonts w:hint="eastAsia" w:ascii="宋体" w:hAnsi="宋体" w:cs="宋体"/>
                <w:color w:val="000000"/>
                <w:kern w:val="0"/>
                <w:lang w:bidi="ar"/>
              </w:rPr>
              <w:tab/>
            </w:r>
            <w:r>
              <w:rPr>
                <w:rFonts w:hint="eastAsia" w:ascii="宋体" w:hAnsi="宋体" w:cs="宋体"/>
                <w:color w:val="000000"/>
                <w:kern w:val="0"/>
                <w:lang w:bidi="ar"/>
              </w:rPr>
              <w:t>常用二极管的性能测试及应用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w:t>
            </w:r>
            <w:r>
              <w:rPr>
                <w:rFonts w:hint="eastAsia" w:ascii="宋体" w:hAnsi="宋体" w:cs="宋体"/>
                <w:color w:val="000000"/>
                <w:kern w:val="0"/>
                <w:lang w:bidi="ar"/>
              </w:rPr>
              <w:tab/>
            </w:r>
            <w:r>
              <w:rPr>
                <w:rFonts w:hint="eastAsia" w:ascii="宋体" w:hAnsi="宋体" w:cs="宋体"/>
                <w:color w:val="000000"/>
                <w:kern w:val="0"/>
                <w:lang w:bidi="ar"/>
              </w:rPr>
              <w:t>双极晶体管及场效管输出特性的测定</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w:t>
            </w:r>
            <w:r>
              <w:rPr>
                <w:rFonts w:hint="eastAsia" w:ascii="宋体" w:hAnsi="宋体" w:cs="宋体"/>
                <w:color w:val="000000"/>
                <w:kern w:val="0"/>
                <w:lang w:bidi="ar"/>
              </w:rPr>
              <w:tab/>
            </w:r>
            <w:r>
              <w:rPr>
                <w:rFonts w:hint="eastAsia" w:ascii="宋体" w:hAnsi="宋体" w:cs="宋体"/>
                <w:color w:val="000000"/>
                <w:kern w:val="0"/>
                <w:lang w:bidi="ar"/>
              </w:rPr>
              <w:t>单管放大电路的研究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w:t>
            </w:r>
            <w:r>
              <w:rPr>
                <w:rFonts w:hint="eastAsia" w:ascii="宋体" w:hAnsi="宋体" w:cs="宋体"/>
                <w:color w:val="000000"/>
                <w:kern w:val="0"/>
                <w:lang w:bidi="ar"/>
              </w:rPr>
              <w:tab/>
            </w:r>
            <w:r>
              <w:rPr>
                <w:rFonts w:hint="eastAsia" w:ascii="宋体" w:hAnsi="宋体" w:cs="宋体"/>
                <w:color w:val="000000"/>
                <w:kern w:val="0"/>
                <w:lang w:bidi="ar"/>
              </w:rPr>
              <w:t>两极放大电路及负反馈放大电路的研究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w:t>
            </w:r>
            <w:r>
              <w:rPr>
                <w:rFonts w:hint="eastAsia" w:ascii="宋体" w:hAnsi="宋体" w:cs="宋体"/>
                <w:color w:val="000000"/>
                <w:kern w:val="0"/>
                <w:lang w:bidi="ar"/>
              </w:rPr>
              <w:tab/>
            </w:r>
            <w:r>
              <w:rPr>
                <w:rFonts w:hint="eastAsia" w:ascii="宋体" w:hAnsi="宋体" w:cs="宋体"/>
                <w:color w:val="000000"/>
                <w:kern w:val="0"/>
                <w:lang w:bidi="ar"/>
              </w:rPr>
              <w:t>助听器电路的调试（电子产品线路）（综合应用）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w:t>
            </w:r>
            <w:r>
              <w:rPr>
                <w:rFonts w:hint="eastAsia" w:ascii="宋体" w:hAnsi="宋体" w:cs="宋体"/>
                <w:color w:val="000000"/>
                <w:kern w:val="0"/>
                <w:lang w:bidi="ar"/>
              </w:rPr>
              <w:tab/>
            </w:r>
            <w:r>
              <w:rPr>
                <w:rFonts w:hint="eastAsia" w:ascii="宋体" w:hAnsi="宋体" w:cs="宋体"/>
                <w:color w:val="000000"/>
                <w:kern w:val="0"/>
                <w:lang w:bidi="ar"/>
              </w:rPr>
              <w:t>恒流充电电路（场效应管的应用）（电子产品线路）（综合应用）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w:t>
            </w:r>
            <w:r>
              <w:rPr>
                <w:rFonts w:hint="eastAsia" w:ascii="宋体" w:hAnsi="宋体" w:cs="宋体"/>
                <w:color w:val="000000"/>
                <w:kern w:val="0"/>
                <w:lang w:bidi="ar"/>
              </w:rPr>
              <w:tab/>
            </w:r>
            <w:r>
              <w:rPr>
                <w:rFonts w:hint="eastAsia" w:ascii="宋体" w:hAnsi="宋体" w:cs="宋体"/>
                <w:color w:val="000000"/>
                <w:kern w:val="0"/>
                <w:lang w:bidi="ar"/>
              </w:rPr>
              <w:t>三极管放大电路故障排除</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w:t>
            </w:r>
            <w:r>
              <w:rPr>
                <w:rFonts w:hint="eastAsia" w:ascii="宋体" w:hAnsi="宋体" w:cs="宋体"/>
                <w:color w:val="000000"/>
                <w:kern w:val="0"/>
                <w:lang w:bidi="ar"/>
              </w:rPr>
              <w:tab/>
            </w:r>
            <w:r>
              <w:rPr>
                <w:rFonts w:hint="eastAsia" w:ascii="宋体" w:hAnsi="宋体" w:cs="宋体"/>
                <w:color w:val="000000"/>
                <w:kern w:val="0"/>
                <w:lang w:bidi="ar"/>
              </w:rPr>
              <w:t>整流、滤波及稳压电路的研究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w:t>
            </w:r>
            <w:r>
              <w:rPr>
                <w:rFonts w:hint="eastAsia" w:ascii="宋体" w:hAnsi="宋体" w:cs="宋体"/>
                <w:color w:val="000000"/>
                <w:kern w:val="0"/>
                <w:lang w:bidi="ar"/>
              </w:rPr>
              <w:tab/>
            </w:r>
            <w:r>
              <w:rPr>
                <w:rFonts w:hint="eastAsia" w:ascii="宋体" w:hAnsi="宋体" w:cs="宋体"/>
                <w:color w:val="000000"/>
                <w:kern w:val="0"/>
                <w:lang w:bidi="ar"/>
              </w:rPr>
              <w:t>直流稳压正、负电源电路的研究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10)</w:t>
            </w:r>
            <w:r>
              <w:rPr>
                <w:rFonts w:hint="eastAsia" w:ascii="宋体" w:hAnsi="宋体" w:cs="宋体"/>
                <w:color w:val="000000"/>
                <w:kern w:val="0"/>
                <w:lang w:bidi="ar"/>
              </w:rPr>
              <w:tab/>
            </w:r>
            <w:r>
              <w:rPr>
                <w:rFonts w:hint="eastAsia" w:ascii="宋体" w:hAnsi="宋体" w:cs="宋体"/>
                <w:color w:val="000000"/>
                <w:kern w:val="0"/>
                <w:lang w:bidi="ar"/>
              </w:rPr>
              <w:t>典型复合互补OTL功率放大电路调试（电子产品线路）（综合应用）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11)</w:t>
            </w:r>
            <w:r>
              <w:rPr>
                <w:rFonts w:hint="eastAsia" w:ascii="宋体" w:hAnsi="宋体" w:cs="宋体"/>
                <w:color w:val="000000"/>
                <w:kern w:val="0"/>
                <w:lang w:bidi="ar"/>
              </w:rPr>
              <w:tab/>
            </w:r>
            <w:r>
              <w:rPr>
                <w:rFonts w:hint="eastAsia" w:ascii="宋体" w:hAnsi="宋体" w:cs="宋体"/>
                <w:color w:val="000000"/>
                <w:kern w:val="0"/>
                <w:lang w:bidi="ar"/>
              </w:rPr>
              <w:t>OTL功率放大电路的故障排除</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12)</w:t>
            </w:r>
            <w:r>
              <w:rPr>
                <w:rFonts w:hint="eastAsia" w:ascii="宋体" w:hAnsi="宋体" w:cs="宋体"/>
                <w:color w:val="000000"/>
                <w:kern w:val="0"/>
                <w:lang w:bidi="ar"/>
              </w:rPr>
              <w:tab/>
            </w:r>
            <w:r>
              <w:rPr>
                <w:rFonts w:hint="eastAsia" w:ascii="宋体" w:hAnsi="宋体" w:cs="宋体"/>
                <w:color w:val="000000"/>
                <w:kern w:val="0"/>
                <w:lang w:bidi="ar"/>
              </w:rPr>
              <w:t>LM386集成音响功率放大电路及其应用（电子产品线路）（综合应用）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13)</w:t>
            </w:r>
            <w:r>
              <w:rPr>
                <w:rFonts w:hint="eastAsia" w:ascii="宋体" w:hAnsi="宋体" w:cs="宋体"/>
                <w:color w:val="000000"/>
                <w:kern w:val="0"/>
                <w:lang w:bidi="ar"/>
              </w:rPr>
              <w:tab/>
            </w:r>
            <w:r>
              <w:rPr>
                <w:rFonts w:hint="eastAsia" w:ascii="宋体" w:hAnsi="宋体" w:cs="宋体"/>
                <w:color w:val="000000"/>
                <w:kern w:val="0"/>
                <w:lang w:bidi="ar"/>
              </w:rPr>
              <w:t>运算放大器基本运算电路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14)</w:t>
            </w:r>
            <w:r>
              <w:rPr>
                <w:rFonts w:hint="eastAsia" w:ascii="宋体" w:hAnsi="宋体" w:cs="宋体"/>
                <w:color w:val="000000"/>
                <w:kern w:val="0"/>
                <w:lang w:bidi="ar"/>
              </w:rPr>
              <w:tab/>
            </w:r>
            <w:r>
              <w:rPr>
                <w:rFonts w:hint="eastAsia" w:ascii="宋体" w:hAnsi="宋体" w:cs="宋体"/>
                <w:color w:val="000000"/>
                <w:kern w:val="0"/>
                <w:lang w:bidi="ar"/>
              </w:rPr>
              <w:t>对由运放器组成的积分运算电路、微分运算电路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15)</w:t>
            </w:r>
            <w:r>
              <w:rPr>
                <w:rFonts w:hint="eastAsia" w:ascii="宋体" w:hAnsi="宋体" w:cs="宋体"/>
                <w:color w:val="000000"/>
                <w:kern w:val="0"/>
                <w:lang w:bidi="ar"/>
              </w:rPr>
              <w:tab/>
            </w:r>
            <w:r>
              <w:rPr>
                <w:rFonts w:hint="eastAsia" w:ascii="宋体" w:hAnsi="宋体" w:cs="宋体"/>
                <w:color w:val="000000"/>
                <w:kern w:val="0"/>
                <w:lang w:bidi="ar"/>
              </w:rPr>
              <w:t>对由运放器组成的电压比较器传输特性的研究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16)</w:t>
            </w:r>
            <w:r>
              <w:rPr>
                <w:rFonts w:hint="eastAsia" w:ascii="宋体" w:hAnsi="宋体" w:cs="宋体"/>
                <w:color w:val="000000"/>
                <w:kern w:val="0"/>
                <w:lang w:bidi="ar"/>
              </w:rPr>
              <w:tab/>
            </w:r>
            <w:r>
              <w:rPr>
                <w:rFonts w:hint="eastAsia" w:ascii="宋体" w:hAnsi="宋体" w:cs="宋体"/>
                <w:color w:val="000000"/>
                <w:kern w:val="0"/>
                <w:lang w:bidi="ar"/>
              </w:rPr>
              <w:t>气敏传感器制作烟雾报警器的制作与调试（电子产品线路）（综合应用）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17)</w:t>
            </w:r>
            <w:r>
              <w:rPr>
                <w:rFonts w:hint="eastAsia" w:ascii="宋体" w:hAnsi="宋体" w:cs="宋体"/>
                <w:color w:val="000000"/>
                <w:kern w:val="0"/>
                <w:lang w:bidi="ar"/>
              </w:rPr>
              <w:tab/>
            </w:r>
            <w:r>
              <w:rPr>
                <w:rFonts w:hint="eastAsia" w:ascii="宋体" w:hAnsi="宋体" w:cs="宋体"/>
                <w:color w:val="000000"/>
                <w:kern w:val="0"/>
                <w:lang w:bidi="ar"/>
              </w:rPr>
              <w:t>方波、三角波和锯齿波发生器电路的研究与测试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18)</w:t>
            </w:r>
            <w:r>
              <w:rPr>
                <w:rFonts w:hint="eastAsia" w:ascii="宋体" w:hAnsi="宋体" w:cs="宋体"/>
                <w:color w:val="000000"/>
                <w:kern w:val="0"/>
                <w:lang w:bidi="ar"/>
              </w:rPr>
              <w:tab/>
            </w:r>
            <w:r>
              <w:rPr>
                <w:rFonts w:hint="eastAsia" w:ascii="宋体" w:hAnsi="宋体" w:cs="宋体"/>
                <w:color w:val="000000"/>
                <w:kern w:val="0"/>
                <w:lang w:bidi="ar"/>
              </w:rPr>
              <w:t>三角波、方波及正弦波发生器的制作竞赛</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19)</w:t>
            </w:r>
            <w:r>
              <w:rPr>
                <w:rFonts w:hint="eastAsia" w:ascii="宋体" w:hAnsi="宋体" w:cs="宋体"/>
                <w:color w:val="000000"/>
                <w:kern w:val="0"/>
                <w:lang w:bidi="ar"/>
              </w:rPr>
              <w:tab/>
            </w:r>
            <w:r>
              <w:rPr>
                <w:rFonts w:hint="eastAsia" w:ascii="宋体" w:hAnsi="宋体" w:cs="宋体"/>
                <w:color w:val="000000"/>
                <w:kern w:val="0"/>
                <w:lang w:bidi="ar"/>
              </w:rPr>
              <w:t>RC（文式桥式）正弦波振荡器和制作与调试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20)</w:t>
            </w:r>
            <w:r>
              <w:rPr>
                <w:rFonts w:hint="eastAsia" w:ascii="宋体" w:hAnsi="宋体" w:cs="宋体"/>
                <w:color w:val="000000"/>
                <w:kern w:val="0"/>
                <w:lang w:bidi="ar"/>
              </w:rPr>
              <w:tab/>
            </w:r>
            <w:r>
              <w:rPr>
                <w:rFonts w:hint="eastAsia" w:ascii="宋体" w:hAnsi="宋体" w:cs="宋体"/>
                <w:color w:val="000000"/>
                <w:kern w:val="0"/>
                <w:lang w:bidi="ar"/>
              </w:rPr>
              <w:t>电容三点式LC正弦波发生器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21)</w:t>
            </w:r>
            <w:r>
              <w:rPr>
                <w:rFonts w:hint="eastAsia" w:ascii="宋体" w:hAnsi="宋体" w:cs="宋体"/>
                <w:color w:val="000000"/>
                <w:kern w:val="0"/>
                <w:lang w:bidi="ar"/>
              </w:rPr>
              <w:tab/>
            </w:r>
            <w:r>
              <w:rPr>
                <w:rFonts w:hint="eastAsia" w:ascii="宋体" w:hAnsi="宋体" w:cs="宋体"/>
                <w:color w:val="000000"/>
                <w:kern w:val="0"/>
                <w:lang w:bidi="ar"/>
              </w:rPr>
              <w:t>有源滤波电路研究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22)</w:t>
            </w:r>
            <w:r>
              <w:rPr>
                <w:rFonts w:hint="eastAsia" w:ascii="宋体" w:hAnsi="宋体" w:cs="宋体"/>
                <w:color w:val="000000"/>
                <w:kern w:val="0"/>
                <w:lang w:bidi="ar"/>
              </w:rPr>
              <w:tab/>
            </w:r>
            <w:r>
              <w:rPr>
                <w:rFonts w:hint="eastAsia" w:ascii="宋体" w:hAnsi="宋体" w:cs="宋体"/>
                <w:color w:val="000000"/>
                <w:kern w:val="0"/>
                <w:lang w:bidi="ar"/>
              </w:rPr>
              <w:t>直流—直流（DC—DC）集成电压变换电路的应用与调试（电子产品线路）（综合应用）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23)</w:t>
            </w:r>
            <w:r>
              <w:rPr>
                <w:rFonts w:hint="eastAsia" w:ascii="宋体" w:hAnsi="宋体" w:cs="宋体"/>
                <w:color w:val="000000"/>
                <w:kern w:val="0"/>
                <w:lang w:bidi="ar"/>
              </w:rPr>
              <w:tab/>
            </w:r>
            <w:r>
              <w:rPr>
                <w:rFonts w:hint="eastAsia" w:ascii="宋体" w:hAnsi="宋体" w:cs="宋体"/>
                <w:color w:val="000000"/>
                <w:kern w:val="0"/>
                <w:lang w:bidi="ar"/>
              </w:rPr>
              <w:t>恒温控制电路的制作与调试（竞赛项目）（电子产品线路）（综合应用）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2、数字电子技术综合应用、创新实训项目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24)</w:t>
            </w:r>
            <w:r>
              <w:rPr>
                <w:rFonts w:hint="eastAsia" w:ascii="宋体" w:hAnsi="宋体" w:cs="宋体"/>
                <w:color w:val="000000"/>
                <w:kern w:val="0"/>
                <w:lang w:bidi="ar"/>
              </w:rPr>
              <w:tab/>
            </w:r>
            <w:r>
              <w:rPr>
                <w:rFonts w:hint="eastAsia" w:ascii="宋体" w:hAnsi="宋体" w:cs="宋体"/>
                <w:color w:val="000000"/>
                <w:kern w:val="0"/>
                <w:lang w:bidi="ar"/>
              </w:rPr>
              <w:t>基本逻辑门电路功能测试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25)</w:t>
            </w:r>
            <w:r>
              <w:rPr>
                <w:rFonts w:hint="eastAsia" w:ascii="宋体" w:hAnsi="宋体" w:cs="宋体"/>
                <w:color w:val="000000"/>
                <w:kern w:val="0"/>
                <w:lang w:bidi="ar"/>
              </w:rPr>
              <w:tab/>
            </w:r>
            <w:r>
              <w:rPr>
                <w:rFonts w:hint="eastAsia" w:ascii="宋体" w:hAnsi="宋体" w:cs="宋体"/>
                <w:color w:val="000000"/>
                <w:kern w:val="0"/>
                <w:lang w:bidi="ar"/>
              </w:rPr>
              <w:t>优先编码器功能测试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26)</w:t>
            </w:r>
            <w:r>
              <w:rPr>
                <w:rFonts w:hint="eastAsia" w:ascii="宋体" w:hAnsi="宋体" w:cs="宋体"/>
                <w:color w:val="000000"/>
                <w:kern w:val="0"/>
                <w:lang w:bidi="ar"/>
              </w:rPr>
              <w:tab/>
            </w:r>
            <w:r>
              <w:rPr>
                <w:rFonts w:hint="eastAsia" w:ascii="宋体" w:hAnsi="宋体" w:cs="宋体"/>
                <w:color w:val="000000"/>
                <w:kern w:val="0"/>
                <w:lang w:bidi="ar"/>
              </w:rPr>
              <w:t>二进制译码器和数据选择器功能测试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27)</w:t>
            </w:r>
            <w:r>
              <w:rPr>
                <w:rFonts w:hint="eastAsia" w:ascii="宋体" w:hAnsi="宋体" w:cs="宋体"/>
                <w:color w:val="000000"/>
                <w:kern w:val="0"/>
                <w:lang w:bidi="ar"/>
              </w:rPr>
              <w:tab/>
            </w:r>
            <w:r>
              <w:rPr>
                <w:rFonts w:hint="eastAsia" w:ascii="宋体" w:hAnsi="宋体" w:cs="宋体"/>
                <w:color w:val="000000"/>
                <w:kern w:val="0"/>
                <w:lang w:bidi="ar"/>
              </w:rPr>
              <w:t>全加器和超前进位全加器功能测试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28)</w:t>
            </w:r>
            <w:r>
              <w:rPr>
                <w:rFonts w:hint="eastAsia" w:ascii="宋体" w:hAnsi="宋体" w:cs="宋体"/>
                <w:color w:val="000000"/>
                <w:kern w:val="0"/>
                <w:lang w:bidi="ar"/>
              </w:rPr>
              <w:tab/>
            </w:r>
            <w:r>
              <w:rPr>
                <w:rFonts w:hint="eastAsia" w:ascii="宋体" w:hAnsi="宋体" w:cs="宋体"/>
                <w:color w:val="000000"/>
                <w:kern w:val="0"/>
                <w:lang w:bidi="ar"/>
              </w:rPr>
              <w:t>数值比较器功能测试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29)</w:t>
            </w:r>
            <w:r>
              <w:rPr>
                <w:rFonts w:hint="eastAsia" w:ascii="宋体" w:hAnsi="宋体" w:cs="宋体"/>
                <w:color w:val="000000"/>
                <w:kern w:val="0"/>
                <w:lang w:bidi="ar"/>
              </w:rPr>
              <w:tab/>
            </w:r>
            <w:r>
              <w:rPr>
                <w:rFonts w:hint="eastAsia" w:ascii="宋体" w:hAnsi="宋体" w:cs="宋体"/>
                <w:color w:val="000000"/>
                <w:kern w:val="0"/>
                <w:lang w:bidi="ar"/>
              </w:rPr>
              <w:t>七段码锁存/译码/驱动器功能测试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30)</w:t>
            </w:r>
            <w:r>
              <w:rPr>
                <w:rFonts w:hint="eastAsia" w:ascii="宋体" w:hAnsi="宋体" w:cs="宋体"/>
                <w:color w:val="000000"/>
                <w:kern w:val="0"/>
                <w:lang w:bidi="ar"/>
              </w:rPr>
              <w:tab/>
            </w:r>
            <w:r>
              <w:rPr>
                <w:rFonts w:hint="eastAsia" w:ascii="宋体" w:hAnsi="宋体" w:cs="宋体"/>
                <w:color w:val="000000"/>
                <w:kern w:val="0"/>
                <w:lang w:bidi="ar"/>
              </w:rPr>
              <w:t>各类触发器功能测试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31)</w:t>
            </w:r>
            <w:r>
              <w:rPr>
                <w:rFonts w:hint="eastAsia" w:ascii="宋体" w:hAnsi="宋体" w:cs="宋体"/>
                <w:color w:val="000000"/>
                <w:kern w:val="0"/>
                <w:lang w:bidi="ar"/>
              </w:rPr>
              <w:tab/>
            </w:r>
            <w:r>
              <w:rPr>
                <w:rFonts w:hint="eastAsia" w:ascii="宋体" w:hAnsi="宋体" w:cs="宋体"/>
                <w:color w:val="000000"/>
                <w:kern w:val="0"/>
                <w:lang w:bidi="ar"/>
              </w:rPr>
              <w:t>双向移位寄存器功能测试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32)</w:t>
            </w:r>
            <w:r>
              <w:rPr>
                <w:rFonts w:hint="eastAsia" w:ascii="宋体" w:hAnsi="宋体" w:cs="宋体"/>
                <w:color w:val="000000"/>
                <w:kern w:val="0"/>
                <w:lang w:bidi="ar"/>
              </w:rPr>
              <w:tab/>
            </w:r>
            <w:r>
              <w:rPr>
                <w:rFonts w:hint="eastAsia" w:ascii="宋体" w:hAnsi="宋体" w:cs="宋体"/>
                <w:color w:val="000000"/>
                <w:kern w:val="0"/>
                <w:lang w:bidi="ar"/>
              </w:rPr>
              <w:t>二一五一十进制计数器功能测试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33)</w:t>
            </w:r>
            <w:r>
              <w:rPr>
                <w:rFonts w:hint="eastAsia" w:ascii="宋体" w:hAnsi="宋体" w:cs="宋体"/>
                <w:color w:val="000000"/>
                <w:kern w:val="0"/>
                <w:lang w:bidi="ar"/>
              </w:rPr>
              <w:tab/>
            </w:r>
            <w:r>
              <w:rPr>
                <w:rFonts w:hint="eastAsia" w:ascii="宋体" w:hAnsi="宋体" w:cs="宋体"/>
                <w:color w:val="000000"/>
                <w:kern w:val="0"/>
                <w:lang w:bidi="ar"/>
              </w:rPr>
              <w:t>二位十进制计数/译码/驱动/显示电路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34)</w:t>
            </w:r>
            <w:r>
              <w:rPr>
                <w:rFonts w:hint="eastAsia" w:ascii="宋体" w:hAnsi="宋体" w:cs="宋体"/>
                <w:color w:val="000000"/>
                <w:kern w:val="0"/>
                <w:lang w:bidi="ar"/>
              </w:rPr>
              <w:tab/>
            </w:r>
            <w:r>
              <w:rPr>
                <w:rFonts w:hint="eastAsia" w:ascii="宋体" w:hAnsi="宋体" w:cs="宋体"/>
                <w:color w:val="000000"/>
                <w:kern w:val="0"/>
                <w:lang w:bidi="ar"/>
              </w:rPr>
              <w:t>可逆十进制计数电路功能测试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35)</w:t>
            </w:r>
            <w:r>
              <w:rPr>
                <w:rFonts w:hint="eastAsia" w:ascii="宋体" w:hAnsi="宋体" w:cs="宋体"/>
                <w:color w:val="000000"/>
                <w:kern w:val="0"/>
                <w:lang w:bidi="ar"/>
              </w:rPr>
              <w:tab/>
            </w:r>
            <w:r>
              <w:rPr>
                <w:rFonts w:hint="eastAsia" w:ascii="宋体" w:hAnsi="宋体" w:cs="宋体"/>
                <w:color w:val="000000"/>
                <w:kern w:val="0"/>
                <w:lang w:bidi="ar"/>
              </w:rPr>
              <w:t>N进制计数电路功能测试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36)</w:t>
            </w:r>
            <w:r>
              <w:rPr>
                <w:rFonts w:hint="eastAsia" w:ascii="宋体" w:hAnsi="宋体" w:cs="宋体"/>
                <w:color w:val="000000"/>
                <w:kern w:val="0"/>
                <w:lang w:bidi="ar"/>
              </w:rPr>
              <w:tab/>
            </w:r>
            <w:r>
              <w:rPr>
                <w:rFonts w:hint="eastAsia" w:ascii="宋体" w:hAnsi="宋体" w:cs="宋体"/>
                <w:color w:val="000000"/>
                <w:kern w:val="0"/>
                <w:lang w:bidi="ar"/>
              </w:rPr>
              <w:t>555定时器基本应用电路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37)</w:t>
            </w:r>
            <w:r>
              <w:rPr>
                <w:rFonts w:hint="eastAsia" w:ascii="宋体" w:hAnsi="宋体" w:cs="宋体"/>
                <w:color w:val="000000"/>
                <w:kern w:val="0"/>
                <w:lang w:bidi="ar"/>
              </w:rPr>
              <w:tab/>
            </w:r>
            <w:r>
              <w:rPr>
                <w:rFonts w:hint="eastAsia" w:ascii="宋体" w:hAnsi="宋体" w:cs="宋体"/>
                <w:color w:val="000000"/>
                <w:kern w:val="0"/>
                <w:lang w:bidi="ar"/>
              </w:rPr>
              <w:t>微分型单稳态触发器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38)</w:t>
            </w:r>
            <w:r>
              <w:rPr>
                <w:rFonts w:hint="eastAsia" w:ascii="宋体" w:hAnsi="宋体" w:cs="宋体"/>
                <w:color w:val="000000"/>
                <w:kern w:val="0"/>
                <w:lang w:bidi="ar"/>
              </w:rPr>
              <w:tab/>
            </w:r>
            <w:r>
              <w:rPr>
                <w:rFonts w:hint="eastAsia" w:ascii="宋体" w:hAnsi="宋体" w:cs="宋体"/>
                <w:color w:val="000000"/>
                <w:kern w:val="0"/>
                <w:lang w:bidi="ar"/>
              </w:rPr>
              <w:t>集成单稳态触发器及其应用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39)</w:t>
            </w:r>
            <w:r>
              <w:rPr>
                <w:rFonts w:hint="eastAsia" w:ascii="宋体" w:hAnsi="宋体" w:cs="宋体"/>
                <w:color w:val="000000"/>
                <w:kern w:val="0"/>
                <w:lang w:bidi="ar"/>
              </w:rPr>
              <w:tab/>
            </w:r>
            <w:r>
              <w:rPr>
                <w:rFonts w:hint="eastAsia" w:ascii="宋体" w:hAnsi="宋体" w:cs="宋体"/>
                <w:color w:val="000000"/>
                <w:kern w:val="0"/>
                <w:lang w:bidi="ar"/>
              </w:rPr>
              <w:t>集成施密特触发器及其应用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40)</w:t>
            </w:r>
            <w:r>
              <w:rPr>
                <w:rFonts w:hint="eastAsia" w:ascii="宋体" w:hAnsi="宋体" w:cs="宋体"/>
                <w:color w:val="000000"/>
                <w:kern w:val="0"/>
                <w:lang w:bidi="ar"/>
              </w:rPr>
              <w:tab/>
            </w:r>
            <w:r>
              <w:rPr>
                <w:rFonts w:hint="eastAsia" w:ascii="宋体" w:hAnsi="宋体" w:cs="宋体"/>
                <w:color w:val="000000"/>
                <w:kern w:val="0"/>
                <w:lang w:bidi="ar"/>
              </w:rPr>
              <w:t>声光控制节能路灯电路（电子产品线路）（综合应用）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41)</w:t>
            </w:r>
            <w:r>
              <w:rPr>
                <w:rFonts w:hint="eastAsia" w:ascii="宋体" w:hAnsi="宋体" w:cs="宋体"/>
                <w:color w:val="000000"/>
                <w:kern w:val="0"/>
                <w:lang w:bidi="ar"/>
              </w:rPr>
              <w:tab/>
            </w:r>
            <w:r>
              <w:rPr>
                <w:rFonts w:hint="eastAsia" w:ascii="宋体" w:hAnsi="宋体" w:cs="宋体"/>
                <w:color w:val="000000"/>
                <w:kern w:val="0"/>
                <w:lang w:bidi="ar"/>
              </w:rPr>
              <w:t>8线数据传输电路（电子产品线路）（综合应用）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42)</w:t>
            </w:r>
            <w:r>
              <w:rPr>
                <w:rFonts w:hint="eastAsia" w:ascii="宋体" w:hAnsi="宋体" w:cs="宋体"/>
                <w:color w:val="000000"/>
                <w:kern w:val="0"/>
                <w:lang w:bidi="ar"/>
              </w:rPr>
              <w:tab/>
            </w:r>
            <w:r>
              <w:rPr>
                <w:rFonts w:hint="eastAsia" w:ascii="宋体" w:hAnsi="宋体" w:cs="宋体"/>
                <w:color w:val="000000"/>
                <w:kern w:val="0"/>
                <w:lang w:bidi="ar"/>
              </w:rPr>
              <w:t>4位环形计数节拍发生器（电子产品线路）（综合应用）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43)</w:t>
            </w:r>
            <w:r>
              <w:rPr>
                <w:rFonts w:hint="eastAsia" w:ascii="宋体" w:hAnsi="宋体" w:cs="宋体"/>
                <w:color w:val="000000"/>
                <w:kern w:val="0"/>
                <w:lang w:bidi="ar"/>
              </w:rPr>
              <w:tab/>
            </w:r>
            <w:r>
              <w:rPr>
                <w:rFonts w:hint="eastAsia" w:ascii="宋体" w:hAnsi="宋体" w:cs="宋体"/>
                <w:color w:val="000000"/>
                <w:kern w:val="0"/>
                <w:lang w:bidi="ar"/>
              </w:rPr>
              <w:t>秒脉冲信号发生器（电子产品线路）（综合应用）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44)</w:t>
            </w:r>
            <w:r>
              <w:rPr>
                <w:rFonts w:hint="eastAsia" w:ascii="宋体" w:hAnsi="宋体" w:cs="宋体"/>
                <w:color w:val="000000"/>
                <w:kern w:val="0"/>
                <w:lang w:bidi="ar"/>
              </w:rPr>
              <w:tab/>
            </w:r>
            <w:r>
              <w:rPr>
                <w:rFonts w:hint="eastAsia" w:ascii="宋体" w:hAnsi="宋体" w:cs="宋体"/>
                <w:color w:val="000000"/>
                <w:kern w:val="0"/>
                <w:lang w:bidi="ar"/>
              </w:rPr>
              <w:t>救护车/消防车声响报警电路（电子产品线路）（综合应用）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45)</w:t>
            </w:r>
            <w:r>
              <w:rPr>
                <w:rFonts w:hint="eastAsia" w:ascii="宋体" w:hAnsi="宋体" w:cs="宋体"/>
                <w:color w:val="000000"/>
                <w:kern w:val="0"/>
                <w:lang w:bidi="ar"/>
              </w:rPr>
              <w:tab/>
            </w:r>
            <w:r>
              <w:rPr>
                <w:rFonts w:hint="eastAsia" w:ascii="宋体" w:hAnsi="宋体" w:cs="宋体"/>
                <w:color w:val="000000"/>
                <w:kern w:val="0"/>
                <w:lang w:bidi="ar"/>
              </w:rPr>
              <w:t>D/A转换器将数码转换成单极性、双极性模拟电压</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46)</w:t>
            </w:r>
            <w:r>
              <w:rPr>
                <w:rFonts w:hint="eastAsia" w:ascii="宋体" w:hAnsi="宋体" w:cs="宋体"/>
                <w:color w:val="000000"/>
                <w:kern w:val="0"/>
                <w:lang w:bidi="ar"/>
              </w:rPr>
              <w:tab/>
            </w:r>
            <w:r>
              <w:rPr>
                <w:rFonts w:hint="eastAsia" w:ascii="宋体" w:hAnsi="宋体" w:cs="宋体"/>
                <w:color w:val="000000"/>
                <w:kern w:val="0"/>
                <w:lang w:bidi="ar"/>
              </w:rPr>
              <w:t>数控变频三角波—方波发生器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47)</w:t>
            </w:r>
            <w:r>
              <w:rPr>
                <w:rFonts w:hint="eastAsia" w:ascii="宋体" w:hAnsi="宋体" w:cs="宋体"/>
                <w:color w:val="000000"/>
                <w:kern w:val="0"/>
                <w:lang w:bidi="ar"/>
              </w:rPr>
              <w:tab/>
            </w:r>
            <w:r>
              <w:rPr>
                <w:rFonts w:hint="eastAsia" w:ascii="宋体" w:hAnsi="宋体" w:cs="宋体"/>
                <w:color w:val="000000"/>
                <w:kern w:val="0"/>
                <w:lang w:bidi="ar"/>
              </w:rPr>
              <w:t>移位寄存器彩灯显示电路（电子产品线路）（综合应用）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48)</w:t>
            </w:r>
            <w:r>
              <w:rPr>
                <w:rFonts w:hint="eastAsia" w:ascii="宋体" w:hAnsi="宋体" w:cs="宋体"/>
                <w:color w:val="000000"/>
                <w:kern w:val="0"/>
                <w:lang w:bidi="ar"/>
              </w:rPr>
              <w:tab/>
            </w:r>
            <w:r>
              <w:rPr>
                <w:rFonts w:hint="eastAsia" w:ascii="宋体" w:hAnsi="宋体" w:cs="宋体"/>
                <w:color w:val="000000"/>
                <w:kern w:val="0"/>
                <w:lang w:bidi="ar"/>
              </w:rPr>
              <w:t>8位优先编码器抢答电路（电子产品线路）（综合应用）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49)</w:t>
            </w:r>
            <w:r>
              <w:rPr>
                <w:rFonts w:hint="eastAsia" w:ascii="宋体" w:hAnsi="宋体" w:cs="宋体"/>
                <w:color w:val="000000"/>
                <w:kern w:val="0"/>
                <w:lang w:bidi="ar"/>
              </w:rPr>
              <w:tab/>
            </w:r>
            <w:r>
              <w:rPr>
                <w:rFonts w:hint="eastAsia" w:ascii="宋体" w:hAnsi="宋体" w:cs="宋体"/>
                <w:color w:val="000000"/>
                <w:kern w:val="0"/>
                <w:lang w:bidi="ar"/>
              </w:rPr>
              <w:t>触摸式密码电子锁电路（电子产品线路）（综合应用）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50)</w:t>
            </w:r>
            <w:r>
              <w:rPr>
                <w:rFonts w:hint="eastAsia" w:ascii="宋体" w:hAnsi="宋体" w:cs="宋体"/>
                <w:color w:val="000000"/>
                <w:kern w:val="0"/>
                <w:lang w:bidi="ar"/>
              </w:rPr>
              <w:tab/>
            </w:r>
            <w:r>
              <w:rPr>
                <w:rFonts w:hint="eastAsia" w:ascii="宋体" w:hAnsi="宋体" w:cs="宋体"/>
                <w:color w:val="000000"/>
                <w:kern w:val="0"/>
                <w:lang w:bidi="ar"/>
              </w:rPr>
              <w:t>数字钟电路（电子产品线路）（综合应用）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51)</w:t>
            </w:r>
            <w:r>
              <w:rPr>
                <w:rFonts w:hint="eastAsia" w:ascii="宋体" w:hAnsi="宋体" w:cs="宋体"/>
                <w:color w:val="000000"/>
                <w:kern w:val="0"/>
                <w:lang w:bidi="ar"/>
              </w:rPr>
              <w:tab/>
            </w:r>
            <w:r>
              <w:rPr>
                <w:rFonts w:hint="eastAsia" w:ascii="宋体" w:hAnsi="宋体" w:cs="宋体"/>
                <w:color w:val="000000"/>
                <w:kern w:val="0"/>
                <w:lang w:bidi="ar"/>
              </w:rPr>
              <w:t>二位十进制计数符合电路（电子产品线路）（综合应用）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52)</w:t>
            </w:r>
            <w:r>
              <w:rPr>
                <w:rFonts w:hint="eastAsia" w:ascii="宋体" w:hAnsi="宋体" w:cs="宋体"/>
                <w:color w:val="000000"/>
                <w:kern w:val="0"/>
                <w:lang w:bidi="ar"/>
              </w:rPr>
              <w:tab/>
            </w:r>
            <w:r>
              <w:rPr>
                <w:rFonts w:hint="eastAsia" w:ascii="宋体" w:hAnsi="宋体" w:cs="宋体"/>
                <w:color w:val="000000"/>
                <w:kern w:val="0"/>
                <w:lang w:bidi="ar"/>
              </w:rPr>
              <w:t>交通灯控制电路（电子产品线路）（综合应用）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53)</w:t>
            </w:r>
            <w:r>
              <w:rPr>
                <w:rFonts w:hint="eastAsia" w:ascii="宋体" w:hAnsi="宋体" w:cs="宋体"/>
                <w:color w:val="000000"/>
                <w:kern w:val="0"/>
                <w:lang w:bidi="ar"/>
              </w:rPr>
              <w:tab/>
            </w:r>
            <w:r>
              <w:rPr>
                <w:rFonts w:hint="eastAsia" w:ascii="宋体" w:hAnsi="宋体" w:cs="宋体"/>
                <w:color w:val="000000"/>
                <w:kern w:val="0"/>
                <w:lang w:bidi="ar"/>
              </w:rPr>
              <w:t>升/降阶梯波发生器（电子产品线路）（综合应用）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54)</w:t>
            </w:r>
            <w:r>
              <w:rPr>
                <w:rFonts w:hint="eastAsia" w:ascii="宋体" w:hAnsi="宋体" w:cs="宋体"/>
                <w:color w:val="000000"/>
                <w:kern w:val="0"/>
                <w:lang w:bidi="ar"/>
              </w:rPr>
              <w:tab/>
            </w:r>
            <w:r>
              <w:rPr>
                <w:rFonts w:hint="eastAsia" w:ascii="宋体" w:hAnsi="宋体" w:cs="宋体"/>
                <w:color w:val="000000"/>
                <w:kern w:val="0"/>
                <w:lang w:bidi="ar"/>
              </w:rPr>
              <w:t>光电转换加/减计数电路（电子产品线路）（综合应用）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3、电力电子技术及应用、创新实训项目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55)</w:t>
            </w:r>
            <w:r>
              <w:rPr>
                <w:rFonts w:hint="eastAsia" w:ascii="宋体" w:hAnsi="宋体" w:cs="宋体"/>
                <w:color w:val="000000"/>
                <w:kern w:val="0"/>
                <w:lang w:bidi="ar"/>
              </w:rPr>
              <w:tab/>
            </w:r>
            <w:r>
              <w:rPr>
                <w:rFonts w:hint="eastAsia" w:ascii="宋体" w:hAnsi="宋体" w:cs="宋体"/>
                <w:color w:val="000000"/>
                <w:kern w:val="0"/>
                <w:lang w:bidi="ar"/>
              </w:rPr>
              <w:t>晶闸管的控制特性及它作为固体开关的应用（电子产品）（综合应用项目）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56)</w:t>
            </w:r>
            <w:r>
              <w:rPr>
                <w:rFonts w:hint="eastAsia" w:ascii="宋体" w:hAnsi="宋体" w:cs="宋体"/>
                <w:color w:val="000000"/>
                <w:kern w:val="0"/>
                <w:lang w:bidi="ar"/>
              </w:rPr>
              <w:tab/>
            </w:r>
            <w:r>
              <w:rPr>
                <w:rFonts w:hint="eastAsia" w:ascii="宋体" w:hAnsi="宋体" w:cs="宋体"/>
                <w:color w:val="000000"/>
                <w:kern w:val="0"/>
                <w:lang w:bidi="ar"/>
              </w:rPr>
              <w:t>单结晶体管触发电路（电子产品）（综合应用项目）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57)</w:t>
            </w:r>
            <w:r>
              <w:rPr>
                <w:rFonts w:hint="eastAsia" w:ascii="宋体" w:hAnsi="宋体" w:cs="宋体"/>
                <w:color w:val="000000"/>
                <w:kern w:val="0"/>
                <w:lang w:bidi="ar"/>
              </w:rPr>
              <w:tab/>
            </w:r>
            <w:r>
              <w:rPr>
                <w:rFonts w:hint="eastAsia" w:ascii="宋体" w:hAnsi="宋体" w:cs="宋体"/>
                <w:color w:val="000000"/>
                <w:kern w:val="0"/>
                <w:lang w:bidi="ar"/>
              </w:rPr>
              <w:t>晶闸管单相半控桥式整流电路（电阻负载）的调试与分析</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58)</w:t>
            </w:r>
            <w:r>
              <w:rPr>
                <w:rFonts w:hint="eastAsia" w:ascii="宋体" w:hAnsi="宋体" w:cs="宋体"/>
                <w:color w:val="000000"/>
                <w:kern w:val="0"/>
                <w:lang w:bidi="ar"/>
              </w:rPr>
              <w:tab/>
            </w:r>
            <w:r>
              <w:rPr>
                <w:rFonts w:hint="eastAsia" w:ascii="宋体" w:hAnsi="宋体" w:cs="宋体"/>
                <w:color w:val="000000"/>
                <w:kern w:val="0"/>
                <w:lang w:bidi="ar"/>
              </w:rPr>
              <w:t>晶闸管单相半控桥式整流电路（电阻电感负载）（反电势负载）的研究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59)</w:t>
            </w:r>
            <w:r>
              <w:rPr>
                <w:rFonts w:hint="eastAsia" w:ascii="宋体" w:hAnsi="宋体" w:cs="宋体"/>
                <w:color w:val="000000"/>
                <w:kern w:val="0"/>
                <w:lang w:bidi="ar"/>
              </w:rPr>
              <w:tab/>
            </w:r>
            <w:r>
              <w:rPr>
                <w:rFonts w:hint="eastAsia" w:ascii="宋体" w:hAnsi="宋体" w:cs="宋体"/>
                <w:color w:val="000000"/>
                <w:kern w:val="0"/>
                <w:lang w:bidi="ar"/>
              </w:rPr>
              <w:t>IGBT管直流斩波电路的调试与分析</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60)</w:t>
            </w:r>
            <w:r>
              <w:rPr>
                <w:rFonts w:hint="eastAsia" w:ascii="宋体" w:hAnsi="宋体" w:cs="宋体"/>
                <w:color w:val="000000"/>
                <w:kern w:val="0"/>
                <w:lang w:bidi="ar"/>
              </w:rPr>
              <w:tab/>
            </w:r>
            <w:r>
              <w:rPr>
                <w:rFonts w:hint="eastAsia" w:ascii="宋体" w:hAnsi="宋体" w:cs="宋体"/>
                <w:color w:val="000000"/>
                <w:kern w:val="0"/>
                <w:lang w:bidi="ar"/>
              </w:rPr>
              <w:t>双向晶闸管单相交流调（调光台灯）电路的制作与调试（电子产品）（综合应用项目）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61)</w:t>
            </w:r>
            <w:r>
              <w:rPr>
                <w:rFonts w:hint="eastAsia" w:ascii="宋体" w:hAnsi="宋体" w:cs="宋体"/>
                <w:color w:val="000000"/>
                <w:kern w:val="0"/>
                <w:lang w:bidi="ar"/>
              </w:rPr>
              <w:tab/>
            </w:r>
            <w:r>
              <w:rPr>
                <w:rFonts w:hint="eastAsia" w:ascii="宋体" w:hAnsi="宋体" w:cs="宋体"/>
                <w:color w:val="000000"/>
                <w:kern w:val="0"/>
                <w:lang w:bidi="ar"/>
              </w:rPr>
              <w:t>双极晶体管（BJT）PWM控制直流电动机可逆调速电路（电子产品）（综合应用项目）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四、设备配置要求：</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55"/>
              <w:gridCol w:w="4334"/>
              <w:gridCol w:w="63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序号</w:t>
                  </w:r>
                </w:p>
              </w:tc>
              <w:tc>
                <w:tcPr>
                  <w:tcW w:w="1255"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产品名称</w:t>
                  </w:r>
                </w:p>
              </w:tc>
              <w:tc>
                <w:tcPr>
                  <w:tcW w:w="43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规格要求</w:t>
                  </w:r>
                </w:p>
              </w:tc>
              <w:tc>
                <w:tcPr>
                  <w:tcW w:w="633"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数量</w:t>
                  </w:r>
                </w:p>
              </w:tc>
              <w:tc>
                <w:tcPr>
                  <w:tcW w:w="67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255"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电子工艺实训桌</w:t>
                  </w:r>
                </w:p>
              </w:tc>
              <w:tc>
                <w:tcPr>
                  <w:tcW w:w="4334" w:type="dxa"/>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1600*800*1800mm</w:t>
                  </w:r>
                  <w:r>
                    <w:rPr>
                      <w:rFonts w:hint="eastAsia" w:ascii="宋体" w:hAnsi="宋体" w:cs="宋体"/>
                      <w:color w:val="000000"/>
                      <w:kern w:val="0"/>
                    </w:rPr>
                    <w:t>（±5%）</w:t>
                  </w:r>
                  <w:r>
                    <w:rPr>
                      <w:rFonts w:hint="eastAsia" w:ascii="宋体" w:hAnsi="宋体" w:cs="宋体"/>
                      <w:color w:val="000000"/>
                      <w:kern w:val="0"/>
                      <w:lang w:bidi="ar"/>
                    </w:rPr>
                    <w:t>铝合金框架</w:t>
                  </w:r>
                </w:p>
              </w:tc>
              <w:tc>
                <w:tcPr>
                  <w:tcW w:w="633"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67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255"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电子工艺电源台</w:t>
                  </w:r>
                </w:p>
              </w:tc>
              <w:tc>
                <w:tcPr>
                  <w:tcW w:w="4334" w:type="dxa"/>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1515*230*230 mm</w:t>
                  </w:r>
                  <w:r>
                    <w:rPr>
                      <w:rFonts w:hint="eastAsia" w:ascii="宋体" w:hAnsi="宋体" w:cs="宋体"/>
                      <w:color w:val="000000"/>
                      <w:kern w:val="0"/>
                    </w:rPr>
                    <w:t>（±5%）</w:t>
                  </w:r>
                  <w:r>
                    <w:rPr>
                      <w:rFonts w:hint="eastAsia" w:ascii="宋体" w:hAnsi="宋体" w:cs="宋体"/>
                      <w:color w:val="000000"/>
                      <w:kern w:val="0"/>
                      <w:lang w:bidi="ar"/>
                    </w:rPr>
                    <w:t>铁质</w:t>
                  </w:r>
                </w:p>
              </w:tc>
              <w:tc>
                <w:tcPr>
                  <w:tcW w:w="633"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67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255"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双踪示波器</w:t>
                  </w:r>
                </w:p>
              </w:tc>
              <w:tc>
                <w:tcPr>
                  <w:tcW w:w="4334" w:type="dxa"/>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1、110MHz带宽 ，1GSa/s实时采样率，双通道；</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2、7英寸TFT（真彩色）液晶屏幕，65535色，分辨率不低于800 × 480 像素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3、存储波形不少于16组；具备U盘存储功能；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4、具有自动量程功能，支持水平，垂直、单波形/多波形跟踪；</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5、探头衰减倍数不少1X, 10X, 100X, 1000X，四 种；</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6、幅度档位2 mV/div～10V /div按1～2～5进制方式步进</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7、支持光标测量，光标模式不少于电压差（△V），时间差（△T），时间差&amp;电压差（△V），自动光标四种模式；</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8、内置6位硬件频率计，可测量2Hz ~ 20MHz；</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9、具有电流测量功能，测量范围：100.0mA/V ~ 1KA/V；</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10、USB Device &amp; Host接口；</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11、具有30种自动测量功能（峰-峰值、平均值、均方根值、周期均方根值、游标均方根值、频率、周期、工作周期、最大值、最小值、顶端值、底端值、幅度、过冲、预冲、上升时间、下降时间、相位、正脉冲、负脉宽、正占空比、负占空比、延迟A→B 、延迟A→B 、正脉冲个数、负脉冲个数、上升边沿个数、下降边沿个数、面积、周期面积；参数为中文显示，便于学生理解）,能自定义测量菜单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12、支持LABVIEW通讯，支持二次开发。</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13、一键自动调整波形功能（垂直位置调整，水平时基调整，触发位置调整）</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14、多国语言选择功能（中英俄德西）。</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15、双显示视窗放大功能，同时显示主要波形和放大波形两部分内容。</w:t>
                  </w:r>
                </w:p>
              </w:tc>
              <w:tc>
                <w:tcPr>
                  <w:tcW w:w="633"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67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255"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数字毫伏表</w:t>
                  </w:r>
                </w:p>
              </w:tc>
              <w:tc>
                <w:tcPr>
                  <w:tcW w:w="4334" w:type="dxa"/>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适用于测量频率5Hz～2MHz，电压100μV～300V的正弦波有效值电压。要求具有测量精度高，测量速度快，输入阻抗高，频率影响误差小等功能。具备自动/手动测量功能，同时显示电压值和dB/dBm值，以及量程和通道状态，显示清晰直观，使用方便，可广泛应用与工厂，实验室，科研单位，部队和学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应具备USB通讯功能。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技术指标：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交流电压测量范围：100μV～300V</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dB测量范围：-80dB～50dB(0dB=1V)</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dBm测量范围：-77dBm～52dBm(0dB=1mw600Ω)</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量程：4mV，40mV，400mV，4V，40V，400V</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频率范围：5Hz～2MHz电压测量误差：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 （以1kHz为基准，20℃环境温度下）</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  50Hz～100kHz ±1.5%读数±8个字</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  20Hz～500kHz ±2.5%读数±10个字</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  5Hz～2MHz ±4.0%读数±20个字</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dB测量误差：±1个字</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dBm测量误差：±1个字</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输入电阻：10MΩ</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输入电容：不大于30PF</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噪声：输入短路时为0个字</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工作电压：220V±10%,50Hz±2Hz</w:t>
                  </w:r>
                </w:p>
              </w:tc>
              <w:tc>
                <w:tcPr>
                  <w:tcW w:w="633"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67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255"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函数发生器</w:t>
                  </w:r>
                </w:p>
              </w:tc>
              <w:tc>
                <w:tcPr>
                  <w:tcW w:w="4334" w:type="dxa"/>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要求采用DDS直接数字合成技术，产生精确、稳定、低失真的输出信号,显示部分须采用2.4英寸（320*240）彩色显示屏，同时显示双通道的波形参数；最高输出频率不低于15MHz（正弦波）,250MSa/s采样率，14bits垂直分辨率；输出幅度最高不低于24Vpp，幅度分辨率最小不大于1mV（0.001V）；</w:t>
                  </w:r>
                </w:p>
              </w:tc>
              <w:tc>
                <w:tcPr>
                  <w:tcW w:w="633"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67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255"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电工电子创新模块</w:t>
                  </w:r>
                </w:p>
              </w:tc>
              <w:tc>
                <w:tcPr>
                  <w:tcW w:w="4334" w:type="dxa"/>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p>
              </w:tc>
              <w:tc>
                <w:tcPr>
                  <w:tcW w:w="633"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67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255"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实验连接线</w:t>
                  </w:r>
                </w:p>
              </w:tc>
              <w:tc>
                <w:tcPr>
                  <w:tcW w:w="4334" w:type="dxa"/>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p>
              </w:tc>
              <w:tc>
                <w:tcPr>
                  <w:tcW w:w="633"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67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255"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航空插连接线</w:t>
                  </w:r>
                </w:p>
              </w:tc>
              <w:tc>
                <w:tcPr>
                  <w:tcW w:w="4334" w:type="dxa"/>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4米 P20J3Q对P20K3Q</w:t>
                  </w:r>
                </w:p>
              </w:tc>
              <w:tc>
                <w:tcPr>
                  <w:tcW w:w="633"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67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255"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T5一体化电子支架</w:t>
                  </w:r>
                </w:p>
              </w:tc>
              <w:tc>
                <w:tcPr>
                  <w:tcW w:w="4334" w:type="dxa"/>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MW9A-Y21</w:t>
                  </w:r>
                </w:p>
              </w:tc>
              <w:tc>
                <w:tcPr>
                  <w:tcW w:w="633"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67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电脑小推车</w:t>
                  </w:r>
                </w:p>
              </w:tc>
              <w:tc>
                <w:tcPr>
                  <w:tcW w:w="43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脑推车为铝木结构，结实耐用。显示器，键盘及鼠标分三层设计，不用时键盘托板和鼠标托板可以折叠收回，方便放置。键盘托板与人体坐在椅子上时弯曲的小臂高度一致，符合人体工程学，长久使用不宜疲惫。显示器后要求设计有保护网，不会因为不小心造成显示器摔落。尺寸≥580*450*960mm</w:t>
                  </w:r>
                </w:p>
              </w:tc>
              <w:tc>
                <w:tcPr>
                  <w:tcW w:w="6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电脑</w:t>
                  </w:r>
                </w:p>
              </w:tc>
              <w:tc>
                <w:tcPr>
                  <w:tcW w:w="43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1.CPU/主频: Intel酷睿处理器 Intel Core i5-9500</w:t>
                  </w:r>
                  <w:r>
                    <w:rPr>
                      <w:rFonts w:hint="eastAsia" w:ascii="宋体" w:hAnsi="宋体" w:cs="宋体"/>
                      <w:color w:val="000000"/>
                      <w:kern w:val="0"/>
                      <w:lang w:bidi="ar"/>
                    </w:rPr>
                    <w:br w:type="textWrapping"/>
                  </w:r>
                  <w:r>
                    <w:rPr>
                      <w:rFonts w:hint="eastAsia" w:ascii="宋体" w:hAnsi="宋体" w:cs="宋体"/>
                      <w:color w:val="000000"/>
                      <w:kern w:val="0"/>
                      <w:lang w:bidi="ar"/>
                    </w:rPr>
                    <w:t>2.内存：4G DDR4；</w:t>
                  </w:r>
                  <w:r>
                    <w:rPr>
                      <w:rFonts w:hint="eastAsia" w:ascii="宋体" w:hAnsi="宋体" w:cs="宋体"/>
                      <w:color w:val="000000"/>
                      <w:kern w:val="0"/>
                      <w:lang w:bidi="ar"/>
                    </w:rPr>
                    <w:br w:type="textWrapping"/>
                  </w:r>
                  <w:r>
                    <w:rPr>
                      <w:rFonts w:hint="eastAsia" w:ascii="宋体" w:hAnsi="宋体" w:cs="宋体"/>
                      <w:color w:val="000000"/>
                      <w:kern w:val="0"/>
                      <w:lang w:bidi="ar"/>
                    </w:rPr>
                    <w:t>3.光驱：DVD</w:t>
                  </w:r>
                  <w:r>
                    <w:rPr>
                      <w:rFonts w:hint="eastAsia" w:ascii="宋体" w:hAnsi="宋体" w:cs="宋体"/>
                      <w:color w:val="000000"/>
                      <w:kern w:val="0"/>
                      <w:lang w:bidi="ar"/>
                    </w:rPr>
                    <w:br w:type="textWrapping"/>
                  </w:r>
                  <w:r>
                    <w:rPr>
                      <w:rFonts w:hint="eastAsia" w:ascii="宋体" w:hAnsi="宋体" w:cs="宋体"/>
                      <w:color w:val="000000"/>
                      <w:kern w:val="0"/>
                      <w:lang w:bidi="ar"/>
                    </w:rPr>
                    <w:t>4.显卡：集成显卡；</w:t>
                  </w:r>
                  <w:r>
                    <w:rPr>
                      <w:rFonts w:hint="eastAsia" w:ascii="宋体" w:hAnsi="宋体" w:cs="宋体"/>
                      <w:color w:val="000000"/>
                      <w:kern w:val="0"/>
                      <w:lang w:bidi="ar"/>
                    </w:rPr>
                    <w:br w:type="textWrapping"/>
                  </w:r>
                  <w:r>
                    <w:rPr>
                      <w:rFonts w:hint="eastAsia" w:ascii="宋体" w:hAnsi="宋体" w:cs="宋体"/>
                      <w:color w:val="000000"/>
                      <w:kern w:val="0"/>
                      <w:lang w:bidi="ar"/>
                    </w:rPr>
                    <w:t>5.硬盘：1T</w:t>
                  </w:r>
                  <w:r>
                    <w:rPr>
                      <w:rFonts w:hint="eastAsia" w:ascii="宋体" w:hAnsi="宋体" w:cs="宋体"/>
                      <w:color w:val="000000"/>
                      <w:kern w:val="0"/>
                      <w:lang w:bidi="ar"/>
                    </w:rPr>
                    <w:br w:type="textWrapping"/>
                  </w:r>
                  <w:r>
                    <w:rPr>
                      <w:rFonts w:hint="eastAsia" w:ascii="宋体" w:hAnsi="宋体" w:cs="宋体"/>
                      <w:color w:val="000000"/>
                      <w:kern w:val="0"/>
                      <w:lang w:bidi="ar"/>
                    </w:rPr>
                    <w:t>6.网卡：集成10M/100/1000MB自适应网卡；</w:t>
                  </w:r>
                  <w:r>
                    <w:rPr>
                      <w:rFonts w:hint="eastAsia" w:ascii="宋体" w:hAnsi="宋体" w:cs="宋体"/>
                      <w:color w:val="000000"/>
                      <w:kern w:val="0"/>
                      <w:lang w:bidi="ar"/>
                    </w:rPr>
                    <w:br w:type="textWrapping"/>
                  </w:r>
                  <w:r>
                    <w:rPr>
                      <w:rFonts w:hint="eastAsia" w:ascii="宋体" w:hAnsi="宋体" w:cs="宋体"/>
                      <w:color w:val="000000"/>
                      <w:kern w:val="0"/>
                      <w:lang w:bidi="ar"/>
                    </w:rPr>
                    <w:t>7.声卡：机箱后置3*Audio-out集成5.1声道声卡；</w:t>
                  </w:r>
                  <w:r>
                    <w:rPr>
                      <w:rFonts w:hint="eastAsia" w:ascii="宋体" w:hAnsi="宋体" w:cs="宋体"/>
                      <w:color w:val="000000"/>
                      <w:kern w:val="0"/>
                      <w:lang w:bidi="ar"/>
                    </w:rPr>
                    <w:br w:type="textWrapping"/>
                  </w:r>
                  <w:r>
                    <w:rPr>
                      <w:rFonts w:hint="eastAsia" w:ascii="宋体" w:hAnsi="宋体" w:cs="宋体"/>
                      <w:color w:val="000000"/>
                      <w:kern w:val="0"/>
                      <w:lang w:bidi="ar"/>
                    </w:rPr>
                    <w:t>8.电源：110/220V 180W 85Plus节能电源 </w:t>
                  </w:r>
                  <w:r>
                    <w:rPr>
                      <w:rFonts w:hint="eastAsia" w:ascii="宋体" w:hAnsi="宋体" w:cs="宋体"/>
                      <w:color w:val="000000"/>
                      <w:kern w:val="0"/>
                      <w:lang w:bidi="ar"/>
                    </w:rPr>
                    <w:br w:type="textWrapping"/>
                  </w:r>
                  <w:r>
                    <w:rPr>
                      <w:rFonts w:hint="eastAsia" w:ascii="宋体" w:hAnsi="宋体" w:cs="宋体"/>
                      <w:color w:val="000000"/>
                      <w:kern w:val="0"/>
                      <w:lang w:bidi="ar"/>
                    </w:rPr>
                    <w:t>9.显示器：19.5英寸IPS液晶显示器，具有VGA和DVI双接口。具有低蓝光功能。</w:t>
                  </w:r>
                  <w:r>
                    <w:rPr>
                      <w:rFonts w:hint="eastAsia" w:ascii="宋体" w:hAnsi="宋体" w:cs="宋体"/>
                      <w:color w:val="000000"/>
                      <w:kern w:val="0"/>
                      <w:lang w:bidi="ar"/>
                    </w:rPr>
                    <w:br w:type="textWrapping"/>
                  </w:r>
                  <w:r>
                    <w:rPr>
                      <w:rFonts w:hint="eastAsia" w:ascii="宋体" w:hAnsi="宋体" w:cs="宋体"/>
                      <w:color w:val="000000"/>
                      <w:kern w:val="0"/>
                      <w:lang w:bidi="ar"/>
                    </w:rPr>
                    <w:t>10.机箱：标准机箱，顶置提手、顶置开关，后IO安全盖板，整机防雷测试。</w:t>
                  </w:r>
                  <w:r>
                    <w:rPr>
                      <w:rFonts w:hint="eastAsia" w:ascii="宋体" w:hAnsi="宋体" w:cs="宋体"/>
                      <w:color w:val="000000"/>
                      <w:kern w:val="0"/>
                      <w:lang w:bidi="ar"/>
                    </w:rPr>
                    <w:br w:type="textWrapping"/>
                  </w:r>
                  <w:r>
                    <w:rPr>
                      <w:rFonts w:hint="eastAsia" w:ascii="宋体" w:hAnsi="宋体" w:cs="宋体"/>
                      <w:color w:val="000000"/>
                      <w:kern w:val="0"/>
                      <w:lang w:bidi="ar"/>
                    </w:rPr>
                    <w:t>11.键鼠：键盘、鼠标；</w:t>
                  </w:r>
                  <w:r>
                    <w:rPr>
                      <w:rFonts w:hint="eastAsia" w:ascii="宋体" w:hAnsi="宋体" w:cs="宋体"/>
                      <w:color w:val="000000"/>
                      <w:kern w:val="0"/>
                      <w:lang w:bidi="ar"/>
                    </w:rPr>
                    <w:br w:type="textWrapping"/>
                  </w:r>
                </w:p>
              </w:tc>
              <w:tc>
                <w:tcPr>
                  <w:tcW w:w="6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255"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学生凳</w:t>
                  </w:r>
                </w:p>
              </w:tc>
              <w:tc>
                <w:tcPr>
                  <w:tcW w:w="4334" w:type="dxa"/>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钢质，可调节座位高度</w:t>
                  </w:r>
                </w:p>
              </w:tc>
              <w:tc>
                <w:tcPr>
                  <w:tcW w:w="633"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67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255"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▲赛题集</w:t>
                  </w:r>
                </w:p>
              </w:tc>
              <w:tc>
                <w:tcPr>
                  <w:tcW w:w="43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需包含“电子产品装配与调试”比赛项目国家级及各个省市级的赛题及训练题，投标时提供样本。</w:t>
                  </w:r>
                </w:p>
              </w:tc>
              <w:tc>
                <w:tcPr>
                  <w:tcW w:w="633"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67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p>
              </w:tc>
              <w:tc>
                <w:tcPr>
                  <w:tcW w:w="1255"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▲视频</w:t>
                  </w:r>
                </w:p>
              </w:tc>
              <w:tc>
                <w:tcPr>
                  <w:tcW w:w="4334"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视频内容要求包含：电子工艺实训考核装置简介、单管放大电路的研究、整流、滤波及稳压电路的研究、直流稳压正、负电源电路的研究、OTL功率放大电路调试及故障排除、LM386集成音响功率放大电路及其应用、运算放大器基本运算电路、运放器组成的积分、微分运算电路研究、运放器组成的电压比较器传输特性的研究、方波、三角波和锯齿波发生器电路的研究与测试、三角波、方波及正弦波发生器的制作竞赛、基本逻辑门电路功能测试、555定时器基本应用电路、声光控制节能路灯电路、秒脉冲信号发生器、救护车消防车声响报警电路、移位寄存器彩灯显示电路、8位优先编码器抢答电路、触摸式密码电子锁电路、数字钟电路、单结晶体管触发电路、声光控制小灯、MCS51主机应用程序的下载、AVR主机应用程序的下载、STM32主机应用程序的下载、空调电路、出租车计价器、数字收音机、综合报警系统、超声波测距、电子称电路、电子语音播放万年历、64×32点阵广告屏、酒精测试仪、频率计、DDS信号发生器、GPS信息显示、分贝计、温，湿度无线传输。投标时提供现场演示。</w:t>
                  </w:r>
                </w:p>
              </w:tc>
              <w:tc>
                <w:tcPr>
                  <w:tcW w:w="633"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677" w:type="dxa"/>
                  <w:noWrap w:val="0"/>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r>
          </w:tbl>
          <w:p>
            <w:pPr>
              <w:widowControl/>
              <w:spacing w:line="240" w:lineRule="auto"/>
              <w:ind w:firstLine="0" w:firstLineChars="0"/>
              <w:jc w:val="left"/>
              <w:textAlignment w:val="center"/>
              <w:rPr>
                <w:rFonts w:hint="eastAsia" w:ascii="宋体" w:hAnsi="宋体" w:cs="宋体"/>
                <w:color w:val="000000"/>
                <w:kern w:val="0"/>
                <w:lang w:bidi="ar"/>
              </w:rPr>
            </w:pP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20</w:t>
            </w:r>
          </w:p>
        </w:tc>
      </w:tr>
      <w:tr>
        <w:tblPrEx>
          <w:tblCellMar>
            <w:top w:w="0" w:type="dxa"/>
            <w:left w:w="0" w:type="dxa"/>
            <w:bottom w:w="0" w:type="dxa"/>
            <w:right w:w="0" w:type="dxa"/>
          </w:tblCellMar>
        </w:tblPrEx>
        <w:trPr>
          <w:trHeight w:val="1827"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55</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工业机器人系统实训考核装备</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一、技术指标要求：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1.交流电源：单相 AC 220 V±10% 50Hz；</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2.温度：-10～50℃；环境湿度：≤90％无水珠凝结；</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3.整机功耗：≤3.0kVA</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4.安装尺寸≥4500*4500*2000mm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5.安全保护措施：具有接地保护、漏电保护、断电保护功能，安全性符合相关的国家标准。</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6.整机须具有较高的可靠性，并能连续工作24小时。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7.工业机器人本体要求选用国内外知名公司产品，而且拥有成熟的国内应用客户，优秀的售后服务体系，并提供相应的授权证明文件。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二、功能要求：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r>
              <w:rPr>
                <w:rFonts w:hint="eastAsia" w:ascii="宋体" w:hAnsi="宋体" w:cs="宋体"/>
                <w:color w:val="000000"/>
                <w:kern w:val="0"/>
                <w:lang w:bidi="ar"/>
              </w:rPr>
              <w:tab/>
            </w:r>
            <w:r>
              <w:rPr>
                <w:rFonts w:hint="eastAsia" w:ascii="宋体" w:hAnsi="宋体" w:cs="宋体"/>
                <w:color w:val="000000"/>
                <w:kern w:val="0"/>
                <w:lang w:bidi="ar"/>
              </w:rPr>
              <w:t>六轴工业机器人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1）规格：工作范围≥577mm；有效荷重≥2.8kg。</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2）特性：手腕设10路集成信号，4路空气（5bar）,重复定位精度为0.01mm,机器人可安装在任意角度，防护等级为IP30，控制器选用IRC5紧凑型/IRC5单柜或面板嵌入式。</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3）各轴运动范围及最大运行深度：轴1旋转范围：+165°～ -165°，最大运行速度250°/s。</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轴2手臂旋转范围：+110°～ -110°，最大运行速度250°/s。轴3手臂旋转范围：+70°～ -90°，最大运行速度250°/s。轴4手腕旋转范围：+160°～ -160°，最大运行速度320°/s。轴5弯曲旋转范围：+120°～ -120°，最大运行速度320°/s。轴6翻转旋转范围：+400°～ -400°，最大运行速度420°/s。</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4）1kg拾料节拍：25×300×25 mm 0.58s，TCP最大速度：6.2 m/s，TCP最大加速度：28 m/s2，加速时间：0-1 m/s 0.07s。</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5）电气连接：电源电压：200-600V,50/60HZ,变压器额定功率：3.0KVA，功耗0.25KW。</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6）物理特性：机器人底座尺寸:180×180mm,机器人高度：700mm，重量：25kg。</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7）工作环境：运行中：+5℃（41℉）至 +45℃（122℉）；运输与储存时：-25℃（-13℉）至 +55℃（131℉）；短期：最高+70℃（158℉）；相对湿度：最高95％；噪音水平最高70dB(A)；安全性：安全停止，紧急急停，2通道安全回路监测，3位启动装置。辐射：EMC/EMI屏蔽。投标人应和机器人厂家具有相关的合作协议，并提供证明。</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8）控制器单相220V 50-60Hz电源，额定功率3KVA；采用多处理器系统，PCI 总线，奔腾CPU，大容量闪存(256M)，20s UPS 备份电源；带DC24V 16in/16out IO卡；机器人基本控制软件，ROBOTWARE5.0版本；带二次开发选项，提供基于VB和C#的二次开发功能；在机器人使用寿命内，使用机器人离线软件进行实时程序、IO、机器人3D动态动作监控；远程机器人系统备份与恢复功能；具有自动工具重量与载荷检测设定功能；具有机器人全寿命保养自动维护检测系统功能；具有机器人运动轨迹实时微调功能；自带自定义可编程IO；具有3D实时舒适摇杆手动操作系统；具有电池电量环保节省功能；支持RAPID编程语言规范，并直接解释执行；机器人控制系统软件基于WINCE平台，以便基于机器人的二次开发；机器人控制系统原配固态存储器容量1G，并支持USB扩展为副存储器；具有紧急停止，自动模式停止，测试模式停止等安全保护措施；控制器带视频接口。</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9）机器人控制柜带8输入8输出开关量接口。</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10）示教器：便携式示教盒，具备操纵杆和键盘；彩色触摸式显示， 具中/英文菜单选项，示教器电缆10m。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11）机器人软件：BaseWare 机器人操作系统；强大的RAPID编程语言；PC-DOS文本格式；软件出厂预装，并存于光碟。</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12）设备随机配置要求：说明书1本；维护手册1本</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w:t>
            </w:r>
            <w:r>
              <w:rPr>
                <w:rFonts w:hint="eastAsia" w:ascii="宋体" w:hAnsi="宋体" w:cs="宋体"/>
                <w:color w:val="000000"/>
                <w:kern w:val="0"/>
                <w:lang w:bidi="ar"/>
              </w:rPr>
              <w:tab/>
            </w:r>
            <w:r>
              <w:rPr>
                <w:rFonts w:hint="eastAsia" w:ascii="宋体" w:hAnsi="宋体" w:cs="宋体"/>
                <w:color w:val="000000"/>
                <w:kern w:val="0"/>
                <w:lang w:bidi="ar"/>
              </w:rPr>
              <w:t>设备安全防护系统要求：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1）防护罩：整体外形尺寸：1800*1800*2000；由23块有机玻璃和铝合金骨架组成。设备安装场地建议尺寸：4米*3米。</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2）安全光幕：尺寸不少于：1350*1395mm；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3）信号扬声器：12-36V；</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4）门禁开关：双控；</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5）电磁锁：吸力280公斤。</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w:t>
            </w:r>
            <w:r>
              <w:rPr>
                <w:rFonts w:hint="eastAsia" w:ascii="宋体" w:hAnsi="宋体" w:cs="宋体"/>
                <w:color w:val="000000"/>
                <w:kern w:val="0"/>
                <w:lang w:bidi="ar"/>
              </w:rPr>
              <w:tab/>
            </w:r>
            <w:r>
              <w:rPr>
                <w:rFonts w:hint="eastAsia" w:ascii="宋体" w:hAnsi="宋体" w:cs="宋体"/>
                <w:color w:val="000000"/>
                <w:kern w:val="0"/>
                <w:lang w:bidi="ar"/>
              </w:rPr>
              <w:t>工业机器人安装台及操作对象工作台要求：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1）操作对象承载台：操作对象承载平台底座采用铸铁。外形尺寸不少于：500mm*400mm*500mm；工作台面采用不锈钢面板，厚度22mm，表面镀鉻处理，网格间距30mm,M6螺纹安装孔，可快速牢靠安装多种工作对象。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2）工业机器人安装台：</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外形尺寸不少于：950mm*600mm*515mm；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地面安装底板尺寸不少于：950mm*600mm*15mm；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底板尺寸不少于：700mm*1660mm*15mm；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机器人安装底座由钢管：外径184mm，厚度8mm，长度250mm。焊接而成。</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底座整体尺寸不少于：350mm*350mm*500mm；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机器人安装面尺寸不少于：210mm*210mm*12mm；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w:t>
            </w:r>
            <w:r>
              <w:rPr>
                <w:rFonts w:hint="eastAsia" w:ascii="宋体" w:hAnsi="宋体" w:cs="宋体"/>
                <w:color w:val="000000"/>
                <w:kern w:val="0"/>
                <w:lang w:bidi="ar"/>
              </w:rPr>
              <w:tab/>
            </w:r>
            <w:r>
              <w:rPr>
                <w:rFonts w:hint="eastAsia" w:ascii="宋体" w:hAnsi="宋体" w:cs="宋体"/>
                <w:color w:val="000000"/>
                <w:kern w:val="0"/>
                <w:lang w:bidi="ar"/>
              </w:rPr>
              <w:t>系统控制柜要求：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1）可编程控制器：采用FX3U-64MT PLC；或满足要求的其他品牌PLC。</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2）人机界面：采用触摸屏，7寸，串口，USB口，人机界面产品的设计符合工业环境；</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3）气动系统：空气压缩机电源220V、额定功率560W、排气量58L/min、排气压力0.8MPa、储气罐容量23L、重量23KG，气源处理件，气动控制系统电磁阀组，气动附件等组成；</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电控箱：电控箱尺寸不少于：900mm*530mm*980mm；带四个自锁脚轮，面板包括机器人输入、输出信号检测口，夹具信号输入输出检测口，模式选择按钮，触摸屏安装孔，急停、启动、复位、暂停按钮、运行指示、停止指示，实训指示灯红绿各四只，实训急停开关一只、点动和自锁按钮各三只。漏电开关一只，空气开关三只，开关电源两只，中间继电器16只，中继转换板一套，接线端子一套。线槽一套，线槽通过接头360度无缝对接，同时可安装伺服驱动器、变频器、PLC等。</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w:t>
            </w:r>
            <w:r>
              <w:rPr>
                <w:rFonts w:hint="eastAsia" w:ascii="宋体" w:hAnsi="宋体" w:cs="宋体"/>
                <w:color w:val="000000"/>
                <w:kern w:val="0"/>
                <w:lang w:bidi="ar"/>
              </w:rPr>
              <w:tab/>
            </w:r>
            <w:r>
              <w:rPr>
                <w:rFonts w:hint="eastAsia" w:ascii="宋体" w:hAnsi="宋体" w:cs="宋体"/>
                <w:color w:val="000000"/>
                <w:kern w:val="0"/>
                <w:lang w:bidi="ar"/>
              </w:rPr>
              <w:t>基础学习套件要求：（▲投标时提供3D设计图纸或实物照片）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1）轨迹示教模块采用不锈钢加工制造，在平面、曲面上蚀刻不同图形规则的图案。也可训练对机器人基本的点示教，直线、曲线运动足迹的掌握；学习点的定位及机器人运动路线选择优化。</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2）描图夹具采用焊接工装套件中的焊枪夹具，以焊丝为基准来进行，描图编程任务。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w:t>
            </w:r>
            <w:r>
              <w:rPr>
                <w:rFonts w:hint="eastAsia" w:ascii="宋体" w:hAnsi="宋体" w:cs="宋体"/>
                <w:color w:val="000000"/>
                <w:kern w:val="0"/>
                <w:lang w:bidi="ar"/>
              </w:rPr>
              <w:tab/>
            </w:r>
            <w:r>
              <w:rPr>
                <w:rFonts w:hint="eastAsia" w:ascii="宋体" w:hAnsi="宋体" w:cs="宋体"/>
                <w:color w:val="000000"/>
                <w:kern w:val="0"/>
                <w:lang w:bidi="ar"/>
              </w:rPr>
              <w:t>搬运工作站要求：（▲投标时提供3D设计图纸或实物照片）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1）搬运工作站由两块地板座分别有四组不同形状和编号的工件组成，有圆形、正方形、六边形等。</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底板外形尺寸不少于：560×400×8mm。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2）吸盘夹具：夹具采用吸盘式夹具，包含真空吸盘、吸盘夹具、机器人法兰盘连接件等。</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w:t>
            </w:r>
            <w:r>
              <w:rPr>
                <w:rFonts w:hint="eastAsia" w:ascii="宋体" w:hAnsi="宋体" w:cs="宋体"/>
                <w:color w:val="000000"/>
                <w:kern w:val="0"/>
                <w:lang w:bidi="ar"/>
              </w:rPr>
              <w:tab/>
            </w:r>
            <w:r>
              <w:rPr>
                <w:rFonts w:hint="eastAsia" w:ascii="宋体" w:hAnsi="宋体" w:cs="宋体"/>
                <w:color w:val="000000"/>
                <w:kern w:val="0"/>
                <w:lang w:bidi="ar"/>
              </w:rPr>
              <w:t>机床上下料工装套件要求：（▲投标时提供3D设计图纸或实物照片）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1）机床上下料工作站：采用铝合金及铝型材构建，由落料机构、检料平台、立体库、模拟机床气动卡盘等组成；</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整体外形尺寸不少于：560×400×500mm；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2）推料气缸；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3）顶料气缸；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4）磁性开关；</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5）物料不足检测传感器；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6）检料平台传感器；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7）气动卡盘。</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w:t>
            </w:r>
            <w:r>
              <w:rPr>
                <w:rFonts w:hint="eastAsia" w:ascii="宋体" w:hAnsi="宋体" w:cs="宋体"/>
                <w:color w:val="000000"/>
                <w:kern w:val="0"/>
                <w:lang w:bidi="ar"/>
              </w:rPr>
              <w:tab/>
            </w:r>
            <w:r>
              <w:rPr>
                <w:rFonts w:hint="eastAsia" w:ascii="宋体" w:hAnsi="宋体" w:cs="宋体"/>
                <w:color w:val="000000"/>
                <w:kern w:val="0"/>
                <w:lang w:bidi="ar"/>
              </w:rPr>
              <w:t>模拟焊接工装套件要求：（▲投标时提供3D设计图纸或实物照片）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1）焊接工作站：焊接工作站由四条30×30×270mm、八条30×30×200mm的铁制管，以及若干组合夹具组成整体尺寸为：560×400×230mm的焊接模型，模拟多道焊缝的焊接。</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2）焊枪夹具：采用45度焊枪，机器人法兰连接件等组成。</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w:t>
            </w:r>
            <w:r>
              <w:rPr>
                <w:rFonts w:hint="eastAsia" w:ascii="宋体" w:hAnsi="宋体" w:cs="宋体"/>
                <w:color w:val="000000"/>
                <w:kern w:val="0"/>
                <w:lang w:bidi="ar"/>
              </w:rPr>
              <w:tab/>
            </w:r>
            <w:r>
              <w:rPr>
                <w:rFonts w:hint="eastAsia" w:ascii="宋体" w:hAnsi="宋体" w:cs="宋体"/>
                <w:color w:val="000000"/>
                <w:kern w:val="0"/>
                <w:lang w:bidi="ar"/>
              </w:rPr>
              <w:t>码垛工装套件要求：（▲投标时提供3D设计图纸或实物照片）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码垛工作站：码垛工作站整体采用铝材加工，表面阳极氧化处理。由物料摆放底板、码垛底板、长方形/正方形两种物料块组成。操作者可根据需要选择摆放；可根据需要自由组合码垛出多种形状；练习对机器人码垛、阵列的理解并快速编程示教的应用技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2）夹具：码垛夹具采用吸盘式夹具，包含真空吸盘、吸盘夹具、机器人法兰盘连接件等组成。夹具本体及法兰盘连接件，采用铝制且表面进行阳极氧化处理。</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10．模拟涂胶工装套件要求：（▲投标时提供3D设计图纸或实物照片）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1）涂胶工作站：涂胶工作站整体外形尺寸不少于：560×400×80mm，由尺寸130×100×80mm的被涂胶对象，280×200×8mm模型支撑板等组成。可用模拟被涂胶对象的多道轨迹涂胶。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2）涂胶夹具：涂胶夹具由1只涂胶枪、夹具本体及法兰盘连接件组成。</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11．装配工装套件要求：（▲投标时提供3D设计图纸或实物照片）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1）装配工作站：装配工作站包含，两套供料机构、料台检测等。一个装配台尺寸不少于135×120×140mm,一个三层三列的立体库组成；</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2）气动夹具：夹具采用平行手抓气缸，铝制手指等组成。和吸盘组成一体夹具；</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3）推料气缸；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4）顶料气缸；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5）磁性开关；</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6）物料不足检测传感器；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7）检料平台传感器。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12．伺服电机变位机要求：（▲投标时提供3D设计图纸或实物照片）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1）模拟变位机工作站：机械部分采用铝材构建，变位机底板尺寸不少于：560×400×10mm。变位机支架高250mm，翻转机构尺寸300×200mm。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2）伺服电机；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3）精密行星减速机；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4）伺服驱动器；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5）伺服编码器线、伺服主电路线。</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13．自动生产线工作站要求：（▲投标时提供3D设计图纸或实物照片）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1）自动生产工作站：包含供料单元、平皮带、轴承、主动轴、从动轴、码垛工作台等组成；</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2）变频器；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3）旋转编码器；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4）减速电机。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14．书写绘图工作站要求：（▲投标时提供3D设计图纸或实物照片）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该站包含：书写平台、书写笔夹具等组成。书写平台可供A3纸大小纸张平放、也可根据要求自由更换纸张大小。书写笔夹具可轴向移动，保护在书写过程中笔尖与纸面接触不造成笔尖损坏。</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15．系统仿真软件模型要求：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系统配套仿真软件：系统仿真软件模型，配套机器人品牌仿真软件使用。所有模型都与实物采用1：1比例建模，内含系统整体及各组成设备模型，可进行相应的仿真训练、离线编程。可以按照一定的数据格式导入导出仿真的数据文件，该数据文件可以直接在真实的多功能多应用工业机器人设备上。</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16．▲教材要求：（投标现场提供教材样本）</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r>
              <w:rPr>
                <w:rFonts w:hint="eastAsia" w:ascii="宋体" w:hAnsi="宋体" w:cs="宋体"/>
                <w:color w:val="000000"/>
                <w:kern w:val="0"/>
                <w:lang w:bidi="ar"/>
              </w:rPr>
              <w:tab/>
            </w:r>
            <w:r>
              <w:rPr>
                <w:rFonts w:hint="eastAsia" w:ascii="宋体" w:hAnsi="宋体" w:cs="宋体"/>
                <w:color w:val="000000"/>
                <w:kern w:val="0"/>
                <w:lang w:bidi="ar"/>
              </w:rPr>
              <w:t>教材由国家级知名出版社出版发行，印刷精美，排版合理，方便使用。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w:t>
            </w:r>
            <w:r>
              <w:rPr>
                <w:rFonts w:hint="eastAsia" w:ascii="宋体" w:hAnsi="宋体" w:cs="宋体"/>
                <w:color w:val="000000"/>
                <w:kern w:val="0"/>
                <w:lang w:bidi="ar"/>
              </w:rPr>
              <w:tab/>
            </w:r>
            <w:r>
              <w:rPr>
                <w:rFonts w:hint="eastAsia" w:ascii="宋体" w:hAnsi="宋体" w:cs="宋体"/>
                <w:color w:val="000000"/>
                <w:kern w:val="0"/>
                <w:lang w:bidi="ar"/>
              </w:rPr>
              <w:t>教材与所投标品牌的工业机器人配套编写，内容编排合理，资料详实丰富。</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w:t>
            </w:r>
            <w:r>
              <w:rPr>
                <w:rFonts w:hint="eastAsia" w:ascii="宋体" w:hAnsi="宋体" w:cs="宋体"/>
                <w:color w:val="000000"/>
                <w:kern w:val="0"/>
                <w:lang w:bidi="ar"/>
              </w:rPr>
              <w:tab/>
            </w:r>
            <w:r>
              <w:rPr>
                <w:rFonts w:hint="eastAsia" w:ascii="宋体" w:hAnsi="宋体" w:cs="宋体"/>
                <w:color w:val="000000"/>
                <w:kern w:val="0"/>
                <w:lang w:bidi="ar"/>
              </w:rPr>
              <w:t>教材以工业机器人操作与编程基础技能为出发点，让学生充分了解工业机器人设备本身的常用操作使用方法和编程调试技巧，掌握日常维护和简易维修的基本技能。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w:t>
            </w:r>
            <w:r>
              <w:rPr>
                <w:rFonts w:hint="eastAsia" w:ascii="宋体" w:hAnsi="宋体" w:cs="宋体"/>
                <w:color w:val="000000"/>
                <w:kern w:val="0"/>
                <w:lang w:bidi="ar"/>
              </w:rPr>
              <w:tab/>
            </w:r>
            <w:r>
              <w:rPr>
                <w:rFonts w:hint="eastAsia" w:ascii="宋体" w:hAnsi="宋体" w:cs="宋体"/>
                <w:color w:val="000000"/>
                <w:kern w:val="0"/>
                <w:lang w:bidi="ar"/>
              </w:rPr>
              <w:t>教材主体结构至少包括：认识工业机器人、工业机器人的机械结构和运动控制、工业机器人工具坐标系的标定与测试、工业机器人基础学习套件的编程与操作、工业机器人模拟焊接单元的编程与操作、工业机器人码垛单元的编程与操作、工业机器人搬运单元的编程与操作、工业机器人写字的编程与操作、工业机器人大小料装配工作站的编程与操作、工业机器人涂胶工作站的编程与操作、工业机器人上下料工作站的编程与操作、工业机器人自动生产工作站的编程与操作、工业机器人变位机工作站的编程与操作、工业机器人的管理、工业机器人本体的保养与维护。</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17．教学视频</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与设备配套的相关教学视频，包含机器人本体教学视频、设备教学视频等，视频具有以下功能机器人标准IO板的设定，机器人系统输入输出与IO信号的关联，机器人程序数据，机器人IO通讯的介绍，机器人系统的备份与恢复，机器人设定机器人系统的日期与时间等相关教学视频并现场演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18．工业三维设计软件：</w:t>
            </w:r>
            <w:r>
              <w:rPr>
                <w:rFonts w:hint="eastAsia" w:ascii="宋体" w:hAnsi="宋体" w:cs="宋体"/>
                <w:color w:val="000000"/>
                <w:kern w:val="0"/>
                <w:lang w:bidi="ar"/>
              </w:rPr>
              <w:tab/>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工业三维设计软件要求是面向工业和教育的虚实一体化集成的三维设计软件。基于Windows平台，既有传统三维软件的建模等功能，同时也突出在自动化集成领域三维设计功能，软件具有特征建模和协同建模两大建模方式，同时兼容市面上常见的三维软件格式，支持自顶向下和由底往上的设计思想，自由设计，兼容全面，软硬结合，易学易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平台功能要求如下：</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▲1.机械设计：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（1）特征建模：基于历史特征、尺寸约束、全数据相关、尺寸驱动设计修改的参数化实体建模方法。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协同建模：能够在任何需要的时候通过特征建模和协同建模的任意切换来加速模型的设计和编辑过程，特征建模可以方便的设计机械加工产生的铸件和细节。现有模型中的构建树元素可以选择性地转换为协同元素，这为构建器提供了更大的灵活性和使用系统的简单性。协同建模技术作为一个新的建模方法，用于新模型的创建、异种CAD数据的修改、数据重用等各个设计领域。而且只要学会操控下图的方向盘，就能直观地进行所见即所得地创建三维模型。</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（3）曲面设计：要求具有优秀的曲面建模能力，能够设计出许多复杂的外形结构。创建高品质的曲面，并且可以通过精确地参数控制从而获得理想的曲率，通过条纹等工具实时评估曲面效果。</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钣金设计：将自由参数化建模技术与钣金设计相融合，实现钣金和零件相互转换，可以将薄壁零件转换为协同钣金：将由均匀厚度组成的特征零件或协同零件变换为由平板和弯边组成的协同钣金模型。同时附加特征：展平、卷边、折弯、封闭二折、三折，冲压除料、百叶窗、角撑板、加强筋、压花等。通过使用自由参数化建模技术，可以实现钣金展平和材料优化。</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焊接件设计：焊接可以将复杂的产品工艺简单化，大大降低生产成品。作为工艺过程，从属于装配文件，以装配特征方式呈现。焊接件要求设计在3D环境下，先将零部件装配完成，然后再进行焊接操作，如同实际工作中的设计工艺流程一样。在3D环境下增加的焊缝等标注，能自动带入到2D工程图环境。同时，在3D环境下增加的焊锡，它的重量也应如实反应在装配里。</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（6）框架设计：空间定义框架路径（直线、曲线），多种框架截面类型可供选择，丰富的框架结构库，灵活的接口控制方法，可以将实体边直接转换为框架。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装配爆炸和动画：软件要求内嵌动画编辑器，采用三维动画技术模拟机械的外形、材质、零部件和内部构造，把机械的设计原理、工作过程、性能特征、使用方式等一系列真实的事物以动态视频的形式演示出来。</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（8）有限元分析：要求包含有限元分析应用，实现设计优化。</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完整混合2D/3D优秀建模工具，平滑过渡2D保护企业资源：全面读取二维图纸（DWG/DXF双向），将2D尺寸自动转变为3D可驱动尺寸，平滑过渡3D（唯一实现）。solidcenter将二维CAD和三维建模相融合，三维模型导出二维工程图纸，二维CAD图纸智能关联三维模型，同时应支持将2D草图轮廓和尺寸信息通过自由参数化建模技术快速生成3D模型，软件还应支持电气原理图的绘制，实现二维和三维一体化设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（10）全面兼容现有主流CAD数据，高效快速迁移异种CAD数据：软件要求全面兼容主流CAD软件数据，无论是原生设计文件还是通用格式文件都能直接导入，还可对导入模型的几何结构进行直接编辑和变更设计。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2.运动仿真</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模拟功能至少包括：建模和评估、线性静态结构分析、模态分析、结构屈曲分析、稳态和热传递、运动和优化。</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运动功能至少包括：模拟机构运动，在生产或装配物理硬件之前了解设计的真正动态功能。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3.制造业——工程图</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软件要求能生成用于制造材料（包括金属板、塑料、木材、织物和纺织品）的二维工程图纸，包括快速创建标准视图、派生视图（局部剖、局部放大图、截面图等），提供尺寸控制和添加注释、明细表等工具，定义并执行广泛的制造过程，包括计算机数控（CNC）加工、套料、切割、弯曲、成型。</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▲为避免纠纷，软件须有自主知识产权，投标现场提供。</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▲具体功能不得少于以上功能要求，投标时须提供相关的功能演示。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19．考证服务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能提供学生机器人操作证考核服务，投标时提供证明文件。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20．▲师资培训要求：（投标时提供证明文件。）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1.投标人或制造厂商需为国家级工业机器人教学资源库建设单位。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2.投标人或制造厂商具有培训机构、现代远程职业教育等多种新型教育培训形式。</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为了保证业主方机器人专业建设顺利开展，具有远程教育、培训基地等多种形式培训教学模式，具有相关证明资料以保证培训质量，证明材料包含以下内容：《远程教育基地文件》、《工业机器人培训基地简介》、《工业机器人培训计划表》、《工业机器人培训班及培训现场照片》、《机器人专业师资培训项目（不少于20天的培训时间）》、《任务书》、《任务完成报告书》、《任务考核评价表》、《配套正规出版教材》等完整的培训服务体系。</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4.校企合作：校企合作，如学生就业、校外实习等老师基地培训为保障学校后期机器人专业建设。</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专业建设：提供与本实验室配套的人才培养方案及课程标准。提供的教学用书要和仿真软件相配套。教材具有实操与应用技巧、应用案例精析、虚拟仿真、现场编程、工作站系统集成、工业机器人应用技术等相关内容并提供教材封面。</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21．▲便携式智能控制软件（投标时进行软件现场演示）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软件可远程操作各项实训装置，不受场地限制，减少了通讯线带来的距离限制，适用于手机等便携式设备。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1、要求采用WIFI通讯，通过internet将数据可靠地、快捷地进行传输。</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要求由上位机交互软件、上位机设备和连接器软件组成。其中上位机交互软件可分为数据监控调试、实时工程控制。上位机设备主要由Android系统掌上移动设备构成。连接器软件可分为上位机连接控制器、设备调试。投标时需提供软件界面截图。</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3、需具有多点控制、实时数据控制、动态数据曲线图、数据存储、实时工程控制等功能。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22．▲机器人多品牌仿真软件</w:t>
            </w:r>
            <w:r>
              <w:rPr>
                <w:rFonts w:hint="eastAsia" w:ascii="宋体" w:hAnsi="宋体" w:cs="宋体"/>
                <w:color w:val="000000"/>
                <w:kern w:val="0"/>
                <w:lang w:bidi="ar"/>
              </w:rPr>
              <w:tab/>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系统覆盖的功能：示教盒基本功能模拟，a. 示教盒按键功能b. 菜单功能c. 状态显示功能d.编辑功能e.提示功能。机器人运动控制仿真，a.零点标定b.手动操控c. 示教编程。集成功能、预置功能、操作主功能、辅助示教功能。</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该示教系统的集成功能为多机型、多模式等功能的实现；预置功能为机器人示教操作前的一些预备工作的设置功能；示教系统操作的主功能为三种模式下的示教操作功能的实现；辅助示教功能是为了帮助初学者便于快速的学习操作及编程而设定的一些参考和错误提示功能。通过这四种功能的开发实现，可以培训员工使用示教器操作机器人以及机器人使用的整个过程，加上系统的辅助示教功能，能够更好的训练学员的编程和操作能力。</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仿真系统实现是围绕界面设计、建模、编程和运动仿真而展开的， 五种机器人系统基本功能模块设计组成大体上是一致的，主要包括：登陆界面、三维场景、示教编程、运动控制、运动仿真和文件与数据管理。采用MVC架构。根据MVC架构，将整个系统分为了存储层，控制层，模型层和视图层。根据功能模块，对接口进行设计，设置了相应的接口函数。通过封装模块接口函数的调用，从而实现。</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现场提供软件功能展示，为避免可能产生的产权纠纷，还需提供软件著作权登记证书。</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23．装配台</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装配钳工台：尺寸：900mm*500mm*1300mm（±5%）；</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共分为两层，下层采用角铁焊接而成，台面采用20mm的实木台面。上层有工具固定存放区域，不同的工具存放在其固有位置，并配有台虎钳。</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24．工装套件存放柜</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工装套件存放柜：钣金柜，上下节，共分四层，可按规定存放8套相关实训套件。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25．电脑桌</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电脑桌：铝木结构，含4个万向带刹车轮，580*450*960mm（±5%）。</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26．配套工具</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配套工具：人机界面通信电缆、可编程控制器通信电缆、小一字螺丝刀、小十字螺丝刀、长柄一字螺丝刀、长柄十字螺丝刀，剪刀、剥线钳、电工钳、尖嘴钳、斜口钳、活动扳手、万用表等。</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27.电脑配置要求：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1.CPU/主频: Intel酷睿处理器 Intel Core i5-9500</w:t>
            </w:r>
            <w:r>
              <w:rPr>
                <w:rFonts w:hint="eastAsia" w:ascii="宋体" w:hAnsi="宋体" w:cs="宋体"/>
                <w:color w:val="000000"/>
                <w:kern w:val="0"/>
                <w:lang w:bidi="ar"/>
              </w:rPr>
              <w:br w:type="textWrapping"/>
            </w:r>
            <w:r>
              <w:rPr>
                <w:rFonts w:hint="eastAsia" w:ascii="宋体" w:hAnsi="宋体" w:cs="宋体"/>
                <w:color w:val="000000"/>
                <w:kern w:val="0"/>
                <w:lang w:bidi="ar"/>
              </w:rPr>
              <w:t>2.内存：4G DDR4；</w:t>
            </w:r>
            <w:r>
              <w:rPr>
                <w:rFonts w:hint="eastAsia" w:ascii="宋体" w:hAnsi="宋体" w:cs="宋体"/>
                <w:color w:val="000000"/>
                <w:kern w:val="0"/>
                <w:lang w:bidi="ar"/>
              </w:rPr>
              <w:br w:type="textWrapping"/>
            </w:r>
            <w:r>
              <w:rPr>
                <w:rFonts w:hint="eastAsia" w:ascii="宋体" w:hAnsi="宋体" w:cs="宋体"/>
                <w:color w:val="000000"/>
                <w:kern w:val="0"/>
                <w:lang w:bidi="ar"/>
              </w:rPr>
              <w:t>3.光驱：DVD</w:t>
            </w:r>
            <w:r>
              <w:rPr>
                <w:rFonts w:hint="eastAsia" w:ascii="宋体" w:hAnsi="宋体" w:cs="宋体"/>
                <w:color w:val="000000"/>
                <w:kern w:val="0"/>
                <w:lang w:bidi="ar"/>
              </w:rPr>
              <w:br w:type="textWrapping"/>
            </w:r>
            <w:r>
              <w:rPr>
                <w:rFonts w:hint="eastAsia" w:ascii="宋体" w:hAnsi="宋体" w:cs="宋体"/>
                <w:color w:val="000000"/>
                <w:kern w:val="0"/>
                <w:lang w:bidi="ar"/>
              </w:rPr>
              <w:t>4.显卡：集成显卡；</w:t>
            </w:r>
            <w:r>
              <w:rPr>
                <w:rFonts w:hint="eastAsia" w:ascii="宋体" w:hAnsi="宋体" w:cs="宋体"/>
                <w:color w:val="000000"/>
                <w:kern w:val="0"/>
                <w:lang w:bidi="ar"/>
              </w:rPr>
              <w:br w:type="textWrapping"/>
            </w:r>
            <w:r>
              <w:rPr>
                <w:rFonts w:hint="eastAsia" w:ascii="宋体" w:hAnsi="宋体" w:cs="宋体"/>
                <w:color w:val="000000"/>
                <w:kern w:val="0"/>
                <w:lang w:bidi="ar"/>
              </w:rPr>
              <w:t>5.硬盘：1T</w:t>
            </w:r>
            <w:r>
              <w:rPr>
                <w:rFonts w:hint="eastAsia" w:ascii="宋体" w:hAnsi="宋体" w:cs="宋体"/>
                <w:color w:val="000000"/>
                <w:kern w:val="0"/>
                <w:lang w:bidi="ar"/>
              </w:rPr>
              <w:br w:type="textWrapping"/>
            </w:r>
            <w:r>
              <w:rPr>
                <w:rFonts w:hint="eastAsia" w:ascii="宋体" w:hAnsi="宋体" w:cs="宋体"/>
                <w:color w:val="000000"/>
                <w:kern w:val="0"/>
                <w:lang w:bidi="ar"/>
              </w:rPr>
              <w:t>6.网卡：集成10M/100/1000MB自适应网卡；</w:t>
            </w:r>
            <w:r>
              <w:rPr>
                <w:rFonts w:hint="eastAsia" w:ascii="宋体" w:hAnsi="宋体" w:cs="宋体"/>
                <w:color w:val="000000"/>
                <w:kern w:val="0"/>
                <w:lang w:bidi="ar"/>
              </w:rPr>
              <w:br w:type="textWrapping"/>
            </w:r>
            <w:r>
              <w:rPr>
                <w:rFonts w:hint="eastAsia" w:ascii="宋体" w:hAnsi="宋体" w:cs="宋体"/>
                <w:color w:val="000000"/>
                <w:kern w:val="0"/>
                <w:lang w:bidi="ar"/>
              </w:rPr>
              <w:t>7.声卡：机箱后置3*Audio-out集成5.1声道声卡；</w:t>
            </w:r>
            <w:r>
              <w:rPr>
                <w:rFonts w:hint="eastAsia" w:ascii="宋体" w:hAnsi="宋体" w:cs="宋体"/>
                <w:color w:val="000000"/>
                <w:kern w:val="0"/>
                <w:lang w:bidi="ar"/>
              </w:rPr>
              <w:br w:type="textWrapping"/>
            </w:r>
            <w:r>
              <w:rPr>
                <w:rFonts w:hint="eastAsia" w:ascii="宋体" w:hAnsi="宋体" w:cs="宋体"/>
                <w:color w:val="000000"/>
                <w:kern w:val="0"/>
                <w:lang w:bidi="ar"/>
              </w:rPr>
              <w:t>8.电源：110/220V 180W 85Plus节能电源 </w:t>
            </w:r>
            <w:r>
              <w:rPr>
                <w:rFonts w:hint="eastAsia" w:ascii="宋体" w:hAnsi="宋体" w:cs="宋体"/>
                <w:color w:val="000000"/>
                <w:kern w:val="0"/>
                <w:lang w:bidi="ar"/>
              </w:rPr>
              <w:br w:type="textWrapping"/>
            </w:r>
            <w:r>
              <w:rPr>
                <w:rFonts w:hint="eastAsia" w:ascii="宋体" w:hAnsi="宋体" w:cs="宋体"/>
                <w:color w:val="000000"/>
                <w:kern w:val="0"/>
                <w:lang w:bidi="ar"/>
              </w:rPr>
              <w:t>9.显示器：19.5英寸IPS液晶显示器，具有VGA和DVI双接口。具有低蓝光功能。</w:t>
            </w:r>
            <w:r>
              <w:rPr>
                <w:rFonts w:hint="eastAsia" w:ascii="宋体" w:hAnsi="宋体" w:cs="宋体"/>
                <w:color w:val="000000"/>
                <w:kern w:val="0"/>
                <w:lang w:bidi="ar"/>
              </w:rPr>
              <w:br w:type="textWrapping"/>
            </w:r>
            <w:r>
              <w:rPr>
                <w:rFonts w:hint="eastAsia" w:ascii="宋体" w:hAnsi="宋体" w:cs="宋体"/>
                <w:color w:val="000000"/>
                <w:kern w:val="0"/>
                <w:lang w:bidi="ar"/>
              </w:rPr>
              <w:t>10.机箱：标准机箱，顶置提手、顶置开关，后IO安全盖板，整机防雷测试。</w:t>
            </w:r>
            <w:r>
              <w:rPr>
                <w:rFonts w:hint="eastAsia" w:ascii="宋体" w:hAnsi="宋体" w:cs="宋体"/>
                <w:color w:val="000000"/>
                <w:kern w:val="0"/>
                <w:lang w:bidi="ar"/>
              </w:rPr>
              <w:br w:type="textWrapping"/>
            </w:r>
            <w:r>
              <w:rPr>
                <w:rFonts w:hint="eastAsia" w:ascii="宋体" w:hAnsi="宋体" w:cs="宋体"/>
                <w:color w:val="000000"/>
                <w:kern w:val="0"/>
                <w:lang w:bidi="ar"/>
              </w:rPr>
              <w:t>11.键鼠：键盘、鼠标；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三、实训项目要求（不少于以下实训项目）：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（1）工业机器人的基本认识工作任务。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（2）工业机器人示教器运动操作工作任务。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（3）工业机器人的点位示教工作任务。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（4）工业机器人基本参数设置工作任务。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（5）工业机器人基本运动指示工作任务。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（6）工业机器人基于示教器的程序编辑工作任务。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（7）工业机器人IO控制应用工作任务。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（8）工业机器人基本接线方法工作任务。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（9）PLC和工业机器人的配合使用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（10）触摸屏和工业机器人的配合使用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（11）变频器和工业机器人的配合使用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（12）伺服和工业机器人的配合使用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（13）简单轨迹运行工作任务。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（14）平面圆形描图工作任务。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（15）平面矩形描图工作任务。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（16）曲面圆形描图工作任务。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（17）曲面矩形描图工作任务。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（18）固定位置搬运工作任务。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（19）平面矩阵码垛工作任务。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（20）斜面位置搬运装配工作任务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（21）平面矩阵立体码垛工作任务。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（22）涂胶编工作任务。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（23）模拟焊接工作任务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（24）工件装配工作任务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（25）机床上下料工作任务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（26）伺服电机变位机的应用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（27）变频器传送带的应用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（28）电机和传感器的技术和应用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（29）气动技术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（30）变频器的安装与调试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（31）触摸屏基本控制与设置</w:t>
            </w: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w:t>
            </w:r>
          </w:p>
        </w:tc>
      </w:tr>
      <w:tr>
        <w:tblPrEx>
          <w:tblCellMar>
            <w:top w:w="0" w:type="dxa"/>
            <w:left w:w="0" w:type="dxa"/>
            <w:bottom w:w="0" w:type="dxa"/>
            <w:right w:w="0" w:type="dxa"/>
          </w:tblCellMar>
        </w:tblPrEx>
        <w:trPr>
          <w:trHeight w:val="1827"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56</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工业机器人基础实训平台</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一、技术指标要求：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1、输入电源：单相AC 220V±10%  50HZ</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2、输入功率：3kw</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3、工作环境：1） 温度： -10℃～+40℃      2） 相对湿度：≤90%（+20℃）     3） 海拔高度：≤4000m  4）空气清洁，无腐蚀性及爆炸性气体，无导电及能破坏绝缘的尘埃</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4、设备重量≥120kg</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5、安全保护：具有接地保护、漏电保护功能，安全性符合相关的国家标准。采用高绝缘的安全型插座及带绝缘护套的高强度安全型实验导线。</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二、功能要求：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工业机器人基础实训设备至少由一台六轴工业机器人、书写工作站、曲面轨迹工作站、码垛工作站、实训桌、电气控制部分组成。该设备要求搭载工业机器人的基础应用模块，便于学生学习工业机器人的应用，并提供机器人的应用扩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实训台：要求实训台桌面能安放实训模块、机器人等机械件。铝钢结构，带滚轮（滚轮带有刹车），单面两抽屉，抽屉采用网孔板，安装有电器控制部分的电器元件，设备安装灵活。桌面上应开有1个长方形过线孔，套有工程塑料防护套，避免电线电缆刮伤。</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（2）工业机器人工作站：机器人系统控制器应为工业级的六轴机器人控制器。其控制系统要求界面美观、操作方便、功能齐全、性能稳定等，要求采用全触屏（电容）型示教器，投标时提供该工作站实物图片。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要求控制系统支持品牌机器人示教器操作界面及的RAPID编程语言，可实现对机器人本体的示教编程及再现运行。</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控制系统应能提供轨迹插值运算，整合开发套件、运动控制函式库等各项工具，可进行应用层的二次开发，提供应用层界面开发DEMO及源码，满足高标准下的教学、研发需求。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控制箱至少提供RS232,RS485,USB,Ethernet,EtherCAT等通讯接口，能满足教学、科研场景下与不同外部模块的通讯要求（要求支持视觉模块应用及开发）。</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工业机器人本体应采用先进制造工艺由高强度轻质材料制成，具备多轴断电刹车功能，在任何情况下都能保证既“伤不到人”，也“伤不到设备”。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六轴机器人本体重量应不大于25KG，占地空间小，不额外加装防护装置，便于移动布置，要求能做到“有220V电就能用”。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码垛实训模块：要求码垛模型分为两部分：1、码垛物料盛放平台（至少包含16块正方形物料、8块长方形物料）；2、码垛平台。均应采用优质铝材制作表面阳极氧化处理。该工作站对码垛对象的码垛形状、码垛时的路径等应能进行自由规定，可按不同要求做出多种实训，主要训练机器人的程序编写，投标时提供该工作站实物或效果图图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曲面TCP实训模块：能通过在平面、曲面上蚀刻不同图形规则的图案（平行四边形、椭圆、凹字形图案等多种不同轨迹图案），该工作站应配有焊枪夹具。能通过焊枪描绘图形，训练对机器人基本的点示教，平面直线、曲线运动/曲面直线、曲线运动的轨迹进行模拟焊接。还应能通过TCP辅助示教装置训练机器人的工具坐标建立，投标时提供该工作站实物或效果图图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书写工作站：该站至少包含书写平台、书写笔夹具等。书写平台大小至少要能供A3纸大小纸张平放。书写笔夹具应能轴向移动，保护在书写过程中笔尖与纸面接触不造成笔尖损坏，要求书写内容支持触屏手写输入，具有临摹写字功能，投标时提供该工作站实物或效果图图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自动生产线工作站：至少包含供料站、输送线、仓库，工作站由供料机构供料，物料通过检测后到达指定位置，由机器人把物料搬运到指定仓库进行码垛。能对机器人点对点搬运进行练习。要求能完成对机器人OFFS偏移指令以及机器人重定位姿态的学习，投标时提供该工作站实物或效果图图片。</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（7）工业机器人应用仿真软件</w:t>
            </w:r>
            <w:r>
              <w:rPr>
                <w:rFonts w:hint="eastAsia" w:ascii="宋体" w:hAnsi="宋体" w:cs="宋体"/>
                <w:color w:val="000000"/>
                <w:kern w:val="0"/>
                <w:lang w:bidi="ar"/>
              </w:rPr>
              <w:tab/>
            </w:r>
            <w:r>
              <w:rPr>
                <w:rFonts w:hint="eastAsia" w:ascii="宋体" w:hAnsi="宋体" w:cs="宋体"/>
                <w:color w:val="000000"/>
                <w:kern w:val="0"/>
                <w:lang w:bidi="ar"/>
              </w:rPr>
              <w:t>:</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工业机器人应用仿真软件要求至少包括电气设计系统、气动设计系统、液压设计系统、3D机械设计系统，以及包括编程控制系统和通讯系统等。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工业机器人应用仿真系统针对机电自动化产品的传统开发模式在设计上不能全面的预见产品的可制造性、可装配性和质量可靠性等多种因素，从设计到样机再到生产的定型需要进行反复的进行修改，使产品开发周期长、成本高、质量也难以达到最优化。同时借助软件的联机调试的功能，可以实现半物理调试、对比调试可以极大地缩短产品开发的周期。在需要经常更新控制回路的平台上更可以使用软件作为虚拟控制平台，从而可以减少高额硬件控制平台的投入。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工业机器人应用仿真系统的电气设计系统、气动设计系统、液压设计系统主要是针对于在基于机器人智能生产中的电气系统原理进行仿真验证，减少在实际应用的重复的、排除故障，测量关键性参数，来进行辅助项目设计。基于这一特色学生可以让更多的学生了解自动化机电产品设计流程，了解机电一体化的概念和设计流程。借助于工业机器人应用仿真系统，可以从原理向学生展示机电产品内部的各种原理回路以及由虚拟到现实所遇到的各种问题，机电仿真平台既可以从数据分析上验证书本上的理论知识也可以从系统级设计上给学生灌输机电产品的设计理念。同时机电仿真平台既能在理论教学上通过回路仿真、数据分析将课本上生涩难懂的公式直观化，也可以在实验教学上给您提供多种的被控对象以供学生完成各种的系统的实践。从而提高学生对于机电专业的兴趣，提升老师授课的平台由纸面向电脑的跨越，运用各种多媒体的解决方案，提高授课的效率。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工业机器人应用仿真系统的还可以针对上述完成好的设计原理图，进行系统的生成BOM表，诸如元器件清单，采购清单，详细的元器件参数等技术报告。同时还可以通过自带的自定义库进行存储方便共享管理，并提供了加密功能，来防止被非专业人员修改。工业机器人应用仿真系统的3D机械设计系统可以直接在平台上进行3D机械对象建模也支持如Alibre，Ashlar-Vellum，AutoCAD，AutodeskInventor，Catia、I-DEAS、IronCAD、Mechanical Desktop、SOLIDWORKS，Rhino，ProE / ProEngineer等3D机械设计软件的设计模型的导入通过在改平台上完成设备的机械安装，电气图的绘制搭建，并进行仿真模拟，测试。同时利用工业机器人应用仿真系统的自带的编程控制系统进行PLC硬件设计、梯形图编程、以及SFC顺序流程图编程，也能够通过通讯模块进行与硬件通讯，实现虚实仿真模拟。能够通过外部的PLC直接对内部的虚拟对象进行控制仿真，也能够通过在平台的编程环境下编程对硬件进行控制，实现实时的数据交互。工业机器人应用仿真系统也支持标准的USB手柄协议，通过该协议可以能够直接热插拔，以及让外部硬件和软件直接的进行数据交互。工业机器人应用仿真系统也集成了教学功能，可通过自带的录制功能将编辑与仿真的操作过程录制下来，方便进行后续的学习与交流。以及通过自带的翻译系统，可以灵活的进行将文本语言翻译转换。</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▲为了确保软件正版，须提供软件著作权证书，非软件原产厂商则需提供软件授权证明。</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▲投标文件中须提供软件界面截图不少于4张。</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（8）教学资源库要求：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1、应提供与设备可配套教学使用的教材，课程教材主要内容须包括以下细节：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r>
              <w:rPr>
                <w:rFonts w:hint="eastAsia" w:ascii="宋体" w:hAnsi="宋体" w:cs="宋体"/>
                <w:color w:val="000000"/>
                <w:kern w:val="0"/>
                <w:lang w:bidi="ar"/>
              </w:rPr>
              <w:tab/>
            </w:r>
            <w:r>
              <w:rPr>
                <w:rFonts w:hint="eastAsia" w:ascii="宋体" w:hAnsi="宋体" w:cs="宋体"/>
                <w:color w:val="000000"/>
                <w:kern w:val="0"/>
                <w:lang w:bidi="ar"/>
              </w:rPr>
              <w:t>漫谈篇——工业机器人世界漫游</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w:t>
            </w:r>
            <w:r>
              <w:rPr>
                <w:rFonts w:hint="eastAsia" w:ascii="宋体" w:hAnsi="宋体" w:cs="宋体"/>
                <w:color w:val="000000"/>
                <w:kern w:val="0"/>
                <w:lang w:bidi="ar"/>
              </w:rPr>
              <w:tab/>
            </w:r>
            <w:r>
              <w:rPr>
                <w:rFonts w:hint="eastAsia" w:ascii="宋体" w:hAnsi="宋体" w:cs="宋体"/>
                <w:color w:val="000000"/>
                <w:kern w:val="0"/>
                <w:lang w:bidi="ar"/>
              </w:rPr>
              <w:t>认识篇——认识工业机器人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w:t>
            </w:r>
            <w:r>
              <w:rPr>
                <w:rFonts w:hint="eastAsia" w:ascii="宋体" w:hAnsi="宋体" w:cs="宋体"/>
                <w:color w:val="000000"/>
                <w:kern w:val="0"/>
                <w:lang w:bidi="ar"/>
              </w:rPr>
              <w:tab/>
            </w:r>
            <w:r>
              <w:rPr>
                <w:rFonts w:hint="eastAsia" w:ascii="宋体" w:hAnsi="宋体" w:cs="宋体"/>
                <w:color w:val="000000"/>
                <w:kern w:val="0"/>
                <w:lang w:bidi="ar"/>
              </w:rPr>
              <w:t>体验篇——让工业机器人动起来</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w:t>
            </w:r>
            <w:r>
              <w:rPr>
                <w:rFonts w:hint="eastAsia" w:ascii="宋体" w:hAnsi="宋体" w:cs="宋体"/>
                <w:color w:val="000000"/>
                <w:kern w:val="0"/>
                <w:lang w:bidi="ar"/>
              </w:rPr>
              <w:tab/>
            </w:r>
            <w:r>
              <w:rPr>
                <w:rFonts w:hint="eastAsia" w:ascii="宋体" w:hAnsi="宋体" w:cs="宋体"/>
                <w:color w:val="000000"/>
                <w:kern w:val="0"/>
                <w:lang w:bidi="ar"/>
              </w:rPr>
              <w:t>基础篇——工业机器人基本训练</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w:t>
            </w:r>
            <w:r>
              <w:rPr>
                <w:rFonts w:hint="eastAsia" w:ascii="宋体" w:hAnsi="宋体" w:cs="宋体"/>
                <w:color w:val="000000"/>
                <w:kern w:val="0"/>
                <w:lang w:bidi="ar"/>
              </w:rPr>
              <w:tab/>
            </w:r>
            <w:r>
              <w:rPr>
                <w:rFonts w:hint="eastAsia" w:ascii="宋体" w:hAnsi="宋体" w:cs="宋体"/>
                <w:color w:val="000000"/>
                <w:kern w:val="0"/>
                <w:lang w:bidi="ar"/>
              </w:rPr>
              <w:t>应用篇——工业机器人技术应用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w:t>
            </w:r>
            <w:r>
              <w:rPr>
                <w:rFonts w:hint="eastAsia" w:ascii="宋体" w:hAnsi="宋体" w:cs="宋体"/>
                <w:color w:val="000000"/>
                <w:kern w:val="0"/>
                <w:lang w:bidi="ar"/>
              </w:rPr>
              <w:tab/>
            </w:r>
            <w:r>
              <w:rPr>
                <w:rFonts w:hint="eastAsia" w:ascii="宋体" w:hAnsi="宋体" w:cs="宋体"/>
                <w:color w:val="000000"/>
                <w:kern w:val="0"/>
                <w:lang w:bidi="ar"/>
              </w:rPr>
              <w:t>综合篇——工业机器人综合应用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w:t>
            </w:r>
            <w:r>
              <w:rPr>
                <w:rFonts w:hint="eastAsia" w:ascii="宋体" w:hAnsi="宋体" w:cs="宋体"/>
                <w:color w:val="000000"/>
                <w:kern w:val="0"/>
                <w:lang w:bidi="ar"/>
              </w:rPr>
              <w:tab/>
            </w:r>
            <w:r>
              <w:rPr>
                <w:rFonts w:hint="eastAsia" w:ascii="宋体" w:hAnsi="宋体" w:cs="宋体"/>
                <w:color w:val="000000"/>
                <w:kern w:val="0"/>
                <w:lang w:bidi="ar"/>
              </w:rPr>
              <w:t>拓展篇——工业机器人“神通广大”</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w:t>
            </w:r>
            <w:r>
              <w:rPr>
                <w:rFonts w:hint="eastAsia" w:ascii="宋体" w:hAnsi="宋体" w:cs="宋体"/>
                <w:color w:val="000000"/>
                <w:kern w:val="0"/>
                <w:lang w:bidi="ar"/>
              </w:rPr>
              <w:tab/>
            </w:r>
            <w:r>
              <w:rPr>
                <w:rFonts w:hint="eastAsia" w:ascii="宋体" w:hAnsi="宋体" w:cs="宋体"/>
                <w:color w:val="000000"/>
                <w:kern w:val="0"/>
                <w:lang w:bidi="ar"/>
              </w:rPr>
              <w:t>该书要求有可以配套使用的教学资源</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 投标时提供教材样本。</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资源库集成设备视频课件，内容至少包含机器人负载的测试、重复定位精度测试、XYZ三轴行动测试、六轴旋转演示、单机黑白球分拣、单机循环摆放轴承、双机协作黑白球分拣、双机协作硬币传递。投标文件内须提供视频截图不少于5张。</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3、资源库集成设备仿真动画课件，如轨迹模块工作站、焊接模块工作站、码垛模块工作站等不少于13个课件动画。投标时提供演示。</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（9）在线教育平台要求：</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▲具有开发支持疫情间在线学习资源能力，提供线上资源教学平台，功能要求如下：</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平台要求能针对各个相关专业的难点、易错点进行分析、讲解，为学员提供优质的技术服务。至少包含以下企业工种：工业机器人系统操作员、物联网工程技术员、物联网安装调试员、城市轨道交通列车检修员、维修电工、汽车维修工、电梯维修工、数控机床装调维修工、制冷空调系统安装维修工等；须涉及多类知识点的讲解，设备的操作及维修流程、操作规范介绍和大赛赛题的设计思路讲解以及实验视频等教学资源的共享。</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平台应能支持网页版登陆和手机公众号登录；具有随时上传或下载相应教学资源的功用；平台能提供的教学资源至少包括电气自动化、机电一体化、工业机器人应用、教育机器人、数控机床、数控机床装调与维修、电子电工技术、含电梯安装与维修保养、虚拟仪器、物联网、综合布线、装配钳工、机械传动、液压与气动、电机装配与维修检测、智能楼宇、家电、制冷、户式中央空调、轨道交通、汽车运用与维修、新能源汽车、风能与太阳能、供配电技术、智能电网等相关的课程。</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用户应能通过视频分类选择自己想要看的视频，平台也能推荐一些视频和教室的列表。并可以定期更新热门课程、视频、讲师等资料。</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投标时须列举在线教学平台相较于传统教学模式的优势，不少于五项。</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平台应至少分为六大应用模块：普通用户、企业用户、视频搜索模块、视频观看模块、直播模块、官方信息模块；普通用户至少包含个人主页、课程答疑、视频搜索模块、导航栏查找、直播课程、精品课程和热门课程、视频观看模块、官方信息、直播模块等，投标文件内提供各个模块的说明和截图；企业用户至少包含添加学员、开通课程、搜索学员功能、学生详情、做题记录等，投标文件内提供该部分的功能截图不少于5张。 </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平台手机公众号的功能至少包含：轮播栏、直播课程、直播视频、精品课程、热门课程、免费课程、资讯、题库、问答、个人中心、我的会员、我的订单、企业开通、我的题库、我的解答、我的提问、消息中心、设置、客服等，投标文件内提供各个模块的说明和截图。投标文件内提供该部分的功能截图不少于5张。</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投标文件内须提供PC版和手机版两个版本的演示，为确保正版功能，还应提供软件著作权证书并提供界面截图并加盖公章。</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三、实训项目要求（不少于以下实训项目）：</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1、硬件的安装与调试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（1）工业机器人底座的安装与调试技术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（2）工业机器人安装与调试技术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（3）工业机器人自动换夹具安装与调试技术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（4）绘图单元的安装与调试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 码垛工作站的安装与调试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(6）曲面工作站安装与调试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（7）自动生产线工作站的安装与调试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 2、电气安装与调试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（1）工业机器人本体与控制器之间的电气连接与调试技术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（2）工业机器控制器和PLC之间电气连接与调试技术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（3）工业机器人夹具电气连接与调试技术</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（4）供料单元和输送分拣单元上的传感器安装于调试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3、编程调试和应用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（1）工业机器人编程调试软件的安装</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(2）工业机器人通过示教器对工业机器人的运作过程调试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（3）通过计算机软件对工业机器人的运作过程调试</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（4）通过I/0板对机器人运作的控制</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（5）机器人控制数据库的建立和应用</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（6）工业机器人码垛运行的编写</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（7）工业机器人平面轨迹运行的编写</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（8）工业机器人垂直轨迹运行的编写</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（9）可编程控制器程序的编写和设计</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 4、设备的维护和保养</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（1）能够按照机器人操作规程对机器人进行安全检查</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（2）根据系统的异常，机械故障进行简单的维修和保养</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（3）工业机器人的日、周、月检查与维护</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四、设备配置要求：</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61"/>
              <w:gridCol w:w="3814"/>
              <w:gridCol w:w="705"/>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序号</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名称</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主要技术参数</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数量</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工业机器人实训桌</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铝钢结构,带滚轮（滚轮带有刹车）,单面两抽屉,抽屉采用网孔板,安装有电器控制部分的电器元件，设备安装灵活。桌面上开有1个长方形过线孔，套有工程塑料防护套，避免电线电缆刮伤。</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2" w:hRule="atLeast"/>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工业机器人</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轴数：6轴</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工作范围≥640mm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额定负载≥2Kg</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运动范围：J1回转：+150°——-150°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J2回转：+90°——-90°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J3回转：+75°——-90°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J4回转：+120°——-120°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J5回转：+120°——-120°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J6回转：+160°——-160°</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重复定位精度≤±0.2mm</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本体重量≤25Kg</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电源电压：220V 50/60HZ</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功耗：0.75KW</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安装方式：底座安装</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最大高度≥1100mm</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书写工作站</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包含书写平台，采用A4纸、书写笔、书写笔夹具等组成</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码垛单元</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由单元底板、物料存放版、码垛底板组成。底板表面经过电镀处理。</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物料尺寸不少于：175*45*5mm 10块。</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曲面TCP实训单元</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曲面TCP实训模块，底板表面经过电镀处理，TCP轨迹实训板采用铝合金，表面经过铝化处理。平面、曲面上蚀刻不同图形规则的图案（平行四边形、五角星、椭圆、风车图案、凹字形图案等多种不同轨迹图案），且该模型左前方配有TCP示教辅助装置。</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自动生产线单元</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要求由供料单元、平皮带、轴承、主动轴、从动轴、码垛工作台等组成；包含变频器，应采用或等知名厂家；</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可编程控制器</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S7-200Smart 6ES7 288-1SR40-0AA0 继电器输出   220V AC供电  24输入16输出</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8</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人机界面</w:t>
                  </w:r>
                </w:p>
              </w:tc>
              <w:tc>
                <w:tcPr>
                  <w:tcW w:w="3814" w:type="dxa"/>
                  <w:shd w:val="clear" w:color="auto" w:fill="FFFFFF"/>
                  <w:noWrap w:val="0"/>
                  <w:vAlign w:val="bottom"/>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精彩面板 6AV6 648-0CC11-3AX0 7寸</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9</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按钮单元</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指示灯3只；按钮2只；急停按钮1只；转换开关1只;17位接线端子1条；铁盒子1只。</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10</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开关电源</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规格：24V 6A</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11</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接线端子</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输入13位，输出16位；三层1块；二层1块；带有模组安装。</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12</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信号连接电缆1</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15芯D型接头连接电缆，长度3m。</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13</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信号连接电缆2</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17芯D型接头连接电缆，长度3m。</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14</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单相漏电开关</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DZ47LE-32 C32</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15</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继电器</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DC24V</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10</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16</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无油空气压缩机（空压机）</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1.电 源: 220V</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2.额定功率: 560W</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3.排气量: 58L/min</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4.最高排气压力: 0.8MPa</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5.储气罐容量: 23L</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6.重 量: 25KG</w:t>
                  </w:r>
                </w:p>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7.噪 音: 56dB</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17</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计算机小推车</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尺寸≥580*450*960mm带脚轮、电脑托盘、铝木结构</w:t>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18</w:t>
                  </w:r>
                </w:p>
              </w:tc>
              <w:tc>
                <w:tcPr>
                  <w:tcW w:w="1561"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台式电脑</w:t>
                  </w:r>
                </w:p>
              </w:tc>
              <w:tc>
                <w:tcPr>
                  <w:tcW w:w="3814"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1.CPU/主频: Intel酷睿处理器 Intel Core i5-9500</w:t>
                  </w:r>
                  <w:r>
                    <w:rPr>
                      <w:rFonts w:hint="eastAsia" w:ascii="宋体" w:hAnsi="宋体" w:cs="宋体"/>
                      <w:color w:val="000000"/>
                      <w:kern w:val="0"/>
                      <w:lang w:bidi="ar"/>
                    </w:rPr>
                    <w:br w:type="textWrapping"/>
                  </w:r>
                  <w:r>
                    <w:rPr>
                      <w:rFonts w:hint="eastAsia" w:ascii="宋体" w:hAnsi="宋体" w:cs="宋体"/>
                      <w:color w:val="000000"/>
                      <w:kern w:val="0"/>
                      <w:lang w:bidi="ar"/>
                    </w:rPr>
                    <w:t>2.内存：4G DDR4；</w:t>
                  </w:r>
                  <w:r>
                    <w:rPr>
                      <w:rFonts w:hint="eastAsia" w:ascii="宋体" w:hAnsi="宋体" w:cs="宋体"/>
                      <w:color w:val="000000"/>
                      <w:kern w:val="0"/>
                      <w:lang w:bidi="ar"/>
                    </w:rPr>
                    <w:br w:type="textWrapping"/>
                  </w:r>
                  <w:r>
                    <w:rPr>
                      <w:rFonts w:hint="eastAsia" w:ascii="宋体" w:hAnsi="宋体" w:cs="宋体"/>
                      <w:color w:val="000000"/>
                      <w:kern w:val="0"/>
                      <w:lang w:bidi="ar"/>
                    </w:rPr>
                    <w:t>3.光驱：DVD</w:t>
                  </w:r>
                  <w:r>
                    <w:rPr>
                      <w:rFonts w:hint="eastAsia" w:ascii="宋体" w:hAnsi="宋体" w:cs="宋体"/>
                      <w:color w:val="000000"/>
                      <w:kern w:val="0"/>
                      <w:lang w:bidi="ar"/>
                    </w:rPr>
                    <w:br w:type="textWrapping"/>
                  </w:r>
                  <w:r>
                    <w:rPr>
                      <w:rFonts w:hint="eastAsia" w:ascii="宋体" w:hAnsi="宋体" w:cs="宋体"/>
                      <w:color w:val="000000"/>
                      <w:kern w:val="0"/>
                      <w:lang w:bidi="ar"/>
                    </w:rPr>
                    <w:t>4.显卡：集成显卡；</w:t>
                  </w:r>
                  <w:r>
                    <w:rPr>
                      <w:rFonts w:hint="eastAsia" w:ascii="宋体" w:hAnsi="宋体" w:cs="宋体"/>
                      <w:color w:val="000000"/>
                      <w:kern w:val="0"/>
                      <w:lang w:bidi="ar"/>
                    </w:rPr>
                    <w:br w:type="textWrapping"/>
                  </w:r>
                  <w:r>
                    <w:rPr>
                      <w:rFonts w:hint="eastAsia" w:ascii="宋体" w:hAnsi="宋体" w:cs="宋体"/>
                      <w:color w:val="000000"/>
                      <w:kern w:val="0"/>
                      <w:lang w:bidi="ar"/>
                    </w:rPr>
                    <w:t>5.硬盘：1T</w:t>
                  </w:r>
                  <w:r>
                    <w:rPr>
                      <w:rFonts w:hint="eastAsia" w:ascii="宋体" w:hAnsi="宋体" w:cs="宋体"/>
                      <w:color w:val="000000"/>
                      <w:kern w:val="0"/>
                      <w:lang w:bidi="ar"/>
                    </w:rPr>
                    <w:br w:type="textWrapping"/>
                  </w:r>
                  <w:r>
                    <w:rPr>
                      <w:rFonts w:hint="eastAsia" w:ascii="宋体" w:hAnsi="宋体" w:cs="宋体"/>
                      <w:color w:val="000000"/>
                      <w:kern w:val="0"/>
                      <w:lang w:bidi="ar"/>
                    </w:rPr>
                    <w:t>6.网卡：集成10M/100/1000MB自适应网卡；</w:t>
                  </w:r>
                  <w:r>
                    <w:rPr>
                      <w:rFonts w:hint="eastAsia" w:ascii="宋体" w:hAnsi="宋体" w:cs="宋体"/>
                      <w:color w:val="000000"/>
                      <w:kern w:val="0"/>
                      <w:lang w:bidi="ar"/>
                    </w:rPr>
                    <w:br w:type="textWrapping"/>
                  </w:r>
                  <w:r>
                    <w:rPr>
                      <w:rFonts w:hint="eastAsia" w:ascii="宋体" w:hAnsi="宋体" w:cs="宋体"/>
                      <w:color w:val="000000"/>
                      <w:kern w:val="0"/>
                      <w:lang w:bidi="ar"/>
                    </w:rPr>
                    <w:t>7.声卡：机箱后置3*Audio-out集成5.1声道声卡；</w:t>
                  </w:r>
                  <w:r>
                    <w:rPr>
                      <w:rFonts w:hint="eastAsia" w:ascii="宋体" w:hAnsi="宋体" w:cs="宋体"/>
                      <w:color w:val="000000"/>
                      <w:kern w:val="0"/>
                      <w:lang w:bidi="ar"/>
                    </w:rPr>
                    <w:br w:type="textWrapping"/>
                  </w:r>
                  <w:r>
                    <w:rPr>
                      <w:rFonts w:hint="eastAsia" w:ascii="宋体" w:hAnsi="宋体" w:cs="宋体"/>
                      <w:color w:val="000000"/>
                      <w:kern w:val="0"/>
                      <w:lang w:bidi="ar"/>
                    </w:rPr>
                    <w:t>8.电源：110/220V 180W 85Plus节能电源 </w:t>
                  </w:r>
                  <w:r>
                    <w:rPr>
                      <w:rFonts w:hint="eastAsia" w:ascii="宋体" w:hAnsi="宋体" w:cs="宋体"/>
                      <w:color w:val="000000"/>
                      <w:kern w:val="0"/>
                      <w:lang w:bidi="ar"/>
                    </w:rPr>
                    <w:br w:type="textWrapping"/>
                  </w:r>
                  <w:r>
                    <w:rPr>
                      <w:rFonts w:hint="eastAsia" w:ascii="宋体" w:hAnsi="宋体" w:cs="宋体"/>
                      <w:color w:val="000000"/>
                      <w:kern w:val="0"/>
                      <w:lang w:bidi="ar"/>
                    </w:rPr>
                    <w:t>9.显示器：19.5英寸IPS液晶显示器，具有VGA和DVI双接口。具有低蓝光功能。</w:t>
                  </w:r>
                  <w:r>
                    <w:rPr>
                      <w:rFonts w:hint="eastAsia" w:ascii="宋体" w:hAnsi="宋体" w:cs="宋体"/>
                      <w:color w:val="000000"/>
                      <w:kern w:val="0"/>
                      <w:lang w:bidi="ar"/>
                    </w:rPr>
                    <w:br w:type="textWrapping"/>
                  </w:r>
                  <w:r>
                    <w:rPr>
                      <w:rFonts w:hint="eastAsia" w:ascii="宋体" w:hAnsi="宋体" w:cs="宋体"/>
                      <w:color w:val="000000"/>
                      <w:kern w:val="0"/>
                      <w:lang w:bidi="ar"/>
                    </w:rPr>
                    <w:t>10.机箱：标准机箱，顶置提手、顶置开关，后IO安全盖板，整机防雷测试。</w:t>
                  </w:r>
                  <w:r>
                    <w:rPr>
                      <w:rFonts w:hint="eastAsia" w:ascii="宋体" w:hAnsi="宋体" w:cs="宋体"/>
                      <w:color w:val="000000"/>
                      <w:kern w:val="0"/>
                      <w:lang w:bidi="ar"/>
                    </w:rPr>
                    <w:br w:type="textWrapping"/>
                  </w:r>
                  <w:r>
                    <w:rPr>
                      <w:rFonts w:hint="eastAsia" w:ascii="宋体" w:hAnsi="宋体" w:cs="宋体"/>
                      <w:color w:val="000000"/>
                      <w:kern w:val="0"/>
                      <w:lang w:bidi="ar"/>
                    </w:rPr>
                    <w:t>11.键鼠：键盘、鼠标；</w:t>
                  </w:r>
                  <w:r>
                    <w:rPr>
                      <w:rFonts w:hint="eastAsia" w:ascii="宋体" w:hAnsi="宋体" w:cs="宋体"/>
                      <w:color w:val="000000"/>
                      <w:kern w:val="0"/>
                      <w:lang w:bidi="ar"/>
                    </w:rPr>
                    <w:br w:type="textWrapping"/>
                  </w:r>
                </w:p>
              </w:tc>
              <w:tc>
                <w:tcPr>
                  <w:tcW w:w="705"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740" w:type="dxa"/>
                  <w:shd w:val="clear" w:color="auto" w:fill="auto"/>
                  <w:noWrap w:val="0"/>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台</w:t>
                  </w:r>
                </w:p>
              </w:tc>
            </w:tr>
          </w:tbl>
          <w:p>
            <w:pPr>
              <w:widowControl/>
              <w:spacing w:line="240" w:lineRule="auto"/>
              <w:ind w:firstLine="0" w:firstLineChars="0"/>
              <w:jc w:val="left"/>
              <w:textAlignment w:val="center"/>
              <w:rPr>
                <w:rFonts w:hint="eastAsia" w:ascii="宋体" w:hAnsi="宋体" w:cs="宋体"/>
                <w:color w:val="000000"/>
                <w:kern w:val="0"/>
                <w:lang w:bidi="ar"/>
              </w:rPr>
            </w:pP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widowControl/>
              <w:spacing w:line="240" w:lineRule="auto"/>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w:t>
            </w:r>
          </w:p>
        </w:tc>
      </w:tr>
      <w:tr>
        <w:tblPrEx>
          <w:tblCellMar>
            <w:top w:w="0" w:type="dxa"/>
            <w:left w:w="0" w:type="dxa"/>
            <w:bottom w:w="0" w:type="dxa"/>
            <w:right w:w="0" w:type="dxa"/>
          </w:tblCellMar>
        </w:tblPrEx>
        <w:trPr>
          <w:trHeight w:val="5795"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57</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工业机器人焊接系统控制与应用装备</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一、设备要求：</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该设备要求至少由机器人本体、机器人控制器、焊机、送丝装置、焊枪、烟雾过滤器、气瓶、焊接工作台，控制柜、电脑工作台等组成。整体要求采用大型钢板落地式结构，保证工业机器人在该平台上可以达到100%的速度</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二、技术指标要求：</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1.交流电源：单相 AC 380 V±10% 50Hz；</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2.温度：-10～50℃；环境湿度：≤90％无水珠凝结；</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3.外形尺寸（含防护栏）：长×宽×高≥（4200×4200×2000）mm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4.整机功耗：≤6kW</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5.安全保护措施：具有接地保护、漏电保护、断电保护功能，安全性符合相关 的国家标准。</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6.电源保护：当发生短路故障时应采用以下技术措施解决：所述的限流保护单元中的断路器开关QF1是断路器开关或熔断器或PTC热敏电阻中的任意一种。所述限流保护单元中的限流元件Z是无铁芯的电感线圈结构或是大功率低阻值电阻。所述限流保护单元上还可以连接保护报警保持电路。当发生短路故障时，只会使得限流保护单元中的断路器开关 QF1及时断开，不会引起限流保护单元前端的断路器开关 QF跳闸。当在一个电气训练室（车间）中有多个组别同时进行电气技术训练时，可以在每个组别的电气线路的电源开关后的相线上各串接一个限流保护单元。▲拥有自主知识产权，投标时要求提供国家级第三方技术鉴定文件佐证。</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三、功能要求</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(1)机器人单元的功能要求</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机器人要求对于焊接夹具不同的工作面，都能通过程序判断出相应的焊接指令，同时如果工艺有所更改，只要修改焊接程序就能满足相应的变化。</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焊接电压、电流、焊接速度及焊接干伸长对焊接的结果起决定性作用，使用的机器人必须保证每条焊缝的焊接参数是恒定的，提高焊接质量。</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(2)烟尘净化单元的功能要求</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设备须配有烟雾净化器，吸管安装在工作区域内，能够直接吸走烟尘和飞溅，吸力强，节约资源。有效的减少对环境的烟尘排放，能有效防止焊接废气对人体的伤害。</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(3)焊接单元的功能要求</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焊接单元应由焊机、送丝机、送丝盘、焊枪、气瓶等组成，焊接单元要求能提供高质量的焊接，且实现以下功能：</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①具有过流、过压、欠压、热保护、堵丝、开机保护功能，保障焊机的可靠性及操作者的安全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②系统内置焊接专家数据库，自动智能化参数组合</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③优异的焊接性能，实现多种材料高品质焊接</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④数字化控制，控制波形精细，实现一脉一滴过渡</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⑤标配数字、模拟专机接口，选配机器人接口，容易实现焊接自动化</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⑥全数字送丝控制系统，焊丝送丝平稳</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⑦解决焊铝起弧难熔合，收弧易形成弧坑的难题</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(4)控制柜单元的功能要求</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控制柜单元应由PLC、触摸屏、开关电源、等组成，要求能控制设备的启动、停止、监控，对报警信息及时响应。</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四、实训项目（不少于以下实训项目）</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（1）硬件的安装与调试</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a.工业机器人底座的安装与调试技术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b.工业机器人安装与调试技术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c.工业机器人夹具安装与调试技术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e.工业机器人焊接系统的安装与调试技术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f.工业机器人焊接系统送丝机的安装与调试</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 电气安装与调试</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a.工业机器人本体与控制器之间的电气连接与调试技术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b.工业机器控制器和控制柜之间电气连接与调试技术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c.工业机器人夹具电气连接与调试技术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e.工业机器人焊接系统电气连接与调试技术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f.工业机器人焊接系统送丝机控制系统的连接与调试</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 编程调试和应用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a.工业机器人编程调试软件的安装</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b.工业机器人通过示教器对工业机器人的运作过程调试</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c.通过计算机软件对工业机器人的运作过程调试</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e.通过I/0板对机器人运作的控制</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f.机器人控制数据库的建立和应用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g.工业机器人装配运行的编写</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h.工业机器人平面轨迹运行的编写</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i.工业机器人垂直轨迹运行的编写</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j.可编程控制器程序的编写和设计</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k.人机界面的画面组态，脚本程序的编写</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l.人机界面与PLC的通讯控制</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 设备的维护和保养</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a. 能够按照机器人操作规程对机器人进行安全检查</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b. 根据系统的异常，机械故障进行简单的维修和保养</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c. 工业机器人的日、周、月检查与维护</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835"/>
              <w:gridCol w:w="5727"/>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序号</w:t>
                  </w:r>
                </w:p>
              </w:tc>
              <w:tc>
                <w:tcPr>
                  <w:tcW w:w="835"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名称</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主要技术参数（型号、规格、功能）</w:t>
                  </w:r>
                </w:p>
              </w:tc>
              <w:tc>
                <w:tcPr>
                  <w:tcW w:w="485"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机器人本体</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 xml:space="preserve">国际知名机器人品牌 </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具有6个自由度，串联关节型工业机器人</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安装方式包括地面和天花板</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工作范围≥1400mm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有效载荷≥5kg</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重复定位精度≤0.05mm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防护等级IP54</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可工作环境温度范围10℃~55°℃</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第1轴工作范围+170°/-170°，最大旋转速度120°/s</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第2轴工作范围+70°/-70°，最大旋转速度120°/s</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第3轴工作范围+70°/-65°，最大旋转速度120°/s</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第4轴工作范围+150°/-150°，最大旋转速度280°/s</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第5轴工作范围+115°/-115°，最大旋转速度280°/s</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第6轴工作范围+300°/-300°，最大旋转速度280°/s</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工业机器人本体重量≥200kg</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工作电压220V，频率为50 Hz</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w:t>
                  </w: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机器人控制器</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控制硬件：1）多处理器系统；2）PCI 总线；3）奔腾CPU；4）大容量闪存；5）20s UPS 备份电源</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控制软件：1）BaseWare 机器人操作系统；2）支持RAPID编程语言；3）PC-DOS文本格式</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电源： 3相四线 400V(+10%，-15%)，48.5～61.8Hz</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额定功率：6kVA(变压器容量)</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控制柜尺寸：≥970mm*725mm*710 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工作温度范围0℃~45℃</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可工作环境相对湿度最高95%</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防护等级IP54</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具有控制面板</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w:t>
                  </w: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机器人示教器</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示教器要求具有彩色触摸屏，操纵杆，可以紧急停，支持惯用左/右手切换，支持U盘</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系统可以实现紧急停，启动装置，一般模式停，自动模式停，测试模式停，控制柜互锁</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系统要求具有诊断软件，恢复程序，带时间标记登录，支持远程服务</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要求支持DeviceNet现场总线</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带I/O信号板，8DI、8DO、2AO</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w:t>
                  </w: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焊机</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电源电压/频率：三相380V/50Hz；额定输入功率：14 KVA；额定输入电流：21A；输出电流调节范围：30-350A；输出空载电压：91V；输出电压调节范围：15-40v；效率/功率因数≥0.87；气体流量：15-20L/min；使用焊丝直径（mm）：Ф0.8、Ф1.0、Ф1.2Ф1.6；主变压器绝缘等级：H</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w:t>
                  </w: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送丝装置</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精确稳定的送丝系统；</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全数字化的送丝控制，高分辨率的转速反馈，精确的送丝速度</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四轮驱动，保证稳定的送丝：速度范围0.5~21m/min；</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双弹簧压力臂提供明确的压力调节，满足不同焊丝要求：适用于0.8~1.6mm焊丝；</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装卸简单方便；</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无需工具即可进行送丝轮更换；</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欧式焊枪接口；</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输入电压：380（V）</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适用焊丝直径：0.8-1.6（mm）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重量：8.2公斤</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操作方式：数控</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6</w:t>
                  </w: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焊枪</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冷却方式：空冷；焊接电流（CO2）：360A；暂载率（10min）：60%；焊丝直径：Ф1.0-1.2mm；焊接电流（Mix）：325A</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7</w:t>
                  </w: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烟雾净化器</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电源电压/频率：220V/50Hz；处理风量：200（m3/h）；功率：80w；净化率：99.97%</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8</w:t>
                  </w: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气瓶</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100%工业液体二氧化碳</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9</w:t>
                  </w: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减压流量阀</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输入压力：25Mpa；进口螺纹：G5/8；调节范围：0.1-1.25Mpa；出口螺纹：M16*1.5；类型：双极正作用式；特点：带36V加热器</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10</w:t>
                  </w: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可编程控制器</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S7-200smartPLC，点数要求不低于40</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11</w:t>
                  </w: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触摸屏</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触摸屏</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12</w:t>
                  </w: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控制柜</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≥1110*550*600</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13</w:t>
                  </w: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电脑</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1.CPU/主频: Intel酷睿处理器 Intel Core i5-9500</w:t>
                  </w:r>
                  <w:r>
                    <w:rPr>
                      <w:rFonts w:hint="eastAsia" w:ascii="宋体" w:hAnsi="宋体" w:cs="宋体"/>
                      <w:color w:val="000000"/>
                      <w:kern w:val="0"/>
                      <w:lang w:bidi="ar"/>
                    </w:rPr>
                    <w:br w:type="textWrapping"/>
                  </w:r>
                  <w:r>
                    <w:rPr>
                      <w:rFonts w:hint="eastAsia" w:ascii="宋体" w:hAnsi="宋体" w:cs="宋体"/>
                      <w:color w:val="000000"/>
                      <w:kern w:val="0"/>
                      <w:lang w:bidi="ar"/>
                    </w:rPr>
                    <w:t>2.内存：4G DDR4；</w:t>
                  </w:r>
                  <w:r>
                    <w:rPr>
                      <w:rFonts w:hint="eastAsia" w:ascii="宋体" w:hAnsi="宋体" w:cs="宋体"/>
                      <w:color w:val="000000"/>
                      <w:kern w:val="0"/>
                      <w:lang w:bidi="ar"/>
                    </w:rPr>
                    <w:br w:type="textWrapping"/>
                  </w:r>
                  <w:r>
                    <w:rPr>
                      <w:rFonts w:hint="eastAsia" w:ascii="宋体" w:hAnsi="宋体" w:cs="宋体"/>
                      <w:color w:val="000000"/>
                      <w:kern w:val="0"/>
                      <w:lang w:bidi="ar"/>
                    </w:rPr>
                    <w:t>3.光驱：DVD</w:t>
                  </w:r>
                  <w:r>
                    <w:rPr>
                      <w:rFonts w:hint="eastAsia" w:ascii="宋体" w:hAnsi="宋体" w:cs="宋体"/>
                      <w:color w:val="000000"/>
                      <w:kern w:val="0"/>
                      <w:lang w:bidi="ar"/>
                    </w:rPr>
                    <w:br w:type="textWrapping"/>
                  </w:r>
                  <w:r>
                    <w:rPr>
                      <w:rFonts w:hint="eastAsia" w:ascii="宋体" w:hAnsi="宋体" w:cs="宋体"/>
                      <w:color w:val="000000"/>
                      <w:kern w:val="0"/>
                      <w:lang w:bidi="ar"/>
                    </w:rPr>
                    <w:t>4.显卡：集成显卡；</w:t>
                  </w:r>
                  <w:r>
                    <w:rPr>
                      <w:rFonts w:hint="eastAsia" w:ascii="宋体" w:hAnsi="宋体" w:cs="宋体"/>
                      <w:color w:val="000000"/>
                      <w:kern w:val="0"/>
                      <w:lang w:bidi="ar"/>
                    </w:rPr>
                    <w:br w:type="textWrapping"/>
                  </w:r>
                  <w:r>
                    <w:rPr>
                      <w:rFonts w:hint="eastAsia" w:ascii="宋体" w:hAnsi="宋体" w:cs="宋体"/>
                      <w:color w:val="000000"/>
                      <w:kern w:val="0"/>
                      <w:lang w:bidi="ar"/>
                    </w:rPr>
                    <w:t>5.硬盘：1T</w:t>
                  </w:r>
                  <w:r>
                    <w:rPr>
                      <w:rFonts w:hint="eastAsia" w:ascii="宋体" w:hAnsi="宋体" w:cs="宋体"/>
                      <w:color w:val="000000"/>
                      <w:kern w:val="0"/>
                      <w:lang w:bidi="ar"/>
                    </w:rPr>
                    <w:br w:type="textWrapping"/>
                  </w:r>
                  <w:r>
                    <w:rPr>
                      <w:rFonts w:hint="eastAsia" w:ascii="宋体" w:hAnsi="宋体" w:cs="宋体"/>
                      <w:color w:val="000000"/>
                      <w:kern w:val="0"/>
                      <w:lang w:bidi="ar"/>
                    </w:rPr>
                    <w:t>6.网卡：集成10M/100/1000MB自适应网卡；</w:t>
                  </w:r>
                  <w:r>
                    <w:rPr>
                      <w:rFonts w:hint="eastAsia" w:ascii="宋体" w:hAnsi="宋体" w:cs="宋体"/>
                      <w:color w:val="000000"/>
                      <w:kern w:val="0"/>
                      <w:lang w:bidi="ar"/>
                    </w:rPr>
                    <w:br w:type="textWrapping"/>
                  </w:r>
                  <w:r>
                    <w:rPr>
                      <w:rFonts w:hint="eastAsia" w:ascii="宋体" w:hAnsi="宋体" w:cs="宋体"/>
                      <w:color w:val="000000"/>
                      <w:kern w:val="0"/>
                      <w:lang w:bidi="ar"/>
                    </w:rPr>
                    <w:t>7.声卡：机箱后置3*Audio-out集成5.1声道声卡；</w:t>
                  </w:r>
                  <w:r>
                    <w:rPr>
                      <w:rFonts w:hint="eastAsia" w:ascii="宋体" w:hAnsi="宋体" w:cs="宋体"/>
                      <w:color w:val="000000"/>
                      <w:kern w:val="0"/>
                      <w:lang w:bidi="ar"/>
                    </w:rPr>
                    <w:br w:type="textWrapping"/>
                  </w:r>
                  <w:r>
                    <w:rPr>
                      <w:rFonts w:hint="eastAsia" w:ascii="宋体" w:hAnsi="宋体" w:cs="宋体"/>
                      <w:color w:val="000000"/>
                      <w:kern w:val="0"/>
                      <w:lang w:bidi="ar"/>
                    </w:rPr>
                    <w:t>8.电源：110/220V 180W 85Plus节能电源 </w:t>
                  </w:r>
                  <w:r>
                    <w:rPr>
                      <w:rFonts w:hint="eastAsia" w:ascii="宋体" w:hAnsi="宋体" w:cs="宋体"/>
                      <w:color w:val="000000"/>
                      <w:kern w:val="0"/>
                      <w:lang w:bidi="ar"/>
                    </w:rPr>
                    <w:br w:type="textWrapping"/>
                  </w:r>
                  <w:r>
                    <w:rPr>
                      <w:rFonts w:hint="eastAsia" w:ascii="宋体" w:hAnsi="宋体" w:cs="宋体"/>
                      <w:color w:val="000000"/>
                      <w:kern w:val="0"/>
                      <w:lang w:bidi="ar"/>
                    </w:rPr>
                    <w:t>9.显示器：19.5英寸IPS液晶显示器，具有VGA和DVI双接口。具有低蓝光功能。</w:t>
                  </w:r>
                  <w:r>
                    <w:rPr>
                      <w:rFonts w:hint="eastAsia" w:ascii="宋体" w:hAnsi="宋体" w:cs="宋体"/>
                      <w:color w:val="000000"/>
                      <w:kern w:val="0"/>
                      <w:lang w:bidi="ar"/>
                    </w:rPr>
                    <w:br w:type="textWrapping"/>
                  </w:r>
                  <w:r>
                    <w:rPr>
                      <w:rFonts w:hint="eastAsia" w:ascii="宋体" w:hAnsi="宋体" w:cs="宋体"/>
                      <w:color w:val="000000"/>
                      <w:kern w:val="0"/>
                      <w:lang w:bidi="ar"/>
                    </w:rPr>
                    <w:t>10.机箱：标准机箱，顶置提手、顶置开关，后IO安全盖板，整机防雷测试。</w:t>
                  </w:r>
                  <w:r>
                    <w:rPr>
                      <w:rFonts w:hint="eastAsia" w:ascii="宋体" w:hAnsi="宋体" w:cs="宋体"/>
                      <w:color w:val="000000"/>
                      <w:kern w:val="0"/>
                      <w:lang w:bidi="ar"/>
                    </w:rPr>
                    <w:br w:type="textWrapping"/>
                  </w:r>
                  <w:r>
                    <w:rPr>
                      <w:rFonts w:hint="eastAsia" w:ascii="宋体" w:hAnsi="宋体" w:cs="宋体"/>
                      <w:color w:val="000000"/>
                      <w:kern w:val="0"/>
                      <w:lang w:bidi="ar"/>
                    </w:rPr>
                    <w:t>11.键鼠：键盘、鼠标；</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14</w:t>
                  </w:r>
                </w:p>
              </w:tc>
              <w:tc>
                <w:tcPr>
                  <w:tcW w:w="835"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在线教育平台</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▲具有开发支持疫情间在线学习资源能力，提供线上资源教学平台，功能要求如下：</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平台要求能针对各个相关专业的难点、易错点进行分析、讲解，为学员提供优质的技术服务。至少包含以下企业工种：工业机器人系统操作员、物联网工程技术员、物联网安装调试员、城市轨道交通列车检修员、维修电工、汽车维修工、电梯维修工、数控机床装调维修工、制冷空调系统安装维修工等；须涉及多类知识点的讲解，设备的操作及维修流程、操作规范介绍和大赛赛题的设计思路讲解以及实验视频等教学资源的共享。</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平台应能支持网页版登陆和手机公众号登录；具有随时上传或下载相应教学资源的功用；平台能提供的教学资源至少包括电气自动化、机电一体化、工业机器人应用、教育机器人、数控机床、数控机床装调与维修、电子电工技术、含电梯安装与维修保养、虚拟仪器、物联网、综合布线、装配钳工、机械传动、液压与气动、电机装配与维修检测、智能楼宇、家电、制冷、户式中央空调、轨道交通、汽车运用与维修、新能源汽车、风能与太阳能、供配电技术、智能电网等相关的课程。</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用户应能通过视频分类选择自己想要看的视频，平台也能推荐一些视频和教室的列表。并可以定期更新热门课程、视频、讲师等资料。</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投标时须列举在线教学平台相较于传统教学模式的优势，不少于五项。</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 xml:space="preserve">平台应至少分为六大应用模块：普通用户、企业用户、视频搜索模块、视频观看模块、直播模块、官方信息模块；普通用户至少包含个人主页、课程答疑、视频搜索模块、导航栏查找、直播课程、精品课程和热门课程、视频观看模块、官方信息、直播模块等，投标文件内提供各个模块的说明和截图；企业用户至少包含添加学员、开通课程、搜索学员功能、学生详情、做题记录等，投标文件内提供该部分的功能截图不少于5张。 </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平台手机公众号的功能至少包含：轮播栏、直播课程、直播视频、精品课程、热门课程、免费课程、资讯、题库、问答、个人中心、我的会员、我的订单、企业开通、我的题库、我的解答、我的提问、消息中心、设置、客服等，投标文件内提供各个模块的说明和截图。投标文件内提供该部分的功能截图不少于5张。</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投标文件内须提供PC版和手机版两个版本的演示，为确保正版功能，还应提供软件著作权证书并提供界面截图并加盖公章。</w:t>
                  </w:r>
                </w:p>
              </w:tc>
              <w:tc>
                <w:tcPr>
                  <w:tcW w:w="485"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15</w:t>
                  </w:r>
                </w:p>
              </w:tc>
              <w:tc>
                <w:tcPr>
                  <w:tcW w:w="835"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智能实训与理论考核系统</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要求该系统软件基于网络的TCP/IP协议，采用C/S模式，由教师端（服务端）和学生端（客户端）两个软件组成，学生端（客户端）再通过串口与考核设备进通讯，也可直接进行理论考试。同时可以进行多种设备考核及理论考试。</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1、软件的主要功能要求：智能化：随机发送试卷、自动评分、自动将学生成绩发送给学生端；网络化：基于以太网的C/S模式，实现教师端PC控制多台学生端PC；多种化：可以支持多种实训设备同时考核。</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教师端软件主要功能要求：学生信息模块：添加、修改、查找、删除学生记录；教师信息模块：添加、修改、删除教师记录；试卷管理：添加、修改、删除试题、试卷；实训考核：考试方案的设置，送试卷，交卷；理论考试：题库制作、试卷生成、发卷、交卷；成绩管理：成绩查找、导出、删除、打印；附加功能：抓屏、远程关机、发送消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3、学生端软件主要功能要求：考试模块：接收试卷，排故，交卷，返回当前成绩；通讯模块：通过RS232通讯实现实训设备故障的生成、排除。通过以太网通讯实现接收试卷、发送答案、接收信息；理论考试</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▲现场提供软件详细说明书及软件功能展示，为避免可能产生的产权纠纷，还需提供软件著作权登记证书和软件评测报告。</w:t>
                  </w:r>
                </w:p>
              </w:tc>
              <w:tc>
                <w:tcPr>
                  <w:tcW w:w="485"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486"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16</w:t>
                  </w:r>
                </w:p>
              </w:tc>
              <w:tc>
                <w:tcPr>
                  <w:tcW w:w="835"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配套教材</w:t>
                  </w:r>
                </w:p>
              </w:tc>
              <w:tc>
                <w:tcPr>
                  <w:tcW w:w="5727"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1.▲包含教学所需的课程教材1本；（需开标现场提供1本教材样本）</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课程教材主要内容包括以下细节：</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w:t>
                  </w:r>
                  <w:r>
                    <w:rPr>
                      <w:rFonts w:hint="eastAsia" w:ascii="宋体" w:hAnsi="宋体" w:cs="宋体"/>
                      <w:color w:val="000000"/>
                      <w:kern w:val="0"/>
                      <w:lang w:bidi="ar"/>
                    </w:rPr>
                    <w:tab/>
                  </w:r>
                  <w:r>
                    <w:rPr>
                      <w:rFonts w:hint="eastAsia" w:ascii="宋体" w:hAnsi="宋体" w:cs="宋体"/>
                      <w:color w:val="000000"/>
                      <w:kern w:val="0"/>
                      <w:lang w:bidi="ar"/>
                    </w:rPr>
                    <w:t>漫谈篇——工业机器人世界漫游</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w:t>
                  </w:r>
                  <w:r>
                    <w:rPr>
                      <w:rFonts w:hint="eastAsia" w:ascii="宋体" w:hAnsi="宋体" w:cs="宋体"/>
                      <w:color w:val="000000"/>
                      <w:kern w:val="0"/>
                      <w:lang w:bidi="ar"/>
                    </w:rPr>
                    <w:tab/>
                  </w:r>
                  <w:r>
                    <w:rPr>
                      <w:rFonts w:hint="eastAsia" w:ascii="宋体" w:hAnsi="宋体" w:cs="宋体"/>
                      <w:color w:val="000000"/>
                      <w:kern w:val="0"/>
                      <w:lang w:bidi="ar"/>
                    </w:rPr>
                    <w:t>认识篇——认识工业机器人</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w:t>
                  </w:r>
                  <w:r>
                    <w:rPr>
                      <w:rFonts w:hint="eastAsia" w:ascii="宋体" w:hAnsi="宋体" w:cs="宋体"/>
                      <w:color w:val="000000"/>
                      <w:kern w:val="0"/>
                      <w:lang w:bidi="ar"/>
                    </w:rPr>
                    <w:tab/>
                  </w:r>
                  <w:r>
                    <w:rPr>
                      <w:rFonts w:hint="eastAsia" w:ascii="宋体" w:hAnsi="宋体" w:cs="宋体"/>
                      <w:color w:val="000000"/>
                      <w:kern w:val="0"/>
                      <w:lang w:bidi="ar"/>
                    </w:rPr>
                    <w:t>体验篇——让工业机器人动起来</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w:t>
                  </w:r>
                  <w:r>
                    <w:rPr>
                      <w:rFonts w:hint="eastAsia" w:ascii="宋体" w:hAnsi="宋体" w:cs="宋体"/>
                      <w:color w:val="000000"/>
                      <w:kern w:val="0"/>
                      <w:lang w:bidi="ar"/>
                    </w:rPr>
                    <w:tab/>
                  </w:r>
                  <w:r>
                    <w:rPr>
                      <w:rFonts w:hint="eastAsia" w:ascii="宋体" w:hAnsi="宋体" w:cs="宋体"/>
                      <w:color w:val="000000"/>
                      <w:kern w:val="0"/>
                      <w:lang w:bidi="ar"/>
                    </w:rPr>
                    <w:t>基础篇——工业机器人基本训练</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w:t>
                  </w:r>
                  <w:r>
                    <w:rPr>
                      <w:rFonts w:hint="eastAsia" w:ascii="宋体" w:hAnsi="宋体" w:cs="宋体"/>
                      <w:color w:val="000000"/>
                      <w:kern w:val="0"/>
                      <w:lang w:bidi="ar"/>
                    </w:rPr>
                    <w:tab/>
                  </w:r>
                  <w:r>
                    <w:rPr>
                      <w:rFonts w:hint="eastAsia" w:ascii="宋体" w:hAnsi="宋体" w:cs="宋体"/>
                      <w:color w:val="000000"/>
                      <w:kern w:val="0"/>
                      <w:lang w:bidi="ar"/>
                    </w:rPr>
                    <w:t>应用篇——工业机器人技术应用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6）</w:t>
                  </w:r>
                  <w:r>
                    <w:rPr>
                      <w:rFonts w:hint="eastAsia" w:ascii="宋体" w:hAnsi="宋体" w:cs="宋体"/>
                      <w:color w:val="000000"/>
                      <w:kern w:val="0"/>
                      <w:lang w:bidi="ar"/>
                    </w:rPr>
                    <w:tab/>
                  </w:r>
                  <w:r>
                    <w:rPr>
                      <w:rFonts w:hint="eastAsia" w:ascii="宋体" w:hAnsi="宋体" w:cs="宋体"/>
                      <w:color w:val="000000"/>
                      <w:kern w:val="0"/>
                      <w:lang w:bidi="ar"/>
                    </w:rPr>
                    <w:t>综合篇——工业机器人综合应用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7）</w:t>
                  </w:r>
                  <w:r>
                    <w:rPr>
                      <w:rFonts w:hint="eastAsia" w:ascii="宋体" w:hAnsi="宋体" w:cs="宋体"/>
                      <w:color w:val="000000"/>
                      <w:kern w:val="0"/>
                      <w:lang w:bidi="ar"/>
                    </w:rPr>
                    <w:tab/>
                  </w:r>
                  <w:r>
                    <w:rPr>
                      <w:rFonts w:hint="eastAsia" w:ascii="宋体" w:hAnsi="宋体" w:cs="宋体"/>
                      <w:color w:val="000000"/>
                      <w:kern w:val="0"/>
                      <w:lang w:bidi="ar"/>
                    </w:rPr>
                    <w:t>拓展篇——工业机器人“神通广大”</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8）</w:t>
                  </w:r>
                  <w:r>
                    <w:rPr>
                      <w:rFonts w:hint="eastAsia" w:ascii="宋体" w:hAnsi="宋体" w:cs="宋体"/>
                      <w:color w:val="000000"/>
                      <w:kern w:val="0"/>
                      <w:lang w:bidi="ar"/>
                    </w:rPr>
                    <w:tab/>
                  </w:r>
                  <w:r>
                    <w:rPr>
                      <w:rFonts w:hint="eastAsia" w:ascii="宋体" w:hAnsi="宋体" w:cs="宋体"/>
                      <w:color w:val="000000"/>
                      <w:kern w:val="0"/>
                      <w:lang w:bidi="ar"/>
                    </w:rPr>
                    <w:t>该书要求有可以配套使用的教学资源</w:t>
                  </w:r>
                </w:p>
              </w:tc>
              <w:tc>
                <w:tcPr>
                  <w:tcW w:w="485" w:type="dxa"/>
                  <w:noWrap w:val="0"/>
                  <w:vAlign w:val="center"/>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1本</w:t>
                  </w:r>
                </w:p>
              </w:tc>
            </w:tr>
          </w:tbl>
          <w:p>
            <w:pPr>
              <w:widowControl/>
              <w:spacing w:line="240" w:lineRule="auto"/>
              <w:ind w:firstLine="0" w:firstLineChars="0"/>
              <w:textAlignment w:val="center"/>
              <w:rPr>
                <w:rFonts w:hint="eastAsia" w:ascii="宋体" w:hAnsi="宋体" w:cs="宋体"/>
                <w:color w:val="000000"/>
                <w:kern w:val="0"/>
                <w:lang w:bidi="ar"/>
              </w:rPr>
            </w:pP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w:t>
            </w:r>
          </w:p>
        </w:tc>
      </w:tr>
      <w:tr>
        <w:tblPrEx>
          <w:tblCellMar>
            <w:top w:w="0" w:type="dxa"/>
            <w:left w:w="0" w:type="dxa"/>
            <w:bottom w:w="0" w:type="dxa"/>
            <w:right w:w="0" w:type="dxa"/>
          </w:tblCellMar>
        </w:tblPrEx>
        <w:trPr>
          <w:trHeight w:val="451"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58</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textAlignment w:val="center"/>
              <w:rPr>
                <w:rFonts w:hint="eastAsia" w:ascii="宋体" w:hAnsi="宋体" w:cs="宋体"/>
                <w:color w:val="000000"/>
                <w:kern w:val="0"/>
                <w:lang w:bidi="ar"/>
              </w:rPr>
            </w:pPr>
            <w:bookmarkStart w:id="56" w:name="_Toc29941"/>
            <w:r>
              <w:rPr>
                <w:rFonts w:hint="eastAsia" w:ascii="宋体" w:hAnsi="宋体" w:cs="宋体"/>
                <w:color w:val="000000"/>
                <w:kern w:val="0"/>
                <w:lang w:bidi="ar"/>
              </w:rPr>
              <w:t>工业机器人码垛系统控制与应用实训装备</w:t>
            </w:r>
            <w:bookmarkEnd w:id="56"/>
          </w:p>
          <w:p>
            <w:pPr>
              <w:widowControl/>
              <w:spacing w:line="240" w:lineRule="auto"/>
              <w:ind w:firstLine="0" w:firstLineChars="0"/>
              <w:textAlignment w:val="center"/>
              <w:rPr>
                <w:rFonts w:hint="eastAsia" w:ascii="宋体" w:hAnsi="宋体" w:cs="宋体"/>
                <w:color w:val="000000"/>
                <w:kern w:val="0"/>
                <w:lang w:bidi="ar"/>
              </w:rPr>
            </w:pP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设备总体要求：</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该装备要求至少由工业机器人、码垛物料、码垛手爪、U型输送带等部分组成。用户可通过空间位置的变更来学习与研究工业机器人码垛方案与编程。在码垛单元中用户通过对物料进行有规律的搬运与码放以此可以学习并利用等编程功能与指令来完成实际的码垛案例。</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技术指标：</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（1）交流电源：三相 AC 380 V±10% 50Hz。</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（2）单相电源：220V±10%   50HZ ±10%  。</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（3）环境温度： 0～45℃，湿度：75%RH以下（无结露现象）。</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（4）周边环境： 通风良好，无振动源。</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（5）整机功耗：≤3KW。</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（6）外形尺寸（含防护栏）：长×宽×高≥（4000×3000×1800）mm（参考尺寸，具体以实际为准）。</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（7）安全保护措施：具有接地保护、漏电保护、断电保护功能，安全性符合相关的国家标准。</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设备功能要求：</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3.1工业机器人</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要求采用6自由度工业机器人，交流伺服电机驱动，负载≥20kg，工作半径≥1500mm，重复定位精度≤±0.05mm，落地式安装，机器人本体重量：≥240Kg。运动范围：第一轴+170°/-170°、第二轴+132°/ -90°、第三轴+73°/ -163°、第四轴+180°/ -180°、第五轴+133°/ -133°、第六轴+360°/ -360°；最大速度：第一轴163°/s、第二轴</w:t>
            </w:r>
            <w:r>
              <w:rPr>
                <w:rFonts w:hint="eastAsia" w:ascii="宋体" w:hAnsi="宋体" w:cs="宋体"/>
                <w:color w:val="000000"/>
                <w:kern w:val="0"/>
                <w:lang w:bidi="ar"/>
              </w:rPr>
              <w:tab/>
            </w:r>
            <w:r>
              <w:rPr>
                <w:rFonts w:hint="eastAsia" w:ascii="宋体" w:hAnsi="宋体" w:cs="宋体"/>
                <w:color w:val="000000"/>
                <w:kern w:val="0"/>
                <w:lang w:bidi="ar"/>
              </w:rPr>
              <w:t>111°/s、第三轴</w:t>
            </w:r>
            <w:r>
              <w:rPr>
                <w:rFonts w:hint="eastAsia" w:ascii="宋体" w:hAnsi="宋体" w:cs="宋体"/>
                <w:color w:val="000000"/>
                <w:kern w:val="0"/>
                <w:lang w:bidi="ar"/>
              </w:rPr>
              <w:tab/>
            </w:r>
            <w:r>
              <w:rPr>
                <w:rFonts w:hint="eastAsia" w:ascii="宋体" w:hAnsi="宋体" w:cs="宋体"/>
                <w:color w:val="000000"/>
                <w:kern w:val="0"/>
                <w:lang w:bidi="ar"/>
              </w:rPr>
              <w:t>125°/s、第四轴</w:t>
            </w:r>
            <w:r>
              <w:rPr>
                <w:rFonts w:hint="eastAsia" w:ascii="宋体" w:hAnsi="宋体" w:cs="宋体"/>
                <w:color w:val="000000"/>
                <w:kern w:val="0"/>
                <w:lang w:bidi="ar"/>
              </w:rPr>
              <w:tab/>
            </w:r>
            <w:r>
              <w:rPr>
                <w:rFonts w:hint="eastAsia" w:ascii="宋体" w:hAnsi="宋体" w:cs="宋体"/>
                <w:color w:val="000000"/>
                <w:kern w:val="0"/>
                <w:lang w:bidi="ar"/>
              </w:rPr>
              <w:t>300°/s、第五轴</w:t>
            </w:r>
            <w:r>
              <w:rPr>
                <w:rFonts w:hint="eastAsia" w:ascii="宋体" w:hAnsi="宋体" w:cs="宋体"/>
                <w:color w:val="000000"/>
                <w:kern w:val="0"/>
                <w:lang w:bidi="ar"/>
              </w:rPr>
              <w:tab/>
            </w:r>
            <w:r>
              <w:rPr>
                <w:rFonts w:hint="eastAsia" w:ascii="宋体" w:hAnsi="宋体" w:cs="宋体"/>
                <w:color w:val="000000"/>
                <w:kern w:val="0"/>
                <w:lang w:bidi="ar"/>
              </w:rPr>
              <w:t>198°/s、第六轴</w:t>
            </w:r>
            <w:r>
              <w:rPr>
                <w:rFonts w:hint="eastAsia" w:ascii="宋体" w:hAnsi="宋体" w:cs="宋体"/>
                <w:color w:val="000000"/>
                <w:kern w:val="0"/>
                <w:lang w:bidi="ar"/>
              </w:rPr>
              <w:tab/>
            </w:r>
            <w:r>
              <w:rPr>
                <w:rFonts w:hint="eastAsia" w:ascii="宋体" w:hAnsi="宋体" w:cs="宋体"/>
                <w:color w:val="000000"/>
                <w:kern w:val="0"/>
                <w:lang w:bidi="ar"/>
              </w:rPr>
              <w:t>394°/s。编程示教器同机器人配套，采用彩色大屏幕，中文显示；工作轨迹可以进行示教。每个关节的运动均由一台伺服电机和一台高刚度低侧隙精密减速机共同实现，每个伺服电机均带有失电制动器；同时配以先进的电器控制柜和示教盒。</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配套机器人夹持器，要求采用双作用手爪功能可实现料块等工件的准确夹持和快速更换。夹持重量≥5kg，工作气压0.5-0.7MP。辅助装备：原料和成品料仓。车削模拟加工装备。I/O接口可扩展至256点，在生产需要的情况下，可扩展1-2个外部轴。工业机器人要求采用高强度材料制作，其手臂经过机械平衡处理，可运用于恶劣的生产环境。示教盒提供友好人机对话窗口，界面简洁大方，显示及监控信息丰富。要求采用同品牌控制系统，机器人始终能够根据实际载荷对加减速进行优化，尽可能缩短操作周期时间。该机器人通过内置服务信息系统（SIS）监测自身运动和载荷情况并优化服务需求，持续工作时间更长。先进运动控制功能和碰撞监测功能可有效避免工具或工件的损坏风险。要求采用垂直多关节串联结构，最高达20kg的有效载荷和最长达1595mm的到达距离使其成为同类机器人中的佼佼者。重复定位精度要求不大于（±0.05mm），并且在长时间工作状态下，机器人高精度不受任何影响，确保零件生产质量的稳定性。</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3.2安全光幕防护栏及光栅</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安全光幕防护栏主要是由铝型材加工构成主体骨架，外加网格面板组合而成，标准系统长度高度为：2000*1000mm，网格面板的颜色采用亚龙黄色。每个工位设置一对安全光栅，光栅0.6米，检测距离3米。安全光幕防护栏及光栅主要作用为了保护工业安全，保护员工的</w:t>
            </w:r>
            <w:r>
              <w:rPr>
                <w:rFonts w:hint="eastAsia" w:ascii="宋体" w:hAnsi="宋体" w:cs="宋体"/>
                <w:color w:val="000000"/>
                <w:kern w:val="0"/>
                <w:lang w:bidi="ar"/>
              </w:rPr>
              <w:fldChar w:fldCharType="begin"/>
            </w:r>
            <w:r>
              <w:rPr>
                <w:rFonts w:hint="eastAsia" w:ascii="宋体" w:hAnsi="宋体" w:cs="宋体"/>
                <w:color w:val="000000"/>
                <w:kern w:val="0"/>
                <w:lang w:bidi="ar"/>
              </w:rPr>
              <w:instrText xml:space="preserve"> HYPERLINK "https://www.baidu.com/s?wd=%E4%BA%BA%E8%BA%AB%E5%AE%89%E5%85%A8&amp;tn=44039180_cpr&amp;fenlei=mv6quAkxTZn0IZRqIHckPjm4nH00T1Y3uhmYnWIbP1bduHcdn1fz0ZwV5Hcvrjm3rH6sPfKWUMw85HfYnjn4nH6sgvPsT6KdThsqpZwYTjCEQLGCpyw9Uz4Bmy-bIi4WUvYETgN-TLwGUv3EnH6znjDdP16dn1DLnHD1njbsr0" \t "https://zhidao.baidu.com/question/_blank" </w:instrText>
            </w:r>
            <w:r>
              <w:rPr>
                <w:rFonts w:hint="eastAsia" w:ascii="宋体" w:hAnsi="宋体" w:cs="宋体"/>
                <w:color w:val="000000"/>
                <w:kern w:val="0"/>
                <w:lang w:bidi="ar"/>
              </w:rPr>
              <w:fldChar w:fldCharType="separate"/>
            </w:r>
            <w:r>
              <w:rPr>
                <w:rFonts w:hint="eastAsia" w:ascii="宋体" w:hAnsi="宋体" w:cs="宋体"/>
                <w:color w:val="000000"/>
                <w:kern w:val="0"/>
                <w:lang w:bidi="ar"/>
              </w:rPr>
              <w:t>人身安全</w:t>
            </w:r>
            <w:r>
              <w:rPr>
                <w:rFonts w:hint="eastAsia" w:ascii="宋体" w:hAnsi="宋体" w:cs="宋体"/>
                <w:color w:val="000000"/>
                <w:kern w:val="0"/>
                <w:lang w:bidi="ar"/>
              </w:rPr>
              <w:fldChar w:fldCharType="end"/>
            </w:r>
            <w:r>
              <w:rPr>
                <w:rFonts w:hint="eastAsia" w:ascii="宋体" w:hAnsi="宋体" w:cs="宋体"/>
                <w:color w:val="000000"/>
                <w:kern w:val="0"/>
                <w:lang w:bidi="ar"/>
              </w:rPr>
              <w:t>，防止被机械设备误伤到。</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3.3触摸屏</w:t>
            </w:r>
            <w:r>
              <w:rPr>
                <w:rFonts w:hint="eastAsia" w:ascii="宋体" w:hAnsi="宋体" w:cs="宋体"/>
                <w:color w:val="000000"/>
                <w:kern w:val="0"/>
                <w:lang w:bidi="ar"/>
              </w:rPr>
              <w:tab/>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7"液晶屏，LED背光灯，65535真彩，800*480分辨率，200cd/㎡显示亮度，电阻式触摸屏，24±20%VDC输入电压，5W额定功率，126M内存，Cortex-A8/600MHZ处理器，128M系统存储，内嵌组态软件。</w:t>
            </w:r>
          </w:p>
          <w:p>
            <w:pPr>
              <w:widowControl/>
              <w:spacing w:line="240" w:lineRule="auto"/>
              <w:ind w:firstLine="0" w:firstLineChars="0"/>
              <w:textAlignment w:val="center"/>
              <w:rPr>
                <w:rFonts w:hint="eastAsia" w:ascii="宋体" w:hAnsi="宋体" w:cs="宋体"/>
                <w:color w:val="000000"/>
                <w:kern w:val="0"/>
                <w:lang w:bidi="ar"/>
              </w:rPr>
            </w:pP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3.4控制柜</w:t>
            </w:r>
            <w:r>
              <w:rPr>
                <w:rFonts w:hint="eastAsia" w:ascii="宋体" w:hAnsi="宋体" w:cs="宋体"/>
                <w:color w:val="000000"/>
                <w:kern w:val="0"/>
                <w:lang w:bidi="ar"/>
              </w:rPr>
              <w:tab/>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要求能够控制设备的启动、停止、监控，对报警信息的及时响应，包含PLC控制器，电气控制元件等，尺寸不大于1110*550*600。</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3.5配套工具</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要求包含1个工具箱、1个子弹头三位插板、1个数字万用表、1套内六角扳手、1个3×75mm一字螺丝刀、1个一3寸字螺丝刀、1个3×75mm十字螺丝刀、1个3寸十字螺丝刀、1个剥线钳、1个压线钳、1个6"尖嘴钳、1个6"斜口钳、1个4"活动扳手、1个4"活动扳手。</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3.6耗材/易损件</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包含4只直通6变4、5只弯头4M5、1包3*120扎带、1卷Φ10缠绕管、1条4×2.5弹簧气管、2只真空发生器、30米PU4-2.5气管、30米PU6×4气管。</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3.7其他</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包含U型输送带、码垛物料等。</w:t>
            </w:r>
          </w:p>
          <w:p>
            <w:pPr>
              <w:pStyle w:val="14"/>
              <w:ind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3.8电脑：</w:t>
            </w:r>
          </w:p>
          <w:p>
            <w:pPr>
              <w:pStyle w:val="14"/>
              <w:ind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1.CPU/主频: Intel酷睿处理器 Intel Core i5-9500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2.内存：4G DDR4；</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3.光驱：DVD</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4.显卡：集成显卡；</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5.硬盘：1T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6.网卡：集成10M/100/1000MB自适应网卡；</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7.声卡：机箱后置3*Audio-out集成5.1声道声卡；</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8.电源：110/220V 180W 85Plus节能电源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9.显示器：19.5英寸IPS液晶显示器，具有VGA和DVI双接口。具有低蓝光功能。</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10.机箱：标准机箱，顶置提手、顶置开关，后IO安全盖板，整机防雷测试。</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11.键鼠：键盘、鼠标；</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实训项目要求（不少于以下实训项目）</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（1）硬件的安装与调试</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a.工业机器人底座的安装与调试技术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b.工业机器人安装与调试技术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c.工业机器人夹具安装与调试技术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e.工业机器人焊接系统的安装与调试技术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 电气安装与调试</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a.工业机器人本体与控制器之间的电气连接与调试技术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b.工业机器控制器和控制柜之间电气连接与调试技术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c.工业机器人夹具电气连接与调试技术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e.工业机器人焊接系统电气连接与调试技术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f.工业机器人焊枪和WeldGuide IV的安装组合、调试</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 编程调试和应用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a.工业机器人编程调试软件的安装</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b.工业机器人通过示教器对工业机器人的运作过程调试</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c.通过计算机软件对工业机器人的运作过程调试</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e.通过I/0板对机器人运作的控制</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f.机器人控制数据库的建立和应用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g.工业机器人走轨迹运行程序的编写</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h.工业机器人工件焊接以及焊缝跟踪运行程序的编写</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i.可编程控制器程序的编写和设计</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j.人机界面的画面组态，脚本程序的编写</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k.人机界面与PLC的通讯控制</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 设备的维护和保养</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a. 能够按照机器人操作规程对机器人进行安全检查</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b. 根据系统的异常，机械故障进行简单的维修和保养</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c. 工业机器人的日、周、月检查与维护</w:t>
            </w:r>
          </w:p>
          <w:p>
            <w:pPr>
              <w:widowControl/>
              <w:spacing w:line="240" w:lineRule="auto"/>
              <w:ind w:firstLine="0" w:firstLineChars="0"/>
              <w:textAlignment w:val="center"/>
              <w:rPr>
                <w:rFonts w:hint="eastAsia" w:ascii="宋体" w:hAnsi="宋体" w:cs="宋体"/>
                <w:color w:val="000000"/>
                <w:kern w:val="0"/>
                <w:lang w:bidi="ar"/>
              </w:rPr>
            </w:pP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w:t>
            </w:r>
          </w:p>
        </w:tc>
      </w:tr>
      <w:tr>
        <w:tblPrEx>
          <w:tblCellMar>
            <w:top w:w="0" w:type="dxa"/>
            <w:left w:w="0" w:type="dxa"/>
            <w:bottom w:w="0" w:type="dxa"/>
            <w:right w:w="0" w:type="dxa"/>
          </w:tblCellMar>
        </w:tblPrEx>
        <w:trPr>
          <w:trHeight w:val="10620"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textAlignment w:val="center"/>
              <w:rPr>
                <w:rFonts w:hint="eastAsia" w:ascii="宋体" w:hAnsi="宋体" w:cs="宋体"/>
                <w:color w:val="000000"/>
                <w:kern w:val="0"/>
                <w:lang w:bidi="ar"/>
              </w:rPr>
            </w:pP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pStyle w:val="4"/>
              <w:keepNext w:val="0"/>
              <w:keepLines w:val="0"/>
              <w:autoSpaceDE w:val="0"/>
              <w:spacing w:before="0" w:after="0" w:line="240" w:lineRule="auto"/>
              <w:ind w:firstLine="0" w:firstLineChars="0"/>
              <w:textAlignment w:val="center"/>
              <w:rPr>
                <w:rFonts w:hint="eastAsia" w:ascii="宋体" w:hAnsi="宋体" w:eastAsia="宋体" w:cs="宋体"/>
                <w:color w:val="000000"/>
                <w:kern w:val="0"/>
                <w:sz w:val="24"/>
                <w:szCs w:val="24"/>
                <w:lang w:bidi="ar"/>
              </w:rPr>
            </w:pPr>
            <w:r>
              <w:rPr>
                <w:rFonts w:ascii="微软雅黑" w:hAnsi="微软雅黑" w:eastAsia="微软雅黑" w:cs="微软雅黑"/>
                <w:b w:val="0"/>
                <w:sz w:val="18"/>
                <w:szCs w:val="18"/>
              </w:rPr>
              <w:t>焊接机器人工作站</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textAlignment w:val="center"/>
              <w:rPr>
                <w:rFonts w:ascii="宋体" w:hAnsi="宋体" w:cs="宋体"/>
                <w:color w:val="000000"/>
                <w:kern w:val="0"/>
                <w:lang w:bidi="ar"/>
              </w:rPr>
            </w:pPr>
            <w:r>
              <w:rPr>
                <w:rFonts w:ascii="微软雅黑" w:hAnsi="微软雅黑" w:eastAsia="微软雅黑" w:cs="微软雅黑"/>
                <w:b/>
              </w:rPr>
              <w:t>一</w:t>
            </w:r>
            <w:r>
              <w:rPr>
                <w:rFonts w:ascii="宋体" w:hAnsi="宋体" w:cs="宋体"/>
                <w:color w:val="000000"/>
                <w:kern w:val="0"/>
                <w:lang w:bidi="ar"/>
              </w:rPr>
              <w:t>、工业机器人模块</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至少包含以下内容：</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工业机器人系统包括工业机器人本体、工业机器人控制器以及工业机器人示教器：</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（一）工业机器人本体（★需出具机器人本体制造商出具的投标授权函以及售后服务承诺书）</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1、串联六关节工业机器人，国际知名品牌；</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2、额定负载不小于12 kg；</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3、第5轴可达范围不小于1440 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4、重复定位精度不低于±0.04 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5、安装方式为地面安装；</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6、噪音水平不大于70 dB；</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7、短期工作环境最大湿度不大于95%；</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（二）工业机器人控制器：</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控制器是机器人的核心部分，实现对机器人的动作操作、信号通讯、状态监控等功能。其控制系统内部结构和各部分的功能：</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1、电源供给单元: 变压器向电源分配单元输入230V交流电，通过该单元的系统电源分配功能对控制箱内部各工作板卡进行输出。</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2、安全保护回路: 内部各控制板卡形成保护回路，对整个系统进行电路保护。</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3、输入/输出模块：标配为Process IO，另外也可通过在扩展槽安装Profibus板、CC-Link板卡、DeviceNet与PLC及外围设备进行通讯。</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4、主控单元：整个控制系统的中枢部分，包括主板、CPU、FROM/SRAM组件及伺服卡，负责控制器内部及外围设备的信号处理和交换。</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5、可以扩展视觉模块，视觉为选配功能，集成于机器人主板控制系统中。可以集成基础2D视觉、3D视觉、3D激光视觉以及力觉等功能。</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（三）示教器</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1、具有图形化彩色液晶屏；</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2、支持USB存储器；</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3、防护等级不低于IP54；</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4、安全性措施包括安全停止按钮、紧急停止开关、2通道安全回路监测、3位启动装置，安全操作开关。</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（四）工业机器人底座</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1、采用碳钢材质焊接组成；</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2、表面防锈喷漆处理；</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3、尺寸不小于600×600 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4、要求预留地脚螺栓孔。</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二、焊接模块</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焊接模块包括焊接电源、焊枪、送丝机、气瓶等；</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（一）焊接电源</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1、控制方式为数字控制；</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2、额定输入电压为三相AC380 V；</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3、额定输入容量不小于14.5 kVA/12 kW；</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4、外壳防护等级不低于IP21S；</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5、外形尺寸不小于300×470×600 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6、冷却方式为强制风冷；</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（二）焊枪</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1、二氧化碳焊枪；</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2、枪颈角度不小于22°；</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3、冷却方式为气冷；</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4、额定电流不小于350A（CO2）/300A（混合气体M21）；</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5、暂载率100%；</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6、可适应焊丝直径0.8～1.2 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（三）送丝机</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1、适用丝径包含φ0.8/1.0/1.2（mm）；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2、焊丝类型碳钢实心/药芯、不锈钢实心/药芯；</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3、电缆长度不小于1.8 m，气管长度不小于4.8 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（四）气瓶2个</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1、内含气体为CO2；</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2、容积不小于40 L；</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3、气体纯度不低于99.8%。</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三、自动清枪站</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至少包含以下内容：</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（一）自动清枪站</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1、采用气动控制，气源压力不小于6 bar；</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2、控制信号为数字量，电压24VDC，最大电流不小于0.15A；</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3、清枪时间不多于4～5 s；</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4、防飞溅剂容量不小于500 ml；</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5、剪丝最大直径不小于1.6 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（二）气泵</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1、额定功率不小于750 W；</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2、排气压力不小于0.7 MPa；</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3、流量不小于135 L/min；</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4、储气量不小于30 L；</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四、焊接工作台</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至少包含平台式单轴变位机、工装夹具等：</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1、负载能力不小于200 kg；</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2、回转半径不小于300 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3、最大回转速度不小于70°/s；</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4、重复定位精度不低于±0.1 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5、伺服电机采用国际知名品牌；</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6、RV减速器采用国际知名品牌；</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7、该变位机台面能够安装不同类型的夹具，这些夹具至少能够保证焊接以下几种零件的焊接：平板堆焊、角焊，套管接头焊接，管板焊缝焊接，板板对接焊接，相贯线焊接。</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五、安全防护</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至少包含安全防护屋、焊烟净化器等：</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（一）安全防护屋</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1、框结构为铝型材，采用钢化玻璃/铁丝网片实现人机隔离；</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2、包含一扇平行推拉门，铝型材和钢化玻璃结构；</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3、尺寸不小于3040×3080×1920 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4、包含安全门开关；</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5、包含三色警报灯。</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（二）焊烟净化器</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1、电源电压220V/380V；</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2、电机功率不低于1.1 kW；</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3、净化风量不小于1500 m3/h；</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4、过滤面积不小于23 m2；</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5、噪音不大于65 dB；</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6、尺寸不小于520×520×990 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六、智能制造资源综合管理系统-焊接</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至少包含以下内容：</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（一）控制系统软件组件模块（焊接）</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包括以下模块：PLC组态开发工具，工业机器人通讯功能开发资料组，工业机器人与焊接通信程序组，PLC与自动清枪站通信程序组，工业机器人焊接程序组，工业机器人I/O控制程序组，工业机器人清枪模块资料组，工业机器人焊接轨迹功能实现资料组。</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（二）二次开发组件模块（焊接）</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包括以下模块：工件夹具、工作台、焊接工件、伺服参数配置、基础焊接工作站离线工程模型、单轴变位机焊接工作站离线工程模型、双轴变位机焊接工作站离线工程模型、行走系统焊接工作站离线工程模型、激光切割工作站离线工程模型、焊接工艺分析方案。</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（三）★教学资源系统模块</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至少提供以下资源：</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提供《工业机器人工作站系统集成设计》课程，团队中含有主编，教材已入选“十三五”职业教育国家规划教材，并获得过优秀教材称号：（★需出具至少一名主编授权出具的投标授权函以及售后服务承诺书）</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包含教学所需的由“技术支撑团队”开发的实验指导教程，，团队中含有主编，包含本课程所需多媒体资料，如视频等。主要内容包括机器人系统集成概念、机器人系统集成分析、机械系统模块设计、工件检测模块设计、控制系统模块设计、工作站系统功能集成开发、焊接工作站系统集成设计实践。</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（四）平台认知模块</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至少包括以下模块：焊接系统认知、焊接应用功能认知。</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（五）★质量检测分析模块</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能自动输出孔深、长轴锥度、短轴锥度、孔垂线数据；能自动生成含孔深、长轴锥度、短轴锥度、孔垂线数据的 PDF 格式数据分析报告；</w:t>
            </w:r>
          </w:p>
          <w:p>
            <w:pPr>
              <w:widowControl/>
              <w:spacing w:line="240" w:lineRule="auto"/>
              <w:ind w:firstLine="0" w:firstLineChars="0"/>
              <w:textAlignment w:val="center"/>
              <w:rPr>
                <w:rFonts w:ascii="微软雅黑" w:hAnsi="微软雅黑" w:eastAsia="微软雅黑" w:cs="微软雅黑"/>
              </w:rPr>
            </w:pPr>
            <w:r>
              <w:rPr>
                <w:rFonts w:ascii="宋体" w:hAnsi="宋体" w:cs="宋体"/>
                <w:color w:val="000000"/>
                <w:kern w:val="0"/>
                <w:lang w:bidi="ar"/>
              </w:rPr>
              <w:t>能够测量 V 型零件折弯角度； 帽型零件的测量输出 2 个关键角度数据；L 型零件的测量输出 1 个关键角度数据并能自动生成含关键测量数据的PDF 格式分析报告。</w:t>
            </w:r>
          </w:p>
          <w:p>
            <w:pPr>
              <w:widowControl/>
              <w:spacing w:line="240" w:lineRule="auto"/>
              <w:ind w:firstLine="0" w:firstLineChars="0"/>
              <w:textAlignment w:val="center"/>
              <w:rPr>
                <w:rFonts w:hint="eastAsia" w:ascii="宋体" w:hAnsi="宋体" w:cs="宋体"/>
                <w:color w:val="000000"/>
                <w:kern w:val="0"/>
                <w:lang w:bidi="ar"/>
              </w:rPr>
            </w:pP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widowControl/>
              <w:spacing w:line="240" w:lineRule="auto"/>
              <w:ind w:firstLine="0" w:firstLineChars="0"/>
              <w:textAlignment w:val="center"/>
              <w:rPr>
                <w:rFonts w:hint="eastAsia" w:ascii="宋体" w:hAnsi="宋体" w:cs="宋体"/>
                <w:color w:val="000000"/>
                <w:kern w:val="0"/>
                <w:lang w:bidi="ar"/>
              </w:rPr>
            </w:pPr>
          </w:p>
        </w:tc>
      </w:tr>
      <w:tr>
        <w:tblPrEx>
          <w:tblCellMar>
            <w:top w:w="0" w:type="dxa"/>
            <w:left w:w="0" w:type="dxa"/>
            <w:bottom w:w="0" w:type="dxa"/>
            <w:right w:w="0" w:type="dxa"/>
          </w:tblCellMar>
        </w:tblPrEx>
        <w:trPr>
          <w:trHeight w:val="451"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textAlignment w:val="center"/>
              <w:rPr>
                <w:rFonts w:hint="eastAsia" w:ascii="宋体" w:hAnsi="宋体" w:cs="宋体"/>
                <w:color w:val="000000"/>
                <w:kern w:val="0"/>
                <w:lang w:bidi="ar"/>
              </w:rPr>
            </w:pP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pStyle w:val="4"/>
              <w:keepNext w:val="0"/>
              <w:keepLines w:val="0"/>
              <w:autoSpaceDE w:val="0"/>
              <w:spacing w:before="0" w:after="0" w:line="240" w:lineRule="auto"/>
              <w:ind w:firstLine="0" w:firstLineChars="0"/>
              <w:textAlignment w:val="center"/>
              <w:rPr>
                <w:rFonts w:ascii="微软雅黑" w:hAnsi="微软雅黑" w:eastAsia="微软雅黑" w:cs="微软雅黑"/>
                <w:b w:val="0"/>
                <w:sz w:val="18"/>
                <w:szCs w:val="18"/>
              </w:rPr>
            </w:pPr>
            <w:r>
              <w:rPr>
                <w:rFonts w:ascii="微软雅黑" w:hAnsi="微软雅黑" w:eastAsia="微软雅黑" w:cs="微软雅黑"/>
                <w:b w:val="0"/>
                <w:sz w:val="18"/>
                <w:szCs w:val="18"/>
              </w:rPr>
              <w:t>码垛机器人工作站</w:t>
            </w:r>
          </w:p>
          <w:p>
            <w:pPr>
              <w:pStyle w:val="4"/>
              <w:keepNext w:val="0"/>
              <w:keepLines w:val="0"/>
              <w:autoSpaceDE w:val="0"/>
              <w:spacing w:before="0" w:after="0" w:line="240" w:lineRule="auto"/>
              <w:ind w:firstLine="0" w:firstLineChars="0"/>
              <w:textAlignment w:val="center"/>
              <w:rPr>
                <w:rFonts w:ascii="微软雅黑" w:hAnsi="微软雅黑" w:eastAsia="微软雅黑" w:cs="微软雅黑"/>
                <w:b w:val="0"/>
                <w:sz w:val="18"/>
                <w:szCs w:val="18"/>
              </w:rPr>
            </w:pP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码垛机器人工作站</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一、工业机器人模块</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至少包含以下内容：</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工业机器人系统包括工业机器人本体、工业机器人控制器以及工业机器人示教器：</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（一）工业机器人本体（★需出具机器人本体制造商出具的投标授权函以及售后服务承诺书）</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1、串联六关节工业机器人，国际知名品牌；</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2、额定负载不小于12 kg；</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3、第5轴可达范围不小于1440 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4、重复定位精度不低于±0.04 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5、安装方式为地面安装；</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6、噪音水平不大于70 dB；</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7、短期工作环境最大湿度不大于95%；</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（二）工业机器人控制器：</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控制器是机器人的核心部分，实现对机器人的动作操作、信号通讯、状态监控等功能。其控制系统内部结构和各部分的功能：</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1、电源供给单元: 变压器向电源分配单元输入230V交流电，通过该单元的系统电源分配功能对控制箱内部各工作板卡进行输出。</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2、安全保护回路: 内部各控制板卡形成保护回路，对整个系统进行电路保护。</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3、输入/输出模块：标配为Process IO，另外也可通过在扩展槽安装Profibus板、CC-Link板卡、DeviceNet与PLC及外围设备进行通讯。</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4、主控单元：整个控制系统的中枢部分，包括主板、CPU、FROM/SRAM组件及伺服卡，负责控制器内部及外围设备的信号处理和交换。</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5、可以扩展视觉模块，视觉为选配功能，集成于机器人主板控制系统中。可以集成基础2D视觉、3D视觉、3D激光视觉以及力觉等功能</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（三）示教器</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1、具有图形化彩色液晶屏；</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2、支持USB存储器；</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3、防护等级不低于IP54；</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4、安全性措施包括安全停止按钮、紧急停止开关、2通道安全回路监测、3位启动装置，安全操作开关。</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（四）工业机器人底座</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1、采用碳钢材质焊接组成；</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2、表面防锈喷漆处理；</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3、尺寸不小于600×600 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4、要求预留地脚螺栓孔。</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二、传送装置单元</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至少包含以下内容：</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（一）滚筒输送线</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1、传送距离不小于1500mm,传送带宽度不小于200mm,高度不小于810mm;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2、支撑结构采用铝型材，底部安装可调节脚杯；</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3、滚筒采用不锈钢材质，滚筒直径不小于76mm;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4、输送线采用调速电机；</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5、传送带设置到位检测，颜色识别和气动推杆。</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（二）模拟物料</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1、物料材质采用轻质塑料，两种颜色。</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（三）码垛物料台</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1、物料台采用九脚叉车托盘，ABS塑料材质</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2、整体尺寸1000×1000×140mm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三、配套组件</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（一）空压机</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1、电源电压不小于220V</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2、功率不小于1100W</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3、公称容积流量不小于0.067m³/min</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4、净重不小于34kg</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5、额定排气压不小于0.7MPa</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（二）气源处理装置</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1、工作介质为空气；</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2、调压范围0.15～0.9MPa；</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3、保证耐压力不小于1.0MPa；</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4、使用温度范围-5～70℃（未冻结）。</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5、最高使用压力1.0MPa</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6、滤芯精度40μm或0.5μm。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四、安全防护</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至少包含以下内容：</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（一）安全防护屋</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1、框结构为铝型材，采用钢化玻璃/铁丝网片实现人机隔离；</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2、包含一扇平行推拉门，铝型材和钢化玻璃结构；</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3、尺寸不小于3040×3080×1920mm；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4、包含安全门开关；</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5、包含三色警报灯。</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五、总控制系统</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（一）电控制柜</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1、箱体和门材料为钢板，浸涂底漆，外经粉末涂层，织纹；</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2、安装板材料为钢板；</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3、锁具材料为锌压铸件；</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4、控制柜防护等级不低于IP66；</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5、控制柜整体尺寸不小于600mm×320mm×900mm；</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6、电气控制元件采用国际知名品牌；</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7、实现对工作站供电控制、运行控制。</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（二）PLC模块</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1、CPU宽度不小于110mm，工作存储器内存不小于100kB，装载存储器内存4MB，保持性存储器内存10kB，板载数字量I/O为不少于14点输入和不少于10点输出；</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2、具有不少于6个高速计数器，其中不少于3个输入为100kHz，3个输入为30 kHz，可用于计数和测量；</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3、集成PROFINET接口，用于编程、HMI通信和PLC间的通信；提供10/100Mbit/s的数据传输速率，支持TCP/IP native、ISO-on-TCP通信；</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4、可连接扩展模块不少于8个。</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六、★教学资源</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至少包含以下内容：</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提供《工业机器人技术基础》课程：</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包含教学所需的教材、PPT、视频以及习题等，教材获得过优秀教材称号（★需出具至少一名主编授权出具的投标授权函以及售后服务承诺书）</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包含本课程所需多媒体资料，如视频等。主要内容包括工业机器人概述、工业机器人分类和技术参数、工业机器人编程技术、工业机器人机械部分、工业机器人传感部分、工业机器人控制部分、工业机器人运动学基础、工业机器人运动学计算、工业机器人典型应用。</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七、智能制造资源综合管理系统-码垛</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至少包含以下内容：</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（一）控制系统软件组件模块（码垛）</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至少包括以下模块：PLC控制程序；工业机器人通讯功能块；工业机器人基本轨迹程序块；工业机器人I/O控制程序块；工业机器人码垛程序块；气动功能程序块</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（二）二次开发组件模块（码垛）</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至少包括以下功能：进行末端执行器夹具的设计、建模和测试；工件工装夹具的设计、建模和测试；支持码垛工艺探索</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（三）平台认知模块</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至少包括以下模块：对应平台组成认知与实训，平台组部件功能认知。</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（四）★教学资源系统模块</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提供《工业机器人现场编程》课程：包含教学所需的教材、PPT、视频以及习题等，教材获得优秀教材称号（★需出具至少一名主编授权出具的投标授权函以及售后服务承诺书）。主要内容包括：初识机器人、机器人基本操作、搬运工作站操作编程（基础示教）、基础焊接工作站操作编程、码垛工作站操作编程、带外部轴焊接工作站操作编程、视觉分拣工作站操作编程、激光切割工作站离线编程。</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提供《工业机器人离线编程与仿真》课程：包含教学所需的教材、PPT、视频以及习题等，教材获得过优秀教材称号（★需出具至少一名主编授权出具的投标授权函以及售后服务承诺书）。主要内容包括：初识离线编程仿真软件、创建仿真机器人工作站、离线示教编程与程序修正、基础搬运的离线仿真、分拣搬运的离线仿真、轨迹绘制与轨迹自动规划的编程、基于机器人-变位机的焊接作业编程。</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（五）★质量检测分析模块</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能自动输出孔深、长轴锥度、短轴锥度、孔垂线数据；能自动生成含孔深、长轴锥度、短轴锥度、孔垂线数据的 PDF 格式数据分析报告；</w:t>
            </w:r>
          </w:p>
          <w:p>
            <w:pPr>
              <w:widowControl/>
              <w:spacing w:line="240" w:lineRule="auto"/>
              <w:ind w:firstLine="0" w:firstLineChars="0"/>
              <w:textAlignment w:val="center"/>
              <w:rPr>
                <w:rFonts w:ascii="宋体" w:hAnsi="宋体" w:cs="宋体"/>
                <w:color w:val="000000"/>
                <w:kern w:val="0"/>
                <w:lang w:bidi="ar"/>
              </w:rPr>
            </w:pPr>
            <w:r>
              <w:rPr>
                <w:rFonts w:ascii="宋体" w:hAnsi="宋体" w:cs="宋体"/>
                <w:color w:val="000000"/>
                <w:kern w:val="0"/>
                <w:lang w:bidi="ar"/>
              </w:rPr>
              <w:t>能够测量 V 型零件折弯角度； 帽型零件的测量输出 2 个关键角度数据；L 型零件的测量输出 1 个关键角度数据并能自动生成含关键测量数据的PDF 格式分析报告。</w:t>
            </w:r>
          </w:p>
          <w:p>
            <w:pPr>
              <w:autoSpaceDE w:val="0"/>
              <w:ind w:firstLine="480"/>
              <w:rPr>
                <w:rFonts w:ascii="微软雅黑" w:hAnsi="微软雅黑" w:eastAsia="微软雅黑" w:cs="微软雅黑"/>
              </w:rPr>
            </w:pPr>
            <w:r>
              <w:rPr>
                <w:rFonts w:ascii="微软雅黑" w:hAnsi="微软雅黑" w:eastAsia="微软雅黑" w:cs="微软雅黑"/>
                <w:lang w:bidi="ar"/>
              </w:rPr>
              <w:t xml:space="preserve"> </w:t>
            </w:r>
          </w:p>
          <w:p>
            <w:pPr>
              <w:autoSpaceDE w:val="0"/>
              <w:ind w:firstLine="480"/>
              <w:rPr>
                <w:rFonts w:ascii="微软雅黑" w:hAnsi="微软雅黑" w:eastAsia="微软雅黑" w:cs="微软雅黑"/>
              </w:rPr>
            </w:pPr>
            <w:r>
              <w:rPr>
                <w:rFonts w:ascii="微软雅黑" w:hAnsi="微软雅黑" w:eastAsia="微软雅黑" w:cs="微软雅黑"/>
                <w:lang w:bidi="ar"/>
              </w:rPr>
              <w:t xml:space="preserve"> </w:t>
            </w:r>
          </w:p>
          <w:p>
            <w:pPr>
              <w:autoSpaceDE w:val="0"/>
              <w:ind w:firstLine="480"/>
              <w:rPr>
                <w:rFonts w:ascii="微软雅黑" w:hAnsi="微软雅黑" w:eastAsia="微软雅黑" w:cs="微软雅黑"/>
              </w:rPr>
            </w:pPr>
          </w:p>
          <w:p>
            <w:pPr>
              <w:widowControl/>
              <w:spacing w:line="240" w:lineRule="auto"/>
              <w:ind w:firstLine="0" w:firstLineChars="0"/>
              <w:textAlignment w:val="center"/>
              <w:rPr>
                <w:rFonts w:hint="eastAsia" w:ascii="宋体" w:hAnsi="宋体" w:cs="宋体"/>
                <w:color w:val="000000"/>
                <w:kern w:val="0"/>
                <w:lang w:bidi="ar"/>
              </w:rPr>
            </w:pP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widowControl/>
              <w:spacing w:line="240" w:lineRule="auto"/>
              <w:ind w:firstLine="0" w:firstLineChars="0"/>
              <w:textAlignment w:val="center"/>
              <w:rPr>
                <w:rFonts w:hint="eastAsia" w:ascii="宋体" w:hAnsi="宋体" w:cs="宋体"/>
                <w:color w:val="000000"/>
                <w:kern w:val="0"/>
                <w:lang w:bidi="ar"/>
              </w:rPr>
            </w:pPr>
          </w:p>
        </w:tc>
      </w:tr>
      <w:tr>
        <w:tblPrEx>
          <w:tblCellMar>
            <w:top w:w="0" w:type="dxa"/>
            <w:left w:w="0" w:type="dxa"/>
            <w:bottom w:w="0" w:type="dxa"/>
            <w:right w:w="0" w:type="dxa"/>
          </w:tblCellMar>
        </w:tblPrEx>
        <w:trPr>
          <w:trHeight w:val="451"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textAlignment w:val="center"/>
              <w:rPr>
                <w:rFonts w:hint="eastAsia" w:ascii="宋体" w:hAnsi="宋体" w:cs="宋体"/>
                <w:color w:val="000000"/>
                <w:kern w:val="0"/>
                <w:lang w:bidi="ar"/>
              </w:rPr>
            </w:pP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textAlignment w:val="center"/>
              <w:rPr>
                <w:rFonts w:ascii="宋体" w:hAnsi="宋体" w:cs="宋体"/>
                <w:color w:val="000000"/>
                <w:kern w:val="0"/>
                <w:lang w:bidi="ar"/>
              </w:rPr>
            </w:pPr>
            <w:r>
              <w:rPr>
                <w:rFonts w:hint="eastAsia" w:ascii="宋体" w:hAnsi="宋体" w:cs="宋体"/>
                <w:color w:val="000000"/>
                <w:kern w:val="0"/>
                <w:lang w:bidi="ar"/>
              </w:rPr>
              <w:t>自动化焊接实训平台</w:t>
            </w: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工业机器人模块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至少包含以下内容：</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工业机器人系统包括工业机器人本体、工业机器人控制器以及工业机器人示教器：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(一)工业机器人本体（★需出具机器人本体制造商出具的投标授权函以及售后服务承诺书）</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1、串联六关节工业机器人，国际知名品牌；</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2、额定负载不小于12 kg；</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3、第5轴可达范围不小于1440 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4、重复定位精度不低于±0.04 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5、安装方式为地面安装；</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6、噪音水平不大于70 dB；</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7、短期工作环境最大湿度不大于95%；</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(二)工业机器人控制器：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1、电源频率50～60 Hz；</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2、防护等级不低于IP20；</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3、控制柜外形尺寸不大于470×440×400 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4、采用机器人原厂控制系统；</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5、短期工作环境最大相对湿度不大于95%（无凝露）；</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6、工作环境温度范围0～45℃。</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(三)示教器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1、具有图形化彩色液晶屏；</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2、支持USB存储器；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3、防护等级不低于IP54；</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4、安全性措施包括安全停止按钮、紧急停止开关、2通道安全回路监测、3位启动装置，安全操作开关。</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(四)工业机器人底座</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1、采用碳钢材质焊接组成；</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2、表面防锈喷漆处理；</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3、尺寸不小于600×600 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4、要求预留地脚螺栓孔。</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焊接模块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焊接模块包括焊接电源、焊枪、送丝机、气瓶等；</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(一)焊接电源</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1、控制方式为数字控制；</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2、额定输入电压为三相AC380 V；</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3、额定输入容量不小于14.5 kVA/12 kW；</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4、外壳防护等级不低于IP21S；</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5、外形尺寸不小于300×470×600 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6、冷却方式为强制风冷；</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(二)焊枪</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1、二氧化碳焊枪；</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2、枪颈角度不小于22°；</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3、冷却方式为气冷；</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4、额定电流不小于350A（CO2）/300A（混合气体M21）；</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5、暂载率100%；</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6、可适应焊丝直径0.8～1.2 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(三)送丝机</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1、适用丝径包含φ0.8/1.0/1.2(mm)；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2、焊丝类型碳钢实心/药芯、不锈钢实心/药芯；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3、电缆长度不小于1.8 m，气管长度不小于4.8 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(四)气瓶2个</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1、内含气体为CO2；</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2、容积不小于40 L；</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3、气体纯度不低于99.8%。</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自动清枪站</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至少包含以下内容：</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(一)自动清枪站</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1、采用气动控制，气源压力不小于6 bar；</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2、控制信号为数字量，电压24VDC，最大电流不小于0.15A；</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3、清枪时间不多于4～5 s；</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4、防飞溅剂容量不小于500 ml；</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5、剪丝最大直径不小于1.6 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(二)气泵</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1、额定功率不小于750 W；</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2、排气压力不小于0.7 MPa；</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3、流量不小于135 L/min；</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4、储气量不小于30 L；</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焊接工作台</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至少包含平台式单轴变位机、工装夹具等：</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1、负载能力不小于200 kg；</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2、回转半径不小于300 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3、最大回转速度不小于70°/s；</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4、重复定位精度不低于±0.1 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5、伺服电机采用国际知名品牌；</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6、RV减速器采用国际知名品牌；</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7、该变位机台面能够安装不同类型的夹具，这些夹具至少能够保证焊接以下几种零件的焊接：平板堆焊、角焊，套管接头焊接，管板焊缝焊接，板板对接焊接，相贯线焊接。</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安全防护</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至少包含安全防护屋、焊烟净化器等：</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(一)安全防护屋</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1、框结构为铝型材，采用钢化玻璃/铁丝网片实现人机隔离；</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2、包含一扇平行推拉门，铝型材和钢化玻璃结构；</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3、尺寸不小于3040×3080×1920 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4、包含安全门开关；</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5、包含三色警报灯。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(二)焊烟净化器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1、电源电压220V/380V；</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2、电机功率不低于1.1 kW；</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3、净化风量不小于1500 m3/h；</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4、过滤面积不小于23 m2；</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5、噪音不大于65 dB；</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6、尺寸不小于520×520×990 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智能制造综合实训系统-焊接</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至少包含以下内容：</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实训管理系统包含控制系统软件组件模块（焊接）、二次开发组件模块（焊接）、平台认知模块、机械设计组件模块、电气设计组件模块、平台维护组件模块、平台保养组件模块、平台测评模块、综合考试模块。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(一)控制系统软件组件模块（焊接）</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括以下模块：PLC组态，工业机器人通讯功能块，工业机器人与焊接数字通信功能块，工业机器人与焊接模拟量通讯功能块，PLC与自动清枪站数字通信功能块，工业机器人焊接包功能块，工业机器人I/O控制程序块，工业机器人清枪功能块，工业机器人焊接轨迹功能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(二)二次开发组件模块（焊接）</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至少包括以下模块：工件夹具的设计、建模和测试，自定义焊接工件的设计、建模、测试，焊接工艺探索，开放焊接参数修改设置权限。</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(三)教学资源系统模块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至少提供以下资源：</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提供《工业机器人典型应用工程实践》课程：</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包含教学所需的由“技术支撑团队”开发的实验指导教程，包含本课程所需多媒体资料，如视频等。</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(四)平台认知模块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至少包括以下模块：对应平台组成认知与实训，平台组部件功能认知与实训，平台电气系统认知与实训，平台通讯架构认知与实训等子模块。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(五)机械设计组件模块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至少包括以下模块：对应平台的各零部件组件及工程图文档，单元组件及工程图文档，总装组件及工程图文档，机械设计虚拟实训单元等子模块。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(六)电气设计组件模块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至少包括以下模块：对应平台的各单元模块电气元件清单，元件接口参数，电气系统原理及接线单元，电气设计虚拟实训单元，电气系统总体设计虚拟实训单元等子模块。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(七)平台维护组件模块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至少包括以下模块：对应平台各单元机械维护组件，电气维护接口，通讯接口维护，系统软件维护等子模块。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(八)平台保养组件模块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至少包括以下模块：对应平台各单元机械保养组件，电气保养接口，通讯接口测试，系统软件测试等子模块。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(九)平台测评模块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至少包括以下模块：对应平台各子系统中学习单元的机械系统单元测评，电气系统单元测评，通讯测试单元测评，系统软件测评等子模块。</w:t>
            </w: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widowControl/>
              <w:spacing w:line="240" w:lineRule="auto"/>
              <w:ind w:firstLine="0" w:firstLineChars="0"/>
              <w:textAlignment w:val="center"/>
              <w:rPr>
                <w:rFonts w:ascii="宋体" w:hAnsi="宋体" w:cs="宋体"/>
                <w:color w:val="000000"/>
                <w:kern w:val="0"/>
                <w:lang w:bidi="ar"/>
              </w:rPr>
            </w:pPr>
            <w:r>
              <w:rPr>
                <w:rFonts w:hint="eastAsia" w:ascii="宋体" w:hAnsi="宋体" w:cs="宋体"/>
                <w:color w:val="000000"/>
                <w:kern w:val="0"/>
                <w:lang w:bidi="ar"/>
              </w:rPr>
              <w:t>1</w:t>
            </w:r>
          </w:p>
        </w:tc>
      </w:tr>
      <w:tr>
        <w:tblPrEx>
          <w:tblCellMar>
            <w:top w:w="0" w:type="dxa"/>
            <w:left w:w="0" w:type="dxa"/>
            <w:bottom w:w="0" w:type="dxa"/>
            <w:right w:w="0" w:type="dxa"/>
          </w:tblCellMar>
        </w:tblPrEx>
        <w:trPr>
          <w:trHeight w:val="451" w:hRule="atLeast"/>
          <w:jc w:val="center"/>
        </w:trPr>
        <w:tc>
          <w:tcPr>
            <w:tcW w:w="292"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工业机器人码垛实训平台</w:t>
            </w:r>
          </w:p>
        </w:tc>
        <w:tc>
          <w:tcPr>
            <w:tcW w:w="1510"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textAlignment w:val="center"/>
              <w:rPr>
                <w:rFonts w:ascii="宋体" w:hAnsi="宋体" w:cs="宋体"/>
                <w:color w:val="000000"/>
                <w:kern w:val="0"/>
                <w:lang w:bidi="ar"/>
              </w:rPr>
            </w:pPr>
          </w:p>
        </w:tc>
        <w:tc>
          <w:tcPr>
            <w:tcW w:w="7573" w:type="dxa"/>
            <w:tcBorders>
              <w:top w:val="single" w:color="auto" w:sz="4" w:space="0"/>
              <w:left w:val="nil"/>
              <w:bottom w:val="single" w:color="auto" w:sz="4" w:space="0"/>
              <w:right w:val="single" w:color="000000" w:sz="8" w:space="0"/>
            </w:tcBorders>
            <w:noWrap w:val="0"/>
            <w:tcMar>
              <w:top w:w="15" w:type="dxa"/>
              <w:left w:w="15" w:type="dxa"/>
              <w:right w:w="15" w:type="dxa"/>
            </w:tcMar>
            <w:vAlign w:val="top"/>
          </w:tcPr>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工业机器人模块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至少包含以下内容：</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工业机器人系统包括工业机器人本体、工业机器人控制器以及工业机器人示教器：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(一)工业机器人本体（★需出具机器人本体制造商出具的投标授权函以及售后服务承诺书）</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1、串联六关节工业机器人，国际知名品牌；</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2、额定负载不小于12 kg；</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3、第5轴可达范围不小于1440 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4、重复定位精度不低于±0.04 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5、安装方式为地面安装；</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6、噪音水平不大于70 dB；</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7、短期工作环境最大湿度不大于95%；</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(二)工业机器人控制器：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1、电源频率50～60 Hz；</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2、防护等级不低于IP20；</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3、控制柜外形尺寸不大于470×440×400 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4、采用机器人原厂控制系统；</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5、短期工作环境最大相对湿度不大于95%（无凝露）；</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6、工作环境温度范围0～45℃。</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(三)示教器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1、具有图形化彩色液晶屏；</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2、支持USB存储器；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3、防护等级不低于IP54；</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4、安全性措施包括安全停止按钮、紧急停止开关、2通道安全回路监测、3位启动装置，安全操作开关。</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(四)工业机器人底座</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1、采用碳钢材质焊接组成；</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2、表面防锈喷漆处理；</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3、尺寸不小于600×600 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4、要求预留地脚螺栓孔。</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传送装置单元</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至少包含以下内容：</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(一)滚筒输送线</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1、传送距离不小于1500mm,传送带宽度不小于200mm,高度不小于810mm;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2、支撑结构采用铝型材，底部安装可调节脚杯；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3、滚筒采用不锈钢材质，滚筒直径不小于76mm;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4、输送线采用调速电机；</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5、传送带设置到位检测，颜色识别和气动推杆。</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(二)模拟物料</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1、物料材质采用轻质塑料，两种颜色。</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(三)码垛物料台</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1、物料台采用九脚叉车托盘，ABS塑料材质</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2、整体尺寸1000×1000×140mm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配套组件</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(一)空压机</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1、电源电压不小于220V</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2、功率不小于1100W</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3、公称容积流量不小于0.067m³/min</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4、净重不小于34kg</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5、额定排气压不小于0.7MPa</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(二)气源处理装置</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1、工作介质为空气；</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2、调压范围0.15～0.9MPa；</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3、保证耐压力不小于1.0MPa；</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4、使用温度范围-5～70℃(未冻结)。</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5、最高使用压力1.0MPa</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6、滤芯精度40μm或0.5μm。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安全防护</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至少包含以下内容：</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(一)安全防护屋</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1、框结构为铝型材，采用钢化玻璃/铁丝网片实现人机隔离；</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2、包含一扇平行推拉门，铝型材和钢化玻璃结构；</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3、尺寸不小于3040×3080×1920mm；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4、包含安全门开关；</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5、包含三色警报灯。</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总控制系统</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(一)电控制柜</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1、箱体和门材料为钢板，浸涂底漆，外经粉末涂层，织纹；</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2、安装板材料为钢板；</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3、锁具材料为锌压铸件；</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4、控制柜防护等级不低于IP66；</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5、控制柜获得UL、CSA、VDE认证；</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6、控制柜整体尺寸不小于600mm×320mm×900mm；</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7、电气控制元件采用国际知名品牌；</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8、实现对工作站供电控制、运行控制。</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(二)PLC模块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1、CPU宽度不小于110mm，工作存储器内存不小于100kB，装载存储器内存4MB，保持性存储器内存10kB，板载数字量I/O为不少于14点输入和不少于10点输出；</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2、具有不少于6个高速计数器，其中不少于3个输入为100kHz，3个输入为30 kHz，可用于计数和测量；</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3、集成PROFINET接口，用于编程、HMI通信和PLC间的通信；提供10/100Mbit/s的数据传输速率，支持TCP/IP native、ISO-on-TCP通信；</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4、可连接扩展模块不少于8个。</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教学资源</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至少包含以下内容：</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提供《工业机器人典型应用工程实践》课程：</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包含教学所需的由“技术支撑团队”开发的实验指导教程，团队中含有主编，由主编与出版社已签订出版合同。</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包含本课程所需多媒体资料，如视频等。</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课程内容包括以下：</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码垛基本知识及选用，码垛工作站总体布局，码垛机器人系统应用安全认知，码垛机器人工作站组成及功能，码垛机器人工作站安装，码垛机器人工作站调试，机器人指令控制参数设置，码垛准备，码垛机器人工作站常见故障诊断与排除等内容。</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智能制造综合实训系统-码垛</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至少包含以下内容：</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实训管理系统包含:控制系统软件组件模块（码垛）、二次开发组件模块（码垛）、平台认知模块、机械设计组件模块、电气设计组件模块、平台维护组件模块、平台保养组件模块、平台测评模块、综合考试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(一)控制系统软件组件模块（码垛）</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至少包括以下模块：PLC控制程序；工业机器人通讯功能块；工业机器人基本轨迹程序块；工业机器人I/O控制程序块；工业机器人码垛程序块；气动功能程序块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(二)二次开发组件模块（码垛）</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至少包括以下功能：进行末端执行器夹具的设计、建模和测试；工件工装夹具的设计、建模和测试；支持码垛工艺探索</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(三)平台认知模块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至少包括以下模块：对应平台组成认知与实训，平台组部件功能认知与实训，平台电气系统认知与实训，平台通讯架构认知与实训等子模块。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(四)机械设计组件模块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至少包括以下模块：对应平台的各零部件组件及工程图文档，单元组件及工程图文档，总装组件及工程图文档，机械设计虚拟实训单元等子模块。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(五)电气设计组件模块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至少包括以下模块：对应平台的各单元模块电气元件清单，元件接口参数，电气系统原理及接线单元，电气设计虚拟实训单元，电气系统总体设计虚拟实训单元等子模块。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(六)平台维护组件模块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至少包括以下模块：对应平台各单元机械维护组件，电气维护接口，通讯接口维护，系统软件维护等子模块。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(七)平台保养组件模块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至少包括以下模块：对应平台各单元机械保养组件，电气保养接口，通讯接口测试，系统软件测试等子模块。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(八)平台测评模块</w:t>
            </w:r>
          </w:p>
          <w:p>
            <w:pPr>
              <w:widowControl/>
              <w:spacing w:line="240" w:lineRule="auto"/>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至少包括以下模块：对应平台各子系统中学习单元的机械系统单元测评，电气系统单元测评，通讯测试单元测评，系统软件测评等子模块。</w:t>
            </w:r>
          </w:p>
        </w:tc>
        <w:tc>
          <w:tcPr>
            <w:tcW w:w="401"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widowControl/>
              <w:spacing w:line="240" w:lineRule="auto"/>
              <w:ind w:firstLine="0" w:firstLineChars="0"/>
              <w:textAlignment w:val="center"/>
              <w:rPr>
                <w:rFonts w:ascii="宋体" w:hAnsi="宋体" w:cs="宋体"/>
                <w:color w:val="000000"/>
                <w:kern w:val="0"/>
                <w:lang w:bidi="ar"/>
              </w:rPr>
            </w:pPr>
            <w:r>
              <w:rPr>
                <w:rFonts w:hint="eastAsia" w:ascii="宋体" w:hAnsi="宋体" w:cs="宋体"/>
                <w:color w:val="000000"/>
                <w:kern w:val="0"/>
                <w:lang w:bidi="ar"/>
              </w:rPr>
              <w:t>1</w:t>
            </w:r>
          </w:p>
        </w:tc>
      </w:tr>
    </w:tbl>
    <w:p>
      <w:pPr>
        <w:widowControl/>
        <w:spacing w:line="240" w:lineRule="auto"/>
        <w:ind w:firstLine="0" w:firstLineChars="0"/>
        <w:textAlignment w:val="center"/>
        <w:rPr>
          <w:rFonts w:ascii="仿宋_GB2312" w:hAnsi="仿宋_GB2312" w:eastAsia="仿宋_GB2312" w:cs="仿宋_GB2312"/>
          <w:b/>
          <w:bCs/>
        </w:rPr>
      </w:pPr>
      <w:r>
        <w:rPr>
          <w:rFonts w:hint="eastAsia" w:ascii="宋体" w:hAnsi="宋体" w:cs="宋体"/>
          <w:color w:val="000000"/>
          <w:kern w:val="0"/>
          <w:lang w:bidi="ar"/>
        </w:rPr>
        <w:t>说明：</w:t>
      </w:r>
    </w:p>
    <w:p>
      <w:pPr>
        <w:ind w:firstLine="482"/>
        <w:rPr>
          <w:rFonts w:eastAsia="仿宋_GB2312"/>
        </w:rPr>
      </w:pPr>
      <w:r>
        <w:rPr>
          <w:rFonts w:hint="eastAsia" w:ascii="仿宋_GB2312" w:hAnsi="仿宋_GB2312" w:eastAsia="仿宋_GB2312" w:cs="仿宋_GB2312"/>
          <w:b/>
          <w:bCs/>
        </w:rPr>
        <w:t>1、本项目为交钥匙工程，设备安装完成后由设备生产厂家指派三名工程师对学校专业教师进行不少于五天的课程培训、设备培训。</w:t>
      </w:r>
    </w:p>
    <w:p>
      <w:pPr>
        <w:rPr>
          <w:rFonts w:ascii="Arial" w:hAnsi="Arial" w:cs="Arial"/>
          <w:sz w:val="32"/>
          <w:szCs w:val="32"/>
        </w:rPr>
      </w:pPr>
    </w:p>
    <w:p>
      <w:pPr>
        <w:pStyle w:val="221"/>
        <w:numPr>
          <w:ilvl w:val="0"/>
          <w:numId w:val="0"/>
        </w:numPr>
        <w:rPr>
          <w:rFonts w:hAnsi="宋体" w:cs="宋体"/>
          <w:b/>
          <w:sz w:val="24"/>
          <w:szCs w:val="24"/>
        </w:rPr>
      </w:pPr>
    </w:p>
    <w:p>
      <w:pPr>
        <w:widowControl/>
        <w:jc w:val="left"/>
        <w:rPr>
          <w:rFonts w:ascii="Arial" w:hAnsi="Arial" w:cs="Arial"/>
          <w:b/>
          <w:sz w:val="32"/>
          <w:szCs w:val="32"/>
        </w:rPr>
      </w:pPr>
      <w:r>
        <w:rPr>
          <w:rFonts w:ascii="Arial" w:hAnsi="Arial" w:cs="Arial"/>
          <w:sz w:val="32"/>
          <w:szCs w:val="32"/>
        </w:rPr>
        <w:br w:type="page"/>
      </w:r>
      <w:bookmarkStart w:id="126" w:name="_GoBack"/>
      <w:bookmarkEnd w:id="126"/>
    </w:p>
    <w:p>
      <w:pPr>
        <w:pStyle w:val="3"/>
        <w:numPr>
          <w:ilvl w:val="0"/>
          <w:numId w:val="0"/>
        </w:numPr>
        <w:spacing w:line="400" w:lineRule="atLeast"/>
        <w:jc w:val="center"/>
        <w:rPr>
          <w:rFonts w:ascii="Arial" w:hAnsi="Arial" w:cs="Arial"/>
          <w:sz w:val="32"/>
          <w:szCs w:val="32"/>
        </w:rPr>
      </w:pPr>
      <w:bookmarkStart w:id="57" w:name="_Toc2353378"/>
      <w:r>
        <w:rPr>
          <w:rFonts w:hint="eastAsia" w:ascii="Arial" w:hAnsi="Arial" w:cs="Arial"/>
          <w:sz w:val="32"/>
          <w:szCs w:val="32"/>
        </w:rPr>
        <w:t>第四部分</w:t>
      </w:r>
      <w:r>
        <w:rPr>
          <w:rFonts w:ascii="Arial" w:hAnsi="Arial" w:cs="Arial"/>
          <w:sz w:val="32"/>
          <w:szCs w:val="32"/>
        </w:rPr>
        <w:t xml:space="preserve">  </w:t>
      </w:r>
      <w:r>
        <w:rPr>
          <w:rFonts w:hint="eastAsia" w:ascii="Arial" w:hAnsi="Arial" w:cs="Arial"/>
          <w:sz w:val="32"/>
          <w:szCs w:val="32"/>
        </w:rPr>
        <w:t>合同一般条款</w:t>
      </w:r>
      <w:bookmarkEnd w:id="52"/>
      <w:bookmarkEnd w:id="53"/>
      <w:bookmarkEnd w:id="54"/>
      <w:bookmarkEnd w:id="55"/>
      <w:bookmarkEnd w:id="57"/>
    </w:p>
    <w:p>
      <w:pPr>
        <w:pStyle w:val="23"/>
        <w:spacing w:line="400" w:lineRule="atLeast"/>
        <w:rPr>
          <w:rFonts w:ascii="Arial" w:hAnsi="Arial" w:cs="Arial"/>
          <w:sz w:val="24"/>
        </w:rPr>
      </w:pPr>
      <w:r>
        <w:rPr>
          <w:rFonts w:ascii="Arial" w:hAnsi="Arial" w:cs="Arial"/>
          <w:sz w:val="24"/>
        </w:rPr>
        <w:t>1</w:t>
      </w:r>
      <w:r>
        <w:rPr>
          <w:rFonts w:hint="eastAsia" w:ascii="Arial" w:hAnsi="Arial" w:cs="Arial"/>
          <w:sz w:val="24"/>
        </w:rPr>
        <w:t>．定义</w:t>
      </w:r>
    </w:p>
    <w:p>
      <w:pPr>
        <w:pStyle w:val="23"/>
        <w:spacing w:line="400" w:lineRule="atLeast"/>
        <w:rPr>
          <w:rFonts w:ascii="Arial" w:hAnsi="Arial" w:cs="Arial"/>
          <w:sz w:val="24"/>
        </w:rPr>
      </w:pPr>
      <w:r>
        <w:rPr>
          <w:rFonts w:ascii="Arial" w:hAnsi="Arial" w:cs="Arial"/>
          <w:sz w:val="24"/>
        </w:rPr>
        <w:t xml:space="preserve"> 1.1“</w:t>
      </w:r>
      <w:r>
        <w:rPr>
          <w:rFonts w:hint="eastAsia" w:ascii="Arial" w:hAnsi="Arial" w:cs="Arial"/>
          <w:sz w:val="24"/>
        </w:rPr>
        <w:t>合同</w:t>
      </w:r>
      <w:r>
        <w:rPr>
          <w:rFonts w:ascii="Arial" w:hAnsi="Arial" w:cs="Arial"/>
          <w:sz w:val="24"/>
        </w:rPr>
        <w:t>”</w:t>
      </w:r>
      <w:r>
        <w:rPr>
          <w:rFonts w:hint="eastAsia" w:ascii="Arial" w:hAnsi="Arial" w:cs="Arial"/>
          <w:sz w:val="24"/>
        </w:rPr>
        <w:t>系指买方和卖方</w:t>
      </w:r>
      <w:r>
        <w:rPr>
          <w:rFonts w:ascii="Arial" w:hAnsi="Arial" w:cs="Arial"/>
          <w:sz w:val="24"/>
        </w:rPr>
        <w:t>(</w:t>
      </w:r>
      <w:r>
        <w:rPr>
          <w:rFonts w:hint="eastAsia" w:ascii="Arial" w:hAnsi="Arial" w:cs="Arial"/>
          <w:sz w:val="24"/>
        </w:rPr>
        <w:t>以下简称合同双方</w:t>
      </w:r>
      <w:r>
        <w:rPr>
          <w:rFonts w:ascii="Arial" w:hAnsi="Arial" w:cs="Arial"/>
          <w:sz w:val="24"/>
        </w:rPr>
        <w:t>)</w:t>
      </w:r>
      <w:r>
        <w:rPr>
          <w:rFonts w:hint="eastAsia" w:ascii="Arial" w:hAnsi="Arial" w:cs="Arial"/>
          <w:sz w:val="24"/>
        </w:rPr>
        <w:t>已达成的协议，即由双方签订的合同格式中的文件，包括所有的附件、附录和组成合同部分的所有其他文件。</w:t>
      </w:r>
    </w:p>
    <w:p>
      <w:pPr>
        <w:pStyle w:val="23"/>
        <w:spacing w:line="400" w:lineRule="atLeast"/>
        <w:rPr>
          <w:rFonts w:ascii="Arial" w:hAnsi="Arial" w:cs="Arial"/>
          <w:sz w:val="24"/>
        </w:rPr>
      </w:pPr>
      <w:r>
        <w:rPr>
          <w:rFonts w:ascii="Arial" w:hAnsi="Arial" w:cs="Arial"/>
          <w:sz w:val="24"/>
        </w:rPr>
        <w:t xml:space="preserve"> 1.2“</w:t>
      </w:r>
      <w:r>
        <w:rPr>
          <w:rFonts w:hint="eastAsia" w:ascii="Arial" w:hAnsi="Arial" w:cs="Arial"/>
          <w:sz w:val="24"/>
        </w:rPr>
        <w:t>合同价格</w:t>
      </w:r>
      <w:r>
        <w:rPr>
          <w:rFonts w:ascii="Arial" w:hAnsi="Arial" w:cs="Arial"/>
          <w:sz w:val="24"/>
        </w:rPr>
        <w:t>”</w:t>
      </w:r>
      <w:r>
        <w:rPr>
          <w:rFonts w:hint="eastAsia" w:ascii="Arial" w:hAnsi="Arial" w:cs="Arial"/>
          <w:sz w:val="24"/>
        </w:rPr>
        <w:t>系指根据合同规定，在卖方全面正确地履行合同义务时应支付给卖方的款项。</w:t>
      </w:r>
    </w:p>
    <w:p>
      <w:pPr>
        <w:pStyle w:val="23"/>
        <w:spacing w:line="400" w:lineRule="atLeast"/>
        <w:rPr>
          <w:rFonts w:ascii="Arial" w:hAnsi="Arial" w:cs="Arial"/>
          <w:sz w:val="24"/>
        </w:rPr>
      </w:pPr>
      <w:r>
        <w:rPr>
          <w:rFonts w:ascii="Arial" w:hAnsi="Arial" w:cs="Arial"/>
          <w:sz w:val="24"/>
        </w:rPr>
        <w:t xml:space="preserve"> 1.3“</w:t>
      </w:r>
      <w:r>
        <w:rPr>
          <w:rFonts w:hint="eastAsia" w:ascii="Arial" w:hAnsi="Arial" w:cs="Arial"/>
          <w:sz w:val="24"/>
        </w:rPr>
        <w:t>货物</w:t>
      </w:r>
      <w:r>
        <w:rPr>
          <w:rFonts w:ascii="Arial" w:hAnsi="Arial" w:cs="Arial"/>
          <w:sz w:val="24"/>
        </w:rPr>
        <w:t>”</w:t>
      </w:r>
      <w:r>
        <w:rPr>
          <w:rFonts w:hint="eastAsia" w:ascii="Arial" w:hAnsi="Arial" w:cs="Arial"/>
          <w:sz w:val="24"/>
        </w:rPr>
        <w:t>系指卖方按合同要求，须向买方提供的一切设备、机械、仪器仪表、备品备件、软件、工具、手册及其它技术资料和其它材料。</w:t>
      </w:r>
    </w:p>
    <w:p>
      <w:pPr>
        <w:pStyle w:val="23"/>
        <w:spacing w:line="400" w:lineRule="atLeast"/>
        <w:rPr>
          <w:rFonts w:ascii="Arial" w:hAnsi="Arial" w:cs="Arial"/>
          <w:sz w:val="24"/>
        </w:rPr>
      </w:pPr>
      <w:r>
        <w:rPr>
          <w:rFonts w:ascii="Arial" w:hAnsi="Arial" w:cs="Arial"/>
          <w:sz w:val="24"/>
        </w:rPr>
        <w:t xml:space="preserve"> 1.4“</w:t>
      </w:r>
      <w:r>
        <w:rPr>
          <w:rFonts w:hint="eastAsia" w:ascii="Arial" w:hAnsi="Arial" w:cs="Arial"/>
          <w:sz w:val="24"/>
        </w:rPr>
        <w:t>服务</w:t>
      </w:r>
      <w:r>
        <w:rPr>
          <w:rFonts w:ascii="Arial" w:hAnsi="Arial" w:cs="Arial"/>
          <w:sz w:val="24"/>
        </w:rPr>
        <w:t>”</w:t>
      </w:r>
      <w:r>
        <w:rPr>
          <w:rFonts w:hint="eastAsia" w:ascii="Arial" w:hAnsi="Arial" w:cs="Arial"/>
          <w:sz w:val="24"/>
        </w:rPr>
        <w:t>系指合同规定卖方须承担的安装、调试、技术协助、校准、培训以及其他类似的义务。</w:t>
      </w:r>
    </w:p>
    <w:p>
      <w:pPr>
        <w:pStyle w:val="23"/>
        <w:spacing w:line="400" w:lineRule="atLeast"/>
        <w:rPr>
          <w:rFonts w:ascii="Arial" w:hAnsi="Arial" w:cs="Arial"/>
          <w:sz w:val="24"/>
        </w:rPr>
      </w:pPr>
      <w:r>
        <w:rPr>
          <w:rFonts w:ascii="Arial" w:hAnsi="Arial" w:cs="Arial"/>
          <w:sz w:val="24"/>
        </w:rPr>
        <w:t xml:space="preserve"> 1.5“</w:t>
      </w:r>
      <w:r>
        <w:rPr>
          <w:rFonts w:hint="eastAsia" w:ascii="Arial" w:hAnsi="Arial" w:cs="Arial"/>
          <w:sz w:val="24"/>
        </w:rPr>
        <w:t>买方</w:t>
      </w:r>
      <w:r>
        <w:rPr>
          <w:rFonts w:ascii="Arial" w:hAnsi="Arial" w:cs="Arial"/>
          <w:sz w:val="24"/>
        </w:rPr>
        <w:t>”</w:t>
      </w:r>
      <w:r>
        <w:rPr>
          <w:rFonts w:hint="eastAsia" w:ascii="Arial" w:hAnsi="Arial" w:cs="Arial"/>
          <w:sz w:val="24"/>
        </w:rPr>
        <w:t>系指通过招标采购，接受合同货物及服务的企业或单位。</w:t>
      </w:r>
    </w:p>
    <w:p>
      <w:pPr>
        <w:pStyle w:val="23"/>
        <w:spacing w:line="400" w:lineRule="atLeast"/>
        <w:rPr>
          <w:rFonts w:ascii="Arial" w:hAnsi="Arial" w:cs="Arial"/>
          <w:sz w:val="24"/>
        </w:rPr>
      </w:pPr>
      <w:r>
        <w:rPr>
          <w:rFonts w:ascii="Arial" w:hAnsi="Arial" w:cs="Arial"/>
          <w:sz w:val="24"/>
        </w:rPr>
        <w:t xml:space="preserve"> 1.6“</w:t>
      </w:r>
      <w:r>
        <w:rPr>
          <w:rFonts w:hint="eastAsia" w:ascii="Arial" w:hAnsi="Arial" w:cs="Arial"/>
          <w:sz w:val="24"/>
        </w:rPr>
        <w:t>卖方</w:t>
      </w:r>
      <w:r>
        <w:rPr>
          <w:rFonts w:ascii="Arial" w:hAnsi="Arial" w:cs="Arial"/>
          <w:sz w:val="24"/>
        </w:rPr>
        <w:t>”</w:t>
      </w:r>
      <w:r>
        <w:rPr>
          <w:rFonts w:hint="eastAsia" w:ascii="Arial" w:hAnsi="Arial" w:cs="Arial"/>
          <w:sz w:val="24"/>
        </w:rPr>
        <w:t>系指中标后提供合同货物和服务的经济实体。</w:t>
      </w:r>
    </w:p>
    <w:p>
      <w:pPr>
        <w:pStyle w:val="23"/>
        <w:spacing w:line="400" w:lineRule="atLeast"/>
        <w:rPr>
          <w:rFonts w:ascii="Arial" w:hAnsi="Arial" w:cs="Arial"/>
          <w:sz w:val="24"/>
        </w:rPr>
      </w:pPr>
      <w:r>
        <w:rPr>
          <w:rFonts w:ascii="Arial" w:hAnsi="Arial" w:cs="Arial"/>
          <w:sz w:val="24"/>
        </w:rPr>
        <w:t xml:space="preserve"> 1.7“</w:t>
      </w:r>
      <w:r>
        <w:rPr>
          <w:rFonts w:hint="eastAsia" w:ascii="Arial" w:hAnsi="Arial" w:cs="Arial"/>
          <w:sz w:val="24"/>
        </w:rPr>
        <w:t>现场</w:t>
      </w:r>
      <w:r>
        <w:rPr>
          <w:rFonts w:ascii="Arial" w:hAnsi="Arial" w:cs="Arial"/>
          <w:sz w:val="24"/>
        </w:rPr>
        <w:t>”</w:t>
      </w:r>
      <w:r>
        <w:rPr>
          <w:rFonts w:hint="eastAsia" w:ascii="Arial" w:hAnsi="Arial" w:cs="Arial"/>
          <w:sz w:val="24"/>
        </w:rPr>
        <w:t>系指将要进行货物安装和运转的地点。</w:t>
      </w:r>
    </w:p>
    <w:p>
      <w:pPr>
        <w:pStyle w:val="23"/>
        <w:spacing w:line="400" w:lineRule="atLeast"/>
        <w:rPr>
          <w:rFonts w:ascii="Arial" w:hAnsi="Arial" w:cs="Arial"/>
          <w:sz w:val="24"/>
        </w:rPr>
      </w:pPr>
      <w:r>
        <w:rPr>
          <w:rFonts w:ascii="Arial" w:hAnsi="Arial" w:cs="Arial"/>
          <w:sz w:val="24"/>
        </w:rPr>
        <w:t xml:space="preserve"> 1.8“</w:t>
      </w:r>
      <w:r>
        <w:rPr>
          <w:rFonts w:hint="eastAsia" w:ascii="Arial" w:hAnsi="Arial" w:cs="Arial"/>
          <w:sz w:val="24"/>
        </w:rPr>
        <w:t>验收</w:t>
      </w:r>
      <w:r>
        <w:rPr>
          <w:rFonts w:ascii="Arial" w:hAnsi="Arial" w:cs="Arial"/>
          <w:sz w:val="24"/>
        </w:rPr>
        <w:t>”</w:t>
      </w:r>
      <w:r>
        <w:rPr>
          <w:rFonts w:hint="eastAsia" w:ascii="Arial" w:hAnsi="Arial" w:cs="Arial"/>
          <w:sz w:val="24"/>
        </w:rPr>
        <w:t>系指买方依据技术规格规定接受合同货物所依据的程序和条件。</w:t>
      </w:r>
    </w:p>
    <w:p>
      <w:pPr>
        <w:pStyle w:val="23"/>
        <w:spacing w:line="400" w:lineRule="atLeast"/>
        <w:rPr>
          <w:rFonts w:ascii="Arial" w:hAnsi="Arial" w:cs="Arial"/>
          <w:sz w:val="24"/>
        </w:rPr>
      </w:pPr>
      <w:r>
        <w:rPr>
          <w:rFonts w:ascii="Arial" w:hAnsi="Arial" w:cs="Arial"/>
          <w:sz w:val="24"/>
        </w:rPr>
        <w:t>2</w:t>
      </w:r>
      <w:r>
        <w:rPr>
          <w:rFonts w:hint="eastAsia" w:ascii="Arial" w:hAnsi="Arial" w:cs="Arial"/>
          <w:sz w:val="24"/>
        </w:rPr>
        <w:t>．适用范围</w:t>
      </w:r>
    </w:p>
    <w:p>
      <w:pPr>
        <w:pStyle w:val="23"/>
        <w:spacing w:line="400" w:lineRule="atLeast"/>
        <w:rPr>
          <w:rFonts w:ascii="Arial" w:hAnsi="Arial" w:cs="Arial"/>
          <w:sz w:val="24"/>
        </w:rPr>
      </w:pPr>
      <w:r>
        <w:rPr>
          <w:rFonts w:ascii="Arial" w:hAnsi="Arial" w:cs="Arial"/>
          <w:sz w:val="24"/>
        </w:rPr>
        <w:t xml:space="preserve"> 2.1</w:t>
      </w:r>
      <w:r>
        <w:rPr>
          <w:rFonts w:hint="eastAsia" w:ascii="Arial" w:hAnsi="Arial" w:cs="Arial"/>
          <w:sz w:val="24"/>
        </w:rPr>
        <w:t>本合同条款适用于本次招标活动。</w:t>
      </w:r>
    </w:p>
    <w:p>
      <w:pPr>
        <w:pStyle w:val="23"/>
        <w:spacing w:line="400" w:lineRule="atLeast"/>
        <w:rPr>
          <w:rFonts w:ascii="Arial" w:hAnsi="Arial" w:cs="Arial"/>
          <w:sz w:val="24"/>
        </w:rPr>
      </w:pPr>
      <w:r>
        <w:rPr>
          <w:rFonts w:ascii="Arial" w:hAnsi="Arial" w:cs="Arial"/>
          <w:sz w:val="24"/>
        </w:rPr>
        <w:t>3</w:t>
      </w:r>
      <w:r>
        <w:rPr>
          <w:rFonts w:hint="eastAsia" w:ascii="Arial" w:hAnsi="Arial" w:cs="Arial"/>
          <w:sz w:val="24"/>
        </w:rPr>
        <w:t>．原产地</w:t>
      </w:r>
    </w:p>
    <w:p>
      <w:pPr>
        <w:pStyle w:val="23"/>
        <w:spacing w:line="400" w:lineRule="atLeast"/>
        <w:rPr>
          <w:rFonts w:ascii="Arial" w:hAnsi="Arial" w:cs="Arial"/>
          <w:sz w:val="24"/>
        </w:rPr>
      </w:pPr>
      <w:r>
        <w:rPr>
          <w:rFonts w:ascii="Arial" w:hAnsi="Arial" w:cs="Arial"/>
          <w:sz w:val="24"/>
        </w:rPr>
        <w:t xml:space="preserve"> 3.1</w:t>
      </w:r>
      <w:r>
        <w:rPr>
          <w:rFonts w:hint="eastAsia" w:ascii="Arial" w:hAnsi="Arial" w:cs="Arial"/>
          <w:sz w:val="24"/>
        </w:rPr>
        <w:t>原产地系指货物的生产地，或提供辅助服务的来源地。</w:t>
      </w:r>
    </w:p>
    <w:p>
      <w:pPr>
        <w:pStyle w:val="23"/>
        <w:spacing w:line="400" w:lineRule="atLeast"/>
        <w:rPr>
          <w:rFonts w:ascii="Arial" w:hAnsi="Arial" w:cs="Arial"/>
          <w:sz w:val="24"/>
        </w:rPr>
      </w:pPr>
      <w:r>
        <w:rPr>
          <w:rFonts w:ascii="Arial" w:hAnsi="Arial" w:cs="Arial"/>
          <w:sz w:val="24"/>
        </w:rPr>
        <w:t>4</w:t>
      </w:r>
      <w:r>
        <w:rPr>
          <w:rFonts w:hint="eastAsia" w:ascii="Arial" w:hAnsi="Arial" w:cs="Arial"/>
          <w:sz w:val="24"/>
        </w:rPr>
        <w:t>．技术规格和标准</w:t>
      </w:r>
    </w:p>
    <w:p>
      <w:pPr>
        <w:pStyle w:val="23"/>
        <w:spacing w:line="400" w:lineRule="atLeast"/>
        <w:rPr>
          <w:rFonts w:ascii="Arial" w:hAnsi="Arial" w:cs="Arial"/>
          <w:sz w:val="24"/>
        </w:rPr>
      </w:pPr>
      <w:r>
        <w:rPr>
          <w:rFonts w:ascii="Arial" w:hAnsi="Arial" w:cs="Arial"/>
          <w:sz w:val="24"/>
        </w:rPr>
        <w:t xml:space="preserve"> 4.1</w:t>
      </w:r>
      <w:r>
        <w:rPr>
          <w:rFonts w:hint="eastAsia" w:ascii="Arial" w:hAnsi="Arial" w:cs="Arial"/>
          <w:sz w:val="24"/>
        </w:rPr>
        <w:t>本合同项下所供货物的技术规格应与本采购文件技术规格规定的标准相一致。若技术规格中无相应规定，货物则应符合相应的国家标准或有关权威部门最新颁布的相应的正式标准。</w:t>
      </w:r>
    </w:p>
    <w:p>
      <w:pPr>
        <w:pStyle w:val="23"/>
        <w:spacing w:line="400" w:lineRule="atLeast"/>
        <w:rPr>
          <w:rFonts w:ascii="Arial" w:hAnsi="Arial" w:cs="Arial"/>
          <w:sz w:val="24"/>
        </w:rPr>
      </w:pPr>
      <w:r>
        <w:rPr>
          <w:rFonts w:ascii="Arial" w:hAnsi="Arial" w:cs="Arial"/>
          <w:sz w:val="24"/>
        </w:rPr>
        <w:t>5</w:t>
      </w:r>
      <w:r>
        <w:rPr>
          <w:rFonts w:hint="eastAsia" w:ascii="Arial" w:hAnsi="Arial" w:cs="Arial"/>
          <w:sz w:val="24"/>
        </w:rPr>
        <w:t>．专利权</w:t>
      </w:r>
    </w:p>
    <w:p>
      <w:pPr>
        <w:pStyle w:val="23"/>
        <w:spacing w:line="400" w:lineRule="atLeast"/>
        <w:rPr>
          <w:rFonts w:ascii="Arial" w:hAnsi="Arial" w:cs="Arial"/>
          <w:sz w:val="24"/>
        </w:rPr>
      </w:pPr>
      <w:r>
        <w:rPr>
          <w:rFonts w:ascii="Arial" w:hAnsi="Arial" w:cs="Arial"/>
          <w:sz w:val="24"/>
        </w:rPr>
        <w:t xml:space="preserve"> 5.1</w:t>
      </w:r>
      <w:r>
        <w:rPr>
          <w:rFonts w:hint="eastAsia" w:ascii="Arial" w:hAnsi="Arial" w:cs="Arial"/>
          <w:sz w:val="24"/>
        </w:rPr>
        <w:t>卖方须保障买方在使用其货物、服务及其任何部分不受到第三方关于侵犯专利权、商标权或工业设计权的指控。任何第三方如果提出侵权指控，卖方须与第三方交涉并承担由此而引起的一切法律责任和费用。</w:t>
      </w:r>
    </w:p>
    <w:p>
      <w:pPr>
        <w:pStyle w:val="23"/>
        <w:spacing w:line="400" w:lineRule="atLeast"/>
        <w:rPr>
          <w:rFonts w:ascii="Arial" w:hAnsi="Arial" w:cs="Arial"/>
          <w:sz w:val="24"/>
        </w:rPr>
      </w:pPr>
      <w:r>
        <w:rPr>
          <w:rFonts w:ascii="Arial" w:hAnsi="Arial" w:cs="Arial"/>
          <w:sz w:val="24"/>
        </w:rPr>
        <w:t>6</w:t>
      </w:r>
      <w:r>
        <w:rPr>
          <w:rFonts w:hint="eastAsia" w:ascii="Arial" w:hAnsi="Arial" w:cs="Arial"/>
          <w:sz w:val="24"/>
        </w:rPr>
        <w:t>．包装</w:t>
      </w:r>
    </w:p>
    <w:p>
      <w:pPr>
        <w:pStyle w:val="23"/>
        <w:spacing w:line="400" w:lineRule="atLeast"/>
        <w:rPr>
          <w:rFonts w:ascii="Arial" w:hAnsi="Arial" w:cs="Arial"/>
          <w:sz w:val="24"/>
        </w:rPr>
      </w:pPr>
      <w:r>
        <w:rPr>
          <w:rFonts w:ascii="Arial" w:hAnsi="Arial" w:cs="Arial"/>
          <w:sz w:val="24"/>
        </w:rPr>
        <w:t xml:space="preserve"> 6.1</w:t>
      </w:r>
      <w:r>
        <w:rPr>
          <w:rFonts w:hint="eastAsia" w:ascii="Arial" w:hAnsi="Arial" w:cs="Arial"/>
          <w:sz w:val="24"/>
        </w:rPr>
        <w:t>除非本合同另有规定，提供的全部货物须采用相应标准的保护措施进行包装。这种包装应适于空运和内陆运输，并有良好的防潮、防震、防锈和防野蛮装卸等保护措施，以确保货物安全运抵现场。卖方应承担由于其包装或其防护措施不妥而引起货物锈蚀、损坏和丢失的任何损失的责任或费用。</w:t>
      </w:r>
    </w:p>
    <w:p>
      <w:pPr>
        <w:pStyle w:val="23"/>
        <w:spacing w:line="400" w:lineRule="atLeast"/>
        <w:rPr>
          <w:rFonts w:ascii="Arial" w:hAnsi="Arial" w:cs="Arial"/>
          <w:sz w:val="24"/>
        </w:rPr>
      </w:pPr>
      <w:r>
        <w:rPr>
          <w:rFonts w:ascii="Arial" w:hAnsi="Arial" w:cs="Arial"/>
          <w:sz w:val="24"/>
        </w:rPr>
        <w:t xml:space="preserve"> 6.2</w:t>
      </w:r>
      <w:r>
        <w:rPr>
          <w:rFonts w:hint="eastAsia" w:ascii="Arial" w:hAnsi="Arial" w:cs="Arial"/>
          <w:sz w:val="24"/>
        </w:rPr>
        <w:t>每件包装应附有详细装箱单和质量证书各两套，一套在包装箱里，一套在包装箱外。</w:t>
      </w:r>
    </w:p>
    <w:p>
      <w:pPr>
        <w:pStyle w:val="23"/>
        <w:spacing w:line="400" w:lineRule="atLeast"/>
        <w:rPr>
          <w:rFonts w:ascii="Arial" w:hAnsi="Arial" w:cs="Arial"/>
          <w:sz w:val="24"/>
        </w:rPr>
      </w:pPr>
      <w:r>
        <w:rPr>
          <w:rFonts w:ascii="Arial" w:hAnsi="Arial" w:cs="Arial"/>
          <w:sz w:val="24"/>
        </w:rPr>
        <w:t>7</w:t>
      </w:r>
      <w:r>
        <w:rPr>
          <w:rFonts w:hint="eastAsia" w:ascii="Arial" w:hAnsi="Arial" w:cs="Arial"/>
          <w:sz w:val="24"/>
        </w:rPr>
        <w:t>．运输标记</w:t>
      </w:r>
    </w:p>
    <w:p>
      <w:pPr>
        <w:pStyle w:val="23"/>
        <w:spacing w:line="400" w:lineRule="atLeast"/>
        <w:rPr>
          <w:rFonts w:ascii="Arial" w:hAnsi="Arial" w:cs="Arial"/>
          <w:sz w:val="24"/>
        </w:rPr>
      </w:pPr>
      <w:r>
        <w:rPr>
          <w:rFonts w:ascii="Arial" w:hAnsi="Arial" w:cs="Arial"/>
          <w:sz w:val="24"/>
        </w:rPr>
        <w:t xml:space="preserve"> 7.1</w:t>
      </w:r>
      <w:r>
        <w:rPr>
          <w:rFonts w:hint="eastAsia" w:ascii="Arial" w:hAnsi="Arial" w:cs="Arial"/>
          <w:sz w:val="24"/>
        </w:rPr>
        <w:t>卖方应在每一包装箱邻接的四个侧面用不易褪色的油漆以醒目的中文印刷字体标明以下各项：</w:t>
      </w:r>
    </w:p>
    <w:p>
      <w:pPr>
        <w:pStyle w:val="23"/>
        <w:spacing w:line="400" w:lineRule="atLeast"/>
        <w:rPr>
          <w:rFonts w:ascii="Arial" w:hAnsi="Arial" w:cs="Arial"/>
          <w:sz w:val="24"/>
        </w:rPr>
      </w:pPr>
      <w:r>
        <w:rPr>
          <w:rFonts w:ascii="Arial" w:hAnsi="Arial" w:cs="Arial"/>
          <w:sz w:val="24"/>
        </w:rPr>
        <w:t xml:space="preserve">  (1)</w:t>
      </w:r>
      <w:r>
        <w:rPr>
          <w:rFonts w:hint="eastAsia" w:ascii="Arial" w:hAnsi="Arial" w:cs="Arial"/>
          <w:sz w:val="24"/>
        </w:rPr>
        <w:t>收货人</w:t>
      </w:r>
    </w:p>
    <w:p>
      <w:pPr>
        <w:pStyle w:val="23"/>
        <w:spacing w:line="400" w:lineRule="atLeast"/>
        <w:rPr>
          <w:rFonts w:ascii="Arial" w:hAnsi="Arial" w:cs="Arial"/>
          <w:sz w:val="24"/>
        </w:rPr>
      </w:pPr>
      <w:r>
        <w:rPr>
          <w:rFonts w:ascii="Arial" w:hAnsi="Arial" w:cs="Arial"/>
          <w:sz w:val="24"/>
        </w:rPr>
        <w:t xml:space="preserve">  (2)</w:t>
      </w:r>
      <w:r>
        <w:rPr>
          <w:rFonts w:hint="eastAsia" w:ascii="Arial" w:hAnsi="Arial" w:cs="Arial"/>
          <w:sz w:val="24"/>
        </w:rPr>
        <w:t>合同号</w:t>
      </w:r>
    </w:p>
    <w:p>
      <w:pPr>
        <w:pStyle w:val="23"/>
        <w:spacing w:line="400" w:lineRule="atLeast"/>
        <w:rPr>
          <w:rFonts w:ascii="Arial" w:hAnsi="Arial" w:cs="Arial"/>
          <w:sz w:val="24"/>
        </w:rPr>
      </w:pPr>
      <w:r>
        <w:rPr>
          <w:rFonts w:ascii="Arial" w:hAnsi="Arial" w:cs="Arial"/>
          <w:sz w:val="24"/>
        </w:rPr>
        <w:t xml:space="preserve">  (3)</w:t>
      </w:r>
      <w:r>
        <w:rPr>
          <w:rFonts w:hint="eastAsia" w:ascii="Arial" w:hAnsi="Arial" w:cs="Arial"/>
          <w:sz w:val="24"/>
        </w:rPr>
        <w:t>收货人代号</w:t>
      </w:r>
    </w:p>
    <w:p>
      <w:pPr>
        <w:pStyle w:val="23"/>
        <w:spacing w:line="400" w:lineRule="atLeast"/>
        <w:ind w:firstLine="240" w:firstLineChars="100"/>
        <w:rPr>
          <w:rFonts w:ascii="Arial" w:hAnsi="Arial" w:cs="Arial"/>
          <w:sz w:val="24"/>
        </w:rPr>
      </w:pPr>
      <w:r>
        <w:rPr>
          <w:rFonts w:ascii="Arial" w:hAnsi="Arial" w:cs="Arial"/>
          <w:sz w:val="24"/>
        </w:rPr>
        <w:t>(4)</w:t>
      </w:r>
      <w:r>
        <w:rPr>
          <w:rFonts w:hint="eastAsia" w:ascii="Arial" w:hAnsi="Arial" w:cs="Arial"/>
          <w:sz w:val="24"/>
        </w:rPr>
        <w:t>发货单位</w:t>
      </w:r>
    </w:p>
    <w:p>
      <w:pPr>
        <w:pStyle w:val="23"/>
        <w:spacing w:line="400" w:lineRule="atLeast"/>
        <w:ind w:firstLine="240" w:firstLineChars="100"/>
        <w:rPr>
          <w:rFonts w:ascii="Arial" w:hAnsi="Arial" w:cs="Arial"/>
          <w:sz w:val="24"/>
        </w:rPr>
      </w:pPr>
      <w:r>
        <w:rPr>
          <w:rFonts w:ascii="Arial" w:hAnsi="Arial" w:cs="Arial"/>
          <w:sz w:val="24"/>
        </w:rPr>
        <w:t>(5)</w:t>
      </w:r>
      <w:r>
        <w:rPr>
          <w:rFonts w:hint="eastAsia" w:ascii="Arial" w:hAnsi="Arial" w:cs="Arial"/>
          <w:sz w:val="24"/>
        </w:rPr>
        <w:t>目的地</w:t>
      </w:r>
    </w:p>
    <w:p>
      <w:pPr>
        <w:pStyle w:val="23"/>
        <w:spacing w:line="400" w:lineRule="atLeast"/>
        <w:rPr>
          <w:rFonts w:ascii="Arial" w:hAnsi="Arial" w:cs="Arial"/>
          <w:sz w:val="24"/>
        </w:rPr>
      </w:pPr>
      <w:r>
        <w:rPr>
          <w:rFonts w:ascii="Arial" w:hAnsi="Arial" w:cs="Arial"/>
          <w:sz w:val="24"/>
        </w:rPr>
        <w:t xml:space="preserve">  (6)</w:t>
      </w:r>
      <w:r>
        <w:rPr>
          <w:rFonts w:hint="eastAsia" w:ascii="Arial" w:hAnsi="Arial" w:cs="Arial"/>
          <w:sz w:val="24"/>
        </w:rPr>
        <w:t>货物的名称、品目号、箱号</w:t>
      </w:r>
    </w:p>
    <w:p>
      <w:pPr>
        <w:pStyle w:val="23"/>
        <w:spacing w:line="400" w:lineRule="atLeast"/>
        <w:rPr>
          <w:rFonts w:ascii="Arial" w:hAnsi="Arial" w:cs="Arial"/>
          <w:sz w:val="24"/>
        </w:rPr>
      </w:pPr>
      <w:r>
        <w:rPr>
          <w:rFonts w:ascii="Arial" w:hAnsi="Arial" w:cs="Arial"/>
          <w:sz w:val="24"/>
        </w:rPr>
        <w:t xml:space="preserve">  (7)</w:t>
      </w:r>
      <w:r>
        <w:rPr>
          <w:rFonts w:hint="eastAsia" w:ascii="Arial" w:hAnsi="Arial" w:cs="Arial"/>
          <w:sz w:val="24"/>
        </w:rPr>
        <w:t>出厂或装箱日期</w:t>
      </w:r>
    </w:p>
    <w:p>
      <w:pPr>
        <w:pStyle w:val="23"/>
        <w:spacing w:line="400" w:lineRule="atLeast"/>
        <w:rPr>
          <w:rFonts w:ascii="Arial" w:hAnsi="Arial" w:cs="Arial"/>
          <w:sz w:val="24"/>
        </w:rPr>
      </w:pPr>
      <w:r>
        <w:rPr>
          <w:rFonts w:ascii="Arial" w:hAnsi="Arial" w:cs="Arial"/>
          <w:sz w:val="24"/>
        </w:rPr>
        <w:t xml:space="preserve">  (8)</w:t>
      </w:r>
      <w:r>
        <w:rPr>
          <w:rFonts w:hint="eastAsia" w:ascii="Arial" w:hAnsi="Arial" w:cs="Arial"/>
          <w:sz w:val="24"/>
        </w:rPr>
        <w:t>毛重／净重</w:t>
      </w:r>
      <w:r>
        <w:rPr>
          <w:rFonts w:ascii="Arial" w:hAnsi="Arial" w:cs="Arial"/>
          <w:sz w:val="24"/>
        </w:rPr>
        <w:t>(</w:t>
      </w:r>
      <w:r>
        <w:rPr>
          <w:rFonts w:hint="eastAsia" w:ascii="Arial" w:hAnsi="Arial" w:cs="Arial"/>
          <w:sz w:val="24"/>
        </w:rPr>
        <w:t>公斤</w:t>
      </w:r>
      <w:r>
        <w:rPr>
          <w:rFonts w:ascii="Arial" w:hAnsi="Arial" w:cs="Arial"/>
          <w:sz w:val="24"/>
        </w:rPr>
        <w:t>)</w:t>
      </w:r>
    </w:p>
    <w:p>
      <w:pPr>
        <w:pStyle w:val="23"/>
        <w:spacing w:line="400" w:lineRule="atLeast"/>
        <w:rPr>
          <w:rFonts w:ascii="Arial" w:hAnsi="Arial" w:cs="Arial"/>
          <w:sz w:val="24"/>
        </w:rPr>
      </w:pPr>
      <w:r>
        <w:rPr>
          <w:rFonts w:ascii="Arial" w:hAnsi="Arial" w:cs="Arial"/>
          <w:sz w:val="24"/>
        </w:rPr>
        <w:t xml:space="preserve">  (9)</w:t>
      </w:r>
      <w:r>
        <w:rPr>
          <w:rFonts w:hint="eastAsia" w:ascii="Arial" w:hAnsi="Arial" w:cs="Arial"/>
          <w:sz w:val="24"/>
        </w:rPr>
        <w:t>尺寸</w:t>
      </w:r>
      <w:r>
        <w:rPr>
          <w:rFonts w:ascii="Arial" w:hAnsi="Arial" w:cs="Arial"/>
          <w:sz w:val="24"/>
        </w:rPr>
        <w:t>(</w:t>
      </w:r>
      <w:r>
        <w:rPr>
          <w:rFonts w:hint="eastAsia" w:ascii="Arial" w:hAnsi="Arial" w:cs="Arial"/>
          <w:sz w:val="24"/>
        </w:rPr>
        <w:t>长</w:t>
      </w:r>
      <w:r>
        <w:rPr>
          <w:rFonts w:ascii="Arial" w:hAnsi="Arial" w:cs="Arial"/>
          <w:sz w:val="24"/>
        </w:rPr>
        <w:t>x</w:t>
      </w:r>
      <w:r>
        <w:rPr>
          <w:rFonts w:hint="eastAsia" w:ascii="Arial" w:hAnsi="Arial" w:cs="Arial"/>
          <w:sz w:val="24"/>
        </w:rPr>
        <w:t>宽</w:t>
      </w:r>
      <w:r>
        <w:rPr>
          <w:rFonts w:ascii="Arial" w:hAnsi="Arial" w:cs="Arial"/>
          <w:sz w:val="24"/>
        </w:rPr>
        <w:t>x</w:t>
      </w:r>
      <w:r>
        <w:rPr>
          <w:rFonts w:hint="eastAsia" w:ascii="Arial" w:hAnsi="Arial" w:cs="Arial"/>
          <w:sz w:val="24"/>
        </w:rPr>
        <w:t>高，以厘米计</w:t>
      </w:r>
      <w:r>
        <w:rPr>
          <w:rFonts w:ascii="Arial" w:hAnsi="Arial" w:cs="Arial"/>
          <w:sz w:val="24"/>
        </w:rPr>
        <w:t>)</w:t>
      </w:r>
    </w:p>
    <w:p>
      <w:pPr>
        <w:pStyle w:val="23"/>
        <w:spacing w:line="400" w:lineRule="atLeast"/>
        <w:rPr>
          <w:rFonts w:ascii="Arial" w:hAnsi="Arial" w:cs="Arial"/>
          <w:sz w:val="24"/>
        </w:rPr>
      </w:pPr>
      <w:r>
        <w:rPr>
          <w:rFonts w:ascii="Arial" w:hAnsi="Arial" w:cs="Arial"/>
          <w:sz w:val="24"/>
        </w:rPr>
        <w:t xml:space="preserve"> 7.2</w:t>
      </w:r>
      <w:r>
        <w:rPr>
          <w:rFonts w:hint="eastAsia" w:ascii="Arial" w:hAnsi="Arial" w:cs="Arial"/>
          <w:sz w:val="24"/>
        </w:rPr>
        <w:t>凡重达两吨以上的包装，卖方应在每件包装箱的两侧用标志标明“重心”和“吊装点”，并根据货物的特点和运输的不同要求，以清晰字样在包装上注明“小心轻放”、“勿倒置”、“防潮”等适当的标志，以便装卸和搬运。</w:t>
      </w:r>
    </w:p>
    <w:p>
      <w:pPr>
        <w:pStyle w:val="23"/>
        <w:spacing w:line="400" w:lineRule="atLeast"/>
        <w:rPr>
          <w:rFonts w:ascii="Arial" w:hAnsi="Arial" w:cs="Arial"/>
          <w:sz w:val="24"/>
        </w:rPr>
      </w:pPr>
      <w:r>
        <w:rPr>
          <w:rFonts w:ascii="Arial" w:hAnsi="Arial" w:cs="Arial"/>
          <w:sz w:val="24"/>
        </w:rPr>
        <w:t>8.</w:t>
      </w:r>
      <w:r>
        <w:rPr>
          <w:rFonts w:hint="eastAsia" w:ascii="Arial" w:hAnsi="Arial" w:cs="Arial"/>
          <w:sz w:val="24"/>
        </w:rPr>
        <w:t>卖方的交货价合同</w:t>
      </w:r>
    </w:p>
    <w:p>
      <w:pPr>
        <w:pStyle w:val="23"/>
        <w:spacing w:line="400" w:lineRule="atLeast"/>
        <w:rPr>
          <w:rFonts w:ascii="Arial" w:hAnsi="Arial" w:cs="Arial"/>
          <w:sz w:val="24"/>
        </w:rPr>
      </w:pPr>
      <w:r>
        <w:rPr>
          <w:rFonts w:ascii="Arial" w:hAnsi="Arial" w:cs="Arial"/>
          <w:sz w:val="24"/>
        </w:rPr>
        <w:t xml:space="preserve"> 8.1</w:t>
      </w:r>
      <w:r>
        <w:rPr>
          <w:rFonts w:hint="eastAsia" w:ascii="Arial" w:hAnsi="Arial" w:cs="Arial"/>
          <w:sz w:val="24"/>
        </w:rPr>
        <w:t>卖方应在合同规定的交货期前</w:t>
      </w:r>
      <w:r>
        <w:rPr>
          <w:rFonts w:ascii="Arial" w:hAnsi="Arial" w:cs="Arial"/>
          <w:sz w:val="24"/>
        </w:rPr>
        <w:t>6</w:t>
      </w:r>
      <w:r>
        <w:rPr>
          <w:rFonts w:hint="eastAsia" w:ascii="Arial" w:hAnsi="Arial" w:cs="Arial"/>
          <w:sz w:val="24"/>
        </w:rPr>
        <w:t>天以电报、传真或电传通知买方合同号、货物名称、数量、包装件数、总毛重、总体积</w:t>
      </w:r>
      <w:r>
        <w:rPr>
          <w:rFonts w:ascii="Arial" w:hAnsi="Arial" w:cs="Arial"/>
          <w:sz w:val="24"/>
        </w:rPr>
        <w:t>(</w:t>
      </w:r>
      <w:r>
        <w:rPr>
          <w:rFonts w:hint="eastAsia" w:ascii="Arial" w:hAnsi="Arial" w:cs="Arial"/>
          <w:sz w:val="24"/>
        </w:rPr>
        <w:t>立方米</w:t>
      </w:r>
      <w:r>
        <w:rPr>
          <w:rFonts w:ascii="Arial" w:hAnsi="Arial" w:cs="Arial"/>
          <w:sz w:val="24"/>
        </w:rPr>
        <w:t>)</w:t>
      </w:r>
      <w:r>
        <w:rPr>
          <w:rFonts w:hint="eastAsia" w:ascii="Arial" w:hAnsi="Arial" w:cs="Arial"/>
          <w:sz w:val="24"/>
        </w:rPr>
        <w:t>和备妥待运日期。同时，卖方应以挂号信寄给买方详细交货清单一式五份，包括合同号、货物名称、规格、数量、总毛重、总体积</w:t>
      </w:r>
      <w:r>
        <w:rPr>
          <w:rFonts w:ascii="Arial" w:hAnsi="Arial" w:cs="Arial"/>
          <w:sz w:val="24"/>
        </w:rPr>
        <w:t>(</w:t>
      </w:r>
      <w:r>
        <w:rPr>
          <w:rFonts w:hint="eastAsia" w:ascii="Arial" w:hAnsi="Arial" w:cs="Arial"/>
          <w:sz w:val="24"/>
        </w:rPr>
        <w:t>立方米</w:t>
      </w:r>
      <w:r>
        <w:rPr>
          <w:rFonts w:ascii="Arial" w:hAnsi="Arial" w:cs="Arial"/>
          <w:sz w:val="24"/>
        </w:rPr>
        <w:t>)</w:t>
      </w:r>
      <w:r>
        <w:rPr>
          <w:rFonts w:hint="eastAsia" w:ascii="Arial" w:hAnsi="Arial" w:cs="Arial"/>
          <w:sz w:val="24"/>
        </w:rPr>
        <w:t>和每一包装箱的尺寸</w:t>
      </w:r>
      <w:r>
        <w:rPr>
          <w:rFonts w:ascii="Arial" w:hAnsi="Arial" w:cs="Arial"/>
          <w:sz w:val="24"/>
        </w:rPr>
        <w:t>(</w:t>
      </w:r>
      <w:r>
        <w:rPr>
          <w:rFonts w:hint="eastAsia" w:ascii="Arial" w:hAnsi="Arial" w:cs="Arial"/>
          <w:sz w:val="24"/>
        </w:rPr>
        <w:t>长</w:t>
      </w:r>
      <w:r>
        <w:rPr>
          <w:rFonts w:ascii="Arial" w:hAnsi="Arial" w:cs="Arial"/>
          <w:sz w:val="24"/>
        </w:rPr>
        <w:t>x</w:t>
      </w:r>
      <w:r>
        <w:rPr>
          <w:rFonts w:hint="eastAsia" w:ascii="Arial" w:hAnsi="Arial" w:cs="Arial"/>
          <w:sz w:val="24"/>
        </w:rPr>
        <w:t>宽</w:t>
      </w:r>
      <w:r>
        <w:rPr>
          <w:rFonts w:ascii="Arial" w:hAnsi="Arial" w:cs="Arial"/>
          <w:sz w:val="24"/>
        </w:rPr>
        <w:t>x</w:t>
      </w:r>
      <w:r>
        <w:rPr>
          <w:rFonts w:hint="eastAsia" w:ascii="Arial" w:hAnsi="Arial" w:cs="Arial"/>
          <w:sz w:val="24"/>
        </w:rPr>
        <w:t>高</w:t>
      </w:r>
      <w:r>
        <w:rPr>
          <w:rFonts w:ascii="Arial" w:hAnsi="Arial" w:cs="Arial"/>
          <w:sz w:val="24"/>
        </w:rPr>
        <w:t>)</w:t>
      </w:r>
      <w:r>
        <w:rPr>
          <w:rFonts w:hint="eastAsia" w:ascii="Arial" w:hAnsi="Arial" w:cs="Arial"/>
          <w:sz w:val="24"/>
        </w:rPr>
        <w:t>、单价和总价、备妥待运日期，以及货物在运输和仓储中的特殊要求和注意事项。</w:t>
      </w:r>
    </w:p>
    <w:p>
      <w:pPr>
        <w:pStyle w:val="23"/>
        <w:spacing w:line="400" w:lineRule="atLeast"/>
        <w:rPr>
          <w:rFonts w:ascii="Arial" w:hAnsi="Arial" w:cs="Arial"/>
          <w:sz w:val="24"/>
        </w:rPr>
      </w:pPr>
      <w:r>
        <w:rPr>
          <w:rFonts w:ascii="Arial" w:hAnsi="Arial" w:cs="Arial"/>
          <w:sz w:val="24"/>
        </w:rPr>
        <w:t xml:space="preserve"> 8.2</w:t>
      </w:r>
      <w:r>
        <w:rPr>
          <w:rFonts w:hint="eastAsia" w:ascii="Arial" w:hAnsi="Arial" w:cs="Arial"/>
          <w:sz w:val="24"/>
        </w:rPr>
        <w:t>在目的地交货价合同条件下，由于卖方延误了以电报、传真或电传通知买方，由此而有可能造成的一切损失由卖方承担。</w:t>
      </w:r>
    </w:p>
    <w:p>
      <w:pPr>
        <w:pStyle w:val="23"/>
        <w:spacing w:line="400" w:lineRule="atLeast"/>
        <w:rPr>
          <w:rFonts w:ascii="Arial" w:hAnsi="Arial" w:cs="Arial"/>
          <w:sz w:val="24"/>
        </w:rPr>
      </w:pPr>
      <w:r>
        <w:rPr>
          <w:rFonts w:ascii="Arial" w:hAnsi="Arial" w:cs="Arial"/>
          <w:sz w:val="24"/>
        </w:rPr>
        <w:t xml:space="preserve"> 8.3</w:t>
      </w:r>
      <w:r>
        <w:rPr>
          <w:rFonts w:hint="eastAsia" w:ascii="Arial" w:hAnsi="Arial" w:cs="Arial"/>
          <w:sz w:val="24"/>
        </w:rPr>
        <w:t>卖方负责安排自发运地至买方现场的运输和安装、调试及技术监督部门第一次强制性检验费用，均包含在合同总价中。</w:t>
      </w:r>
    </w:p>
    <w:p>
      <w:pPr>
        <w:pStyle w:val="23"/>
        <w:spacing w:line="400" w:lineRule="atLeast"/>
        <w:rPr>
          <w:rFonts w:ascii="Arial" w:hAnsi="Arial" w:cs="Arial"/>
          <w:sz w:val="24"/>
        </w:rPr>
      </w:pPr>
      <w:r>
        <w:rPr>
          <w:rFonts w:ascii="Arial" w:hAnsi="Arial" w:cs="Arial"/>
          <w:sz w:val="24"/>
        </w:rPr>
        <w:t xml:space="preserve"> 8.4</w:t>
      </w:r>
      <w:r>
        <w:rPr>
          <w:rFonts w:hint="eastAsia" w:ascii="Arial" w:hAnsi="Arial" w:cs="Arial"/>
          <w:sz w:val="24"/>
        </w:rPr>
        <w:t>交货日期以货物到达买方现场为准。</w:t>
      </w:r>
    </w:p>
    <w:p>
      <w:pPr>
        <w:pStyle w:val="23"/>
        <w:spacing w:line="400" w:lineRule="atLeast"/>
        <w:rPr>
          <w:rFonts w:ascii="Arial" w:hAnsi="Arial" w:cs="Arial"/>
          <w:sz w:val="24"/>
        </w:rPr>
      </w:pPr>
      <w:r>
        <w:rPr>
          <w:rFonts w:ascii="Arial" w:hAnsi="Arial" w:cs="Arial"/>
          <w:sz w:val="24"/>
        </w:rPr>
        <w:t xml:space="preserve"> 8.5</w:t>
      </w:r>
      <w:r>
        <w:rPr>
          <w:rFonts w:hint="eastAsia" w:ascii="Arial" w:hAnsi="Arial" w:cs="Arial"/>
          <w:sz w:val="24"/>
        </w:rPr>
        <w:t>卖方装运的货物必须符合合同规定的货物名称、型号规格、数量或重量，否则，一切后果均由卖方承担。</w:t>
      </w:r>
    </w:p>
    <w:p>
      <w:pPr>
        <w:pStyle w:val="23"/>
        <w:spacing w:line="400" w:lineRule="atLeast"/>
        <w:rPr>
          <w:rFonts w:ascii="Arial" w:hAnsi="Arial" w:cs="Arial"/>
          <w:sz w:val="24"/>
        </w:rPr>
      </w:pPr>
      <w:r>
        <w:rPr>
          <w:rFonts w:ascii="Arial" w:hAnsi="Arial" w:cs="Arial"/>
          <w:sz w:val="24"/>
        </w:rPr>
        <w:t>9</w:t>
      </w:r>
      <w:r>
        <w:rPr>
          <w:rFonts w:hint="eastAsia" w:ascii="Arial" w:hAnsi="Arial" w:cs="Arial"/>
          <w:sz w:val="24"/>
        </w:rPr>
        <w:t>．装运通知</w:t>
      </w:r>
    </w:p>
    <w:p>
      <w:pPr>
        <w:pStyle w:val="23"/>
        <w:spacing w:line="400" w:lineRule="atLeast"/>
        <w:rPr>
          <w:rFonts w:ascii="Arial" w:hAnsi="Arial" w:cs="Arial"/>
          <w:sz w:val="24"/>
        </w:rPr>
      </w:pPr>
      <w:r>
        <w:rPr>
          <w:rFonts w:ascii="Arial" w:hAnsi="Arial" w:cs="Arial"/>
          <w:sz w:val="24"/>
        </w:rPr>
        <w:t xml:space="preserve"> 9.1</w:t>
      </w:r>
      <w:r>
        <w:rPr>
          <w:rFonts w:hint="eastAsia" w:ascii="Arial" w:hAnsi="Arial" w:cs="Arial"/>
          <w:sz w:val="24"/>
        </w:rPr>
        <w:t>卖方应在货物装运完成</w:t>
      </w:r>
      <w:r>
        <w:rPr>
          <w:rFonts w:ascii="Arial" w:hAnsi="Arial" w:cs="Arial"/>
          <w:sz w:val="24"/>
        </w:rPr>
        <w:t>24</w:t>
      </w:r>
      <w:r>
        <w:rPr>
          <w:rFonts w:hint="eastAsia" w:ascii="Arial" w:hAnsi="Arial" w:cs="Arial"/>
          <w:sz w:val="24"/>
        </w:rPr>
        <w:t>小时内以电报、传真或电传通知买方合同号、</w:t>
      </w:r>
      <w:r>
        <w:rPr>
          <w:rFonts w:ascii="Arial" w:hAnsi="Arial" w:cs="Arial"/>
          <w:sz w:val="24"/>
        </w:rPr>
        <w:t xml:space="preserve">  </w:t>
      </w:r>
      <w:r>
        <w:rPr>
          <w:rFonts w:hint="eastAsia" w:ascii="Arial" w:hAnsi="Arial" w:cs="Arial"/>
          <w:sz w:val="24"/>
        </w:rPr>
        <w:t>货物名称、数量、毛重、体积</w:t>
      </w:r>
      <w:r>
        <w:rPr>
          <w:rFonts w:ascii="Arial" w:hAnsi="Arial" w:cs="Arial"/>
          <w:sz w:val="24"/>
        </w:rPr>
        <w:t>(</w:t>
      </w:r>
      <w:r>
        <w:rPr>
          <w:rFonts w:hint="eastAsia" w:ascii="Arial" w:hAnsi="Arial" w:cs="Arial"/>
          <w:sz w:val="24"/>
        </w:rPr>
        <w:t>立方米</w:t>
      </w:r>
      <w:r>
        <w:rPr>
          <w:rFonts w:ascii="Arial" w:hAnsi="Arial" w:cs="Arial"/>
          <w:sz w:val="24"/>
        </w:rPr>
        <w:t>)</w:t>
      </w:r>
      <w:r>
        <w:rPr>
          <w:rFonts w:hint="eastAsia" w:ascii="Arial" w:hAnsi="Arial" w:cs="Arial"/>
          <w:sz w:val="24"/>
        </w:rPr>
        <w:t>、发票金额、载运车次名称和启运日期。如果包装件重量超过</w:t>
      </w:r>
      <w:r>
        <w:rPr>
          <w:rFonts w:ascii="Arial" w:hAnsi="Arial" w:cs="Arial"/>
          <w:sz w:val="24"/>
        </w:rPr>
        <w:t>20</w:t>
      </w:r>
      <w:r>
        <w:rPr>
          <w:rFonts w:hint="eastAsia" w:ascii="Arial" w:hAnsi="Arial" w:cs="Arial"/>
          <w:sz w:val="24"/>
        </w:rPr>
        <w:t>吨或尺寸达到或超过</w:t>
      </w:r>
      <w:r>
        <w:rPr>
          <w:rFonts w:ascii="Arial" w:hAnsi="Arial" w:cs="Arial"/>
          <w:sz w:val="24"/>
        </w:rPr>
        <w:t>12</w:t>
      </w:r>
      <w:r>
        <w:rPr>
          <w:rFonts w:hint="eastAsia" w:ascii="Arial" w:hAnsi="Arial" w:cs="Arial"/>
          <w:sz w:val="24"/>
        </w:rPr>
        <w:t>米长、</w:t>
      </w:r>
      <w:r>
        <w:rPr>
          <w:rFonts w:ascii="Arial" w:hAnsi="Arial" w:cs="Arial"/>
          <w:sz w:val="24"/>
        </w:rPr>
        <w:t>2.7</w:t>
      </w:r>
      <w:r>
        <w:rPr>
          <w:rFonts w:hint="eastAsia" w:ascii="Arial" w:hAnsi="Arial" w:cs="Arial"/>
          <w:sz w:val="24"/>
        </w:rPr>
        <w:t>米宽和</w:t>
      </w:r>
      <w:r>
        <w:rPr>
          <w:rFonts w:ascii="Arial" w:hAnsi="Arial" w:cs="Arial"/>
          <w:sz w:val="24"/>
        </w:rPr>
        <w:t>3</w:t>
      </w:r>
      <w:r>
        <w:rPr>
          <w:rFonts w:hint="eastAsia" w:ascii="Arial" w:hAnsi="Arial" w:cs="Arial"/>
          <w:sz w:val="24"/>
        </w:rPr>
        <w:t>米高，卖方应将其重量或尺寸通知买方。若货物中有易燃品或危险品，卖方也须将详细情况通知买方。</w:t>
      </w:r>
    </w:p>
    <w:p>
      <w:pPr>
        <w:pStyle w:val="23"/>
        <w:spacing w:line="400" w:lineRule="atLeast"/>
        <w:rPr>
          <w:rFonts w:ascii="Arial" w:hAnsi="Arial" w:cs="Arial"/>
          <w:sz w:val="24"/>
        </w:rPr>
      </w:pPr>
      <w:r>
        <w:rPr>
          <w:rFonts w:ascii="Arial" w:hAnsi="Arial" w:cs="Arial"/>
          <w:sz w:val="24"/>
        </w:rPr>
        <w:t>10</w:t>
      </w:r>
      <w:r>
        <w:rPr>
          <w:rFonts w:hint="eastAsia" w:ascii="Arial" w:hAnsi="Arial" w:cs="Arial"/>
          <w:sz w:val="24"/>
        </w:rPr>
        <w:t>．保险</w:t>
      </w:r>
    </w:p>
    <w:p>
      <w:pPr>
        <w:spacing w:line="400" w:lineRule="atLeast"/>
        <w:ind w:firstLine="101"/>
        <w:rPr>
          <w:rFonts w:ascii="Arial" w:hAnsi="Arial" w:cs="Arial"/>
          <w:sz w:val="24"/>
        </w:rPr>
      </w:pPr>
      <w:r>
        <w:rPr>
          <w:rFonts w:ascii="Arial" w:hAnsi="Arial" w:cs="Arial"/>
          <w:sz w:val="24"/>
        </w:rPr>
        <w:t>10.1</w:t>
      </w:r>
      <w:r>
        <w:rPr>
          <w:rFonts w:hint="eastAsia" w:ascii="Arial" w:hAnsi="Arial" w:cs="Arial"/>
          <w:sz w:val="24"/>
        </w:rPr>
        <w:t>在国内交货价合同条件下，由买方在货物装运前或接到装运通知后办理保险。或由买卖双方具体商定。</w:t>
      </w:r>
    </w:p>
    <w:p>
      <w:pPr>
        <w:pStyle w:val="23"/>
        <w:spacing w:line="400" w:lineRule="atLeast"/>
        <w:rPr>
          <w:rFonts w:ascii="Arial" w:hAnsi="Arial" w:cs="Arial"/>
          <w:sz w:val="24"/>
        </w:rPr>
      </w:pPr>
      <w:r>
        <w:rPr>
          <w:rFonts w:ascii="Arial" w:hAnsi="Arial" w:cs="Arial"/>
          <w:sz w:val="24"/>
        </w:rPr>
        <w:t>11.</w:t>
      </w:r>
      <w:r>
        <w:rPr>
          <w:rFonts w:hint="eastAsia" w:ascii="Arial" w:hAnsi="Arial" w:cs="Arial"/>
          <w:sz w:val="24"/>
        </w:rPr>
        <w:t>支付</w:t>
      </w:r>
    </w:p>
    <w:p>
      <w:pPr>
        <w:pStyle w:val="23"/>
        <w:spacing w:line="400" w:lineRule="atLeast"/>
        <w:rPr>
          <w:rFonts w:ascii="Arial" w:hAnsi="Arial" w:cs="Arial"/>
          <w:sz w:val="24"/>
        </w:rPr>
      </w:pPr>
      <w:r>
        <w:rPr>
          <w:rFonts w:ascii="Arial" w:hAnsi="Arial" w:cs="Arial"/>
          <w:sz w:val="24"/>
        </w:rPr>
        <w:t xml:space="preserve"> 11.1</w:t>
      </w:r>
      <w:r>
        <w:rPr>
          <w:rFonts w:hint="eastAsia" w:ascii="Arial" w:hAnsi="Arial" w:cs="Arial"/>
          <w:sz w:val="24"/>
        </w:rPr>
        <w:t>除另有规定外，可采用下列付款之方式一种付款：</w:t>
      </w:r>
    </w:p>
    <w:p>
      <w:pPr>
        <w:pStyle w:val="23"/>
        <w:spacing w:line="400" w:lineRule="atLeast"/>
        <w:rPr>
          <w:rFonts w:ascii="Arial" w:hAnsi="Arial" w:cs="Arial"/>
          <w:sz w:val="24"/>
        </w:rPr>
      </w:pPr>
      <w:r>
        <w:rPr>
          <w:rFonts w:ascii="Arial" w:hAnsi="Arial" w:cs="Arial"/>
          <w:sz w:val="24"/>
        </w:rPr>
        <w:t xml:space="preserve">     (1)</w:t>
      </w:r>
      <w:r>
        <w:rPr>
          <w:rFonts w:hint="eastAsia" w:ascii="Arial" w:hAnsi="Arial" w:cs="Arial"/>
          <w:sz w:val="24"/>
        </w:rPr>
        <w:t>转帐支票；</w:t>
      </w:r>
    </w:p>
    <w:p>
      <w:pPr>
        <w:pStyle w:val="23"/>
        <w:spacing w:line="400" w:lineRule="atLeast"/>
        <w:rPr>
          <w:rFonts w:ascii="Arial" w:hAnsi="Arial" w:cs="Arial"/>
          <w:sz w:val="24"/>
        </w:rPr>
      </w:pPr>
      <w:r>
        <w:rPr>
          <w:rFonts w:ascii="Arial" w:hAnsi="Arial" w:cs="Arial"/>
          <w:sz w:val="24"/>
        </w:rPr>
        <w:t xml:space="preserve">     (2)</w:t>
      </w:r>
      <w:r>
        <w:rPr>
          <w:rFonts w:hint="eastAsia" w:ascii="Arial" w:hAnsi="Arial" w:cs="Arial"/>
          <w:sz w:val="24"/>
        </w:rPr>
        <w:t>电汇付款。</w:t>
      </w:r>
    </w:p>
    <w:p>
      <w:pPr>
        <w:pStyle w:val="23"/>
        <w:spacing w:line="400" w:lineRule="atLeast"/>
        <w:ind w:firstLine="240" w:firstLineChars="100"/>
        <w:rPr>
          <w:rFonts w:ascii="Arial" w:hAnsi="Arial" w:cs="Arial"/>
          <w:sz w:val="24"/>
        </w:rPr>
      </w:pPr>
      <w:r>
        <w:rPr>
          <w:rFonts w:ascii="Arial" w:hAnsi="Arial" w:cs="Arial"/>
          <w:sz w:val="24"/>
        </w:rPr>
        <w:t xml:space="preserve">11.2 </w:t>
      </w:r>
      <w:r>
        <w:rPr>
          <w:rFonts w:hint="eastAsia" w:ascii="Arial" w:hAnsi="Arial" w:cs="Arial"/>
          <w:sz w:val="24"/>
        </w:rPr>
        <w:t>付款方式见合同特殊条款。</w:t>
      </w:r>
    </w:p>
    <w:p>
      <w:pPr>
        <w:pStyle w:val="23"/>
        <w:spacing w:line="400" w:lineRule="atLeast"/>
        <w:ind w:firstLine="240" w:firstLineChars="100"/>
        <w:rPr>
          <w:rFonts w:ascii="Arial" w:hAnsi="Arial" w:cs="Arial"/>
          <w:sz w:val="24"/>
        </w:rPr>
      </w:pPr>
      <w:r>
        <w:rPr>
          <w:rFonts w:ascii="Arial" w:hAnsi="Arial" w:cs="Arial"/>
          <w:sz w:val="24"/>
        </w:rPr>
        <w:t>12</w:t>
      </w:r>
      <w:r>
        <w:rPr>
          <w:rFonts w:hint="eastAsia" w:ascii="Arial" w:hAnsi="Arial" w:cs="Arial"/>
          <w:sz w:val="24"/>
        </w:rPr>
        <w:t>．技术资料</w:t>
      </w:r>
    </w:p>
    <w:p>
      <w:pPr>
        <w:pStyle w:val="23"/>
        <w:spacing w:line="400" w:lineRule="atLeast"/>
        <w:ind w:firstLine="240" w:firstLineChars="100"/>
        <w:rPr>
          <w:rFonts w:ascii="Arial" w:hAnsi="Arial" w:cs="Arial"/>
          <w:sz w:val="24"/>
        </w:rPr>
      </w:pPr>
      <w:r>
        <w:rPr>
          <w:rFonts w:ascii="Arial" w:hAnsi="Arial" w:cs="Arial"/>
          <w:sz w:val="24"/>
        </w:rPr>
        <w:t xml:space="preserve"> 12.1</w:t>
      </w:r>
      <w:r>
        <w:rPr>
          <w:rFonts w:hint="eastAsia" w:ascii="Arial" w:hAnsi="Arial" w:cs="Arial"/>
          <w:sz w:val="24"/>
        </w:rPr>
        <w:t>除采购文件的技术规范书中另有规定的外，卖方应准备与合同设备或仪器相符中文技术资料，并于合同生效后</w:t>
      </w:r>
      <w:r>
        <w:rPr>
          <w:rFonts w:ascii="Arial" w:hAnsi="Arial" w:cs="Arial"/>
          <w:sz w:val="24"/>
        </w:rPr>
        <w:t>15</w:t>
      </w:r>
      <w:r>
        <w:rPr>
          <w:rFonts w:hint="eastAsia" w:ascii="Arial" w:hAnsi="Arial" w:cs="Arial"/>
          <w:sz w:val="24"/>
        </w:rPr>
        <w:t>天内寄送到买方，例如：样本、图纸、操作手册、使用说明、维修指南或服务手册等。如本条款所述资料寄送不完整或丢失，卖方应在收到买方通知后立即免费另寄。</w:t>
      </w:r>
    </w:p>
    <w:p>
      <w:pPr>
        <w:pStyle w:val="23"/>
        <w:spacing w:line="400" w:lineRule="atLeast"/>
        <w:rPr>
          <w:rFonts w:ascii="Arial" w:hAnsi="Arial" w:cs="Arial"/>
          <w:sz w:val="24"/>
        </w:rPr>
      </w:pPr>
      <w:r>
        <w:rPr>
          <w:rFonts w:ascii="Arial" w:hAnsi="Arial" w:cs="Arial"/>
          <w:sz w:val="24"/>
        </w:rPr>
        <w:t xml:space="preserve"> 12.2</w:t>
      </w:r>
      <w:r>
        <w:rPr>
          <w:rFonts w:hint="eastAsia" w:ascii="Arial" w:hAnsi="Arial" w:cs="Arial"/>
          <w:sz w:val="24"/>
        </w:rPr>
        <w:t>上述一套完整的资料应包装好随每批货物一起发运。</w:t>
      </w:r>
    </w:p>
    <w:p>
      <w:pPr>
        <w:pStyle w:val="23"/>
        <w:spacing w:line="400" w:lineRule="atLeast"/>
        <w:rPr>
          <w:rFonts w:ascii="Arial" w:hAnsi="Arial" w:cs="Arial"/>
          <w:sz w:val="24"/>
        </w:rPr>
      </w:pPr>
      <w:r>
        <w:rPr>
          <w:rFonts w:ascii="Arial" w:hAnsi="Arial" w:cs="Arial"/>
          <w:sz w:val="24"/>
        </w:rPr>
        <w:t>13</w:t>
      </w:r>
      <w:r>
        <w:rPr>
          <w:rFonts w:hint="eastAsia" w:ascii="Arial" w:hAnsi="Arial" w:cs="Arial"/>
          <w:sz w:val="24"/>
        </w:rPr>
        <w:t>．价格</w:t>
      </w:r>
    </w:p>
    <w:p>
      <w:pPr>
        <w:pStyle w:val="23"/>
        <w:spacing w:line="400" w:lineRule="atLeast"/>
        <w:rPr>
          <w:rFonts w:ascii="Arial" w:hAnsi="Arial" w:cs="Arial"/>
          <w:sz w:val="24"/>
        </w:rPr>
      </w:pPr>
      <w:r>
        <w:rPr>
          <w:rFonts w:ascii="Arial" w:hAnsi="Arial" w:cs="Arial"/>
          <w:sz w:val="24"/>
        </w:rPr>
        <w:t xml:space="preserve"> 13.1</w:t>
      </w:r>
      <w:r>
        <w:rPr>
          <w:rFonts w:hint="eastAsia" w:ascii="Arial" w:hAnsi="Arial" w:cs="Arial"/>
          <w:sz w:val="24"/>
        </w:rPr>
        <w:t>除非合同中另有规定，卖方为其所供货物和服务而要求买方支付的金额应与其投标报价一致。</w:t>
      </w:r>
    </w:p>
    <w:p>
      <w:pPr>
        <w:pStyle w:val="23"/>
        <w:spacing w:line="400" w:lineRule="atLeast"/>
        <w:rPr>
          <w:rFonts w:ascii="Arial" w:hAnsi="Arial" w:cs="Arial"/>
          <w:sz w:val="24"/>
        </w:rPr>
      </w:pPr>
      <w:r>
        <w:rPr>
          <w:rFonts w:ascii="Arial" w:hAnsi="Arial" w:cs="Arial"/>
          <w:sz w:val="24"/>
        </w:rPr>
        <w:t>14</w:t>
      </w:r>
      <w:r>
        <w:rPr>
          <w:rFonts w:hint="eastAsia" w:ascii="Arial" w:hAnsi="Arial" w:cs="Arial"/>
          <w:sz w:val="24"/>
        </w:rPr>
        <w:t>．质量保证</w:t>
      </w:r>
    </w:p>
    <w:p>
      <w:pPr>
        <w:pStyle w:val="23"/>
        <w:spacing w:line="400" w:lineRule="atLeast"/>
        <w:rPr>
          <w:rFonts w:ascii="Arial" w:hAnsi="Arial" w:cs="Arial"/>
          <w:sz w:val="24"/>
        </w:rPr>
      </w:pPr>
      <w:r>
        <w:rPr>
          <w:rFonts w:ascii="Arial" w:hAnsi="Arial" w:cs="Arial"/>
          <w:sz w:val="24"/>
        </w:rPr>
        <w:t xml:space="preserve"> 14.1</w:t>
      </w:r>
      <w:r>
        <w:rPr>
          <w:rFonts w:hint="eastAsia" w:ascii="Arial" w:hAnsi="Arial" w:cs="Arial"/>
          <w:sz w:val="24"/>
        </w:rPr>
        <w:t>卖方应保证其提供的货物是全新的、未使用过的，采用的是最佳材料和第一流的工艺，并在各个方面符合合同规定的质量、规格和性能要求。卖方应保证其货物经过正确安装、合理操作和维护保养，在货物寿命期内运转良好。在规定的质量保证期内，卖方应对由于设计、工艺或材料的缺陷而造成的任何缺陷或故障负责。除合同中另有规定外，出现上述情况，卖方应在收到买方通知后</w:t>
      </w:r>
      <w:r>
        <w:rPr>
          <w:rFonts w:ascii="Arial" w:hAnsi="Arial" w:cs="Arial"/>
          <w:sz w:val="24"/>
        </w:rPr>
        <w:t>10</w:t>
      </w:r>
      <w:r>
        <w:rPr>
          <w:rFonts w:hint="eastAsia" w:ascii="Arial" w:hAnsi="Arial" w:cs="Arial"/>
          <w:sz w:val="24"/>
        </w:rPr>
        <w:t>天内，免费负责修理或更换有缺陷的零部件或整机。对造成的损失买方保留索赔的权利。</w:t>
      </w:r>
    </w:p>
    <w:p>
      <w:pPr>
        <w:pStyle w:val="23"/>
        <w:spacing w:line="400" w:lineRule="atLeast"/>
        <w:rPr>
          <w:rFonts w:ascii="Arial" w:hAnsi="Arial" w:cs="Arial"/>
          <w:sz w:val="24"/>
        </w:rPr>
      </w:pPr>
      <w:r>
        <w:rPr>
          <w:rFonts w:ascii="Arial" w:hAnsi="Arial" w:cs="Arial"/>
          <w:sz w:val="24"/>
        </w:rPr>
        <w:t xml:space="preserve"> 14.2</w:t>
      </w:r>
      <w:r>
        <w:rPr>
          <w:rFonts w:hint="eastAsia" w:ascii="Arial" w:hAnsi="Arial" w:cs="Arial"/>
          <w:sz w:val="24"/>
        </w:rPr>
        <w:t>除非合同中另有规定，合同项下货物的质量保证期为货物正式验收后</w:t>
      </w:r>
      <w:r>
        <w:rPr>
          <w:rFonts w:ascii="Arial" w:hAnsi="Arial" w:cs="Arial"/>
          <w:sz w:val="24"/>
        </w:rPr>
        <w:t>24</w:t>
      </w:r>
      <w:r>
        <w:rPr>
          <w:rFonts w:hint="eastAsia" w:ascii="Arial" w:hAnsi="Arial" w:cs="Arial"/>
          <w:sz w:val="24"/>
        </w:rPr>
        <w:t>个月。</w:t>
      </w:r>
    </w:p>
    <w:p>
      <w:pPr>
        <w:pStyle w:val="23"/>
        <w:spacing w:line="400" w:lineRule="atLeast"/>
        <w:rPr>
          <w:rFonts w:ascii="Arial" w:hAnsi="Arial" w:cs="Arial"/>
          <w:sz w:val="24"/>
        </w:rPr>
      </w:pPr>
      <w:r>
        <w:rPr>
          <w:rFonts w:ascii="Arial" w:hAnsi="Arial" w:cs="Arial"/>
          <w:sz w:val="24"/>
        </w:rPr>
        <w:t>15</w:t>
      </w:r>
      <w:r>
        <w:rPr>
          <w:rFonts w:hint="eastAsia" w:ascii="Arial" w:hAnsi="Arial" w:cs="Arial"/>
          <w:sz w:val="24"/>
        </w:rPr>
        <w:t>．检验</w:t>
      </w:r>
    </w:p>
    <w:p>
      <w:pPr>
        <w:pStyle w:val="23"/>
        <w:spacing w:line="400" w:lineRule="atLeast"/>
        <w:rPr>
          <w:rFonts w:ascii="Arial" w:hAnsi="Arial" w:cs="Arial"/>
          <w:sz w:val="24"/>
        </w:rPr>
      </w:pPr>
      <w:r>
        <w:rPr>
          <w:rFonts w:ascii="Arial" w:hAnsi="Arial" w:cs="Arial"/>
          <w:sz w:val="24"/>
        </w:rPr>
        <w:t xml:space="preserve"> 15.1</w:t>
      </w:r>
      <w:r>
        <w:rPr>
          <w:rFonts w:hint="eastAsia" w:ascii="Arial" w:hAnsi="Arial" w:cs="Arial"/>
          <w:sz w:val="24"/>
        </w:rPr>
        <w:t>卖方应让制造商在发货之前，对货物的有关内在和外观质量、规格、性能、数量和重量进行准确的和全面的检验，并出具其货物符合合同规定的质量证书。该证书将作为提交给议付银行付款单据的组成部分，但不应视为是对质量、规格、性能、数量或重量的最终定论。质量证书应附有写明制造商检验的细节和结果的说明。</w:t>
      </w:r>
    </w:p>
    <w:p>
      <w:pPr>
        <w:pStyle w:val="23"/>
        <w:spacing w:line="400" w:lineRule="atLeast"/>
        <w:rPr>
          <w:rFonts w:ascii="Arial" w:hAnsi="Arial" w:cs="Arial"/>
          <w:sz w:val="24"/>
        </w:rPr>
      </w:pPr>
      <w:r>
        <w:rPr>
          <w:rFonts w:ascii="Arial" w:hAnsi="Arial" w:cs="Arial"/>
          <w:sz w:val="24"/>
        </w:rPr>
        <w:t xml:space="preserve"> 15.2</w:t>
      </w:r>
      <w:r>
        <w:rPr>
          <w:rFonts w:hint="eastAsia" w:ascii="Arial" w:hAnsi="Arial" w:cs="Arial"/>
          <w:sz w:val="24"/>
        </w:rPr>
        <w:t>在合同规定的质量保证期内，如果发现货物的质量或规格与合同规定不符，或证明货物有缺陷，包括潜在的缺陷或使用不合适的原材料等，买方应申请商检局检验，并有权根据商检证书及质量保证条款立即向卖方提出索赔。</w:t>
      </w:r>
    </w:p>
    <w:p>
      <w:pPr>
        <w:pStyle w:val="23"/>
        <w:spacing w:line="400" w:lineRule="atLeast"/>
        <w:rPr>
          <w:rFonts w:ascii="Arial" w:hAnsi="Arial" w:cs="Arial"/>
          <w:sz w:val="24"/>
        </w:rPr>
      </w:pPr>
      <w:r>
        <w:rPr>
          <w:rFonts w:ascii="Arial" w:hAnsi="Arial" w:cs="Arial"/>
          <w:sz w:val="24"/>
        </w:rPr>
        <w:t>16</w:t>
      </w:r>
      <w:r>
        <w:rPr>
          <w:rFonts w:hint="eastAsia" w:ascii="Arial" w:hAnsi="Arial" w:cs="Arial"/>
          <w:sz w:val="24"/>
        </w:rPr>
        <w:t>．索赔</w:t>
      </w:r>
    </w:p>
    <w:p>
      <w:pPr>
        <w:pStyle w:val="23"/>
        <w:spacing w:line="400" w:lineRule="atLeast"/>
        <w:rPr>
          <w:rFonts w:ascii="Arial" w:hAnsi="Arial" w:cs="Arial"/>
          <w:sz w:val="24"/>
        </w:rPr>
      </w:pPr>
      <w:r>
        <w:rPr>
          <w:rFonts w:ascii="Arial" w:hAnsi="Arial" w:cs="Arial"/>
          <w:sz w:val="24"/>
        </w:rPr>
        <w:t xml:space="preserve"> 16.1</w:t>
      </w:r>
      <w:r>
        <w:rPr>
          <w:rFonts w:hint="eastAsia" w:ascii="Arial" w:hAnsi="Arial" w:cs="Arial"/>
          <w:sz w:val="24"/>
        </w:rPr>
        <w:t>卖方对货物与合同要求不符负有责任，并且买方已于规定的检验、安装、调试和验收测试期限内和质量保证期内提出索赔，卖方应按买方同意的下述一种或多种方法解决索赔事宜。</w:t>
      </w:r>
    </w:p>
    <w:p>
      <w:pPr>
        <w:pStyle w:val="23"/>
        <w:spacing w:line="400" w:lineRule="atLeast"/>
        <w:rPr>
          <w:rFonts w:ascii="Arial" w:hAnsi="Arial" w:cs="Arial"/>
          <w:sz w:val="24"/>
        </w:rPr>
      </w:pPr>
      <w:r>
        <w:rPr>
          <w:rFonts w:ascii="Arial" w:hAnsi="Arial" w:cs="Arial"/>
          <w:sz w:val="24"/>
        </w:rPr>
        <w:t xml:space="preserve">    (1)</w:t>
      </w:r>
      <w:r>
        <w:rPr>
          <w:rFonts w:hint="eastAsia" w:ascii="Arial" w:hAnsi="Arial" w:cs="Arial"/>
          <w:sz w:val="24"/>
        </w:rPr>
        <w:t>卖方同意买方拒收货物并把被拒收货物的金额以合同规定的同类货币付给买方，卖方负担发生的一切损失和费用，包括利息、银行费用、运输和保险费、检验费、仓储和装卸费以及为保管和保护被拒绝货物所需要的其它必要费用。</w:t>
      </w:r>
    </w:p>
    <w:p>
      <w:pPr>
        <w:pStyle w:val="23"/>
        <w:spacing w:line="400" w:lineRule="atLeast"/>
        <w:rPr>
          <w:rFonts w:ascii="Arial" w:hAnsi="Arial" w:cs="Arial"/>
          <w:sz w:val="24"/>
        </w:rPr>
      </w:pPr>
      <w:r>
        <w:rPr>
          <w:rFonts w:ascii="Arial" w:hAnsi="Arial" w:cs="Arial"/>
          <w:sz w:val="24"/>
        </w:rPr>
        <w:t xml:space="preserve">   (2)</w:t>
      </w:r>
      <w:r>
        <w:rPr>
          <w:rFonts w:hint="eastAsia" w:ascii="Arial" w:hAnsi="Arial" w:cs="Arial"/>
          <w:sz w:val="24"/>
        </w:rPr>
        <w:t>根据货物的疵劣和受损程度以及买方遭受损失的金额，经双方同意降低货物价格。</w:t>
      </w:r>
    </w:p>
    <w:p>
      <w:pPr>
        <w:pStyle w:val="23"/>
        <w:spacing w:line="400" w:lineRule="atLeast"/>
        <w:rPr>
          <w:rFonts w:ascii="Arial" w:hAnsi="Arial" w:cs="Arial"/>
          <w:sz w:val="24"/>
        </w:rPr>
      </w:pPr>
      <w:r>
        <w:rPr>
          <w:rFonts w:ascii="Arial" w:hAnsi="Arial" w:cs="Arial"/>
          <w:sz w:val="24"/>
        </w:rPr>
        <w:t xml:space="preserve">   (3)</w:t>
      </w:r>
      <w:r>
        <w:rPr>
          <w:rFonts w:hint="eastAsia" w:ascii="Arial" w:hAnsi="Arial" w:cs="Arial"/>
          <w:sz w:val="24"/>
        </w:rPr>
        <w:t>更换有缺陷的零件、部件和设备，或修理缺陷部分，以达到合同规定的规格、质量和性能，卖方承担一切费用和风险并负担买方遭受的一切直接费用。同时卖方应相应延长被更换货物的质量保证期。</w:t>
      </w:r>
    </w:p>
    <w:p>
      <w:pPr>
        <w:pStyle w:val="23"/>
        <w:spacing w:line="400" w:lineRule="atLeast"/>
        <w:rPr>
          <w:rFonts w:ascii="Arial" w:hAnsi="Arial" w:cs="Arial"/>
          <w:sz w:val="24"/>
        </w:rPr>
      </w:pPr>
      <w:r>
        <w:rPr>
          <w:rFonts w:ascii="Arial" w:hAnsi="Arial" w:cs="Arial"/>
          <w:sz w:val="24"/>
        </w:rPr>
        <w:t xml:space="preserve"> 16.2</w:t>
      </w:r>
      <w:r>
        <w:rPr>
          <w:rFonts w:hint="eastAsia" w:ascii="Arial" w:hAnsi="Arial" w:cs="Arial"/>
          <w:sz w:val="24"/>
        </w:rPr>
        <w:t>如果买方提出索赔通知后</w:t>
      </w:r>
      <w:r>
        <w:rPr>
          <w:rFonts w:ascii="Arial" w:hAnsi="Arial" w:cs="Arial"/>
          <w:sz w:val="24"/>
        </w:rPr>
        <w:t>10</w:t>
      </w:r>
      <w:r>
        <w:rPr>
          <w:rFonts w:hint="eastAsia" w:ascii="Arial" w:hAnsi="Arial" w:cs="Arial"/>
          <w:sz w:val="24"/>
        </w:rPr>
        <w:t>天内卖方未能予以答复，该索赔应视为已被卖方接受。若卖方未能在买方提出索赔通知的</w:t>
      </w:r>
      <w:r>
        <w:rPr>
          <w:rFonts w:ascii="Arial" w:hAnsi="Arial" w:cs="Arial"/>
          <w:sz w:val="24"/>
        </w:rPr>
        <w:t>10</w:t>
      </w:r>
      <w:r>
        <w:rPr>
          <w:rFonts w:hint="eastAsia" w:ascii="Arial" w:hAnsi="Arial" w:cs="Arial"/>
          <w:sz w:val="24"/>
        </w:rPr>
        <w:t>天内或买方同意的更长一些的时间内，按买方同意的上述任何一种方式处理索赔事宜，买方将从未付款或卖方提供的履约保证金中扣回索赔金额，同时保留进一步要求赔偿的权利。</w:t>
      </w:r>
    </w:p>
    <w:p>
      <w:pPr>
        <w:pStyle w:val="23"/>
        <w:spacing w:line="400" w:lineRule="atLeast"/>
        <w:rPr>
          <w:rFonts w:ascii="Arial" w:hAnsi="Arial" w:cs="Arial"/>
          <w:sz w:val="24"/>
        </w:rPr>
      </w:pPr>
      <w:r>
        <w:rPr>
          <w:rFonts w:ascii="Arial" w:hAnsi="Arial" w:cs="Arial"/>
          <w:sz w:val="24"/>
        </w:rPr>
        <w:t>17</w:t>
      </w:r>
      <w:r>
        <w:rPr>
          <w:rFonts w:hint="eastAsia" w:ascii="Arial" w:hAnsi="Arial" w:cs="Arial"/>
          <w:sz w:val="24"/>
        </w:rPr>
        <w:t>．延期交货与核定损失额</w:t>
      </w:r>
    </w:p>
    <w:p>
      <w:pPr>
        <w:pStyle w:val="23"/>
        <w:spacing w:line="400" w:lineRule="atLeast"/>
        <w:rPr>
          <w:rFonts w:ascii="Arial" w:hAnsi="Arial" w:cs="Arial"/>
          <w:sz w:val="24"/>
        </w:rPr>
      </w:pPr>
      <w:r>
        <w:rPr>
          <w:rFonts w:ascii="Arial" w:hAnsi="Arial" w:cs="Arial"/>
          <w:sz w:val="24"/>
        </w:rPr>
        <w:t xml:space="preserve"> 17.1</w:t>
      </w:r>
      <w:r>
        <w:rPr>
          <w:rFonts w:hint="eastAsia" w:ascii="Arial" w:hAnsi="Arial" w:cs="Arial"/>
          <w:sz w:val="24"/>
        </w:rPr>
        <w:t>如果卖方未能按合同规定的时间按期交货</w:t>
      </w:r>
      <w:r>
        <w:rPr>
          <w:rFonts w:ascii="Arial" w:hAnsi="Arial" w:cs="Arial"/>
          <w:sz w:val="24"/>
        </w:rPr>
        <w:t>(</w:t>
      </w:r>
      <w:r>
        <w:rPr>
          <w:rFonts w:hint="eastAsia" w:ascii="Arial" w:hAnsi="Arial" w:cs="Arial"/>
          <w:sz w:val="24"/>
        </w:rPr>
        <w:t>本合同第</w:t>
      </w:r>
      <w:r>
        <w:rPr>
          <w:rFonts w:ascii="Arial" w:hAnsi="Arial" w:cs="Arial"/>
          <w:sz w:val="24"/>
        </w:rPr>
        <w:t>18</w:t>
      </w:r>
      <w:r>
        <w:rPr>
          <w:rFonts w:hint="eastAsia" w:ascii="Arial" w:hAnsi="Arial" w:cs="Arial"/>
          <w:sz w:val="24"/>
        </w:rPr>
        <w:t>款规定的不可抗力除外</w:t>
      </w:r>
      <w:r>
        <w:rPr>
          <w:rFonts w:ascii="Arial" w:hAnsi="Arial" w:cs="Arial"/>
          <w:sz w:val="24"/>
        </w:rPr>
        <w:t>)</w:t>
      </w:r>
      <w:r>
        <w:rPr>
          <w:rFonts w:hint="eastAsia" w:ascii="Arial" w:hAnsi="Arial" w:cs="Arial"/>
          <w:sz w:val="24"/>
        </w:rPr>
        <w:t>，在卖方同意支付核定损失额的条件下，买方将同意延长交货期。核定损失额的支付将从未付款或从履约保证金中扣除。核定损失额比率为每迟交</w:t>
      </w:r>
      <w:r>
        <w:rPr>
          <w:rFonts w:ascii="Arial" w:hAnsi="Arial" w:cs="Arial"/>
          <w:sz w:val="24"/>
        </w:rPr>
        <w:t>7</w:t>
      </w:r>
      <w:r>
        <w:rPr>
          <w:rFonts w:hint="eastAsia" w:ascii="Arial" w:hAnsi="Arial" w:cs="Arial"/>
          <w:sz w:val="24"/>
        </w:rPr>
        <w:t>天，按迟交货物金额的</w:t>
      </w:r>
      <w:r>
        <w:rPr>
          <w:rFonts w:ascii="Arial" w:hAnsi="Arial" w:cs="Arial"/>
          <w:sz w:val="24"/>
        </w:rPr>
        <w:t>0.5%</w:t>
      </w:r>
      <w:r>
        <w:rPr>
          <w:rFonts w:hint="eastAsia" w:ascii="Arial" w:hAnsi="Arial" w:cs="Arial"/>
          <w:sz w:val="24"/>
        </w:rPr>
        <w:t>，不满</w:t>
      </w:r>
      <w:r>
        <w:rPr>
          <w:rFonts w:ascii="Arial" w:hAnsi="Arial" w:cs="Arial"/>
          <w:sz w:val="24"/>
        </w:rPr>
        <w:t>7</w:t>
      </w:r>
      <w:r>
        <w:rPr>
          <w:rFonts w:hint="eastAsia" w:ascii="Arial" w:hAnsi="Arial" w:cs="Arial"/>
          <w:sz w:val="24"/>
        </w:rPr>
        <w:t>天按</w:t>
      </w:r>
      <w:r>
        <w:rPr>
          <w:rFonts w:ascii="Arial" w:hAnsi="Arial" w:cs="Arial"/>
          <w:sz w:val="24"/>
        </w:rPr>
        <w:t>7</w:t>
      </w:r>
      <w:r>
        <w:rPr>
          <w:rFonts w:hint="eastAsia" w:ascii="Arial" w:hAnsi="Arial" w:cs="Arial"/>
          <w:sz w:val="24"/>
        </w:rPr>
        <w:t>天计算，但是，核定损失额的支付不得超过迟交货物部分合同金额的</w:t>
      </w:r>
      <w:r>
        <w:rPr>
          <w:rFonts w:ascii="Arial" w:hAnsi="Arial" w:cs="Arial"/>
          <w:sz w:val="24"/>
        </w:rPr>
        <w:t>5%</w:t>
      </w:r>
      <w:r>
        <w:rPr>
          <w:rFonts w:hint="eastAsia" w:ascii="Arial" w:hAnsi="Arial" w:cs="Arial"/>
          <w:sz w:val="24"/>
        </w:rPr>
        <w:t>。如果卖方在达到核定损失额的最高限额后仍不能交货，买方有权因卖方违约终止合同，而卖方仍有义务支付上述迟交核定损失金额。</w:t>
      </w:r>
    </w:p>
    <w:p>
      <w:pPr>
        <w:pStyle w:val="23"/>
        <w:spacing w:line="400" w:lineRule="atLeast"/>
        <w:rPr>
          <w:rFonts w:ascii="Arial" w:hAnsi="Arial" w:cs="Arial"/>
          <w:sz w:val="24"/>
        </w:rPr>
      </w:pPr>
      <w:r>
        <w:rPr>
          <w:rFonts w:ascii="Arial" w:hAnsi="Arial" w:cs="Arial"/>
          <w:sz w:val="24"/>
        </w:rPr>
        <w:t>18</w:t>
      </w:r>
      <w:r>
        <w:rPr>
          <w:rFonts w:hint="eastAsia" w:ascii="Arial" w:hAnsi="Arial" w:cs="Arial"/>
          <w:sz w:val="24"/>
        </w:rPr>
        <w:t>．不可抗力</w:t>
      </w:r>
    </w:p>
    <w:p>
      <w:pPr>
        <w:pStyle w:val="23"/>
        <w:spacing w:line="400" w:lineRule="atLeast"/>
        <w:rPr>
          <w:rFonts w:ascii="Arial" w:hAnsi="Arial" w:cs="Arial"/>
          <w:sz w:val="24"/>
        </w:rPr>
      </w:pPr>
      <w:r>
        <w:rPr>
          <w:rFonts w:ascii="Arial" w:hAnsi="Arial" w:cs="Arial"/>
          <w:sz w:val="24"/>
        </w:rPr>
        <w:t xml:space="preserve"> 18.1</w:t>
      </w:r>
      <w:r>
        <w:rPr>
          <w:rFonts w:hint="eastAsia" w:ascii="Arial" w:hAnsi="Arial" w:cs="Arial"/>
          <w:sz w:val="24"/>
        </w:rPr>
        <w:t>签约双方任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pPr>
        <w:pStyle w:val="23"/>
        <w:spacing w:line="400" w:lineRule="atLeast"/>
        <w:rPr>
          <w:rFonts w:ascii="Arial" w:hAnsi="Arial" w:cs="Arial"/>
          <w:sz w:val="24"/>
        </w:rPr>
      </w:pPr>
      <w:r>
        <w:rPr>
          <w:rFonts w:ascii="Arial" w:hAnsi="Arial" w:cs="Arial"/>
          <w:sz w:val="24"/>
        </w:rPr>
        <w:t xml:space="preserve"> 18.2</w:t>
      </w:r>
      <w:r>
        <w:rPr>
          <w:rFonts w:hint="eastAsia" w:ascii="Arial" w:hAnsi="Arial" w:cs="Arial"/>
          <w:sz w:val="24"/>
        </w:rPr>
        <w:t>受阻一方应在不可抗力事故发生后尽快用电报、传真或电传通知对方，并于事故发生后</w:t>
      </w:r>
      <w:r>
        <w:rPr>
          <w:rFonts w:ascii="Arial" w:hAnsi="Arial" w:cs="Arial"/>
          <w:sz w:val="24"/>
        </w:rPr>
        <w:t>10</w:t>
      </w:r>
      <w:r>
        <w:rPr>
          <w:rFonts w:hint="eastAsia" w:ascii="Arial" w:hAnsi="Arial" w:cs="Arial"/>
          <w:sz w:val="24"/>
        </w:rPr>
        <w:t>天内将有关部门出具的证明文件用特快专递或挂号信寄给对方审阅确认。一旦不可抗力事故的影响持续</w:t>
      </w:r>
      <w:r>
        <w:rPr>
          <w:rFonts w:ascii="Arial" w:hAnsi="Arial" w:cs="Arial"/>
          <w:sz w:val="24"/>
        </w:rPr>
        <w:t>20</w:t>
      </w:r>
      <w:r>
        <w:rPr>
          <w:rFonts w:hint="eastAsia" w:ascii="Arial" w:hAnsi="Arial" w:cs="Arial"/>
          <w:sz w:val="24"/>
        </w:rPr>
        <w:t>天以上，双方应通过友好协商在合理的时间内达成进一步履行合同的协议。</w:t>
      </w:r>
    </w:p>
    <w:p>
      <w:pPr>
        <w:pStyle w:val="23"/>
        <w:spacing w:line="400" w:lineRule="atLeast"/>
        <w:rPr>
          <w:rFonts w:ascii="Arial" w:hAnsi="Arial" w:cs="Arial"/>
          <w:sz w:val="24"/>
        </w:rPr>
      </w:pPr>
      <w:r>
        <w:rPr>
          <w:rFonts w:ascii="Arial" w:hAnsi="Arial" w:cs="Arial"/>
          <w:sz w:val="24"/>
        </w:rPr>
        <w:t>19</w:t>
      </w:r>
      <w:r>
        <w:rPr>
          <w:rFonts w:hint="eastAsia" w:ascii="Arial" w:hAnsi="Arial" w:cs="Arial"/>
          <w:sz w:val="24"/>
        </w:rPr>
        <w:t>．仲裁</w:t>
      </w:r>
    </w:p>
    <w:p>
      <w:pPr>
        <w:pStyle w:val="23"/>
        <w:spacing w:line="400" w:lineRule="atLeast"/>
        <w:rPr>
          <w:rFonts w:ascii="Arial" w:hAnsi="Arial" w:cs="Arial"/>
          <w:sz w:val="24"/>
        </w:rPr>
      </w:pPr>
      <w:r>
        <w:rPr>
          <w:rFonts w:ascii="Arial" w:hAnsi="Arial" w:cs="Arial"/>
          <w:sz w:val="24"/>
        </w:rPr>
        <w:t xml:space="preserve"> 19.1</w:t>
      </w:r>
      <w:r>
        <w:rPr>
          <w:rFonts w:hint="eastAsia" w:ascii="Arial" w:hAnsi="Arial" w:cs="Arial"/>
          <w:sz w:val="24"/>
        </w:rPr>
        <w:t>在执行本合同中发生的或与本合同有关的争端，双方应通过友好协商解决，经协商在</w:t>
      </w:r>
      <w:r>
        <w:rPr>
          <w:rFonts w:ascii="Arial" w:hAnsi="Arial" w:cs="Arial"/>
          <w:sz w:val="24"/>
        </w:rPr>
        <w:t>30</w:t>
      </w:r>
      <w:r>
        <w:rPr>
          <w:rFonts w:hint="eastAsia" w:ascii="Arial" w:hAnsi="Arial" w:cs="Arial"/>
          <w:sz w:val="24"/>
        </w:rPr>
        <w:t>天内不能达成协议时，应提交仲裁。</w:t>
      </w:r>
    </w:p>
    <w:p>
      <w:pPr>
        <w:pStyle w:val="23"/>
        <w:spacing w:line="400" w:lineRule="atLeast"/>
        <w:rPr>
          <w:rFonts w:ascii="Arial" w:hAnsi="Arial" w:cs="Arial"/>
          <w:sz w:val="24"/>
        </w:rPr>
      </w:pPr>
      <w:r>
        <w:rPr>
          <w:rFonts w:ascii="Arial" w:hAnsi="Arial" w:cs="Arial"/>
          <w:sz w:val="24"/>
        </w:rPr>
        <w:t xml:space="preserve"> 19.2</w:t>
      </w:r>
      <w:r>
        <w:rPr>
          <w:rFonts w:hint="eastAsia" w:ascii="Arial" w:hAnsi="Arial" w:cs="Arial"/>
          <w:sz w:val="24"/>
        </w:rPr>
        <w:t>仲裁应由买方当地仲裁机构根据其仲裁程序和暂行规则进行。</w:t>
      </w:r>
    </w:p>
    <w:p>
      <w:pPr>
        <w:pStyle w:val="23"/>
        <w:spacing w:line="400" w:lineRule="atLeast"/>
        <w:rPr>
          <w:rFonts w:ascii="Arial" w:hAnsi="Arial" w:cs="Arial"/>
          <w:sz w:val="24"/>
        </w:rPr>
      </w:pPr>
      <w:r>
        <w:rPr>
          <w:rFonts w:ascii="Arial" w:hAnsi="Arial" w:cs="Arial"/>
          <w:sz w:val="24"/>
        </w:rPr>
        <w:t xml:space="preserve"> 19.3</w:t>
      </w:r>
      <w:r>
        <w:rPr>
          <w:rFonts w:hint="eastAsia" w:ascii="Arial" w:hAnsi="Arial" w:cs="Arial"/>
          <w:sz w:val="24"/>
        </w:rPr>
        <w:t>仲裁裁决应为最终决定，并对双方具有约束力。</w:t>
      </w:r>
    </w:p>
    <w:p>
      <w:pPr>
        <w:pStyle w:val="23"/>
        <w:spacing w:line="400" w:lineRule="atLeast"/>
        <w:rPr>
          <w:rFonts w:ascii="Arial" w:hAnsi="Arial" w:cs="Arial"/>
          <w:sz w:val="24"/>
        </w:rPr>
      </w:pPr>
      <w:r>
        <w:rPr>
          <w:rFonts w:ascii="Arial" w:hAnsi="Arial" w:cs="Arial"/>
          <w:sz w:val="24"/>
        </w:rPr>
        <w:t xml:space="preserve"> 19.4</w:t>
      </w:r>
      <w:r>
        <w:rPr>
          <w:rFonts w:hint="eastAsia" w:ascii="Arial" w:hAnsi="Arial" w:cs="Arial"/>
          <w:sz w:val="24"/>
        </w:rPr>
        <w:t>除另有裁决外，仲裁费应由败诉方负担。</w:t>
      </w:r>
    </w:p>
    <w:p>
      <w:pPr>
        <w:pStyle w:val="23"/>
        <w:spacing w:line="400" w:lineRule="atLeast"/>
        <w:rPr>
          <w:rFonts w:ascii="Arial" w:hAnsi="Arial" w:cs="Arial"/>
          <w:sz w:val="24"/>
        </w:rPr>
      </w:pPr>
      <w:r>
        <w:rPr>
          <w:rFonts w:ascii="Arial" w:hAnsi="Arial" w:cs="Arial"/>
          <w:sz w:val="24"/>
        </w:rPr>
        <w:t xml:space="preserve"> 19.5</w:t>
      </w:r>
      <w:r>
        <w:rPr>
          <w:rFonts w:hint="eastAsia" w:ascii="Arial" w:hAnsi="Arial" w:cs="Arial"/>
          <w:sz w:val="24"/>
        </w:rPr>
        <w:t>在仲裁期间，除正在进行仲裁部分外，合同其它部分继续执行。</w:t>
      </w:r>
    </w:p>
    <w:p>
      <w:pPr>
        <w:pStyle w:val="23"/>
        <w:spacing w:line="400" w:lineRule="atLeast"/>
        <w:rPr>
          <w:rFonts w:ascii="Arial" w:hAnsi="Arial" w:cs="Arial"/>
          <w:sz w:val="24"/>
        </w:rPr>
      </w:pPr>
      <w:r>
        <w:rPr>
          <w:rFonts w:ascii="Arial" w:hAnsi="Arial" w:cs="Arial"/>
          <w:sz w:val="24"/>
        </w:rPr>
        <w:t>20</w:t>
      </w:r>
      <w:r>
        <w:rPr>
          <w:rFonts w:hint="eastAsia" w:ascii="Arial" w:hAnsi="Arial" w:cs="Arial"/>
          <w:sz w:val="24"/>
        </w:rPr>
        <w:t>．违约终止合同</w:t>
      </w:r>
    </w:p>
    <w:p>
      <w:pPr>
        <w:pStyle w:val="23"/>
        <w:spacing w:line="400" w:lineRule="atLeast"/>
        <w:ind w:firstLine="240"/>
        <w:rPr>
          <w:rFonts w:ascii="Arial" w:hAnsi="Arial" w:cs="Arial"/>
          <w:sz w:val="24"/>
        </w:rPr>
      </w:pPr>
      <w:r>
        <w:rPr>
          <w:rFonts w:ascii="Arial" w:hAnsi="Arial" w:cs="Arial"/>
          <w:sz w:val="24"/>
        </w:rPr>
        <w:t>20.1</w:t>
      </w:r>
      <w:r>
        <w:rPr>
          <w:rFonts w:hint="eastAsia" w:ascii="Arial" w:hAnsi="Arial" w:cs="Arial"/>
          <w:sz w:val="24"/>
        </w:rPr>
        <w:t>在补救违约而采取的任何其他措施未能实现的情况下，即在卖方收到买方发出的违约通知后</w:t>
      </w:r>
      <w:r>
        <w:rPr>
          <w:rFonts w:ascii="Arial" w:hAnsi="Arial" w:cs="Arial"/>
          <w:sz w:val="24"/>
        </w:rPr>
        <w:t>10</w:t>
      </w:r>
      <w:r>
        <w:rPr>
          <w:rFonts w:hint="eastAsia" w:ascii="Arial" w:hAnsi="Arial" w:cs="Arial"/>
          <w:sz w:val="24"/>
        </w:rPr>
        <w:t>天内</w:t>
      </w:r>
      <w:r>
        <w:rPr>
          <w:rFonts w:ascii="Arial" w:hAnsi="Arial" w:cs="Arial"/>
          <w:sz w:val="24"/>
        </w:rPr>
        <w:t>(</w:t>
      </w:r>
      <w:r>
        <w:rPr>
          <w:rFonts w:hint="eastAsia" w:ascii="Arial" w:hAnsi="Arial" w:cs="Arial"/>
          <w:sz w:val="24"/>
        </w:rPr>
        <w:t>或经买方书面确认的更长时间内</w:t>
      </w:r>
      <w:r>
        <w:rPr>
          <w:rFonts w:ascii="Arial" w:hAnsi="Arial" w:cs="Arial"/>
          <w:sz w:val="24"/>
        </w:rPr>
        <w:t>)</w:t>
      </w:r>
      <w:r>
        <w:rPr>
          <w:rFonts w:hint="eastAsia" w:ascii="Arial" w:hAnsi="Arial" w:cs="Arial"/>
          <w:sz w:val="24"/>
        </w:rPr>
        <w:t>仍未纠正其下述任何一种违约行为，买方可向卖方发出书面违约通知，终止全部或部分合同：</w:t>
      </w:r>
    </w:p>
    <w:p>
      <w:pPr>
        <w:pStyle w:val="23"/>
        <w:spacing w:line="400" w:lineRule="atLeast"/>
        <w:ind w:firstLine="240"/>
        <w:rPr>
          <w:rFonts w:ascii="Arial" w:hAnsi="Arial" w:cs="Arial"/>
          <w:sz w:val="24"/>
        </w:rPr>
      </w:pPr>
      <w:r>
        <w:rPr>
          <w:rFonts w:ascii="Arial" w:hAnsi="Arial" w:cs="Arial"/>
          <w:sz w:val="24"/>
        </w:rPr>
        <w:t xml:space="preserve">    (1)</w:t>
      </w:r>
      <w:r>
        <w:rPr>
          <w:rFonts w:hint="eastAsia" w:ascii="Arial" w:hAnsi="Arial" w:cs="Arial"/>
          <w:sz w:val="24"/>
        </w:rPr>
        <w:t>如果卖方未能在合同规定的期限内或买方准许的任何延期内交付部分或全部货物。</w:t>
      </w:r>
    </w:p>
    <w:p>
      <w:pPr>
        <w:pStyle w:val="23"/>
        <w:spacing w:line="400" w:lineRule="atLeast"/>
        <w:rPr>
          <w:rFonts w:ascii="Arial" w:hAnsi="Arial" w:cs="Arial"/>
          <w:sz w:val="24"/>
        </w:rPr>
      </w:pPr>
      <w:r>
        <w:rPr>
          <w:rFonts w:ascii="Arial" w:hAnsi="Arial" w:cs="Arial"/>
          <w:sz w:val="24"/>
        </w:rPr>
        <w:t xml:space="preserve">    (2)</w:t>
      </w:r>
      <w:r>
        <w:rPr>
          <w:rFonts w:hint="eastAsia" w:ascii="Arial" w:hAnsi="Arial" w:cs="Arial"/>
          <w:sz w:val="24"/>
        </w:rPr>
        <w:t>卖方未能履行合同项下的任何其它义务。</w:t>
      </w:r>
    </w:p>
    <w:p>
      <w:pPr>
        <w:pStyle w:val="23"/>
        <w:spacing w:line="400" w:lineRule="atLeast"/>
        <w:rPr>
          <w:rFonts w:ascii="Arial" w:hAnsi="Arial" w:cs="Arial"/>
          <w:sz w:val="24"/>
        </w:rPr>
      </w:pPr>
      <w:r>
        <w:rPr>
          <w:rFonts w:ascii="Arial" w:hAnsi="Arial" w:cs="Arial"/>
          <w:sz w:val="24"/>
        </w:rPr>
        <w:t xml:space="preserve"> 21.</w:t>
      </w:r>
      <w:r>
        <w:rPr>
          <w:rFonts w:hint="eastAsia" w:ascii="Arial" w:hAnsi="Arial" w:cs="Arial"/>
          <w:sz w:val="24"/>
        </w:rPr>
        <w:t>一旦买方根据第</w:t>
      </w:r>
      <w:r>
        <w:rPr>
          <w:rFonts w:ascii="Arial" w:hAnsi="Arial" w:cs="Arial"/>
          <w:sz w:val="24"/>
        </w:rPr>
        <w:t>21.1</w:t>
      </w:r>
      <w:r>
        <w:rPr>
          <w:rFonts w:hint="eastAsia" w:ascii="Arial" w:hAnsi="Arial" w:cs="Arial"/>
          <w:sz w:val="24"/>
        </w:rPr>
        <w:t>款终止部分或全部合同，买方可以按其认为适当的条件和方式采购类似未交付部分的货物。卖方应承担买方购买类似货物的额外费用。但是，卖方应继续履行合同中未终止的部分。</w:t>
      </w:r>
    </w:p>
    <w:p>
      <w:pPr>
        <w:pStyle w:val="23"/>
        <w:spacing w:line="400" w:lineRule="atLeast"/>
        <w:rPr>
          <w:rFonts w:ascii="Arial" w:hAnsi="Arial" w:cs="Arial"/>
          <w:sz w:val="24"/>
        </w:rPr>
      </w:pPr>
      <w:r>
        <w:rPr>
          <w:rFonts w:ascii="Arial" w:hAnsi="Arial" w:cs="Arial"/>
          <w:sz w:val="24"/>
        </w:rPr>
        <w:t>22</w:t>
      </w:r>
      <w:r>
        <w:rPr>
          <w:rFonts w:hint="eastAsia" w:ascii="Arial" w:hAnsi="Arial" w:cs="Arial"/>
          <w:sz w:val="24"/>
        </w:rPr>
        <w:t>．变更指示</w:t>
      </w:r>
    </w:p>
    <w:p>
      <w:pPr>
        <w:pStyle w:val="23"/>
        <w:spacing w:line="400" w:lineRule="atLeast"/>
        <w:rPr>
          <w:rFonts w:ascii="Arial" w:hAnsi="Arial" w:cs="Arial"/>
          <w:sz w:val="24"/>
        </w:rPr>
      </w:pPr>
      <w:r>
        <w:rPr>
          <w:rFonts w:ascii="Arial" w:hAnsi="Arial" w:cs="Arial"/>
          <w:sz w:val="24"/>
        </w:rPr>
        <w:t xml:space="preserve"> 22.1</w:t>
      </w:r>
      <w:r>
        <w:rPr>
          <w:rFonts w:hint="eastAsia" w:ascii="Arial" w:hAnsi="Arial" w:cs="Arial"/>
          <w:sz w:val="24"/>
        </w:rPr>
        <w:t>买方可以随时向卖方发出书面指示，在合同总体范围内对如下一点或几点提出变更：</w:t>
      </w:r>
    </w:p>
    <w:p>
      <w:pPr>
        <w:pStyle w:val="23"/>
        <w:spacing w:line="400" w:lineRule="atLeast"/>
        <w:rPr>
          <w:rFonts w:ascii="Arial" w:hAnsi="Arial" w:cs="Arial"/>
          <w:sz w:val="24"/>
        </w:rPr>
      </w:pPr>
      <w:r>
        <w:rPr>
          <w:rFonts w:ascii="Arial" w:hAnsi="Arial" w:cs="Arial"/>
          <w:sz w:val="24"/>
        </w:rPr>
        <w:t xml:space="preserve">    (1)</w:t>
      </w:r>
      <w:r>
        <w:rPr>
          <w:rFonts w:hint="eastAsia" w:ascii="Arial" w:hAnsi="Arial" w:cs="Arial"/>
          <w:sz w:val="24"/>
        </w:rPr>
        <w:t>合同项下需为买方特殊制造的货物的图纸、设计或规格；</w:t>
      </w:r>
    </w:p>
    <w:p>
      <w:pPr>
        <w:pStyle w:val="23"/>
        <w:spacing w:line="400" w:lineRule="atLeast"/>
        <w:rPr>
          <w:rFonts w:ascii="Arial" w:hAnsi="Arial" w:cs="Arial"/>
          <w:sz w:val="24"/>
        </w:rPr>
      </w:pPr>
      <w:r>
        <w:rPr>
          <w:rFonts w:ascii="Arial" w:hAnsi="Arial" w:cs="Arial"/>
          <w:sz w:val="24"/>
        </w:rPr>
        <w:t xml:space="preserve">    (2)</w:t>
      </w:r>
      <w:r>
        <w:rPr>
          <w:rFonts w:hint="eastAsia" w:ascii="Arial" w:hAnsi="Arial" w:cs="Arial"/>
          <w:sz w:val="24"/>
        </w:rPr>
        <w:t>装运方式和包装方式；</w:t>
      </w:r>
    </w:p>
    <w:p>
      <w:pPr>
        <w:pStyle w:val="23"/>
        <w:spacing w:line="400" w:lineRule="atLeast"/>
        <w:rPr>
          <w:rFonts w:ascii="Arial" w:hAnsi="Arial" w:cs="Arial"/>
          <w:sz w:val="24"/>
        </w:rPr>
      </w:pPr>
      <w:r>
        <w:rPr>
          <w:rFonts w:ascii="Arial" w:hAnsi="Arial" w:cs="Arial"/>
          <w:sz w:val="24"/>
        </w:rPr>
        <w:t xml:space="preserve">    (3)</w:t>
      </w:r>
      <w:r>
        <w:rPr>
          <w:rFonts w:hint="eastAsia" w:ascii="Arial" w:hAnsi="Arial" w:cs="Arial"/>
          <w:sz w:val="24"/>
        </w:rPr>
        <w:t>交货地点；</w:t>
      </w:r>
    </w:p>
    <w:p>
      <w:pPr>
        <w:pStyle w:val="23"/>
        <w:spacing w:line="400" w:lineRule="atLeast"/>
        <w:rPr>
          <w:rFonts w:ascii="Arial" w:hAnsi="Arial" w:cs="Arial"/>
          <w:sz w:val="24"/>
        </w:rPr>
      </w:pPr>
      <w:r>
        <w:rPr>
          <w:rFonts w:ascii="Arial" w:hAnsi="Arial" w:cs="Arial"/>
          <w:sz w:val="24"/>
        </w:rPr>
        <w:t xml:space="preserve">    (4)</w:t>
      </w:r>
      <w:r>
        <w:rPr>
          <w:rFonts w:hint="eastAsia" w:ascii="Arial" w:hAnsi="Arial" w:cs="Arial"/>
          <w:sz w:val="24"/>
        </w:rPr>
        <w:t>卖方须提供的服务。</w:t>
      </w:r>
    </w:p>
    <w:p>
      <w:pPr>
        <w:pStyle w:val="23"/>
        <w:spacing w:line="400" w:lineRule="atLeast"/>
        <w:rPr>
          <w:rFonts w:ascii="Arial" w:hAnsi="Arial" w:cs="Arial"/>
          <w:sz w:val="24"/>
        </w:rPr>
      </w:pPr>
      <w:r>
        <w:rPr>
          <w:rFonts w:ascii="Arial" w:hAnsi="Arial" w:cs="Arial"/>
          <w:sz w:val="24"/>
        </w:rPr>
        <w:t xml:space="preserve"> 22.2</w:t>
      </w:r>
      <w:r>
        <w:rPr>
          <w:rFonts w:hint="eastAsia" w:ascii="Arial" w:hAnsi="Arial" w:cs="Arial"/>
          <w:sz w:val="24"/>
        </w:rPr>
        <w:t>若上述变更导致了卖方履行合同项下任何部分义务的费用或所需时间的增减，应对合同价格或交货进度进行合理的调整，同时相应地修改合同。卖方必须在接到买方的变更指示后</w:t>
      </w:r>
      <w:r>
        <w:rPr>
          <w:rFonts w:ascii="Arial" w:hAnsi="Arial" w:cs="Arial"/>
          <w:sz w:val="24"/>
        </w:rPr>
        <w:t>10</w:t>
      </w:r>
      <w:r>
        <w:rPr>
          <w:rFonts w:hint="eastAsia" w:ascii="Arial" w:hAnsi="Arial" w:cs="Arial"/>
          <w:sz w:val="24"/>
        </w:rPr>
        <w:t>天内根据本款提出调整的实施意见。</w:t>
      </w:r>
    </w:p>
    <w:p>
      <w:pPr>
        <w:pStyle w:val="23"/>
        <w:spacing w:line="400" w:lineRule="atLeast"/>
        <w:rPr>
          <w:rFonts w:ascii="Arial" w:hAnsi="Arial" w:cs="Arial"/>
          <w:sz w:val="24"/>
        </w:rPr>
      </w:pPr>
      <w:r>
        <w:rPr>
          <w:rFonts w:ascii="Arial" w:hAnsi="Arial" w:cs="Arial"/>
          <w:sz w:val="24"/>
        </w:rPr>
        <w:t>23</w:t>
      </w:r>
      <w:r>
        <w:rPr>
          <w:rFonts w:hint="eastAsia" w:ascii="Arial" w:hAnsi="Arial" w:cs="Arial"/>
          <w:sz w:val="24"/>
        </w:rPr>
        <w:t>．合同修改</w:t>
      </w:r>
    </w:p>
    <w:p>
      <w:pPr>
        <w:pStyle w:val="23"/>
        <w:spacing w:line="400" w:lineRule="atLeast"/>
        <w:rPr>
          <w:rFonts w:ascii="Arial" w:hAnsi="Arial" w:cs="Arial"/>
          <w:sz w:val="24"/>
        </w:rPr>
      </w:pPr>
      <w:r>
        <w:rPr>
          <w:rFonts w:ascii="Arial" w:hAnsi="Arial" w:cs="Arial"/>
          <w:sz w:val="24"/>
        </w:rPr>
        <w:t xml:space="preserve"> 23.1</w:t>
      </w:r>
      <w:r>
        <w:rPr>
          <w:rFonts w:hint="eastAsia" w:ascii="Arial" w:hAnsi="Arial" w:cs="Arial"/>
          <w:sz w:val="24"/>
        </w:rPr>
        <w:t>欲对合同条款作出任何改动或偏离，均须由买卖双方签署书面的合同修改书。</w:t>
      </w:r>
    </w:p>
    <w:p>
      <w:pPr>
        <w:pStyle w:val="23"/>
        <w:spacing w:line="400" w:lineRule="atLeast"/>
        <w:rPr>
          <w:rFonts w:ascii="Arial" w:hAnsi="Arial" w:cs="Arial"/>
          <w:sz w:val="24"/>
        </w:rPr>
      </w:pPr>
      <w:r>
        <w:rPr>
          <w:rFonts w:ascii="Arial" w:hAnsi="Arial" w:cs="Arial"/>
          <w:sz w:val="24"/>
        </w:rPr>
        <w:t>24</w:t>
      </w:r>
      <w:r>
        <w:rPr>
          <w:rFonts w:hint="eastAsia" w:ascii="Arial" w:hAnsi="Arial" w:cs="Arial"/>
          <w:sz w:val="24"/>
        </w:rPr>
        <w:t>．转让与分包</w:t>
      </w:r>
    </w:p>
    <w:p>
      <w:pPr>
        <w:pStyle w:val="23"/>
        <w:spacing w:line="400" w:lineRule="atLeast"/>
        <w:rPr>
          <w:rFonts w:ascii="Arial" w:hAnsi="Arial" w:cs="Arial"/>
          <w:sz w:val="24"/>
        </w:rPr>
      </w:pPr>
      <w:r>
        <w:rPr>
          <w:rFonts w:ascii="Arial" w:hAnsi="Arial" w:cs="Arial"/>
          <w:sz w:val="24"/>
        </w:rPr>
        <w:t xml:space="preserve"> 24.1</w:t>
      </w:r>
      <w:r>
        <w:rPr>
          <w:rFonts w:hint="eastAsia" w:ascii="Arial" w:hAnsi="Arial" w:cs="Arial"/>
          <w:sz w:val="24"/>
        </w:rPr>
        <w:t>除买方事先同意外，卖方不得部分转让或全部转让其应履行的合同项下的义务。</w:t>
      </w:r>
    </w:p>
    <w:p>
      <w:pPr>
        <w:pStyle w:val="23"/>
        <w:spacing w:line="400" w:lineRule="atLeast"/>
        <w:rPr>
          <w:rFonts w:ascii="Arial" w:hAnsi="Arial" w:cs="Arial"/>
          <w:sz w:val="24"/>
        </w:rPr>
      </w:pPr>
      <w:r>
        <w:rPr>
          <w:rFonts w:ascii="Arial" w:hAnsi="Arial" w:cs="Arial"/>
          <w:sz w:val="24"/>
        </w:rPr>
        <w:t xml:space="preserve"> 24.2</w:t>
      </w:r>
      <w:r>
        <w:rPr>
          <w:rFonts w:hint="eastAsia" w:ascii="Arial" w:hAnsi="Arial" w:cs="Arial"/>
          <w:sz w:val="24"/>
        </w:rPr>
        <w:t>卖方应书面通知买方本合同项下所授予的所有分包合同。但该通知不解除卖方承担的本合同项下的任何责任或义务。</w:t>
      </w:r>
    </w:p>
    <w:p>
      <w:pPr>
        <w:pStyle w:val="23"/>
        <w:spacing w:line="400" w:lineRule="atLeast"/>
        <w:rPr>
          <w:rFonts w:ascii="Arial" w:hAnsi="Arial" w:cs="Arial"/>
          <w:sz w:val="24"/>
        </w:rPr>
      </w:pPr>
      <w:r>
        <w:rPr>
          <w:rFonts w:ascii="Arial" w:hAnsi="Arial" w:cs="Arial"/>
          <w:sz w:val="24"/>
        </w:rPr>
        <w:t>25</w:t>
      </w:r>
      <w:r>
        <w:rPr>
          <w:rFonts w:hint="eastAsia" w:ascii="Arial" w:hAnsi="Arial" w:cs="Arial"/>
          <w:sz w:val="24"/>
        </w:rPr>
        <w:t>．适用法律</w:t>
      </w:r>
    </w:p>
    <w:p>
      <w:pPr>
        <w:pStyle w:val="23"/>
        <w:spacing w:line="400" w:lineRule="atLeast"/>
        <w:rPr>
          <w:rFonts w:ascii="Arial" w:hAnsi="Arial" w:cs="Arial"/>
          <w:sz w:val="24"/>
        </w:rPr>
      </w:pPr>
      <w:r>
        <w:rPr>
          <w:rFonts w:ascii="Arial" w:hAnsi="Arial" w:cs="Arial"/>
          <w:sz w:val="24"/>
        </w:rPr>
        <w:t xml:space="preserve"> 25.1</w:t>
      </w:r>
      <w:r>
        <w:rPr>
          <w:rFonts w:hint="eastAsia" w:ascii="Arial" w:hAnsi="Arial" w:cs="Arial"/>
          <w:sz w:val="24"/>
        </w:rPr>
        <w:t>本合同应按中华人民共和国的相关法律解释。</w:t>
      </w:r>
    </w:p>
    <w:p>
      <w:pPr>
        <w:pStyle w:val="23"/>
        <w:spacing w:line="400" w:lineRule="atLeast"/>
        <w:rPr>
          <w:rFonts w:ascii="Arial" w:hAnsi="Arial" w:cs="Arial"/>
          <w:sz w:val="24"/>
        </w:rPr>
      </w:pPr>
      <w:r>
        <w:rPr>
          <w:rFonts w:ascii="Arial" w:hAnsi="Arial" w:cs="Arial"/>
          <w:sz w:val="24"/>
        </w:rPr>
        <w:t>26</w:t>
      </w:r>
      <w:r>
        <w:rPr>
          <w:rFonts w:hint="eastAsia" w:ascii="Arial" w:hAnsi="Arial" w:cs="Arial"/>
          <w:sz w:val="24"/>
        </w:rPr>
        <w:t>．通知</w:t>
      </w:r>
    </w:p>
    <w:p>
      <w:pPr>
        <w:pStyle w:val="23"/>
        <w:spacing w:line="400" w:lineRule="atLeast"/>
        <w:rPr>
          <w:rFonts w:ascii="Arial" w:hAnsi="Arial" w:cs="Arial"/>
          <w:sz w:val="24"/>
        </w:rPr>
      </w:pPr>
      <w:r>
        <w:rPr>
          <w:rFonts w:ascii="Arial" w:hAnsi="Arial" w:cs="Arial"/>
          <w:sz w:val="24"/>
        </w:rPr>
        <w:t xml:space="preserve"> 26.1</w:t>
      </w:r>
      <w:r>
        <w:rPr>
          <w:rFonts w:hint="eastAsia" w:ascii="Arial" w:hAnsi="Arial" w:cs="Arial"/>
          <w:sz w:val="24"/>
        </w:rPr>
        <w:t>本合同任何一方给另一方的通知都应以书面或电传、电报、传真的形式发送，而另一方应以书面形式确并发送到对方明确的地址。</w:t>
      </w:r>
    </w:p>
    <w:p>
      <w:pPr>
        <w:pStyle w:val="23"/>
        <w:spacing w:line="400" w:lineRule="atLeast"/>
        <w:rPr>
          <w:rFonts w:ascii="Arial" w:hAnsi="Arial" w:cs="Arial"/>
          <w:sz w:val="24"/>
        </w:rPr>
      </w:pPr>
      <w:r>
        <w:rPr>
          <w:rFonts w:ascii="Arial" w:hAnsi="Arial" w:cs="Arial"/>
          <w:sz w:val="24"/>
        </w:rPr>
        <w:t>27</w:t>
      </w:r>
      <w:r>
        <w:rPr>
          <w:rFonts w:hint="eastAsia" w:ascii="Arial" w:hAnsi="Arial" w:cs="Arial"/>
          <w:sz w:val="24"/>
        </w:rPr>
        <w:t>．合同文件及资料的使用</w:t>
      </w:r>
    </w:p>
    <w:p>
      <w:pPr>
        <w:pStyle w:val="23"/>
        <w:spacing w:line="400" w:lineRule="atLeast"/>
        <w:rPr>
          <w:rFonts w:ascii="Arial" w:hAnsi="Arial" w:cs="Arial"/>
          <w:sz w:val="24"/>
        </w:rPr>
      </w:pPr>
      <w:r>
        <w:rPr>
          <w:rFonts w:ascii="Arial" w:hAnsi="Arial" w:cs="Arial"/>
          <w:sz w:val="24"/>
        </w:rPr>
        <w:t xml:space="preserve"> 27.1</w:t>
      </w:r>
      <w:r>
        <w:rPr>
          <w:rFonts w:hint="eastAsia" w:ascii="Arial" w:hAnsi="Arial" w:cs="Arial"/>
          <w:sz w:val="24"/>
        </w:rPr>
        <w:t>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合同必不可少的范围内。</w:t>
      </w:r>
    </w:p>
    <w:p>
      <w:pPr>
        <w:pStyle w:val="23"/>
        <w:spacing w:line="400" w:lineRule="atLeast"/>
        <w:rPr>
          <w:rFonts w:ascii="Arial" w:hAnsi="Arial" w:cs="Arial"/>
          <w:sz w:val="24"/>
        </w:rPr>
      </w:pPr>
      <w:r>
        <w:rPr>
          <w:rFonts w:ascii="Arial" w:hAnsi="Arial" w:cs="Arial"/>
          <w:sz w:val="24"/>
        </w:rPr>
        <w:t xml:space="preserve"> 27.2</w:t>
      </w:r>
      <w:r>
        <w:rPr>
          <w:rFonts w:hint="eastAsia" w:ascii="Arial" w:hAnsi="Arial" w:cs="Arial"/>
          <w:sz w:val="24"/>
        </w:rPr>
        <w:t>除非执行合同需要，在事先末得到买方同意的情况下，卖方不得使用第</w:t>
      </w:r>
      <w:r>
        <w:rPr>
          <w:rFonts w:ascii="Arial" w:hAnsi="Arial" w:cs="Arial"/>
          <w:sz w:val="24"/>
        </w:rPr>
        <w:t>27.1</w:t>
      </w:r>
      <w:r>
        <w:rPr>
          <w:rFonts w:hint="eastAsia" w:ascii="Arial" w:hAnsi="Arial" w:cs="Arial"/>
          <w:sz w:val="24"/>
        </w:rPr>
        <w:t>款中所列的任何文件和资料。</w:t>
      </w:r>
    </w:p>
    <w:p>
      <w:pPr>
        <w:pStyle w:val="23"/>
        <w:spacing w:line="400" w:lineRule="atLeast"/>
        <w:rPr>
          <w:rFonts w:ascii="Arial" w:hAnsi="Arial" w:cs="Arial"/>
          <w:sz w:val="24"/>
        </w:rPr>
      </w:pPr>
      <w:r>
        <w:rPr>
          <w:rFonts w:ascii="Arial" w:hAnsi="Arial" w:cs="Arial"/>
          <w:sz w:val="24"/>
        </w:rPr>
        <w:t xml:space="preserve"> 27.3</w:t>
      </w:r>
      <w:r>
        <w:rPr>
          <w:rFonts w:hint="eastAsia" w:ascii="Arial" w:hAnsi="Arial" w:cs="Arial"/>
          <w:sz w:val="24"/>
        </w:rPr>
        <w:t>除合同本身以外，</w:t>
      </w:r>
      <w:r>
        <w:rPr>
          <w:rFonts w:ascii="Arial" w:hAnsi="Arial" w:cs="Arial"/>
          <w:sz w:val="24"/>
        </w:rPr>
        <w:t>27.1</w:t>
      </w:r>
      <w:r>
        <w:rPr>
          <w:rFonts w:hint="eastAsia" w:ascii="Arial" w:hAnsi="Arial" w:cs="Arial"/>
          <w:sz w:val="24"/>
        </w:rPr>
        <w:t>款列明的所有资料始终为买方的财产，若买方要求，卖方应于其合同义务履行完毕以后将这些资料</w:t>
      </w:r>
      <w:r>
        <w:rPr>
          <w:rFonts w:ascii="Arial" w:hAnsi="Arial" w:cs="Arial"/>
          <w:sz w:val="24"/>
        </w:rPr>
        <w:t>(</w:t>
      </w:r>
      <w:r>
        <w:rPr>
          <w:rFonts w:hint="eastAsia" w:ascii="Arial" w:hAnsi="Arial" w:cs="Arial"/>
          <w:sz w:val="24"/>
        </w:rPr>
        <w:t>包括所有副本</w:t>
      </w:r>
      <w:r>
        <w:rPr>
          <w:rFonts w:ascii="Arial" w:hAnsi="Arial" w:cs="Arial"/>
          <w:sz w:val="24"/>
        </w:rPr>
        <w:t>)</w:t>
      </w:r>
      <w:r>
        <w:rPr>
          <w:rFonts w:hint="eastAsia" w:ascii="Arial" w:hAnsi="Arial" w:cs="Arial"/>
          <w:sz w:val="24"/>
        </w:rPr>
        <w:t>退还买方。</w:t>
      </w:r>
    </w:p>
    <w:p>
      <w:pPr>
        <w:pStyle w:val="23"/>
        <w:spacing w:line="400" w:lineRule="atLeast"/>
        <w:rPr>
          <w:rFonts w:ascii="Arial" w:hAnsi="Arial" w:cs="Arial"/>
          <w:sz w:val="24"/>
        </w:rPr>
      </w:pPr>
      <w:r>
        <w:rPr>
          <w:rFonts w:ascii="Arial" w:hAnsi="Arial" w:cs="Arial"/>
          <w:sz w:val="24"/>
        </w:rPr>
        <w:t>28</w:t>
      </w:r>
      <w:r>
        <w:rPr>
          <w:rFonts w:hint="eastAsia" w:ascii="Arial" w:hAnsi="Arial" w:cs="Arial"/>
          <w:sz w:val="24"/>
        </w:rPr>
        <w:t>．合同生效及其他</w:t>
      </w:r>
    </w:p>
    <w:p>
      <w:pPr>
        <w:pStyle w:val="23"/>
        <w:spacing w:line="400" w:lineRule="atLeast"/>
        <w:rPr>
          <w:rFonts w:ascii="Arial" w:hAnsi="Arial" w:cs="Arial"/>
          <w:sz w:val="24"/>
        </w:rPr>
      </w:pPr>
      <w:r>
        <w:rPr>
          <w:rFonts w:ascii="Arial" w:hAnsi="Arial" w:cs="Arial"/>
          <w:sz w:val="24"/>
        </w:rPr>
        <w:t xml:space="preserve"> 28.1</w:t>
      </w:r>
      <w:r>
        <w:rPr>
          <w:rFonts w:hint="eastAsia" w:ascii="Arial" w:hAnsi="Arial" w:cs="Arial"/>
          <w:sz w:val="24"/>
        </w:rPr>
        <w:t>本合同应在买方和卖方签字（及买方收到卖方的履约保证金后），即开始生效。</w:t>
      </w:r>
    </w:p>
    <w:p>
      <w:pPr>
        <w:pStyle w:val="23"/>
        <w:spacing w:line="400" w:lineRule="atLeast"/>
        <w:rPr>
          <w:rFonts w:ascii="Arial" w:hAnsi="Arial" w:cs="Arial"/>
          <w:sz w:val="24"/>
        </w:rPr>
      </w:pPr>
      <w:r>
        <w:rPr>
          <w:rFonts w:ascii="Arial" w:hAnsi="Arial" w:cs="Arial"/>
          <w:sz w:val="24"/>
        </w:rPr>
        <w:t xml:space="preserve"> 28.2</w:t>
      </w:r>
      <w:r>
        <w:rPr>
          <w:rFonts w:hint="eastAsia" w:ascii="Arial" w:hAnsi="Arial" w:cs="Arial"/>
          <w:sz w:val="24"/>
        </w:rPr>
        <w:t>卖方须按技术规格中的规定，向买方提供与合同项下货物有关的现场安装调试、技术服务、培训等其他相关服务。</w:t>
      </w:r>
    </w:p>
    <w:p>
      <w:pPr>
        <w:pStyle w:val="23"/>
        <w:spacing w:line="400" w:lineRule="atLeast"/>
        <w:rPr>
          <w:rFonts w:ascii="Arial" w:hAnsi="Arial" w:cs="Arial"/>
          <w:sz w:val="24"/>
        </w:rPr>
      </w:pPr>
      <w:r>
        <w:rPr>
          <w:rFonts w:ascii="Arial" w:hAnsi="Arial" w:cs="Arial"/>
          <w:sz w:val="24"/>
        </w:rPr>
        <w:t xml:space="preserve"> 28.3 </w:t>
      </w:r>
      <w:r>
        <w:rPr>
          <w:rFonts w:hint="eastAsia" w:ascii="Arial" w:hAnsi="Arial" w:cs="Arial"/>
          <w:sz w:val="24"/>
        </w:rPr>
        <w:t>商务合同应包括买方最后确认的价格条款和付款方式。</w:t>
      </w:r>
    </w:p>
    <w:p>
      <w:pPr>
        <w:pStyle w:val="23"/>
        <w:spacing w:line="400" w:lineRule="atLeast"/>
        <w:rPr>
          <w:rFonts w:ascii="Arial" w:hAnsi="Arial" w:cs="Arial"/>
          <w:sz w:val="24"/>
        </w:rPr>
      </w:pPr>
      <w:r>
        <w:rPr>
          <w:rFonts w:ascii="Arial" w:hAnsi="Arial" w:cs="Arial"/>
          <w:sz w:val="24"/>
        </w:rPr>
        <w:t xml:space="preserve"> 28.4</w:t>
      </w:r>
      <w:r>
        <w:rPr>
          <w:rFonts w:hint="eastAsia" w:ascii="Arial" w:hAnsi="Arial" w:cs="Arial"/>
          <w:sz w:val="24"/>
        </w:rPr>
        <w:t>本合同正本一式两份，用中文书写，买卖双方各执一份，副本一式肆份，用中文书写，买卖双方各执贰份；</w:t>
      </w:r>
    </w:p>
    <w:p>
      <w:pPr>
        <w:pStyle w:val="23"/>
        <w:spacing w:line="400" w:lineRule="atLeast"/>
        <w:rPr>
          <w:rFonts w:ascii="Arial" w:hAnsi="Arial" w:cs="Arial"/>
          <w:sz w:val="24"/>
        </w:rPr>
      </w:pPr>
      <w:r>
        <w:rPr>
          <w:rFonts w:ascii="Arial" w:hAnsi="Arial" w:cs="Arial"/>
          <w:sz w:val="24"/>
        </w:rPr>
        <w:t xml:space="preserve"> 28.5</w:t>
      </w:r>
      <w:r>
        <w:rPr>
          <w:rFonts w:hint="eastAsia" w:ascii="Arial" w:hAnsi="Arial" w:cs="Arial"/>
          <w:sz w:val="24"/>
        </w:rPr>
        <w:t>下述文件将作为合同附件为本合同不可分割的部分并与本合具有同等效力；</w:t>
      </w:r>
    </w:p>
    <w:p>
      <w:pPr>
        <w:pStyle w:val="23"/>
        <w:numPr>
          <w:ilvl w:val="0"/>
          <w:numId w:val="11"/>
        </w:numPr>
        <w:spacing w:line="400" w:lineRule="atLeast"/>
        <w:rPr>
          <w:rFonts w:ascii="Arial" w:hAnsi="Arial" w:cs="Arial"/>
          <w:sz w:val="24"/>
        </w:rPr>
      </w:pPr>
      <w:r>
        <w:rPr>
          <w:rFonts w:hint="eastAsia" w:ascii="Arial" w:hAnsi="Arial" w:cs="Arial"/>
          <w:sz w:val="24"/>
        </w:rPr>
        <w:t>采购文件；</w:t>
      </w:r>
    </w:p>
    <w:p>
      <w:pPr>
        <w:pStyle w:val="23"/>
        <w:numPr>
          <w:ilvl w:val="0"/>
          <w:numId w:val="11"/>
        </w:numPr>
        <w:spacing w:line="400" w:lineRule="atLeast"/>
        <w:rPr>
          <w:rFonts w:ascii="Arial" w:hAnsi="Arial" w:cs="Arial"/>
          <w:sz w:val="24"/>
        </w:rPr>
      </w:pPr>
      <w:r>
        <w:rPr>
          <w:rFonts w:hint="eastAsia" w:ascii="Arial" w:hAnsi="Arial" w:cs="Arial"/>
          <w:sz w:val="24"/>
        </w:rPr>
        <w:t>中标通知书；</w:t>
      </w:r>
    </w:p>
    <w:p>
      <w:pPr>
        <w:pStyle w:val="23"/>
        <w:numPr>
          <w:ilvl w:val="0"/>
          <w:numId w:val="11"/>
        </w:numPr>
        <w:spacing w:line="400" w:lineRule="atLeast"/>
        <w:rPr>
          <w:rFonts w:ascii="Arial" w:hAnsi="Arial" w:cs="Arial"/>
          <w:sz w:val="24"/>
        </w:rPr>
      </w:pPr>
      <w:r>
        <w:rPr>
          <w:rFonts w:hint="eastAsia" w:ascii="Arial" w:hAnsi="Arial" w:cs="Arial"/>
          <w:sz w:val="24"/>
        </w:rPr>
        <w:t>中标方的投标文件及询标中的书面答疑；</w:t>
      </w:r>
    </w:p>
    <w:p>
      <w:pPr>
        <w:spacing w:line="400" w:lineRule="atLeast"/>
        <w:rPr>
          <w:rFonts w:ascii="Arial" w:hAnsi="Arial" w:cs="Arial"/>
          <w:sz w:val="24"/>
        </w:rPr>
      </w:pPr>
      <w:r>
        <w:rPr>
          <w:rFonts w:ascii="Arial" w:hAnsi="Arial" w:cs="Arial"/>
          <w:sz w:val="24"/>
        </w:rPr>
        <w:t xml:space="preserve">  4</w:t>
      </w:r>
      <w:r>
        <w:rPr>
          <w:rFonts w:hint="eastAsia" w:ascii="Arial" w:hAnsi="Arial" w:cs="Arial"/>
          <w:sz w:val="24"/>
        </w:rPr>
        <w:t>）</w:t>
      </w:r>
      <w:r>
        <w:rPr>
          <w:rFonts w:ascii="Arial" w:hAnsi="Arial" w:cs="Arial"/>
          <w:sz w:val="24"/>
        </w:rPr>
        <w:t xml:space="preserve">  </w:t>
      </w:r>
      <w:r>
        <w:rPr>
          <w:rFonts w:hint="eastAsia" w:ascii="Arial" w:hAnsi="Arial" w:cs="Arial"/>
          <w:sz w:val="24"/>
        </w:rPr>
        <w:t>合同条款及合同特殊条款；</w:t>
      </w:r>
    </w:p>
    <w:p>
      <w:pPr>
        <w:spacing w:line="400" w:lineRule="atLeast"/>
        <w:rPr>
          <w:rFonts w:ascii="Arial" w:hAnsi="Arial" w:cs="Arial"/>
          <w:sz w:val="24"/>
        </w:rPr>
      </w:pPr>
    </w:p>
    <w:p>
      <w:pPr>
        <w:spacing w:line="400" w:lineRule="atLeast"/>
        <w:rPr>
          <w:rFonts w:ascii="Arial" w:hAnsi="Arial" w:cs="Arial"/>
          <w:sz w:val="24"/>
        </w:rPr>
      </w:pPr>
    </w:p>
    <w:p>
      <w:pPr>
        <w:spacing w:line="400" w:lineRule="atLeast"/>
        <w:ind w:firstLine="480" w:firstLineChars="200"/>
        <w:rPr>
          <w:rFonts w:ascii="Arial" w:hAnsi="Arial" w:cs="Arial"/>
          <w:sz w:val="24"/>
        </w:rPr>
      </w:pPr>
      <w:r>
        <w:rPr>
          <w:rFonts w:hint="eastAsia" w:ascii="Arial" w:hAnsi="Arial" w:cs="Arial"/>
          <w:sz w:val="24"/>
        </w:rPr>
        <w:t>买方：</w:t>
      </w:r>
      <w:r>
        <w:rPr>
          <w:rFonts w:ascii="Arial" w:hAnsi="Arial" w:cs="Arial"/>
          <w:sz w:val="24"/>
        </w:rPr>
        <w:t xml:space="preserve">                                     </w:t>
      </w:r>
      <w:r>
        <w:rPr>
          <w:rFonts w:hint="eastAsia" w:ascii="Arial" w:hAnsi="Arial" w:cs="Arial"/>
          <w:sz w:val="24"/>
        </w:rPr>
        <w:t>卖方：</w:t>
      </w:r>
    </w:p>
    <w:p>
      <w:pPr>
        <w:spacing w:line="400" w:lineRule="atLeast"/>
        <w:ind w:firstLine="480" w:firstLineChars="200"/>
        <w:rPr>
          <w:rFonts w:ascii="Arial" w:hAnsi="Arial" w:cs="Arial"/>
          <w:sz w:val="24"/>
        </w:rPr>
      </w:pPr>
      <w:r>
        <w:rPr>
          <w:rFonts w:hint="eastAsia" w:ascii="Arial" w:hAnsi="Arial" w:cs="Arial"/>
          <w:sz w:val="24"/>
        </w:rPr>
        <w:t>代表：</w:t>
      </w:r>
      <w:r>
        <w:rPr>
          <w:rFonts w:ascii="Arial" w:hAnsi="Arial" w:cs="Arial"/>
          <w:sz w:val="24"/>
        </w:rPr>
        <w:t xml:space="preserve">                                     </w:t>
      </w:r>
      <w:r>
        <w:rPr>
          <w:rFonts w:hint="eastAsia" w:ascii="Arial" w:hAnsi="Arial" w:cs="Arial"/>
          <w:sz w:val="24"/>
        </w:rPr>
        <w:t>代表：</w:t>
      </w:r>
    </w:p>
    <w:p>
      <w:pPr>
        <w:pBdr>
          <w:bottom w:val="single" w:color="auto" w:sz="6" w:space="1"/>
        </w:pBdr>
        <w:spacing w:line="400" w:lineRule="atLeast"/>
        <w:jc w:val="center"/>
        <w:rPr>
          <w:rFonts w:ascii="Arial" w:hAnsi="Arial" w:cs="Arial"/>
          <w:sz w:val="32"/>
        </w:rPr>
      </w:pPr>
      <w:r>
        <w:rPr>
          <w:rFonts w:ascii="Arial" w:hAnsi="Arial" w:cs="Arial"/>
          <w:sz w:val="32"/>
        </w:rPr>
        <w:t xml:space="preserve">     </w:t>
      </w:r>
    </w:p>
    <w:p>
      <w:pPr>
        <w:spacing w:line="400" w:lineRule="atLeast"/>
        <w:rPr>
          <w:rFonts w:ascii="Arial" w:hAnsi="Arial" w:cs="Arial"/>
          <w:sz w:val="24"/>
          <w:szCs w:val="24"/>
        </w:rPr>
      </w:pPr>
    </w:p>
    <w:p>
      <w:pPr>
        <w:spacing w:line="400" w:lineRule="atLeast"/>
        <w:rPr>
          <w:rFonts w:ascii="Arial" w:hAnsi="Arial" w:cs="Arial"/>
          <w:sz w:val="24"/>
          <w:szCs w:val="24"/>
        </w:rPr>
      </w:pPr>
      <w:r>
        <w:rPr>
          <w:rFonts w:hint="eastAsia" w:ascii="Arial" w:hAnsi="Arial" w:cs="Arial"/>
          <w:sz w:val="24"/>
          <w:szCs w:val="24"/>
        </w:rPr>
        <w:t>附录：</w:t>
      </w:r>
    </w:p>
    <w:p>
      <w:pPr>
        <w:spacing w:line="400" w:lineRule="atLeast"/>
        <w:rPr>
          <w:rFonts w:ascii="Arial" w:hAnsi="Arial" w:cs="Arial"/>
          <w:sz w:val="24"/>
          <w:szCs w:val="24"/>
        </w:rPr>
      </w:pPr>
      <w:r>
        <w:rPr>
          <w:rFonts w:hint="eastAsia" w:ascii="Arial" w:hAnsi="Arial" w:cs="Arial"/>
          <w:sz w:val="24"/>
          <w:szCs w:val="24"/>
        </w:rPr>
        <w:t>附录</w:t>
      </w:r>
      <w:r>
        <w:rPr>
          <w:rFonts w:ascii="Arial" w:hAnsi="Arial" w:cs="Arial"/>
          <w:sz w:val="24"/>
          <w:szCs w:val="24"/>
        </w:rPr>
        <w:t xml:space="preserve">1  </w:t>
      </w:r>
      <w:r>
        <w:rPr>
          <w:rFonts w:hint="eastAsia" w:ascii="Arial" w:hAnsi="Arial" w:cs="Arial"/>
          <w:sz w:val="24"/>
          <w:szCs w:val="24"/>
        </w:rPr>
        <w:t>价目表</w:t>
      </w:r>
    </w:p>
    <w:p>
      <w:pPr>
        <w:spacing w:line="400" w:lineRule="atLeast"/>
        <w:rPr>
          <w:rFonts w:ascii="Arial" w:hAnsi="Arial" w:cs="Arial"/>
          <w:sz w:val="24"/>
          <w:szCs w:val="24"/>
        </w:rPr>
      </w:pPr>
      <w:r>
        <w:rPr>
          <w:rFonts w:hint="eastAsia" w:ascii="Arial" w:hAnsi="Arial" w:cs="Arial"/>
          <w:sz w:val="24"/>
          <w:szCs w:val="24"/>
        </w:rPr>
        <w:t>附录</w:t>
      </w:r>
      <w:r>
        <w:rPr>
          <w:rFonts w:ascii="Arial" w:hAnsi="Arial" w:cs="Arial"/>
          <w:sz w:val="24"/>
          <w:szCs w:val="24"/>
        </w:rPr>
        <w:t xml:space="preserve">2  </w:t>
      </w:r>
      <w:r>
        <w:rPr>
          <w:rFonts w:hint="eastAsia" w:ascii="Arial" w:hAnsi="Arial" w:cs="Arial"/>
          <w:sz w:val="24"/>
          <w:szCs w:val="24"/>
        </w:rPr>
        <w:t>供货范围及详细报价的技术资料</w:t>
      </w:r>
    </w:p>
    <w:p>
      <w:pPr>
        <w:spacing w:line="400" w:lineRule="atLeast"/>
        <w:rPr>
          <w:rFonts w:ascii="Arial" w:hAnsi="Arial" w:cs="Arial"/>
          <w:sz w:val="24"/>
          <w:szCs w:val="24"/>
        </w:rPr>
      </w:pPr>
      <w:r>
        <w:rPr>
          <w:rFonts w:hint="eastAsia" w:ascii="Arial" w:hAnsi="Arial" w:cs="Arial"/>
          <w:sz w:val="24"/>
          <w:szCs w:val="24"/>
        </w:rPr>
        <w:t>附录</w:t>
      </w:r>
      <w:r>
        <w:rPr>
          <w:rFonts w:ascii="Arial" w:hAnsi="Arial" w:cs="Arial"/>
          <w:sz w:val="24"/>
          <w:szCs w:val="24"/>
        </w:rPr>
        <w:t xml:space="preserve">3  </w:t>
      </w:r>
      <w:r>
        <w:rPr>
          <w:rFonts w:hint="eastAsia" w:ascii="Arial" w:hAnsi="Arial" w:cs="Arial"/>
          <w:sz w:val="24"/>
          <w:szCs w:val="24"/>
        </w:rPr>
        <w:t>技术服务</w:t>
      </w:r>
    </w:p>
    <w:p>
      <w:pPr>
        <w:spacing w:line="400" w:lineRule="atLeast"/>
        <w:rPr>
          <w:rFonts w:ascii="Arial" w:hAnsi="Arial" w:cs="Arial"/>
          <w:sz w:val="24"/>
          <w:szCs w:val="24"/>
        </w:rPr>
      </w:pPr>
      <w:r>
        <w:rPr>
          <w:rFonts w:hint="eastAsia" w:ascii="Arial" w:hAnsi="Arial" w:cs="Arial"/>
          <w:sz w:val="24"/>
          <w:szCs w:val="24"/>
        </w:rPr>
        <w:t>附录</w:t>
      </w:r>
      <w:r>
        <w:rPr>
          <w:rFonts w:ascii="Arial" w:hAnsi="Arial" w:cs="Arial"/>
          <w:sz w:val="24"/>
          <w:szCs w:val="24"/>
        </w:rPr>
        <w:t xml:space="preserve">4  </w:t>
      </w:r>
      <w:r>
        <w:rPr>
          <w:rFonts w:hint="eastAsia" w:ascii="Arial" w:hAnsi="Arial" w:cs="Arial"/>
          <w:sz w:val="24"/>
          <w:szCs w:val="24"/>
        </w:rPr>
        <w:t>技术参数</w:t>
      </w:r>
    </w:p>
    <w:p>
      <w:pPr>
        <w:spacing w:line="400" w:lineRule="atLeast"/>
        <w:rPr>
          <w:rFonts w:ascii="Arial" w:hAnsi="Arial" w:cs="Arial"/>
          <w:sz w:val="24"/>
          <w:szCs w:val="24"/>
        </w:rPr>
      </w:pPr>
      <w:r>
        <w:rPr>
          <w:rFonts w:hint="eastAsia" w:ascii="Arial" w:hAnsi="Arial" w:cs="Arial"/>
          <w:sz w:val="24"/>
          <w:szCs w:val="24"/>
        </w:rPr>
        <w:t>附录</w:t>
      </w:r>
      <w:r>
        <w:rPr>
          <w:rFonts w:ascii="Arial" w:hAnsi="Arial" w:cs="Arial"/>
          <w:sz w:val="24"/>
          <w:szCs w:val="24"/>
        </w:rPr>
        <w:t xml:space="preserve">5  </w:t>
      </w:r>
      <w:r>
        <w:rPr>
          <w:rFonts w:hint="eastAsia" w:ascii="Arial" w:hAnsi="Arial" w:cs="Arial"/>
          <w:sz w:val="24"/>
          <w:szCs w:val="24"/>
        </w:rPr>
        <w:t>验收及验收测试</w:t>
      </w:r>
    </w:p>
    <w:p>
      <w:pPr>
        <w:widowControl/>
        <w:jc w:val="left"/>
        <w:rPr>
          <w:rFonts w:ascii="Arial" w:hAnsi="Arial" w:cs="Arial"/>
          <w:sz w:val="24"/>
          <w:szCs w:val="24"/>
        </w:rPr>
      </w:pPr>
    </w:p>
    <w:p>
      <w:pPr>
        <w:pStyle w:val="15"/>
        <w:spacing w:line="360" w:lineRule="auto"/>
        <w:jc w:val="center"/>
        <w:rPr>
          <w:b/>
          <w:bCs/>
          <w:sz w:val="32"/>
          <w:szCs w:val="32"/>
        </w:rPr>
      </w:pPr>
      <w:r>
        <w:rPr>
          <w:rFonts w:hint="eastAsia"/>
          <w:b/>
          <w:bCs/>
          <w:sz w:val="32"/>
          <w:szCs w:val="32"/>
        </w:rPr>
        <w:t>（具体</w:t>
      </w:r>
      <w:r>
        <w:rPr>
          <w:b/>
          <w:bCs/>
          <w:sz w:val="32"/>
          <w:szCs w:val="32"/>
        </w:rPr>
        <w:t>合同以实际签订为主</w:t>
      </w:r>
      <w:r>
        <w:rPr>
          <w:rFonts w:hint="eastAsia"/>
          <w:b/>
          <w:bCs/>
          <w:sz w:val="32"/>
          <w:szCs w:val="32"/>
        </w:rPr>
        <w:t>）</w:t>
      </w:r>
    </w:p>
    <w:p>
      <w:pPr>
        <w:pStyle w:val="2"/>
        <w:sectPr>
          <w:footerReference r:id="rId3" w:type="default"/>
          <w:pgSz w:w="11907" w:h="16840"/>
          <w:pgMar w:top="1440" w:right="1080" w:bottom="1440" w:left="1080" w:header="851" w:footer="68" w:gutter="0"/>
          <w:cols w:space="720" w:num="1"/>
          <w:docGrid w:type="lines" w:linePitch="409" w:charSpace="0"/>
        </w:sectPr>
      </w:pPr>
    </w:p>
    <w:p>
      <w:pPr>
        <w:pStyle w:val="3"/>
        <w:numPr>
          <w:ilvl w:val="0"/>
          <w:numId w:val="0"/>
        </w:numPr>
        <w:spacing w:after="100" w:afterAutospacing="1" w:line="400" w:lineRule="atLeast"/>
        <w:jc w:val="center"/>
        <w:rPr>
          <w:rFonts w:ascii="Arial" w:hAnsi="Arial" w:cs="Arial"/>
          <w:sz w:val="32"/>
          <w:szCs w:val="32"/>
        </w:rPr>
      </w:pPr>
      <w:bookmarkStart w:id="58" w:name="_Toc267301296"/>
      <w:bookmarkStart w:id="59" w:name="_Toc298240423"/>
      <w:bookmarkStart w:id="60" w:name="_Toc349573138"/>
      <w:bookmarkStart w:id="61" w:name="_Toc349637937"/>
      <w:bookmarkStart w:id="62" w:name="_Toc2353379"/>
      <w:r>
        <w:rPr>
          <w:rFonts w:hint="eastAsia" w:ascii="Arial" w:hAnsi="Arial" w:cs="Arial"/>
          <w:sz w:val="32"/>
          <w:szCs w:val="32"/>
        </w:rPr>
        <w:t>第五部分</w:t>
      </w:r>
      <w:r>
        <w:rPr>
          <w:rFonts w:ascii="Arial" w:hAnsi="Arial" w:cs="Arial"/>
          <w:sz w:val="32"/>
          <w:szCs w:val="32"/>
        </w:rPr>
        <w:t xml:space="preserve">  </w:t>
      </w:r>
      <w:r>
        <w:rPr>
          <w:rFonts w:hint="eastAsia" w:ascii="Arial" w:hAnsi="Arial" w:cs="Arial"/>
          <w:sz w:val="32"/>
          <w:szCs w:val="32"/>
        </w:rPr>
        <w:t>合同特殊条款</w:t>
      </w:r>
      <w:bookmarkEnd w:id="58"/>
      <w:bookmarkEnd w:id="59"/>
      <w:bookmarkEnd w:id="60"/>
      <w:bookmarkEnd w:id="61"/>
      <w:bookmarkEnd w:id="62"/>
    </w:p>
    <w:p>
      <w:pPr>
        <w:spacing w:line="400" w:lineRule="atLeast"/>
        <w:ind w:firstLine="480" w:firstLineChars="200"/>
        <w:rPr>
          <w:rFonts w:ascii="Arial" w:hAnsi="Arial" w:cs="Arial"/>
          <w:sz w:val="24"/>
          <w:szCs w:val="24"/>
        </w:rPr>
      </w:pPr>
      <w:bookmarkStart w:id="63" w:name="_Toc349637940"/>
      <w:bookmarkStart w:id="64" w:name="_Toc349573141"/>
      <w:bookmarkStart w:id="65" w:name="_Toc248299891"/>
      <w:bookmarkStart w:id="66" w:name="_Toc255566102"/>
      <w:bookmarkStart w:id="67" w:name="_Toc298240426"/>
      <w:bookmarkStart w:id="68" w:name="_Toc267301301"/>
      <w:r>
        <w:rPr>
          <w:rFonts w:ascii="Arial" w:hAnsi="Arial" w:cs="Arial"/>
          <w:sz w:val="24"/>
          <w:szCs w:val="24"/>
        </w:rPr>
        <w:t>合同特殊条款是合同一般条款的补充和修改，如果两者之间有抵触，应以特殊条款为准。</w:t>
      </w:r>
    </w:p>
    <w:p>
      <w:pPr>
        <w:pStyle w:val="4"/>
        <w:numPr>
          <w:ilvl w:val="0"/>
          <w:numId w:val="12"/>
        </w:numPr>
        <w:tabs>
          <w:tab w:val="left" w:pos="360"/>
          <w:tab w:val="clear" w:pos="425"/>
        </w:tabs>
        <w:spacing w:before="0" w:after="0" w:line="240" w:lineRule="auto"/>
        <w:ind w:left="360" w:hanging="360"/>
        <w:rPr>
          <w:rFonts w:eastAsia="宋体" w:cs="Arial"/>
          <w:sz w:val="24"/>
        </w:rPr>
      </w:pPr>
      <w:bookmarkStart w:id="69" w:name="_Toc491800396"/>
      <w:bookmarkStart w:id="70" w:name="_Toc385610223"/>
      <w:bookmarkStart w:id="71" w:name="_Toc255566098"/>
      <w:bookmarkStart w:id="72" w:name="_Toc267301297"/>
      <w:bookmarkStart w:id="73" w:name="_Toc376771629"/>
      <w:bookmarkStart w:id="74" w:name="_Toc341861450"/>
      <w:bookmarkStart w:id="75" w:name="_Toc409177261"/>
      <w:bookmarkStart w:id="76" w:name="_Toc431314759"/>
      <w:r>
        <w:rPr>
          <w:rFonts w:eastAsia="宋体" w:cs="Arial"/>
          <w:sz w:val="24"/>
        </w:rPr>
        <w:t>检验</w:t>
      </w:r>
      <w:bookmarkEnd w:id="69"/>
      <w:bookmarkEnd w:id="70"/>
      <w:bookmarkEnd w:id="71"/>
      <w:bookmarkEnd w:id="72"/>
      <w:bookmarkEnd w:id="73"/>
      <w:bookmarkEnd w:id="74"/>
      <w:bookmarkEnd w:id="75"/>
      <w:bookmarkEnd w:id="76"/>
    </w:p>
    <w:p>
      <w:pPr>
        <w:pStyle w:val="23"/>
        <w:rPr>
          <w:rFonts w:ascii="Arial" w:hAnsi="Arial" w:cs="Arial"/>
          <w:sz w:val="24"/>
        </w:rPr>
      </w:pPr>
      <w:r>
        <w:rPr>
          <w:rFonts w:ascii="Arial" w:hAnsi="Arial" w:cs="Arial"/>
          <w:sz w:val="24"/>
        </w:rPr>
        <w:t>1.1 设备到达目的地，买方、卖方及买方聘请专家一同开箱验货；</w:t>
      </w:r>
    </w:p>
    <w:p>
      <w:pPr>
        <w:pStyle w:val="23"/>
        <w:ind w:left="480" w:hanging="480" w:hangingChars="200"/>
        <w:rPr>
          <w:rFonts w:ascii="Arial" w:hAnsi="Arial" w:cs="Arial"/>
          <w:sz w:val="24"/>
        </w:rPr>
      </w:pPr>
      <w:r>
        <w:rPr>
          <w:rFonts w:ascii="Arial" w:hAnsi="Arial" w:cs="Arial"/>
          <w:sz w:val="24"/>
        </w:rPr>
        <w:t>1.2 卖方提供的所有</w:t>
      </w:r>
      <w:r>
        <w:rPr>
          <w:rFonts w:hint="eastAsia" w:ascii="Arial" w:hAnsi="Arial" w:cs="Arial"/>
          <w:sz w:val="24"/>
        </w:rPr>
        <w:t>货物</w:t>
      </w:r>
      <w:r>
        <w:rPr>
          <w:rFonts w:ascii="Arial" w:hAnsi="Arial" w:cs="Arial"/>
          <w:sz w:val="24"/>
        </w:rPr>
        <w:t>应符合中国以及国际通行的标准，并应附有相应的测试报告、合格证书</w:t>
      </w:r>
      <w:r>
        <w:rPr>
          <w:rFonts w:hint="eastAsia" w:ascii="Arial" w:hAnsi="Arial" w:cs="Arial"/>
          <w:sz w:val="24"/>
        </w:rPr>
        <w:t>，进口设备还须提供设备的进口报关单及商检证</w:t>
      </w:r>
      <w:r>
        <w:rPr>
          <w:rFonts w:ascii="Arial" w:hAnsi="Arial" w:cs="Arial"/>
          <w:sz w:val="24"/>
        </w:rPr>
        <w:t>；</w:t>
      </w:r>
    </w:p>
    <w:p>
      <w:pPr>
        <w:pStyle w:val="23"/>
        <w:rPr>
          <w:rFonts w:ascii="Arial" w:hAnsi="Arial" w:cs="Arial"/>
          <w:sz w:val="24"/>
        </w:rPr>
      </w:pPr>
      <w:r>
        <w:rPr>
          <w:rFonts w:ascii="Arial" w:hAnsi="Arial" w:cs="Arial"/>
          <w:sz w:val="24"/>
        </w:rPr>
        <w:t>1.3 具体的标准应在投标商递交的文件中明确规定，并在合同中由双方确认。</w:t>
      </w:r>
    </w:p>
    <w:p>
      <w:pPr>
        <w:pStyle w:val="4"/>
        <w:numPr>
          <w:ilvl w:val="0"/>
          <w:numId w:val="12"/>
        </w:numPr>
        <w:tabs>
          <w:tab w:val="left" w:pos="360"/>
          <w:tab w:val="clear" w:pos="425"/>
        </w:tabs>
        <w:spacing w:before="0" w:after="0" w:line="240" w:lineRule="auto"/>
        <w:ind w:left="360" w:hanging="360"/>
        <w:rPr>
          <w:rFonts w:eastAsia="宋体" w:cs="Arial"/>
          <w:sz w:val="24"/>
        </w:rPr>
      </w:pPr>
      <w:bookmarkStart w:id="77" w:name="_Toc255566099"/>
      <w:bookmarkStart w:id="78" w:name="_Toc385610224"/>
      <w:bookmarkStart w:id="79" w:name="_Toc267301298"/>
      <w:bookmarkStart w:id="80" w:name="_Toc341861451"/>
      <w:bookmarkStart w:id="81" w:name="_Toc491800397"/>
      <w:bookmarkStart w:id="82" w:name="_Toc376771630"/>
      <w:bookmarkStart w:id="83" w:name="_Toc409177262"/>
      <w:bookmarkStart w:id="84" w:name="_Toc431314760"/>
      <w:r>
        <w:rPr>
          <w:rFonts w:eastAsia="宋体" w:cs="Arial"/>
          <w:sz w:val="24"/>
        </w:rPr>
        <w:t>安装调试</w:t>
      </w:r>
      <w:bookmarkEnd w:id="77"/>
      <w:bookmarkEnd w:id="78"/>
      <w:bookmarkEnd w:id="79"/>
      <w:bookmarkEnd w:id="80"/>
      <w:bookmarkEnd w:id="81"/>
      <w:bookmarkEnd w:id="82"/>
      <w:bookmarkEnd w:id="83"/>
      <w:bookmarkEnd w:id="84"/>
    </w:p>
    <w:p>
      <w:pPr>
        <w:pStyle w:val="23"/>
        <w:ind w:left="425" w:hanging="424" w:hangingChars="177"/>
        <w:rPr>
          <w:rFonts w:ascii="Arial" w:hAnsi="Arial" w:cs="Arial"/>
          <w:sz w:val="24"/>
        </w:rPr>
      </w:pPr>
      <w:r>
        <w:rPr>
          <w:rFonts w:ascii="Arial" w:hAnsi="Arial" w:cs="Arial"/>
          <w:sz w:val="24"/>
        </w:rPr>
        <w:t>2.1 卖方必须在合同签订后1周内将所有的安装调试条件、需买方配合的事项以书面方式通知买方；</w:t>
      </w:r>
    </w:p>
    <w:p>
      <w:pPr>
        <w:pStyle w:val="23"/>
        <w:ind w:left="480" w:hanging="480" w:hangingChars="200"/>
        <w:rPr>
          <w:rFonts w:ascii="Arial" w:hAnsi="Arial" w:cs="Arial"/>
          <w:kern w:val="0"/>
          <w:sz w:val="24"/>
        </w:rPr>
      </w:pPr>
      <w:r>
        <w:rPr>
          <w:rFonts w:ascii="Arial" w:hAnsi="Arial" w:cs="Arial"/>
          <w:sz w:val="24"/>
        </w:rPr>
        <w:t xml:space="preserve">2.2 </w:t>
      </w:r>
      <w:r>
        <w:rPr>
          <w:rFonts w:ascii="Arial" w:hAnsi="Arial" w:cs="Arial"/>
          <w:kern w:val="0"/>
          <w:sz w:val="24"/>
        </w:rPr>
        <w:t>在货物到达使用单位后，卖方应在7天内派工程技术人员到达现场，在买方技术人员在场的情况下开箱清点货物，组织安装、调试，并承担因此发生的一切费用；</w:t>
      </w:r>
    </w:p>
    <w:p>
      <w:pPr>
        <w:pStyle w:val="23"/>
        <w:rPr>
          <w:rFonts w:ascii="Arial" w:hAnsi="Arial" w:cs="Arial"/>
          <w:sz w:val="24"/>
        </w:rPr>
      </w:pPr>
      <w:r>
        <w:rPr>
          <w:rFonts w:ascii="Arial" w:hAnsi="Arial" w:cs="Arial"/>
          <w:sz w:val="24"/>
        </w:rPr>
        <w:t>2.3 卖方负责免费安装、调试并负责进行安装中的技术指导，通过验收（同买方共同完成）；</w:t>
      </w:r>
    </w:p>
    <w:p>
      <w:pPr>
        <w:tabs>
          <w:tab w:val="left" w:pos="201"/>
        </w:tabs>
        <w:rPr>
          <w:rFonts w:ascii="Arial" w:hAnsi="Arial" w:cs="Arial"/>
          <w:kern w:val="0"/>
          <w:sz w:val="28"/>
          <w:szCs w:val="28"/>
        </w:rPr>
      </w:pPr>
      <w:r>
        <w:rPr>
          <w:rFonts w:ascii="Arial" w:hAnsi="Arial" w:cs="Arial"/>
          <w:sz w:val="24"/>
        </w:rPr>
        <w:t>2.4 因卖方原因造成不能按时完成安装调试工作，卖方应根据合同规定向买方做出赔偿。</w:t>
      </w:r>
    </w:p>
    <w:p>
      <w:pPr>
        <w:ind w:left="425" w:hanging="424" w:hangingChars="177"/>
        <w:rPr>
          <w:rFonts w:ascii="Arial" w:hAnsi="Arial" w:cs="Arial"/>
          <w:sz w:val="24"/>
        </w:rPr>
      </w:pPr>
      <w:r>
        <w:rPr>
          <w:rFonts w:ascii="Arial" w:hAnsi="Arial" w:cs="Arial"/>
          <w:sz w:val="24"/>
        </w:rPr>
        <w:t>2.5 设备安装后，</w:t>
      </w:r>
      <w:r>
        <w:rPr>
          <w:rFonts w:hint="eastAsia" w:ascii="Arial" w:hAnsi="Arial" w:cs="Arial"/>
          <w:sz w:val="24"/>
        </w:rPr>
        <w:t>新疆供销学校（新疆供销技工学校）</w:t>
      </w:r>
      <w:r>
        <w:rPr>
          <w:rFonts w:ascii="Arial" w:hAnsi="Arial" w:cs="Arial"/>
          <w:sz w:val="24"/>
        </w:rPr>
        <w:t>按国际和国家标准及厂房标准进行质量验收，公司提供相关文件并承担由此发生的一切费用。</w:t>
      </w:r>
    </w:p>
    <w:p>
      <w:pPr>
        <w:rPr>
          <w:rFonts w:ascii="Arial" w:hAnsi="Arial" w:cs="Arial"/>
          <w:sz w:val="24"/>
          <w:szCs w:val="24"/>
        </w:rPr>
      </w:pPr>
      <w:r>
        <w:rPr>
          <w:rFonts w:ascii="Arial" w:hAnsi="Arial" w:cs="Arial"/>
          <w:sz w:val="24"/>
          <w:szCs w:val="24"/>
        </w:rPr>
        <w:t>2.6 卖方承担本工程交付使用后属地监管机构进行强检及出具报告的费用。</w:t>
      </w:r>
    </w:p>
    <w:p>
      <w:pPr>
        <w:ind w:left="360" w:hanging="360" w:hangingChars="150"/>
        <w:rPr>
          <w:rFonts w:ascii="Arial" w:hAnsi="Arial" w:cs="Arial"/>
          <w:sz w:val="24"/>
        </w:rPr>
      </w:pPr>
      <w:r>
        <w:rPr>
          <w:rFonts w:ascii="Arial" w:hAnsi="Arial" w:cs="Arial"/>
          <w:sz w:val="24"/>
          <w:szCs w:val="24"/>
        </w:rPr>
        <w:t>2.7在设备安装和调试结束后，由买卖双方共同验收，卖方应向买方提供详细的验收标准、验收手册，免费提供验收所需的仪器，买方在验收合格后归还卖方。验收合格后进入保修期。技术监督局的检测费用由卖方承担。</w:t>
      </w:r>
    </w:p>
    <w:p>
      <w:pPr>
        <w:pStyle w:val="4"/>
        <w:numPr>
          <w:ilvl w:val="0"/>
          <w:numId w:val="12"/>
        </w:numPr>
        <w:tabs>
          <w:tab w:val="left" w:pos="360"/>
          <w:tab w:val="clear" w:pos="425"/>
        </w:tabs>
        <w:spacing w:before="0" w:after="0" w:line="240" w:lineRule="auto"/>
        <w:ind w:left="360" w:hanging="360"/>
        <w:rPr>
          <w:rFonts w:eastAsia="宋体" w:cs="Arial"/>
          <w:sz w:val="24"/>
        </w:rPr>
      </w:pPr>
      <w:bookmarkStart w:id="85" w:name="_Toc431314761"/>
      <w:bookmarkStart w:id="86" w:name="_Toc385610225"/>
      <w:bookmarkStart w:id="87" w:name="_Toc491800398"/>
      <w:bookmarkStart w:id="88" w:name="_Toc376771631"/>
      <w:bookmarkStart w:id="89" w:name="_Toc409177263"/>
      <w:bookmarkStart w:id="90" w:name="_Toc341861452"/>
      <w:r>
        <w:rPr>
          <w:rFonts w:eastAsia="宋体" w:cs="Arial"/>
          <w:sz w:val="24"/>
        </w:rPr>
        <w:t>培训</w:t>
      </w:r>
      <w:bookmarkEnd w:id="85"/>
      <w:bookmarkEnd w:id="86"/>
      <w:bookmarkEnd w:id="87"/>
      <w:bookmarkEnd w:id="88"/>
      <w:bookmarkEnd w:id="89"/>
      <w:bookmarkEnd w:id="90"/>
    </w:p>
    <w:p>
      <w:pPr>
        <w:tabs>
          <w:tab w:val="left" w:pos="540"/>
        </w:tabs>
        <w:adjustRightInd w:val="0"/>
        <w:ind w:left="360" w:hanging="360" w:hangingChars="150"/>
        <w:jc w:val="left"/>
        <w:rPr>
          <w:rFonts w:ascii="Arial" w:hAnsi="Arial" w:cs="Arial"/>
          <w:sz w:val="24"/>
          <w:szCs w:val="24"/>
        </w:rPr>
      </w:pPr>
      <w:r>
        <w:rPr>
          <w:rFonts w:ascii="Arial" w:hAnsi="Arial" w:cs="Arial"/>
          <w:sz w:val="24"/>
          <w:szCs w:val="24"/>
        </w:rPr>
        <w:t>3.1免费进行现场培训和其他方式的培训、负责指导安装调试、提供完善的售后服务、确保使用医师的熟练操作。</w:t>
      </w:r>
    </w:p>
    <w:p>
      <w:pPr>
        <w:tabs>
          <w:tab w:val="left" w:pos="540"/>
        </w:tabs>
        <w:adjustRightInd w:val="0"/>
        <w:ind w:left="360" w:hanging="360" w:hangingChars="150"/>
        <w:jc w:val="left"/>
        <w:rPr>
          <w:rFonts w:ascii="Arial" w:hAnsi="Arial" w:cs="Arial"/>
          <w:sz w:val="24"/>
        </w:rPr>
      </w:pPr>
      <w:r>
        <w:rPr>
          <w:rFonts w:ascii="Arial" w:hAnsi="Arial" w:cs="Arial"/>
          <w:sz w:val="24"/>
        </w:rPr>
        <w:t>3.2 卖方有义务对买方的设备使用人员进行培训，使使用人员能熟练掌握设备的各项功能和操作，并能对设备进行日常维护和一般性故障的查找及故障的排除；培训所需的一切费用均由卖方承担。</w:t>
      </w:r>
    </w:p>
    <w:p>
      <w:pPr>
        <w:pStyle w:val="4"/>
        <w:numPr>
          <w:ilvl w:val="0"/>
          <w:numId w:val="12"/>
        </w:numPr>
        <w:tabs>
          <w:tab w:val="left" w:pos="360"/>
          <w:tab w:val="clear" w:pos="425"/>
        </w:tabs>
        <w:spacing w:before="0" w:after="0" w:line="240" w:lineRule="auto"/>
        <w:ind w:left="360" w:hanging="360"/>
        <w:rPr>
          <w:rFonts w:eastAsia="宋体" w:cs="Arial"/>
          <w:sz w:val="24"/>
        </w:rPr>
      </w:pPr>
      <w:bookmarkStart w:id="91" w:name="_Toc431314762"/>
      <w:bookmarkStart w:id="92" w:name="_Toc409177264"/>
      <w:bookmarkStart w:id="93" w:name="_Toc491800399"/>
      <w:bookmarkStart w:id="94" w:name="_Toc385610226"/>
      <w:bookmarkStart w:id="95" w:name="_Toc255566101"/>
      <w:bookmarkStart w:id="96" w:name="_Toc376771632"/>
      <w:bookmarkStart w:id="97" w:name="_Toc341861453"/>
      <w:bookmarkStart w:id="98" w:name="_Toc267301300"/>
      <w:r>
        <w:rPr>
          <w:rFonts w:eastAsia="宋体" w:cs="Arial"/>
          <w:sz w:val="24"/>
        </w:rPr>
        <w:t>售后服务</w:t>
      </w:r>
      <w:bookmarkEnd w:id="91"/>
      <w:bookmarkEnd w:id="92"/>
      <w:bookmarkEnd w:id="93"/>
      <w:bookmarkEnd w:id="94"/>
      <w:bookmarkEnd w:id="95"/>
      <w:bookmarkEnd w:id="96"/>
      <w:bookmarkEnd w:id="97"/>
      <w:bookmarkEnd w:id="98"/>
      <w:r>
        <w:rPr>
          <w:rFonts w:eastAsia="宋体" w:cs="Arial"/>
          <w:sz w:val="24"/>
        </w:rPr>
        <w:t xml:space="preserve"> </w:t>
      </w:r>
    </w:p>
    <w:p>
      <w:pPr>
        <w:rPr>
          <w:rFonts w:ascii="Arial" w:hAnsi="Arial" w:cs="Arial"/>
          <w:sz w:val="24"/>
          <w:szCs w:val="24"/>
        </w:rPr>
      </w:pPr>
      <w:r>
        <w:rPr>
          <w:rFonts w:ascii="Arial" w:hAnsi="Arial" w:cs="Arial"/>
          <w:sz w:val="24"/>
          <w:szCs w:val="24"/>
        </w:rPr>
        <w:t>4.1</w:t>
      </w:r>
      <w:r>
        <w:rPr>
          <w:rFonts w:hint="eastAsia" w:ascii="Arial" w:hAnsi="Arial" w:cs="Arial"/>
          <w:sz w:val="24"/>
          <w:szCs w:val="24"/>
        </w:rPr>
        <w:t xml:space="preserve"> </w:t>
      </w:r>
      <w:r>
        <w:rPr>
          <w:rFonts w:ascii="Arial" w:hAnsi="Arial" w:cs="Arial"/>
          <w:sz w:val="24"/>
          <w:szCs w:val="24"/>
        </w:rPr>
        <w:t>质保期</w:t>
      </w:r>
      <w:r>
        <w:rPr>
          <w:rFonts w:hint="eastAsia" w:ascii="Arial" w:hAnsi="Arial" w:cs="Arial"/>
          <w:sz w:val="24"/>
          <w:szCs w:val="24"/>
        </w:rPr>
        <w:t>：免费保修期≥1年</w:t>
      </w:r>
    </w:p>
    <w:p>
      <w:pPr>
        <w:ind w:left="480" w:hanging="480" w:hangingChars="200"/>
        <w:rPr>
          <w:rFonts w:ascii="Arial" w:hAnsi="Arial" w:cs="Arial"/>
          <w:sz w:val="24"/>
          <w:szCs w:val="24"/>
        </w:rPr>
      </w:pPr>
      <w:r>
        <w:rPr>
          <w:rFonts w:hint="eastAsia" w:ascii="Arial" w:hAnsi="Arial" w:cs="Arial"/>
          <w:sz w:val="24"/>
          <w:szCs w:val="24"/>
        </w:rPr>
        <w:t>4.2 售后服务应满足以下要求：上门安装、调试，人员操作培训；设备配件供应有保障，易买易装；免费提供设备软件升级；疆内设有维修机构或配备专业维修人员，质量保修期内所有故障免费进行维修及零部件的更换（人为损坏、工作环境不符合条件所致损坏除外）；质量保修期内每12个月免费上门维护保养1次；接到故障报修，到达现场响应≤48个小时。</w:t>
      </w:r>
    </w:p>
    <w:p>
      <w:pPr>
        <w:tabs>
          <w:tab w:val="left" w:pos="540"/>
        </w:tabs>
        <w:adjustRightInd w:val="0"/>
        <w:ind w:left="360" w:hanging="360" w:hangingChars="150"/>
        <w:jc w:val="left"/>
        <w:rPr>
          <w:rFonts w:ascii="Arial" w:hAnsi="Arial" w:cs="Arial"/>
          <w:sz w:val="24"/>
          <w:szCs w:val="24"/>
        </w:rPr>
      </w:pPr>
      <w:r>
        <w:rPr>
          <w:rFonts w:ascii="Arial" w:hAnsi="Arial" w:cs="Arial"/>
          <w:sz w:val="24"/>
          <w:szCs w:val="24"/>
        </w:rPr>
        <w:t>4.</w:t>
      </w:r>
      <w:r>
        <w:rPr>
          <w:rFonts w:hint="eastAsia" w:ascii="Arial" w:hAnsi="Arial" w:cs="Arial"/>
          <w:sz w:val="24"/>
          <w:szCs w:val="24"/>
        </w:rPr>
        <w:t>3</w:t>
      </w:r>
      <w:r>
        <w:rPr>
          <w:rFonts w:ascii="Arial" w:hAnsi="Arial" w:cs="Arial"/>
          <w:sz w:val="24"/>
          <w:szCs w:val="24"/>
        </w:rPr>
        <w:t>售后服务保证：投标方在新疆地区应设有维修服务部门和零备件库，终生提供该设备的所有维修零件。请投标方出示维修服务部门和零备件仓库的营业执照复印件。</w:t>
      </w:r>
      <w:r>
        <w:rPr>
          <w:rFonts w:ascii="Arial" w:hAnsi="Arial" w:cs="Arial"/>
          <w:bCs/>
          <w:sz w:val="24"/>
          <w:szCs w:val="24"/>
        </w:rPr>
        <w:t>所提供产品必须在疆内具有厂家直属售后服务团队，</w:t>
      </w:r>
      <w:r>
        <w:rPr>
          <w:rFonts w:ascii="Arial" w:hAnsi="Arial" w:cs="Arial"/>
          <w:sz w:val="24"/>
          <w:szCs w:val="24"/>
        </w:rPr>
        <w:t>并提供专职的维修工程师名单。</w:t>
      </w:r>
    </w:p>
    <w:p>
      <w:pPr>
        <w:tabs>
          <w:tab w:val="left" w:pos="540"/>
        </w:tabs>
        <w:adjustRightInd w:val="0"/>
        <w:ind w:left="360" w:hanging="360" w:hangingChars="150"/>
        <w:jc w:val="left"/>
        <w:rPr>
          <w:rFonts w:ascii="Arial" w:hAnsi="Arial" w:cs="Arial"/>
          <w:sz w:val="24"/>
          <w:szCs w:val="24"/>
        </w:rPr>
      </w:pPr>
      <w:r>
        <w:rPr>
          <w:rFonts w:ascii="Arial" w:hAnsi="Arial" w:cs="Arial"/>
          <w:sz w:val="24"/>
          <w:szCs w:val="24"/>
        </w:rPr>
        <w:t>4.</w:t>
      </w:r>
      <w:r>
        <w:rPr>
          <w:rFonts w:hint="eastAsia" w:ascii="Arial" w:hAnsi="Arial" w:cs="Arial"/>
          <w:sz w:val="24"/>
          <w:szCs w:val="24"/>
        </w:rPr>
        <w:t>5</w:t>
      </w:r>
      <w:r>
        <w:rPr>
          <w:rFonts w:ascii="Arial" w:hAnsi="Arial" w:cs="Arial"/>
          <w:sz w:val="24"/>
          <w:szCs w:val="24"/>
        </w:rPr>
        <w:t>提供保修期后无偿技术支持。</w:t>
      </w:r>
    </w:p>
    <w:p>
      <w:pPr>
        <w:tabs>
          <w:tab w:val="left" w:pos="540"/>
        </w:tabs>
        <w:adjustRightInd w:val="0"/>
        <w:ind w:left="360" w:hanging="360" w:hangingChars="150"/>
        <w:jc w:val="left"/>
        <w:rPr>
          <w:rFonts w:ascii="Arial" w:hAnsi="Arial" w:cs="Arial"/>
          <w:sz w:val="24"/>
          <w:szCs w:val="24"/>
        </w:rPr>
      </w:pPr>
      <w:r>
        <w:rPr>
          <w:rFonts w:ascii="Arial" w:hAnsi="Arial" w:cs="Arial"/>
          <w:sz w:val="24"/>
          <w:szCs w:val="24"/>
        </w:rPr>
        <w:t>4.</w:t>
      </w:r>
      <w:r>
        <w:rPr>
          <w:rFonts w:hint="eastAsia" w:ascii="Arial" w:hAnsi="Arial" w:cs="Arial"/>
          <w:sz w:val="24"/>
          <w:szCs w:val="24"/>
        </w:rPr>
        <w:t>6</w:t>
      </w:r>
      <w:r>
        <w:rPr>
          <w:rFonts w:ascii="Arial" w:hAnsi="Arial" w:cs="Arial"/>
          <w:sz w:val="24"/>
          <w:szCs w:val="24"/>
        </w:rPr>
        <w:t>投标方须提供设备使用软件的备份，提供设备的维修测试方法及测试程序。</w:t>
      </w:r>
    </w:p>
    <w:p>
      <w:pPr>
        <w:tabs>
          <w:tab w:val="left" w:pos="540"/>
        </w:tabs>
        <w:adjustRightInd w:val="0"/>
        <w:ind w:left="360" w:hanging="360" w:hangingChars="150"/>
        <w:jc w:val="left"/>
        <w:rPr>
          <w:rFonts w:ascii="Arial" w:hAnsi="Arial" w:cs="Arial"/>
          <w:sz w:val="24"/>
          <w:szCs w:val="24"/>
        </w:rPr>
      </w:pPr>
      <w:r>
        <w:rPr>
          <w:rFonts w:ascii="Arial" w:hAnsi="Arial" w:cs="Arial"/>
          <w:sz w:val="24"/>
          <w:szCs w:val="24"/>
        </w:rPr>
        <w:t>4.</w:t>
      </w:r>
      <w:r>
        <w:rPr>
          <w:rFonts w:hint="eastAsia" w:ascii="Arial" w:hAnsi="Arial" w:cs="Arial"/>
          <w:sz w:val="24"/>
          <w:szCs w:val="24"/>
        </w:rPr>
        <w:t>7</w:t>
      </w:r>
      <w:r>
        <w:rPr>
          <w:rFonts w:ascii="Arial" w:hAnsi="Arial" w:cs="Arial"/>
          <w:sz w:val="24"/>
          <w:szCs w:val="24"/>
        </w:rPr>
        <w:t>保修期后的维修费用，先修后付款，零备件的购买，先交货后付款。</w:t>
      </w:r>
    </w:p>
    <w:p>
      <w:pPr>
        <w:tabs>
          <w:tab w:val="left" w:pos="540"/>
        </w:tabs>
        <w:adjustRightInd w:val="0"/>
        <w:ind w:left="360" w:hanging="360" w:hangingChars="150"/>
        <w:jc w:val="left"/>
        <w:rPr>
          <w:rFonts w:ascii="Arial" w:hAnsi="Arial" w:cs="Arial"/>
          <w:sz w:val="24"/>
          <w:szCs w:val="24"/>
        </w:rPr>
      </w:pPr>
      <w:r>
        <w:rPr>
          <w:rFonts w:ascii="Arial" w:hAnsi="Arial" w:cs="Arial"/>
          <w:sz w:val="24"/>
          <w:szCs w:val="24"/>
        </w:rPr>
        <w:t>4.</w:t>
      </w:r>
      <w:r>
        <w:rPr>
          <w:rFonts w:hint="eastAsia" w:ascii="Arial" w:hAnsi="Arial" w:cs="Arial"/>
          <w:sz w:val="24"/>
          <w:szCs w:val="24"/>
        </w:rPr>
        <w:t>8</w:t>
      </w:r>
      <w:r>
        <w:rPr>
          <w:rFonts w:ascii="Arial" w:hAnsi="Arial" w:cs="Arial"/>
          <w:sz w:val="24"/>
          <w:szCs w:val="24"/>
        </w:rPr>
        <w:t>提供正规的备品备件价格表。</w:t>
      </w:r>
    </w:p>
    <w:p>
      <w:pPr>
        <w:tabs>
          <w:tab w:val="left" w:pos="540"/>
        </w:tabs>
        <w:adjustRightInd w:val="0"/>
        <w:ind w:left="360" w:hanging="360" w:hangingChars="150"/>
        <w:jc w:val="left"/>
        <w:rPr>
          <w:rFonts w:ascii="Arial" w:hAnsi="Arial" w:cs="Arial"/>
          <w:sz w:val="24"/>
          <w:szCs w:val="24"/>
        </w:rPr>
      </w:pPr>
      <w:r>
        <w:rPr>
          <w:rFonts w:ascii="Arial" w:hAnsi="Arial" w:cs="Arial"/>
          <w:sz w:val="24"/>
          <w:szCs w:val="24"/>
        </w:rPr>
        <w:t>4.</w:t>
      </w:r>
      <w:r>
        <w:rPr>
          <w:rFonts w:hint="eastAsia" w:ascii="Arial" w:hAnsi="Arial" w:cs="Arial"/>
          <w:sz w:val="24"/>
          <w:szCs w:val="24"/>
        </w:rPr>
        <w:t>9</w:t>
      </w:r>
      <w:r>
        <w:rPr>
          <w:rFonts w:ascii="Arial" w:hAnsi="Arial" w:cs="Arial"/>
          <w:sz w:val="24"/>
          <w:szCs w:val="24"/>
        </w:rPr>
        <w:t>投标方必须提供设备的英文原版印刷的设备技术指标参数文件，并提供中文翻译文件；</w:t>
      </w:r>
    </w:p>
    <w:p>
      <w:pPr>
        <w:tabs>
          <w:tab w:val="left" w:pos="540"/>
        </w:tabs>
        <w:adjustRightInd w:val="0"/>
        <w:ind w:left="480" w:hanging="480" w:hangingChars="200"/>
        <w:jc w:val="left"/>
        <w:rPr>
          <w:rFonts w:ascii="Arial" w:hAnsi="Arial" w:cs="Arial"/>
          <w:sz w:val="24"/>
          <w:szCs w:val="24"/>
        </w:rPr>
      </w:pPr>
      <w:r>
        <w:rPr>
          <w:rFonts w:ascii="Arial" w:hAnsi="Arial" w:cs="Arial"/>
          <w:sz w:val="24"/>
          <w:szCs w:val="24"/>
        </w:rPr>
        <w:t>4.1</w:t>
      </w:r>
      <w:r>
        <w:rPr>
          <w:rFonts w:hint="eastAsia" w:ascii="Arial" w:hAnsi="Arial" w:cs="Arial"/>
          <w:sz w:val="24"/>
          <w:szCs w:val="24"/>
        </w:rPr>
        <w:t>0</w:t>
      </w:r>
      <w:r>
        <w:rPr>
          <w:rFonts w:ascii="Arial" w:hAnsi="Arial" w:cs="Arial"/>
          <w:sz w:val="24"/>
          <w:szCs w:val="24"/>
        </w:rPr>
        <w:t>投标方须提供设备使用软件的备份，提供设备的维修测试方法及测试程序。设备所包含的所有软件均须提供合法的使用证书。</w:t>
      </w:r>
    </w:p>
    <w:p>
      <w:pPr>
        <w:tabs>
          <w:tab w:val="left" w:pos="540"/>
        </w:tabs>
        <w:adjustRightInd w:val="0"/>
        <w:ind w:left="360" w:hanging="360" w:hangingChars="150"/>
        <w:jc w:val="left"/>
        <w:rPr>
          <w:rFonts w:ascii="Arial" w:hAnsi="Arial" w:cs="Arial"/>
          <w:sz w:val="24"/>
          <w:szCs w:val="24"/>
        </w:rPr>
      </w:pPr>
      <w:r>
        <w:rPr>
          <w:rFonts w:ascii="Arial" w:hAnsi="Arial" w:cs="Arial"/>
          <w:sz w:val="24"/>
          <w:szCs w:val="24"/>
        </w:rPr>
        <w:t>4.1</w:t>
      </w:r>
      <w:r>
        <w:rPr>
          <w:rFonts w:hint="eastAsia" w:ascii="Arial" w:hAnsi="Arial" w:cs="Arial"/>
          <w:sz w:val="24"/>
          <w:szCs w:val="24"/>
        </w:rPr>
        <w:t>1</w:t>
      </w:r>
      <w:r>
        <w:rPr>
          <w:rFonts w:ascii="Arial" w:hAnsi="Arial" w:cs="Arial"/>
          <w:sz w:val="24"/>
          <w:szCs w:val="24"/>
        </w:rPr>
        <w:t>设备所包含的所有软件均须提供合法的使用证书。</w:t>
      </w:r>
    </w:p>
    <w:p>
      <w:pPr>
        <w:pStyle w:val="4"/>
        <w:numPr>
          <w:ilvl w:val="0"/>
          <w:numId w:val="12"/>
        </w:numPr>
        <w:tabs>
          <w:tab w:val="left" w:pos="360"/>
          <w:tab w:val="clear" w:pos="425"/>
        </w:tabs>
        <w:spacing w:before="0" w:after="0" w:line="240" w:lineRule="auto"/>
        <w:ind w:left="360" w:hanging="360"/>
        <w:rPr>
          <w:rFonts w:eastAsia="宋体" w:cs="Arial"/>
          <w:sz w:val="24"/>
        </w:rPr>
      </w:pPr>
      <w:bookmarkStart w:id="99" w:name="_Toc376771633"/>
      <w:bookmarkStart w:id="100" w:name="_Toc341861454"/>
      <w:bookmarkStart w:id="101" w:name="_Toc491800400"/>
      <w:bookmarkStart w:id="102" w:name="_Toc431314763"/>
      <w:bookmarkStart w:id="103" w:name="_Toc409177265"/>
      <w:bookmarkStart w:id="104" w:name="_Toc385610227"/>
      <w:r>
        <w:rPr>
          <w:rFonts w:eastAsia="宋体" w:cs="Arial"/>
          <w:sz w:val="24"/>
        </w:rPr>
        <w:t>报价要求</w:t>
      </w:r>
      <w:bookmarkEnd w:id="99"/>
      <w:bookmarkEnd w:id="100"/>
      <w:bookmarkEnd w:id="101"/>
      <w:bookmarkEnd w:id="102"/>
      <w:bookmarkEnd w:id="103"/>
      <w:bookmarkEnd w:id="104"/>
    </w:p>
    <w:p>
      <w:pPr>
        <w:rPr>
          <w:rFonts w:ascii="Arial" w:hAnsi="Arial" w:cs="Arial"/>
          <w:sz w:val="24"/>
          <w:szCs w:val="24"/>
        </w:rPr>
      </w:pPr>
      <w:r>
        <w:rPr>
          <w:rFonts w:ascii="Arial" w:hAnsi="Arial" w:cs="Arial"/>
          <w:sz w:val="24"/>
          <w:szCs w:val="24"/>
        </w:rPr>
        <w:t>5.1 人民币报价；（分项报价和总价）（每个品目需具有单独报价，并列入分项报价表中）</w:t>
      </w:r>
    </w:p>
    <w:p>
      <w:pPr>
        <w:rPr>
          <w:rFonts w:ascii="Arial" w:hAnsi="Arial" w:cs="Arial"/>
          <w:sz w:val="24"/>
          <w:szCs w:val="24"/>
        </w:rPr>
      </w:pPr>
      <w:r>
        <w:rPr>
          <w:rFonts w:ascii="Arial" w:hAnsi="Arial" w:cs="Arial"/>
          <w:sz w:val="24"/>
          <w:szCs w:val="24"/>
        </w:rPr>
        <w:t>5.2 买方指定交货地（</w:t>
      </w:r>
      <w:r>
        <w:rPr>
          <w:rFonts w:hint="eastAsia" w:ascii="Arial" w:hAnsi="Arial" w:cs="Arial"/>
          <w:sz w:val="24"/>
          <w:szCs w:val="24"/>
        </w:rPr>
        <w:t>新疆供销学校（新疆供销技工学校）</w:t>
      </w:r>
      <w:r>
        <w:rPr>
          <w:rFonts w:ascii="Arial" w:hAnsi="Arial" w:cs="Arial"/>
          <w:sz w:val="24"/>
          <w:szCs w:val="24"/>
        </w:rPr>
        <w:t>）交货价；</w:t>
      </w:r>
    </w:p>
    <w:p>
      <w:pPr>
        <w:pStyle w:val="23"/>
        <w:rPr>
          <w:rFonts w:ascii="Arial" w:hAnsi="Arial" w:cs="Arial"/>
          <w:sz w:val="24"/>
          <w:szCs w:val="24"/>
        </w:rPr>
      </w:pPr>
      <w:r>
        <w:rPr>
          <w:rFonts w:ascii="Arial" w:hAnsi="Arial" w:cs="Arial"/>
          <w:sz w:val="24"/>
          <w:szCs w:val="24"/>
        </w:rPr>
        <w:t xml:space="preserve">5.3 列出详细的备品备件、专用工具的清单以及所需提供的相关服务的费用，并分项报价（应    </w:t>
      </w:r>
    </w:p>
    <w:p>
      <w:pPr>
        <w:pStyle w:val="23"/>
        <w:rPr>
          <w:rFonts w:ascii="Arial" w:hAnsi="Arial" w:cs="Arial"/>
          <w:sz w:val="24"/>
          <w:szCs w:val="24"/>
        </w:rPr>
      </w:pPr>
      <w:r>
        <w:rPr>
          <w:rFonts w:ascii="Arial" w:hAnsi="Arial" w:cs="Arial"/>
          <w:sz w:val="24"/>
          <w:szCs w:val="24"/>
        </w:rPr>
        <w:t xml:space="preserve">    包括在总价内）。清单内容应包括：名称、数量、型号、产地、制造商、单价、总价。</w:t>
      </w:r>
    </w:p>
    <w:p>
      <w:pPr>
        <w:pStyle w:val="4"/>
        <w:numPr>
          <w:ilvl w:val="0"/>
          <w:numId w:val="12"/>
        </w:numPr>
        <w:tabs>
          <w:tab w:val="left" w:pos="360"/>
          <w:tab w:val="clear" w:pos="425"/>
        </w:tabs>
        <w:spacing w:before="0" w:after="0" w:line="240" w:lineRule="auto"/>
        <w:ind w:left="360" w:hanging="360"/>
        <w:rPr>
          <w:rFonts w:eastAsia="宋体" w:cs="Arial"/>
          <w:sz w:val="24"/>
        </w:rPr>
      </w:pPr>
      <w:bookmarkStart w:id="105" w:name="_Toc491800401"/>
      <w:bookmarkStart w:id="106" w:name="_Toc431314764"/>
      <w:bookmarkStart w:id="107" w:name="_Toc409177266"/>
      <w:bookmarkStart w:id="108" w:name="_Toc385610228"/>
      <w:bookmarkStart w:id="109" w:name="_Toc376771634"/>
      <w:bookmarkStart w:id="110" w:name="_Toc341861455"/>
      <w:bookmarkStart w:id="111" w:name="_Toc267301302"/>
      <w:bookmarkStart w:id="112" w:name="_Toc255566103"/>
      <w:r>
        <w:rPr>
          <w:rFonts w:eastAsia="宋体" w:cs="Arial"/>
          <w:sz w:val="24"/>
        </w:rPr>
        <w:t>付款方式</w:t>
      </w:r>
      <w:bookmarkEnd w:id="105"/>
      <w:bookmarkEnd w:id="106"/>
      <w:bookmarkEnd w:id="107"/>
      <w:bookmarkEnd w:id="108"/>
      <w:bookmarkEnd w:id="109"/>
      <w:bookmarkEnd w:id="110"/>
      <w:bookmarkEnd w:id="111"/>
      <w:bookmarkEnd w:id="112"/>
    </w:p>
    <w:p>
      <w:pPr>
        <w:rPr>
          <w:rFonts w:ascii="Arial" w:hAnsi="Arial" w:cs="Arial"/>
          <w:sz w:val="24"/>
          <w:szCs w:val="24"/>
        </w:rPr>
      </w:pPr>
      <w:r>
        <w:rPr>
          <w:rFonts w:ascii="Arial" w:hAnsi="Arial" w:cs="Arial"/>
          <w:color w:val="FF0000"/>
          <w:sz w:val="24"/>
          <w:szCs w:val="24"/>
        </w:rPr>
        <w:t>6.1</w:t>
      </w:r>
      <w:r>
        <w:rPr>
          <w:rFonts w:hint="eastAsia" w:ascii="Arial" w:hAnsi="Arial" w:cs="Arial"/>
          <w:color w:val="FF0000"/>
          <w:sz w:val="24"/>
          <w:szCs w:val="24"/>
        </w:rPr>
        <w:t>见合同约定。</w:t>
      </w:r>
    </w:p>
    <w:p>
      <w:pPr>
        <w:pStyle w:val="4"/>
        <w:numPr>
          <w:ilvl w:val="0"/>
          <w:numId w:val="12"/>
        </w:numPr>
        <w:tabs>
          <w:tab w:val="left" w:pos="360"/>
          <w:tab w:val="clear" w:pos="425"/>
        </w:tabs>
        <w:spacing w:before="0" w:after="0" w:line="240" w:lineRule="auto"/>
        <w:ind w:left="360" w:hanging="360"/>
        <w:rPr>
          <w:rFonts w:eastAsia="宋体" w:cs="Arial"/>
          <w:sz w:val="24"/>
          <w:szCs w:val="24"/>
        </w:rPr>
      </w:pPr>
      <w:bookmarkStart w:id="113" w:name="_Toc385610230"/>
      <w:bookmarkStart w:id="114" w:name="_Toc376771636"/>
      <w:bookmarkStart w:id="115" w:name="_Toc341861457"/>
      <w:bookmarkStart w:id="116" w:name="_Toc267301304"/>
      <w:bookmarkStart w:id="117" w:name="_Toc248299893"/>
      <w:bookmarkStart w:id="118" w:name="_Toc431314765"/>
      <w:bookmarkStart w:id="119" w:name="_Toc491800402"/>
      <w:bookmarkStart w:id="120" w:name="_Toc409177267"/>
      <w:r>
        <w:rPr>
          <w:rFonts w:eastAsia="宋体" w:cs="Arial"/>
          <w:sz w:val="24"/>
          <w:szCs w:val="24"/>
        </w:rPr>
        <w:t>交货地点</w:t>
      </w:r>
      <w:bookmarkEnd w:id="113"/>
      <w:bookmarkEnd w:id="114"/>
      <w:bookmarkEnd w:id="115"/>
      <w:bookmarkEnd w:id="116"/>
      <w:bookmarkEnd w:id="117"/>
      <w:r>
        <w:rPr>
          <w:rFonts w:eastAsia="宋体" w:cs="Arial"/>
          <w:sz w:val="24"/>
          <w:szCs w:val="24"/>
        </w:rPr>
        <w:t>及交货期</w:t>
      </w:r>
      <w:bookmarkEnd w:id="118"/>
      <w:bookmarkEnd w:id="119"/>
      <w:bookmarkEnd w:id="120"/>
    </w:p>
    <w:p>
      <w:pPr>
        <w:rPr>
          <w:rFonts w:ascii="Arial" w:hAnsi="Arial" w:cs="Arial"/>
          <w:sz w:val="24"/>
          <w:szCs w:val="24"/>
        </w:rPr>
      </w:pPr>
      <w:r>
        <w:rPr>
          <w:rFonts w:ascii="Arial" w:hAnsi="Arial" w:cs="Arial"/>
          <w:sz w:val="24"/>
          <w:szCs w:val="24"/>
        </w:rPr>
        <w:t>7.1交货地点：</w:t>
      </w:r>
      <w:r>
        <w:rPr>
          <w:rFonts w:hint="eastAsia" w:ascii="Arial" w:hAnsi="Arial" w:cs="Arial"/>
          <w:sz w:val="24"/>
          <w:szCs w:val="24"/>
        </w:rPr>
        <w:t>采购人指定地点。</w:t>
      </w:r>
    </w:p>
    <w:p>
      <w:pPr>
        <w:spacing w:line="360" w:lineRule="auto"/>
        <w:rPr>
          <w:rFonts w:ascii="Arial" w:hAnsi="Arial" w:cs="Arial"/>
          <w:sz w:val="24"/>
          <w:szCs w:val="24"/>
        </w:rPr>
      </w:pPr>
      <w:r>
        <w:rPr>
          <w:rFonts w:ascii="Arial" w:hAnsi="Arial" w:cs="Arial"/>
          <w:sz w:val="24"/>
          <w:szCs w:val="24"/>
        </w:rPr>
        <w:t>7.2交货期：</w:t>
      </w:r>
      <w:r>
        <w:rPr>
          <w:rFonts w:hint="eastAsia" w:ascii="Arial" w:hAnsi="Arial" w:cs="Arial"/>
          <w:sz w:val="24"/>
          <w:szCs w:val="24"/>
        </w:rPr>
        <w:t>合同签订后</w:t>
      </w:r>
      <w:r>
        <w:rPr>
          <w:rFonts w:hint="eastAsia" w:ascii="Arial" w:hAnsi="Arial" w:cs="Arial"/>
          <w:sz w:val="24"/>
          <w:szCs w:val="24"/>
          <w:lang w:val="en-US" w:eastAsia="zh-CN"/>
        </w:rPr>
        <w:t>30</w:t>
      </w:r>
      <w:r>
        <w:rPr>
          <w:rFonts w:hint="eastAsia" w:ascii="Arial" w:hAnsi="Arial" w:cs="Arial"/>
          <w:sz w:val="24"/>
          <w:szCs w:val="24"/>
        </w:rPr>
        <w:t>日内。</w:t>
      </w:r>
    </w:p>
    <w:p>
      <w:pPr>
        <w:pStyle w:val="2"/>
        <w:rPr>
          <w:rFonts w:hint="eastAsia" w:ascii="Arial" w:hAnsi="Arial" w:cs="Arial"/>
          <w:sz w:val="28"/>
          <w:szCs w:val="28"/>
        </w:rPr>
      </w:pPr>
    </w:p>
    <w:p>
      <w:pPr>
        <w:pStyle w:val="15"/>
        <w:spacing w:line="360" w:lineRule="auto"/>
        <w:jc w:val="center"/>
        <w:rPr>
          <w:b/>
          <w:bCs/>
          <w:sz w:val="32"/>
          <w:szCs w:val="32"/>
        </w:rPr>
      </w:pPr>
      <w:r>
        <w:rPr>
          <w:rFonts w:hint="eastAsia"/>
          <w:b/>
          <w:bCs/>
          <w:sz w:val="32"/>
          <w:szCs w:val="32"/>
        </w:rPr>
        <w:t>（具体</w:t>
      </w:r>
      <w:r>
        <w:rPr>
          <w:b/>
          <w:bCs/>
          <w:sz w:val="32"/>
          <w:szCs w:val="32"/>
        </w:rPr>
        <w:t>合同以实际签订为主</w:t>
      </w:r>
      <w:r>
        <w:rPr>
          <w:rFonts w:hint="eastAsia"/>
          <w:b/>
          <w:bCs/>
          <w:sz w:val="32"/>
          <w:szCs w:val="32"/>
        </w:rPr>
        <w:t>）</w:t>
      </w:r>
    </w:p>
    <w:p>
      <w:pPr>
        <w:sectPr>
          <w:pgSz w:w="11907" w:h="16840"/>
          <w:pgMar w:top="1440" w:right="1080" w:bottom="1440" w:left="1080" w:header="851" w:footer="68" w:gutter="0"/>
          <w:cols w:space="720" w:num="1"/>
          <w:docGrid w:type="lines" w:linePitch="409" w:charSpace="0"/>
        </w:sectPr>
      </w:pPr>
    </w:p>
    <w:bookmarkEnd w:id="63"/>
    <w:bookmarkEnd w:id="64"/>
    <w:bookmarkEnd w:id="65"/>
    <w:bookmarkEnd w:id="66"/>
    <w:bookmarkEnd w:id="67"/>
    <w:bookmarkEnd w:id="68"/>
    <w:p>
      <w:pPr>
        <w:pStyle w:val="3"/>
        <w:numPr>
          <w:ilvl w:val="0"/>
          <w:numId w:val="0"/>
        </w:numPr>
        <w:spacing w:after="100" w:afterAutospacing="1" w:line="400" w:lineRule="atLeast"/>
        <w:jc w:val="center"/>
        <w:rPr>
          <w:rFonts w:ascii="Arial" w:hAnsi="Arial" w:cs="Arial"/>
          <w:sz w:val="32"/>
          <w:szCs w:val="32"/>
        </w:rPr>
      </w:pPr>
      <w:bookmarkStart w:id="121" w:name="_Toc2353388"/>
      <w:bookmarkStart w:id="122" w:name="_Toc298240429"/>
      <w:bookmarkStart w:id="123" w:name="_Toc349637943"/>
      <w:bookmarkStart w:id="124" w:name="_Toc349573144"/>
      <w:r>
        <w:rPr>
          <w:rFonts w:hint="eastAsia" w:ascii="Arial" w:hAnsi="Arial" w:cs="Arial"/>
          <w:sz w:val="32"/>
          <w:szCs w:val="32"/>
        </w:rPr>
        <w:t>第六部分　范本格式</w:t>
      </w:r>
      <w:bookmarkEnd w:id="121"/>
      <w:bookmarkEnd w:id="122"/>
      <w:bookmarkEnd w:id="123"/>
      <w:bookmarkEnd w:id="124"/>
    </w:p>
    <w:p>
      <w:pPr>
        <w:spacing w:line="400" w:lineRule="atLeast"/>
        <w:jc w:val="center"/>
        <w:rPr>
          <w:rFonts w:ascii="Arial" w:hAnsi="Arial" w:cs="Arial"/>
          <w:sz w:val="24"/>
        </w:rPr>
      </w:pPr>
      <w:r>
        <w:rPr>
          <w:rFonts w:ascii="Arial" w:hAnsi="Arial" w:cs="Arial"/>
          <w:sz w:val="24"/>
        </w:rPr>
        <w:t>1</w:t>
      </w:r>
      <w:r>
        <w:rPr>
          <w:rFonts w:hint="eastAsia" w:ascii="Arial" w:hAnsi="Arial" w:cs="Arial"/>
          <w:sz w:val="24"/>
        </w:rPr>
        <w:t>、</w:t>
      </w:r>
      <w:r>
        <w:rPr>
          <w:rFonts w:ascii="Arial" w:hAnsi="Arial" w:cs="Arial"/>
          <w:sz w:val="24"/>
        </w:rPr>
        <w:t xml:space="preserve"> </w:t>
      </w:r>
      <w:r>
        <w:rPr>
          <w:rFonts w:hint="eastAsia" w:ascii="Arial" w:hAnsi="Arial" w:cs="Arial"/>
          <w:sz w:val="24"/>
        </w:rPr>
        <w:t>投</w:t>
      </w:r>
      <w:r>
        <w:rPr>
          <w:rFonts w:ascii="Arial" w:hAnsi="Arial" w:cs="Arial"/>
          <w:sz w:val="24"/>
        </w:rPr>
        <w:t xml:space="preserve"> </w:t>
      </w:r>
      <w:r>
        <w:rPr>
          <w:rFonts w:hint="eastAsia" w:ascii="Arial" w:hAnsi="Arial" w:cs="Arial"/>
          <w:sz w:val="24"/>
        </w:rPr>
        <w:t>标</w:t>
      </w:r>
      <w:r>
        <w:rPr>
          <w:rFonts w:ascii="Arial" w:hAnsi="Arial" w:cs="Arial"/>
          <w:sz w:val="24"/>
        </w:rPr>
        <w:t xml:space="preserve"> </w:t>
      </w:r>
      <w:r>
        <w:rPr>
          <w:rFonts w:hint="eastAsia" w:ascii="Arial" w:hAnsi="Arial" w:cs="Arial"/>
          <w:sz w:val="24"/>
        </w:rPr>
        <w:t>书</w:t>
      </w:r>
    </w:p>
    <w:p>
      <w:pPr>
        <w:spacing w:line="400" w:lineRule="atLeast"/>
        <w:rPr>
          <w:rFonts w:ascii="Arial" w:hAnsi="Arial" w:cs="Arial"/>
          <w:sz w:val="24"/>
          <w:u w:val="single"/>
        </w:rPr>
      </w:pPr>
      <w:r>
        <w:rPr>
          <w:rFonts w:hint="eastAsia" w:ascii="Arial" w:hAnsi="Arial" w:cs="Arial"/>
          <w:sz w:val="24"/>
        </w:rPr>
        <w:t>致：</w:t>
      </w:r>
      <w:r>
        <w:rPr>
          <w:rFonts w:ascii="Arial" w:hAnsi="Arial" w:cs="Arial"/>
          <w:sz w:val="24"/>
          <w:u w:val="single"/>
        </w:rPr>
        <w:t xml:space="preserve"> </w:t>
      </w:r>
      <w:r>
        <w:rPr>
          <w:rFonts w:hint="eastAsia" w:ascii="Arial" w:hAnsi="Arial" w:cs="Arial"/>
          <w:sz w:val="24"/>
          <w:u w:val="single"/>
        </w:rPr>
        <w:t>中建鼎正</w:t>
      </w:r>
      <w:r>
        <w:rPr>
          <w:rFonts w:ascii="Arial" w:hAnsi="Arial" w:cs="Arial"/>
          <w:sz w:val="24"/>
          <w:u w:val="single"/>
        </w:rPr>
        <w:t xml:space="preserve">项目管理有限公司       </w:t>
      </w:r>
    </w:p>
    <w:p>
      <w:pPr>
        <w:spacing w:line="400" w:lineRule="atLeast"/>
        <w:ind w:firstLine="555"/>
        <w:rPr>
          <w:rFonts w:ascii="Arial" w:hAnsi="Arial" w:cs="Arial"/>
          <w:sz w:val="24"/>
        </w:rPr>
      </w:pPr>
      <w:r>
        <w:rPr>
          <w:rFonts w:hint="eastAsia" w:ascii="Arial" w:hAnsi="Arial" w:cs="Arial"/>
          <w:sz w:val="24"/>
        </w:rPr>
        <w:t>根据贵方为</w:t>
      </w:r>
      <w:r>
        <w:rPr>
          <w:rFonts w:hint="eastAsia" w:ascii="Arial" w:hAnsi="Arial" w:cs="Arial"/>
          <w:sz w:val="24"/>
          <w:u w:val="single"/>
        </w:rPr>
        <w:t>　　　（项目名称）</w:t>
      </w:r>
      <w:r>
        <w:rPr>
          <w:rFonts w:ascii="Arial" w:hAnsi="Arial" w:cs="Arial"/>
          <w:sz w:val="24"/>
          <w:u w:val="single"/>
        </w:rPr>
        <w:t xml:space="preserve">    </w:t>
      </w:r>
      <w:r>
        <w:rPr>
          <w:rFonts w:hint="eastAsia" w:ascii="Arial" w:hAnsi="Arial" w:cs="Arial"/>
          <w:sz w:val="24"/>
        </w:rPr>
        <w:t>项目招标的招标邀请</w:t>
      </w:r>
      <w:r>
        <w:rPr>
          <w:rFonts w:hint="eastAsia" w:ascii="Arial" w:hAnsi="Arial" w:cs="Arial"/>
          <w:sz w:val="24"/>
          <w:u w:val="single"/>
        </w:rPr>
        <w:t>（项目编号）</w:t>
      </w:r>
      <w:r>
        <w:rPr>
          <w:rFonts w:hint="eastAsia" w:ascii="Arial" w:hAnsi="Arial" w:cs="Arial"/>
          <w:sz w:val="24"/>
        </w:rPr>
        <w:t>，签字代表</w:t>
      </w:r>
      <w:r>
        <w:rPr>
          <w:rFonts w:hint="eastAsia" w:ascii="Arial" w:hAnsi="Arial" w:cs="Arial"/>
          <w:sz w:val="24"/>
          <w:u w:val="single"/>
        </w:rPr>
        <w:t>（姓名、职务）</w:t>
      </w:r>
      <w:r>
        <w:rPr>
          <w:rFonts w:hint="eastAsia" w:ascii="Arial" w:hAnsi="Arial" w:cs="Arial"/>
          <w:sz w:val="24"/>
        </w:rPr>
        <w:t>经正式授权并代表供应商</w:t>
      </w:r>
      <w:r>
        <w:rPr>
          <w:rFonts w:hint="eastAsia" w:ascii="Arial" w:hAnsi="Arial" w:cs="Arial"/>
          <w:sz w:val="24"/>
          <w:u w:val="single"/>
        </w:rPr>
        <w:t>（供应商名称、地址）</w:t>
      </w:r>
      <w:r>
        <w:rPr>
          <w:rFonts w:hint="eastAsia" w:ascii="Arial" w:hAnsi="Arial" w:cs="Arial"/>
          <w:sz w:val="24"/>
        </w:rPr>
        <w:t>提交下述文件正本一份和副本五份。</w:t>
      </w:r>
    </w:p>
    <w:p>
      <w:pPr>
        <w:numPr>
          <w:ilvl w:val="0"/>
          <w:numId w:val="13"/>
        </w:numPr>
        <w:spacing w:line="400" w:lineRule="atLeast"/>
        <w:rPr>
          <w:rFonts w:ascii="Arial" w:hAnsi="Arial" w:cs="Arial"/>
          <w:sz w:val="24"/>
        </w:rPr>
      </w:pPr>
      <w:r>
        <w:rPr>
          <w:rFonts w:hint="eastAsia" w:ascii="Arial" w:hAnsi="Arial" w:cs="Arial"/>
          <w:sz w:val="24"/>
        </w:rPr>
        <w:t>开标一览表</w:t>
      </w:r>
    </w:p>
    <w:p>
      <w:pPr>
        <w:numPr>
          <w:ilvl w:val="0"/>
          <w:numId w:val="13"/>
        </w:numPr>
        <w:spacing w:line="400" w:lineRule="atLeast"/>
        <w:rPr>
          <w:rFonts w:ascii="Arial" w:hAnsi="Arial" w:cs="Arial"/>
          <w:sz w:val="24"/>
        </w:rPr>
      </w:pPr>
      <w:r>
        <w:rPr>
          <w:rFonts w:hint="eastAsia" w:ascii="Arial" w:hAnsi="Arial" w:cs="Arial"/>
          <w:sz w:val="24"/>
        </w:rPr>
        <w:t>投标分项报价表</w:t>
      </w:r>
    </w:p>
    <w:p>
      <w:pPr>
        <w:numPr>
          <w:ilvl w:val="0"/>
          <w:numId w:val="13"/>
        </w:numPr>
        <w:spacing w:line="400" w:lineRule="atLeast"/>
        <w:rPr>
          <w:rFonts w:ascii="Arial" w:hAnsi="Arial" w:cs="Arial"/>
          <w:sz w:val="24"/>
        </w:rPr>
      </w:pPr>
      <w:r>
        <w:rPr>
          <w:rFonts w:hint="eastAsia" w:ascii="Arial" w:hAnsi="Arial" w:cs="Arial"/>
          <w:sz w:val="24"/>
        </w:rPr>
        <w:t>规格、技术参数、功能偏离表</w:t>
      </w:r>
    </w:p>
    <w:p>
      <w:pPr>
        <w:numPr>
          <w:ilvl w:val="0"/>
          <w:numId w:val="13"/>
        </w:numPr>
        <w:spacing w:line="400" w:lineRule="atLeast"/>
        <w:rPr>
          <w:rFonts w:ascii="Arial" w:hAnsi="Arial" w:cs="Arial"/>
          <w:sz w:val="24"/>
        </w:rPr>
      </w:pPr>
      <w:r>
        <w:rPr>
          <w:rFonts w:hint="eastAsia" w:ascii="Arial" w:hAnsi="Arial" w:cs="Arial"/>
          <w:sz w:val="24"/>
        </w:rPr>
        <w:t>商务条款偏离表</w:t>
      </w:r>
    </w:p>
    <w:p>
      <w:pPr>
        <w:numPr>
          <w:ilvl w:val="0"/>
          <w:numId w:val="13"/>
        </w:numPr>
        <w:spacing w:line="400" w:lineRule="atLeast"/>
        <w:rPr>
          <w:rFonts w:ascii="Arial" w:hAnsi="Arial" w:cs="Arial"/>
          <w:sz w:val="24"/>
        </w:rPr>
      </w:pPr>
      <w:r>
        <w:rPr>
          <w:rFonts w:hint="eastAsia" w:ascii="Arial" w:hAnsi="Arial" w:cs="Arial"/>
          <w:sz w:val="24"/>
        </w:rPr>
        <w:t>按采购文件供应商须知、技术规格要求及其他要求提供有关文件</w:t>
      </w:r>
    </w:p>
    <w:p>
      <w:pPr>
        <w:numPr>
          <w:ilvl w:val="0"/>
          <w:numId w:val="13"/>
        </w:numPr>
        <w:spacing w:line="400" w:lineRule="atLeast"/>
        <w:rPr>
          <w:rFonts w:ascii="Arial" w:hAnsi="Arial" w:cs="Arial"/>
          <w:sz w:val="24"/>
        </w:rPr>
      </w:pPr>
      <w:r>
        <w:rPr>
          <w:rFonts w:hint="eastAsia" w:ascii="Arial" w:hAnsi="Arial" w:cs="Arial"/>
          <w:sz w:val="24"/>
        </w:rPr>
        <w:t>资格证明文件</w:t>
      </w:r>
    </w:p>
    <w:p>
      <w:pPr>
        <w:numPr>
          <w:ilvl w:val="0"/>
          <w:numId w:val="13"/>
        </w:numPr>
        <w:spacing w:line="400" w:lineRule="atLeast"/>
        <w:rPr>
          <w:rFonts w:ascii="Arial" w:hAnsi="Arial" w:cs="Arial"/>
          <w:sz w:val="24"/>
        </w:rPr>
      </w:pPr>
      <w:r>
        <w:rPr>
          <w:rFonts w:hint="eastAsia" w:ascii="Arial" w:hAnsi="Arial" w:cs="Arial"/>
          <w:sz w:val="24"/>
        </w:rPr>
        <w:t>投标保证金，形式</w:t>
      </w:r>
      <w:r>
        <w:rPr>
          <w:rFonts w:hint="eastAsia" w:ascii="Arial" w:hAnsi="Arial" w:cs="Arial"/>
          <w:sz w:val="24"/>
          <w:u w:val="single"/>
        </w:rPr>
        <w:t>（电汇）</w:t>
      </w:r>
      <w:r>
        <w:rPr>
          <w:rFonts w:hint="eastAsia" w:ascii="Arial" w:hAnsi="Arial" w:cs="Arial"/>
          <w:sz w:val="24"/>
        </w:rPr>
        <w:t>，金额为</w:t>
      </w:r>
      <w:r>
        <w:rPr>
          <w:rFonts w:hint="eastAsia" w:ascii="Arial" w:hAnsi="Arial" w:cs="Arial"/>
          <w:sz w:val="24"/>
          <w:u w:val="single"/>
        </w:rPr>
        <w:t>（注明币种）</w:t>
      </w:r>
      <w:r>
        <w:rPr>
          <w:rFonts w:hint="eastAsia" w:ascii="Arial" w:hAnsi="Arial" w:cs="Arial"/>
          <w:sz w:val="24"/>
        </w:rPr>
        <w:t>。</w:t>
      </w:r>
    </w:p>
    <w:p>
      <w:pPr>
        <w:spacing w:line="400" w:lineRule="atLeast"/>
        <w:ind w:firstLine="555"/>
        <w:rPr>
          <w:rFonts w:ascii="Arial" w:hAnsi="Arial" w:cs="Arial"/>
          <w:sz w:val="24"/>
        </w:rPr>
      </w:pPr>
      <w:r>
        <w:rPr>
          <w:rFonts w:hint="eastAsia" w:ascii="Arial" w:hAnsi="Arial" w:cs="Arial"/>
          <w:sz w:val="24"/>
        </w:rPr>
        <w:t>据此函，签字代表宣布同意如下：</w:t>
      </w:r>
    </w:p>
    <w:p>
      <w:pPr>
        <w:spacing w:line="400" w:lineRule="atLeast"/>
        <w:ind w:left="1112" w:hanging="560"/>
        <w:rPr>
          <w:rFonts w:ascii="Arial" w:hAnsi="Arial" w:cs="Arial"/>
          <w:sz w:val="24"/>
        </w:rPr>
      </w:pPr>
      <w:r>
        <w:rPr>
          <w:rFonts w:ascii="Arial" w:hAnsi="Arial" w:cs="Arial"/>
          <w:sz w:val="24"/>
        </w:rPr>
        <w:t>1</w:t>
      </w:r>
      <w:r>
        <w:rPr>
          <w:rFonts w:hint="eastAsia" w:ascii="Arial" w:hAnsi="Arial" w:cs="Arial"/>
          <w:sz w:val="24"/>
        </w:rPr>
        <w:t>．所附投标报价表中规定的应提交和交付的货物和服务投标总价为</w:t>
      </w:r>
      <w:r>
        <w:rPr>
          <w:rFonts w:hint="eastAsia" w:ascii="Arial" w:hAnsi="Arial" w:cs="Arial"/>
          <w:sz w:val="24"/>
          <w:u w:val="single"/>
        </w:rPr>
        <w:t>（注明币种，并用文字和数字表示的投标总价</w:t>
      </w:r>
      <w:r>
        <w:rPr>
          <w:rFonts w:hint="eastAsia" w:ascii="Arial" w:hAnsi="Arial" w:cs="Arial"/>
          <w:sz w:val="24"/>
        </w:rPr>
        <w:t>）。</w:t>
      </w:r>
    </w:p>
    <w:p>
      <w:pPr>
        <w:spacing w:line="400" w:lineRule="atLeast"/>
        <w:ind w:firstLine="555"/>
        <w:rPr>
          <w:rFonts w:ascii="Arial" w:hAnsi="Arial" w:cs="Arial"/>
          <w:sz w:val="24"/>
        </w:rPr>
      </w:pPr>
      <w:r>
        <w:rPr>
          <w:rFonts w:ascii="Arial" w:hAnsi="Arial" w:cs="Arial"/>
          <w:sz w:val="24"/>
        </w:rPr>
        <w:t>2</w:t>
      </w:r>
      <w:r>
        <w:rPr>
          <w:rFonts w:hint="eastAsia" w:ascii="Arial" w:hAnsi="Arial" w:cs="Arial"/>
          <w:sz w:val="24"/>
        </w:rPr>
        <w:t>．供应商将按采购文件的规定履行合同责任和义务；</w:t>
      </w:r>
    </w:p>
    <w:p>
      <w:pPr>
        <w:spacing w:line="400" w:lineRule="atLeast"/>
        <w:ind w:left="1112" w:hanging="560"/>
        <w:rPr>
          <w:rFonts w:ascii="Arial" w:hAnsi="Arial" w:cs="Arial"/>
          <w:sz w:val="24"/>
        </w:rPr>
      </w:pPr>
      <w:r>
        <w:rPr>
          <w:rFonts w:ascii="Arial" w:hAnsi="Arial" w:cs="Arial"/>
          <w:sz w:val="24"/>
        </w:rPr>
        <w:t>3</w:t>
      </w:r>
      <w:r>
        <w:rPr>
          <w:rFonts w:hint="eastAsia" w:ascii="Arial" w:hAnsi="Arial" w:cs="Arial"/>
          <w:sz w:val="24"/>
        </w:rPr>
        <w:t>．供应商已详细审查全部采购文件，包括修改文件（如有的话）。我们完全理解并同意放弃对这方面有不明及误解的权利。</w:t>
      </w:r>
    </w:p>
    <w:p>
      <w:pPr>
        <w:spacing w:line="400" w:lineRule="atLeast"/>
        <w:ind w:firstLine="555"/>
        <w:rPr>
          <w:rFonts w:ascii="Arial" w:hAnsi="Arial" w:cs="Arial"/>
          <w:sz w:val="24"/>
        </w:rPr>
      </w:pPr>
      <w:r>
        <w:rPr>
          <w:rFonts w:ascii="Arial" w:hAnsi="Arial" w:cs="Arial"/>
          <w:sz w:val="24"/>
        </w:rPr>
        <w:t>4</w:t>
      </w:r>
      <w:r>
        <w:rPr>
          <w:rFonts w:hint="eastAsia" w:ascii="Arial" w:hAnsi="Arial" w:cs="Arial"/>
          <w:sz w:val="24"/>
        </w:rPr>
        <w:t>．本投标有效期自开标之日起</w:t>
      </w:r>
      <w:r>
        <w:rPr>
          <w:rFonts w:hint="eastAsia" w:ascii="Arial" w:hAnsi="Arial" w:cs="Arial"/>
          <w:sz w:val="24"/>
          <w:u w:val="single"/>
        </w:rPr>
        <w:t>　　　　</w:t>
      </w:r>
      <w:r>
        <w:rPr>
          <w:rFonts w:hint="eastAsia" w:ascii="Arial" w:hAnsi="Arial" w:cs="Arial"/>
          <w:sz w:val="24"/>
        </w:rPr>
        <w:t>个日历日。</w:t>
      </w:r>
    </w:p>
    <w:p>
      <w:pPr>
        <w:spacing w:line="400" w:lineRule="atLeast"/>
        <w:ind w:left="900" w:hanging="348"/>
        <w:rPr>
          <w:rFonts w:ascii="Arial" w:hAnsi="Arial" w:cs="Arial"/>
          <w:sz w:val="24"/>
        </w:rPr>
      </w:pPr>
      <w:r>
        <w:rPr>
          <w:rFonts w:ascii="Arial" w:hAnsi="Arial" w:cs="Arial"/>
          <w:sz w:val="24"/>
        </w:rPr>
        <w:t>5</w:t>
      </w:r>
      <w:r>
        <w:rPr>
          <w:rFonts w:hint="eastAsia" w:ascii="Arial" w:hAnsi="Arial" w:cs="Arial"/>
          <w:sz w:val="24"/>
        </w:rPr>
        <w:t>．如果在规定的开标时间后，供应商在投标有效期内撤回投标，其投标保证金将被贵方没收。</w:t>
      </w:r>
    </w:p>
    <w:p>
      <w:pPr>
        <w:spacing w:line="400" w:lineRule="atLeast"/>
        <w:ind w:left="900" w:hanging="335"/>
        <w:rPr>
          <w:rFonts w:ascii="Arial" w:hAnsi="Arial" w:cs="Arial"/>
          <w:sz w:val="24"/>
        </w:rPr>
      </w:pPr>
      <w:r>
        <w:rPr>
          <w:rFonts w:ascii="Arial" w:hAnsi="Arial" w:cs="Arial"/>
          <w:sz w:val="24"/>
        </w:rPr>
        <w:t>6</w:t>
      </w:r>
      <w:r>
        <w:rPr>
          <w:rFonts w:hint="eastAsia" w:ascii="Arial" w:hAnsi="Arial" w:cs="Arial"/>
          <w:sz w:val="24"/>
        </w:rPr>
        <w:t>．供应商同意提供按照贵方可能要求的与其投标有关的一切数据或资料，完全理解贵方不一定要接受最低价的投标或收到的任何投标。</w:t>
      </w:r>
    </w:p>
    <w:p>
      <w:pPr>
        <w:spacing w:line="400" w:lineRule="atLeast"/>
        <w:ind w:firstLine="570"/>
        <w:rPr>
          <w:rFonts w:ascii="Arial" w:hAnsi="Arial" w:cs="Arial"/>
          <w:sz w:val="24"/>
        </w:rPr>
      </w:pPr>
      <w:r>
        <w:rPr>
          <w:rFonts w:ascii="Arial" w:hAnsi="Arial" w:cs="Arial"/>
          <w:sz w:val="24"/>
        </w:rPr>
        <w:t>7</w:t>
      </w:r>
      <w:r>
        <w:rPr>
          <w:rFonts w:hint="eastAsia" w:ascii="Arial" w:hAnsi="Arial" w:cs="Arial"/>
          <w:sz w:val="24"/>
        </w:rPr>
        <w:t>．与本投标有关的一切正式往来信函请寄：</w:t>
      </w:r>
    </w:p>
    <w:p>
      <w:pPr>
        <w:spacing w:line="400" w:lineRule="atLeast"/>
        <w:rPr>
          <w:rFonts w:ascii="Arial" w:hAnsi="Arial" w:cs="Arial"/>
          <w:sz w:val="24"/>
        </w:rPr>
      </w:pPr>
      <w:r>
        <w:rPr>
          <w:rFonts w:ascii="Arial" w:hAnsi="Arial" w:cs="Arial"/>
          <w:sz w:val="24"/>
        </w:rPr>
        <w:t xml:space="preserve">  </w:t>
      </w:r>
      <w:r>
        <w:rPr>
          <w:rFonts w:hint="eastAsia" w:ascii="Arial" w:hAnsi="Arial" w:cs="Arial"/>
          <w:sz w:val="24"/>
        </w:rPr>
        <w:t>地址：</w:t>
      </w:r>
      <w:r>
        <w:rPr>
          <w:rFonts w:hint="eastAsia" w:ascii="Arial" w:hAnsi="Arial" w:cs="Arial"/>
          <w:sz w:val="24"/>
          <w:u w:val="single"/>
        </w:rPr>
        <w:t>　　　　　　　　</w:t>
      </w:r>
      <w:r>
        <w:rPr>
          <w:rFonts w:ascii="Arial" w:hAnsi="Arial" w:cs="Arial"/>
          <w:sz w:val="24"/>
          <w:u w:val="single"/>
        </w:rPr>
        <w:t xml:space="preserve">    </w:t>
      </w:r>
      <w:r>
        <w:rPr>
          <w:rFonts w:hint="eastAsia" w:ascii="Arial" w:hAnsi="Arial" w:cs="Arial"/>
          <w:sz w:val="24"/>
          <w:u w:val="single"/>
        </w:rPr>
        <w:t>　　</w:t>
      </w:r>
      <w:r>
        <w:rPr>
          <w:rFonts w:hint="eastAsia" w:ascii="Arial" w:hAnsi="Arial" w:cs="Arial"/>
          <w:sz w:val="24"/>
        </w:rPr>
        <w:t>邮编：</w:t>
      </w:r>
      <w:r>
        <w:rPr>
          <w:rFonts w:hint="eastAsia" w:ascii="Arial" w:hAnsi="Arial" w:cs="Arial"/>
          <w:sz w:val="24"/>
          <w:u w:val="single"/>
        </w:rPr>
        <w:t>　　　　</w:t>
      </w:r>
      <w:r>
        <w:rPr>
          <w:rFonts w:ascii="Arial" w:hAnsi="Arial" w:cs="Arial"/>
          <w:sz w:val="24"/>
          <w:u w:val="single"/>
        </w:rPr>
        <w:t xml:space="preserve">   </w:t>
      </w:r>
      <w:r>
        <w:rPr>
          <w:rFonts w:hint="eastAsia" w:ascii="Arial" w:hAnsi="Arial" w:cs="Arial"/>
          <w:sz w:val="24"/>
          <w:u w:val="single"/>
        </w:rPr>
        <w:t>　　　　　</w:t>
      </w:r>
    </w:p>
    <w:p>
      <w:pPr>
        <w:spacing w:line="400" w:lineRule="atLeast"/>
        <w:rPr>
          <w:rFonts w:ascii="Arial" w:hAnsi="Arial" w:cs="Arial"/>
          <w:sz w:val="24"/>
        </w:rPr>
      </w:pPr>
      <w:r>
        <w:rPr>
          <w:rFonts w:hint="eastAsia" w:ascii="Arial" w:hAnsi="Arial" w:cs="Arial"/>
          <w:sz w:val="24"/>
        </w:rPr>
        <w:t>　电话：</w:t>
      </w:r>
      <w:r>
        <w:rPr>
          <w:rFonts w:hint="eastAsia" w:ascii="Arial" w:hAnsi="Arial" w:cs="Arial"/>
          <w:sz w:val="24"/>
          <w:u w:val="single"/>
        </w:rPr>
        <w:t>　　　　　　　　　　</w:t>
      </w:r>
      <w:r>
        <w:rPr>
          <w:rFonts w:ascii="Arial" w:hAnsi="Arial" w:cs="Arial"/>
          <w:sz w:val="24"/>
          <w:u w:val="single"/>
        </w:rPr>
        <w:t xml:space="preserve">    </w:t>
      </w:r>
      <w:r>
        <w:rPr>
          <w:rFonts w:hint="eastAsia" w:ascii="Arial" w:hAnsi="Arial" w:cs="Arial"/>
          <w:sz w:val="24"/>
        </w:rPr>
        <w:t>传真：</w:t>
      </w:r>
      <w:r>
        <w:rPr>
          <w:rFonts w:hint="eastAsia" w:ascii="Arial" w:hAnsi="Arial" w:cs="Arial"/>
          <w:sz w:val="24"/>
          <w:u w:val="single"/>
        </w:rPr>
        <w:t>　</w:t>
      </w:r>
      <w:r>
        <w:rPr>
          <w:rFonts w:ascii="Arial" w:hAnsi="Arial" w:cs="Arial"/>
          <w:sz w:val="24"/>
          <w:u w:val="single"/>
        </w:rPr>
        <w:t xml:space="preserve">   </w:t>
      </w:r>
      <w:r>
        <w:rPr>
          <w:rFonts w:hint="eastAsia" w:ascii="Arial" w:hAnsi="Arial" w:cs="Arial"/>
          <w:sz w:val="24"/>
          <w:u w:val="single"/>
        </w:rPr>
        <w:t>　　　　　　　　</w:t>
      </w:r>
    </w:p>
    <w:p>
      <w:pPr>
        <w:spacing w:line="400" w:lineRule="atLeast"/>
        <w:rPr>
          <w:rFonts w:ascii="Arial" w:hAnsi="Arial" w:cs="Arial"/>
          <w:sz w:val="24"/>
        </w:rPr>
      </w:pPr>
      <w:r>
        <w:rPr>
          <w:rFonts w:hint="eastAsia" w:ascii="Arial" w:hAnsi="Arial" w:cs="Arial"/>
          <w:sz w:val="24"/>
        </w:rPr>
        <w:t>　　</w:t>
      </w:r>
    </w:p>
    <w:p>
      <w:pPr>
        <w:spacing w:line="400" w:lineRule="atLeast"/>
        <w:rPr>
          <w:rFonts w:ascii="Arial" w:hAnsi="Arial" w:cs="Arial"/>
          <w:sz w:val="24"/>
        </w:rPr>
      </w:pPr>
      <w:r>
        <w:rPr>
          <w:rFonts w:hint="eastAsia" w:ascii="Arial" w:hAnsi="Arial" w:cs="Arial"/>
          <w:sz w:val="24"/>
        </w:rPr>
        <w:t>　供应商代表签字：</w:t>
      </w:r>
      <w:r>
        <w:rPr>
          <w:rFonts w:hint="eastAsia" w:ascii="Arial" w:hAnsi="Arial" w:cs="Arial"/>
          <w:sz w:val="24"/>
          <w:u w:val="single"/>
        </w:rPr>
        <w:t>　　　　　　　　　　</w:t>
      </w:r>
    </w:p>
    <w:p>
      <w:pPr>
        <w:spacing w:line="400" w:lineRule="atLeast"/>
        <w:rPr>
          <w:rFonts w:ascii="Arial" w:hAnsi="Arial" w:cs="Arial"/>
          <w:sz w:val="24"/>
        </w:rPr>
      </w:pPr>
      <w:r>
        <w:rPr>
          <w:rFonts w:hint="eastAsia" w:ascii="Arial" w:hAnsi="Arial" w:cs="Arial"/>
          <w:sz w:val="24"/>
        </w:rPr>
        <w:t>　供应商名称：</w:t>
      </w:r>
      <w:r>
        <w:rPr>
          <w:rFonts w:hint="eastAsia" w:ascii="Arial" w:hAnsi="Arial" w:cs="Arial"/>
          <w:sz w:val="24"/>
          <w:u w:val="single"/>
        </w:rPr>
        <w:t>　</w:t>
      </w:r>
      <w:r>
        <w:rPr>
          <w:rFonts w:ascii="Arial" w:hAnsi="Arial" w:cs="Arial"/>
          <w:sz w:val="24"/>
          <w:u w:val="single"/>
        </w:rPr>
        <w:t xml:space="preserve">      </w:t>
      </w:r>
      <w:r>
        <w:rPr>
          <w:rFonts w:hint="eastAsia" w:ascii="Arial" w:hAnsi="Arial" w:cs="Arial"/>
          <w:sz w:val="24"/>
          <w:u w:val="single"/>
        </w:rPr>
        <w:t>　　　　　　　　</w:t>
      </w:r>
    </w:p>
    <w:p>
      <w:pPr>
        <w:spacing w:line="400" w:lineRule="atLeast"/>
        <w:rPr>
          <w:rFonts w:ascii="Arial" w:hAnsi="Arial" w:cs="Arial"/>
          <w:sz w:val="24"/>
        </w:rPr>
      </w:pPr>
      <w:r>
        <w:rPr>
          <w:rFonts w:hint="eastAsia" w:ascii="Arial" w:hAnsi="Arial" w:cs="Arial"/>
          <w:sz w:val="24"/>
        </w:rPr>
        <w:t>　公</w:t>
      </w:r>
      <w:r>
        <w:rPr>
          <w:rFonts w:ascii="Arial" w:hAnsi="Arial" w:cs="Arial"/>
          <w:sz w:val="24"/>
        </w:rPr>
        <w:t xml:space="preserve">      </w:t>
      </w:r>
      <w:r>
        <w:rPr>
          <w:rFonts w:hint="eastAsia" w:ascii="Arial" w:hAnsi="Arial" w:cs="Arial"/>
          <w:sz w:val="24"/>
        </w:rPr>
        <w:t>章：</w:t>
      </w:r>
      <w:r>
        <w:rPr>
          <w:rFonts w:hint="eastAsia" w:ascii="Arial" w:hAnsi="Arial" w:cs="Arial"/>
          <w:sz w:val="24"/>
          <w:u w:val="single"/>
        </w:rPr>
        <w:t>　　　　　　　　　　</w:t>
      </w:r>
    </w:p>
    <w:p>
      <w:pPr>
        <w:spacing w:line="400" w:lineRule="atLeast"/>
        <w:rPr>
          <w:rFonts w:ascii="Arial" w:hAnsi="Arial" w:cs="Arial"/>
          <w:sz w:val="24"/>
        </w:rPr>
      </w:pPr>
      <w:r>
        <w:rPr>
          <w:rFonts w:hint="eastAsia" w:ascii="Arial" w:hAnsi="Arial" w:cs="Arial"/>
          <w:sz w:val="24"/>
        </w:rPr>
        <w:t>　日　　　期：</w:t>
      </w:r>
      <w:r>
        <w:rPr>
          <w:rFonts w:hint="eastAsia" w:ascii="Arial" w:hAnsi="Arial" w:cs="Arial"/>
          <w:sz w:val="24"/>
          <w:u w:val="single"/>
        </w:rPr>
        <w:t>　　</w:t>
      </w:r>
      <w:r>
        <w:rPr>
          <w:rFonts w:ascii="Arial" w:hAnsi="Arial" w:cs="Arial"/>
          <w:sz w:val="24"/>
          <w:u w:val="single"/>
        </w:rPr>
        <w:t xml:space="preserve"> </w:t>
      </w:r>
      <w:r>
        <w:rPr>
          <w:rFonts w:hint="eastAsia" w:ascii="Arial" w:hAnsi="Arial" w:cs="Arial"/>
          <w:sz w:val="24"/>
          <w:u w:val="single"/>
        </w:rPr>
        <w:t>　</w:t>
      </w:r>
      <w:r>
        <w:rPr>
          <w:rFonts w:hint="eastAsia" w:ascii="Arial" w:hAnsi="Arial" w:cs="Arial"/>
          <w:sz w:val="24"/>
        </w:rPr>
        <w:t>年</w:t>
      </w:r>
      <w:r>
        <w:rPr>
          <w:rFonts w:hint="eastAsia" w:ascii="Arial" w:hAnsi="Arial" w:cs="Arial"/>
          <w:sz w:val="24"/>
          <w:u w:val="single"/>
        </w:rPr>
        <w:t>　</w:t>
      </w:r>
      <w:r>
        <w:rPr>
          <w:rFonts w:ascii="Arial" w:hAnsi="Arial" w:cs="Arial"/>
          <w:sz w:val="24"/>
          <w:u w:val="single"/>
        </w:rPr>
        <w:t xml:space="preserve">  </w:t>
      </w:r>
      <w:r>
        <w:rPr>
          <w:rFonts w:hint="eastAsia" w:ascii="Arial" w:hAnsi="Arial" w:cs="Arial"/>
          <w:sz w:val="24"/>
        </w:rPr>
        <w:t>月</w:t>
      </w:r>
      <w:r>
        <w:rPr>
          <w:rFonts w:ascii="Arial" w:hAnsi="Arial" w:cs="Arial"/>
          <w:sz w:val="24"/>
          <w:u w:val="single"/>
        </w:rPr>
        <w:t xml:space="preserve">  </w:t>
      </w:r>
      <w:r>
        <w:rPr>
          <w:rFonts w:hint="eastAsia" w:ascii="Arial" w:hAnsi="Arial" w:cs="Arial"/>
          <w:sz w:val="24"/>
          <w:u w:val="single"/>
        </w:rPr>
        <w:t>　</w:t>
      </w:r>
      <w:r>
        <w:rPr>
          <w:rFonts w:hint="eastAsia" w:ascii="Arial" w:hAnsi="Arial" w:cs="Arial"/>
          <w:sz w:val="24"/>
        </w:rPr>
        <w:t>日</w:t>
      </w:r>
    </w:p>
    <w:p>
      <w:pPr>
        <w:widowControl/>
        <w:jc w:val="left"/>
        <w:rPr>
          <w:rFonts w:ascii="Arial" w:hAnsi="Arial" w:cs="Arial"/>
          <w:sz w:val="24"/>
        </w:rPr>
        <w:sectPr>
          <w:pgSz w:w="11907" w:h="16840"/>
          <w:pgMar w:top="1440" w:right="1080" w:bottom="1440" w:left="1080" w:header="851" w:footer="68" w:gutter="0"/>
          <w:cols w:space="720" w:num="1"/>
          <w:docGrid w:type="lines" w:linePitch="409" w:charSpace="0"/>
        </w:sectPr>
      </w:pPr>
    </w:p>
    <w:p>
      <w:pPr>
        <w:tabs>
          <w:tab w:val="left" w:pos="9135"/>
        </w:tabs>
        <w:spacing w:line="400" w:lineRule="atLeast"/>
        <w:jc w:val="center"/>
        <w:rPr>
          <w:rFonts w:ascii="Arial" w:hAnsi="Arial" w:cs="Arial"/>
          <w:sz w:val="24"/>
        </w:rPr>
      </w:pPr>
      <w:r>
        <w:rPr>
          <w:rFonts w:hint="eastAsia" w:ascii="Arial" w:hAnsi="Arial" w:cs="Arial"/>
          <w:sz w:val="24"/>
        </w:rPr>
        <w:t>　</w:t>
      </w:r>
      <w:r>
        <w:rPr>
          <w:rFonts w:ascii="Arial" w:hAnsi="Arial" w:cs="Arial"/>
          <w:sz w:val="24"/>
        </w:rPr>
        <w:t>2</w:t>
      </w:r>
      <w:r>
        <w:rPr>
          <w:rFonts w:hint="eastAsia" w:ascii="Arial" w:hAnsi="Arial" w:cs="Arial"/>
          <w:sz w:val="24"/>
        </w:rPr>
        <w:t>、开标一览表</w:t>
      </w:r>
    </w:p>
    <w:p>
      <w:pPr>
        <w:tabs>
          <w:tab w:val="left" w:pos="9135"/>
        </w:tabs>
        <w:spacing w:line="400" w:lineRule="atLeast"/>
        <w:rPr>
          <w:rFonts w:ascii="Arial" w:hAnsi="Arial" w:cs="Arial"/>
          <w:sz w:val="24"/>
        </w:rPr>
      </w:pPr>
    </w:p>
    <w:p>
      <w:pPr>
        <w:tabs>
          <w:tab w:val="left" w:pos="9135"/>
        </w:tabs>
        <w:spacing w:line="400" w:lineRule="atLeast"/>
        <w:rPr>
          <w:rFonts w:ascii="Arial" w:hAnsi="Arial" w:cs="Arial"/>
          <w:sz w:val="24"/>
          <w:u w:val="single"/>
        </w:rPr>
      </w:pPr>
      <w:r>
        <w:rPr>
          <w:rFonts w:ascii="Arial" w:hAnsi="Arial" w:cs="Arial"/>
          <w:sz w:val="24"/>
        </w:rPr>
        <w:t>投标商名称(公章)：</w:t>
      </w:r>
      <w:r>
        <w:rPr>
          <w:rFonts w:ascii="Arial" w:hAnsi="Arial" w:cs="Arial"/>
          <w:sz w:val="24"/>
          <w:u w:val="single"/>
        </w:rPr>
        <w:t>　　           　　　　　　　　</w:t>
      </w:r>
      <w:r>
        <w:rPr>
          <w:rFonts w:ascii="Arial" w:hAnsi="Arial" w:cs="Arial"/>
          <w:sz w:val="24"/>
        </w:rPr>
        <w:t>项目编号：</w:t>
      </w:r>
      <w:r>
        <w:rPr>
          <w:rFonts w:ascii="Arial" w:hAnsi="Arial" w:cs="Arial"/>
          <w:sz w:val="24"/>
          <w:u w:val="single"/>
        </w:rPr>
        <w:t>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2589"/>
        <w:gridCol w:w="2589"/>
        <w:gridCol w:w="2593"/>
        <w:gridCol w:w="2589"/>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blHeader/>
        </w:trPr>
        <w:tc>
          <w:tcPr>
            <w:tcW w:w="2297" w:type="dxa"/>
            <w:vAlign w:val="center"/>
          </w:tcPr>
          <w:p>
            <w:pPr>
              <w:tabs>
                <w:tab w:val="left" w:pos="9135"/>
              </w:tabs>
              <w:spacing w:line="400" w:lineRule="atLeast"/>
              <w:jc w:val="center"/>
              <w:rPr>
                <w:rFonts w:ascii="Arial" w:hAnsi="Arial" w:cs="Arial"/>
                <w:sz w:val="24"/>
              </w:rPr>
            </w:pPr>
            <w:r>
              <w:rPr>
                <w:rFonts w:hint="eastAsia" w:ascii="Arial" w:hAnsi="Arial" w:cs="Arial"/>
                <w:sz w:val="24"/>
              </w:rPr>
              <w:t>项目</w:t>
            </w:r>
            <w:r>
              <w:rPr>
                <w:rFonts w:ascii="Arial" w:hAnsi="Arial" w:cs="Arial"/>
                <w:sz w:val="24"/>
              </w:rPr>
              <w:t>名称</w:t>
            </w:r>
          </w:p>
        </w:tc>
        <w:tc>
          <w:tcPr>
            <w:tcW w:w="2589" w:type="dxa"/>
            <w:vAlign w:val="center"/>
          </w:tcPr>
          <w:p>
            <w:pPr>
              <w:tabs>
                <w:tab w:val="left" w:pos="9135"/>
              </w:tabs>
              <w:spacing w:line="400" w:lineRule="atLeast"/>
              <w:jc w:val="center"/>
              <w:rPr>
                <w:rFonts w:ascii="Arial" w:hAnsi="Arial" w:cs="Arial"/>
                <w:sz w:val="24"/>
              </w:rPr>
            </w:pPr>
            <w:r>
              <w:rPr>
                <w:rFonts w:ascii="Arial" w:hAnsi="Arial" w:cs="Arial"/>
                <w:sz w:val="24"/>
              </w:rPr>
              <w:t>数量</w:t>
            </w:r>
          </w:p>
        </w:tc>
        <w:tc>
          <w:tcPr>
            <w:tcW w:w="2589" w:type="dxa"/>
            <w:vAlign w:val="center"/>
          </w:tcPr>
          <w:p>
            <w:pPr>
              <w:tabs>
                <w:tab w:val="left" w:pos="9135"/>
              </w:tabs>
              <w:spacing w:line="400" w:lineRule="atLeast"/>
              <w:jc w:val="center"/>
              <w:rPr>
                <w:rFonts w:ascii="Arial" w:hAnsi="Arial" w:cs="Arial"/>
                <w:sz w:val="24"/>
              </w:rPr>
            </w:pPr>
            <w:r>
              <w:rPr>
                <w:rFonts w:ascii="Arial" w:hAnsi="Arial" w:cs="Arial"/>
                <w:sz w:val="24"/>
              </w:rPr>
              <w:t>投标总价</w:t>
            </w:r>
          </w:p>
          <w:p>
            <w:pPr>
              <w:tabs>
                <w:tab w:val="left" w:pos="9135"/>
              </w:tabs>
              <w:spacing w:line="400" w:lineRule="atLeast"/>
              <w:jc w:val="center"/>
              <w:rPr>
                <w:rFonts w:ascii="Arial" w:hAnsi="Arial" w:cs="Arial"/>
                <w:sz w:val="24"/>
              </w:rPr>
            </w:pPr>
            <w:r>
              <w:rPr>
                <w:rFonts w:ascii="Arial" w:hAnsi="Arial" w:cs="Arial"/>
                <w:sz w:val="24"/>
              </w:rPr>
              <w:t>（万元）</w:t>
            </w:r>
          </w:p>
        </w:tc>
        <w:tc>
          <w:tcPr>
            <w:tcW w:w="2593" w:type="dxa"/>
            <w:vAlign w:val="center"/>
          </w:tcPr>
          <w:p>
            <w:pPr>
              <w:tabs>
                <w:tab w:val="left" w:pos="9135"/>
              </w:tabs>
              <w:spacing w:line="400" w:lineRule="atLeast"/>
              <w:jc w:val="center"/>
              <w:rPr>
                <w:rFonts w:ascii="Arial" w:hAnsi="Arial" w:cs="Arial"/>
                <w:sz w:val="24"/>
              </w:rPr>
            </w:pPr>
            <w:r>
              <w:rPr>
                <w:rFonts w:ascii="Arial" w:hAnsi="Arial" w:cs="Arial"/>
                <w:sz w:val="24"/>
              </w:rPr>
              <w:t>投标保证金</w:t>
            </w:r>
          </w:p>
        </w:tc>
        <w:tc>
          <w:tcPr>
            <w:tcW w:w="2589" w:type="dxa"/>
            <w:vAlign w:val="center"/>
          </w:tcPr>
          <w:p>
            <w:pPr>
              <w:tabs>
                <w:tab w:val="left" w:pos="9135"/>
              </w:tabs>
              <w:spacing w:line="400" w:lineRule="atLeast"/>
              <w:jc w:val="center"/>
              <w:rPr>
                <w:rFonts w:ascii="Arial" w:hAnsi="Arial" w:cs="Arial"/>
                <w:sz w:val="24"/>
              </w:rPr>
            </w:pPr>
            <w:r>
              <w:rPr>
                <w:rFonts w:ascii="Arial" w:hAnsi="Arial" w:cs="Arial"/>
                <w:sz w:val="24"/>
              </w:rPr>
              <w:t>交货期</w:t>
            </w:r>
          </w:p>
        </w:tc>
        <w:tc>
          <w:tcPr>
            <w:tcW w:w="2581" w:type="dxa"/>
            <w:vAlign w:val="center"/>
          </w:tcPr>
          <w:p>
            <w:pPr>
              <w:tabs>
                <w:tab w:val="left" w:pos="9135"/>
              </w:tabs>
              <w:spacing w:line="400" w:lineRule="atLeast"/>
              <w:jc w:val="center"/>
              <w:rPr>
                <w:rFonts w:ascii="Arial" w:hAnsi="Arial" w:cs="Arial"/>
                <w:sz w:val="24"/>
              </w:rPr>
            </w:pPr>
            <w:r>
              <w:rPr>
                <w:rFonts w:ascii="Arial" w:hAnsi="Arial"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2297" w:type="dxa"/>
            <w:vAlign w:val="center"/>
          </w:tcPr>
          <w:p>
            <w:pPr>
              <w:spacing w:line="400" w:lineRule="atLeast"/>
              <w:jc w:val="center"/>
              <w:rPr>
                <w:rFonts w:ascii="Arial" w:hAnsi="Arial" w:cs="Arial"/>
                <w:sz w:val="24"/>
              </w:rPr>
            </w:pPr>
            <w:r>
              <w:rPr>
                <w:rFonts w:ascii="Arial" w:hAnsi="Arial" w:cs="Arial"/>
                <w:sz w:val="24"/>
              </w:rPr>
              <w:t>…</w:t>
            </w:r>
          </w:p>
        </w:tc>
        <w:tc>
          <w:tcPr>
            <w:tcW w:w="2589" w:type="dxa"/>
            <w:vAlign w:val="center"/>
          </w:tcPr>
          <w:p>
            <w:pPr>
              <w:tabs>
                <w:tab w:val="left" w:pos="9135"/>
              </w:tabs>
              <w:spacing w:line="400" w:lineRule="atLeast"/>
              <w:jc w:val="center"/>
              <w:rPr>
                <w:rFonts w:ascii="Arial" w:hAnsi="Arial" w:cs="Arial"/>
                <w:sz w:val="24"/>
              </w:rPr>
            </w:pPr>
          </w:p>
        </w:tc>
        <w:tc>
          <w:tcPr>
            <w:tcW w:w="2589" w:type="dxa"/>
            <w:vAlign w:val="center"/>
          </w:tcPr>
          <w:p>
            <w:pPr>
              <w:tabs>
                <w:tab w:val="left" w:pos="9135"/>
              </w:tabs>
              <w:spacing w:line="400" w:lineRule="atLeast"/>
              <w:jc w:val="center"/>
              <w:rPr>
                <w:rFonts w:ascii="Arial" w:hAnsi="Arial" w:cs="Arial"/>
                <w:sz w:val="24"/>
              </w:rPr>
            </w:pPr>
          </w:p>
        </w:tc>
        <w:tc>
          <w:tcPr>
            <w:tcW w:w="2593" w:type="dxa"/>
            <w:vAlign w:val="center"/>
          </w:tcPr>
          <w:p>
            <w:pPr>
              <w:tabs>
                <w:tab w:val="left" w:pos="9135"/>
              </w:tabs>
              <w:spacing w:line="400" w:lineRule="atLeast"/>
              <w:jc w:val="center"/>
              <w:rPr>
                <w:rFonts w:ascii="Arial" w:hAnsi="Arial" w:cs="Arial"/>
                <w:sz w:val="24"/>
              </w:rPr>
            </w:pPr>
          </w:p>
        </w:tc>
        <w:tc>
          <w:tcPr>
            <w:tcW w:w="2589" w:type="dxa"/>
            <w:vAlign w:val="center"/>
          </w:tcPr>
          <w:p>
            <w:pPr>
              <w:tabs>
                <w:tab w:val="left" w:pos="9135"/>
              </w:tabs>
              <w:spacing w:line="400" w:lineRule="atLeast"/>
              <w:jc w:val="center"/>
              <w:rPr>
                <w:rFonts w:ascii="Arial" w:hAnsi="Arial" w:cs="Arial"/>
                <w:sz w:val="24"/>
              </w:rPr>
            </w:pPr>
          </w:p>
        </w:tc>
        <w:tc>
          <w:tcPr>
            <w:tcW w:w="2581" w:type="dxa"/>
            <w:vAlign w:val="center"/>
          </w:tcPr>
          <w:p>
            <w:pPr>
              <w:tabs>
                <w:tab w:val="left" w:pos="9135"/>
              </w:tabs>
              <w:spacing w:line="400" w:lineRule="atLeast"/>
              <w:rPr>
                <w:rFonts w:ascii="Arial" w:hAnsi="Arial" w:cs="Arial"/>
                <w:sz w:val="24"/>
              </w:rPr>
            </w:pPr>
          </w:p>
        </w:tc>
      </w:tr>
    </w:tbl>
    <w:p>
      <w:pPr>
        <w:tabs>
          <w:tab w:val="left" w:pos="9135"/>
        </w:tabs>
        <w:spacing w:line="400" w:lineRule="atLeast"/>
        <w:rPr>
          <w:rFonts w:ascii="Arial" w:hAnsi="Arial" w:cs="Arial"/>
          <w:sz w:val="24"/>
        </w:rPr>
      </w:pPr>
      <w:r>
        <w:rPr>
          <w:rFonts w:ascii="Arial" w:hAnsi="Arial" w:cs="Arial"/>
          <w:sz w:val="24"/>
        </w:rPr>
        <w:t>投标商代表签字</w:t>
      </w:r>
    </w:p>
    <w:p>
      <w:pPr>
        <w:tabs>
          <w:tab w:val="left" w:pos="9135"/>
        </w:tabs>
        <w:spacing w:line="400" w:lineRule="atLeast"/>
        <w:rPr>
          <w:rFonts w:ascii="Arial" w:hAnsi="Arial" w:cs="Arial"/>
          <w:sz w:val="24"/>
        </w:rPr>
      </w:pPr>
      <w:r>
        <w:rPr>
          <w:rFonts w:ascii="Arial" w:hAnsi="Arial" w:cs="Arial"/>
          <w:sz w:val="24"/>
        </w:rPr>
        <w:t>：</w:t>
      </w:r>
      <w:r>
        <w:rPr>
          <w:rFonts w:ascii="Arial" w:hAnsi="Arial" w:cs="Arial"/>
          <w:sz w:val="24"/>
          <w:u w:val="single"/>
        </w:rPr>
        <w:t>　　　　　　　　　　　</w:t>
      </w:r>
    </w:p>
    <w:p>
      <w:pPr>
        <w:tabs>
          <w:tab w:val="left" w:pos="9135"/>
        </w:tabs>
        <w:spacing w:line="400" w:lineRule="atLeast"/>
        <w:rPr>
          <w:rFonts w:ascii="Arial" w:hAnsi="Arial" w:cs="Arial"/>
          <w:sz w:val="24"/>
        </w:rPr>
      </w:pPr>
      <w:r>
        <w:rPr>
          <w:rFonts w:ascii="Arial" w:hAnsi="Arial" w:cs="Arial"/>
          <w:sz w:val="24"/>
        </w:rPr>
        <w:t>注：1、此表与投标书正本和投标保证金一同装在一单独的信封内密封。</w:t>
      </w:r>
    </w:p>
    <w:p>
      <w:pPr>
        <w:tabs>
          <w:tab w:val="left" w:pos="9135"/>
        </w:tabs>
        <w:spacing w:line="400" w:lineRule="atLeast"/>
        <w:ind w:firstLine="480"/>
        <w:rPr>
          <w:rFonts w:ascii="Arial" w:hAnsi="Arial" w:cs="Arial"/>
          <w:sz w:val="24"/>
        </w:rPr>
      </w:pPr>
      <w:r>
        <w:rPr>
          <w:rFonts w:ascii="Arial" w:hAnsi="Arial" w:cs="Arial"/>
          <w:sz w:val="24"/>
        </w:rPr>
        <w:t>2、折扣条件与折扣声明应在表下注明。</w:t>
      </w:r>
    </w:p>
    <w:p>
      <w:pPr>
        <w:widowControl/>
        <w:jc w:val="left"/>
        <w:rPr>
          <w:rFonts w:ascii="Arial" w:hAnsi="Arial" w:cs="Arial"/>
          <w:sz w:val="24"/>
        </w:rPr>
        <w:sectPr>
          <w:pgSz w:w="16838" w:h="11906" w:orient="landscape"/>
          <w:pgMar w:top="720" w:right="720" w:bottom="720" w:left="720" w:header="851" w:footer="992" w:gutter="0"/>
          <w:cols w:space="720" w:num="1"/>
          <w:docGrid w:type="linesAndChars" w:linePitch="312" w:charSpace="0"/>
        </w:sectPr>
      </w:pPr>
    </w:p>
    <w:p>
      <w:pPr>
        <w:spacing w:line="400" w:lineRule="atLeast"/>
        <w:ind w:left="2880" w:hanging="2880"/>
        <w:jc w:val="center"/>
        <w:rPr>
          <w:rFonts w:ascii="Arial" w:hAnsi="Arial" w:cs="Arial"/>
          <w:sz w:val="24"/>
        </w:rPr>
      </w:pPr>
      <w:bookmarkStart w:id="125" w:name="_Toc277841205"/>
      <w:r>
        <w:rPr>
          <w:rFonts w:ascii="Arial" w:hAnsi="Arial" w:cs="Arial"/>
          <w:sz w:val="24"/>
        </w:rPr>
        <w:t>3</w:t>
      </w:r>
      <w:r>
        <w:rPr>
          <w:rFonts w:hint="eastAsia" w:ascii="Arial" w:hAnsi="Arial" w:cs="Arial"/>
          <w:sz w:val="24"/>
        </w:rPr>
        <w:t>、分项报价表</w:t>
      </w:r>
      <w:bookmarkEnd w:id="125"/>
    </w:p>
    <w:p>
      <w:pPr>
        <w:spacing w:line="400" w:lineRule="atLeast"/>
        <w:rPr>
          <w:rFonts w:ascii="Arial" w:hAnsi="Arial" w:cs="Arial"/>
          <w:sz w:val="24"/>
        </w:rPr>
      </w:pPr>
    </w:p>
    <w:p>
      <w:pPr>
        <w:spacing w:line="400" w:lineRule="atLeast"/>
        <w:rPr>
          <w:rFonts w:ascii="Arial" w:hAnsi="Arial" w:cs="Arial"/>
          <w:sz w:val="24"/>
          <w:u w:val="single"/>
        </w:rPr>
      </w:pPr>
      <w:r>
        <w:rPr>
          <w:rFonts w:hint="eastAsia" w:ascii="Arial" w:hAnsi="Arial" w:cs="Arial"/>
          <w:sz w:val="24"/>
        </w:rPr>
        <w:t>供应商名称（公章）：</w:t>
      </w:r>
      <w:r>
        <w:rPr>
          <w:rFonts w:ascii="Arial" w:hAnsi="Arial" w:cs="Arial"/>
          <w:sz w:val="24"/>
          <w:u w:val="single"/>
        </w:rPr>
        <w:t xml:space="preserve">         </w:t>
      </w:r>
      <w:r>
        <w:rPr>
          <w:rFonts w:hint="eastAsia" w:ascii="Arial" w:hAnsi="Arial" w:cs="Arial"/>
          <w:sz w:val="24"/>
          <w:u w:val="single"/>
        </w:rPr>
        <w:t>　</w:t>
      </w:r>
      <w:r>
        <w:rPr>
          <w:rFonts w:hint="eastAsia" w:ascii="Arial" w:hAnsi="Arial" w:cs="Arial"/>
          <w:sz w:val="24"/>
        </w:rPr>
        <w:t>项目编号</w:t>
      </w:r>
      <w:r>
        <w:rPr>
          <w:rFonts w:ascii="Arial" w:hAnsi="Arial" w:cs="Arial"/>
          <w:sz w:val="24"/>
        </w:rPr>
        <w:t>/</w:t>
      </w:r>
      <w:r>
        <w:rPr>
          <w:rFonts w:hint="eastAsia" w:ascii="Arial" w:hAnsi="Arial" w:cs="Arial"/>
          <w:sz w:val="24"/>
        </w:rPr>
        <w:t>包号：</w:t>
      </w:r>
      <w:r>
        <w:rPr>
          <w:rFonts w:hint="eastAsia" w:ascii="Arial" w:hAnsi="Arial" w:cs="Arial"/>
          <w:sz w:val="24"/>
          <w:u w:val="single"/>
        </w:rPr>
        <w:t>　　　　　　　　</w:t>
      </w:r>
      <w:r>
        <w:rPr>
          <w:rFonts w:ascii="Arial" w:hAnsi="Arial" w:cs="Arial"/>
          <w:sz w:val="24"/>
          <w:u w:val="single"/>
        </w:rPr>
        <w:t xml:space="preserve"> </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2154"/>
        <w:gridCol w:w="1050"/>
        <w:gridCol w:w="1302"/>
        <w:gridCol w:w="745"/>
        <w:gridCol w:w="111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51"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序号</w:t>
            </w:r>
          </w:p>
        </w:tc>
        <w:tc>
          <w:tcPr>
            <w:tcW w:w="126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名称</w:t>
            </w:r>
          </w:p>
        </w:tc>
        <w:tc>
          <w:tcPr>
            <w:tcW w:w="616"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规格型号</w:t>
            </w:r>
          </w:p>
        </w:tc>
        <w:tc>
          <w:tcPr>
            <w:tcW w:w="76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制造商</w:t>
            </w:r>
          </w:p>
        </w:tc>
        <w:tc>
          <w:tcPr>
            <w:tcW w:w="437"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数量</w:t>
            </w:r>
          </w:p>
        </w:tc>
        <w:tc>
          <w:tcPr>
            <w:tcW w:w="653"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单价</w:t>
            </w:r>
          </w:p>
        </w:tc>
        <w:tc>
          <w:tcPr>
            <w:tcW w:w="915"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51"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Arial" w:hAnsi="Arial" w:cs="Arial"/>
                <w:sz w:val="24"/>
              </w:rPr>
            </w:pPr>
            <w:r>
              <w:rPr>
                <w:rFonts w:ascii="Arial" w:hAnsi="Arial" w:cs="Arial"/>
                <w:sz w:val="24"/>
              </w:rPr>
              <w:t>1</w:t>
            </w:r>
          </w:p>
        </w:tc>
        <w:tc>
          <w:tcPr>
            <w:tcW w:w="126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616"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437"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653"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351"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Arial" w:hAnsi="Arial" w:cs="Arial"/>
                <w:sz w:val="24"/>
              </w:rPr>
            </w:pPr>
            <w:r>
              <w:rPr>
                <w:rFonts w:ascii="Arial" w:hAnsi="Arial" w:cs="Arial"/>
                <w:sz w:val="24"/>
              </w:rPr>
              <w:t>2</w:t>
            </w:r>
          </w:p>
        </w:tc>
        <w:tc>
          <w:tcPr>
            <w:tcW w:w="126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616"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437"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653"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351"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Arial" w:hAnsi="Arial" w:cs="Arial"/>
                <w:sz w:val="24"/>
              </w:rPr>
            </w:pPr>
            <w:r>
              <w:rPr>
                <w:rFonts w:ascii="Arial" w:hAnsi="Arial" w:cs="Arial"/>
                <w:sz w:val="24"/>
              </w:rPr>
              <w:t>3</w:t>
            </w:r>
          </w:p>
        </w:tc>
        <w:tc>
          <w:tcPr>
            <w:tcW w:w="126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616"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437"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653"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351"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Arial" w:hAnsi="Arial" w:cs="Arial"/>
                <w:sz w:val="24"/>
              </w:rPr>
            </w:pPr>
          </w:p>
        </w:tc>
        <w:tc>
          <w:tcPr>
            <w:tcW w:w="126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616"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437"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653"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351"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Arial" w:hAnsi="Arial" w:cs="Arial"/>
                <w:sz w:val="24"/>
              </w:rPr>
            </w:pPr>
          </w:p>
        </w:tc>
        <w:tc>
          <w:tcPr>
            <w:tcW w:w="126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616"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437"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653"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51"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Arial" w:hAnsi="Arial" w:cs="Arial"/>
                <w:sz w:val="24"/>
              </w:rPr>
            </w:pPr>
          </w:p>
        </w:tc>
        <w:tc>
          <w:tcPr>
            <w:tcW w:w="126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616"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437"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653"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51"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1264"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Arial" w:hAnsi="Arial" w:cs="Arial"/>
                <w:strike/>
                <w:sz w:val="24"/>
              </w:rPr>
            </w:pPr>
            <w:r>
              <w:rPr>
                <w:rFonts w:hint="eastAsia" w:ascii="Arial" w:hAnsi="Arial" w:cs="Arial"/>
                <w:sz w:val="24"/>
              </w:rPr>
              <w:t>合计</w:t>
            </w:r>
          </w:p>
        </w:tc>
        <w:tc>
          <w:tcPr>
            <w:tcW w:w="616"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437"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653"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p>
        </w:tc>
      </w:tr>
    </w:tbl>
    <w:p>
      <w:pPr>
        <w:spacing w:line="400" w:lineRule="atLeast"/>
        <w:rPr>
          <w:rFonts w:ascii="Arial" w:hAnsi="Arial" w:cs="Arial"/>
          <w:sz w:val="24"/>
        </w:rPr>
      </w:pPr>
    </w:p>
    <w:p>
      <w:pPr>
        <w:spacing w:line="400" w:lineRule="atLeast"/>
        <w:rPr>
          <w:rFonts w:ascii="Arial" w:hAnsi="Arial" w:cs="Arial"/>
          <w:sz w:val="24"/>
        </w:rPr>
      </w:pPr>
    </w:p>
    <w:p>
      <w:pPr>
        <w:spacing w:line="400" w:lineRule="atLeast"/>
        <w:rPr>
          <w:rFonts w:ascii="Arial" w:hAnsi="Arial" w:cs="Arial"/>
          <w:sz w:val="24"/>
        </w:rPr>
      </w:pPr>
      <w:r>
        <w:rPr>
          <w:rFonts w:hint="eastAsia" w:ascii="Arial" w:hAnsi="Arial" w:cs="Arial"/>
          <w:sz w:val="24"/>
        </w:rPr>
        <w:t>注：此表需详列投标的每种设备。</w:t>
      </w:r>
      <w:r>
        <w:rPr>
          <w:rFonts w:ascii="Arial" w:hAnsi="Arial" w:cs="Arial"/>
          <w:sz w:val="24"/>
        </w:rPr>
        <w:t xml:space="preserve"> </w:t>
      </w:r>
    </w:p>
    <w:p>
      <w:pPr>
        <w:spacing w:line="400" w:lineRule="atLeast"/>
        <w:ind w:left="2880" w:hanging="2880"/>
        <w:rPr>
          <w:rFonts w:ascii="Arial" w:hAnsi="Arial" w:cs="Arial"/>
          <w:sz w:val="24"/>
        </w:rPr>
      </w:pPr>
    </w:p>
    <w:p>
      <w:pPr>
        <w:spacing w:line="400" w:lineRule="atLeast"/>
        <w:ind w:left="2880" w:hanging="2880"/>
        <w:rPr>
          <w:rFonts w:ascii="Arial" w:hAnsi="Arial" w:cs="Arial"/>
          <w:sz w:val="24"/>
        </w:rPr>
      </w:pPr>
    </w:p>
    <w:p>
      <w:pPr>
        <w:spacing w:line="400" w:lineRule="atLeast"/>
        <w:ind w:left="2880" w:hanging="2880"/>
        <w:rPr>
          <w:rFonts w:ascii="Arial" w:hAnsi="Arial" w:cs="Arial"/>
          <w:sz w:val="24"/>
          <w:u w:val="single"/>
        </w:rPr>
      </w:pPr>
      <w:r>
        <w:rPr>
          <w:rFonts w:hint="eastAsia" w:ascii="Arial" w:hAnsi="Arial" w:cs="Arial"/>
          <w:sz w:val="24"/>
        </w:rPr>
        <w:t>供应商代表签字：</w:t>
      </w:r>
      <w:r>
        <w:rPr>
          <w:rFonts w:hint="eastAsia" w:ascii="Arial" w:hAnsi="Arial" w:cs="Arial"/>
          <w:sz w:val="24"/>
          <w:u w:val="single"/>
        </w:rPr>
        <w:t>　　　　　　　　　　　　　　　</w:t>
      </w:r>
    </w:p>
    <w:p>
      <w:pPr>
        <w:spacing w:line="400" w:lineRule="atLeast"/>
        <w:ind w:left="2880" w:hanging="2880"/>
        <w:jc w:val="center"/>
        <w:rPr>
          <w:rFonts w:ascii="Arial" w:hAnsi="Arial" w:cs="Arial"/>
          <w:b/>
          <w:sz w:val="24"/>
        </w:rPr>
      </w:pPr>
    </w:p>
    <w:p>
      <w:pPr>
        <w:spacing w:line="400" w:lineRule="atLeast"/>
        <w:ind w:left="2880" w:hanging="2880"/>
        <w:jc w:val="center"/>
        <w:rPr>
          <w:rFonts w:ascii="Arial" w:hAnsi="Arial" w:cs="Arial"/>
          <w:sz w:val="24"/>
        </w:rPr>
      </w:pPr>
      <w:r>
        <w:rPr>
          <w:rFonts w:ascii="Arial" w:hAnsi="Arial" w:cs="Arial"/>
          <w:sz w:val="24"/>
        </w:rPr>
        <w:br w:type="page"/>
      </w:r>
      <w:r>
        <w:rPr>
          <w:rFonts w:ascii="Arial" w:hAnsi="Arial" w:cs="Arial"/>
          <w:sz w:val="24"/>
        </w:rPr>
        <w:t>4</w:t>
      </w:r>
      <w:r>
        <w:rPr>
          <w:rFonts w:hint="eastAsia" w:ascii="Arial" w:hAnsi="Arial" w:cs="Arial"/>
          <w:sz w:val="24"/>
        </w:rPr>
        <w:t>、技术参数、功能偏离表</w:t>
      </w:r>
    </w:p>
    <w:p>
      <w:pPr>
        <w:spacing w:line="400" w:lineRule="atLeast"/>
        <w:rPr>
          <w:rFonts w:ascii="Arial" w:hAnsi="Arial" w:cs="Arial"/>
          <w:sz w:val="24"/>
        </w:rPr>
      </w:pPr>
    </w:p>
    <w:p>
      <w:pPr>
        <w:spacing w:line="400" w:lineRule="atLeast"/>
        <w:rPr>
          <w:rFonts w:ascii="Arial" w:hAnsi="Arial" w:cs="Arial"/>
          <w:sz w:val="24"/>
          <w:u w:val="single"/>
        </w:rPr>
      </w:pPr>
      <w:r>
        <w:rPr>
          <w:rFonts w:hint="eastAsia" w:ascii="Arial" w:hAnsi="Arial" w:cs="Arial"/>
          <w:sz w:val="24"/>
        </w:rPr>
        <w:t>供应商名称（公章）：</w:t>
      </w:r>
      <w:r>
        <w:rPr>
          <w:rFonts w:ascii="Arial" w:hAnsi="Arial" w:cs="Arial"/>
          <w:sz w:val="24"/>
          <w:u w:val="single"/>
        </w:rPr>
        <w:t xml:space="preserve">         </w:t>
      </w:r>
      <w:r>
        <w:rPr>
          <w:rFonts w:hint="eastAsia" w:ascii="Arial" w:hAnsi="Arial" w:cs="Arial"/>
          <w:sz w:val="24"/>
          <w:u w:val="single"/>
        </w:rPr>
        <w:t>　　　　　</w:t>
      </w:r>
      <w:r>
        <w:rPr>
          <w:rFonts w:ascii="Arial" w:hAnsi="Arial" w:cs="Arial"/>
          <w:sz w:val="24"/>
          <w:u w:val="single"/>
        </w:rPr>
        <w:t xml:space="preserve">  </w:t>
      </w:r>
      <w:r>
        <w:rPr>
          <w:rFonts w:hint="eastAsia" w:ascii="Arial" w:hAnsi="Arial" w:cs="Arial"/>
          <w:sz w:val="24"/>
        </w:rPr>
        <w:t>项目编号</w:t>
      </w:r>
      <w:r>
        <w:rPr>
          <w:rFonts w:ascii="Arial" w:hAnsi="Arial" w:cs="Arial"/>
          <w:sz w:val="24"/>
        </w:rPr>
        <w:t>/</w:t>
      </w:r>
      <w:r>
        <w:rPr>
          <w:rFonts w:hint="eastAsia" w:ascii="Arial" w:hAnsi="Arial" w:cs="Arial"/>
          <w:sz w:val="24"/>
        </w:rPr>
        <w:t>包号：</w:t>
      </w:r>
      <w:r>
        <w:rPr>
          <w:rFonts w:hint="eastAsia" w:ascii="Arial" w:hAnsi="Arial" w:cs="Arial"/>
          <w:sz w:val="24"/>
          <w:u w:val="single"/>
        </w:rPr>
        <w:t>　　　　　　　　　　　</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427"/>
        <w:gridCol w:w="2178"/>
        <w:gridCol w:w="2011"/>
        <w:gridCol w:w="143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68"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序号</w:t>
            </w:r>
          </w:p>
        </w:tc>
        <w:tc>
          <w:tcPr>
            <w:tcW w:w="837"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采购文件规格条目号</w:t>
            </w:r>
          </w:p>
        </w:tc>
        <w:tc>
          <w:tcPr>
            <w:tcW w:w="1278"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采购文件要求规格</w:t>
            </w:r>
          </w:p>
        </w:tc>
        <w:tc>
          <w:tcPr>
            <w:tcW w:w="1180"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投标规格</w:t>
            </w:r>
          </w:p>
        </w:tc>
        <w:tc>
          <w:tcPr>
            <w:tcW w:w="84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偏离</w:t>
            </w:r>
          </w:p>
        </w:tc>
        <w:tc>
          <w:tcPr>
            <w:tcW w:w="593"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6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837"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27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180"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844"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593"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26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837"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27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180"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844"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593"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6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837"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27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180"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844"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593"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6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837"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27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180"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844"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593"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6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837"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27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180"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844"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593"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6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837"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27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180"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844"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593"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6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837"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27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180"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844"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593"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6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837"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27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180"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844"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593"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6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837"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27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180"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844"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593"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6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837"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27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180"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844"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593"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6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837"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27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1180"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844"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593"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6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837"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27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180"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tc>
        <w:tc>
          <w:tcPr>
            <w:tcW w:w="844"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593"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6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837"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27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180"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tc>
        <w:tc>
          <w:tcPr>
            <w:tcW w:w="844"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593"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6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837"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278"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180"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tc>
        <w:tc>
          <w:tcPr>
            <w:tcW w:w="844"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593"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bl>
    <w:p>
      <w:pPr>
        <w:spacing w:line="400" w:lineRule="atLeast"/>
        <w:rPr>
          <w:rFonts w:ascii="Arial" w:hAnsi="Arial" w:cs="Arial"/>
          <w:sz w:val="24"/>
        </w:rPr>
      </w:pPr>
      <w:r>
        <w:rPr>
          <w:rFonts w:hint="eastAsia" w:ascii="Arial" w:hAnsi="Arial" w:cs="Arial"/>
          <w:sz w:val="24"/>
        </w:rPr>
        <w:t>注：与采购文件中“第三部分</w:t>
      </w:r>
      <w:r>
        <w:rPr>
          <w:rFonts w:ascii="Arial" w:hAnsi="Arial" w:cs="Arial"/>
          <w:sz w:val="24"/>
        </w:rPr>
        <w:t xml:space="preserve"> </w:t>
      </w:r>
      <w:r>
        <w:rPr>
          <w:rFonts w:hint="eastAsia" w:ascii="Arial" w:hAnsi="Arial" w:cs="Arial"/>
          <w:sz w:val="24"/>
        </w:rPr>
        <w:t>货物需求及技术要求”逐条对应填写。</w:t>
      </w:r>
    </w:p>
    <w:p>
      <w:pPr>
        <w:spacing w:line="400" w:lineRule="atLeast"/>
        <w:rPr>
          <w:rFonts w:ascii="Arial" w:hAnsi="Arial" w:cs="Arial"/>
          <w:sz w:val="24"/>
        </w:rPr>
      </w:pPr>
      <w:r>
        <w:rPr>
          <w:rFonts w:hint="eastAsia" w:ascii="Arial" w:hAnsi="Arial" w:cs="Arial"/>
          <w:sz w:val="24"/>
        </w:rPr>
        <w:t>供应商代表签字：</w:t>
      </w:r>
      <w:r>
        <w:rPr>
          <w:rFonts w:hint="eastAsia" w:ascii="Arial" w:hAnsi="Arial" w:cs="Arial"/>
          <w:sz w:val="24"/>
          <w:u w:val="single"/>
        </w:rPr>
        <w:t>　　　　　　　　　　　　　　　</w:t>
      </w:r>
    </w:p>
    <w:p>
      <w:pPr>
        <w:spacing w:line="400" w:lineRule="atLeast"/>
        <w:jc w:val="center"/>
        <w:rPr>
          <w:rFonts w:ascii="Arial" w:hAnsi="Arial" w:cs="Arial"/>
          <w:sz w:val="24"/>
        </w:rPr>
      </w:pPr>
    </w:p>
    <w:p>
      <w:pPr>
        <w:spacing w:line="400" w:lineRule="atLeast"/>
        <w:jc w:val="center"/>
        <w:rPr>
          <w:rFonts w:ascii="Arial" w:hAnsi="Arial" w:cs="Arial"/>
          <w:sz w:val="24"/>
        </w:rPr>
      </w:pPr>
      <w:r>
        <w:rPr>
          <w:rFonts w:ascii="Arial" w:hAnsi="Arial" w:cs="Arial"/>
          <w:sz w:val="24"/>
        </w:rPr>
        <w:br w:type="page"/>
      </w:r>
      <w:r>
        <w:rPr>
          <w:rFonts w:ascii="Arial" w:hAnsi="Arial" w:cs="Arial"/>
          <w:sz w:val="24"/>
        </w:rPr>
        <w:t>5</w:t>
      </w:r>
      <w:r>
        <w:rPr>
          <w:rFonts w:hint="eastAsia" w:ascii="Arial" w:hAnsi="Arial" w:cs="Arial"/>
          <w:sz w:val="24"/>
        </w:rPr>
        <w:t>、商务条款偏离表</w:t>
      </w:r>
    </w:p>
    <w:p>
      <w:pPr>
        <w:spacing w:line="400" w:lineRule="atLeast"/>
        <w:ind w:firstLine="2640"/>
        <w:rPr>
          <w:rFonts w:ascii="Arial" w:hAnsi="Arial" w:cs="Arial"/>
          <w:sz w:val="24"/>
        </w:rPr>
      </w:pPr>
    </w:p>
    <w:p>
      <w:pPr>
        <w:spacing w:line="400" w:lineRule="atLeast"/>
        <w:rPr>
          <w:rFonts w:ascii="Arial" w:hAnsi="Arial" w:cs="Arial"/>
          <w:sz w:val="24"/>
          <w:u w:val="single"/>
        </w:rPr>
      </w:pPr>
      <w:r>
        <w:rPr>
          <w:rFonts w:hint="eastAsia" w:ascii="Arial" w:hAnsi="Arial" w:cs="Arial"/>
          <w:sz w:val="24"/>
        </w:rPr>
        <w:t>供应商名称（公章）：</w:t>
      </w:r>
      <w:r>
        <w:rPr>
          <w:rFonts w:ascii="Arial" w:hAnsi="Arial" w:cs="Arial"/>
          <w:sz w:val="24"/>
          <w:u w:val="single"/>
        </w:rPr>
        <w:t xml:space="preserve">         </w:t>
      </w:r>
      <w:r>
        <w:rPr>
          <w:rFonts w:hint="eastAsia" w:ascii="Arial" w:hAnsi="Arial" w:cs="Arial"/>
          <w:sz w:val="24"/>
          <w:u w:val="single"/>
        </w:rPr>
        <w:t>　　　　　</w:t>
      </w:r>
      <w:r>
        <w:rPr>
          <w:rFonts w:ascii="Arial" w:hAnsi="Arial" w:cs="Arial"/>
          <w:sz w:val="24"/>
          <w:u w:val="single"/>
        </w:rPr>
        <w:t xml:space="preserve">  </w:t>
      </w:r>
      <w:r>
        <w:rPr>
          <w:rFonts w:hint="eastAsia" w:ascii="Arial" w:hAnsi="Arial" w:cs="Arial"/>
          <w:sz w:val="24"/>
        </w:rPr>
        <w:t>项目编号</w:t>
      </w:r>
      <w:r>
        <w:rPr>
          <w:rFonts w:ascii="Arial" w:hAnsi="Arial" w:cs="Arial"/>
          <w:sz w:val="24"/>
        </w:rPr>
        <w:t>/</w:t>
      </w:r>
      <w:r>
        <w:rPr>
          <w:rFonts w:hint="eastAsia" w:ascii="Arial" w:hAnsi="Arial" w:cs="Arial"/>
          <w:sz w:val="24"/>
        </w:rPr>
        <w:t>包号：</w:t>
      </w:r>
      <w:r>
        <w:rPr>
          <w:rFonts w:hint="eastAsia" w:ascii="Arial" w:hAnsi="Arial" w:cs="Arial"/>
          <w:sz w:val="24"/>
          <w:u w:val="single"/>
        </w:rPr>
        <w:t>　　　　　　　　　　　</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305"/>
        <w:gridCol w:w="2342"/>
        <w:gridCol w:w="260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96"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序号</w:t>
            </w:r>
          </w:p>
        </w:tc>
        <w:tc>
          <w:tcPr>
            <w:tcW w:w="78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采购文件</w:t>
            </w:r>
          </w:p>
          <w:p>
            <w:pPr>
              <w:spacing w:line="400" w:lineRule="atLeast"/>
              <w:jc w:val="center"/>
              <w:rPr>
                <w:rFonts w:ascii="Arial" w:hAnsi="Arial" w:cs="Arial"/>
                <w:sz w:val="24"/>
              </w:rPr>
            </w:pPr>
            <w:r>
              <w:rPr>
                <w:rFonts w:hint="eastAsia" w:ascii="Arial" w:hAnsi="Arial" w:cs="Arial"/>
                <w:sz w:val="24"/>
              </w:rPr>
              <w:t>条目号</w:t>
            </w:r>
          </w:p>
        </w:tc>
        <w:tc>
          <w:tcPr>
            <w:tcW w:w="1392"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采购文件的商务条款</w:t>
            </w:r>
          </w:p>
        </w:tc>
        <w:tc>
          <w:tcPr>
            <w:tcW w:w="1546"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投标文件的商务条款</w:t>
            </w:r>
          </w:p>
        </w:tc>
        <w:tc>
          <w:tcPr>
            <w:tcW w:w="1082"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Arial" w:hAnsi="Arial" w:cs="Arial"/>
                <w:sz w:val="24"/>
              </w:rPr>
            </w:pPr>
            <w:r>
              <w:rPr>
                <w:rFonts w:hint="eastAsia" w:ascii="Arial" w:hAnsi="Arial" w:cs="Arial"/>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784"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39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54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08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784"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39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54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08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784"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39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54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08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784"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39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54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08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784"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39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54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08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784"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39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54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08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784"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39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54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08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784"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39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54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08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784"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39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54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08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784"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39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54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08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784"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39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54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08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784"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39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54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08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p>
            <w:pPr>
              <w:spacing w:line="400" w:lineRule="atLeast"/>
              <w:rPr>
                <w:rFonts w:ascii="Arial" w:hAnsi="Arial" w:cs="Arial"/>
                <w:sz w:val="24"/>
              </w:rPr>
            </w:pPr>
          </w:p>
        </w:tc>
        <w:tc>
          <w:tcPr>
            <w:tcW w:w="784" w:type="pct"/>
            <w:tcBorders>
              <w:top w:val="single" w:color="auto" w:sz="4" w:space="0"/>
              <w:left w:val="single" w:color="auto" w:sz="4" w:space="0"/>
              <w:bottom w:val="single" w:color="auto" w:sz="4" w:space="0"/>
              <w:right w:val="single" w:color="auto" w:sz="4" w:space="0"/>
            </w:tcBorders>
          </w:tcPr>
          <w:p>
            <w:pPr>
              <w:widowControl/>
              <w:spacing w:line="400" w:lineRule="atLeast"/>
              <w:jc w:val="left"/>
              <w:rPr>
                <w:rFonts w:ascii="Arial" w:hAnsi="Arial" w:cs="Arial"/>
                <w:sz w:val="24"/>
              </w:rPr>
            </w:pPr>
          </w:p>
          <w:p>
            <w:pPr>
              <w:spacing w:line="400" w:lineRule="atLeast"/>
              <w:rPr>
                <w:rFonts w:ascii="Arial" w:hAnsi="Arial" w:cs="Arial"/>
                <w:sz w:val="24"/>
              </w:rPr>
            </w:pPr>
          </w:p>
        </w:tc>
        <w:tc>
          <w:tcPr>
            <w:tcW w:w="139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546"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c>
          <w:tcPr>
            <w:tcW w:w="1082" w:type="pct"/>
            <w:tcBorders>
              <w:top w:val="single" w:color="auto" w:sz="4" w:space="0"/>
              <w:left w:val="single" w:color="auto" w:sz="4" w:space="0"/>
              <w:bottom w:val="single" w:color="auto" w:sz="4" w:space="0"/>
              <w:right w:val="single" w:color="auto" w:sz="4" w:space="0"/>
            </w:tcBorders>
          </w:tcPr>
          <w:p>
            <w:pPr>
              <w:spacing w:line="400" w:lineRule="atLeast"/>
              <w:rPr>
                <w:rFonts w:ascii="Arial" w:hAnsi="Arial" w:cs="Arial"/>
                <w:sz w:val="24"/>
              </w:rPr>
            </w:pPr>
          </w:p>
        </w:tc>
      </w:tr>
    </w:tbl>
    <w:p>
      <w:pPr>
        <w:spacing w:line="400" w:lineRule="atLeast"/>
        <w:rPr>
          <w:rFonts w:ascii="Arial" w:hAnsi="Arial" w:cs="Arial"/>
          <w:sz w:val="24"/>
        </w:rPr>
      </w:pPr>
      <w:r>
        <w:rPr>
          <w:rFonts w:hint="eastAsia" w:ascii="Arial" w:hAnsi="Arial" w:cs="Arial"/>
          <w:sz w:val="24"/>
        </w:rPr>
        <w:t>注：与采购文件中“第五部分</w:t>
      </w:r>
      <w:r>
        <w:rPr>
          <w:rFonts w:ascii="Arial" w:hAnsi="Arial" w:cs="Arial"/>
          <w:sz w:val="24"/>
        </w:rPr>
        <w:t xml:space="preserve">  </w:t>
      </w:r>
      <w:r>
        <w:rPr>
          <w:rFonts w:hint="eastAsia" w:ascii="Arial" w:hAnsi="Arial" w:cs="Arial"/>
          <w:sz w:val="24"/>
        </w:rPr>
        <w:t>合同特殊条款”逐条对应填写。　</w:t>
      </w:r>
    </w:p>
    <w:p>
      <w:pPr>
        <w:spacing w:line="400" w:lineRule="atLeast"/>
        <w:rPr>
          <w:rFonts w:ascii="Arial" w:hAnsi="Arial" w:cs="Arial"/>
          <w:sz w:val="24"/>
        </w:rPr>
      </w:pPr>
      <w:r>
        <w:rPr>
          <w:rFonts w:hint="eastAsia" w:ascii="Arial" w:hAnsi="Arial" w:cs="Arial"/>
          <w:sz w:val="24"/>
        </w:rPr>
        <w:t>供应商代表签字：</w:t>
      </w:r>
      <w:r>
        <w:rPr>
          <w:rFonts w:hint="eastAsia" w:ascii="Arial" w:hAnsi="Arial" w:cs="Arial"/>
          <w:sz w:val="24"/>
          <w:u w:val="single"/>
        </w:rPr>
        <w:t>　　　　　　　　　　　　　　　</w:t>
      </w:r>
      <w:r>
        <w:rPr>
          <w:rFonts w:hint="eastAsia" w:ascii="Arial" w:hAnsi="Arial" w:cs="Arial"/>
          <w:sz w:val="24"/>
        </w:rPr>
        <w:t>　</w:t>
      </w: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r>
        <w:rPr>
          <w:rFonts w:ascii="Arial" w:hAnsi="Arial" w:cs="Arial"/>
          <w:sz w:val="24"/>
        </w:rPr>
        <w:t>6</w:t>
      </w:r>
      <w:r>
        <w:rPr>
          <w:rFonts w:hint="eastAsia" w:ascii="Arial" w:hAnsi="Arial" w:cs="Arial"/>
          <w:sz w:val="24"/>
        </w:rPr>
        <w:t>、法人代表授权书格式</w:t>
      </w:r>
    </w:p>
    <w:p>
      <w:pPr>
        <w:spacing w:line="400" w:lineRule="atLeast"/>
        <w:rPr>
          <w:rFonts w:ascii="Arial" w:hAnsi="Arial" w:cs="Arial"/>
          <w:sz w:val="24"/>
        </w:rPr>
      </w:pPr>
    </w:p>
    <w:p>
      <w:pPr>
        <w:pStyle w:val="20"/>
        <w:spacing w:line="400" w:lineRule="atLeast"/>
        <w:rPr>
          <w:rFonts w:ascii="Arial" w:hAnsi="Arial" w:cs="Arial"/>
        </w:rPr>
      </w:pPr>
      <w:r>
        <w:rPr>
          <w:rFonts w:hint="eastAsia" w:ascii="Arial" w:hAnsi="Arial" w:cs="Arial"/>
        </w:rPr>
        <w:t>本授权书声明：注册于</w:t>
      </w:r>
      <w:r>
        <w:rPr>
          <w:rFonts w:hint="eastAsia" w:ascii="Arial" w:hAnsi="Arial" w:cs="Arial"/>
          <w:u w:val="single"/>
        </w:rPr>
        <w:t>（地区的名称）</w:t>
      </w:r>
      <w:r>
        <w:rPr>
          <w:rFonts w:hint="eastAsia" w:ascii="Arial" w:hAnsi="Arial" w:cs="Arial"/>
        </w:rPr>
        <w:t>的</w:t>
      </w:r>
      <w:r>
        <w:rPr>
          <w:rFonts w:hint="eastAsia" w:ascii="Arial" w:hAnsi="Arial" w:cs="Arial"/>
          <w:u w:val="single"/>
        </w:rPr>
        <w:t>（公司名称）</w:t>
      </w:r>
      <w:r>
        <w:rPr>
          <w:rFonts w:hint="eastAsia" w:ascii="Arial" w:hAnsi="Arial" w:cs="Arial"/>
        </w:rPr>
        <w:t>的在下面签字的</w:t>
      </w:r>
      <w:r>
        <w:rPr>
          <w:rFonts w:hint="eastAsia" w:ascii="Arial" w:hAnsi="Arial" w:cs="Arial"/>
          <w:u w:val="single"/>
        </w:rPr>
        <w:t>（法人代表姓名、职务）</w:t>
      </w:r>
      <w:r>
        <w:rPr>
          <w:rFonts w:hint="eastAsia" w:ascii="Arial" w:hAnsi="Arial" w:cs="Arial"/>
        </w:rPr>
        <w:t>代表本公司授权</w:t>
      </w:r>
      <w:r>
        <w:rPr>
          <w:rFonts w:hint="eastAsia" w:ascii="Arial" w:hAnsi="Arial" w:cs="Arial"/>
          <w:u w:val="single"/>
        </w:rPr>
        <w:t>（单位名称）</w:t>
      </w:r>
      <w:r>
        <w:rPr>
          <w:rFonts w:hint="eastAsia" w:ascii="Arial" w:hAnsi="Arial" w:cs="Arial"/>
        </w:rPr>
        <w:t>的在下面签字的</w:t>
      </w:r>
      <w:r>
        <w:rPr>
          <w:rFonts w:hint="eastAsia" w:ascii="Arial" w:hAnsi="Arial" w:cs="Arial"/>
          <w:u w:val="single"/>
        </w:rPr>
        <w:t>（被授权人的姓名、职务）</w:t>
      </w:r>
      <w:r>
        <w:rPr>
          <w:rFonts w:hint="eastAsia" w:ascii="Arial" w:hAnsi="Arial" w:cs="Arial"/>
        </w:rPr>
        <w:t>为本公司的合法代理人，就</w:t>
      </w:r>
      <w:r>
        <w:rPr>
          <w:rFonts w:hint="eastAsia" w:ascii="Arial" w:hAnsi="Arial" w:cs="Arial"/>
          <w:u w:val="single"/>
        </w:rPr>
        <w:t>（项目名称、项目编号、设备名称）</w:t>
      </w:r>
      <w:r>
        <w:rPr>
          <w:rFonts w:hint="eastAsia" w:ascii="Arial" w:hAnsi="Arial" w:cs="Arial"/>
        </w:rPr>
        <w:t>的投标，以本公司的名义处理一切与之有关的事务。</w:t>
      </w:r>
    </w:p>
    <w:p>
      <w:pPr>
        <w:spacing w:line="400" w:lineRule="atLeast"/>
        <w:ind w:firstLine="480"/>
        <w:rPr>
          <w:rFonts w:ascii="Arial" w:hAnsi="Arial" w:cs="Arial"/>
          <w:sz w:val="24"/>
        </w:rPr>
      </w:pPr>
    </w:p>
    <w:p>
      <w:pPr>
        <w:spacing w:line="400" w:lineRule="atLeast"/>
        <w:ind w:firstLine="480"/>
        <w:rPr>
          <w:rFonts w:ascii="Arial" w:hAnsi="Arial" w:cs="Arial"/>
          <w:sz w:val="24"/>
        </w:rPr>
      </w:pPr>
      <w:r>
        <w:rPr>
          <w:rFonts w:hint="eastAsia" w:ascii="Arial" w:hAnsi="Arial" w:cs="Arial"/>
          <w:sz w:val="24"/>
        </w:rPr>
        <w:t>本授权书于</w:t>
      </w:r>
      <w:r>
        <w:rPr>
          <w:rFonts w:hint="eastAsia" w:ascii="Arial" w:hAnsi="Arial" w:cs="Arial"/>
          <w:sz w:val="24"/>
          <w:u w:val="single"/>
        </w:rPr>
        <w:t>　　　　　　</w:t>
      </w:r>
      <w:r>
        <w:rPr>
          <w:rFonts w:hint="eastAsia" w:ascii="Arial" w:hAnsi="Arial" w:cs="Arial"/>
          <w:sz w:val="24"/>
        </w:rPr>
        <w:t>年</w:t>
      </w:r>
      <w:r>
        <w:rPr>
          <w:rFonts w:hint="eastAsia" w:ascii="Arial" w:hAnsi="Arial" w:cs="Arial"/>
          <w:sz w:val="24"/>
          <w:u w:val="single"/>
        </w:rPr>
        <w:t>　　　</w:t>
      </w:r>
      <w:r>
        <w:rPr>
          <w:rFonts w:hint="eastAsia" w:ascii="Arial" w:hAnsi="Arial" w:cs="Arial"/>
          <w:sz w:val="24"/>
        </w:rPr>
        <w:t>月</w:t>
      </w:r>
      <w:r>
        <w:rPr>
          <w:rFonts w:hint="eastAsia" w:ascii="Arial" w:hAnsi="Arial" w:cs="Arial"/>
          <w:sz w:val="24"/>
          <w:u w:val="single"/>
        </w:rPr>
        <w:t>　　</w:t>
      </w:r>
      <w:r>
        <w:rPr>
          <w:rFonts w:hint="eastAsia" w:ascii="Arial" w:hAnsi="Arial" w:cs="Arial"/>
          <w:sz w:val="24"/>
        </w:rPr>
        <w:t>日签字生效，特此声明。</w:t>
      </w:r>
    </w:p>
    <w:p>
      <w:pPr>
        <w:spacing w:line="400" w:lineRule="atLeast"/>
        <w:ind w:firstLine="480"/>
        <w:rPr>
          <w:rFonts w:ascii="Arial" w:hAnsi="Arial" w:cs="Arial"/>
          <w:sz w:val="24"/>
        </w:rPr>
      </w:pPr>
    </w:p>
    <w:p>
      <w:pPr>
        <w:spacing w:line="400" w:lineRule="atLeast"/>
        <w:ind w:firstLine="480"/>
        <w:rPr>
          <w:rFonts w:ascii="Arial" w:hAnsi="Arial" w:cs="Arial"/>
          <w:sz w:val="24"/>
        </w:rPr>
      </w:pPr>
      <w:r>
        <w:rPr>
          <w:rFonts w:hint="eastAsia" w:ascii="Arial" w:hAnsi="Arial" w:cs="Arial"/>
          <w:sz w:val="24"/>
        </w:rPr>
        <w:t>法人代表签字</w:t>
      </w:r>
      <w:r>
        <w:rPr>
          <w:rFonts w:hint="eastAsia" w:ascii="Arial" w:hAnsi="Arial" w:cs="Arial"/>
          <w:sz w:val="24"/>
          <w:u w:val="single"/>
        </w:rPr>
        <w:t>　　　　　　　　　　　　　　　　　</w:t>
      </w:r>
    </w:p>
    <w:p>
      <w:pPr>
        <w:spacing w:line="400" w:lineRule="atLeast"/>
        <w:ind w:firstLine="480"/>
        <w:rPr>
          <w:rFonts w:ascii="Arial" w:hAnsi="Arial" w:cs="Arial"/>
          <w:sz w:val="24"/>
        </w:rPr>
      </w:pPr>
      <w:r>
        <w:rPr>
          <w:rFonts w:hint="eastAsia" w:ascii="Arial" w:hAnsi="Arial" w:cs="Arial"/>
          <w:sz w:val="24"/>
        </w:rPr>
        <w:t>被授权人签字</w:t>
      </w:r>
      <w:r>
        <w:rPr>
          <w:rFonts w:hint="eastAsia" w:ascii="Arial" w:hAnsi="Arial" w:cs="Arial"/>
          <w:sz w:val="24"/>
          <w:u w:val="single"/>
        </w:rPr>
        <w:t>　　　　　　　　　　　　　　　　　</w:t>
      </w:r>
    </w:p>
    <w:p>
      <w:pPr>
        <w:spacing w:line="400" w:lineRule="atLeast"/>
        <w:ind w:firstLine="480"/>
        <w:rPr>
          <w:rFonts w:ascii="Arial" w:hAnsi="Arial" w:cs="Arial"/>
          <w:sz w:val="24"/>
        </w:rPr>
      </w:pPr>
      <w:r>
        <w:rPr>
          <w:rFonts w:hint="eastAsia" w:ascii="Arial" w:hAnsi="Arial" w:cs="Arial"/>
          <w:sz w:val="24"/>
        </w:rPr>
        <w:t>公</w:t>
      </w:r>
      <w:r>
        <w:rPr>
          <w:rFonts w:ascii="Arial" w:hAnsi="Arial" w:cs="Arial"/>
          <w:sz w:val="24"/>
        </w:rPr>
        <w:t xml:space="preserve">        </w:t>
      </w:r>
      <w:r>
        <w:rPr>
          <w:rFonts w:hint="eastAsia" w:ascii="Arial" w:hAnsi="Arial" w:cs="Arial"/>
          <w:sz w:val="24"/>
        </w:rPr>
        <w:t>章：</w:t>
      </w:r>
      <w:r>
        <w:rPr>
          <w:rFonts w:ascii="Arial" w:hAnsi="Arial" w:cs="Arial"/>
          <w:sz w:val="24"/>
          <w:u w:val="single"/>
        </w:rPr>
        <w:t xml:space="preserve">                         </w:t>
      </w:r>
    </w:p>
    <w:p>
      <w:pPr>
        <w:spacing w:line="400" w:lineRule="atLeast"/>
        <w:ind w:firstLine="480"/>
        <w:rPr>
          <w:rFonts w:ascii="Arial" w:hAnsi="Arial" w:cs="Arial"/>
          <w:sz w:val="24"/>
        </w:rPr>
      </w:pPr>
    </w:p>
    <w:p>
      <w:pPr>
        <w:spacing w:line="400" w:lineRule="atLeast"/>
        <w:rPr>
          <w:rFonts w:ascii="Arial" w:hAnsi="Arial" w:cs="Arial"/>
          <w:sz w:val="24"/>
        </w:rPr>
      </w:pPr>
      <w:r>
        <w:rPr>
          <w:rFonts w:hint="eastAsia" w:ascii="Arial" w:hAnsi="Arial" w:cs="Arial"/>
          <w:sz w:val="24"/>
        </w:rPr>
        <w:t>注：凡公司法人前来参加投标的供应商，可以不提供此项证明文件。</w:t>
      </w: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r>
        <w:rPr>
          <w:rFonts w:ascii="Arial" w:hAnsi="Arial" w:cs="Arial"/>
          <w:sz w:val="24"/>
        </w:rPr>
        <w:t>7</w:t>
      </w:r>
      <w:r>
        <w:rPr>
          <w:rFonts w:hint="eastAsia" w:ascii="Arial" w:hAnsi="Arial" w:cs="Arial"/>
          <w:sz w:val="24"/>
        </w:rPr>
        <w:t>、关于资格的声明函</w:t>
      </w:r>
    </w:p>
    <w:p>
      <w:pPr>
        <w:spacing w:line="400" w:lineRule="atLeast"/>
        <w:rPr>
          <w:rFonts w:ascii="Arial" w:hAnsi="Arial" w:cs="Arial"/>
          <w:sz w:val="24"/>
        </w:rPr>
      </w:pPr>
    </w:p>
    <w:p>
      <w:pPr>
        <w:spacing w:line="400" w:lineRule="atLeast"/>
        <w:rPr>
          <w:rFonts w:ascii="Arial" w:hAnsi="Arial" w:cs="Arial"/>
          <w:sz w:val="24"/>
        </w:rPr>
      </w:pPr>
      <w:r>
        <w:rPr>
          <w:rFonts w:hint="eastAsia" w:ascii="Arial" w:hAnsi="Arial" w:cs="Arial"/>
          <w:sz w:val="24"/>
        </w:rPr>
        <w:t>致：</w:t>
      </w:r>
      <w:r>
        <w:rPr>
          <w:rFonts w:hint="eastAsia" w:ascii="Arial" w:hAnsi="Arial" w:cs="Arial"/>
          <w:sz w:val="24"/>
          <w:u w:val="single"/>
        </w:rPr>
        <w:t>　中建鼎正项目管理有限公司　　</w:t>
      </w:r>
      <w:r>
        <w:rPr>
          <w:rFonts w:hint="eastAsia" w:ascii="Arial" w:hAnsi="Arial" w:cs="Arial"/>
          <w:sz w:val="24"/>
        </w:rPr>
        <w:t>：</w:t>
      </w:r>
    </w:p>
    <w:p>
      <w:pPr>
        <w:spacing w:line="400" w:lineRule="atLeast"/>
        <w:ind w:firstLine="570"/>
        <w:rPr>
          <w:rFonts w:ascii="Arial" w:hAnsi="Arial" w:cs="Arial"/>
          <w:sz w:val="24"/>
        </w:rPr>
      </w:pPr>
      <w:r>
        <w:rPr>
          <w:rFonts w:hint="eastAsia" w:ascii="Arial" w:hAnsi="Arial" w:cs="Arial"/>
          <w:sz w:val="24"/>
        </w:rPr>
        <w:t>关于贵方</w:t>
      </w:r>
      <w:r>
        <w:rPr>
          <w:rFonts w:hint="eastAsia" w:ascii="Arial" w:hAnsi="Arial" w:cs="Arial"/>
          <w:sz w:val="24"/>
          <w:u w:val="single"/>
        </w:rPr>
        <w:t>　　　　　</w:t>
      </w:r>
      <w:r>
        <w:rPr>
          <w:rFonts w:hint="eastAsia" w:ascii="Arial" w:hAnsi="Arial" w:cs="Arial"/>
          <w:sz w:val="24"/>
        </w:rPr>
        <w:t>年</w:t>
      </w:r>
      <w:r>
        <w:rPr>
          <w:rFonts w:hint="eastAsia" w:ascii="Arial" w:hAnsi="Arial" w:cs="Arial"/>
          <w:sz w:val="24"/>
          <w:u w:val="single"/>
        </w:rPr>
        <w:t>　　</w:t>
      </w:r>
      <w:r>
        <w:rPr>
          <w:rFonts w:hint="eastAsia" w:ascii="Arial" w:hAnsi="Arial" w:cs="Arial"/>
          <w:sz w:val="24"/>
        </w:rPr>
        <w:t>月</w:t>
      </w:r>
      <w:r>
        <w:rPr>
          <w:rFonts w:hint="eastAsia" w:ascii="Arial" w:hAnsi="Arial" w:cs="Arial"/>
          <w:sz w:val="24"/>
          <w:u w:val="single"/>
        </w:rPr>
        <w:t>　　</w:t>
      </w:r>
      <w:r>
        <w:rPr>
          <w:rFonts w:hint="eastAsia" w:ascii="Arial" w:hAnsi="Arial" w:cs="Arial"/>
          <w:sz w:val="24"/>
        </w:rPr>
        <w:t>日第</w:t>
      </w:r>
      <w:r>
        <w:rPr>
          <w:rFonts w:hint="eastAsia" w:ascii="Arial" w:hAnsi="Arial" w:cs="Arial"/>
          <w:sz w:val="24"/>
          <w:u w:val="single"/>
        </w:rPr>
        <w:t>（</w:t>
      </w:r>
      <w:r>
        <w:rPr>
          <w:rFonts w:hint="eastAsia" w:ascii="Arial" w:hAnsi="Arial" w:cs="Arial"/>
          <w:i/>
          <w:sz w:val="24"/>
          <w:u w:val="single"/>
        </w:rPr>
        <w:t>项目编号</w:t>
      </w:r>
      <w:r>
        <w:rPr>
          <w:rFonts w:hint="eastAsia" w:ascii="Arial" w:hAnsi="Arial" w:cs="Arial"/>
          <w:sz w:val="24"/>
          <w:u w:val="single"/>
        </w:rPr>
        <w:t>）</w:t>
      </w:r>
      <w:r>
        <w:rPr>
          <w:rFonts w:hint="eastAsia" w:ascii="Arial" w:hAnsi="Arial" w:cs="Arial"/>
          <w:sz w:val="24"/>
        </w:rPr>
        <w:t>招标通告，本签字人愿意参加投标，并有能力提供</w:t>
      </w:r>
      <w:r>
        <w:rPr>
          <w:rFonts w:hint="eastAsia" w:ascii="Arial" w:hAnsi="Arial" w:cs="Arial"/>
          <w:sz w:val="24"/>
          <w:u w:val="single"/>
        </w:rPr>
        <w:t>　　（</w:t>
      </w:r>
      <w:r>
        <w:rPr>
          <w:rFonts w:hint="eastAsia" w:ascii="Arial" w:hAnsi="Arial" w:cs="Arial"/>
          <w:i/>
          <w:sz w:val="24"/>
          <w:u w:val="single"/>
        </w:rPr>
        <w:t>项目名称</w:t>
      </w:r>
      <w:r>
        <w:rPr>
          <w:rFonts w:hint="eastAsia" w:ascii="Arial" w:hAnsi="Arial" w:cs="Arial"/>
          <w:sz w:val="24"/>
          <w:u w:val="single"/>
        </w:rPr>
        <w:t>）　　　</w:t>
      </w:r>
      <w:r>
        <w:rPr>
          <w:rFonts w:hint="eastAsia" w:ascii="Arial" w:hAnsi="Arial" w:cs="Arial"/>
          <w:sz w:val="24"/>
        </w:rPr>
        <w:t>项目中的</w:t>
      </w:r>
      <w:r>
        <w:rPr>
          <w:rFonts w:hint="eastAsia" w:ascii="Arial" w:hAnsi="Arial" w:cs="Arial"/>
          <w:sz w:val="24"/>
          <w:u w:val="single"/>
        </w:rPr>
        <w:t>　（</w:t>
      </w:r>
      <w:r>
        <w:rPr>
          <w:rFonts w:hint="eastAsia" w:ascii="Arial" w:hAnsi="Arial" w:cs="Arial"/>
          <w:i/>
          <w:sz w:val="24"/>
          <w:u w:val="single"/>
        </w:rPr>
        <w:t>货物名称</w:t>
      </w:r>
      <w:r>
        <w:rPr>
          <w:rFonts w:hint="eastAsia" w:ascii="Arial" w:hAnsi="Arial" w:cs="Arial"/>
          <w:sz w:val="24"/>
          <w:u w:val="single"/>
        </w:rPr>
        <w:t>）　　</w:t>
      </w:r>
      <w:r>
        <w:rPr>
          <w:rFonts w:hint="eastAsia" w:ascii="Arial" w:hAnsi="Arial" w:cs="Arial"/>
          <w:sz w:val="24"/>
        </w:rPr>
        <w:t>招标货物及相关服务，并证明所提交的所有文件和说明是准确和真实的。</w:t>
      </w:r>
    </w:p>
    <w:p>
      <w:pPr>
        <w:spacing w:line="400" w:lineRule="atLeast"/>
        <w:rPr>
          <w:rFonts w:ascii="Arial" w:hAnsi="Arial" w:cs="Arial"/>
          <w:sz w:val="24"/>
        </w:rPr>
      </w:pPr>
    </w:p>
    <w:p>
      <w:pPr>
        <w:spacing w:line="400" w:lineRule="atLeast"/>
        <w:rPr>
          <w:rFonts w:ascii="Arial" w:hAnsi="Arial" w:cs="Arial"/>
          <w:sz w:val="24"/>
        </w:rPr>
      </w:pPr>
    </w:p>
    <w:p>
      <w:pPr>
        <w:spacing w:line="400" w:lineRule="atLeast"/>
        <w:rPr>
          <w:rFonts w:ascii="Arial" w:hAnsi="Arial" w:cs="Arial"/>
          <w:sz w:val="24"/>
        </w:rPr>
      </w:pPr>
      <w:r>
        <w:rPr>
          <w:rFonts w:hint="eastAsia" w:ascii="Arial" w:hAnsi="Arial" w:cs="Arial"/>
          <w:sz w:val="24"/>
        </w:rPr>
        <w:t>　制造商或贸易公司的　　　　　　　受权签署本资格文件人：</w:t>
      </w:r>
    </w:p>
    <w:p>
      <w:pPr>
        <w:spacing w:line="400" w:lineRule="atLeast"/>
        <w:rPr>
          <w:rFonts w:ascii="Arial" w:hAnsi="Arial" w:cs="Arial"/>
          <w:sz w:val="24"/>
        </w:rPr>
      </w:pPr>
      <w:r>
        <w:rPr>
          <w:rFonts w:hint="eastAsia" w:ascii="Arial" w:hAnsi="Arial" w:cs="Arial"/>
          <w:sz w:val="24"/>
        </w:rPr>
        <w:t>　名称</w:t>
      </w:r>
      <w:r>
        <w:rPr>
          <w:rFonts w:hint="eastAsia" w:ascii="Arial" w:hAnsi="Arial" w:cs="Arial"/>
          <w:sz w:val="24"/>
          <w:u w:val="single"/>
        </w:rPr>
        <w:t>：　　　　　　</w:t>
      </w:r>
      <w:r>
        <w:rPr>
          <w:rFonts w:hint="eastAsia" w:ascii="Arial" w:hAnsi="Arial" w:cs="Arial"/>
          <w:sz w:val="24"/>
        </w:rPr>
        <w:t>　　　　　　　签字：</w:t>
      </w:r>
      <w:r>
        <w:rPr>
          <w:rFonts w:hint="eastAsia" w:ascii="Arial" w:hAnsi="Arial" w:cs="Arial"/>
          <w:sz w:val="24"/>
          <w:u w:val="single"/>
        </w:rPr>
        <w:t>　　　　　　　</w:t>
      </w:r>
    </w:p>
    <w:p>
      <w:pPr>
        <w:spacing w:line="400" w:lineRule="atLeast"/>
        <w:rPr>
          <w:rFonts w:ascii="Arial" w:hAnsi="Arial" w:cs="Arial"/>
          <w:sz w:val="24"/>
        </w:rPr>
      </w:pPr>
      <w:r>
        <w:rPr>
          <w:rFonts w:hint="eastAsia" w:ascii="Arial" w:hAnsi="Arial" w:cs="Arial"/>
          <w:sz w:val="24"/>
        </w:rPr>
        <w:t>　地址</w:t>
      </w:r>
      <w:r>
        <w:rPr>
          <w:rFonts w:hint="eastAsia" w:ascii="Arial" w:hAnsi="Arial" w:cs="Arial"/>
          <w:sz w:val="24"/>
          <w:u w:val="single"/>
        </w:rPr>
        <w:t>：　　　　　　</w:t>
      </w:r>
      <w:r>
        <w:rPr>
          <w:rFonts w:hint="eastAsia" w:ascii="Arial" w:hAnsi="Arial" w:cs="Arial"/>
          <w:sz w:val="24"/>
        </w:rPr>
        <w:t>　　　　　　　签字人姓名、职务（印刷体）</w:t>
      </w:r>
    </w:p>
    <w:p>
      <w:pPr>
        <w:spacing w:line="400" w:lineRule="atLeast"/>
        <w:rPr>
          <w:rFonts w:ascii="Arial" w:hAnsi="Arial" w:cs="Arial"/>
          <w:sz w:val="24"/>
        </w:rPr>
      </w:pPr>
      <w:r>
        <w:rPr>
          <w:rFonts w:hint="eastAsia" w:ascii="Arial" w:hAnsi="Arial" w:cs="Arial"/>
          <w:sz w:val="24"/>
        </w:rPr>
        <w:t>　传真</w:t>
      </w:r>
      <w:r>
        <w:rPr>
          <w:rFonts w:hint="eastAsia" w:ascii="Arial" w:hAnsi="Arial" w:cs="Arial"/>
          <w:sz w:val="24"/>
          <w:u w:val="single"/>
        </w:rPr>
        <w:t>：　　　　　　</w:t>
      </w:r>
      <w:r>
        <w:rPr>
          <w:rFonts w:ascii="Arial" w:hAnsi="Arial" w:cs="Arial"/>
          <w:sz w:val="24"/>
        </w:rPr>
        <w:t xml:space="preserve">            </w:t>
      </w:r>
      <w:r>
        <w:rPr>
          <w:rFonts w:hint="eastAsia" w:ascii="Arial" w:hAnsi="Arial" w:cs="Arial"/>
          <w:sz w:val="24"/>
        </w:rPr>
        <w:t>　</w:t>
      </w:r>
      <w:r>
        <w:rPr>
          <w:rFonts w:hint="eastAsia" w:ascii="Arial" w:hAnsi="Arial" w:cs="Arial"/>
          <w:sz w:val="24"/>
          <w:u w:val="single"/>
        </w:rPr>
        <w:t>　　　　　　　　　　　　</w:t>
      </w:r>
    </w:p>
    <w:p>
      <w:pPr>
        <w:spacing w:line="400" w:lineRule="atLeast"/>
        <w:rPr>
          <w:rFonts w:ascii="Arial" w:hAnsi="Arial" w:cs="Arial"/>
          <w:sz w:val="24"/>
        </w:rPr>
      </w:pPr>
      <w:r>
        <w:rPr>
          <w:rFonts w:hint="eastAsia" w:ascii="Arial" w:hAnsi="Arial" w:cs="Arial"/>
          <w:sz w:val="24"/>
        </w:rPr>
        <w:t>　邮编</w:t>
      </w:r>
      <w:r>
        <w:rPr>
          <w:rFonts w:hint="eastAsia" w:ascii="Arial" w:hAnsi="Arial" w:cs="Arial"/>
          <w:sz w:val="24"/>
          <w:u w:val="single"/>
        </w:rPr>
        <w:t>：　　　　　　</w:t>
      </w:r>
      <w:r>
        <w:rPr>
          <w:rFonts w:hint="eastAsia" w:ascii="Arial" w:hAnsi="Arial" w:cs="Arial"/>
          <w:sz w:val="24"/>
        </w:rPr>
        <w:t>　　　　　　　电话</w:t>
      </w:r>
      <w:r>
        <w:rPr>
          <w:rFonts w:hint="eastAsia" w:ascii="Arial" w:hAnsi="Arial" w:cs="Arial"/>
          <w:sz w:val="24"/>
          <w:u w:val="single"/>
        </w:rPr>
        <w:t>：　　　　　　　</w:t>
      </w:r>
      <w:r>
        <w:rPr>
          <w:rFonts w:hint="eastAsia" w:ascii="Arial" w:hAnsi="Arial" w:cs="Arial"/>
          <w:sz w:val="24"/>
        </w:rPr>
        <w:t>　</w:t>
      </w:r>
    </w:p>
    <w:p>
      <w:pPr>
        <w:spacing w:line="400" w:lineRule="atLeast"/>
        <w:rPr>
          <w:rFonts w:ascii="Arial" w:hAnsi="Arial" w:cs="Arial"/>
          <w:sz w:val="24"/>
        </w:rPr>
      </w:pPr>
      <w:r>
        <w:rPr>
          <w:rFonts w:hint="eastAsia" w:ascii="Arial" w:hAnsi="Arial" w:cs="Arial"/>
          <w:sz w:val="24"/>
        </w:rPr>
        <w:t>　盖章：</w:t>
      </w:r>
    </w:p>
    <w:p>
      <w:pPr>
        <w:spacing w:line="400" w:lineRule="atLeast"/>
        <w:rPr>
          <w:rFonts w:ascii="Arial" w:hAnsi="Arial" w:cs="Arial"/>
          <w:sz w:val="24"/>
          <w:u w:val="single"/>
        </w:rPr>
      </w:pPr>
    </w:p>
    <w:p>
      <w:pPr>
        <w:pStyle w:val="17"/>
        <w:spacing w:line="400" w:lineRule="atLeast"/>
        <w:rPr>
          <w:rFonts w:ascii="Arial" w:hAnsi="Arial" w:cs="Arial"/>
          <w:b w:val="0"/>
          <w:sz w:val="24"/>
        </w:rPr>
      </w:pPr>
    </w:p>
    <w:p>
      <w:pPr>
        <w:spacing w:line="400" w:lineRule="atLeast"/>
        <w:rPr>
          <w:rFonts w:ascii="Arial" w:hAnsi="Arial" w:cs="Arial"/>
        </w:rPr>
      </w:pPr>
    </w:p>
    <w:p>
      <w:pPr>
        <w:spacing w:line="400" w:lineRule="atLeast"/>
        <w:rPr>
          <w:rFonts w:ascii="Arial" w:hAnsi="Arial" w:cs="Arial"/>
        </w:rPr>
      </w:pPr>
    </w:p>
    <w:p>
      <w:pPr>
        <w:spacing w:line="400" w:lineRule="atLeast"/>
        <w:rPr>
          <w:rFonts w:ascii="Arial" w:hAnsi="Arial" w:cs="Arial"/>
        </w:rPr>
      </w:pPr>
    </w:p>
    <w:p>
      <w:pPr>
        <w:spacing w:line="400" w:lineRule="atLeast"/>
        <w:rPr>
          <w:rFonts w:ascii="Arial" w:hAnsi="Arial" w:cs="Arial"/>
        </w:rPr>
      </w:pPr>
    </w:p>
    <w:p>
      <w:pPr>
        <w:pStyle w:val="23"/>
        <w:spacing w:line="400" w:lineRule="atLeast"/>
        <w:jc w:val="center"/>
        <w:rPr>
          <w:rFonts w:ascii="Arial" w:hAnsi="Arial" w:cs="Arial"/>
          <w:sz w:val="24"/>
        </w:rPr>
      </w:pPr>
      <w:r>
        <w:rPr>
          <w:rFonts w:ascii="Arial" w:hAnsi="Arial" w:cs="Arial"/>
          <w:sz w:val="24"/>
        </w:rPr>
        <w:br w:type="page"/>
      </w:r>
      <w:r>
        <w:rPr>
          <w:rFonts w:ascii="Arial" w:hAnsi="Arial" w:cs="Arial"/>
          <w:sz w:val="24"/>
        </w:rPr>
        <w:t>8</w:t>
      </w:r>
      <w:r>
        <w:rPr>
          <w:rFonts w:hint="eastAsia" w:ascii="Arial" w:hAnsi="Arial" w:cs="Arial"/>
          <w:sz w:val="24"/>
        </w:rPr>
        <w:t>、制造商出具的授权函</w:t>
      </w:r>
    </w:p>
    <w:p>
      <w:pPr>
        <w:pStyle w:val="23"/>
        <w:spacing w:line="400" w:lineRule="atLeast"/>
        <w:rPr>
          <w:rFonts w:ascii="Arial" w:hAnsi="Arial" w:cs="Arial"/>
          <w:i/>
          <w:sz w:val="24"/>
        </w:rPr>
      </w:pPr>
    </w:p>
    <w:p>
      <w:pPr>
        <w:pStyle w:val="23"/>
        <w:spacing w:line="400" w:lineRule="atLeast"/>
        <w:rPr>
          <w:rFonts w:ascii="Arial" w:hAnsi="Arial" w:cs="Arial"/>
          <w:i/>
          <w:sz w:val="24"/>
          <w:u w:val="single"/>
        </w:rPr>
      </w:pPr>
      <w:r>
        <w:rPr>
          <w:rFonts w:hint="eastAsia" w:ascii="Arial" w:hAnsi="Arial" w:cs="Arial"/>
          <w:i/>
          <w:sz w:val="24"/>
        </w:rPr>
        <w:t>致：</w:t>
      </w:r>
      <w:r>
        <w:rPr>
          <w:rFonts w:ascii="Arial" w:hAnsi="Arial" w:cs="Arial"/>
          <w:i/>
          <w:sz w:val="24"/>
          <w:u w:val="single"/>
        </w:rPr>
        <w:t>(</w:t>
      </w:r>
      <w:r>
        <w:rPr>
          <w:rFonts w:hint="eastAsia" w:ascii="Arial" w:hAnsi="Arial" w:cs="Arial"/>
          <w:i/>
          <w:sz w:val="24"/>
          <w:u w:val="single"/>
        </w:rPr>
        <w:t>招标机构</w:t>
      </w:r>
      <w:r>
        <w:rPr>
          <w:rFonts w:ascii="Arial" w:hAnsi="Arial" w:cs="Arial"/>
          <w:i/>
          <w:sz w:val="24"/>
          <w:u w:val="single"/>
        </w:rPr>
        <w:t xml:space="preserve">)   </w:t>
      </w:r>
    </w:p>
    <w:p>
      <w:pPr>
        <w:pStyle w:val="23"/>
        <w:spacing w:line="400" w:lineRule="atLeast"/>
        <w:rPr>
          <w:rFonts w:ascii="Arial" w:hAnsi="Arial" w:cs="Arial"/>
          <w:sz w:val="24"/>
        </w:rPr>
      </w:pPr>
      <w:r>
        <w:rPr>
          <w:rFonts w:ascii="Arial" w:hAnsi="Arial" w:cs="Arial"/>
          <w:sz w:val="24"/>
        </w:rPr>
        <w:t xml:space="preserve">    </w:t>
      </w:r>
      <w:r>
        <w:rPr>
          <w:rFonts w:hint="eastAsia" w:ascii="Arial" w:hAnsi="Arial" w:cs="Arial"/>
          <w:sz w:val="24"/>
        </w:rPr>
        <w:t>我们</w:t>
      </w:r>
      <w:r>
        <w:rPr>
          <w:rFonts w:hint="eastAsia" w:ascii="Arial" w:hAnsi="Arial" w:cs="Arial"/>
          <w:i/>
          <w:sz w:val="24"/>
          <w:u w:val="single"/>
        </w:rPr>
        <w:t>（制造商名称</w:t>
      </w:r>
      <w:r>
        <w:rPr>
          <w:rFonts w:ascii="Arial" w:hAnsi="Arial" w:cs="Arial"/>
          <w:i/>
          <w:sz w:val="24"/>
          <w:u w:val="single"/>
        </w:rPr>
        <w:t>)</w:t>
      </w:r>
      <w:r>
        <w:rPr>
          <w:rFonts w:hint="eastAsia" w:ascii="Arial" w:hAnsi="Arial" w:cs="Arial"/>
          <w:sz w:val="24"/>
        </w:rPr>
        <w:t>兹指派主要营业地点设在</w:t>
      </w:r>
      <w:r>
        <w:rPr>
          <w:rFonts w:ascii="Arial" w:hAnsi="Arial" w:cs="Arial"/>
          <w:sz w:val="24"/>
          <w:u w:val="single"/>
        </w:rPr>
        <w:t xml:space="preserve"> </w:t>
      </w:r>
      <w:r>
        <w:rPr>
          <w:rFonts w:ascii="Arial" w:hAnsi="Arial" w:cs="Arial"/>
          <w:i/>
          <w:sz w:val="24"/>
          <w:u w:val="single"/>
        </w:rPr>
        <w:t>(</w:t>
      </w:r>
      <w:r>
        <w:rPr>
          <w:rFonts w:hint="eastAsia" w:ascii="Arial" w:hAnsi="Arial" w:cs="Arial"/>
          <w:i/>
          <w:sz w:val="24"/>
          <w:u w:val="single"/>
        </w:rPr>
        <w:t>贸易公司地址</w:t>
      </w:r>
      <w:r>
        <w:rPr>
          <w:rFonts w:ascii="Arial" w:hAnsi="Arial" w:cs="Arial"/>
          <w:i/>
          <w:sz w:val="24"/>
          <w:u w:val="single"/>
        </w:rPr>
        <w:t xml:space="preserve">) </w:t>
      </w:r>
      <w:r>
        <w:rPr>
          <w:rFonts w:hint="eastAsia" w:ascii="Arial" w:hAnsi="Arial" w:cs="Arial"/>
          <w:sz w:val="24"/>
        </w:rPr>
        <w:t>的</w:t>
      </w:r>
      <w:r>
        <w:rPr>
          <w:rFonts w:hint="eastAsia" w:ascii="Arial" w:hAnsi="Arial" w:cs="Arial"/>
          <w:i/>
          <w:sz w:val="24"/>
          <w:u w:val="single"/>
        </w:rPr>
        <w:t>（贸易公司名称</w:t>
      </w:r>
      <w:r>
        <w:rPr>
          <w:rFonts w:ascii="Arial" w:hAnsi="Arial" w:cs="Arial"/>
          <w:i/>
          <w:sz w:val="24"/>
          <w:u w:val="single"/>
        </w:rPr>
        <w:t xml:space="preserve">) </w:t>
      </w:r>
      <w:r>
        <w:rPr>
          <w:rFonts w:hint="eastAsia" w:ascii="Arial" w:hAnsi="Arial" w:cs="Arial"/>
          <w:sz w:val="24"/>
        </w:rPr>
        <w:t>作为我方真正的和合法的代理人进行下列有效的活动：</w:t>
      </w:r>
    </w:p>
    <w:p>
      <w:pPr>
        <w:pStyle w:val="23"/>
        <w:spacing w:line="400" w:lineRule="atLeast"/>
        <w:ind w:firstLine="480" w:firstLineChars="200"/>
        <w:rPr>
          <w:rFonts w:ascii="Arial" w:hAnsi="Arial" w:cs="Arial"/>
          <w:sz w:val="24"/>
        </w:rPr>
      </w:pPr>
      <w:r>
        <w:rPr>
          <w:rFonts w:hint="eastAsia" w:ascii="Arial" w:hAnsi="Arial" w:cs="Arial"/>
          <w:sz w:val="24"/>
        </w:rPr>
        <w:t>代表我方办理贵方第</w:t>
      </w:r>
      <w:r>
        <w:rPr>
          <w:rFonts w:ascii="Arial" w:hAnsi="宋体" w:cs="Arial"/>
          <w:sz w:val="24"/>
          <w:szCs w:val="24"/>
          <w:u w:val="single"/>
        </w:rPr>
        <w:t xml:space="preserve">   </w:t>
      </w:r>
      <w:r>
        <w:rPr>
          <w:rFonts w:hint="eastAsia" w:ascii="Arial" w:hAnsi="宋体" w:cs="Arial"/>
          <w:i/>
          <w:sz w:val="24"/>
          <w:szCs w:val="24"/>
          <w:u w:val="single"/>
        </w:rPr>
        <w:t>（项目编号）</w:t>
      </w:r>
      <w:r>
        <w:rPr>
          <w:rFonts w:ascii="Arial" w:hAnsi="宋体" w:cs="Arial"/>
          <w:sz w:val="24"/>
          <w:szCs w:val="24"/>
          <w:u w:val="single"/>
        </w:rPr>
        <w:t xml:space="preserve">   </w:t>
      </w:r>
      <w:r>
        <w:rPr>
          <w:rFonts w:hint="eastAsia" w:ascii="Arial" w:hAnsi="Arial" w:cs="Arial"/>
          <w:sz w:val="24"/>
        </w:rPr>
        <w:t>号项目中要求提供的由我方制造</w:t>
      </w:r>
      <w:r>
        <w:rPr>
          <w:rFonts w:hint="eastAsia" w:ascii="Arial" w:hAnsi="Arial" w:cs="Arial"/>
          <w:i/>
          <w:sz w:val="24"/>
          <w:u w:val="single"/>
        </w:rPr>
        <w:t>（货物名称）</w:t>
      </w:r>
      <w:r>
        <w:rPr>
          <w:rFonts w:hint="eastAsia" w:ascii="Arial" w:hAnsi="Arial" w:cs="Arial"/>
          <w:sz w:val="24"/>
        </w:rPr>
        <w:t>货物的有关事宜，并对我方具有约束力；</w:t>
      </w:r>
    </w:p>
    <w:p>
      <w:pPr>
        <w:pStyle w:val="23"/>
        <w:spacing w:line="400" w:lineRule="atLeast"/>
        <w:rPr>
          <w:rFonts w:ascii="Arial" w:hAnsi="Arial" w:cs="Arial"/>
          <w:sz w:val="24"/>
        </w:rPr>
      </w:pPr>
      <w:r>
        <w:rPr>
          <w:rFonts w:ascii="Arial" w:hAnsi="Arial" w:cs="Arial"/>
          <w:sz w:val="24"/>
        </w:rPr>
        <w:t xml:space="preserve">    (2)</w:t>
      </w:r>
      <w:r>
        <w:rPr>
          <w:rFonts w:hint="eastAsia" w:ascii="Arial" w:hAnsi="Arial" w:cs="Arial"/>
          <w:sz w:val="24"/>
        </w:rPr>
        <w:t>作为制造商，我方保证以投标合作者来约束自己，并对该投标共同和分别承担采购文件中所规定的义务；</w:t>
      </w:r>
    </w:p>
    <w:p>
      <w:pPr>
        <w:pStyle w:val="23"/>
        <w:spacing w:line="400" w:lineRule="atLeast"/>
        <w:ind w:firstLine="480"/>
        <w:rPr>
          <w:rFonts w:ascii="Arial" w:hAnsi="Arial" w:cs="Arial"/>
          <w:sz w:val="24"/>
        </w:rPr>
      </w:pPr>
      <w:r>
        <w:rPr>
          <w:rFonts w:ascii="Arial" w:hAnsi="Arial" w:cs="Arial"/>
          <w:sz w:val="24"/>
        </w:rPr>
        <w:t>(3)</w:t>
      </w:r>
      <w:r>
        <w:rPr>
          <w:rFonts w:hint="eastAsia" w:ascii="Arial" w:hAnsi="Arial" w:cs="Arial"/>
          <w:sz w:val="24"/>
        </w:rPr>
        <w:t>我方兹授予</w:t>
      </w:r>
      <w:r>
        <w:rPr>
          <w:rFonts w:hint="eastAsia" w:ascii="Arial" w:hAnsi="Arial" w:cs="Arial"/>
          <w:i/>
          <w:sz w:val="24"/>
          <w:u w:val="single"/>
        </w:rPr>
        <w:t>（贸易公司名称</w:t>
      </w:r>
      <w:r>
        <w:rPr>
          <w:rFonts w:ascii="Arial" w:hAnsi="Arial" w:cs="Arial"/>
          <w:i/>
          <w:sz w:val="24"/>
          <w:u w:val="single"/>
        </w:rPr>
        <w:t>)</w:t>
      </w:r>
      <w:r>
        <w:rPr>
          <w:rFonts w:hint="eastAsia" w:ascii="Arial" w:hAnsi="Arial" w:cs="Arial"/>
          <w:sz w:val="24"/>
        </w:rPr>
        <w:t>全权办理和履行上述我方为完成上述各点所必须的事宜，具有替换或撤消的全权。兹确认</w:t>
      </w:r>
      <w:r>
        <w:rPr>
          <w:rFonts w:hint="eastAsia" w:ascii="Arial" w:hAnsi="Arial" w:cs="Arial"/>
          <w:i/>
          <w:sz w:val="24"/>
          <w:u w:val="single"/>
        </w:rPr>
        <w:t>（贸易公司名称</w:t>
      </w:r>
      <w:r>
        <w:rPr>
          <w:rFonts w:ascii="Arial" w:hAnsi="Arial" w:cs="Arial"/>
          <w:i/>
          <w:sz w:val="24"/>
          <w:u w:val="single"/>
        </w:rPr>
        <w:t xml:space="preserve">) </w:t>
      </w:r>
      <w:r>
        <w:rPr>
          <w:rFonts w:hint="eastAsia" w:ascii="Arial" w:hAnsi="Arial" w:cs="Arial"/>
          <w:sz w:val="24"/>
        </w:rPr>
        <w:t>或其正式授权代表依此合法地办理一切事宜。</w:t>
      </w:r>
    </w:p>
    <w:p>
      <w:pPr>
        <w:pStyle w:val="23"/>
        <w:spacing w:line="400" w:lineRule="atLeast"/>
        <w:ind w:firstLine="480"/>
        <w:rPr>
          <w:rFonts w:ascii="Arial" w:hAnsi="Arial" w:cs="Arial"/>
          <w:sz w:val="24"/>
        </w:rPr>
      </w:pPr>
      <w:r>
        <w:rPr>
          <w:rFonts w:ascii="Arial" w:hAnsi="Arial" w:cs="Arial"/>
          <w:sz w:val="24"/>
        </w:rPr>
        <w:t xml:space="preserve">    </w:t>
      </w:r>
      <w:r>
        <w:rPr>
          <w:rFonts w:hint="eastAsia" w:ascii="Arial" w:hAnsi="Arial" w:cs="Arial"/>
          <w:sz w:val="24"/>
        </w:rPr>
        <w:t>我方于</w:t>
      </w:r>
      <w:r>
        <w:rPr>
          <w:rFonts w:ascii="Arial" w:hAnsi="Arial" w:cs="Arial"/>
          <w:sz w:val="24"/>
          <w:u w:val="single"/>
        </w:rPr>
        <w:t xml:space="preserve">      </w:t>
      </w:r>
      <w:r>
        <w:rPr>
          <w:rFonts w:hint="eastAsia" w:ascii="Arial" w:hAnsi="Arial" w:cs="Arial"/>
          <w:sz w:val="24"/>
        </w:rPr>
        <w:t>年</w:t>
      </w:r>
      <w:r>
        <w:rPr>
          <w:rFonts w:ascii="Arial" w:hAnsi="Arial" w:cs="Arial"/>
          <w:sz w:val="24"/>
          <w:u w:val="single"/>
        </w:rPr>
        <w:t xml:space="preserve">     </w:t>
      </w:r>
      <w:r>
        <w:rPr>
          <w:rFonts w:hint="eastAsia" w:ascii="Arial" w:hAnsi="Arial" w:cs="Arial"/>
          <w:sz w:val="24"/>
        </w:rPr>
        <w:t>月</w:t>
      </w:r>
      <w:r>
        <w:rPr>
          <w:rFonts w:ascii="Arial" w:hAnsi="Arial" w:cs="Arial"/>
          <w:sz w:val="24"/>
          <w:u w:val="single"/>
        </w:rPr>
        <w:t xml:space="preserve">     </w:t>
      </w:r>
      <w:r>
        <w:rPr>
          <w:rFonts w:hint="eastAsia" w:ascii="Arial" w:hAnsi="Arial" w:cs="Arial"/>
          <w:sz w:val="24"/>
        </w:rPr>
        <w:t>日签署本文件，</w:t>
      </w:r>
      <w:r>
        <w:rPr>
          <w:rFonts w:hint="eastAsia" w:ascii="Arial" w:hAnsi="Arial" w:cs="Arial"/>
          <w:i/>
          <w:sz w:val="24"/>
          <w:u w:val="single"/>
        </w:rPr>
        <w:t>（贸易公司名称</w:t>
      </w:r>
      <w:r>
        <w:rPr>
          <w:rFonts w:ascii="Arial" w:hAnsi="Arial" w:cs="Arial"/>
          <w:i/>
          <w:sz w:val="24"/>
          <w:u w:val="single"/>
        </w:rPr>
        <w:t xml:space="preserve">) </w:t>
      </w:r>
      <w:r>
        <w:rPr>
          <w:rFonts w:hint="eastAsia" w:ascii="Arial" w:hAnsi="Arial" w:cs="Arial"/>
          <w:sz w:val="24"/>
        </w:rPr>
        <w:t>于</w:t>
      </w:r>
      <w:r>
        <w:rPr>
          <w:rFonts w:ascii="Arial" w:hAnsi="Arial" w:cs="Arial"/>
          <w:sz w:val="24"/>
          <w:u w:val="single"/>
        </w:rPr>
        <w:t xml:space="preserve">       </w:t>
      </w:r>
      <w:r>
        <w:rPr>
          <w:rFonts w:hint="eastAsia" w:ascii="Arial" w:hAnsi="Arial" w:cs="Arial"/>
          <w:sz w:val="24"/>
        </w:rPr>
        <w:t>年</w:t>
      </w:r>
    </w:p>
    <w:p>
      <w:pPr>
        <w:pStyle w:val="23"/>
        <w:spacing w:line="400" w:lineRule="atLeast"/>
        <w:rPr>
          <w:rFonts w:ascii="Arial" w:hAnsi="Arial" w:cs="Arial"/>
          <w:sz w:val="24"/>
        </w:rPr>
      </w:pPr>
      <w:r>
        <w:rPr>
          <w:rFonts w:ascii="Arial" w:hAnsi="Arial" w:cs="Arial"/>
          <w:sz w:val="24"/>
          <w:u w:val="single"/>
        </w:rPr>
        <w:t xml:space="preserve">     </w:t>
      </w:r>
      <w:r>
        <w:rPr>
          <w:rFonts w:hint="eastAsia" w:ascii="Arial" w:hAnsi="Arial" w:cs="Arial"/>
          <w:sz w:val="24"/>
        </w:rPr>
        <w:t>月</w:t>
      </w:r>
      <w:r>
        <w:rPr>
          <w:rFonts w:ascii="Arial" w:hAnsi="Arial" w:cs="Arial"/>
          <w:sz w:val="24"/>
          <w:u w:val="single"/>
        </w:rPr>
        <w:t xml:space="preserve">     </w:t>
      </w:r>
      <w:r>
        <w:rPr>
          <w:rFonts w:hint="eastAsia" w:ascii="Arial" w:hAnsi="Arial" w:cs="Arial"/>
          <w:sz w:val="24"/>
        </w:rPr>
        <w:t>日接受此件，以此为证。</w:t>
      </w:r>
    </w:p>
    <w:p>
      <w:pPr>
        <w:pStyle w:val="23"/>
        <w:spacing w:line="400" w:lineRule="atLeast"/>
        <w:rPr>
          <w:rFonts w:ascii="Arial" w:hAnsi="Arial" w:cs="Arial"/>
          <w:sz w:val="24"/>
        </w:rPr>
      </w:pPr>
    </w:p>
    <w:p>
      <w:pPr>
        <w:pStyle w:val="23"/>
        <w:spacing w:line="400" w:lineRule="atLeast"/>
        <w:rPr>
          <w:rFonts w:ascii="Arial" w:hAnsi="Arial" w:cs="Arial"/>
          <w:sz w:val="24"/>
        </w:rPr>
      </w:pPr>
    </w:p>
    <w:p>
      <w:pPr>
        <w:pStyle w:val="23"/>
        <w:spacing w:line="400" w:lineRule="atLeast"/>
        <w:rPr>
          <w:rFonts w:ascii="Arial" w:hAnsi="Arial" w:cs="Arial"/>
          <w:sz w:val="24"/>
        </w:rPr>
      </w:pPr>
      <w:r>
        <w:rPr>
          <w:rFonts w:ascii="Arial" w:hAnsi="Arial" w:cs="Arial"/>
          <w:sz w:val="24"/>
        </w:rPr>
        <w:t xml:space="preserve">    </w:t>
      </w:r>
      <w:r>
        <w:rPr>
          <w:rFonts w:hint="eastAsia" w:ascii="Arial" w:hAnsi="Arial" w:cs="Arial"/>
          <w:sz w:val="24"/>
        </w:rPr>
        <w:t>贸易公司名称</w:t>
      </w:r>
      <w:r>
        <w:rPr>
          <w:rFonts w:ascii="Arial" w:hAnsi="Arial" w:cs="Arial"/>
          <w:sz w:val="24"/>
          <w:u w:val="single"/>
        </w:rPr>
        <w:t xml:space="preserve">                  </w:t>
      </w:r>
      <w:r>
        <w:rPr>
          <w:rFonts w:ascii="Arial" w:hAnsi="Arial" w:cs="Arial"/>
          <w:sz w:val="24"/>
        </w:rPr>
        <w:t xml:space="preserve">   </w:t>
      </w:r>
      <w:r>
        <w:rPr>
          <w:rFonts w:hint="eastAsia" w:ascii="Arial" w:hAnsi="Arial" w:cs="Arial"/>
          <w:sz w:val="24"/>
        </w:rPr>
        <w:t>制造商名称</w:t>
      </w:r>
      <w:r>
        <w:rPr>
          <w:rFonts w:ascii="Arial" w:hAnsi="Arial" w:cs="Arial"/>
          <w:sz w:val="24"/>
          <w:u w:val="single"/>
        </w:rPr>
        <w:t xml:space="preserve">                       </w:t>
      </w:r>
    </w:p>
    <w:p>
      <w:pPr>
        <w:pStyle w:val="23"/>
        <w:spacing w:line="400" w:lineRule="atLeast"/>
        <w:rPr>
          <w:rFonts w:ascii="Arial" w:hAnsi="Arial" w:cs="Arial"/>
          <w:sz w:val="24"/>
        </w:rPr>
      </w:pPr>
      <w:r>
        <w:rPr>
          <w:rFonts w:ascii="Arial" w:hAnsi="Arial" w:cs="Arial"/>
          <w:sz w:val="24"/>
        </w:rPr>
        <w:t xml:space="preserve">    </w:t>
      </w:r>
      <w:r>
        <w:rPr>
          <w:rFonts w:hint="eastAsia" w:ascii="Arial" w:hAnsi="Arial" w:cs="Arial"/>
          <w:sz w:val="24"/>
        </w:rPr>
        <w:t>签字人职务和部门</w:t>
      </w:r>
      <w:r>
        <w:rPr>
          <w:rFonts w:ascii="Arial" w:hAnsi="Arial" w:cs="Arial"/>
          <w:sz w:val="24"/>
          <w:u w:val="single"/>
        </w:rPr>
        <w:t xml:space="preserve">              </w:t>
      </w:r>
      <w:r>
        <w:rPr>
          <w:rFonts w:ascii="Arial" w:hAnsi="Arial" w:cs="Arial"/>
          <w:sz w:val="24"/>
        </w:rPr>
        <w:t xml:space="preserve">   </w:t>
      </w:r>
      <w:r>
        <w:rPr>
          <w:rFonts w:hint="eastAsia" w:ascii="Arial" w:hAnsi="Arial" w:cs="Arial"/>
          <w:sz w:val="24"/>
        </w:rPr>
        <w:t>签字人职务和部门</w:t>
      </w:r>
      <w:r>
        <w:rPr>
          <w:rFonts w:ascii="Arial" w:hAnsi="Arial" w:cs="Arial"/>
          <w:sz w:val="24"/>
          <w:u w:val="single"/>
        </w:rPr>
        <w:t xml:space="preserve">                 </w:t>
      </w:r>
    </w:p>
    <w:p>
      <w:pPr>
        <w:pStyle w:val="23"/>
        <w:spacing w:line="400" w:lineRule="atLeast"/>
        <w:rPr>
          <w:rFonts w:ascii="Arial" w:hAnsi="Arial" w:cs="Arial"/>
          <w:sz w:val="24"/>
        </w:rPr>
      </w:pPr>
      <w:r>
        <w:rPr>
          <w:rFonts w:ascii="Arial" w:hAnsi="Arial" w:cs="Arial"/>
          <w:sz w:val="24"/>
        </w:rPr>
        <w:t xml:space="preserve">    </w:t>
      </w:r>
      <w:r>
        <w:rPr>
          <w:rFonts w:hint="eastAsia" w:ascii="Arial" w:hAnsi="Arial" w:cs="Arial"/>
          <w:sz w:val="24"/>
        </w:rPr>
        <w:t>签字人姓名</w:t>
      </w:r>
      <w:r>
        <w:rPr>
          <w:rFonts w:ascii="Arial" w:hAnsi="Arial" w:cs="Arial"/>
          <w:sz w:val="24"/>
          <w:u w:val="single"/>
        </w:rPr>
        <w:t xml:space="preserve">                    </w:t>
      </w:r>
      <w:r>
        <w:rPr>
          <w:rFonts w:ascii="Arial" w:hAnsi="Arial" w:cs="Arial"/>
          <w:sz w:val="24"/>
        </w:rPr>
        <w:t xml:space="preserve">   </w:t>
      </w:r>
      <w:r>
        <w:rPr>
          <w:rFonts w:hint="eastAsia" w:ascii="Arial" w:hAnsi="Arial" w:cs="Arial"/>
          <w:sz w:val="24"/>
        </w:rPr>
        <w:t>签字人姓名</w:t>
      </w:r>
      <w:r>
        <w:rPr>
          <w:rFonts w:ascii="Arial" w:hAnsi="Arial" w:cs="Arial"/>
          <w:sz w:val="24"/>
          <w:u w:val="single"/>
        </w:rPr>
        <w:t xml:space="preserve">                       </w:t>
      </w:r>
    </w:p>
    <w:p>
      <w:pPr>
        <w:pStyle w:val="23"/>
        <w:spacing w:line="400" w:lineRule="atLeast"/>
        <w:ind w:firstLine="480"/>
        <w:rPr>
          <w:rFonts w:ascii="Arial" w:hAnsi="Arial" w:cs="Arial"/>
          <w:sz w:val="24"/>
        </w:rPr>
      </w:pPr>
    </w:p>
    <w:p>
      <w:pPr>
        <w:pStyle w:val="23"/>
        <w:spacing w:line="400" w:lineRule="atLeast"/>
        <w:ind w:firstLine="480"/>
        <w:rPr>
          <w:rFonts w:ascii="Arial" w:hAnsi="Arial" w:cs="Arial"/>
          <w:sz w:val="24"/>
        </w:rPr>
      </w:pPr>
      <w:r>
        <w:rPr>
          <w:rFonts w:hint="eastAsia" w:ascii="Arial" w:hAnsi="Arial" w:cs="Arial"/>
          <w:sz w:val="24"/>
        </w:rPr>
        <w:t>注：若制造商作为投标主体直接参与投标，可以不提供此项证明文件。</w:t>
      </w:r>
    </w:p>
    <w:p>
      <w:pPr>
        <w:spacing w:line="400" w:lineRule="atLeast"/>
        <w:jc w:val="center"/>
        <w:rPr>
          <w:rFonts w:ascii="Arial" w:hAnsi="Arial" w:cs="Arial"/>
          <w:sz w:val="24"/>
        </w:rPr>
      </w:pPr>
    </w:p>
    <w:p>
      <w:pPr>
        <w:spacing w:line="400" w:lineRule="atLeast"/>
        <w:jc w:val="center"/>
        <w:rPr>
          <w:rFonts w:ascii="Arial" w:hAnsi="Arial" w:cs="Arial"/>
          <w:sz w:val="24"/>
        </w:rPr>
      </w:pPr>
    </w:p>
    <w:p>
      <w:pPr>
        <w:spacing w:line="400" w:lineRule="atLeast"/>
        <w:jc w:val="center"/>
        <w:rPr>
          <w:rFonts w:ascii="Arial" w:hAnsi="Arial" w:cs="Arial"/>
          <w:sz w:val="24"/>
        </w:rPr>
      </w:pPr>
      <w:r>
        <w:rPr>
          <w:rFonts w:ascii="Arial" w:hAnsi="Arial" w:cs="Arial"/>
          <w:sz w:val="24"/>
        </w:rPr>
        <w:t>9</w:t>
      </w:r>
      <w:r>
        <w:rPr>
          <w:rFonts w:hint="eastAsia" w:ascii="Arial" w:hAnsi="Arial" w:cs="Arial"/>
          <w:sz w:val="24"/>
        </w:rPr>
        <w:t>、近三年类似销售业绩表（附采购合同原件或中标通知书原件）</w:t>
      </w:r>
    </w:p>
    <w:p>
      <w:pPr>
        <w:spacing w:line="400" w:lineRule="atLeast"/>
        <w:rPr>
          <w:rFonts w:ascii="Arial" w:hAnsi="Arial" w:cs="Arial"/>
          <w:sz w:val="24"/>
        </w:rPr>
      </w:pPr>
    </w:p>
    <w:p>
      <w:pPr>
        <w:spacing w:line="400" w:lineRule="atLeast"/>
        <w:rPr>
          <w:rFonts w:ascii="Arial" w:hAnsi="Arial" w:cs="Arial"/>
          <w:sz w:val="24"/>
        </w:rPr>
      </w:pPr>
    </w:p>
    <w:p>
      <w:pPr>
        <w:spacing w:line="400" w:lineRule="atLeast"/>
        <w:jc w:val="center"/>
        <w:rPr>
          <w:rFonts w:ascii="Arial" w:hAnsi="Arial" w:cs="Arial"/>
          <w:sz w:val="24"/>
        </w:rPr>
      </w:pPr>
      <w:r>
        <w:rPr>
          <w:rFonts w:ascii="Arial" w:hAnsi="Arial" w:cs="Arial"/>
          <w:sz w:val="24"/>
        </w:rPr>
        <w:t>10</w:t>
      </w:r>
      <w:r>
        <w:rPr>
          <w:rFonts w:hint="eastAsia" w:ascii="Arial" w:hAnsi="Arial" w:cs="Arial"/>
          <w:sz w:val="24"/>
        </w:rPr>
        <w:t>、资质证明文件</w:t>
      </w:r>
    </w:p>
    <w:p>
      <w:pPr>
        <w:spacing w:line="400" w:lineRule="atLeast"/>
        <w:rPr>
          <w:rFonts w:ascii="Arial" w:hAnsi="Arial" w:cs="Arial"/>
          <w:sz w:val="24"/>
        </w:rPr>
      </w:pPr>
      <w:r>
        <w:rPr>
          <w:rFonts w:ascii="Arial" w:hAnsi="Arial" w:cs="Arial"/>
          <w:sz w:val="24"/>
        </w:rPr>
        <w:t>1</w:t>
      </w:r>
      <w:r>
        <w:rPr>
          <w:rFonts w:hint="eastAsia" w:ascii="Arial" w:hAnsi="Arial" w:cs="Arial"/>
          <w:sz w:val="24"/>
        </w:rPr>
        <w:t>、内容见</w:t>
      </w:r>
      <w:r>
        <w:rPr>
          <w:rFonts w:ascii="Arial" w:hAnsi="Arial" w:cs="Arial"/>
          <w:sz w:val="24"/>
        </w:rPr>
        <w:t>“</w:t>
      </w:r>
      <w:r>
        <w:rPr>
          <w:rFonts w:hint="eastAsia" w:ascii="Arial" w:hAnsi="Arial" w:cs="Arial"/>
          <w:sz w:val="24"/>
        </w:rPr>
        <w:t>供应商须知</w:t>
      </w:r>
      <w:r>
        <w:rPr>
          <w:rFonts w:ascii="Arial" w:hAnsi="Arial" w:cs="Arial"/>
          <w:sz w:val="24"/>
        </w:rPr>
        <w:t>”</w:t>
      </w:r>
      <w:r>
        <w:rPr>
          <w:rFonts w:hint="eastAsia" w:ascii="Arial" w:hAnsi="Arial" w:cs="Arial"/>
          <w:sz w:val="24"/>
        </w:rPr>
        <w:t>第</w:t>
      </w:r>
      <w:r>
        <w:rPr>
          <w:rFonts w:hint="eastAsia" w:ascii="Arial" w:hAnsi="Arial" w:cs="Arial"/>
          <w:sz w:val="24"/>
          <w:lang w:val="en-US" w:eastAsia="zh-CN"/>
        </w:rPr>
        <w:t>8</w:t>
      </w:r>
      <w:r>
        <w:rPr>
          <w:rFonts w:hint="eastAsia" w:ascii="Arial" w:hAnsi="Arial" w:cs="Arial"/>
          <w:sz w:val="24"/>
        </w:rPr>
        <w:t>条。</w:t>
      </w:r>
      <w:r>
        <w:rPr>
          <w:rFonts w:ascii="Arial" w:hAnsi="Arial" w:cs="Arial"/>
          <w:sz w:val="24"/>
        </w:rPr>
        <w:t xml:space="preserve"> </w:t>
      </w:r>
    </w:p>
    <w:p>
      <w:pPr>
        <w:spacing w:line="400" w:lineRule="atLeast"/>
        <w:rPr>
          <w:rFonts w:ascii="Arial" w:hAnsi="Arial" w:cs="Arial"/>
          <w:sz w:val="24"/>
        </w:rPr>
      </w:pPr>
      <w:r>
        <w:rPr>
          <w:rFonts w:ascii="Arial" w:hAnsi="Arial" w:cs="Arial"/>
          <w:sz w:val="24"/>
        </w:rPr>
        <w:t>2</w:t>
      </w:r>
      <w:r>
        <w:rPr>
          <w:rFonts w:hint="eastAsia" w:ascii="Arial" w:hAnsi="Arial" w:cs="Arial"/>
          <w:sz w:val="24"/>
        </w:rPr>
        <w:t>、其它一切有利于产品和供应商的证明材料。</w:t>
      </w:r>
    </w:p>
    <w:p>
      <w:pPr>
        <w:spacing w:line="400" w:lineRule="atLeast"/>
        <w:rPr>
          <w:rFonts w:ascii="Arial" w:hAnsi="Arial" w:cs="Arial"/>
          <w:sz w:val="24"/>
        </w:rPr>
      </w:pPr>
      <w:r>
        <w:rPr>
          <w:rFonts w:hint="eastAsia" w:ascii="Arial" w:hAnsi="Arial" w:cs="Arial"/>
          <w:sz w:val="24"/>
        </w:rPr>
        <w:t>3、</w:t>
      </w:r>
      <w:r>
        <w:rPr>
          <w:rFonts w:hint="eastAsia" w:ascii="宋体" w:hAnsi="宋体" w:cs="宋体"/>
          <w:kern w:val="0"/>
          <w:sz w:val="24"/>
          <w:szCs w:val="24"/>
        </w:rPr>
        <w:t>培训方案格式自拟。</w:t>
      </w:r>
    </w:p>
    <w:p>
      <w:pPr>
        <w:spacing w:line="400" w:lineRule="atLeast"/>
        <w:jc w:val="center"/>
        <w:rPr>
          <w:rFonts w:ascii="Arial" w:hAnsi="Arial" w:cs="Arial"/>
          <w:sz w:val="24"/>
        </w:rPr>
      </w:pPr>
      <w:r>
        <w:rPr>
          <w:rFonts w:ascii="Arial" w:hAnsi="Arial" w:cs="Arial"/>
          <w:sz w:val="24"/>
        </w:rPr>
        <w:t>11</w:t>
      </w:r>
      <w:r>
        <w:rPr>
          <w:rFonts w:hint="eastAsia" w:ascii="Arial" w:hAnsi="Arial" w:cs="Arial"/>
          <w:sz w:val="24"/>
        </w:rPr>
        <w:t>、产品彩页</w:t>
      </w:r>
    </w:p>
    <w:p>
      <w:pPr>
        <w:jc w:val="center"/>
        <w:rPr>
          <w:rFonts w:ascii="Arial" w:hAnsi="Arial" w:cs="Arial"/>
          <w:sz w:val="24"/>
        </w:rPr>
      </w:pPr>
    </w:p>
    <w:p>
      <w:pPr>
        <w:jc w:val="center"/>
        <w:rPr>
          <w:rFonts w:ascii="Arial" w:hAnsi="Arial" w:cs="Arial"/>
          <w:sz w:val="24"/>
        </w:rPr>
      </w:pPr>
    </w:p>
    <w:p>
      <w:pPr>
        <w:jc w:val="both"/>
        <w:rPr>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Dotum">
    <w:panose1 w:val="020B0600000101010101"/>
    <w:charset w:val="81"/>
    <w:family w:val="moder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633579"/>
      <w:docPartObj>
        <w:docPartGallery w:val="autotext"/>
      </w:docPartObj>
    </w:sdtPr>
    <w:sdtContent>
      <w:p>
        <w:pPr>
          <w:pStyle w:val="28"/>
          <w:jc w:val="center"/>
        </w:pPr>
        <w:r>
          <w:fldChar w:fldCharType="begin"/>
        </w:r>
        <w:r>
          <w:instrText xml:space="preserve"> PAGE   \* MERGEFORMAT </w:instrText>
        </w:r>
        <w:r>
          <w:fldChar w:fldCharType="separate"/>
        </w:r>
        <w:r>
          <w:rPr>
            <w:lang w:val="zh-CN"/>
          </w:rPr>
          <w:t>48</w:t>
        </w:r>
        <w:r>
          <w:rPr>
            <w:lang w:val="zh-CN"/>
          </w:rPr>
          <w:fldChar w:fldCharType="end"/>
        </w:r>
      </w:p>
    </w:sdtContent>
  </w:sdt>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4BCB4"/>
    <w:multiLevelType w:val="singleLevel"/>
    <w:tmpl w:val="9144BCB4"/>
    <w:lvl w:ilvl="0" w:tentative="0">
      <w:start w:val="10"/>
      <w:numFmt w:val="decimal"/>
      <w:lvlText w:val="%1."/>
      <w:lvlJc w:val="left"/>
      <w:pPr>
        <w:tabs>
          <w:tab w:val="left" w:pos="312"/>
        </w:tabs>
      </w:pPr>
    </w:lvl>
  </w:abstractNum>
  <w:abstractNum w:abstractNumId="1">
    <w:nsid w:val="A1A6756B"/>
    <w:multiLevelType w:val="singleLevel"/>
    <w:tmpl w:val="A1A6756B"/>
    <w:lvl w:ilvl="0" w:tentative="0">
      <w:start w:val="1"/>
      <w:numFmt w:val="chineseCounting"/>
      <w:suff w:val="nothing"/>
      <w:lvlText w:val="%1、"/>
      <w:lvlJc w:val="left"/>
      <w:rPr>
        <w:rFonts w:hint="eastAsia"/>
      </w:rPr>
    </w:lvl>
  </w:abstractNum>
  <w:abstractNum w:abstractNumId="2">
    <w:nsid w:val="00000013"/>
    <w:multiLevelType w:val="singleLevel"/>
    <w:tmpl w:val="00000013"/>
    <w:lvl w:ilvl="0" w:tentative="0">
      <w:start w:val="1"/>
      <w:numFmt w:val="decimal"/>
      <w:lvlText w:val="%1."/>
      <w:lvlJc w:val="left"/>
      <w:pPr>
        <w:tabs>
          <w:tab w:val="left" w:pos="425"/>
        </w:tabs>
        <w:ind w:left="425" w:hanging="425"/>
      </w:pPr>
      <w:rPr>
        <w:rFonts w:hint="default"/>
      </w:rPr>
    </w:lvl>
  </w:abstractNum>
  <w:abstractNum w:abstractNumId="3">
    <w:nsid w:val="13A95EE0"/>
    <w:multiLevelType w:val="singleLevel"/>
    <w:tmpl w:val="13A95EE0"/>
    <w:lvl w:ilvl="0" w:tentative="0">
      <w:start w:val="1"/>
      <w:numFmt w:val="decimal"/>
      <w:lvlText w:val="（%1）"/>
      <w:lvlJc w:val="left"/>
      <w:pPr>
        <w:tabs>
          <w:tab w:val="left" w:pos="1440"/>
        </w:tabs>
        <w:ind w:left="1440" w:hanging="900"/>
      </w:pPr>
    </w:lvl>
  </w:abstractNum>
  <w:abstractNum w:abstractNumId="4">
    <w:nsid w:val="15812A10"/>
    <w:multiLevelType w:val="multilevel"/>
    <w:tmpl w:val="15812A10"/>
    <w:lvl w:ilvl="0" w:tentative="0">
      <w:start w:val="1"/>
      <w:numFmt w:val="upperLetter"/>
      <w:pStyle w:val="3"/>
      <w:lvlText w:val="%1、"/>
      <w:lvlJc w:val="left"/>
      <w:pPr>
        <w:tabs>
          <w:tab w:val="left" w:pos="360"/>
        </w:tabs>
        <w:ind w:left="360" w:hanging="360"/>
      </w:pPr>
    </w:lvl>
    <w:lvl w:ilvl="1" w:tentative="0">
      <w:start w:val="1"/>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644F7"/>
    <w:multiLevelType w:val="multilevel"/>
    <w:tmpl w:val="214644F7"/>
    <w:lvl w:ilvl="0" w:tentative="0">
      <w:start w:val="1"/>
      <w:numFmt w:val="decimal"/>
      <w:lvlText w:val="%1）"/>
      <w:lvlJc w:val="left"/>
      <w:pPr>
        <w:tabs>
          <w:tab w:val="left" w:pos="600"/>
        </w:tabs>
        <w:ind w:left="600" w:hanging="360"/>
      </w:p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25F58F6A"/>
    <w:multiLevelType w:val="singleLevel"/>
    <w:tmpl w:val="25F58F6A"/>
    <w:lvl w:ilvl="0" w:tentative="0">
      <w:start w:val="1"/>
      <w:numFmt w:val="decimal"/>
      <w:suff w:val="nothing"/>
      <w:lvlText w:val="%1、"/>
      <w:lvlJc w:val="left"/>
    </w:lvl>
  </w:abstractNum>
  <w:abstractNum w:abstractNumId="7">
    <w:nsid w:val="2F4A5AFC"/>
    <w:multiLevelType w:val="multilevel"/>
    <w:tmpl w:val="2F4A5AFC"/>
    <w:lvl w:ilvl="0" w:tentative="0">
      <w:start w:val="1"/>
      <w:numFmt w:val="decimal"/>
      <w:lvlText w:val="%1."/>
      <w:lvlJc w:val="left"/>
      <w:pPr>
        <w:tabs>
          <w:tab w:val="left" w:pos="720"/>
        </w:tabs>
        <w:ind w:left="720" w:hanging="720"/>
      </w:pPr>
    </w:lvl>
    <w:lvl w:ilvl="1" w:tentative="0">
      <w:start w:val="1"/>
      <w:numFmt w:val="decimal"/>
      <w:pStyle w:val="222"/>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8">
    <w:nsid w:val="38E72660"/>
    <w:multiLevelType w:val="multilevel"/>
    <w:tmpl w:val="38E72660"/>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pStyle w:val="147"/>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1800"/>
        </w:tabs>
        <w:ind w:left="1800" w:hanging="1800"/>
      </w:pPr>
    </w:lvl>
  </w:abstractNum>
  <w:abstractNum w:abstractNumId="9">
    <w:nsid w:val="455B68EC"/>
    <w:multiLevelType w:val="multilevel"/>
    <w:tmpl w:val="455B68EC"/>
    <w:lvl w:ilvl="0" w:tentative="0">
      <w:start w:val="1"/>
      <w:numFmt w:val="upperLetter"/>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30"/>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3A76865"/>
    <w:multiLevelType w:val="singleLevel"/>
    <w:tmpl w:val="53A76865"/>
    <w:lvl w:ilvl="0" w:tentative="0">
      <w:start w:val="1"/>
      <w:numFmt w:val="decimal"/>
      <w:lvlText w:val="（%1）"/>
      <w:lvlJc w:val="left"/>
      <w:pPr>
        <w:tabs>
          <w:tab w:val="left" w:pos="1245"/>
        </w:tabs>
        <w:ind w:left="1245" w:hanging="690"/>
      </w:pPr>
    </w:lvl>
  </w:abstractNum>
  <w:abstractNum w:abstractNumId="11">
    <w:nsid w:val="60A55D4B"/>
    <w:multiLevelType w:val="singleLevel"/>
    <w:tmpl w:val="60A55D4B"/>
    <w:lvl w:ilvl="0" w:tentative="0">
      <w:start w:val="1"/>
      <w:numFmt w:val="decimal"/>
      <w:lvlText w:val="（%1）"/>
      <w:lvlJc w:val="left"/>
      <w:pPr>
        <w:tabs>
          <w:tab w:val="left" w:pos="1260"/>
        </w:tabs>
        <w:ind w:left="1260" w:hanging="900"/>
      </w:pPr>
    </w:lvl>
  </w:abstractNum>
  <w:abstractNum w:abstractNumId="12">
    <w:nsid w:val="650F3726"/>
    <w:multiLevelType w:val="multilevel"/>
    <w:tmpl w:val="650F3726"/>
    <w:lvl w:ilvl="0" w:tentative="0">
      <w:start w:val="1"/>
      <w:numFmt w:val="decimal"/>
      <w:lvlText w:val="%1、"/>
      <w:lvlJc w:val="left"/>
      <w:pPr>
        <w:ind w:left="720" w:hanging="720"/>
      </w:pPr>
      <w:rPr>
        <w:color w:val="auto"/>
      </w:rPr>
    </w:lvl>
    <w:lvl w:ilvl="1" w:tentative="0">
      <w:start w:val="1"/>
      <w:numFmt w:val="lowerLetter"/>
      <w:lvlText w:val="%2)"/>
      <w:lvlJc w:val="left"/>
      <w:pPr>
        <w:ind w:left="840" w:hanging="420"/>
      </w:pPr>
    </w:lvl>
    <w:lvl w:ilvl="2" w:tentative="0">
      <w:start w:val="1"/>
      <w:numFmt w:val="lowerRoman"/>
      <w:pStyle w:val="221"/>
      <w:lvlText w:val="%3."/>
      <w:lvlJc w:val="right"/>
      <w:pPr>
        <w:ind w:left="1260" w:hanging="420"/>
      </w:pPr>
    </w:lvl>
    <w:lvl w:ilvl="3" w:tentative="0">
      <w:start w:val="1"/>
      <w:numFmt w:val="decimal"/>
      <w:pStyle w:val="12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3"/>
    <w:lvlOverride w:ilvl="0">
      <w:startOverride w:val="1"/>
    </w:lvlOverride>
  </w:num>
  <w:num w:numId="8">
    <w:abstractNumId w:val="11"/>
    <w:lvlOverride w:ilvl="0">
      <w:startOverride w:val="1"/>
    </w:lvlOverride>
  </w:num>
  <w:num w:numId="9">
    <w:abstractNumId w:val="6"/>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32407"/>
    <w:rsid w:val="00007A95"/>
    <w:rsid w:val="0001277E"/>
    <w:rsid w:val="00040BF5"/>
    <w:rsid w:val="00050A90"/>
    <w:rsid w:val="0006677C"/>
    <w:rsid w:val="0008539F"/>
    <w:rsid w:val="000A4D6A"/>
    <w:rsid w:val="000B51E8"/>
    <w:rsid w:val="000D0183"/>
    <w:rsid w:val="000D05A6"/>
    <w:rsid w:val="000D4DD1"/>
    <w:rsid w:val="001111C6"/>
    <w:rsid w:val="00125D5F"/>
    <w:rsid w:val="00126001"/>
    <w:rsid w:val="00147EA0"/>
    <w:rsid w:val="00163317"/>
    <w:rsid w:val="0017105C"/>
    <w:rsid w:val="00172E62"/>
    <w:rsid w:val="00176D22"/>
    <w:rsid w:val="001A0595"/>
    <w:rsid w:val="001C58BF"/>
    <w:rsid w:val="001D378C"/>
    <w:rsid w:val="001D77AC"/>
    <w:rsid w:val="001E0126"/>
    <w:rsid w:val="001E0164"/>
    <w:rsid w:val="001E19D0"/>
    <w:rsid w:val="001E3F62"/>
    <w:rsid w:val="002004DD"/>
    <w:rsid w:val="00205369"/>
    <w:rsid w:val="00206A6D"/>
    <w:rsid w:val="00206FB1"/>
    <w:rsid w:val="002125E7"/>
    <w:rsid w:val="00257F2F"/>
    <w:rsid w:val="002738A1"/>
    <w:rsid w:val="002B6C6C"/>
    <w:rsid w:val="002F5A02"/>
    <w:rsid w:val="00324700"/>
    <w:rsid w:val="00326001"/>
    <w:rsid w:val="00336C2D"/>
    <w:rsid w:val="00351F69"/>
    <w:rsid w:val="0035792C"/>
    <w:rsid w:val="003649AE"/>
    <w:rsid w:val="00381E54"/>
    <w:rsid w:val="003830BE"/>
    <w:rsid w:val="003858D1"/>
    <w:rsid w:val="00387A16"/>
    <w:rsid w:val="003938D7"/>
    <w:rsid w:val="003960CA"/>
    <w:rsid w:val="003A0EE5"/>
    <w:rsid w:val="003B6E5E"/>
    <w:rsid w:val="003B71AE"/>
    <w:rsid w:val="003B7675"/>
    <w:rsid w:val="003C27E2"/>
    <w:rsid w:val="003C43A0"/>
    <w:rsid w:val="003E6652"/>
    <w:rsid w:val="004077B1"/>
    <w:rsid w:val="0043036A"/>
    <w:rsid w:val="00451760"/>
    <w:rsid w:val="004545E1"/>
    <w:rsid w:val="004B36D7"/>
    <w:rsid w:val="004D3633"/>
    <w:rsid w:val="004D5778"/>
    <w:rsid w:val="004D78DE"/>
    <w:rsid w:val="00524554"/>
    <w:rsid w:val="00526680"/>
    <w:rsid w:val="00531A75"/>
    <w:rsid w:val="005430EF"/>
    <w:rsid w:val="00552F3B"/>
    <w:rsid w:val="00564F78"/>
    <w:rsid w:val="00572054"/>
    <w:rsid w:val="005A2D37"/>
    <w:rsid w:val="00604008"/>
    <w:rsid w:val="00623DDD"/>
    <w:rsid w:val="006335FA"/>
    <w:rsid w:val="00640DC3"/>
    <w:rsid w:val="006536E8"/>
    <w:rsid w:val="006540D2"/>
    <w:rsid w:val="00675923"/>
    <w:rsid w:val="00693C44"/>
    <w:rsid w:val="00696829"/>
    <w:rsid w:val="006A5D5A"/>
    <w:rsid w:val="006C2D72"/>
    <w:rsid w:val="006C5931"/>
    <w:rsid w:val="006D0569"/>
    <w:rsid w:val="00712B49"/>
    <w:rsid w:val="00735A52"/>
    <w:rsid w:val="007638ED"/>
    <w:rsid w:val="007A7F00"/>
    <w:rsid w:val="007E071F"/>
    <w:rsid w:val="007E3E5A"/>
    <w:rsid w:val="00813AFC"/>
    <w:rsid w:val="008170CA"/>
    <w:rsid w:val="00822EF9"/>
    <w:rsid w:val="00830B14"/>
    <w:rsid w:val="00832470"/>
    <w:rsid w:val="00843187"/>
    <w:rsid w:val="00862431"/>
    <w:rsid w:val="00872249"/>
    <w:rsid w:val="008730DE"/>
    <w:rsid w:val="008745C8"/>
    <w:rsid w:val="00875DD2"/>
    <w:rsid w:val="00882D6E"/>
    <w:rsid w:val="008B00D1"/>
    <w:rsid w:val="008F014C"/>
    <w:rsid w:val="008F46AA"/>
    <w:rsid w:val="008F58A3"/>
    <w:rsid w:val="00900830"/>
    <w:rsid w:val="00942B33"/>
    <w:rsid w:val="00965254"/>
    <w:rsid w:val="00966CF7"/>
    <w:rsid w:val="009760D2"/>
    <w:rsid w:val="009E00CF"/>
    <w:rsid w:val="00A14065"/>
    <w:rsid w:val="00A32407"/>
    <w:rsid w:val="00A43B9D"/>
    <w:rsid w:val="00A4696D"/>
    <w:rsid w:val="00A634FA"/>
    <w:rsid w:val="00A80C97"/>
    <w:rsid w:val="00A931E0"/>
    <w:rsid w:val="00AB59B1"/>
    <w:rsid w:val="00AB7D74"/>
    <w:rsid w:val="00AD19B0"/>
    <w:rsid w:val="00AD6471"/>
    <w:rsid w:val="00B0448C"/>
    <w:rsid w:val="00B42810"/>
    <w:rsid w:val="00B43982"/>
    <w:rsid w:val="00B43EA6"/>
    <w:rsid w:val="00B50AE9"/>
    <w:rsid w:val="00BC0199"/>
    <w:rsid w:val="00BD2003"/>
    <w:rsid w:val="00BE7E57"/>
    <w:rsid w:val="00BF2738"/>
    <w:rsid w:val="00C317A3"/>
    <w:rsid w:val="00C72B94"/>
    <w:rsid w:val="00C902D9"/>
    <w:rsid w:val="00CA625A"/>
    <w:rsid w:val="00CB7742"/>
    <w:rsid w:val="00CC3AEF"/>
    <w:rsid w:val="00CE4A22"/>
    <w:rsid w:val="00CE5E3B"/>
    <w:rsid w:val="00CE611A"/>
    <w:rsid w:val="00CF0AE6"/>
    <w:rsid w:val="00CF70A8"/>
    <w:rsid w:val="00CF785F"/>
    <w:rsid w:val="00D16284"/>
    <w:rsid w:val="00D16768"/>
    <w:rsid w:val="00D21A08"/>
    <w:rsid w:val="00D21CB5"/>
    <w:rsid w:val="00D26D7B"/>
    <w:rsid w:val="00D27E79"/>
    <w:rsid w:val="00D33755"/>
    <w:rsid w:val="00D4070D"/>
    <w:rsid w:val="00D43635"/>
    <w:rsid w:val="00D52720"/>
    <w:rsid w:val="00D53032"/>
    <w:rsid w:val="00D55919"/>
    <w:rsid w:val="00D72788"/>
    <w:rsid w:val="00D84A46"/>
    <w:rsid w:val="00D8607A"/>
    <w:rsid w:val="00D914FD"/>
    <w:rsid w:val="00D962D3"/>
    <w:rsid w:val="00DB61CF"/>
    <w:rsid w:val="00DC2B22"/>
    <w:rsid w:val="00DD5D2B"/>
    <w:rsid w:val="00DE3A88"/>
    <w:rsid w:val="00DF5196"/>
    <w:rsid w:val="00DF6D21"/>
    <w:rsid w:val="00DF7AB5"/>
    <w:rsid w:val="00E14767"/>
    <w:rsid w:val="00E2043E"/>
    <w:rsid w:val="00E25E52"/>
    <w:rsid w:val="00E359CE"/>
    <w:rsid w:val="00E479F5"/>
    <w:rsid w:val="00E504AB"/>
    <w:rsid w:val="00E519D5"/>
    <w:rsid w:val="00E663B4"/>
    <w:rsid w:val="00E7608C"/>
    <w:rsid w:val="00E94648"/>
    <w:rsid w:val="00EA5A7F"/>
    <w:rsid w:val="00EB48B3"/>
    <w:rsid w:val="00EC5E0E"/>
    <w:rsid w:val="00ED364D"/>
    <w:rsid w:val="00ED71DB"/>
    <w:rsid w:val="00ED7FC4"/>
    <w:rsid w:val="00EE7E6C"/>
    <w:rsid w:val="00F00D6E"/>
    <w:rsid w:val="00F04561"/>
    <w:rsid w:val="00F0666B"/>
    <w:rsid w:val="00F14C65"/>
    <w:rsid w:val="00F21E91"/>
    <w:rsid w:val="00F44580"/>
    <w:rsid w:val="00F46DC5"/>
    <w:rsid w:val="00F474A9"/>
    <w:rsid w:val="00F51DD5"/>
    <w:rsid w:val="00F52F56"/>
    <w:rsid w:val="00F60C99"/>
    <w:rsid w:val="00F62D76"/>
    <w:rsid w:val="00F756E8"/>
    <w:rsid w:val="00FC0BEE"/>
    <w:rsid w:val="00FC2354"/>
    <w:rsid w:val="00FC3FDA"/>
    <w:rsid w:val="00FF3F84"/>
    <w:rsid w:val="06EC757F"/>
    <w:rsid w:val="090A0A54"/>
    <w:rsid w:val="0DFD6AFD"/>
    <w:rsid w:val="15E0237F"/>
    <w:rsid w:val="17336817"/>
    <w:rsid w:val="18087683"/>
    <w:rsid w:val="1B2D2C8B"/>
    <w:rsid w:val="1DF75210"/>
    <w:rsid w:val="24232716"/>
    <w:rsid w:val="2E03293E"/>
    <w:rsid w:val="35993A22"/>
    <w:rsid w:val="368C150E"/>
    <w:rsid w:val="3D0A6D7D"/>
    <w:rsid w:val="3F100C84"/>
    <w:rsid w:val="3FD6468F"/>
    <w:rsid w:val="406137B5"/>
    <w:rsid w:val="458F62D2"/>
    <w:rsid w:val="4C81482F"/>
    <w:rsid w:val="53897B21"/>
    <w:rsid w:val="555B463F"/>
    <w:rsid w:val="57DB7395"/>
    <w:rsid w:val="59D62208"/>
    <w:rsid w:val="5C295461"/>
    <w:rsid w:val="68672912"/>
    <w:rsid w:val="6C1A72E9"/>
    <w:rsid w:val="6DFE3327"/>
    <w:rsid w:val="6E0362B0"/>
    <w:rsid w:val="718B38FE"/>
    <w:rsid w:val="7C6F36DA"/>
    <w:rsid w:val="7D003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0" w:name="heading 9"/>
    <w:lsdException w:qFormat="1" w:uiPriority="0" w:name="index 1"/>
    <w:lsdException w:qFormat="1"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name="Normal Indent"/>
    <w:lsdException w:uiPriority="99" w:name="footnote text"/>
    <w:lsdException w:qFormat="1" w:uiPriority="0" w:name="annotation text"/>
    <w:lsdException w:qFormat="1" w:uiPriority="0" w:semiHidden="0" w:name="header"/>
    <w:lsdException w:qFormat="1" w:uiPriority="99" w:semiHidden="0" w:name="footer"/>
    <w:lsdException w:qFormat="1" w:uiPriority="0"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qFormat="1" w:uiPriority="99" w:name="toa heading"/>
    <w:lsdException w:qFormat="1"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name="Salutation"/>
    <w:lsdException w:qFormat="1" w:uiPriority="0" w:name="Date"/>
    <w:lsdException w:qFormat="1" w:uiPriority="0" w:name="Body Text First Indent"/>
    <w:lsdException w:uiPriority="99"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57"/>
    <w:qFormat/>
    <w:uiPriority w:val="0"/>
    <w:pPr>
      <w:keepNext/>
      <w:numPr>
        <w:ilvl w:val="0"/>
        <w:numId w:val="1"/>
      </w:numPr>
      <w:outlineLvl w:val="0"/>
    </w:pPr>
    <w:rPr>
      <w:b/>
    </w:rPr>
  </w:style>
  <w:style w:type="paragraph" w:styleId="4">
    <w:name w:val="heading 2"/>
    <w:basedOn w:val="1"/>
    <w:next w:val="1"/>
    <w:link w:val="58"/>
    <w:semiHidden/>
    <w:unhideWhenUsed/>
    <w:qFormat/>
    <w:uiPriority w:val="0"/>
    <w:pPr>
      <w:keepNext/>
      <w:keepLines/>
      <w:spacing w:before="260" w:after="260" w:line="415" w:lineRule="auto"/>
      <w:outlineLvl w:val="1"/>
    </w:pPr>
    <w:rPr>
      <w:rFonts w:ascii="Arial" w:hAnsi="Arial" w:eastAsia="黑体"/>
      <w:b/>
      <w:sz w:val="32"/>
    </w:rPr>
  </w:style>
  <w:style w:type="paragraph" w:styleId="2">
    <w:name w:val="heading 3"/>
    <w:basedOn w:val="1"/>
    <w:next w:val="1"/>
    <w:link w:val="59"/>
    <w:semiHidden/>
    <w:unhideWhenUsed/>
    <w:qFormat/>
    <w:uiPriority w:val="0"/>
    <w:pPr>
      <w:keepNext/>
      <w:keepLines/>
      <w:spacing w:before="260" w:after="260" w:line="415" w:lineRule="auto"/>
      <w:outlineLvl w:val="2"/>
    </w:pPr>
    <w:rPr>
      <w:b/>
      <w:bCs/>
      <w:sz w:val="32"/>
      <w:szCs w:val="32"/>
    </w:rPr>
  </w:style>
  <w:style w:type="paragraph" w:styleId="5">
    <w:name w:val="heading 4"/>
    <w:basedOn w:val="1"/>
    <w:next w:val="1"/>
    <w:link w:val="60"/>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1"/>
    <w:semiHidden/>
    <w:unhideWhenUsed/>
    <w:qFormat/>
    <w:uiPriority w:val="0"/>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62"/>
    <w:semiHidden/>
    <w:unhideWhenUsed/>
    <w:qFormat/>
    <w:uiPriority w:val="0"/>
    <w:pPr>
      <w:keepNext/>
      <w:keepLines/>
      <w:tabs>
        <w:tab w:val="left" w:pos="1440"/>
      </w:tabs>
      <w:spacing w:before="240" w:after="64" w:line="316" w:lineRule="auto"/>
      <w:ind w:left="1440" w:hanging="900"/>
      <w:outlineLvl w:val="5"/>
    </w:pPr>
    <w:rPr>
      <w:rFonts w:ascii="Arial" w:hAnsi="Arial" w:eastAsia="黑体"/>
      <w:b/>
      <w:sz w:val="24"/>
    </w:rPr>
  </w:style>
  <w:style w:type="paragraph" w:styleId="8">
    <w:name w:val="heading 7"/>
    <w:basedOn w:val="1"/>
    <w:next w:val="1"/>
    <w:link w:val="63"/>
    <w:semiHidden/>
    <w:unhideWhenUsed/>
    <w:qFormat/>
    <w:uiPriority w:val="99"/>
    <w:pPr>
      <w:keepNext/>
      <w:keepLines/>
      <w:tabs>
        <w:tab w:val="left" w:pos="1440"/>
      </w:tabs>
      <w:spacing w:before="240" w:after="64" w:line="316" w:lineRule="auto"/>
      <w:ind w:left="1440" w:hanging="900"/>
      <w:outlineLvl w:val="6"/>
    </w:pPr>
    <w:rPr>
      <w:b/>
      <w:sz w:val="24"/>
    </w:rPr>
  </w:style>
  <w:style w:type="paragraph" w:styleId="9">
    <w:name w:val="heading 8"/>
    <w:basedOn w:val="1"/>
    <w:next w:val="1"/>
    <w:link w:val="64"/>
    <w:semiHidden/>
    <w:unhideWhenUsed/>
    <w:qFormat/>
    <w:uiPriority w:val="99"/>
    <w:pPr>
      <w:keepNext/>
      <w:keepLines/>
      <w:tabs>
        <w:tab w:val="left" w:pos="1440"/>
      </w:tabs>
      <w:spacing w:before="240" w:after="64" w:line="316" w:lineRule="auto"/>
      <w:ind w:left="1440" w:hanging="900"/>
      <w:outlineLvl w:val="7"/>
    </w:pPr>
    <w:rPr>
      <w:rFonts w:ascii="Arial" w:hAnsi="Arial" w:eastAsia="黑体"/>
      <w:sz w:val="24"/>
    </w:rPr>
  </w:style>
  <w:style w:type="paragraph" w:styleId="10">
    <w:name w:val="heading 9"/>
    <w:basedOn w:val="1"/>
    <w:next w:val="1"/>
    <w:link w:val="65"/>
    <w:semiHidden/>
    <w:unhideWhenUsed/>
    <w:qFormat/>
    <w:uiPriority w:val="0"/>
    <w:pPr>
      <w:keepNext/>
      <w:keepLines/>
      <w:tabs>
        <w:tab w:val="left" w:pos="1440"/>
      </w:tabs>
      <w:spacing w:before="240" w:after="64" w:line="316" w:lineRule="auto"/>
      <w:ind w:left="1440" w:hanging="900"/>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unhideWhenUsed/>
    <w:qFormat/>
    <w:uiPriority w:val="0"/>
    <w:pPr>
      <w:ind w:left="1260"/>
      <w:jc w:val="left"/>
    </w:pPr>
    <w:rPr>
      <w:rFonts w:ascii="Calibri" w:hAnsi="Calibri"/>
      <w:sz w:val="18"/>
      <w:szCs w:val="18"/>
    </w:rPr>
  </w:style>
  <w:style w:type="paragraph" w:styleId="12">
    <w:name w:val="Normal Indent"/>
    <w:basedOn w:val="1"/>
    <w:semiHidden/>
    <w:unhideWhenUsed/>
    <w:qFormat/>
    <w:uiPriority w:val="0"/>
    <w:pPr>
      <w:ind w:firstLine="420" w:firstLineChars="200"/>
    </w:pPr>
    <w:rPr>
      <w:szCs w:val="24"/>
    </w:rPr>
  </w:style>
  <w:style w:type="paragraph" w:styleId="13">
    <w:name w:val="caption"/>
    <w:basedOn w:val="1"/>
    <w:next w:val="1"/>
    <w:semiHidden/>
    <w:unhideWhenUsed/>
    <w:qFormat/>
    <w:uiPriority w:val="0"/>
    <w:pPr>
      <w:spacing w:before="152" w:after="160"/>
    </w:pPr>
    <w:rPr>
      <w:rFonts w:ascii="Arial" w:hAnsi="Arial" w:eastAsia="黑体" w:cs="Arial"/>
      <w:sz w:val="20"/>
    </w:rPr>
  </w:style>
  <w:style w:type="paragraph" w:styleId="14">
    <w:name w:val="Document Map"/>
    <w:basedOn w:val="1"/>
    <w:link w:val="157"/>
    <w:semiHidden/>
    <w:unhideWhenUsed/>
    <w:qFormat/>
    <w:uiPriority w:val="99"/>
    <w:pPr>
      <w:shd w:val="clear" w:color="auto" w:fill="000080"/>
    </w:pPr>
  </w:style>
  <w:style w:type="paragraph" w:styleId="15">
    <w:name w:val="toa heading"/>
    <w:basedOn w:val="1"/>
    <w:next w:val="1"/>
    <w:semiHidden/>
    <w:unhideWhenUsed/>
    <w:qFormat/>
    <w:uiPriority w:val="99"/>
    <w:pPr>
      <w:spacing w:before="120"/>
    </w:pPr>
    <w:rPr>
      <w:rFonts w:asciiTheme="majorHAnsi" w:hAnsiTheme="majorHAnsi" w:cstheme="majorBidi"/>
      <w:sz w:val="24"/>
    </w:rPr>
  </w:style>
  <w:style w:type="paragraph" w:styleId="16">
    <w:name w:val="annotation text"/>
    <w:basedOn w:val="1"/>
    <w:link w:val="68"/>
    <w:semiHidden/>
    <w:unhideWhenUsed/>
    <w:qFormat/>
    <w:uiPriority w:val="0"/>
    <w:pPr>
      <w:jc w:val="left"/>
    </w:pPr>
  </w:style>
  <w:style w:type="paragraph" w:styleId="17">
    <w:name w:val="Salutation"/>
    <w:basedOn w:val="1"/>
    <w:next w:val="1"/>
    <w:link w:val="72"/>
    <w:semiHidden/>
    <w:unhideWhenUsed/>
    <w:qFormat/>
    <w:uiPriority w:val="0"/>
    <w:rPr>
      <w:rFonts w:ascii="宋体"/>
      <w:b/>
      <w:sz w:val="28"/>
    </w:rPr>
  </w:style>
  <w:style w:type="paragraph" w:styleId="18">
    <w:name w:val="Body Text 3"/>
    <w:basedOn w:val="1"/>
    <w:link w:val="76"/>
    <w:semiHidden/>
    <w:unhideWhenUsed/>
    <w:qFormat/>
    <w:uiPriority w:val="0"/>
    <w:pPr>
      <w:spacing w:after="120"/>
    </w:pPr>
    <w:rPr>
      <w:sz w:val="16"/>
      <w:szCs w:val="16"/>
    </w:rPr>
  </w:style>
  <w:style w:type="paragraph" w:styleId="19">
    <w:name w:val="Body Text"/>
    <w:basedOn w:val="1"/>
    <w:link w:val="153"/>
    <w:semiHidden/>
    <w:unhideWhenUsed/>
    <w:qFormat/>
    <w:uiPriority w:val="0"/>
    <w:rPr>
      <w:rFonts w:ascii="Arial" w:hAnsi="Arial" w:cs="Arial"/>
      <w:sz w:val="24"/>
    </w:rPr>
  </w:style>
  <w:style w:type="paragraph" w:styleId="20">
    <w:name w:val="Body Text Indent"/>
    <w:basedOn w:val="1"/>
    <w:link w:val="71"/>
    <w:semiHidden/>
    <w:unhideWhenUsed/>
    <w:qFormat/>
    <w:uiPriority w:val="0"/>
    <w:pPr>
      <w:ind w:firstLine="480"/>
    </w:pPr>
    <w:rPr>
      <w:rFonts w:ascii="宋体" w:hAnsi="宋体"/>
      <w:sz w:val="24"/>
    </w:rPr>
  </w:style>
  <w:style w:type="paragraph" w:styleId="21">
    <w:name w:val="toc 5"/>
    <w:basedOn w:val="1"/>
    <w:next w:val="1"/>
    <w:semiHidden/>
    <w:unhideWhenUsed/>
    <w:qFormat/>
    <w:uiPriority w:val="0"/>
    <w:pPr>
      <w:ind w:left="840"/>
      <w:jc w:val="left"/>
    </w:pPr>
    <w:rPr>
      <w:rFonts w:ascii="Calibri" w:hAnsi="Calibri"/>
      <w:sz w:val="18"/>
      <w:szCs w:val="18"/>
    </w:rPr>
  </w:style>
  <w:style w:type="paragraph" w:styleId="22">
    <w:name w:val="toc 3"/>
    <w:basedOn w:val="1"/>
    <w:next w:val="1"/>
    <w:semiHidden/>
    <w:unhideWhenUsed/>
    <w:qFormat/>
    <w:uiPriority w:val="0"/>
    <w:pPr>
      <w:ind w:left="840" w:leftChars="400"/>
    </w:pPr>
  </w:style>
  <w:style w:type="paragraph" w:styleId="23">
    <w:name w:val="Plain Text"/>
    <w:basedOn w:val="1"/>
    <w:link w:val="152"/>
    <w:unhideWhenUsed/>
    <w:qFormat/>
    <w:uiPriority w:val="99"/>
    <w:rPr>
      <w:rFonts w:ascii="宋体" w:hAnsi="Courier New"/>
    </w:rPr>
  </w:style>
  <w:style w:type="paragraph" w:styleId="24">
    <w:name w:val="toc 8"/>
    <w:basedOn w:val="1"/>
    <w:next w:val="1"/>
    <w:semiHidden/>
    <w:unhideWhenUsed/>
    <w:qFormat/>
    <w:uiPriority w:val="0"/>
    <w:pPr>
      <w:ind w:left="1470"/>
      <w:jc w:val="left"/>
    </w:pPr>
    <w:rPr>
      <w:rFonts w:ascii="Calibri" w:hAnsi="Calibri"/>
      <w:sz w:val="18"/>
      <w:szCs w:val="18"/>
    </w:rPr>
  </w:style>
  <w:style w:type="paragraph" w:styleId="25">
    <w:name w:val="Date"/>
    <w:basedOn w:val="1"/>
    <w:next w:val="1"/>
    <w:link w:val="73"/>
    <w:semiHidden/>
    <w:unhideWhenUsed/>
    <w:qFormat/>
    <w:uiPriority w:val="0"/>
    <w:pPr>
      <w:ind w:left="100"/>
    </w:pPr>
    <w:rPr>
      <w:sz w:val="24"/>
    </w:rPr>
  </w:style>
  <w:style w:type="paragraph" w:styleId="26">
    <w:name w:val="Body Text Indent 2"/>
    <w:basedOn w:val="1"/>
    <w:link w:val="77"/>
    <w:semiHidden/>
    <w:unhideWhenUsed/>
    <w:qFormat/>
    <w:uiPriority w:val="0"/>
    <w:pPr>
      <w:ind w:firstLine="435"/>
    </w:pPr>
    <w:rPr>
      <w:rFonts w:ascii="宋体" w:hAnsi="宋体"/>
      <w:sz w:val="24"/>
    </w:rPr>
  </w:style>
  <w:style w:type="paragraph" w:styleId="27">
    <w:name w:val="Balloon Text"/>
    <w:basedOn w:val="1"/>
    <w:link w:val="82"/>
    <w:semiHidden/>
    <w:unhideWhenUsed/>
    <w:qFormat/>
    <w:uiPriority w:val="0"/>
    <w:rPr>
      <w:sz w:val="18"/>
      <w:szCs w:val="18"/>
    </w:rPr>
  </w:style>
  <w:style w:type="paragraph" w:styleId="28">
    <w:name w:val="footer"/>
    <w:basedOn w:val="1"/>
    <w:link w:val="56"/>
    <w:unhideWhenUsed/>
    <w:qFormat/>
    <w:uiPriority w:val="99"/>
    <w:pPr>
      <w:tabs>
        <w:tab w:val="center" w:pos="4153"/>
        <w:tab w:val="right" w:pos="8306"/>
      </w:tabs>
      <w:snapToGrid w:val="0"/>
      <w:jc w:val="left"/>
    </w:pPr>
    <w:rPr>
      <w:sz w:val="18"/>
      <w:szCs w:val="18"/>
    </w:rPr>
  </w:style>
  <w:style w:type="paragraph" w:styleId="29">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style>
  <w:style w:type="paragraph" w:styleId="31">
    <w:name w:val="toc 4"/>
    <w:basedOn w:val="1"/>
    <w:next w:val="1"/>
    <w:semiHidden/>
    <w:unhideWhenUsed/>
    <w:qFormat/>
    <w:uiPriority w:val="0"/>
    <w:pPr>
      <w:ind w:left="630"/>
      <w:jc w:val="left"/>
    </w:pPr>
    <w:rPr>
      <w:rFonts w:ascii="Calibri" w:hAnsi="Calibri"/>
      <w:sz w:val="18"/>
      <w:szCs w:val="18"/>
    </w:rPr>
  </w:style>
  <w:style w:type="paragraph" w:styleId="32">
    <w:name w:val="index heading"/>
    <w:basedOn w:val="1"/>
    <w:next w:val="33"/>
    <w:semiHidden/>
    <w:unhideWhenUsed/>
    <w:qFormat/>
    <w:uiPriority w:val="0"/>
    <w:pPr>
      <w:widowControl/>
      <w:jc w:val="left"/>
    </w:pPr>
    <w:rPr>
      <w:kern w:val="0"/>
      <w:sz w:val="24"/>
      <w:szCs w:val="24"/>
    </w:rPr>
  </w:style>
  <w:style w:type="paragraph" w:styleId="33">
    <w:name w:val="index 1"/>
    <w:basedOn w:val="1"/>
    <w:next w:val="1"/>
    <w:semiHidden/>
    <w:unhideWhenUsed/>
    <w:qFormat/>
    <w:uiPriority w:val="0"/>
  </w:style>
  <w:style w:type="paragraph" w:styleId="34">
    <w:name w:val="List"/>
    <w:basedOn w:val="1"/>
    <w:semiHidden/>
    <w:unhideWhenUsed/>
    <w:qFormat/>
    <w:uiPriority w:val="0"/>
    <w:pPr>
      <w:ind w:left="200" w:hanging="200" w:hangingChars="200"/>
    </w:pPr>
  </w:style>
  <w:style w:type="paragraph" w:styleId="35">
    <w:name w:val="toc 6"/>
    <w:basedOn w:val="1"/>
    <w:next w:val="1"/>
    <w:semiHidden/>
    <w:unhideWhenUsed/>
    <w:qFormat/>
    <w:uiPriority w:val="0"/>
    <w:pPr>
      <w:ind w:left="1050"/>
      <w:jc w:val="left"/>
    </w:pPr>
    <w:rPr>
      <w:rFonts w:ascii="Calibri" w:hAnsi="Calibri"/>
      <w:sz w:val="18"/>
      <w:szCs w:val="18"/>
    </w:rPr>
  </w:style>
  <w:style w:type="paragraph" w:styleId="36">
    <w:name w:val="Body Text Indent 3"/>
    <w:basedOn w:val="1"/>
    <w:link w:val="78"/>
    <w:semiHidden/>
    <w:unhideWhenUsed/>
    <w:qFormat/>
    <w:uiPriority w:val="0"/>
    <w:pPr>
      <w:ind w:left="471" w:hanging="471" w:hangingChars="200"/>
    </w:pPr>
    <w:rPr>
      <w:rFonts w:ascii="Arial" w:hAnsi="Arial" w:cs="Arial"/>
      <w:b/>
      <w:bCs/>
      <w:sz w:val="24"/>
    </w:rPr>
  </w:style>
  <w:style w:type="paragraph" w:styleId="37">
    <w:name w:val="toc 2"/>
    <w:basedOn w:val="1"/>
    <w:next w:val="1"/>
    <w:unhideWhenUsed/>
    <w:qFormat/>
    <w:uiPriority w:val="39"/>
    <w:pPr>
      <w:ind w:left="420" w:leftChars="200"/>
    </w:pPr>
  </w:style>
  <w:style w:type="paragraph" w:styleId="38">
    <w:name w:val="toc 9"/>
    <w:basedOn w:val="1"/>
    <w:next w:val="1"/>
    <w:semiHidden/>
    <w:unhideWhenUsed/>
    <w:qFormat/>
    <w:uiPriority w:val="0"/>
    <w:pPr>
      <w:ind w:left="1680"/>
      <w:jc w:val="left"/>
    </w:pPr>
    <w:rPr>
      <w:rFonts w:ascii="Calibri" w:hAnsi="Calibri"/>
      <w:sz w:val="18"/>
      <w:szCs w:val="18"/>
    </w:rPr>
  </w:style>
  <w:style w:type="paragraph" w:styleId="39">
    <w:name w:val="Body Text 2"/>
    <w:basedOn w:val="1"/>
    <w:link w:val="75"/>
    <w:semiHidden/>
    <w:unhideWhenUsed/>
    <w:qFormat/>
    <w:uiPriority w:val="0"/>
    <w:pPr>
      <w:spacing w:line="360" w:lineRule="auto"/>
    </w:pPr>
    <w:rPr>
      <w:b/>
      <w:sz w:val="28"/>
      <w:szCs w:val="21"/>
    </w:rPr>
  </w:style>
  <w:style w:type="paragraph" w:styleId="40">
    <w:name w:val="HTML Preformatted"/>
    <w:basedOn w:val="1"/>
    <w:link w:val="6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41">
    <w:name w:val="Normal (Web)"/>
    <w:basedOn w:val="1"/>
    <w:link w:val="67"/>
    <w:unhideWhenUsed/>
    <w:qFormat/>
    <w:uiPriority w:val="0"/>
    <w:pPr>
      <w:widowControl/>
      <w:spacing w:before="100" w:beforeAutospacing="1" w:after="100" w:afterAutospacing="1"/>
      <w:jc w:val="left"/>
    </w:pPr>
    <w:rPr>
      <w:rFonts w:ascii="Arial Unicode MS" w:hAnsi="Arial Unicode MS" w:eastAsia="Arial Unicode MS" w:cs="Arial Unicode MS"/>
      <w:sz w:val="24"/>
      <w:szCs w:val="24"/>
    </w:rPr>
  </w:style>
  <w:style w:type="paragraph" w:styleId="42">
    <w:name w:val="index 2"/>
    <w:basedOn w:val="1"/>
    <w:next w:val="1"/>
    <w:semiHidden/>
    <w:unhideWhenUsed/>
    <w:qFormat/>
    <w:uiPriority w:val="0"/>
    <w:pPr>
      <w:ind w:left="200" w:leftChars="200"/>
    </w:pPr>
    <w:rPr>
      <w:szCs w:val="24"/>
    </w:rPr>
  </w:style>
  <w:style w:type="paragraph" w:styleId="43">
    <w:name w:val="Title"/>
    <w:basedOn w:val="1"/>
    <w:link w:val="191"/>
    <w:qFormat/>
    <w:uiPriority w:val="0"/>
    <w:pPr>
      <w:widowControl/>
      <w:spacing w:beforeLines="50" w:afterLines="50"/>
      <w:jc w:val="center"/>
    </w:pPr>
    <w:rPr>
      <w:rFonts w:eastAsia="仿宋_GB2312"/>
      <w:b/>
      <w:kern w:val="0"/>
      <w:sz w:val="36"/>
    </w:rPr>
  </w:style>
  <w:style w:type="paragraph" w:styleId="44">
    <w:name w:val="annotation subject"/>
    <w:basedOn w:val="16"/>
    <w:next w:val="16"/>
    <w:link w:val="81"/>
    <w:semiHidden/>
    <w:unhideWhenUsed/>
    <w:qFormat/>
    <w:uiPriority w:val="0"/>
    <w:rPr>
      <w:b/>
      <w:bCs/>
    </w:rPr>
  </w:style>
  <w:style w:type="paragraph" w:styleId="45">
    <w:name w:val="Body Text First Indent"/>
    <w:basedOn w:val="19"/>
    <w:link w:val="169"/>
    <w:semiHidden/>
    <w:unhideWhenUsed/>
    <w:qFormat/>
    <w:uiPriority w:val="0"/>
    <w:pPr>
      <w:spacing w:after="120"/>
      <w:ind w:firstLine="420" w:firstLineChars="100"/>
    </w:pPr>
  </w:style>
  <w:style w:type="table" w:styleId="47">
    <w:name w:val="Table Grid"/>
    <w:basedOn w:val="46"/>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b/>
    </w:rPr>
  </w:style>
  <w:style w:type="character" w:styleId="50">
    <w:name w:val="page number"/>
    <w:basedOn w:val="48"/>
    <w:semiHidden/>
    <w:unhideWhenUsed/>
    <w:qFormat/>
    <w:uiPriority w:val="0"/>
    <w:rPr>
      <w:rFonts w:hint="default" w:ascii="Tahoma" w:hAnsi="Tahoma" w:cs="仿宋_GB2312"/>
      <w:sz w:val="24"/>
      <w:szCs w:val="28"/>
    </w:rPr>
  </w:style>
  <w:style w:type="character" w:styleId="51">
    <w:name w:val="FollowedHyperlink"/>
    <w:semiHidden/>
    <w:unhideWhenUsed/>
    <w:qFormat/>
    <w:uiPriority w:val="99"/>
    <w:rPr>
      <w:color w:val="800080"/>
      <w:u w:val="single"/>
    </w:rPr>
  </w:style>
  <w:style w:type="character" w:styleId="52">
    <w:name w:val="Emphasis"/>
    <w:qFormat/>
    <w:uiPriority w:val="0"/>
    <w:rPr>
      <w:color w:val="CC0033"/>
    </w:rPr>
  </w:style>
  <w:style w:type="character" w:styleId="53">
    <w:name w:val="Hyperlink"/>
    <w:unhideWhenUsed/>
    <w:qFormat/>
    <w:uiPriority w:val="99"/>
    <w:rPr>
      <w:color w:val="0000FF"/>
      <w:u w:val="single"/>
    </w:rPr>
  </w:style>
  <w:style w:type="character" w:styleId="54">
    <w:name w:val="annotation reference"/>
    <w:basedOn w:val="48"/>
    <w:semiHidden/>
    <w:unhideWhenUsed/>
    <w:qFormat/>
    <w:uiPriority w:val="0"/>
    <w:rPr>
      <w:rFonts w:hint="default" w:ascii="Tahoma" w:hAnsi="Tahoma" w:cs="仿宋_GB2312"/>
      <w:sz w:val="21"/>
      <w:szCs w:val="21"/>
    </w:rPr>
  </w:style>
  <w:style w:type="character" w:customStyle="1" w:styleId="55">
    <w:name w:val="页眉 Char"/>
    <w:basedOn w:val="48"/>
    <w:link w:val="29"/>
    <w:qFormat/>
    <w:uiPriority w:val="0"/>
    <w:rPr>
      <w:sz w:val="18"/>
      <w:szCs w:val="18"/>
    </w:rPr>
  </w:style>
  <w:style w:type="character" w:customStyle="1" w:styleId="56">
    <w:name w:val="页脚 Char"/>
    <w:basedOn w:val="48"/>
    <w:link w:val="28"/>
    <w:qFormat/>
    <w:uiPriority w:val="99"/>
    <w:rPr>
      <w:sz w:val="18"/>
      <w:szCs w:val="18"/>
    </w:rPr>
  </w:style>
  <w:style w:type="character" w:customStyle="1" w:styleId="57">
    <w:name w:val="标题 1 Char"/>
    <w:basedOn w:val="48"/>
    <w:link w:val="3"/>
    <w:qFormat/>
    <w:uiPriority w:val="0"/>
    <w:rPr>
      <w:rFonts w:ascii="Times New Roman" w:hAnsi="Times New Roman" w:eastAsia="宋体" w:cs="Times New Roman"/>
      <w:b/>
      <w:szCs w:val="20"/>
    </w:rPr>
  </w:style>
  <w:style w:type="character" w:customStyle="1" w:styleId="58">
    <w:name w:val="标题 2 Char"/>
    <w:basedOn w:val="48"/>
    <w:link w:val="4"/>
    <w:semiHidden/>
    <w:qFormat/>
    <w:uiPriority w:val="0"/>
    <w:rPr>
      <w:rFonts w:ascii="Arial" w:hAnsi="Arial" w:eastAsia="黑体" w:cs="Times New Roman"/>
      <w:b/>
      <w:sz w:val="32"/>
      <w:szCs w:val="20"/>
    </w:rPr>
  </w:style>
  <w:style w:type="character" w:customStyle="1" w:styleId="59">
    <w:name w:val="标题 3 Char"/>
    <w:basedOn w:val="48"/>
    <w:link w:val="2"/>
    <w:semiHidden/>
    <w:qFormat/>
    <w:uiPriority w:val="0"/>
    <w:rPr>
      <w:rFonts w:ascii="Times New Roman" w:hAnsi="Times New Roman" w:eastAsia="宋体" w:cs="Times New Roman"/>
      <w:b/>
      <w:bCs/>
      <w:sz w:val="32"/>
      <w:szCs w:val="32"/>
    </w:rPr>
  </w:style>
  <w:style w:type="character" w:customStyle="1" w:styleId="60">
    <w:name w:val="标题 4 Char"/>
    <w:basedOn w:val="48"/>
    <w:link w:val="5"/>
    <w:semiHidden/>
    <w:qFormat/>
    <w:uiPriority w:val="0"/>
    <w:rPr>
      <w:rFonts w:ascii="Arial" w:hAnsi="Arial" w:eastAsia="黑体" w:cs="Times New Roman"/>
      <w:b/>
      <w:bCs/>
      <w:sz w:val="28"/>
      <w:szCs w:val="28"/>
    </w:rPr>
  </w:style>
  <w:style w:type="character" w:customStyle="1" w:styleId="61">
    <w:name w:val="标题 5 Char"/>
    <w:basedOn w:val="48"/>
    <w:link w:val="6"/>
    <w:semiHidden/>
    <w:qFormat/>
    <w:uiPriority w:val="0"/>
    <w:rPr>
      <w:rFonts w:ascii="Times New Roman" w:hAnsi="Times New Roman" w:eastAsia="宋体" w:cs="Times New Roman"/>
      <w:b/>
      <w:sz w:val="28"/>
      <w:szCs w:val="20"/>
    </w:rPr>
  </w:style>
  <w:style w:type="character" w:customStyle="1" w:styleId="62">
    <w:name w:val="标题 6 Char"/>
    <w:basedOn w:val="48"/>
    <w:link w:val="7"/>
    <w:semiHidden/>
    <w:qFormat/>
    <w:uiPriority w:val="0"/>
    <w:rPr>
      <w:rFonts w:ascii="Arial" w:hAnsi="Arial" w:eastAsia="黑体" w:cs="Times New Roman"/>
      <w:b/>
      <w:sz w:val="24"/>
      <w:szCs w:val="20"/>
    </w:rPr>
  </w:style>
  <w:style w:type="character" w:customStyle="1" w:styleId="63">
    <w:name w:val="标题 7 Char"/>
    <w:basedOn w:val="48"/>
    <w:link w:val="8"/>
    <w:semiHidden/>
    <w:qFormat/>
    <w:uiPriority w:val="99"/>
    <w:rPr>
      <w:rFonts w:ascii="Times New Roman" w:hAnsi="Times New Roman" w:eastAsia="宋体" w:cs="Times New Roman"/>
      <w:b/>
      <w:sz w:val="24"/>
      <w:szCs w:val="20"/>
    </w:rPr>
  </w:style>
  <w:style w:type="character" w:customStyle="1" w:styleId="64">
    <w:name w:val="标题 8 Char"/>
    <w:basedOn w:val="48"/>
    <w:link w:val="9"/>
    <w:semiHidden/>
    <w:qFormat/>
    <w:uiPriority w:val="99"/>
    <w:rPr>
      <w:rFonts w:ascii="Arial" w:hAnsi="Arial" w:eastAsia="黑体" w:cs="Times New Roman"/>
      <w:sz w:val="24"/>
      <w:szCs w:val="20"/>
    </w:rPr>
  </w:style>
  <w:style w:type="character" w:customStyle="1" w:styleId="65">
    <w:name w:val="标题 9 Char"/>
    <w:basedOn w:val="48"/>
    <w:link w:val="10"/>
    <w:semiHidden/>
    <w:qFormat/>
    <w:uiPriority w:val="0"/>
    <w:rPr>
      <w:rFonts w:ascii="Arial" w:hAnsi="Arial" w:eastAsia="黑体" w:cs="Times New Roman"/>
      <w:szCs w:val="20"/>
    </w:rPr>
  </w:style>
  <w:style w:type="character" w:customStyle="1" w:styleId="66">
    <w:name w:val="HTML 预设格式 Char"/>
    <w:basedOn w:val="48"/>
    <w:link w:val="40"/>
    <w:semiHidden/>
    <w:qFormat/>
    <w:uiPriority w:val="0"/>
    <w:rPr>
      <w:rFonts w:ascii="黑体" w:hAnsi="Courier New" w:eastAsia="黑体" w:cs="Courier New"/>
      <w:kern w:val="0"/>
      <w:sz w:val="20"/>
      <w:szCs w:val="20"/>
    </w:rPr>
  </w:style>
  <w:style w:type="character" w:customStyle="1" w:styleId="67">
    <w:name w:val="普通(网站) Char"/>
    <w:link w:val="41"/>
    <w:qFormat/>
    <w:locked/>
    <w:uiPriority w:val="0"/>
    <w:rPr>
      <w:rFonts w:ascii="Arial Unicode MS" w:hAnsi="Arial Unicode MS" w:eastAsia="Arial Unicode MS" w:cs="Arial Unicode MS"/>
      <w:sz w:val="24"/>
      <w:szCs w:val="24"/>
    </w:rPr>
  </w:style>
  <w:style w:type="character" w:customStyle="1" w:styleId="68">
    <w:name w:val="批注文字 Char"/>
    <w:basedOn w:val="48"/>
    <w:link w:val="16"/>
    <w:semiHidden/>
    <w:qFormat/>
    <w:uiPriority w:val="0"/>
    <w:rPr>
      <w:rFonts w:ascii="Times New Roman" w:hAnsi="Times New Roman" w:eastAsia="宋体" w:cs="Times New Roman"/>
      <w:szCs w:val="20"/>
    </w:rPr>
  </w:style>
  <w:style w:type="character" w:customStyle="1" w:styleId="69">
    <w:name w:val="标题 Char"/>
    <w:basedOn w:val="48"/>
    <w:qFormat/>
    <w:uiPriority w:val="0"/>
    <w:rPr>
      <w:rFonts w:eastAsia="宋体" w:asciiTheme="majorHAnsi" w:hAnsiTheme="majorHAnsi" w:cstheme="majorBidi"/>
      <w:b/>
      <w:bCs/>
      <w:sz w:val="32"/>
      <w:szCs w:val="32"/>
    </w:rPr>
  </w:style>
  <w:style w:type="character" w:customStyle="1" w:styleId="70">
    <w:name w:val="正文文本 Char"/>
    <w:basedOn w:val="48"/>
    <w:semiHidden/>
    <w:qFormat/>
    <w:uiPriority w:val="0"/>
    <w:rPr>
      <w:rFonts w:ascii="Times New Roman" w:hAnsi="Times New Roman" w:eastAsia="宋体" w:cs="Times New Roman"/>
      <w:szCs w:val="20"/>
    </w:rPr>
  </w:style>
  <w:style w:type="character" w:customStyle="1" w:styleId="71">
    <w:name w:val="正文文本缩进 Char"/>
    <w:basedOn w:val="48"/>
    <w:link w:val="20"/>
    <w:semiHidden/>
    <w:qFormat/>
    <w:uiPriority w:val="0"/>
    <w:rPr>
      <w:rFonts w:ascii="宋体" w:hAnsi="宋体" w:eastAsia="宋体" w:cs="Times New Roman"/>
      <w:sz w:val="24"/>
      <w:szCs w:val="20"/>
    </w:rPr>
  </w:style>
  <w:style w:type="character" w:customStyle="1" w:styleId="72">
    <w:name w:val="称呼 Char"/>
    <w:basedOn w:val="48"/>
    <w:link w:val="17"/>
    <w:semiHidden/>
    <w:qFormat/>
    <w:uiPriority w:val="0"/>
    <w:rPr>
      <w:rFonts w:ascii="宋体" w:hAnsi="Times New Roman" w:eastAsia="宋体" w:cs="Times New Roman"/>
      <w:b/>
      <w:sz w:val="28"/>
      <w:szCs w:val="20"/>
    </w:rPr>
  </w:style>
  <w:style w:type="character" w:customStyle="1" w:styleId="73">
    <w:name w:val="日期 Char"/>
    <w:basedOn w:val="48"/>
    <w:link w:val="25"/>
    <w:semiHidden/>
    <w:qFormat/>
    <w:uiPriority w:val="0"/>
    <w:rPr>
      <w:rFonts w:ascii="Times New Roman" w:hAnsi="Times New Roman" w:eastAsia="宋体" w:cs="Times New Roman"/>
      <w:sz w:val="24"/>
      <w:szCs w:val="20"/>
    </w:rPr>
  </w:style>
  <w:style w:type="character" w:customStyle="1" w:styleId="74">
    <w:name w:val="正文首行缩进 Char"/>
    <w:basedOn w:val="70"/>
    <w:semiHidden/>
    <w:qFormat/>
    <w:uiPriority w:val="0"/>
    <w:rPr>
      <w:rFonts w:ascii="Times New Roman" w:hAnsi="Times New Roman" w:eastAsia="宋体" w:cs="Times New Roman"/>
      <w:szCs w:val="20"/>
    </w:rPr>
  </w:style>
  <w:style w:type="character" w:customStyle="1" w:styleId="75">
    <w:name w:val="正文文本 2 Char"/>
    <w:basedOn w:val="48"/>
    <w:link w:val="39"/>
    <w:semiHidden/>
    <w:qFormat/>
    <w:uiPriority w:val="0"/>
    <w:rPr>
      <w:rFonts w:ascii="Times New Roman" w:hAnsi="Times New Roman" w:eastAsia="宋体" w:cs="Times New Roman"/>
      <w:b/>
      <w:sz w:val="28"/>
      <w:szCs w:val="21"/>
    </w:rPr>
  </w:style>
  <w:style w:type="character" w:customStyle="1" w:styleId="76">
    <w:name w:val="正文文本 3 Char"/>
    <w:basedOn w:val="48"/>
    <w:link w:val="18"/>
    <w:semiHidden/>
    <w:qFormat/>
    <w:uiPriority w:val="0"/>
    <w:rPr>
      <w:rFonts w:ascii="Times New Roman" w:hAnsi="Times New Roman" w:eastAsia="宋体" w:cs="Times New Roman"/>
      <w:sz w:val="16"/>
      <w:szCs w:val="16"/>
    </w:rPr>
  </w:style>
  <w:style w:type="character" w:customStyle="1" w:styleId="77">
    <w:name w:val="正文文本缩进 2 Char"/>
    <w:basedOn w:val="48"/>
    <w:link w:val="26"/>
    <w:semiHidden/>
    <w:qFormat/>
    <w:uiPriority w:val="0"/>
    <w:rPr>
      <w:rFonts w:ascii="宋体" w:hAnsi="宋体" w:eastAsia="宋体" w:cs="Times New Roman"/>
      <w:sz w:val="24"/>
      <w:szCs w:val="20"/>
    </w:rPr>
  </w:style>
  <w:style w:type="character" w:customStyle="1" w:styleId="78">
    <w:name w:val="正文文本缩进 3 Char"/>
    <w:basedOn w:val="48"/>
    <w:link w:val="36"/>
    <w:semiHidden/>
    <w:qFormat/>
    <w:uiPriority w:val="0"/>
    <w:rPr>
      <w:rFonts w:ascii="Arial" w:hAnsi="Arial" w:eastAsia="宋体" w:cs="Arial"/>
      <w:b/>
      <w:bCs/>
      <w:sz w:val="24"/>
      <w:szCs w:val="20"/>
    </w:rPr>
  </w:style>
  <w:style w:type="character" w:customStyle="1" w:styleId="79">
    <w:name w:val="文档结构图 Char"/>
    <w:basedOn w:val="48"/>
    <w:semiHidden/>
    <w:qFormat/>
    <w:uiPriority w:val="99"/>
    <w:rPr>
      <w:rFonts w:ascii="宋体" w:hAnsi="Times New Roman" w:eastAsia="宋体" w:cs="Times New Roman"/>
      <w:sz w:val="18"/>
      <w:szCs w:val="18"/>
    </w:rPr>
  </w:style>
  <w:style w:type="character" w:customStyle="1" w:styleId="80">
    <w:name w:val="纯文本 Char"/>
    <w:basedOn w:val="48"/>
    <w:qFormat/>
    <w:uiPriority w:val="0"/>
    <w:rPr>
      <w:rFonts w:ascii="宋体" w:hAnsi="Courier New" w:eastAsia="宋体" w:cs="Courier New"/>
      <w:szCs w:val="21"/>
    </w:rPr>
  </w:style>
  <w:style w:type="character" w:customStyle="1" w:styleId="81">
    <w:name w:val="批注主题 Char"/>
    <w:basedOn w:val="68"/>
    <w:link w:val="44"/>
    <w:semiHidden/>
    <w:qFormat/>
    <w:uiPriority w:val="0"/>
    <w:rPr>
      <w:rFonts w:ascii="Times New Roman" w:hAnsi="Times New Roman" w:eastAsia="宋体" w:cs="Times New Roman"/>
      <w:b/>
      <w:bCs/>
      <w:szCs w:val="20"/>
    </w:rPr>
  </w:style>
  <w:style w:type="character" w:customStyle="1" w:styleId="82">
    <w:name w:val="批注框文本 Char"/>
    <w:basedOn w:val="48"/>
    <w:link w:val="27"/>
    <w:semiHidden/>
    <w:qFormat/>
    <w:uiPriority w:val="0"/>
    <w:rPr>
      <w:rFonts w:ascii="Times New Roman" w:hAnsi="Times New Roman" w:eastAsia="宋体" w:cs="Times New Roman"/>
      <w:sz w:val="18"/>
      <w:szCs w:val="18"/>
    </w:rPr>
  </w:style>
  <w:style w:type="paragraph" w:styleId="83">
    <w:name w:val="List Paragraph"/>
    <w:basedOn w:val="1"/>
    <w:qFormat/>
    <w:uiPriority w:val="34"/>
    <w:pPr>
      <w:ind w:firstLine="420" w:firstLineChars="200"/>
    </w:pPr>
    <w:rPr>
      <w:rFonts w:ascii="Calibri" w:hAnsi="Calibri"/>
      <w:szCs w:val="22"/>
    </w:rPr>
  </w:style>
  <w:style w:type="paragraph" w:customStyle="1" w:styleId="84">
    <w:name w:val="TOC Heading"/>
    <w:basedOn w:val="3"/>
    <w:next w:val="1"/>
    <w:semiHidden/>
    <w:unhideWhenUsed/>
    <w:qFormat/>
    <w:uiPriority w:val="39"/>
    <w:pPr>
      <w:keepLines/>
      <w:widowControl/>
      <w:numPr>
        <w:numId w:val="0"/>
      </w:numPr>
      <w:spacing w:before="480" w:line="276" w:lineRule="auto"/>
      <w:jc w:val="left"/>
      <w:outlineLvl w:val="9"/>
    </w:pPr>
    <w:rPr>
      <w:rFonts w:ascii="Cambria" w:hAnsi="Cambria"/>
      <w:bCs/>
      <w:color w:val="365F91"/>
      <w:kern w:val="0"/>
      <w:sz w:val="28"/>
      <w:szCs w:val="28"/>
    </w:rPr>
  </w:style>
  <w:style w:type="character" w:customStyle="1" w:styleId="85">
    <w:name w:val="正文文字 Char1"/>
    <w:link w:val="86"/>
    <w:qFormat/>
    <w:locked/>
    <w:uiPriority w:val="0"/>
    <w:rPr>
      <w:rFonts w:ascii="宋体" w:hAnsi="宋体" w:eastAsia="宋体"/>
      <w:color w:val="000000"/>
      <w:sz w:val="28"/>
      <w:u w:color="000000"/>
    </w:rPr>
  </w:style>
  <w:style w:type="paragraph" w:customStyle="1" w:styleId="86">
    <w:name w:val="正文文字"/>
    <w:basedOn w:val="1"/>
    <w:link w:val="85"/>
    <w:qFormat/>
    <w:uiPriority w:val="0"/>
    <w:pPr>
      <w:widowControl/>
      <w:spacing w:line="2375" w:lineRule="atLeast"/>
      <w:ind w:firstLine="419"/>
    </w:pPr>
    <w:rPr>
      <w:rFonts w:ascii="宋体" w:hAnsi="宋体" w:cstheme="minorBidi"/>
      <w:color w:val="000000"/>
      <w:sz w:val="28"/>
      <w:szCs w:val="22"/>
      <w:u w:color="000000"/>
    </w:rPr>
  </w:style>
  <w:style w:type="character" w:customStyle="1" w:styleId="87">
    <w:name w:val="样式 正文缩进 + 首行缩进:  2 字符 Char"/>
    <w:link w:val="88"/>
    <w:qFormat/>
    <w:locked/>
    <w:uiPriority w:val="0"/>
    <w:rPr>
      <w:sz w:val="24"/>
    </w:rPr>
  </w:style>
  <w:style w:type="paragraph" w:customStyle="1" w:styleId="88">
    <w:name w:val="样式 正文缩进 + 首行缩进:  2 字符"/>
    <w:basedOn w:val="12"/>
    <w:link w:val="87"/>
    <w:qFormat/>
    <w:uiPriority w:val="0"/>
    <w:pPr>
      <w:spacing w:line="360" w:lineRule="auto"/>
      <w:ind w:firstLine="200"/>
    </w:pPr>
    <w:rPr>
      <w:rFonts w:asciiTheme="minorHAnsi" w:hAnsiTheme="minorHAnsi" w:eastAsiaTheme="minorEastAsia" w:cstheme="minorBidi"/>
      <w:sz w:val="24"/>
      <w:szCs w:val="22"/>
    </w:rPr>
  </w:style>
  <w:style w:type="paragraph" w:customStyle="1" w:styleId="89">
    <w:name w:val="pa-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style16"/>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列出段落1"/>
    <w:basedOn w:val="1"/>
    <w:qFormat/>
    <w:uiPriority w:val="0"/>
    <w:pPr>
      <w:ind w:firstLine="420" w:firstLineChars="200"/>
    </w:pPr>
  </w:style>
  <w:style w:type="paragraph" w:customStyle="1" w:styleId="92">
    <w:name w:val="List Paragraph1"/>
    <w:basedOn w:val="1"/>
    <w:qFormat/>
    <w:uiPriority w:val="99"/>
    <w:pPr>
      <w:ind w:firstLine="420" w:firstLineChars="200"/>
    </w:pPr>
    <w:rPr>
      <w:rFonts w:ascii="Calibri" w:hAnsi="Calibri" w:cs="Calibri"/>
      <w:szCs w:val="21"/>
    </w:rPr>
  </w:style>
  <w:style w:type="paragraph" w:customStyle="1" w:styleId="93">
    <w:name w:val="pa-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4">
    <w:name w:val="条目2"/>
    <w:basedOn w:val="23"/>
    <w:qFormat/>
    <w:uiPriority w:val="0"/>
    <w:pPr>
      <w:tabs>
        <w:tab w:val="left" w:pos="420"/>
      </w:tabs>
      <w:spacing w:line="360" w:lineRule="auto"/>
      <w:ind w:left="420" w:hanging="420"/>
    </w:pPr>
    <w:rPr>
      <w:color w:val="000000"/>
      <w:sz w:val="30"/>
    </w:rPr>
  </w:style>
  <w:style w:type="paragraph" w:customStyle="1" w:styleId="95">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96">
    <w:name w:val="pa-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
    <w:name w:val="p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8">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99">
    <w:name w:val="Char"/>
    <w:basedOn w:val="1"/>
    <w:qFormat/>
    <w:uiPriority w:val="0"/>
    <w:pPr>
      <w:widowControl/>
      <w:spacing w:after="160" w:line="240" w:lineRule="exact"/>
      <w:jc w:val="left"/>
    </w:pPr>
    <w:rPr>
      <w:rFonts w:ascii="Verdana" w:hAnsi="Verdana"/>
      <w:kern w:val="0"/>
      <w:sz w:val="20"/>
      <w:lang w:eastAsia="en-US"/>
    </w:rPr>
  </w:style>
  <w:style w:type="paragraph" w:customStyle="1" w:styleId="100">
    <w:name w:val="缺省文本"/>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1">
    <w:name w:val="pa-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1 Char Char Char Char"/>
    <w:basedOn w:val="1"/>
    <w:qFormat/>
    <w:uiPriority w:val="0"/>
    <w:rPr>
      <w:rFonts w:ascii="Tahoma" w:hAnsi="Tahoma"/>
      <w:sz w:val="24"/>
    </w:rPr>
  </w:style>
  <w:style w:type="paragraph" w:customStyle="1" w:styleId="103">
    <w:name w:val="正文缩进1"/>
    <w:basedOn w:val="1"/>
    <w:qFormat/>
    <w:uiPriority w:val="0"/>
    <w:pPr>
      <w:ind w:firstLine="420" w:firstLineChars="200"/>
    </w:pPr>
    <w:rPr>
      <w:rFonts w:ascii="Calibri" w:hAnsi="Calibri"/>
    </w:rPr>
  </w:style>
  <w:style w:type="paragraph" w:customStyle="1" w:styleId="104">
    <w:name w:val="p0"/>
    <w:basedOn w:val="1"/>
    <w:qFormat/>
    <w:uiPriority w:val="0"/>
    <w:pPr>
      <w:widowControl/>
    </w:pPr>
    <w:rPr>
      <w:kern w:val="0"/>
      <w:szCs w:val="21"/>
    </w:rPr>
  </w:style>
  <w:style w:type="paragraph" w:customStyle="1" w:styleId="105">
    <w:name w:val="_Style 2"/>
    <w:basedOn w:val="1"/>
    <w:qFormat/>
    <w:uiPriority w:val="34"/>
    <w:pPr>
      <w:ind w:firstLine="420" w:firstLineChars="200"/>
    </w:pPr>
  </w:style>
  <w:style w:type="paragraph" w:customStyle="1" w:styleId="106">
    <w:name w:val="pa-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7">
    <w:name w:val="p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8">
    <w:name w:val="无间隔1"/>
    <w:qFormat/>
    <w:uiPriority w:val="1"/>
    <w:rPr>
      <w:rFonts w:ascii="Calibri" w:hAnsi="Calibri" w:eastAsia="宋体" w:cs="Times New Roman"/>
      <w:kern w:val="0"/>
      <w:sz w:val="22"/>
      <w:szCs w:val="22"/>
      <w:lang w:val="en-US" w:eastAsia="zh-CN" w:bidi="ar-SA"/>
    </w:rPr>
  </w:style>
  <w:style w:type="paragraph" w:customStyle="1" w:styleId="109">
    <w:name w:val="条目3"/>
    <w:basedOn w:val="23"/>
    <w:qFormat/>
    <w:uiPriority w:val="0"/>
    <w:pPr>
      <w:tabs>
        <w:tab w:val="left" w:pos="960"/>
        <w:tab w:val="left" w:pos="2940"/>
      </w:tabs>
      <w:spacing w:line="360" w:lineRule="auto"/>
      <w:ind w:left="2940" w:hanging="420"/>
    </w:pPr>
    <w:rPr>
      <w:color w:val="000000"/>
      <w:sz w:val="30"/>
    </w:rPr>
  </w:style>
  <w:style w:type="paragraph" w:customStyle="1" w:styleId="110">
    <w:name w:val="p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12">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13">
    <w:name w:val="Char Char Char Char"/>
    <w:basedOn w:val="28"/>
    <w:qFormat/>
    <w:uiPriority w:val="0"/>
    <w:pPr>
      <w:shd w:val="clear" w:color="auto" w:fill="000080"/>
      <w:tabs>
        <w:tab w:val="clear" w:pos="4153"/>
        <w:tab w:val="clear" w:pos="8306"/>
      </w:tabs>
      <w:adjustRightInd w:val="0"/>
      <w:spacing w:line="360" w:lineRule="auto"/>
      <w:jc w:val="both"/>
    </w:pPr>
    <w:rPr>
      <w:rFonts w:ascii="仿宋_GB2312" w:eastAsia="仿宋_GB2312"/>
      <w:sz w:val="24"/>
      <w:szCs w:val="24"/>
    </w:rPr>
  </w:style>
  <w:style w:type="paragraph" w:customStyle="1" w:styleId="114">
    <w:name w:val="Char Char Char"/>
    <w:basedOn w:val="1"/>
    <w:qFormat/>
    <w:uiPriority w:val="99"/>
    <w:pPr>
      <w:tabs>
        <w:tab w:val="left" w:pos="1200"/>
        <w:tab w:val="left" w:pos="1440"/>
      </w:tabs>
      <w:ind w:left="1200" w:hanging="360"/>
    </w:pPr>
    <w:rPr>
      <w:sz w:val="24"/>
      <w:szCs w:val="24"/>
    </w:rPr>
  </w:style>
  <w:style w:type="character" w:customStyle="1" w:styleId="115">
    <w:name w:val="Table Text Char Char"/>
    <w:link w:val="116"/>
    <w:qFormat/>
    <w:locked/>
    <w:uiPriority w:val="0"/>
    <w:rPr>
      <w:rFonts w:ascii="Arial" w:hAnsi="Arial" w:cs="Arial"/>
      <w:sz w:val="18"/>
      <w:szCs w:val="24"/>
    </w:rPr>
  </w:style>
  <w:style w:type="paragraph" w:customStyle="1" w:styleId="116">
    <w:name w:val="Table Text Char"/>
    <w:link w:val="115"/>
    <w:qFormat/>
    <w:uiPriority w:val="0"/>
    <w:pPr>
      <w:snapToGrid w:val="0"/>
      <w:spacing w:before="80" w:after="80"/>
    </w:pPr>
    <w:rPr>
      <w:rFonts w:ascii="Arial" w:hAnsi="Arial" w:cs="Arial" w:eastAsiaTheme="minorEastAsia"/>
      <w:kern w:val="2"/>
      <w:sz w:val="18"/>
      <w:szCs w:val="24"/>
      <w:lang w:val="en-US" w:eastAsia="zh-CN" w:bidi="ar-SA"/>
    </w:rPr>
  </w:style>
  <w:style w:type="paragraph" w:customStyle="1" w:styleId="117">
    <w:name w:val="Char1"/>
    <w:basedOn w:val="1"/>
    <w:qFormat/>
    <w:uiPriority w:val="0"/>
    <w:rPr>
      <w:rFonts w:ascii="Tahoma" w:hAnsi="Tahoma"/>
      <w:sz w:val="24"/>
    </w:rPr>
  </w:style>
  <w:style w:type="paragraph" w:customStyle="1" w:styleId="118">
    <w:name w:val="正文序号 4"/>
    <w:basedOn w:val="1"/>
    <w:qFormat/>
    <w:uiPriority w:val="0"/>
    <w:pPr>
      <w:tabs>
        <w:tab w:val="left" w:pos="1440"/>
      </w:tabs>
      <w:spacing w:before="60"/>
      <w:ind w:left="1440" w:hanging="900"/>
    </w:pPr>
    <w:rPr>
      <w:szCs w:val="24"/>
    </w:rPr>
  </w:style>
  <w:style w:type="paragraph" w:customStyle="1" w:styleId="119">
    <w:name w:val="chinese_m cred"/>
    <w:basedOn w:val="1"/>
    <w:qFormat/>
    <w:uiPriority w:val="0"/>
    <w:pPr>
      <w:widowControl/>
      <w:jc w:val="left"/>
    </w:pPr>
    <w:rPr>
      <w:rFonts w:ascii="Verdana" w:hAnsi="Verdana" w:cs="宋体"/>
      <w:color w:val="000000"/>
      <w:kern w:val="0"/>
      <w:sz w:val="18"/>
      <w:szCs w:val="18"/>
    </w:rPr>
  </w:style>
  <w:style w:type="paragraph" w:customStyle="1" w:styleId="120">
    <w:name w:val="sanxiang3"/>
    <w:basedOn w:val="1"/>
    <w:qFormat/>
    <w:uiPriority w:val="0"/>
    <w:pPr>
      <w:widowControl/>
      <w:tabs>
        <w:tab w:val="left" w:pos="686"/>
        <w:tab w:val="left" w:pos="728"/>
        <w:tab w:val="left" w:pos="966"/>
      </w:tabs>
      <w:spacing w:beforeLines="100" w:after="156" w:line="240" w:lineRule="atLeast"/>
      <w:ind w:left="840"/>
      <w:jc w:val="left"/>
      <w:outlineLvl w:val="2"/>
    </w:pPr>
    <w:rPr>
      <w:rFonts w:ascii="宋体" w:hAnsi="宋体" w:eastAsia="黑体"/>
      <w:bCs/>
      <w:kern w:val="0"/>
      <w:sz w:val="28"/>
      <w:szCs w:val="28"/>
      <w:lang w:val="en-GB"/>
    </w:rPr>
  </w:style>
  <w:style w:type="paragraph" w:customStyle="1" w:styleId="121">
    <w:name w:val="CM8"/>
    <w:basedOn w:val="1"/>
    <w:next w:val="1"/>
    <w:qFormat/>
    <w:uiPriority w:val="0"/>
    <w:pPr>
      <w:autoSpaceDE w:val="0"/>
      <w:autoSpaceDN w:val="0"/>
      <w:adjustRightInd w:val="0"/>
      <w:spacing w:line="240" w:lineRule="atLeast"/>
      <w:jc w:val="left"/>
    </w:pPr>
    <w:rPr>
      <w:rFonts w:ascii="Arial" w:hAnsi="Arial" w:cs="Arial"/>
      <w:kern w:val="0"/>
      <w:sz w:val="24"/>
      <w:szCs w:val="24"/>
    </w:rPr>
  </w:style>
  <w:style w:type="paragraph" w:customStyle="1" w:styleId="122">
    <w:name w:val="二级条标题"/>
    <w:basedOn w:val="1"/>
    <w:next w:val="1"/>
    <w:qFormat/>
    <w:uiPriority w:val="0"/>
    <w:pPr>
      <w:widowControl/>
      <w:numPr>
        <w:ilvl w:val="3"/>
        <w:numId w:val="2"/>
      </w:numPr>
      <w:outlineLvl w:val="3"/>
    </w:pPr>
    <w:rPr>
      <w:rFonts w:ascii="黑体" w:eastAsia="黑体"/>
      <w:kern w:val="0"/>
    </w:rPr>
  </w:style>
  <w:style w:type="paragraph" w:customStyle="1" w:styleId="123">
    <w:name w:val="Char Char Char Char Char Char Char"/>
    <w:basedOn w:val="1"/>
    <w:qFormat/>
    <w:uiPriority w:val="0"/>
    <w:pPr>
      <w:tabs>
        <w:tab w:val="left" w:pos="432"/>
      </w:tabs>
      <w:ind w:left="432" w:hanging="432"/>
    </w:pPr>
    <w:rPr>
      <w:rFonts w:ascii="Tahoma" w:hAnsi="Tahoma"/>
      <w:sz w:val="24"/>
    </w:rPr>
  </w:style>
  <w:style w:type="paragraph" w:customStyle="1" w:styleId="124">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2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6">
    <w:name w:val="默认段落字体 Para Char"/>
    <w:basedOn w:val="1"/>
    <w:qFormat/>
    <w:uiPriority w:val="0"/>
    <w:pPr>
      <w:adjustRightInd w:val="0"/>
      <w:spacing w:line="360" w:lineRule="auto"/>
    </w:pPr>
    <w:rPr>
      <w:kern w:val="0"/>
      <w:sz w:val="24"/>
    </w:rPr>
  </w:style>
  <w:style w:type="paragraph" w:customStyle="1" w:styleId="127">
    <w:name w:val="sanxiang2"/>
    <w:basedOn w:val="1"/>
    <w:qFormat/>
    <w:uiPriority w:val="0"/>
    <w:pPr>
      <w:keepNext/>
      <w:snapToGrid w:val="0"/>
      <w:spacing w:beforeLines="200" w:afterLines="100"/>
      <w:jc w:val="center"/>
      <w:outlineLvl w:val="1"/>
    </w:pPr>
    <w:rPr>
      <w:rFonts w:ascii="黑体" w:hAnsi="宋体" w:eastAsia="黑体"/>
      <w:w w:val="90"/>
      <w:sz w:val="36"/>
      <w:szCs w:val="30"/>
    </w:rPr>
  </w:style>
  <w:style w:type="paragraph" w:customStyle="1" w:styleId="128">
    <w:name w:val="样式"/>
    <w:qFormat/>
    <w:uiPriority w:val="0"/>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customStyle="1" w:styleId="129">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30">
    <w:name w:val="标题5"/>
    <w:basedOn w:val="6"/>
    <w:qFormat/>
    <w:uiPriority w:val="0"/>
    <w:pPr>
      <w:numPr>
        <w:ilvl w:val="3"/>
        <w:numId w:val="3"/>
      </w:numPr>
      <w:tabs>
        <w:tab w:val="left" w:pos="1350"/>
      </w:tabs>
      <w:spacing w:beforeLines="20" w:afterLines="20" w:line="240" w:lineRule="auto"/>
    </w:pPr>
    <w:rPr>
      <w:rFonts w:eastAsia="黑体"/>
      <w:bCs/>
      <w:szCs w:val="28"/>
    </w:rPr>
  </w:style>
  <w:style w:type="paragraph" w:customStyle="1" w:styleId="131">
    <w:name w:val="样式3"/>
    <w:basedOn w:val="1"/>
    <w:qFormat/>
    <w:uiPriority w:val="0"/>
    <w:rPr>
      <w:szCs w:val="24"/>
    </w:rPr>
  </w:style>
  <w:style w:type="paragraph" w:customStyle="1" w:styleId="132">
    <w:name w:val="表格文本"/>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3">
    <w:name w:val="正文1"/>
    <w:basedOn w:val="1"/>
    <w:qFormat/>
    <w:uiPriority w:val="0"/>
    <w:pPr>
      <w:spacing w:after="120" w:line="360" w:lineRule="auto"/>
      <w:ind w:firstLine="425"/>
    </w:pPr>
    <w:rPr>
      <w:rFonts w:ascii="Arial" w:hAnsi="Arial"/>
      <w:spacing w:val="8"/>
      <w:sz w:val="24"/>
    </w:rPr>
  </w:style>
  <w:style w:type="paragraph" w:customStyle="1" w:styleId="134">
    <w:name w:val="xl36"/>
    <w:basedOn w:val="1"/>
    <w:qFormat/>
    <w:uiPriority w:val="0"/>
    <w:pPr>
      <w:widowControl/>
      <w:spacing w:before="100" w:after="100"/>
      <w:jc w:val="center"/>
    </w:pPr>
    <w:rPr>
      <w:rFonts w:ascii="宋体" w:hAnsi="宋体"/>
      <w:kern w:val="0"/>
      <w:sz w:val="24"/>
    </w:rPr>
  </w:style>
  <w:style w:type="paragraph" w:customStyle="1" w:styleId="135">
    <w:name w:val="正文序号 2"/>
    <w:basedOn w:val="1"/>
    <w:qFormat/>
    <w:uiPriority w:val="0"/>
    <w:pPr>
      <w:tabs>
        <w:tab w:val="left" w:pos="1440"/>
      </w:tabs>
      <w:spacing w:before="60"/>
      <w:ind w:left="1440" w:hanging="900"/>
    </w:pPr>
    <w:rPr>
      <w:szCs w:val="24"/>
    </w:rPr>
  </w:style>
  <w:style w:type="paragraph" w:customStyle="1" w:styleId="136">
    <w:name w:val="Char Char Char Char Char Char Char Char Char Char"/>
    <w:basedOn w:val="14"/>
    <w:qFormat/>
    <w:uiPriority w:val="0"/>
    <w:rPr>
      <w:rFonts w:ascii="Tahoma" w:hAnsi="Tahoma"/>
      <w:sz w:val="24"/>
      <w:szCs w:val="24"/>
    </w:rPr>
  </w:style>
  <w:style w:type="paragraph" w:customStyle="1" w:styleId="137">
    <w:name w:val="Char Char"/>
    <w:basedOn w:val="14"/>
    <w:qFormat/>
    <w:uiPriority w:val="0"/>
    <w:rPr>
      <w:rFonts w:ascii="Tahoma" w:hAnsi="Tahoma"/>
      <w:sz w:val="24"/>
      <w:szCs w:val="24"/>
    </w:rPr>
  </w:style>
  <w:style w:type="paragraph" w:customStyle="1" w:styleId="138">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39">
    <w:name w:val="正文序号 3"/>
    <w:basedOn w:val="1"/>
    <w:qFormat/>
    <w:uiPriority w:val="0"/>
    <w:pPr>
      <w:tabs>
        <w:tab w:val="left" w:pos="1440"/>
      </w:tabs>
      <w:spacing w:before="60"/>
      <w:ind w:left="1440" w:hanging="900"/>
    </w:pPr>
    <w:rPr>
      <w:szCs w:val="24"/>
    </w:rPr>
  </w:style>
  <w:style w:type="paragraph" w:customStyle="1" w:styleId="140">
    <w:name w:val="文档正文"/>
    <w:basedOn w:val="1"/>
    <w:qFormat/>
    <w:uiPriority w:val="0"/>
    <w:pPr>
      <w:autoSpaceDE w:val="0"/>
      <w:autoSpaceDN w:val="0"/>
      <w:adjustRightInd w:val="0"/>
      <w:snapToGrid w:val="0"/>
      <w:spacing w:line="288" w:lineRule="auto"/>
      <w:ind w:firstLine="420" w:firstLineChars="200"/>
      <w:jc w:val="center"/>
    </w:pPr>
    <w:rPr>
      <w:rFonts w:ascii="宋体" w:hAnsi="宋体" w:cs="宋体"/>
      <w:bCs/>
      <w:kern w:val="0"/>
      <w:szCs w:val="21"/>
    </w:rPr>
  </w:style>
  <w:style w:type="paragraph" w:customStyle="1" w:styleId="141">
    <w:name w:val="样式 样式 样式 左侧:  2 字符1 + 首行缩进:  2 字符1 + 首行缩进:  2 字符"/>
    <w:basedOn w:val="1"/>
    <w:qFormat/>
    <w:uiPriority w:val="0"/>
    <w:pPr>
      <w:widowControl/>
      <w:adjustRightInd w:val="0"/>
      <w:spacing w:before="60" w:after="120" w:line="440" w:lineRule="atLeast"/>
      <w:ind w:firstLine="480"/>
    </w:pPr>
    <w:rPr>
      <w:sz w:val="24"/>
    </w:rPr>
  </w:style>
  <w:style w:type="paragraph" w:customStyle="1" w:styleId="142">
    <w:name w:val="日期1"/>
    <w:basedOn w:val="1"/>
    <w:next w:val="1"/>
    <w:qFormat/>
    <w:uiPriority w:val="0"/>
    <w:pPr>
      <w:overflowPunct w:val="0"/>
      <w:autoSpaceDE w:val="0"/>
      <w:autoSpaceDN w:val="0"/>
      <w:adjustRightInd w:val="0"/>
    </w:pPr>
    <w:rPr>
      <w:rFonts w:ascii="宋体"/>
    </w:rPr>
  </w:style>
  <w:style w:type="paragraph" w:customStyle="1" w:styleId="143">
    <w:name w:val="默认段落字体 Para Char Char Char Char Char Char Char Char Char1 Char Char Char Char Char Char Char"/>
    <w:basedOn w:val="14"/>
    <w:qFormat/>
    <w:uiPriority w:val="0"/>
    <w:rPr>
      <w:rFonts w:ascii="Tahoma" w:hAnsi="Tahoma"/>
      <w:sz w:val="24"/>
      <w:szCs w:val="24"/>
    </w:rPr>
  </w:style>
  <w:style w:type="paragraph" w:customStyle="1" w:styleId="144">
    <w:name w:val="xl23"/>
    <w:basedOn w:val="1"/>
    <w:qFormat/>
    <w:uiPriority w:val="0"/>
    <w:pPr>
      <w:widowControl/>
      <w:spacing w:before="100" w:beforeAutospacing="1" w:after="100" w:afterAutospacing="1"/>
    </w:pPr>
    <w:rPr>
      <w:rFonts w:ascii="Arial" w:hAnsi="Arial"/>
      <w:kern w:val="0"/>
      <w:szCs w:val="21"/>
    </w:rPr>
  </w:style>
  <w:style w:type="paragraph" w:customStyle="1" w:styleId="145">
    <w:name w:val="正文序号 1"/>
    <w:basedOn w:val="1"/>
    <w:qFormat/>
    <w:uiPriority w:val="0"/>
    <w:pPr>
      <w:tabs>
        <w:tab w:val="left" w:pos="720"/>
        <w:tab w:val="left" w:pos="1440"/>
      </w:tabs>
      <w:spacing w:before="60"/>
      <w:ind w:left="1440" w:hanging="900"/>
    </w:pPr>
    <w:rPr>
      <w:szCs w:val="24"/>
    </w:rPr>
  </w:style>
  <w:style w:type="paragraph" w:customStyle="1" w:styleId="146">
    <w:name w:val="CM20"/>
    <w:basedOn w:val="111"/>
    <w:next w:val="111"/>
    <w:qFormat/>
    <w:uiPriority w:val="0"/>
    <w:pPr>
      <w:spacing w:after="263"/>
    </w:pPr>
    <w:rPr>
      <w:rFonts w:ascii="Arial" w:hAnsi="Arial" w:cs="Times New Roman"/>
      <w:color w:val="auto"/>
    </w:rPr>
  </w:style>
  <w:style w:type="paragraph" w:customStyle="1" w:styleId="147">
    <w:name w:val="附录标题3"/>
    <w:basedOn w:val="1"/>
    <w:next w:val="12"/>
    <w:qFormat/>
    <w:uiPriority w:val="0"/>
    <w:pPr>
      <w:numPr>
        <w:ilvl w:val="3"/>
        <w:numId w:val="4"/>
      </w:numPr>
      <w:outlineLvl w:val="0"/>
    </w:pPr>
    <w:rPr>
      <w:rFonts w:ascii="Arial" w:hAnsi="Arial"/>
      <w:sz w:val="24"/>
    </w:rPr>
  </w:style>
  <w:style w:type="paragraph" w:customStyle="1" w:styleId="148">
    <w:name w:val="Char Char1 Char Char Char Char Char Char Char"/>
    <w:basedOn w:val="1"/>
    <w:qFormat/>
    <w:uiPriority w:val="0"/>
    <w:rPr>
      <w:rFonts w:ascii="Tahoma" w:hAnsi="Tahoma"/>
      <w:sz w:val="24"/>
    </w:rPr>
  </w:style>
  <w:style w:type="paragraph" w:customStyle="1" w:styleId="149">
    <w:name w:val="中等深浅网格 21"/>
    <w:qFormat/>
    <w:uiPriority w:val="99"/>
    <w:rPr>
      <w:rFonts w:ascii="Calibri" w:hAnsi="Calibri" w:eastAsia="宋体" w:cs="Times New Roman"/>
      <w:kern w:val="0"/>
      <w:sz w:val="22"/>
      <w:szCs w:val="22"/>
      <w:lang w:val="en-US" w:eastAsia="zh-CN" w:bidi="ar-SA"/>
    </w:rPr>
  </w:style>
  <w:style w:type="character" w:customStyle="1" w:styleId="150">
    <w:name w:val="ca-1"/>
    <w:basedOn w:val="48"/>
    <w:qFormat/>
    <w:uiPriority w:val="0"/>
    <w:rPr>
      <w:rFonts w:hint="default" w:ascii="Tahoma" w:hAnsi="Tahoma" w:cs="仿宋_GB2312"/>
      <w:sz w:val="24"/>
      <w:szCs w:val="28"/>
    </w:rPr>
  </w:style>
  <w:style w:type="character" w:customStyle="1" w:styleId="151">
    <w:name w:val="ca-3"/>
    <w:basedOn w:val="48"/>
    <w:qFormat/>
    <w:uiPriority w:val="0"/>
    <w:rPr>
      <w:rFonts w:hint="default" w:ascii="Tahoma" w:hAnsi="Tahoma" w:cs="仿宋_GB2312"/>
      <w:sz w:val="24"/>
      <w:szCs w:val="28"/>
    </w:rPr>
  </w:style>
  <w:style w:type="character" w:customStyle="1" w:styleId="152">
    <w:name w:val="纯文本 Char1"/>
    <w:basedOn w:val="48"/>
    <w:link w:val="23"/>
    <w:qFormat/>
    <w:locked/>
    <w:uiPriority w:val="99"/>
    <w:rPr>
      <w:rFonts w:ascii="宋体" w:hAnsi="Courier New" w:eastAsia="宋体" w:cs="Times New Roman"/>
      <w:szCs w:val="20"/>
    </w:rPr>
  </w:style>
  <w:style w:type="character" w:customStyle="1" w:styleId="153">
    <w:name w:val="正文文本 Char1"/>
    <w:basedOn w:val="48"/>
    <w:link w:val="19"/>
    <w:semiHidden/>
    <w:qFormat/>
    <w:locked/>
    <w:uiPriority w:val="0"/>
    <w:rPr>
      <w:rFonts w:ascii="Arial" w:hAnsi="Arial" w:eastAsia="宋体" w:cs="Arial"/>
      <w:sz w:val="24"/>
      <w:szCs w:val="20"/>
    </w:rPr>
  </w:style>
  <w:style w:type="character" w:customStyle="1" w:styleId="154">
    <w:name w:val="unnamed1"/>
    <w:basedOn w:val="48"/>
    <w:qFormat/>
    <w:uiPriority w:val="0"/>
    <w:rPr>
      <w:rFonts w:hint="default" w:ascii="Tahoma" w:hAnsi="Tahoma" w:cs="仿宋_GB2312"/>
      <w:sz w:val="24"/>
      <w:szCs w:val="28"/>
    </w:rPr>
  </w:style>
  <w:style w:type="character" w:customStyle="1" w:styleId="155">
    <w:name w:val="font11"/>
    <w:qFormat/>
    <w:uiPriority w:val="0"/>
    <w:rPr>
      <w:rFonts w:hint="eastAsia" w:ascii="宋体" w:hAnsi="宋体" w:eastAsia="宋体" w:cs="宋体"/>
      <w:color w:val="000000"/>
      <w:sz w:val="21"/>
      <w:szCs w:val="21"/>
      <w:u w:val="none"/>
    </w:rPr>
  </w:style>
  <w:style w:type="character" w:customStyle="1" w:styleId="156">
    <w:name w:val="apple-converted-space"/>
    <w:basedOn w:val="48"/>
    <w:qFormat/>
    <w:uiPriority w:val="0"/>
    <w:rPr>
      <w:rFonts w:hint="default" w:ascii="Tahoma" w:hAnsi="Tahoma" w:cs="仿宋_GB2312"/>
      <w:sz w:val="24"/>
      <w:szCs w:val="28"/>
    </w:rPr>
  </w:style>
  <w:style w:type="character" w:customStyle="1" w:styleId="157">
    <w:name w:val="文档结构图 Char1"/>
    <w:basedOn w:val="48"/>
    <w:link w:val="14"/>
    <w:semiHidden/>
    <w:qFormat/>
    <w:locked/>
    <w:uiPriority w:val="99"/>
    <w:rPr>
      <w:rFonts w:ascii="Times New Roman" w:hAnsi="Times New Roman" w:eastAsia="宋体" w:cs="Times New Roman"/>
      <w:szCs w:val="20"/>
      <w:shd w:val="clear" w:color="auto" w:fill="000080"/>
    </w:rPr>
  </w:style>
  <w:style w:type="character" w:customStyle="1" w:styleId="158">
    <w:name w:val="ca-12"/>
    <w:qFormat/>
    <w:uiPriority w:val="0"/>
  </w:style>
  <w:style w:type="character" w:customStyle="1" w:styleId="159">
    <w:name w:val="ca-5"/>
    <w:basedOn w:val="48"/>
    <w:qFormat/>
    <w:uiPriority w:val="0"/>
    <w:rPr>
      <w:rFonts w:hint="default" w:ascii="Tahoma" w:hAnsi="Tahoma" w:cs="仿宋_GB2312"/>
      <w:sz w:val="24"/>
      <w:szCs w:val="28"/>
    </w:rPr>
  </w:style>
  <w:style w:type="character" w:customStyle="1" w:styleId="160">
    <w:name w:val="纯文本 Char Char Char Char Char Char"/>
    <w:qFormat/>
    <w:locked/>
    <w:uiPriority w:val="0"/>
    <w:rPr>
      <w:rFonts w:hint="eastAsia" w:ascii="宋体" w:hAnsi="Courier New" w:eastAsia="宋体"/>
      <w:kern w:val="2"/>
      <w:sz w:val="21"/>
      <w:lang w:val="en-US" w:eastAsia="zh-CN" w:bidi="ar-SA"/>
    </w:rPr>
  </w:style>
  <w:style w:type="character" w:customStyle="1" w:styleId="161">
    <w:name w:val="页脚 Char1"/>
    <w:basedOn w:val="48"/>
    <w:semiHidden/>
    <w:qFormat/>
    <w:locked/>
    <w:uiPriority w:val="0"/>
    <w:rPr>
      <w:rFonts w:ascii="Times New Roman" w:hAnsi="Times New Roman" w:eastAsia="宋体" w:cs="Times New Roman"/>
      <w:sz w:val="18"/>
      <w:szCs w:val="20"/>
    </w:rPr>
  </w:style>
  <w:style w:type="character" w:customStyle="1" w:styleId="162">
    <w:name w:val="p21"/>
    <w:qFormat/>
    <w:uiPriority w:val="0"/>
    <w:rPr>
      <w:rFonts w:hint="default" w:ascii="Arial" w:hAnsi="Arial" w:cs="Arial"/>
      <w:color w:val="333333"/>
      <w:sz w:val="18"/>
      <w:szCs w:val="18"/>
      <w:u w:val="none"/>
    </w:rPr>
  </w:style>
  <w:style w:type="character" w:customStyle="1" w:styleId="163">
    <w:name w:val="style25"/>
    <w:qFormat/>
    <w:uiPriority w:val="0"/>
  </w:style>
  <w:style w:type="character" w:customStyle="1" w:styleId="164">
    <w:name w:val="font31"/>
    <w:qFormat/>
    <w:uiPriority w:val="0"/>
    <w:rPr>
      <w:rFonts w:hint="default" w:ascii="Arial" w:hAnsi="Arial" w:cs="Arial"/>
      <w:color w:val="000000"/>
      <w:sz w:val="21"/>
      <w:szCs w:val="21"/>
      <w:u w:val="none"/>
    </w:rPr>
  </w:style>
  <w:style w:type="character" w:customStyle="1" w:styleId="165">
    <w:name w:val="grame"/>
    <w:basedOn w:val="48"/>
    <w:qFormat/>
    <w:uiPriority w:val="0"/>
    <w:rPr>
      <w:rFonts w:hint="default" w:ascii="Tahoma" w:hAnsi="Tahoma" w:cs="仿宋_GB2312"/>
      <w:sz w:val="24"/>
      <w:szCs w:val="28"/>
    </w:rPr>
  </w:style>
  <w:style w:type="character" w:customStyle="1" w:styleId="166">
    <w:name w:val="font21"/>
    <w:basedOn w:val="48"/>
    <w:qFormat/>
    <w:uiPriority w:val="0"/>
    <w:rPr>
      <w:rFonts w:hint="eastAsia" w:ascii="宋体" w:hAnsi="宋体" w:eastAsia="宋体" w:cs="宋体"/>
      <w:color w:val="000000"/>
      <w:sz w:val="21"/>
      <w:szCs w:val="21"/>
      <w:u w:val="none"/>
    </w:rPr>
  </w:style>
  <w:style w:type="character" w:customStyle="1" w:styleId="167">
    <w:name w:val="marklong"/>
    <w:basedOn w:val="48"/>
    <w:qFormat/>
    <w:uiPriority w:val="0"/>
    <w:rPr>
      <w:rFonts w:hint="default" w:ascii="Tahoma" w:hAnsi="Tahoma" w:cs="仿宋_GB2312"/>
      <w:sz w:val="24"/>
      <w:szCs w:val="28"/>
    </w:rPr>
  </w:style>
  <w:style w:type="character" w:customStyle="1" w:styleId="168">
    <w:name w:val="css21"/>
    <w:qFormat/>
    <w:uiPriority w:val="0"/>
    <w:rPr>
      <w:sz w:val="18"/>
      <w:szCs w:val="18"/>
    </w:rPr>
  </w:style>
  <w:style w:type="character" w:customStyle="1" w:styleId="169">
    <w:name w:val="正文首行缩进 Char1"/>
    <w:basedOn w:val="153"/>
    <w:link w:val="45"/>
    <w:semiHidden/>
    <w:qFormat/>
    <w:locked/>
    <w:uiPriority w:val="0"/>
    <w:rPr>
      <w:rFonts w:ascii="Arial" w:hAnsi="Arial" w:eastAsia="宋体" w:cs="Arial"/>
      <w:sz w:val="24"/>
      <w:szCs w:val="20"/>
    </w:rPr>
  </w:style>
  <w:style w:type="character" w:customStyle="1" w:styleId="170">
    <w:name w:val="明显参考1"/>
    <w:qFormat/>
    <w:uiPriority w:val="0"/>
    <w:rPr>
      <w:b/>
      <w:bCs/>
      <w:smallCaps/>
      <w:color w:val="C0504D"/>
      <w:spacing w:val="5"/>
      <w:u w:val="single"/>
    </w:rPr>
  </w:style>
  <w:style w:type="character" w:customStyle="1" w:styleId="171">
    <w:name w:val="ca-4"/>
    <w:basedOn w:val="48"/>
    <w:qFormat/>
    <w:uiPriority w:val="0"/>
    <w:rPr>
      <w:rFonts w:hint="default" w:ascii="Tahoma" w:hAnsi="Tahoma" w:cs="仿宋_GB2312"/>
      <w:sz w:val="24"/>
      <w:szCs w:val="28"/>
    </w:rPr>
  </w:style>
  <w:style w:type="character" w:customStyle="1" w:styleId="172">
    <w:name w:val="书籍标题1"/>
    <w:qFormat/>
    <w:uiPriority w:val="0"/>
    <w:rPr>
      <w:b/>
      <w:bCs/>
      <w:smallCaps/>
      <w:spacing w:val="5"/>
    </w:rPr>
  </w:style>
  <w:style w:type="character" w:customStyle="1" w:styleId="173">
    <w:name w:val="页眉 Char1"/>
    <w:basedOn w:val="48"/>
    <w:semiHidden/>
    <w:qFormat/>
    <w:locked/>
    <w:uiPriority w:val="0"/>
    <w:rPr>
      <w:rFonts w:ascii="Times New Roman" w:hAnsi="Times New Roman" w:eastAsia="宋体" w:cs="Times New Roman"/>
      <w:sz w:val="18"/>
      <w:szCs w:val="20"/>
    </w:rPr>
  </w:style>
  <w:style w:type="character" w:customStyle="1" w:styleId="174">
    <w:name w:val="正文文字 Char"/>
    <w:qFormat/>
    <w:uiPriority w:val="0"/>
    <w:rPr>
      <w:rFonts w:hint="default" w:ascii="Arial" w:hAnsi="Arial" w:eastAsia="宋体" w:cs="Arial"/>
      <w:kern w:val="2"/>
      <w:sz w:val="24"/>
      <w:lang w:val="en-US" w:eastAsia="zh-CN" w:bidi="ar-SA"/>
    </w:rPr>
  </w:style>
  <w:style w:type="character" w:customStyle="1" w:styleId="175">
    <w:name w:val="ca-2"/>
    <w:basedOn w:val="48"/>
    <w:qFormat/>
    <w:uiPriority w:val="0"/>
    <w:rPr>
      <w:rFonts w:hint="default" w:ascii="Tahoma" w:hAnsi="Tahoma" w:cs="仿宋_GB2312"/>
      <w:sz w:val="24"/>
      <w:szCs w:val="28"/>
    </w:rPr>
  </w:style>
  <w:style w:type="paragraph" w:customStyle="1" w:styleId="176">
    <w:name w:val="HTML Top of Form"/>
    <w:basedOn w:val="1"/>
    <w:next w:val="1"/>
    <w:link w:val="177"/>
    <w:semiHidden/>
    <w:unhideWhenUsed/>
    <w:qFormat/>
    <w:uiPriority w:val="34"/>
    <w:pPr>
      <w:pBdr>
        <w:bottom w:val="single" w:color="auto" w:sz="6" w:space="1"/>
      </w:pBdr>
      <w:jc w:val="center"/>
    </w:pPr>
    <w:rPr>
      <w:rFonts w:ascii="Arial" w:hAnsi="Arial" w:cs="Arial"/>
      <w:vanish/>
      <w:sz w:val="16"/>
      <w:szCs w:val="16"/>
    </w:rPr>
  </w:style>
  <w:style w:type="character" w:customStyle="1" w:styleId="177">
    <w:name w:val="z-窗体顶端 Char"/>
    <w:basedOn w:val="48"/>
    <w:link w:val="176"/>
    <w:semiHidden/>
    <w:qFormat/>
    <w:uiPriority w:val="34"/>
    <w:rPr>
      <w:rFonts w:ascii="Arial" w:hAnsi="Arial" w:eastAsia="宋体" w:cs="Arial"/>
      <w:vanish/>
      <w:sz w:val="16"/>
      <w:szCs w:val="16"/>
    </w:rPr>
  </w:style>
  <w:style w:type="character" w:customStyle="1" w:styleId="178">
    <w:name w:val="biaoti"/>
    <w:basedOn w:val="48"/>
    <w:qFormat/>
    <w:uiPriority w:val="0"/>
    <w:rPr>
      <w:rFonts w:hint="eastAsia" w:ascii="微软雅黑" w:hAnsi="微软雅黑" w:eastAsia="微软雅黑" w:cs="微软雅黑"/>
      <w:sz w:val="16"/>
      <w:szCs w:val="16"/>
    </w:rPr>
  </w:style>
  <w:style w:type="character" w:customStyle="1" w:styleId="179">
    <w:name w:val="lrbtn"/>
    <w:basedOn w:val="48"/>
    <w:qFormat/>
    <w:uiPriority w:val="0"/>
    <w:rPr>
      <w:rFonts w:hint="default" w:ascii="Tahoma" w:hAnsi="Tahoma" w:cs="仿宋_GB2312"/>
      <w:sz w:val="24"/>
      <w:szCs w:val="28"/>
    </w:rPr>
  </w:style>
  <w:style w:type="character" w:customStyle="1" w:styleId="180">
    <w:name w:val="price4"/>
    <w:basedOn w:val="48"/>
    <w:qFormat/>
    <w:uiPriority w:val="0"/>
    <w:rPr>
      <w:rFonts w:hint="default" w:ascii="Tahoma" w:hAnsi="Tahoma" w:cs="仿宋_GB2312"/>
      <w:strike/>
      <w:color w:val="999999"/>
      <w:sz w:val="24"/>
      <w:szCs w:val="28"/>
    </w:rPr>
  </w:style>
  <w:style w:type="character" w:customStyle="1" w:styleId="181">
    <w:name w:val="price5"/>
    <w:basedOn w:val="48"/>
    <w:qFormat/>
    <w:uiPriority w:val="0"/>
    <w:rPr>
      <w:rFonts w:hint="default" w:ascii="Tahoma" w:hAnsi="Tahoma" w:cs="仿宋_GB2312"/>
      <w:strike/>
      <w:color w:val="999999"/>
      <w:sz w:val="24"/>
      <w:szCs w:val="28"/>
    </w:rPr>
  </w:style>
  <w:style w:type="character" w:customStyle="1" w:styleId="182">
    <w:name w:val="bedmore"/>
    <w:basedOn w:val="48"/>
    <w:qFormat/>
    <w:uiPriority w:val="0"/>
    <w:rPr>
      <w:rFonts w:hint="eastAsia" w:ascii="宋体" w:hAnsi="宋体" w:eastAsia="宋体" w:cs="宋体"/>
      <w:sz w:val="14"/>
      <w:szCs w:val="14"/>
    </w:rPr>
  </w:style>
  <w:style w:type="character" w:customStyle="1" w:styleId="183">
    <w:name w:val="displayarti"/>
    <w:basedOn w:val="48"/>
    <w:qFormat/>
    <w:uiPriority w:val="0"/>
    <w:rPr>
      <w:rFonts w:hint="default" w:ascii="Tahoma" w:hAnsi="Tahoma" w:cs="仿宋_GB2312"/>
      <w:color w:val="FFFFFF"/>
      <w:sz w:val="24"/>
      <w:szCs w:val="28"/>
      <w:shd w:val="clear" w:color="auto" w:fill="A00000"/>
    </w:rPr>
  </w:style>
  <w:style w:type="character" w:customStyle="1" w:styleId="184">
    <w:name w:val="redfilefwwh"/>
    <w:basedOn w:val="48"/>
    <w:qFormat/>
    <w:uiPriority w:val="0"/>
    <w:rPr>
      <w:rFonts w:hint="default" w:ascii="Tahoma" w:hAnsi="Tahoma" w:cs="仿宋_GB2312"/>
      <w:color w:val="BA2636"/>
      <w:sz w:val="18"/>
      <w:szCs w:val="18"/>
    </w:rPr>
  </w:style>
  <w:style w:type="character" w:customStyle="1" w:styleId="185">
    <w:name w:val="cfdate"/>
    <w:basedOn w:val="48"/>
    <w:qFormat/>
    <w:uiPriority w:val="0"/>
    <w:rPr>
      <w:rFonts w:hint="default" w:ascii="Tahoma" w:hAnsi="Tahoma" w:cs="仿宋_GB2312"/>
      <w:color w:val="333333"/>
      <w:sz w:val="18"/>
      <w:szCs w:val="18"/>
    </w:rPr>
  </w:style>
  <w:style w:type="character" w:customStyle="1" w:styleId="186">
    <w:name w:val="redfilenumber"/>
    <w:basedOn w:val="48"/>
    <w:qFormat/>
    <w:uiPriority w:val="0"/>
    <w:rPr>
      <w:rFonts w:hint="default" w:ascii="Tahoma" w:hAnsi="Tahoma" w:cs="仿宋_GB2312"/>
      <w:color w:val="BA2636"/>
      <w:sz w:val="18"/>
      <w:szCs w:val="18"/>
    </w:rPr>
  </w:style>
  <w:style w:type="character" w:customStyle="1" w:styleId="187">
    <w:name w:val="gjfg"/>
    <w:basedOn w:val="48"/>
    <w:qFormat/>
    <w:uiPriority w:val="0"/>
    <w:rPr>
      <w:rFonts w:hint="default" w:ascii="Tahoma" w:hAnsi="Tahoma" w:cs="仿宋_GB2312"/>
      <w:sz w:val="24"/>
      <w:szCs w:val="28"/>
    </w:rPr>
  </w:style>
  <w:style w:type="character" w:customStyle="1" w:styleId="188">
    <w:name w:val="qxdate"/>
    <w:basedOn w:val="48"/>
    <w:qFormat/>
    <w:uiPriority w:val="0"/>
    <w:rPr>
      <w:rFonts w:hint="default" w:ascii="Tahoma" w:hAnsi="Tahoma" w:cs="仿宋_GB2312"/>
      <w:color w:val="333333"/>
      <w:sz w:val="18"/>
      <w:szCs w:val="18"/>
    </w:rPr>
  </w:style>
  <w:style w:type="character" w:customStyle="1" w:styleId="189">
    <w:name w:val="Anrede1IhrZeichen"/>
    <w:basedOn w:val="48"/>
    <w:qFormat/>
    <w:uiPriority w:val="0"/>
    <w:rPr>
      <w:rFonts w:hint="default" w:ascii="Arial" w:hAnsi="Arial" w:cs="仿宋_GB2312"/>
      <w:sz w:val="20"/>
      <w:szCs w:val="28"/>
    </w:rPr>
  </w:style>
  <w:style w:type="character" w:customStyle="1" w:styleId="190">
    <w:name w:val="apple-style-span"/>
    <w:basedOn w:val="48"/>
    <w:qFormat/>
    <w:uiPriority w:val="0"/>
    <w:rPr>
      <w:rFonts w:hint="default" w:ascii="Tahoma" w:hAnsi="Tahoma" w:cs="仿宋_GB2312"/>
      <w:sz w:val="24"/>
      <w:szCs w:val="28"/>
    </w:rPr>
  </w:style>
  <w:style w:type="character" w:customStyle="1" w:styleId="191">
    <w:name w:val="标题 Char1"/>
    <w:basedOn w:val="48"/>
    <w:link w:val="43"/>
    <w:qFormat/>
    <w:locked/>
    <w:uiPriority w:val="0"/>
    <w:rPr>
      <w:rFonts w:ascii="Times New Roman" w:hAnsi="Times New Roman" w:eastAsia="仿宋_GB2312" w:cs="Times New Roman"/>
      <w:b/>
      <w:kern w:val="0"/>
      <w:sz w:val="36"/>
      <w:szCs w:val="20"/>
    </w:rPr>
  </w:style>
  <w:style w:type="character" w:customStyle="1" w:styleId="192">
    <w:name w:val="now3"/>
    <w:qFormat/>
    <w:uiPriority w:val="0"/>
    <w:rPr>
      <w:b/>
      <w:bCs/>
    </w:rPr>
  </w:style>
  <w:style w:type="character" w:customStyle="1" w:styleId="193">
    <w:name w:val="title_emph1"/>
    <w:qFormat/>
    <w:uiPriority w:val="0"/>
    <w:rPr>
      <w:rFonts w:hint="default" w:ascii="Arial" w:hAnsi="Arial" w:cs="Arial"/>
      <w:b/>
      <w:bCs/>
      <w:sz w:val="20"/>
      <w:szCs w:val="20"/>
    </w:rPr>
  </w:style>
  <w:style w:type="character" w:customStyle="1" w:styleId="194">
    <w:name w:val="act-next"/>
    <w:basedOn w:val="48"/>
    <w:qFormat/>
    <w:uiPriority w:val="0"/>
    <w:rPr>
      <w:rFonts w:hint="default" w:ascii="Tahoma" w:hAnsi="Tahoma" w:cs="仿宋_GB2312"/>
      <w:sz w:val="24"/>
      <w:szCs w:val="28"/>
    </w:rPr>
  </w:style>
  <w:style w:type="character" w:customStyle="1" w:styleId="195">
    <w:name w:val="11-a-a"/>
    <w:basedOn w:val="48"/>
    <w:qFormat/>
    <w:uiPriority w:val="0"/>
    <w:rPr>
      <w:rFonts w:hint="default" w:ascii="Tahoma" w:hAnsi="Tahoma" w:cs="仿宋_GB2312"/>
      <w:sz w:val="24"/>
      <w:szCs w:val="28"/>
    </w:rPr>
  </w:style>
  <w:style w:type="character" w:customStyle="1" w:styleId="196">
    <w:name w:val="news1"/>
    <w:qFormat/>
    <w:uiPriority w:val="0"/>
    <w:rPr>
      <w:color w:val="000000"/>
      <w:sz w:val="18"/>
      <w:szCs w:val="18"/>
    </w:rPr>
  </w:style>
  <w:style w:type="character" w:customStyle="1" w:styleId="197">
    <w:name w:val="style21"/>
    <w:qFormat/>
    <w:uiPriority w:val="0"/>
    <w:rPr>
      <w:rFonts w:hint="eastAsia" w:ascii="宋体" w:hAnsi="宋体" w:eastAsia="宋体"/>
      <w:kern w:val="2"/>
      <w:sz w:val="20"/>
      <w:szCs w:val="20"/>
      <w:lang w:val="en-US" w:eastAsia="zh-CN" w:bidi="ar-SA"/>
    </w:rPr>
  </w:style>
  <w:style w:type="character" w:customStyle="1" w:styleId="198">
    <w:name w:val="unnamed3"/>
    <w:basedOn w:val="48"/>
    <w:qFormat/>
    <w:uiPriority w:val="0"/>
    <w:rPr>
      <w:rFonts w:hint="default" w:ascii="Tahoma" w:hAnsi="Tahoma" w:cs="仿宋_GB2312"/>
      <w:sz w:val="24"/>
      <w:szCs w:val="28"/>
    </w:rPr>
  </w:style>
  <w:style w:type="character" w:customStyle="1" w:styleId="199">
    <w:name w:val="maywed421"/>
    <w:qFormat/>
    <w:uiPriority w:val="0"/>
    <w:rPr>
      <w:color w:val="366FB6"/>
      <w:u w:val="none"/>
    </w:rPr>
  </w:style>
  <w:style w:type="character" w:customStyle="1" w:styleId="200">
    <w:name w:val="favorite"/>
    <w:basedOn w:val="48"/>
    <w:qFormat/>
    <w:uiPriority w:val="0"/>
    <w:rPr>
      <w:rFonts w:hint="default" w:ascii="Tahoma" w:hAnsi="Tahoma" w:cs="仿宋_GB2312"/>
      <w:sz w:val="24"/>
      <w:szCs w:val="28"/>
    </w:rPr>
  </w:style>
  <w:style w:type="character" w:customStyle="1" w:styleId="201">
    <w:name w:val="style11"/>
    <w:qFormat/>
    <w:uiPriority w:val="0"/>
    <w:rPr>
      <w:b/>
      <w:bCs/>
      <w:color w:val="FF0000"/>
      <w:sz w:val="21"/>
      <w:szCs w:val="21"/>
    </w:rPr>
  </w:style>
  <w:style w:type="character" w:customStyle="1" w:styleId="202">
    <w:name w:val="fn11"/>
    <w:qFormat/>
    <w:uiPriority w:val="0"/>
    <w:rPr>
      <w:color w:val="116095"/>
      <w:sz w:val="24"/>
      <w:szCs w:val="24"/>
    </w:rPr>
  </w:style>
  <w:style w:type="character" w:customStyle="1" w:styleId="203">
    <w:name w:val="act-pre act-pre-disable"/>
    <w:basedOn w:val="48"/>
    <w:qFormat/>
    <w:uiPriority w:val="0"/>
    <w:rPr>
      <w:rFonts w:hint="default" w:ascii="Tahoma" w:hAnsi="Tahoma" w:cs="仿宋_GB2312"/>
      <w:sz w:val="24"/>
      <w:szCs w:val="28"/>
    </w:rPr>
  </w:style>
  <w:style w:type="character" w:customStyle="1" w:styleId="204">
    <w:name w:val="highlight"/>
    <w:basedOn w:val="48"/>
    <w:qFormat/>
    <w:uiPriority w:val="0"/>
    <w:rPr>
      <w:rFonts w:hint="default" w:ascii="Tahoma" w:hAnsi="Tahoma" w:cs="仿宋_GB2312"/>
      <w:sz w:val="24"/>
      <w:szCs w:val="28"/>
    </w:rPr>
  </w:style>
  <w:style w:type="character" w:customStyle="1" w:styleId="205">
    <w:name w:val="unnamed11"/>
    <w:qFormat/>
    <w:uiPriority w:val="0"/>
    <w:rPr>
      <w:rFonts w:hint="eastAsia" w:ascii="宋体" w:hAnsi="宋体" w:eastAsia="宋体"/>
      <w:color w:val="000000"/>
      <w:kern w:val="2"/>
      <w:sz w:val="21"/>
      <w:szCs w:val="21"/>
      <w:lang w:val="en-US" w:eastAsia="zh-CN" w:bidi="ar-SA"/>
    </w:rPr>
  </w:style>
  <w:style w:type="character" w:customStyle="1" w:styleId="206">
    <w:name w:val="price"/>
    <w:basedOn w:val="48"/>
    <w:qFormat/>
    <w:uiPriority w:val="0"/>
    <w:rPr>
      <w:rFonts w:hint="default" w:ascii="Tahoma" w:hAnsi="Tahoma" w:cs="仿宋_GB2312"/>
      <w:sz w:val="24"/>
      <w:szCs w:val="28"/>
    </w:rPr>
  </w:style>
  <w:style w:type="character" w:customStyle="1" w:styleId="207">
    <w:name w:val="shouchang1"/>
    <w:qFormat/>
    <w:uiPriority w:val="0"/>
    <w:rPr>
      <w:rFonts w:hint="eastAsia" w:ascii="宋体" w:hAnsi="宋体" w:eastAsia="宋体"/>
      <w:color w:val="000000"/>
      <w:kern w:val="2"/>
      <w:sz w:val="22"/>
      <w:szCs w:val="22"/>
      <w:u w:val="none"/>
      <w:lang w:val="en-US" w:eastAsia="zh-CN" w:bidi="ar-SA"/>
    </w:rPr>
  </w:style>
  <w:style w:type="character" w:customStyle="1" w:styleId="208">
    <w:name w:val="a-11-22"/>
    <w:basedOn w:val="48"/>
    <w:qFormat/>
    <w:uiPriority w:val="0"/>
    <w:rPr>
      <w:rFonts w:hint="default" w:ascii="Tahoma" w:hAnsi="Tahoma" w:cs="仿宋_GB2312"/>
      <w:sz w:val="24"/>
      <w:szCs w:val="28"/>
    </w:rPr>
  </w:style>
  <w:style w:type="character" w:customStyle="1" w:styleId="209">
    <w:name w:val="style421"/>
    <w:qFormat/>
    <w:uiPriority w:val="0"/>
    <w:rPr>
      <w:rFonts w:hint="default" w:ascii="Arial" w:hAnsi="Arial" w:cs="Arial"/>
    </w:rPr>
  </w:style>
  <w:style w:type="character" w:customStyle="1" w:styleId="210">
    <w:name w:val="m lh15"/>
    <w:basedOn w:val="48"/>
    <w:qFormat/>
    <w:uiPriority w:val="0"/>
    <w:rPr>
      <w:rFonts w:hint="default" w:ascii="Tahoma" w:hAnsi="Tahoma" w:cs="仿宋_GB2312"/>
      <w:sz w:val="24"/>
      <w:szCs w:val="28"/>
    </w:rPr>
  </w:style>
  <w:style w:type="character" w:customStyle="1" w:styleId="211">
    <w:name w:val="point_normal1"/>
    <w:qFormat/>
    <w:uiPriority w:val="0"/>
    <w:rPr>
      <w:rFonts w:hint="default" w:ascii="Arial" w:hAnsi="Arial" w:cs="Arial"/>
      <w:sz w:val="18"/>
      <w:szCs w:val="18"/>
    </w:rPr>
  </w:style>
  <w:style w:type="character" w:customStyle="1" w:styleId="212">
    <w:name w:val="heiti1"/>
    <w:basedOn w:val="48"/>
    <w:qFormat/>
    <w:uiPriority w:val="0"/>
    <w:rPr>
      <w:rFonts w:hint="default" w:ascii="Tahoma" w:hAnsi="Tahoma" w:cs="仿宋_GB2312"/>
      <w:sz w:val="24"/>
      <w:szCs w:val="28"/>
    </w:rPr>
  </w:style>
  <w:style w:type="character" w:customStyle="1" w:styleId="213">
    <w:name w:val="news_c_141"/>
    <w:qFormat/>
    <w:uiPriority w:val="0"/>
    <w:rPr>
      <w:rFonts w:hint="eastAsia" w:ascii="宋体" w:hAnsi="宋体" w:eastAsia="宋体"/>
      <w:color w:val="333333"/>
      <w:kern w:val="2"/>
      <w:sz w:val="28"/>
      <w:szCs w:val="28"/>
      <w:u w:val="none"/>
      <w:lang w:val="en-US" w:eastAsia="zh-CN" w:bidi="ar-SA"/>
    </w:rPr>
  </w:style>
  <w:style w:type="character" w:customStyle="1" w:styleId="214">
    <w:name w:val="v"/>
    <w:basedOn w:val="48"/>
    <w:qFormat/>
    <w:uiPriority w:val="0"/>
    <w:rPr>
      <w:rFonts w:hint="default" w:ascii="Tahoma" w:hAnsi="Tahoma" w:cs="仿宋_GB2312"/>
      <w:sz w:val="24"/>
      <w:szCs w:val="28"/>
    </w:rPr>
  </w:style>
  <w:style w:type="character" w:customStyle="1" w:styleId="215">
    <w:name w:val="con"/>
    <w:basedOn w:val="48"/>
    <w:qFormat/>
    <w:uiPriority w:val="0"/>
    <w:rPr>
      <w:rFonts w:hint="default" w:ascii="Tahoma" w:hAnsi="Tahoma" w:cs="仿宋_GB2312"/>
      <w:sz w:val="24"/>
      <w:szCs w:val="28"/>
    </w:rPr>
  </w:style>
  <w:style w:type="character" w:customStyle="1" w:styleId="216">
    <w:name w:val="font01"/>
    <w:qFormat/>
    <w:uiPriority w:val="0"/>
    <w:rPr>
      <w:rFonts w:hint="eastAsia" w:ascii="Dotum" w:hAnsi="Dotum" w:eastAsia="Dotum" w:cs="Dotum"/>
      <w:color w:val="000000"/>
      <w:sz w:val="24"/>
      <w:szCs w:val="24"/>
      <w:u w:val="none"/>
    </w:rPr>
  </w:style>
  <w:style w:type="character" w:customStyle="1" w:styleId="217">
    <w:name w:val="font41"/>
    <w:qFormat/>
    <w:uiPriority w:val="0"/>
    <w:rPr>
      <w:rFonts w:hint="eastAsia" w:ascii="宋体" w:hAnsi="宋体" w:eastAsia="宋体" w:cs="宋体"/>
      <w:b/>
      <w:color w:val="000000"/>
      <w:sz w:val="24"/>
      <w:szCs w:val="24"/>
      <w:u w:val="none"/>
    </w:rPr>
  </w:style>
  <w:style w:type="character" w:customStyle="1" w:styleId="218">
    <w:name w:val="font61"/>
    <w:qFormat/>
    <w:uiPriority w:val="0"/>
    <w:rPr>
      <w:rFonts w:hint="eastAsia" w:ascii="宋体" w:hAnsi="宋体" w:eastAsia="宋体" w:cs="宋体"/>
      <w:color w:val="000000"/>
      <w:sz w:val="24"/>
      <w:szCs w:val="24"/>
      <w:u w:val="none"/>
    </w:rPr>
  </w:style>
  <w:style w:type="character" w:customStyle="1" w:styleId="219">
    <w:name w:val="font51"/>
    <w:basedOn w:val="48"/>
    <w:qFormat/>
    <w:uiPriority w:val="0"/>
    <w:rPr>
      <w:rFonts w:hint="eastAsia" w:ascii="宋体" w:hAnsi="宋体" w:eastAsia="宋体" w:cs="宋体"/>
      <w:color w:val="000000"/>
      <w:sz w:val="20"/>
      <w:szCs w:val="20"/>
      <w:u w:val="none"/>
    </w:rPr>
  </w:style>
  <w:style w:type="paragraph" w:customStyle="1" w:styleId="220">
    <w:name w:val="列出段落2"/>
    <w:basedOn w:val="1"/>
    <w:qFormat/>
    <w:uiPriority w:val="34"/>
    <w:pPr>
      <w:ind w:firstLine="420" w:firstLineChars="200"/>
    </w:pPr>
    <w:rPr>
      <w:rFonts w:ascii="Calibri" w:hAnsi="Calibri"/>
      <w:szCs w:val="24"/>
    </w:rPr>
  </w:style>
  <w:style w:type="paragraph" w:customStyle="1" w:styleId="221">
    <w:name w:val="二级无"/>
    <w:basedOn w:val="122"/>
    <w:qFormat/>
    <w:uiPriority w:val="0"/>
    <w:pPr>
      <w:numPr>
        <w:ilvl w:val="2"/>
      </w:numPr>
      <w:ind w:left="426" w:firstLine="0"/>
      <w:jc w:val="left"/>
    </w:pPr>
    <w:rPr>
      <w:rFonts w:ascii="宋体" w:eastAsia="宋体"/>
      <w:szCs w:val="21"/>
    </w:rPr>
  </w:style>
  <w:style w:type="paragraph" w:customStyle="1" w:styleId="222">
    <w:name w:val="一级条标题"/>
    <w:next w:val="1"/>
    <w:qFormat/>
    <w:uiPriority w:val="0"/>
    <w:pPr>
      <w:numPr>
        <w:ilvl w:val="1"/>
        <w:numId w:val="5"/>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223">
    <w:name w:val="列出段落3"/>
    <w:basedOn w:val="1"/>
    <w:qFormat/>
    <w:uiPriority w:val="0"/>
    <w:pPr>
      <w:ind w:firstLine="420" w:firstLineChars="200"/>
    </w:pPr>
    <w:rPr>
      <w:rFonts w:ascii="Calibri" w:hAnsi="Calibri"/>
    </w:rPr>
  </w:style>
  <w:style w:type="paragraph" w:customStyle="1" w:styleId="224">
    <w:name w:val="Char Char Char1 Char8"/>
    <w:basedOn w:val="1"/>
    <w:unhideWhenUsed/>
    <w:qFormat/>
    <w:uiPriority w:val="99"/>
    <w:pPr>
      <w:spacing w:line="360" w:lineRule="auto"/>
      <w:ind w:firstLine="200" w:firstLineChars="200"/>
    </w:pPr>
    <w:rPr>
      <w:rFonts w:hint="eastAsia" w:ascii="宋体" w:hAnsi="宋体"/>
      <w:sz w:val="24"/>
    </w:rPr>
  </w:style>
  <w:style w:type="paragraph" w:customStyle="1" w:styleId="225">
    <w:name w:val="首行缩进"/>
    <w:basedOn w:val="1"/>
    <w:qFormat/>
    <w:uiPriority w:val="0"/>
    <w:pPr>
      <w:spacing w:line="360" w:lineRule="auto"/>
      <w:ind w:firstLine="480" w:firstLineChars="200"/>
    </w:pPr>
    <w:rPr>
      <w:rFonts w:ascii="Calibri" w:hAnsi="Calibri"/>
      <w:sz w:val="24"/>
      <w:lang w:val="zh-CN"/>
    </w:rPr>
  </w:style>
  <w:style w:type="table" w:customStyle="1" w:styleId="226">
    <w:name w:val="网格型2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7">
    <w:name w:val="Bid_正文"/>
    <w:basedOn w:val="12"/>
    <w:qFormat/>
    <w:uiPriority w:val="0"/>
    <w:pPr>
      <w:spacing w:afterLines="50" w:line="360" w:lineRule="auto"/>
      <w:ind w:firstLine="48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96583-0F44-44C0-985A-919266A58F7F}">
  <ds:schemaRefs/>
</ds:datastoreItem>
</file>

<file path=docProps/app.xml><?xml version="1.0" encoding="utf-8"?>
<Properties xmlns="http://schemas.openxmlformats.org/officeDocument/2006/extended-properties" xmlns:vt="http://schemas.openxmlformats.org/officeDocument/2006/docPropsVTypes">
  <Template>Normal</Template>
  <Pages>51</Pages>
  <Words>4615</Words>
  <Characters>26309</Characters>
  <Lines>219</Lines>
  <Paragraphs>61</Paragraphs>
  <TotalTime>0</TotalTime>
  <ScaleCrop>false</ScaleCrop>
  <LinksUpToDate>false</LinksUpToDate>
  <CharactersWithSpaces>30863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2019-04-09T10:20:00Z</dcterms:created>
  <dc:creator>魏贞贞</dc:creator>
  <cp:lastModifiedBy>撕夜</cp:lastModifiedBy>
  <cp:lastPrinted>2019-11-25T04:51:00Z</cp:lastPrinted>
  <dcterms:modified xsi:type="dcterms:W3CDTF">2021-06-02T10:29:49Z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