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auto"/>
          <w:spacing w:val="116"/>
          <w:sz w:val="52"/>
          <w:highlight w:val="none"/>
        </w:rPr>
      </w:pPr>
    </w:p>
    <w:p>
      <w:pPr>
        <w:jc w:val="center"/>
        <w:rPr>
          <w:rFonts w:ascii="宋体" w:hAnsi="宋体"/>
          <w:color w:val="auto"/>
          <w:spacing w:val="116"/>
          <w:sz w:val="52"/>
          <w:highlight w:val="none"/>
        </w:rPr>
      </w:pPr>
      <w:r>
        <w:rPr>
          <w:rFonts w:hint="eastAsia" w:ascii="宋体" w:hAnsi="宋体"/>
          <w:color w:val="auto"/>
          <w:spacing w:val="116"/>
          <w:sz w:val="52"/>
          <w:highlight w:val="none"/>
        </w:rPr>
        <w:drawing>
          <wp:inline distT="0" distB="0" distL="114300" distR="114300">
            <wp:extent cx="1621790" cy="1065530"/>
            <wp:effectExtent l="0" t="0" r="16510" b="1270"/>
            <wp:docPr id="3" name="图片 1" descr="中经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中经LOGO1"/>
                    <pic:cNvPicPr>
                      <a:picLocks noChangeAspect="1"/>
                    </pic:cNvPicPr>
                  </pic:nvPicPr>
                  <pic:blipFill>
                    <a:blip r:embed="rId15"/>
                    <a:stretch>
                      <a:fillRect/>
                    </a:stretch>
                  </pic:blipFill>
                  <pic:spPr>
                    <a:xfrm>
                      <a:off x="0" y="0"/>
                      <a:ext cx="1621790" cy="1065530"/>
                    </a:xfrm>
                    <a:prstGeom prst="rect">
                      <a:avLst/>
                    </a:prstGeom>
                    <a:noFill/>
                    <a:ln>
                      <a:noFill/>
                    </a:ln>
                  </pic:spPr>
                </pic:pic>
              </a:graphicData>
            </a:graphic>
          </wp:inline>
        </w:drawing>
      </w:r>
    </w:p>
    <w:p>
      <w:pPr>
        <w:jc w:val="center"/>
        <w:rPr>
          <w:rFonts w:ascii="宋体" w:hAnsi="宋体"/>
          <w:b/>
          <w:color w:val="auto"/>
          <w:sz w:val="36"/>
          <w:szCs w:val="36"/>
          <w:highlight w:val="none"/>
        </w:rPr>
      </w:pPr>
      <w:r>
        <w:rPr>
          <w:rFonts w:hint="eastAsia" w:ascii="宋体" w:hAnsi="宋体"/>
          <w:b/>
          <w:color w:val="auto"/>
          <w:sz w:val="36"/>
          <w:szCs w:val="36"/>
          <w:highlight w:val="none"/>
        </w:rPr>
        <w:t>中经国际招标集团有限公司</w:t>
      </w:r>
    </w:p>
    <w:p>
      <w:pPr>
        <w:rPr>
          <w:rFonts w:ascii="宋体" w:hAnsi="宋体"/>
          <w:b/>
          <w:color w:val="auto"/>
          <w:sz w:val="28"/>
          <w:szCs w:val="28"/>
          <w:highlight w:val="none"/>
        </w:rPr>
      </w:pPr>
    </w:p>
    <w:p>
      <w:pPr>
        <w:jc w:val="center"/>
        <w:rPr>
          <w:rFonts w:ascii="宋体" w:hAnsi="宋体"/>
          <w:color w:val="auto"/>
          <w:w w:val="90"/>
          <w:sz w:val="72"/>
          <w:szCs w:val="72"/>
          <w:highlight w:val="none"/>
        </w:rPr>
      </w:pPr>
    </w:p>
    <w:p>
      <w:pPr>
        <w:jc w:val="center"/>
        <w:rPr>
          <w:rFonts w:ascii="宋体" w:hAnsi="宋体"/>
          <w:color w:val="auto"/>
          <w:w w:val="90"/>
          <w:sz w:val="72"/>
          <w:szCs w:val="72"/>
          <w:highlight w:val="none"/>
        </w:rPr>
      </w:pPr>
      <w:r>
        <w:rPr>
          <w:rFonts w:hint="eastAsia" w:ascii="宋体" w:hAnsi="宋体"/>
          <w:color w:val="auto"/>
          <w:w w:val="90"/>
          <w:sz w:val="72"/>
          <w:szCs w:val="72"/>
          <w:highlight w:val="none"/>
        </w:rPr>
        <w:t>招标文件</w:t>
      </w: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spacing w:line="400" w:lineRule="exact"/>
        <w:jc w:val="center"/>
        <w:rPr>
          <w:rFonts w:hint="eastAsia" w:ascii="宋体" w:hAnsi="宋体"/>
          <w:color w:val="auto"/>
          <w:sz w:val="32"/>
          <w:highlight w:val="none"/>
        </w:rPr>
      </w:pPr>
      <w:r>
        <w:rPr>
          <w:rFonts w:hint="eastAsia" w:ascii="宋体" w:hAnsi="宋体"/>
          <w:color w:val="auto"/>
          <w:sz w:val="32"/>
          <w:highlight w:val="none"/>
        </w:rPr>
        <w:t>项目名称：苍梧县国土空间规划编制工作</w:t>
      </w:r>
    </w:p>
    <w:p>
      <w:pPr>
        <w:spacing w:line="400" w:lineRule="exact"/>
        <w:jc w:val="center"/>
        <w:rPr>
          <w:rFonts w:ascii="宋体" w:hAnsi="宋体"/>
          <w:color w:val="auto"/>
          <w:sz w:val="32"/>
          <w:highlight w:val="none"/>
        </w:rPr>
      </w:pPr>
    </w:p>
    <w:p>
      <w:pPr>
        <w:spacing w:line="400" w:lineRule="exact"/>
        <w:jc w:val="center"/>
        <w:rPr>
          <w:rFonts w:ascii="宋体" w:hAnsi="宋体"/>
          <w:color w:val="auto"/>
          <w:sz w:val="32"/>
          <w:highlight w:val="none"/>
        </w:rPr>
      </w:pPr>
      <w:r>
        <w:rPr>
          <w:rFonts w:hint="eastAsia" w:ascii="宋体" w:hAnsi="宋体"/>
          <w:color w:val="auto"/>
          <w:sz w:val="32"/>
          <w:highlight w:val="none"/>
        </w:rPr>
        <w:t>项目编号：</w:t>
      </w:r>
      <w:r>
        <w:rPr>
          <w:rFonts w:hint="eastAsia" w:ascii="宋体" w:hAnsi="宋体"/>
          <w:color w:val="auto"/>
          <w:sz w:val="32"/>
          <w:highlight w:val="none"/>
        </w:rPr>
        <w:t>CWZC2021-G3-00</w:t>
      </w:r>
      <w:r>
        <w:rPr>
          <w:rFonts w:hint="eastAsia" w:ascii="宋体" w:hAnsi="宋体"/>
          <w:color w:val="auto"/>
          <w:sz w:val="32"/>
          <w:highlight w:val="none"/>
          <w:lang w:val="en-US" w:eastAsia="zh-CN"/>
        </w:rPr>
        <w:t>514</w:t>
      </w:r>
      <w:r>
        <w:rPr>
          <w:rFonts w:hint="eastAsia" w:ascii="宋体" w:hAnsi="宋体"/>
          <w:color w:val="auto"/>
          <w:sz w:val="32"/>
          <w:highlight w:val="none"/>
        </w:rPr>
        <w:t>-ZJZB</w:t>
      </w: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spacing w:line="360" w:lineRule="auto"/>
        <w:jc w:val="center"/>
        <w:rPr>
          <w:rFonts w:ascii="宋体" w:hAnsi="宋体"/>
          <w:color w:val="auto"/>
          <w:sz w:val="32"/>
          <w:szCs w:val="32"/>
          <w:highlight w:val="none"/>
        </w:rPr>
      </w:pP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采购代理机构：中经国际招标集团有限公司</w:t>
      </w:r>
    </w:p>
    <w:p>
      <w:p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2021年8月</w:t>
      </w:r>
    </w:p>
    <w:p>
      <w:pPr>
        <w:pStyle w:val="13"/>
        <w:spacing w:before="120" w:after="120" w:line="360" w:lineRule="auto"/>
        <w:jc w:val="center"/>
        <w:rPr>
          <w:rFonts w:hint="eastAsia" w:ascii="仿宋_GB2312" w:hAnsi="宋体" w:eastAsia="仿宋_GB2312"/>
          <w:color w:val="auto"/>
          <w:highlight w:val="none"/>
        </w:rPr>
      </w:pPr>
    </w:p>
    <w:p>
      <w:pPr>
        <w:rPr>
          <w:rFonts w:hint="eastAsia" w:ascii="仿宋_GB2312" w:hAnsi="宋体" w:eastAsia="仿宋_GB2312"/>
          <w:color w:val="auto"/>
          <w:highlight w:val="none"/>
        </w:rPr>
      </w:pPr>
    </w:p>
    <w:p>
      <w:pPr>
        <w:pStyle w:val="2"/>
        <w:rPr>
          <w:rFonts w:hint="eastAsia" w:ascii="仿宋_GB2312" w:hAnsi="宋体" w:eastAsia="仿宋_GB2312"/>
          <w:color w:val="auto"/>
          <w:highlight w:val="none"/>
        </w:rPr>
      </w:pPr>
    </w:p>
    <w:p>
      <w:pPr>
        <w:pStyle w:val="2"/>
        <w:rPr>
          <w:rFonts w:hint="eastAsia" w:ascii="仿宋_GB2312" w:hAnsi="宋体" w:eastAsia="仿宋_GB2312"/>
          <w:color w:val="auto"/>
          <w:highlight w:val="none"/>
        </w:rPr>
      </w:pPr>
    </w:p>
    <w:p>
      <w:pPr>
        <w:spacing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目  录</w:t>
      </w:r>
    </w:p>
    <w:p>
      <w:pPr>
        <w:spacing w:line="400" w:lineRule="exact"/>
        <w:jc w:val="center"/>
        <w:rPr>
          <w:rFonts w:hint="eastAsia" w:ascii="宋体" w:hAnsi="宋体"/>
          <w:b/>
          <w:color w:val="auto"/>
          <w:sz w:val="44"/>
          <w:szCs w:val="44"/>
          <w:highlight w:val="none"/>
        </w:rPr>
      </w:pPr>
    </w:p>
    <w:p>
      <w:pPr>
        <w:pStyle w:val="18"/>
        <w:tabs>
          <w:tab w:val="right" w:leader="dot" w:pos="8789"/>
          <w:tab w:val="clear" w:pos="8398"/>
        </w:tabs>
        <w:snapToGrid w:val="0"/>
        <w:spacing w:before="0" w:after="0" w:line="500" w:lineRule="atLeast"/>
        <w:ind w:firstLine="0" w:firstLineChars="0"/>
        <w:rPr>
          <w:rFonts w:ascii="Calibri" w:hAnsi="Calibri"/>
          <w:b w:val="0"/>
          <w:bCs w:val="0"/>
          <w:caps w:val="0"/>
          <w:color w:val="auto"/>
          <w:sz w:val="21"/>
          <w:szCs w:val="22"/>
          <w:highlight w:val="none"/>
          <w:lang w:val="en-US" w:eastAsia="zh-CN"/>
        </w:rPr>
      </w:pPr>
      <w:r>
        <w:rPr>
          <w:rFonts w:ascii="仿宋_GB2312" w:eastAsia="仿宋_GB2312"/>
          <w:b w:val="0"/>
          <w:color w:val="auto"/>
          <w:highlight w:val="none"/>
        </w:rPr>
        <w:fldChar w:fldCharType="begin"/>
      </w:r>
      <w:r>
        <w:rPr>
          <w:rFonts w:ascii="仿宋_GB2312" w:eastAsia="仿宋_GB2312"/>
          <w:b w:val="0"/>
          <w:color w:val="auto"/>
          <w:highlight w:val="none"/>
        </w:rPr>
        <w:instrText xml:space="preserve"> </w:instrText>
      </w:r>
      <w:r>
        <w:rPr>
          <w:rFonts w:hint="eastAsia" w:ascii="仿宋_GB2312" w:eastAsia="仿宋_GB2312"/>
          <w:b w:val="0"/>
          <w:color w:val="auto"/>
          <w:highlight w:val="none"/>
        </w:rPr>
        <w:instrText xml:space="preserve">TOC \o "1-2" \h \z \u</w:instrText>
      </w:r>
      <w:r>
        <w:rPr>
          <w:rFonts w:ascii="仿宋_GB2312" w:eastAsia="仿宋_GB2312"/>
          <w:b w:val="0"/>
          <w:color w:val="auto"/>
          <w:highlight w:val="none"/>
        </w:rPr>
        <w:instrText xml:space="preserve"> </w:instrText>
      </w:r>
      <w:r>
        <w:rPr>
          <w:rFonts w:ascii="仿宋_GB2312" w:eastAsia="仿宋_GB2312"/>
          <w:b w:val="0"/>
          <w:color w:val="auto"/>
          <w:highlight w:val="none"/>
        </w:rPr>
        <w:fldChar w:fldCharType="separate"/>
      </w:r>
      <w:r>
        <w:rPr>
          <w:color w:val="auto"/>
          <w:highlight w:val="none"/>
        </w:rPr>
        <w:fldChar w:fldCharType="begin"/>
      </w:r>
      <w:r>
        <w:rPr>
          <w:rStyle w:val="23"/>
          <w:color w:val="auto"/>
          <w:highlight w:val="none"/>
        </w:rPr>
        <w:instrText xml:space="preserve"> </w:instrText>
      </w:r>
      <w:r>
        <w:rPr>
          <w:color w:val="auto"/>
          <w:highlight w:val="none"/>
        </w:rPr>
        <w:instrText xml:space="preserve">HYPERLINK \l "_Toc74323511"</w:instrText>
      </w:r>
      <w:r>
        <w:rPr>
          <w:rStyle w:val="23"/>
          <w:color w:val="auto"/>
          <w:highlight w:val="none"/>
        </w:rPr>
        <w:instrText xml:space="preserve"> </w:instrText>
      </w:r>
      <w:r>
        <w:rPr>
          <w:color w:val="auto"/>
          <w:highlight w:val="none"/>
        </w:rPr>
        <w:fldChar w:fldCharType="separate"/>
      </w:r>
      <w:r>
        <w:rPr>
          <w:rStyle w:val="23"/>
          <w:rFonts w:hint="eastAsia"/>
          <w:color w:val="auto"/>
          <w:highlight w:val="none"/>
        </w:rPr>
        <w:t>第一章</w:t>
      </w:r>
      <w:r>
        <w:rPr>
          <w:rStyle w:val="23"/>
          <w:color w:val="auto"/>
          <w:highlight w:val="none"/>
        </w:rPr>
        <w:t xml:space="preserve"> </w:t>
      </w:r>
      <w:r>
        <w:rPr>
          <w:rStyle w:val="23"/>
          <w:rFonts w:hint="eastAsia"/>
          <w:color w:val="auto"/>
          <w:highlight w:val="none"/>
          <w:lang w:eastAsia="zh-CN"/>
        </w:rPr>
        <w:t xml:space="preserve"> </w:t>
      </w:r>
      <w:r>
        <w:rPr>
          <w:rStyle w:val="23"/>
          <w:rFonts w:hint="eastAsia"/>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_Toc74323511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color w:val="auto"/>
          <w:sz w:val="21"/>
          <w:szCs w:val="22"/>
          <w:highlight w:val="none"/>
          <w:lang w:val="en-US" w:eastAsia="zh-CN"/>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"_Toc74323512"</w:instrText>
      </w:r>
      <w:r>
        <w:rPr>
          <w:rStyle w:val="23"/>
          <w:color w:val="auto"/>
          <w:highlight w:val="none"/>
        </w:rPr>
        <w:instrText xml:space="preserve"> </w:instrText>
      </w:r>
      <w:r>
        <w:rPr>
          <w:color w:val="auto"/>
          <w:highlight w:val="none"/>
        </w:rPr>
        <w:fldChar w:fldCharType="separate"/>
      </w:r>
      <w:r>
        <w:rPr>
          <w:rStyle w:val="23"/>
          <w:rFonts w:hint="eastAsia"/>
          <w:color w:val="auto"/>
          <w:highlight w:val="none"/>
        </w:rPr>
        <w:t>第二章</w:t>
      </w:r>
      <w:r>
        <w:rPr>
          <w:rStyle w:val="23"/>
          <w:color w:val="auto"/>
          <w:highlight w:val="none"/>
        </w:rPr>
        <w:t xml:space="preserve">  </w:t>
      </w:r>
      <w:r>
        <w:rPr>
          <w:rStyle w:val="23"/>
          <w:rFonts w:hint="eastAsia"/>
          <w:color w:val="auto"/>
          <w:highlight w:val="none"/>
        </w:rPr>
        <w:t>采购需求</w:t>
      </w:r>
      <w:bookmarkStart w:id="0" w:name="_Hlt75337184"/>
      <w:r>
        <w:rPr>
          <w:color w:val="auto"/>
          <w:highlight w:val="none"/>
        </w:rPr>
        <w:tab/>
      </w:r>
      <w:bookmarkEnd w:id="0"/>
      <w:bookmarkStart w:id="1" w:name="_Hlt75968141"/>
      <w:r>
        <w:rPr>
          <w:color w:val="auto"/>
          <w:highlight w:val="none"/>
        </w:rPr>
        <w:fldChar w:fldCharType="begin"/>
      </w:r>
      <w:r>
        <w:rPr>
          <w:color w:val="auto"/>
          <w:highlight w:val="none"/>
        </w:rPr>
        <w:instrText xml:space="preserve"> PAGEREF _Toc74323512 \h </w:instrText>
      </w:r>
      <w:r>
        <w:rPr>
          <w:color w:val="auto"/>
          <w:highlight w:val="none"/>
        </w:rPr>
        <w:fldChar w:fldCharType="separate"/>
      </w:r>
      <w:r>
        <w:rPr>
          <w:color w:val="auto"/>
          <w:highlight w:val="none"/>
        </w:rPr>
        <w:t>6</w:t>
      </w:r>
      <w:r>
        <w:rPr>
          <w:color w:val="auto"/>
          <w:highlight w:val="none"/>
        </w:rPr>
        <w:fldChar w:fldCharType="end"/>
      </w:r>
      <w:bookmarkEnd w:id="1"/>
      <w:r>
        <w:rPr>
          <w:color w:val="auto"/>
          <w:highlight w:val="none"/>
        </w:rP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color w:val="auto"/>
          <w:sz w:val="21"/>
          <w:szCs w:val="22"/>
          <w:highlight w:val="none"/>
          <w:lang w:val="en-US" w:eastAsia="zh-CN"/>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"_Toc74323513"</w:instrText>
      </w:r>
      <w:r>
        <w:rPr>
          <w:rStyle w:val="23"/>
          <w:color w:val="auto"/>
          <w:highlight w:val="none"/>
        </w:rPr>
        <w:instrText xml:space="preserve"> </w:instrText>
      </w:r>
      <w:r>
        <w:rPr>
          <w:color w:val="auto"/>
          <w:highlight w:val="none"/>
        </w:rPr>
        <w:fldChar w:fldCharType="separate"/>
      </w:r>
      <w:r>
        <w:rPr>
          <w:rStyle w:val="23"/>
          <w:rFonts w:hint="eastAsia"/>
          <w:color w:val="auto"/>
          <w:highlight w:val="none"/>
        </w:rPr>
        <w:t>第三章</w:t>
      </w:r>
      <w:r>
        <w:rPr>
          <w:rStyle w:val="23"/>
          <w:color w:val="auto"/>
          <w:highlight w:val="none"/>
        </w:rPr>
        <w:t xml:space="preserve">  </w:t>
      </w:r>
      <w:r>
        <w:rPr>
          <w:rStyle w:val="23"/>
          <w:rFonts w:hint="eastAsia"/>
          <w:color w:val="auto"/>
          <w:highlight w:val="none"/>
        </w:rPr>
        <w:t>投标人须知</w:t>
      </w:r>
      <w:bookmarkStart w:id="2" w:name="_Hlt76631497"/>
      <w:r>
        <w:rPr>
          <w:color w:val="auto"/>
          <w:highlight w:val="none"/>
        </w:rPr>
        <w:tab/>
      </w:r>
      <w:bookmarkEnd w:id="2"/>
      <w:bookmarkStart w:id="3" w:name="_Hlt75968148"/>
      <w:r>
        <w:rPr>
          <w:color w:val="auto"/>
          <w:highlight w:val="none"/>
        </w:rPr>
        <w:fldChar w:fldCharType="begin"/>
      </w:r>
      <w:r>
        <w:rPr>
          <w:color w:val="auto"/>
          <w:highlight w:val="none"/>
        </w:rPr>
        <w:instrText xml:space="preserve"> PAGEREF _Toc74323513 \h </w:instrText>
      </w:r>
      <w:r>
        <w:rPr>
          <w:color w:val="auto"/>
          <w:highlight w:val="none"/>
        </w:rPr>
        <w:fldChar w:fldCharType="separate"/>
      </w:r>
      <w:r>
        <w:rPr>
          <w:color w:val="auto"/>
          <w:highlight w:val="none"/>
        </w:rPr>
        <w:t>19</w:t>
      </w:r>
      <w:r>
        <w:rPr>
          <w:color w:val="auto"/>
          <w:highlight w:val="none"/>
        </w:rPr>
        <w:fldChar w:fldCharType="end"/>
      </w:r>
      <w:bookmarkEnd w:id="3"/>
      <w:r>
        <w:rPr>
          <w:color w:val="auto"/>
          <w:highlight w:val="none"/>
        </w:rP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color w:val="auto"/>
          <w:sz w:val="21"/>
          <w:szCs w:val="22"/>
          <w:highlight w:val="none"/>
          <w:lang w:val="en-US" w:eastAsia="zh-CN"/>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"_Toc74323514"</w:instrText>
      </w:r>
      <w:r>
        <w:rPr>
          <w:rStyle w:val="23"/>
          <w:color w:val="auto"/>
          <w:highlight w:val="none"/>
        </w:rPr>
        <w:instrText xml:space="preserve"> </w:instrText>
      </w:r>
      <w:r>
        <w:rPr>
          <w:color w:val="auto"/>
          <w:highlight w:val="none"/>
        </w:rPr>
        <w:fldChar w:fldCharType="separate"/>
      </w:r>
      <w:r>
        <w:rPr>
          <w:rStyle w:val="23"/>
          <w:rFonts w:hint="eastAsia"/>
          <w:color w:val="auto"/>
          <w:highlight w:val="none"/>
        </w:rPr>
        <w:t>第四章</w:t>
      </w:r>
      <w:r>
        <w:rPr>
          <w:rStyle w:val="23"/>
          <w:color w:val="auto"/>
          <w:highlight w:val="none"/>
        </w:rPr>
        <w:t xml:space="preserve">  </w:t>
      </w:r>
      <w:r>
        <w:rPr>
          <w:rStyle w:val="23"/>
          <w:rFonts w:hint="eastAsia"/>
          <w:color w:val="auto"/>
          <w:highlight w:val="none"/>
        </w:rPr>
        <w:t>评标方法及</w:t>
      </w:r>
      <w:bookmarkStart w:id="4" w:name="_Hlt75857959"/>
      <w:r>
        <w:rPr>
          <w:rStyle w:val="23"/>
          <w:rFonts w:hint="eastAsia"/>
          <w:color w:val="auto"/>
          <w:highlight w:val="none"/>
        </w:rPr>
        <w:t>评</w:t>
      </w:r>
      <w:bookmarkEnd w:id="4"/>
      <w:r>
        <w:rPr>
          <w:rStyle w:val="23"/>
          <w:rFonts w:hint="eastAsia"/>
          <w:color w:val="auto"/>
          <w:highlight w:val="none"/>
        </w:rPr>
        <w:t>标标准</w:t>
      </w:r>
      <w:r>
        <w:rPr>
          <w:color w:val="auto"/>
          <w:highlight w:val="none"/>
        </w:rPr>
        <w:tab/>
      </w:r>
      <w:r>
        <w:rPr>
          <w:color w:val="auto"/>
          <w:highlight w:val="none"/>
        </w:rPr>
        <w:fldChar w:fldCharType="begin"/>
      </w:r>
      <w:r>
        <w:rPr>
          <w:color w:val="auto"/>
          <w:highlight w:val="none"/>
        </w:rPr>
        <w:instrText xml:space="preserve"> PAGEREF _Toc74323514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color w:val="auto"/>
          <w:sz w:val="21"/>
          <w:szCs w:val="22"/>
          <w:highlight w:val="none"/>
          <w:lang w:val="en-US" w:eastAsia="zh-CN"/>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"_Toc74323515"</w:instrText>
      </w:r>
      <w:r>
        <w:rPr>
          <w:rStyle w:val="23"/>
          <w:color w:val="auto"/>
          <w:highlight w:val="none"/>
        </w:rPr>
        <w:instrText xml:space="preserve"> </w:instrText>
      </w:r>
      <w:r>
        <w:rPr>
          <w:color w:val="auto"/>
          <w:highlight w:val="none"/>
        </w:rPr>
        <w:fldChar w:fldCharType="separate"/>
      </w:r>
      <w:r>
        <w:rPr>
          <w:rStyle w:val="23"/>
          <w:rFonts w:hint="eastAsia"/>
          <w:color w:val="auto"/>
          <w:highlight w:val="none"/>
        </w:rPr>
        <w:t>第五章</w:t>
      </w:r>
      <w:r>
        <w:rPr>
          <w:rStyle w:val="23"/>
          <w:color w:val="auto"/>
          <w:highlight w:val="none"/>
        </w:rPr>
        <w:t xml:space="preserve">  </w:t>
      </w:r>
      <w:r>
        <w:rPr>
          <w:rStyle w:val="23"/>
          <w:rFonts w:hint="eastAsia"/>
          <w:color w:val="auto"/>
          <w:highlight w:val="none"/>
        </w:rPr>
        <w:t>拟签订的合同文本</w:t>
      </w:r>
      <w:r>
        <w:rPr>
          <w:color w:val="auto"/>
          <w:highlight w:val="none"/>
        </w:rPr>
        <w:tab/>
      </w:r>
      <w:r>
        <w:rPr>
          <w:color w:val="auto"/>
          <w:highlight w:val="none"/>
        </w:rPr>
        <w:fldChar w:fldCharType="begin"/>
      </w:r>
      <w:r>
        <w:rPr>
          <w:color w:val="auto"/>
          <w:highlight w:val="none"/>
        </w:rPr>
        <w:instrText xml:space="preserve"> PAGEREF _Toc74323515 \h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18"/>
        <w:tabs>
          <w:tab w:val="right" w:leader="dot" w:pos="8789"/>
          <w:tab w:val="clear" w:pos="8398"/>
        </w:tabs>
        <w:snapToGrid w:val="0"/>
        <w:spacing w:before="0" w:after="0" w:line="500" w:lineRule="atLeast"/>
        <w:ind w:firstLine="0" w:firstLineChars="0"/>
        <w:rPr>
          <w:rFonts w:ascii="Calibri" w:hAnsi="Calibri"/>
          <w:b w:val="0"/>
          <w:bCs w:val="0"/>
          <w:caps w:val="0"/>
          <w:color w:val="auto"/>
          <w:sz w:val="21"/>
          <w:szCs w:val="22"/>
          <w:highlight w:val="none"/>
          <w:lang w:val="en-US" w:eastAsia="zh-CN"/>
        </w:rPr>
      </w:pPr>
      <w:r>
        <w:rPr>
          <w:color w:val="auto"/>
          <w:highlight w:val="none"/>
        </w:rPr>
        <w:fldChar w:fldCharType="begin"/>
      </w:r>
      <w:r>
        <w:rPr>
          <w:rStyle w:val="23"/>
          <w:color w:val="auto"/>
          <w:highlight w:val="none"/>
        </w:rPr>
        <w:instrText xml:space="preserve"> </w:instrText>
      </w:r>
      <w:r>
        <w:rPr>
          <w:color w:val="auto"/>
          <w:highlight w:val="none"/>
        </w:rPr>
        <w:instrText xml:space="preserve">HYPERLINK \l "_Toc74323516"</w:instrText>
      </w:r>
      <w:r>
        <w:rPr>
          <w:rStyle w:val="23"/>
          <w:color w:val="auto"/>
          <w:highlight w:val="none"/>
        </w:rPr>
        <w:instrText xml:space="preserve"> </w:instrText>
      </w:r>
      <w:r>
        <w:rPr>
          <w:color w:val="auto"/>
          <w:highlight w:val="none"/>
        </w:rPr>
        <w:fldChar w:fldCharType="separate"/>
      </w:r>
      <w:r>
        <w:rPr>
          <w:rStyle w:val="23"/>
          <w:rFonts w:hint="eastAsia"/>
          <w:color w:val="auto"/>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_Toc74323516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tabs>
          <w:tab w:val="right" w:leader="dot" w:pos="8789"/>
        </w:tabs>
        <w:snapToGrid w:val="0"/>
        <w:spacing w:line="500" w:lineRule="atLeast"/>
        <w:rPr>
          <w:rFonts w:hint="eastAsia" w:ascii="仿宋_GB2312" w:hAnsi="宋体" w:eastAsia="仿宋_GB2312"/>
          <w:color w:val="auto"/>
          <w:sz w:val="24"/>
          <w:highlight w:val="none"/>
        </w:rPr>
      </w:pPr>
      <w:r>
        <w:rPr>
          <w:rFonts w:ascii="仿宋_GB2312" w:hAnsi="宋体" w:eastAsia="仿宋_GB2312"/>
          <w:b/>
          <w:color w:val="auto"/>
          <w:sz w:val="24"/>
          <w:highlight w:val="none"/>
        </w:rPr>
        <w:fldChar w:fldCharType="end"/>
      </w:r>
    </w:p>
    <w:p>
      <w:pPr>
        <w:spacing w:before="120" w:beforeLines="50" w:line="480" w:lineRule="exact"/>
        <w:rPr>
          <w:rFonts w:hint="eastAsia" w:ascii="仿宋_GB2312" w:hAnsi="宋体" w:eastAsia="仿宋_GB2312"/>
          <w:color w:val="auto"/>
          <w:sz w:val="30"/>
          <w:highlight w:val="none"/>
        </w:rPr>
      </w:pPr>
    </w:p>
    <w:p>
      <w:pPr>
        <w:rPr>
          <w:rFonts w:hint="eastAsia"/>
          <w:color w:val="auto"/>
          <w:highlight w:val="none"/>
        </w:rPr>
      </w:pPr>
    </w:p>
    <w:p>
      <w:pPr>
        <w:spacing w:before="120" w:beforeLines="50" w:line="480" w:lineRule="exact"/>
        <w:rPr>
          <w:rFonts w:hint="eastAsia" w:ascii="仿宋_GB2312" w:hAnsi="宋体" w:eastAsia="仿宋_GB2312"/>
          <w:color w:val="auto"/>
          <w:sz w:val="30"/>
          <w:highlight w:val="none"/>
        </w:rPr>
      </w:pPr>
    </w:p>
    <w:p>
      <w:pPr>
        <w:spacing w:before="120" w:beforeLines="50" w:line="480" w:lineRule="exact"/>
        <w:rPr>
          <w:rFonts w:hint="eastAsia" w:ascii="仿宋_GB2312" w:hAnsi="宋体" w:eastAsia="仿宋_GB2312"/>
          <w:color w:val="auto"/>
          <w:sz w:val="30"/>
          <w:highlight w:val="none"/>
        </w:rPr>
      </w:pPr>
    </w:p>
    <w:p>
      <w:pPr>
        <w:pStyle w:val="9"/>
        <w:rPr>
          <w:rFonts w:hint="eastAsia" w:ascii="宋体" w:hAnsi="宋体" w:cs="宋体"/>
          <w:b/>
          <w:bCs/>
          <w:color w:val="auto"/>
          <w:highlight w:val="none"/>
        </w:rPr>
      </w:pPr>
      <w:bookmarkStart w:id="5" w:name="_Toc254970489"/>
      <w:bookmarkStart w:id="6" w:name="_Toc254970630"/>
    </w:p>
    <w:p>
      <w:pPr>
        <w:pStyle w:val="3"/>
        <w:keepNext w:val="0"/>
        <w:keepLines w:val="0"/>
        <w:tabs>
          <w:tab w:val="left" w:pos="0"/>
          <w:tab w:val="left" w:pos="3165"/>
          <w:tab w:val="center" w:pos="4153"/>
        </w:tabs>
        <w:autoSpaceDE w:val="0"/>
        <w:autoSpaceDN w:val="0"/>
        <w:adjustRightInd w:val="0"/>
        <w:spacing w:before="0" w:after="0" w:line="360" w:lineRule="auto"/>
        <w:jc w:val="center"/>
        <w:rPr>
          <w:color w:val="auto"/>
          <w:highlight w:val="none"/>
        </w:rPr>
      </w:pPr>
      <w:r>
        <w:rPr>
          <w:rFonts w:ascii="宋体" w:hAnsi="宋体" w:cs="宋体"/>
          <w:b w:val="0"/>
          <w:bCs w:val="0"/>
          <w:color w:val="auto"/>
          <w:highlight w:val="none"/>
        </w:rPr>
        <w:br w:type="page"/>
      </w:r>
      <w:bookmarkStart w:id="7" w:name="_Toc74323511"/>
      <w:r>
        <w:rPr>
          <w:rFonts w:hint="eastAsia"/>
          <w:color w:val="auto"/>
          <w:highlight w:val="none"/>
        </w:rPr>
        <w:t>第一章</w:t>
      </w:r>
      <w:bookmarkEnd w:id="5"/>
      <w:bookmarkEnd w:id="6"/>
      <w:bookmarkStart w:id="8" w:name="_Toc28359001"/>
      <w:bookmarkStart w:id="9" w:name="_Toc35393789"/>
      <w:r>
        <w:rPr>
          <w:rFonts w:hint="eastAsia"/>
          <w:color w:val="auto"/>
          <w:highlight w:val="none"/>
        </w:rPr>
        <w:t xml:space="preserve"> 招标公告</w:t>
      </w:r>
      <w:bookmarkEnd w:id="7"/>
      <w:bookmarkEnd w:id="8"/>
      <w:bookmarkEnd w:id="9"/>
    </w:p>
    <w:p>
      <w:pPr>
        <w:spacing w:line="360" w:lineRule="auto"/>
        <w:rPr>
          <w:rFonts w:ascii="宋体" w:hAnsi="宋体"/>
          <w:color w:val="auto"/>
          <w:szCs w:val="21"/>
          <w:highlight w:val="none"/>
        </w:rPr>
      </w:pP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苍梧县国土空间规划编制工作</w:t>
      </w:r>
      <w:r>
        <w:rPr>
          <w:rFonts w:hint="eastAsia" w:ascii="宋体" w:hAnsi="宋体"/>
          <w:color w:val="auto"/>
          <w:szCs w:val="21"/>
          <w:highlight w:val="none"/>
        </w:rPr>
        <w:t>招标项目的潜在投标人应在</w:t>
      </w:r>
      <w:r>
        <w:rPr>
          <w:rFonts w:hint="eastAsia" w:ascii="宋体" w:hAnsi="宋体"/>
          <w:color w:val="auto"/>
          <w:szCs w:val="21"/>
          <w:highlight w:val="none"/>
          <w:u w:val="single"/>
        </w:rPr>
        <w:t>政府采购云平台（www.zcygov.cn）</w:t>
      </w:r>
      <w:r>
        <w:rPr>
          <w:rFonts w:hint="eastAsia" w:ascii="宋体" w:hAnsi="宋体"/>
          <w:color w:val="auto"/>
          <w:szCs w:val="21"/>
          <w:highlight w:val="none"/>
        </w:rPr>
        <w:t>获取招标文件，并于</w:t>
      </w:r>
      <w:r>
        <w:rPr>
          <w:rFonts w:hint="eastAsia" w:ascii="宋体" w:hAnsi="宋体"/>
          <w:color w:val="auto"/>
          <w:szCs w:val="21"/>
          <w:highlight w:val="none"/>
          <w:u w:val="single"/>
        </w:rPr>
        <w:t>2021</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9</w:t>
      </w:r>
      <w:r>
        <w:rPr>
          <w:rFonts w:hint="eastAsia" w:ascii="宋体" w:hAnsi="宋体"/>
          <w:bCs/>
          <w:color w:val="auto"/>
          <w:szCs w:val="21"/>
          <w:highlight w:val="none"/>
          <w:u w:val="single"/>
        </w:rPr>
        <w:t xml:space="preserve"> 月 </w:t>
      </w:r>
      <w:r>
        <w:rPr>
          <w:rFonts w:hint="eastAsia" w:ascii="宋体" w:hAnsi="宋体"/>
          <w:bCs/>
          <w:color w:val="auto"/>
          <w:szCs w:val="21"/>
          <w:highlight w:val="none"/>
          <w:u w:val="single"/>
          <w:lang w:val="en-US" w:eastAsia="zh-CN"/>
        </w:rPr>
        <w:t>24</w:t>
      </w:r>
      <w:r>
        <w:rPr>
          <w:rFonts w:hint="eastAsia" w:ascii="宋体" w:hAnsi="宋体"/>
          <w:bCs/>
          <w:color w:val="auto"/>
          <w:szCs w:val="21"/>
          <w:highlight w:val="none"/>
          <w:u w:val="single"/>
        </w:rPr>
        <w:t>日9时30分（</w:t>
      </w:r>
      <w:r>
        <w:rPr>
          <w:rFonts w:hint="eastAsia" w:ascii="宋体" w:hAnsi="宋体"/>
          <w:bCs/>
          <w:color w:val="auto"/>
          <w:szCs w:val="21"/>
          <w:highlight w:val="none"/>
        </w:rPr>
        <w:t>北京时间）前递交投标</w:t>
      </w:r>
      <w:r>
        <w:rPr>
          <w:rFonts w:ascii="宋体" w:hAnsi="宋体"/>
          <w:bCs/>
          <w:color w:val="auto"/>
          <w:szCs w:val="21"/>
          <w:highlight w:val="none"/>
        </w:rPr>
        <w:t>文件</w:t>
      </w:r>
      <w:r>
        <w:rPr>
          <w:rFonts w:hint="eastAsia" w:ascii="宋体" w:hAnsi="宋体"/>
          <w:color w:val="auto"/>
          <w:szCs w:val="21"/>
          <w:highlight w:val="none"/>
        </w:rPr>
        <w:t>。</w:t>
      </w:r>
    </w:p>
    <w:p>
      <w:pPr>
        <w:spacing w:line="360" w:lineRule="auto"/>
        <w:rPr>
          <w:rFonts w:ascii="宋体" w:hAnsi="宋体"/>
          <w:color w:val="auto"/>
          <w:szCs w:val="21"/>
          <w:highlight w:val="none"/>
        </w:rPr>
      </w:pPr>
    </w:p>
    <w:p>
      <w:pPr>
        <w:spacing w:line="360" w:lineRule="auto"/>
        <w:rPr>
          <w:rFonts w:ascii="黑体" w:hAnsi="黑体" w:eastAsia="黑体"/>
          <w:b/>
          <w:bCs/>
          <w:color w:val="auto"/>
          <w:sz w:val="24"/>
          <w:highlight w:val="none"/>
        </w:rPr>
      </w:pPr>
      <w:bookmarkStart w:id="10" w:name="_Toc28359002"/>
      <w:bookmarkStart w:id="11" w:name="_Toc35393621"/>
      <w:bookmarkStart w:id="12" w:name="_Toc28359079"/>
      <w:bookmarkStart w:id="13" w:name="_Toc35393790"/>
      <w:bookmarkStart w:id="14" w:name="_Hlk24379207"/>
      <w:r>
        <w:rPr>
          <w:rFonts w:hint="eastAsia" w:ascii="黑体" w:hAnsi="黑体" w:eastAsia="黑体"/>
          <w:b/>
          <w:bCs/>
          <w:color w:val="auto"/>
          <w:sz w:val="24"/>
          <w:highlight w:val="none"/>
        </w:rPr>
        <w:t>一、项目基本情况</w:t>
      </w:r>
      <w:bookmarkEnd w:id="10"/>
      <w:bookmarkEnd w:id="11"/>
      <w:bookmarkEnd w:id="12"/>
      <w:bookmarkEnd w:id="13"/>
    </w:p>
    <w:bookmarkEnd w:id="14"/>
    <w:p>
      <w:pPr>
        <w:spacing w:line="360" w:lineRule="auto"/>
        <w:ind w:firstLine="420" w:firstLineChars="200"/>
        <w:rPr>
          <w:rFonts w:hint="eastAsia" w:ascii="宋体" w:hAnsi="宋体" w:eastAsia="宋体" w:cs="Times New Roman"/>
          <w:color w:val="auto"/>
          <w:szCs w:val="21"/>
          <w:highlight w:val="none"/>
        </w:rPr>
      </w:pPr>
      <w:r>
        <w:rPr>
          <w:rFonts w:hint="eastAsia" w:ascii="宋体" w:hAnsi="宋体"/>
          <w:color w:val="auto"/>
          <w:szCs w:val="21"/>
          <w:highlight w:val="none"/>
        </w:rPr>
        <w:t>项目编号：</w:t>
      </w:r>
      <w:r>
        <w:rPr>
          <w:rFonts w:hint="eastAsia" w:ascii="宋体" w:hAnsi="宋体" w:eastAsia="宋体" w:cs="Times New Roman"/>
          <w:color w:val="auto"/>
          <w:sz w:val="21"/>
          <w:szCs w:val="21"/>
          <w:highlight w:val="none"/>
        </w:rPr>
        <w:t>CWZC2021-G3-00</w:t>
      </w:r>
      <w:r>
        <w:rPr>
          <w:rFonts w:hint="eastAsia" w:ascii="宋体" w:hAnsi="宋体" w:eastAsia="宋体" w:cs="Times New Roman"/>
          <w:color w:val="auto"/>
          <w:sz w:val="21"/>
          <w:szCs w:val="21"/>
          <w:highlight w:val="none"/>
          <w:lang w:val="en-US" w:eastAsia="zh-CN"/>
        </w:rPr>
        <w:t>514</w:t>
      </w:r>
      <w:r>
        <w:rPr>
          <w:rFonts w:hint="eastAsia" w:ascii="宋体" w:hAnsi="宋体" w:eastAsia="宋体" w:cs="Times New Roman"/>
          <w:color w:val="auto"/>
          <w:sz w:val="21"/>
          <w:szCs w:val="21"/>
          <w:highlight w:val="none"/>
        </w:rPr>
        <w:t>-ZJZB</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项目名称：苍梧县国土空间规划编制工作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预算总金额：1050万元</w:t>
      </w:r>
    </w:p>
    <w:p>
      <w:pPr>
        <w:ind w:firstLine="420" w:firstLineChars="200"/>
        <w:rPr>
          <w:rFonts w:hint="eastAsia" w:ascii="宋体" w:hAnsi="宋体" w:cs="宋体"/>
          <w:color w:val="auto"/>
          <w:sz w:val="22"/>
          <w:szCs w:val="22"/>
          <w:highlight w:val="none"/>
        </w:rPr>
      </w:pPr>
      <w:r>
        <w:rPr>
          <w:rFonts w:hint="eastAsia" w:ascii="宋体" w:hAnsi="宋体"/>
          <w:color w:val="auto"/>
          <w:szCs w:val="21"/>
          <w:highlight w:val="none"/>
        </w:rPr>
        <w:t>采购需求：</w:t>
      </w:r>
      <w:r>
        <w:rPr>
          <w:rFonts w:hint="eastAsia" w:ascii="宋体" w:hAnsi="宋体"/>
          <w:bCs/>
          <w:color w:val="auto"/>
          <w:szCs w:val="21"/>
          <w:highlight w:val="none"/>
          <w:u w:val="single"/>
        </w:rPr>
        <w:t>苍梧县国土空间规划编制工作</w:t>
      </w:r>
      <w:r>
        <w:rPr>
          <w:rFonts w:hint="eastAsia" w:ascii="宋体" w:hAnsi="宋体" w:cs="宋体"/>
          <w:color w:val="auto"/>
          <w:sz w:val="22"/>
          <w:szCs w:val="22"/>
          <w:highlight w:val="none"/>
        </w:rPr>
        <w:t>（具体内容详见招标文件）</w:t>
      </w:r>
    </w:p>
    <w:p>
      <w:pPr>
        <w:spacing w:line="350" w:lineRule="exact"/>
        <w:ind w:firstLine="420" w:firstLineChars="200"/>
        <w:rPr>
          <w:rFonts w:hint="eastAsia" w:ascii="宋体" w:hAnsi="宋体" w:cs="宋体"/>
          <w:color w:val="auto"/>
          <w:sz w:val="22"/>
          <w:szCs w:val="22"/>
          <w:highlight w:val="none"/>
        </w:rPr>
      </w:pPr>
      <w:r>
        <w:rPr>
          <w:rFonts w:hint="eastAsia" w:ascii="宋体" w:hAnsi="宋体"/>
          <w:color w:val="auto"/>
          <w:szCs w:val="21"/>
          <w:highlight w:val="none"/>
        </w:rPr>
        <w:t>合同履行期限：</w:t>
      </w:r>
      <w:r>
        <w:rPr>
          <w:rFonts w:hint="eastAsia" w:ascii="宋体" w:hAnsi="宋体" w:cs="宋体"/>
          <w:b/>
          <w:bCs/>
          <w:color w:val="auto"/>
          <w:sz w:val="22"/>
          <w:szCs w:val="22"/>
          <w:highlight w:val="none"/>
        </w:rPr>
        <w:t>（1）专题研究成果</w:t>
      </w:r>
      <w:r>
        <w:rPr>
          <w:rFonts w:hint="eastAsia" w:ascii="宋体" w:hAnsi="宋体" w:cs="宋体"/>
          <w:color w:val="auto"/>
          <w:sz w:val="22"/>
          <w:szCs w:val="22"/>
          <w:highlight w:val="none"/>
        </w:rPr>
        <w:t>：202</w:t>
      </w:r>
      <w:r>
        <w:rPr>
          <w:rFonts w:ascii="宋体" w:hAnsi="宋体" w:cs="宋体"/>
          <w:color w:val="auto"/>
          <w:sz w:val="22"/>
          <w:szCs w:val="22"/>
          <w:highlight w:val="none"/>
        </w:rPr>
        <w:t>1</w:t>
      </w:r>
      <w:r>
        <w:rPr>
          <w:rFonts w:hint="eastAsia" w:ascii="宋体" w:hAnsi="宋体" w:cs="宋体"/>
          <w:color w:val="auto"/>
          <w:sz w:val="22"/>
          <w:szCs w:val="22"/>
          <w:highlight w:val="none"/>
        </w:rPr>
        <w:t>年</w:t>
      </w:r>
      <w:r>
        <w:rPr>
          <w:rFonts w:ascii="宋体" w:hAnsi="宋体" w:cs="宋体"/>
          <w:color w:val="auto"/>
          <w:sz w:val="22"/>
          <w:szCs w:val="22"/>
          <w:highlight w:val="none"/>
        </w:rPr>
        <w:t>11</w:t>
      </w:r>
      <w:r>
        <w:rPr>
          <w:rFonts w:hint="eastAsia" w:ascii="宋体" w:hAnsi="宋体" w:cs="宋体"/>
          <w:color w:val="auto"/>
          <w:sz w:val="22"/>
          <w:szCs w:val="22"/>
          <w:highlight w:val="none"/>
        </w:rPr>
        <w:t>月3</w:t>
      </w:r>
      <w:r>
        <w:rPr>
          <w:rFonts w:ascii="宋体" w:hAnsi="宋体" w:cs="宋体"/>
          <w:color w:val="auto"/>
          <w:sz w:val="22"/>
          <w:szCs w:val="22"/>
          <w:highlight w:val="none"/>
        </w:rPr>
        <w:t>0</w:t>
      </w:r>
      <w:r>
        <w:rPr>
          <w:rFonts w:hint="eastAsia" w:ascii="宋体" w:hAnsi="宋体" w:cs="宋体"/>
          <w:color w:val="auto"/>
          <w:sz w:val="22"/>
          <w:szCs w:val="22"/>
          <w:highlight w:val="none"/>
        </w:rPr>
        <w:t>日前提交县级国土空间规划专题研究成果初稿，并按照自然资源部和自治区自然资源厅的时间要求上报</w:t>
      </w:r>
      <w:r>
        <w:rPr>
          <w:rFonts w:hint="eastAsia" w:ascii="宋体" w:hAnsi="宋体" w:cs="宋体"/>
          <w:color w:val="auto"/>
          <w:sz w:val="22"/>
          <w:szCs w:val="22"/>
          <w:highlight w:val="none"/>
        </w:rPr>
        <w:t>审查。</w:t>
      </w:r>
    </w:p>
    <w:p>
      <w:pPr>
        <w:spacing w:line="350" w:lineRule="exact"/>
        <w:ind w:firstLine="442" w:firstLineChars="200"/>
        <w:rPr>
          <w:rFonts w:hint="eastAsia" w:ascii="宋体" w:hAnsi="宋体" w:cs="宋体"/>
          <w:color w:val="auto"/>
          <w:sz w:val="22"/>
          <w:szCs w:val="22"/>
          <w:highlight w:val="none"/>
        </w:rPr>
      </w:pPr>
      <w:r>
        <w:rPr>
          <w:rFonts w:hint="eastAsia" w:ascii="宋体" w:hAnsi="宋体" w:cs="宋体"/>
          <w:b/>
          <w:bCs/>
          <w:color w:val="auto"/>
          <w:sz w:val="22"/>
          <w:szCs w:val="22"/>
          <w:highlight w:val="none"/>
        </w:rPr>
        <w:t>（2）县级国土空间总体规划成果：</w:t>
      </w:r>
      <w:r>
        <w:rPr>
          <w:rFonts w:hint="eastAsia" w:ascii="宋体" w:hAnsi="宋体" w:cs="宋体"/>
          <w:color w:val="auto"/>
          <w:sz w:val="22"/>
          <w:szCs w:val="22"/>
          <w:highlight w:val="none"/>
        </w:rPr>
        <w:t>202</w:t>
      </w:r>
      <w:r>
        <w:rPr>
          <w:rFonts w:ascii="宋体" w:hAnsi="宋体" w:cs="宋体"/>
          <w:color w:val="auto"/>
          <w:sz w:val="22"/>
          <w:szCs w:val="22"/>
          <w:highlight w:val="none"/>
        </w:rPr>
        <w:t>1</w:t>
      </w:r>
      <w:r>
        <w:rPr>
          <w:rFonts w:hint="eastAsia" w:ascii="宋体" w:hAnsi="宋体" w:cs="宋体"/>
          <w:color w:val="auto"/>
          <w:sz w:val="22"/>
          <w:szCs w:val="22"/>
          <w:highlight w:val="none"/>
        </w:rPr>
        <w:t>年</w:t>
      </w:r>
      <w:r>
        <w:rPr>
          <w:rFonts w:ascii="宋体" w:hAnsi="宋体" w:cs="宋体"/>
          <w:color w:val="auto"/>
          <w:sz w:val="22"/>
          <w:szCs w:val="22"/>
          <w:highlight w:val="none"/>
        </w:rPr>
        <w:t>12</w:t>
      </w:r>
      <w:r>
        <w:rPr>
          <w:rFonts w:hint="eastAsia" w:ascii="宋体" w:hAnsi="宋体" w:cs="宋体"/>
          <w:color w:val="auto"/>
          <w:sz w:val="22"/>
          <w:szCs w:val="22"/>
          <w:highlight w:val="none"/>
        </w:rPr>
        <w:t>月31日前提交县级规划成果，并按照自然资源部和自治区自然资源厅的时间要求完成上报审批工作。</w:t>
      </w:r>
    </w:p>
    <w:p>
      <w:pPr>
        <w:spacing w:line="350" w:lineRule="exact"/>
        <w:ind w:firstLine="442" w:firstLineChars="200"/>
        <w:rPr>
          <w:rFonts w:hint="eastAsia" w:ascii="宋体" w:hAnsi="宋体" w:cs="宋体"/>
          <w:color w:val="auto"/>
          <w:sz w:val="22"/>
          <w:szCs w:val="22"/>
          <w:highlight w:val="none"/>
        </w:rPr>
      </w:pPr>
      <w:r>
        <w:rPr>
          <w:rFonts w:hint="eastAsia" w:ascii="宋体" w:hAnsi="宋体" w:cs="宋体"/>
          <w:b/>
          <w:bCs/>
          <w:color w:val="auto"/>
          <w:sz w:val="22"/>
          <w:szCs w:val="22"/>
          <w:highlight w:val="none"/>
        </w:rPr>
        <w:t xml:space="preserve">（3）乡镇国土空间总体规划成果： </w:t>
      </w:r>
      <w:r>
        <w:rPr>
          <w:rFonts w:hint="eastAsia" w:ascii="宋体" w:hAnsi="宋体" w:cs="宋体"/>
          <w:color w:val="auto"/>
          <w:sz w:val="22"/>
          <w:szCs w:val="22"/>
          <w:highlight w:val="none"/>
        </w:rPr>
        <w:t>202</w:t>
      </w:r>
      <w:r>
        <w:rPr>
          <w:rFonts w:ascii="宋体" w:hAnsi="宋体" w:cs="宋体"/>
          <w:color w:val="auto"/>
          <w:sz w:val="22"/>
          <w:szCs w:val="22"/>
          <w:highlight w:val="none"/>
        </w:rPr>
        <w:t>2</w:t>
      </w:r>
      <w:r>
        <w:rPr>
          <w:rFonts w:hint="eastAsia" w:ascii="宋体" w:hAnsi="宋体" w:cs="宋体"/>
          <w:color w:val="auto"/>
          <w:sz w:val="22"/>
          <w:szCs w:val="22"/>
          <w:highlight w:val="none"/>
        </w:rPr>
        <w:t>年</w:t>
      </w:r>
      <w:r>
        <w:rPr>
          <w:rFonts w:ascii="宋体" w:hAnsi="宋体" w:cs="宋体"/>
          <w:color w:val="auto"/>
          <w:sz w:val="22"/>
          <w:szCs w:val="22"/>
          <w:highlight w:val="none"/>
        </w:rPr>
        <w:t>6</w:t>
      </w:r>
      <w:r>
        <w:rPr>
          <w:rFonts w:hint="eastAsia" w:ascii="宋体" w:hAnsi="宋体" w:cs="宋体"/>
          <w:color w:val="auto"/>
          <w:sz w:val="22"/>
          <w:szCs w:val="22"/>
          <w:highlight w:val="none"/>
        </w:rPr>
        <w:t>月30日前提交乡镇规划成果征求意见稿；并按照自然资源部和自治区自然资源厅的时间要求完成上报审批工作。</w:t>
      </w:r>
    </w:p>
    <w:p>
      <w:pPr>
        <w:spacing w:line="350" w:lineRule="exact"/>
        <w:ind w:firstLine="442" w:firstLineChars="200"/>
        <w:rPr>
          <w:rFonts w:hint="eastAsia" w:ascii="宋体" w:hAnsi="宋体" w:cs="宋体"/>
          <w:color w:val="auto"/>
          <w:sz w:val="22"/>
          <w:szCs w:val="22"/>
          <w:highlight w:val="none"/>
        </w:rPr>
      </w:pPr>
      <w:r>
        <w:rPr>
          <w:rFonts w:hint="eastAsia" w:ascii="宋体" w:hAnsi="宋体" w:cs="宋体"/>
          <w:b/>
          <w:bCs/>
          <w:color w:val="auto"/>
          <w:sz w:val="22"/>
          <w:szCs w:val="22"/>
          <w:highlight w:val="none"/>
        </w:rPr>
        <w:t>（</w:t>
      </w:r>
      <w:r>
        <w:rPr>
          <w:rFonts w:ascii="宋体" w:hAnsi="宋体" w:cs="宋体"/>
          <w:b/>
          <w:bCs/>
          <w:color w:val="auto"/>
          <w:sz w:val="22"/>
          <w:szCs w:val="22"/>
          <w:highlight w:val="none"/>
        </w:rPr>
        <w:t>4</w:t>
      </w:r>
      <w:r>
        <w:rPr>
          <w:rFonts w:hint="eastAsia" w:ascii="宋体" w:hAnsi="宋体" w:cs="宋体"/>
          <w:b/>
          <w:bCs/>
          <w:color w:val="auto"/>
          <w:sz w:val="22"/>
          <w:szCs w:val="22"/>
          <w:highlight w:val="none"/>
        </w:rPr>
        <w:t>）国家和自治区对成果提交时间另有安排的，从其规定</w:t>
      </w:r>
      <w:r>
        <w:rPr>
          <w:rFonts w:hint="eastAsia" w:ascii="宋体" w:hAnsi="宋体" w:cs="宋体"/>
          <w:color w:val="auto"/>
          <w:sz w:val="22"/>
          <w:szCs w:val="22"/>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本项目接受联合体投标。</w:t>
      </w:r>
    </w:p>
    <w:p>
      <w:pPr>
        <w:spacing w:line="360" w:lineRule="auto"/>
        <w:rPr>
          <w:rFonts w:ascii="黑体" w:hAnsi="黑体" w:eastAsia="黑体"/>
          <w:b/>
          <w:bCs/>
          <w:color w:val="auto"/>
          <w:sz w:val="24"/>
          <w:highlight w:val="none"/>
        </w:rPr>
      </w:pPr>
      <w:bookmarkStart w:id="15" w:name="_Toc35393791"/>
      <w:bookmarkStart w:id="16" w:name="_Toc28359003"/>
      <w:bookmarkStart w:id="17" w:name="_Toc28359080"/>
      <w:bookmarkStart w:id="18" w:name="_Toc35393622"/>
      <w:r>
        <w:rPr>
          <w:rFonts w:hint="eastAsia" w:ascii="黑体" w:hAnsi="黑体" w:eastAsia="黑体"/>
          <w:b/>
          <w:bCs/>
          <w:color w:val="auto"/>
          <w:sz w:val="24"/>
          <w:highlight w:val="none"/>
        </w:rPr>
        <w:t>二、申请人的资格要求：</w:t>
      </w:r>
      <w:bookmarkEnd w:id="15"/>
      <w:bookmarkEnd w:id="16"/>
      <w:bookmarkEnd w:id="17"/>
      <w:bookmarkEnd w:id="18"/>
    </w:p>
    <w:p>
      <w:pPr>
        <w:spacing w:line="360" w:lineRule="auto"/>
        <w:ind w:firstLine="420" w:firstLineChars="200"/>
        <w:rPr>
          <w:rFonts w:ascii="宋体" w:hAnsi="宋体"/>
          <w:color w:val="auto"/>
          <w:szCs w:val="21"/>
          <w:highlight w:val="none"/>
        </w:rPr>
      </w:pPr>
      <w:bookmarkStart w:id="19" w:name="_Hlk51746371"/>
      <w:bookmarkStart w:id="20" w:name="_Toc28359004"/>
      <w:bookmarkStart w:id="21" w:name="_Toc35393623"/>
      <w:bookmarkStart w:id="22" w:name="_Toc28359081"/>
      <w:bookmarkStart w:id="23" w:name="_Toc35393792"/>
      <w:r>
        <w:rPr>
          <w:rFonts w:hint="eastAsia" w:ascii="宋体" w:hAnsi="宋体"/>
          <w:color w:val="auto"/>
          <w:szCs w:val="21"/>
          <w:highlight w:val="none"/>
        </w:rPr>
        <w:t>1.满足《中华人民共和国政府采购法》第二十二条规定；</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.落实政府采购政策需满足的资格要求：</w:t>
      </w:r>
      <w:r>
        <w:rPr>
          <w:rFonts w:hint="eastAsia" w:ascii="宋体" w:hAnsi="宋体"/>
          <w:color w:val="auto"/>
          <w:szCs w:val="21"/>
          <w:highlight w:val="none"/>
          <w:u w:val="single"/>
        </w:rPr>
        <w:t>无</w:t>
      </w:r>
    </w:p>
    <w:p>
      <w:pPr>
        <w:spacing w:line="420" w:lineRule="exact"/>
        <w:ind w:firstLine="420" w:firstLineChars="200"/>
        <w:rPr>
          <w:rFonts w:hint="eastAsia" w:ascii="宋体" w:hAnsi="宋体" w:cs="宋体"/>
          <w:color w:val="auto"/>
          <w:sz w:val="22"/>
          <w:szCs w:val="22"/>
          <w:highlight w:val="none"/>
          <w:shd w:val="clear" w:color="auto" w:fill="FFFFFF"/>
        </w:rPr>
      </w:pPr>
      <w:r>
        <w:rPr>
          <w:rFonts w:hint="eastAsia" w:ascii="宋体" w:hAnsi="宋体"/>
          <w:color w:val="auto"/>
          <w:szCs w:val="21"/>
          <w:highlight w:val="none"/>
        </w:rPr>
        <w:t>3.本项目的特定资格要求：</w:t>
      </w:r>
      <w:r>
        <w:rPr>
          <w:rFonts w:hint="eastAsia" w:ascii="宋体" w:hAnsi="宋体" w:cs="宋体"/>
          <w:color w:val="auto"/>
          <w:sz w:val="22"/>
          <w:szCs w:val="22"/>
          <w:highlight w:val="none"/>
          <w:shd w:val="clear" w:color="auto" w:fill="FFFFFF"/>
        </w:rPr>
        <w:t>（1）国内注册（指按国家有关规定要求注册的），具有独立法人资格，投标人具有土地规划机构乙级及以上资质或城乡规划编制乙级及以上资质（根据《自然资源部办公厅关于国土空间规划编制资质有关问题的函》（自然资办函[2019]2375号）、中国土地学会《关于停止土地规划甲级机构名录推荐评审工作的公告》等相关部门发布的文件，由于国家政策变动的原因，出现了具有城乡规划编制资质或土地规划资质的投标人的规划资质证书过期而在政策过渡期间不能办理延续的情况。因此本次投标允许具有城乡规划编制资质或土地规划资质到期的投标人使用过期的资质证书参加竞标。）并在人员、设备、资金等方面具有相应履约能力的供应商。</w:t>
      </w:r>
    </w:p>
    <w:p>
      <w:pPr>
        <w:spacing w:line="42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（2）单位负责人为同一人或者存在直接控股、管理关系的不同供应商，不得参加同一合同项下的政府采购活动。</w:t>
      </w:r>
    </w:p>
    <w:p>
      <w:pPr>
        <w:spacing w:line="420" w:lineRule="exact"/>
        <w:ind w:firstLine="440" w:firstLineChars="200"/>
        <w:rPr>
          <w:rFonts w:hint="eastAsia" w:ascii="宋体" w:hAnsi="宋体" w:eastAsia="宋体"/>
          <w:color w:val="auto"/>
          <w:szCs w:val="21"/>
          <w:highlight w:val="none"/>
          <w:u w:val="single"/>
          <w:lang w:val="en-US" w:eastAsia="zh-CN"/>
        </w:rPr>
      </w:pPr>
      <w:r>
        <w:rPr>
          <w:rFonts w:hint="eastAsia" w:ascii="宋体" w:hAnsi="宋体" w:cs="宋体"/>
          <w:color w:val="auto"/>
          <w:sz w:val="22"/>
          <w:szCs w:val="22"/>
          <w:highlight w:val="none"/>
          <w:shd w:val="clear" w:color="auto" w:fill="FFFFFF"/>
        </w:rPr>
        <w:t>（3）本项目接受联合体投标（联合体数量不超过两家）</w:t>
      </w:r>
      <w:r>
        <w:rPr>
          <w:rFonts w:hint="eastAsia" w:ascii="宋体" w:hAnsi="宋体" w:cs="宋体"/>
          <w:color w:val="auto"/>
          <w:sz w:val="22"/>
          <w:szCs w:val="22"/>
          <w:highlight w:val="none"/>
          <w:shd w:val="clear" w:color="auto" w:fill="FFFFFF"/>
          <w:lang w:eastAsia="zh-CN"/>
        </w:rPr>
        <w:t>。</w:t>
      </w:r>
    </w:p>
    <w:bookmarkEnd w:id="19"/>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三、获取招标文件</w:t>
      </w:r>
      <w:bookmarkEnd w:id="20"/>
      <w:bookmarkEnd w:id="21"/>
      <w:bookmarkEnd w:id="22"/>
      <w:bookmarkEnd w:id="23"/>
    </w:p>
    <w:p>
      <w:pPr>
        <w:spacing w:line="360" w:lineRule="auto"/>
        <w:ind w:firstLine="540"/>
        <w:rPr>
          <w:rFonts w:ascii="宋体" w:hAnsi="宋体" w:cs="宋体"/>
          <w:bCs/>
          <w:color w:val="auto"/>
          <w:kern w:val="0"/>
          <w:szCs w:val="21"/>
          <w:highlight w:val="none"/>
        </w:rPr>
      </w:pPr>
      <w:r>
        <w:rPr>
          <w:rFonts w:hint="eastAsia" w:ascii="宋体" w:hAnsi="宋体" w:cs="宋体"/>
          <w:bCs/>
          <w:color w:val="auto"/>
          <w:kern w:val="0"/>
          <w:szCs w:val="21"/>
          <w:highlight w:val="none"/>
        </w:rPr>
        <w:t>时间：</w:t>
      </w:r>
      <w:r>
        <w:rPr>
          <w:rFonts w:ascii="宋体" w:hAnsi="宋体" w:cs="宋体"/>
          <w:bCs/>
          <w:color w:val="auto"/>
          <w:kern w:val="0"/>
          <w:szCs w:val="21"/>
          <w:highlight w:val="none"/>
        </w:rPr>
        <w:t xml:space="preserve"> </w:t>
      </w:r>
      <w:r>
        <w:rPr>
          <w:rFonts w:hint="eastAsia" w:ascii="宋体" w:hAnsi="宋体" w:cs="宋体"/>
          <w:bCs/>
          <w:color w:val="auto"/>
          <w:kern w:val="0"/>
          <w:szCs w:val="21"/>
          <w:highlight w:val="none"/>
          <w:u w:val="single"/>
        </w:rPr>
        <w:t>2021年</w:t>
      </w:r>
      <w:r>
        <w:rPr>
          <w:rFonts w:hint="eastAsia" w:ascii="宋体" w:hAnsi="宋体" w:cs="宋体"/>
          <w:bCs/>
          <w:color w:val="auto"/>
          <w:kern w:val="0"/>
          <w:szCs w:val="21"/>
          <w:highlight w:val="none"/>
          <w:u w:val="single"/>
          <w:lang w:val="en-US" w:eastAsia="zh-CN"/>
        </w:rPr>
        <w:t>8</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31</w:t>
      </w:r>
      <w:r>
        <w:rPr>
          <w:rFonts w:hint="eastAsia" w:ascii="宋体" w:hAnsi="宋体" w:cs="宋体"/>
          <w:bCs/>
          <w:color w:val="auto"/>
          <w:kern w:val="0"/>
          <w:szCs w:val="21"/>
          <w:highlight w:val="none"/>
          <w:u w:val="single"/>
        </w:rPr>
        <w:t>日</w:t>
      </w:r>
      <w:r>
        <w:rPr>
          <w:rFonts w:hint="eastAsia" w:ascii="宋体" w:hAnsi="宋体" w:cs="宋体"/>
          <w:bCs/>
          <w:color w:val="auto"/>
          <w:kern w:val="0"/>
          <w:szCs w:val="21"/>
          <w:highlight w:val="none"/>
        </w:rPr>
        <w:t>至</w:t>
      </w:r>
      <w:r>
        <w:rPr>
          <w:rFonts w:hint="eastAsia" w:ascii="宋体" w:hAnsi="宋体" w:cs="宋体"/>
          <w:bCs/>
          <w:color w:val="auto"/>
          <w:kern w:val="0"/>
          <w:szCs w:val="21"/>
          <w:highlight w:val="none"/>
          <w:u w:val="single"/>
        </w:rPr>
        <w:t>2021年</w:t>
      </w:r>
      <w:r>
        <w:rPr>
          <w:rFonts w:hint="eastAsia" w:ascii="宋体" w:hAnsi="宋体" w:cs="宋体"/>
          <w:bCs/>
          <w:color w:val="auto"/>
          <w:kern w:val="0"/>
          <w:szCs w:val="21"/>
          <w:highlight w:val="none"/>
          <w:u w:val="single"/>
          <w:lang w:val="en-US" w:eastAsia="zh-CN"/>
        </w:rPr>
        <w:t>9</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7</w:t>
      </w:r>
      <w:r>
        <w:rPr>
          <w:rFonts w:hint="eastAsia" w:ascii="宋体" w:hAnsi="宋体" w:cs="宋体"/>
          <w:bCs/>
          <w:color w:val="auto"/>
          <w:kern w:val="0"/>
          <w:szCs w:val="21"/>
          <w:highlight w:val="none"/>
          <w:u w:val="single"/>
        </w:rPr>
        <w:t>日</w:t>
      </w:r>
      <w:r>
        <w:rPr>
          <w:rFonts w:hint="eastAsia" w:ascii="宋体" w:hAnsi="宋体" w:cs="宋体"/>
          <w:bCs/>
          <w:color w:val="auto"/>
          <w:kern w:val="0"/>
          <w:szCs w:val="21"/>
          <w:highlight w:val="none"/>
        </w:rPr>
        <w:t>，每天上午</w:t>
      </w:r>
      <w:r>
        <w:rPr>
          <w:rFonts w:hint="eastAsia" w:ascii="宋体" w:hAnsi="宋体" w:cs="宋体"/>
          <w:bCs/>
          <w:color w:val="auto"/>
          <w:kern w:val="0"/>
          <w:szCs w:val="21"/>
          <w:highlight w:val="none"/>
          <w:u w:val="single"/>
        </w:rPr>
        <w:t>8：00至12：00</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u w:val="single"/>
        </w:rPr>
        <w:t>下午15：00至18：00</w:t>
      </w:r>
      <w:r>
        <w:rPr>
          <w:rFonts w:hint="eastAsia" w:ascii="宋体" w:hAnsi="宋体" w:cs="宋体"/>
          <w:bCs/>
          <w:color w:val="auto"/>
          <w:kern w:val="0"/>
          <w:szCs w:val="21"/>
          <w:highlight w:val="none"/>
        </w:rPr>
        <w:t>（北京时间，</w:t>
      </w:r>
      <w:r>
        <w:rPr>
          <w:rFonts w:ascii="宋体" w:hAnsi="宋体" w:cs="宋体"/>
          <w:bCs/>
          <w:color w:val="auto"/>
          <w:kern w:val="0"/>
          <w:szCs w:val="21"/>
          <w:highlight w:val="none"/>
        </w:rPr>
        <w:t>法定节假日</w:t>
      </w:r>
      <w:r>
        <w:rPr>
          <w:rFonts w:hint="eastAsia" w:ascii="宋体" w:hAnsi="宋体" w:cs="宋体"/>
          <w:bCs/>
          <w:color w:val="auto"/>
          <w:kern w:val="0"/>
          <w:szCs w:val="21"/>
          <w:highlight w:val="none"/>
        </w:rPr>
        <w:t>除外）</w:t>
      </w:r>
    </w:p>
    <w:p>
      <w:pPr>
        <w:spacing w:line="360" w:lineRule="auto"/>
        <w:ind w:firstLine="540"/>
        <w:rPr>
          <w:rFonts w:ascii="宋体" w:hAnsi="宋体" w:cs="宋体"/>
          <w:bCs/>
          <w:color w:val="auto"/>
          <w:kern w:val="0"/>
          <w:szCs w:val="21"/>
          <w:highlight w:val="none"/>
        </w:rPr>
      </w:pPr>
      <w:r>
        <w:rPr>
          <w:rFonts w:hint="eastAsia" w:ascii="宋体" w:hAnsi="宋体" w:cs="宋体"/>
          <w:bCs/>
          <w:color w:val="auto"/>
          <w:kern w:val="0"/>
          <w:szCs w:val="21"/>
          <w:highlight w:val="none"/>
        </w:rPr>
        <w:t>地点：政府采购云平台（www.zcygov.cn）</w:t>
      </w:r>
    </w:p>
    <w:p>
      <w:pPr>
        <w:spacing w:line="360" w:lineRule="auto"/>
        <w:ind w:firstLine="540"/>
        <w:rPr>
          <w:rFonts w:ascii="宋体" w:hAnsi="宋体" w:cs="宋体"/>
          <w:bCs/>
          <w:color w:val="auto"/>
          <w:kern w:val="0"/>
          <w:szCs w:val="21"/>
          <w:highlight w:val="none"/>
        </w:rPr>
      </w:pPr>
      <w:r>
        <w:rPr>
          <w:rFonts w:hint="eastAsia" w:ascii="宋体" w:hAnsi="宋体" w:cs="宋体"/>
          <w:bCs/>
          <w:color w:val="auto"/>
          <w:kern w:val="0"/>
          <w:szCs w:val="21"/>
          <w:highlight w:val="none"/>
        </w:rPr>
        <w:t>方式：供应商登录政采云平台https://www.zcygov.cn/在线申请获取采购文件（进入“项目采购”应用，在获取采购文件菜单中选择项目，申请获取采购文件）</w:t>
      </w:r>
    </w:p>
    <w:p>
      <w:pPr>
        <w:spacing w:line="360" w:lineRule="auto"/>
        <w:ind w:firstLine="540"/>
        <w:rPr>
          <w:rFonts w:ascii="宋体" w:hAnsi="宋体" w:cs="宋体"/>
          <w:color w:val="auto"/>
          <w:szCs w:val="21"/>
          <w:highlight w:val="none"/>
        </w:rPr>
      </w:pPr>
      <w:r>
        <w:rPr>
          <w:rFonts w:hint="eastAsia" w:ascii="宋体" w:hAnsi="宋体" w:cs="宋体"/>
          <w:bCs/>
          <w:color w:val="auto"/>
          <w:kern w:val="0"/>
          <w:szCs w:val="21"/>
          <w:highlight w:val="none"/>
        </w:rPr>
        <w:t>售价：</w:t>
      </w:r>
      <w:r>
        <w:rPr>
          <w:rFonts w:hint="eastAsia" w:ascii="宋体" w:hAnsi="宋体" w:cs="宋体"/>
          <w:color w:val="auto"/>
          <w:szCs w:val="21"/>
          <w:highlight w:val="none"/>
        </w:rPr>
        <w:t>0元</w:t>
      </w:r>
    </w:p>
    <w:p>
      <w:pPr>
        <w:spacing w:line="360" w:lineRule="auto"/>
        <w:rPr>
          <w:rFonts w:ascii="黑体" w:hAnsi="黑体" w:eastAsia="黑体"/>
          <w:b/>
          <w:bCs/>
          <w:color w:val="auto"/>
          <w:sz w:val="24"/>
          <w:highlight w:val="none"/>
        </w:rPr>
      </w:pPr>
      <w:bookmarkStart w:id="24" w:name="_Toc28359005"/>
      <w:bookmarkStart w:id="25" w:name="_Toc28359082"/>
      <w:bookmarkStart w:id="26" w:name="_Toc35393624"/>
      <w:bookmarkStart w:id="27" w:name="_Toc35393793"/>
      <w:r>
        <w:rPr>
          <w:rFonts w:hint="eastAsia" w:ascii="黑体" w:hAnsi="黑体" w:eastAsia="黑体"/>
          <w:b/>
          <w:bCs/>
          <w:color w:val="auto"/>
          <w:sz w:val="24"/>
          <w:highlight w:val="none"/>
        </w:rPr>
        <w:t>四、提交投标文件</w:t>
      </w:r>
      <w:bookmarkEnd w:id="24"/>
      <w:bookmarkEnd w:id="25"/>
      <w:r>
        <w:rPr>
          <w:rFonts w:hint="eastAsia" w:ascii="黑体" w:hAnsi="黑体" w:eastAsia="黑体"/>
          <w:b/>
          <w:bCs/>
          <w:color w:val="auto"/>
          <w:sz w:val="24"/>
          <w:highlight w:val="none"/>
        </w:rPr>
        <w:t>截止时间、开标时间和地点</w:t>
      </w:r>
      <w:bookmarkEnd w:id="26"/>
      <w:bookmarkEnd w:id="27"/>
    </w:p>
    <w:p>
      <w:pPr>
        <w:spacing w:line="360" w:lineRule="auto"/>
        <w:ind w:firstLine="420" w:firstLineChars="200"/>
        <w:rPr>
          <w:rFonts w:hint="eastAsia" w:ascii="宋体" w:hAnsi="宋体"/>
          <w:bCs/>
          <w:color w:val="auto"/>
          <w:szCs w:val="21"/>
          <w:highlight w:val="none"/>
          <w:u w:val="single"/>
        </w:rPr>
      </w:pPr>
      <w:bookmarkStart w:id="28" w:name="_Toc35393794"/>
      <w:bookmarkStart w:id="29" w:name="_Toc35393625"/>
      <w:bookmarkStart w:id="30" w:name="_Toc28359084"/>
      <w:bookmarkStart w:id="31" w:name="_Toc28359007"/>
      <w:r>
        <w:rPr>
          <w:rFonts w:hint="eastAsia" w:ascii="宋体" w:hAnsi="宋体"/>
          <w:bCs/>
          <w:color w:val="auto"/>
          <w:szCs w:val="21"/>
          <w:highlight w:val="none"/>
          <w:u w:val="single"/>
        </w:rPr>
        <w:t>提交投标文件截止时间：2021年</w:t>
      </w:r>
      <w:r>
        <w:rPr>
          <w:rFonts w:hint="eastAsia" w:ascii="宋体" w:hAnsi="宋体"/>
          <w:bCs/>
          <w:color w:val="auto"/>
          <w:szCs w:val="21"/>
          <w:highlight w:val="none"/>
          <w:u w:val="single"/>
          <w:lang w:val="en-US" w:eastAsia="zh-CN"/>
        </w:rPr>
        <w:t>9</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24</w:t>
      </w:r>
      <w:r>
        <w:rPr>
          <w:rFonts w:hint="eastAsia" w:ascii="宋体" w:hAnsi="宋体"/>
          <w:bCs/>
          <w:color w:val="auto"/>
          <w:szCs w:val="21"/>
          <w:highlight w:val="none"/>
          <w:u w:val="single"/>
        </w:rPr>
        <w:t>日09点30 分（北京时间）</w:t>
      </w:r>
    </w:p>
    <w:p>
      <w:pPr>
        <w:spacing w:line="360" w:lineRule="auto"/>
        <w:ind w:firstLine="420" w:firstLineChars="200"/>
        <w:rPr>
          <w:rFonts w:hint="eastAsia" w:ascii="宋体" w:hAnsi="宋体"/>
          <w:bCs/>
          <w:color w:val="auto"/>
          <w:szCs w:val="21"/>
          <w:highlight w:val="none"/>
          <w:u w:val="single"/>
        </w:rPr>
      </w:pPr>
      <w:r>
        <w:rPr>
          <w:rFonts w:hint="eastAsia" w:ascii="宋体" w:hAnsi="宋体"/>
          <w:bCs/>
          <w:color w:val="auto"/>
          <w:szCs w:val="21"/>
          <w:highlight w:val="none"/>
          <w:u w:val="single"/>
        </w:rPr>
        <w:t>投标地点（网址）：政府采购云平台（https://www.zcygov.cn）在线投标</w:t>
      </w:r>
    </w:p>
    <w:p>
      <w:pPr>
        <w:spacing w:line="360" w:lineRule="auto"/>
        <w:ind w:firstLine="420" w:firstLineChars="200"/>
        <w:rPr>
          <w:rFonts w:hint="eastAsia" w:ascii="宋体" w:hAnsi="宋体"/>
          <w:bCs/>
          <w:color w:val="auto"/>
          <w:szCs w:val="21"/>
          <w:highlight w:val="none"/>
          <w:u w:val="single"/>
        </w:rPr>
      </w:pPr>
      <w:r>
        <w:rPr>
          <w:rFonts w:hint="eastAsia" w:ascii="宋体" w:hAnsi="宋体"/>
          <w:bCs/>
          <w:color w:val="auto"/>
          <w:szCs w:val="21"/>
          <w:highlight w:val="none"/>
          <w:u w:val="single"/>
        </w:rPr>
        <w:t>开标时间：2021年</w:t>
      </w:r>
      <w:r>
        <w:rPr>
          <w:rFonts w:hint="eastAsia" w:ascii="宋体" w:hAnsi="宋体"/>
          <w:bCs/>
          <w:color w:val="auto"/>
          <w:szCs w:val="21"/>
          <w:highlight w:val="none"/>
          <w:u w:val="single"/>
          <w:lang w:val="en-US" w:eastAsia="zh-CN"/>
        </w:rPr>
        <w:t>9</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24</w:t>
      </w:r>
      <w:r>
        <w:rPr>
          <w:rFonts w:hint="eastAsia" w:ascii="宋体" w:hAnsi="宋体"/>
          <w:bCs/>
          <w:color w:val="auto"/>
          <w:szCs w:val="21"/>
          <w:highlight w:val="none"/>
          <w:u w:val="single"/>
        </w:rPr>
        <w:t>日09:30</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u w:val="single"/>
        </w:rPr>
        <w:t>开标地点：通过政府采购云平台（https://www.zcygov.cn）在线解密开启投标文件。</w:t>
      </w:r>
    </w:p>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五、公告期限</w:t>
      </w:r>
      <w:bookmarkEnd w:id="28"/>
      <w:bookmarkEnd w:id="29"/>
      <w:bookmarkEnd w:id="30"/>
      <w:bookmarkEnd w:id="31"/>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spacing w:line="360" w:lineRule="auto"/>
        <w:rPr>
          <w:rFonts w:ascii="黑体" w:hAnsi="黑体" w:eastAsia="黑体"/>
          <w:b/>
          <w:bCs/>
          <w:color w:val="auto"/>
          <w:sz w:val="24"/>
          <w:highlight w:val="none"/>
        </w:rPr>
      </w:pPr>
      <w:bookmarkStart w:id="32" w:name="_Toc35393626"/>
      <w:bookmarkStart w:id="33" w:name="_Toc35393795"/>
      <w:r>
        <w:rPr>
          <w:rFonts w:hint="eastAsia" w:ascii="黑体" w:hAnsi="黑体" w:eastAsia="黑体"/>
          <w:b/>
          <w:bCs/>
          <w:color w:val="auto"/>
          <w:sz w:val="24"/>
          <w:highlight w:val="none"/>
        </w:rPr>
        <w:t>六、其他补充事宜</w:t>
      </w:r>
      <w:bookmarkEnd w:id="32"/>
      <w:bookmarkEnd w:id="33"/>
    </w:p>
    <w:p>
      <w:pPr>
        <w:spacing w:line="360" w:lineRule="auto"/>
        <w:ind w:firstLine="420" w:firstLineChars="200"/>
        <w:rPr>
          <w:rFonts w:hint="eastAsia" w:ascii="宋体" w:hAnsi="宋体" w:cs="宋体"/>
          <w:color w:val="auto"/>
          <w:kern w:val="0"/>
          <w:szCs w:val="21"/>
          <w:highlight w:val="none"/>
        </w:rPr>
      </w:pPr>
      <w:bookmarkStart w:id="34" w:name="_Hlk37429585"/>
      <w:bookmarkStart w:id="35" w:name="_Hlk37429595"/>
      <w:bookmarkStart w:id="36" w:name="_Toc35393627"/>
      <w:bookmarkStart w:id="37" w:name="_Toc35393796"/>
      <w:bookmarkStart w:id="38" w:name="_Toc28359085"/>
      <w:bookmarkStart w:id="39" w:name="_Toc28359008"/>
      <w:r>
        <w:rPr>
          <w:rFonts w:hint="eastAsia" w:ascii="宋体" w:hAnsi="宋体" w:cs="宋体"/>
          <w:color w:val="auto"/>
          <w:kern w:val="0"/>
          <w:szCs w:val="21"/>
          <w:highlight w:val="none"/>
        </w:rPr>
        <w:t>1.网上查询地址</w:t>
      </w:r>
    </w:p>
    <w:bookmarkEnd w:id="34"/>
    <w:bookmarkEnd w:id="35"/>
    <w:p>
      <w:pPr>
        <w:spacing w:line="360" w:lineRule="auto"/>
        <w:ind w:firstLine="424" w:firstLineChars="202"/>
        <w:rPr>
          <w:rFonts w:hint="eastAsia" w:ascii="宋体" w:hAnsi="宋体" w:eastAsia="宋体" w:cs="宋体"/>
          <w:color w:val="auto"/>
          <w:kern w:val="0"/>
          <w:szCs w:val="21"/>
          <w:highlight w:val="none"/>
          <w:lang w:eastAsia="zh-CN"/>
        </w:rPr>
      </w:pPr>
      <w:bookmarkStart w:id="40" w:name="_Hlk37429674"/>
      <w:r>
        <w:rPr>
          <w:rFonts w:hint="eastAsia" w:ascii="宋体" w:hAnsi="宋体" w:cs="宋体"/>
          <w:color w:val="auto"/>
          <w:kern w:val="0"/>
          <w:szCs w:val="21"/>
          <w:highlight w:val="none"/>
        </w:rPr>
        <w:t>www.ccgp.gov.cn（中国政府采购网）、http://www.ccgp-guangxi.gov.cn/（广西壮族自治区政府采购网）、http://117.141.250.58:10030/web/cgw/index.ptl（梧州市政府采购网）、http://www.wzggzy.cn/gxwzzbw/（梧州市公共资源交易中心</w:t>
      </w:r>
      <w:r>
        <w:rPr>
          <w:rFonts w:hint="eastAsia" w:ascii="宋体" w:hAnsi="宋体" w:cs="宋体"/>
          <w:color w:val="auto"/>
          <w:kern w:val="0"/>
          <w:szCs w:val="21"/>
          <w:highlight w:val="none"/>
          <w:u w:val="none"/>
        </w:rPr>
        <w:t>）</w:t>
      </w:r>
      <w:r>
        <w:rPr>
          <w:rFonts w:hint="eastAsia" w:ascii="宋体" w:hAnsi="宋体" w:eastAsia="宋体" w:cs="宋体"/>
          <w:color w:val="auto"/>
          <w:kern w:val="0"/>
          <w:szCs w:val="21"/>
          <w:highlight w:val="none"/>
          <w:lang w:eastAsia="zh-CN"/>
        </w:rPr>
        <w:t>、</w:t>
      </w:r>
      <w:r>
        <w:rPr>
          <w:rFonts w:hint="eastAsia" w:ascii="宋体" w:hAnsi="宋体" w:eastAsia="宋体" w:cs="宋体"/>
          <w:b w:val="0"/>
          <w:bCs w:val="0"/>
          <w:color w:val="auto"/>
          <w:kern w:val="0"/>
          <w:sz w:val="21"/>
          <w:szCs w:val="21"/>
          <w:highlight w:val="none"/>
          <w:lang w:val="en-US" w:eastAsia="zh-CN" w:bidi="ar-SA"/>
        </w:rPr>
        <w:t>广西梧州苍梧县</w:t>
      </w:r>
      <w:r>
        <w:rPr>
          <w:rFonts w:hint="eastAsia" w:ascii="宋体" w:hAnsi="宋体" w:eastAsia="宋体" w:cs="宋体"/>
          <w:color w:val="auto"/>
          <w:kern w:val="0"/>
          <w:szCs w:val="21"/>
          <w:highlight w:val="none"/>
        </w:rPr>
        <w:t>政府采购网</w:t>
      </w:r>
      <w:r>
        <w:rPr>
          <w:rFonts w:hint="eastAsia" w:ascii="宋体" w:hAnsi="宋体" w:eastAsia="宋体" w:cs="宋体"/>
          <w:color w:val="auto"/>
          <w:kern w:val="0"/>
          <w:szCs w:val="21"/>
          <w:highlight w:val="none"/>
          <w:lang w:eastAsia="zh-CN"/>
        </w:rPr>
        <w:t>。</w:t>
      </w:r>
    </w:p>
    <w:p>
      <w:pPr>
        <w:spacing w:line="360" w:lineRule="auto"/>
        <w:ind w:firstLine="424" w:firstLineChars="202"/>
        <w:rPr>
          <w:rFonts w:hint="eastAsia" w:ascii="宋体" w:hAnsi="宋体" w:cs="宋体"/>
          <w:color w:val="auto"/>
          <w:kern w:val="0"/>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s="宋体"/>
          <w:color w:val="auto"/>
          <w:kern w:val="0"/>
          <w:szCs w:val="21"/>
          <w:highlight w:val="none"/>
        </w:rPr>
        <w:t>本项目需要落实的政府采购政策</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（2）政府采购支持采用本国产品的政策。</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（3）强制采购节能产品；优先采购节能产品、环境标志产品。</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（4）政府采购促进残疾人就业政策。</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（5）政府采购支持监狱企业发展。</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（6）政府采购扶持不发达地区和少数民族地区政策。</w:t>
      </w:r>
    </w:p>
    <w:p>
      <w:pPr>
        <w:spacing w:line="360" w:lineRule="auto"/>
        <w:ind w:firstLine="422" w:firstLineChars="200"/>
        <w:rPr>
          <w:rFonts w:hint="eastAsia" w:ascii="宋体" w:hAnsi="宋体" w:cs="宋体"/>
          <w:b/>
          <w:color w:val="auto"/>
          <w:kern w:val="0"/>
          <w:szCs w:val="21"/>
          <w:highlight w:val="none"/>
        </w:rPr>
      </w:pPr>
      <w:r>
        <w:rPr>
          <w:rFonts w:hint="eastAsia" w:ascii="宋体" w:hAnsi="宋体" w:cs="宋体"/>
          <w:b/>
          <w:bCs/>
          <w:color w:val="auto"/>
          <w:kern w:val="0"/>
          <w:szCs w:val="21"/>
          <w:highlight w:val="none"/>
        </w:rPr>
        <w:t>3.在</w:t>
      </w:r>
      <w:r>
        <w:rPr>
          <w:rFonts w:hint="eastAsia" w:ascii="宋体" w:hAnsi="宋体" w:cs="宋体"/>
          <w:b/>
          <w:color w:val="auto"/>
          <w:kern w:val="0"/>
          <w:szCs w:val="21"/>
          <w:highlight w:val="none"/>
        </w:rPr>
        <w:t>线投标响应（电子投标）说明</w:t>
      </w:r>
    </w:p>
    <w:p>
      <w:pPr>
        <w:spacing w:line="360" w:lineRule="auto"/>
        <w:ind w:firstLine="422" w:firstLineChars="200"/>
        <w:rPr>
          <w:rFonts w:hint="eastAsia" w:ascii="宋体" w:hAnsi="宋体" w:cs="宋体"/>
          <w:b/>
          <w:color w:val="auto"/>
          <w:kern w:val="0"/>
          <w:szCs w:val="21"/>
          <w:highlight w:val="none"/>
        </w:rPr>
      </w:pPr>
      <w:r>
        <w:rPr>
          <w:rFonts w:hint="eastAsia" w:ascii="宋体" w:hAnsi="宋体" w:cs="宋体"/>
          <w:b/>
          <w:color w:val="auto"/>
          <w:kern w:val="0"/>
          <w:szCs w:val="21"/>
          <w:highlight w:val="none"/>
        </w:rPr>
        <w:t>（1）本项目为梧州市本级全流程电子化试点项目，通过政采云平台实行在线投标响应（电子投标），供应商需要先安装“政采云电子交易客户端”，并按照本招标文件和政采云平台的要求，通过“政采云电子交易客户端”编制并加密投标文件。供应商未按规定编制并加密的投标文件，政采云平台将予以拒收。</w:t>
      </w:r>
    </w:p>
    <w:p>
      <w:pPr>
        <w:spacing w:line="360" w:lineRule="auto"/>
        <w:ind w:firstLine="422" w:firstLineChars="200"/>
        <w:rPr>
          <w:rFonts w:hint="eastAsia" w:ascii="宋体" w:hAnsi="宋体" w:cs="宋体"/>
          <w:b/>
          <w:color w:val="auto"/>
          <w:kern w:val="0"/>
          <w:szCs w:val="21"/>
          <w:highlight w:val="none"/>
        </w:rPr>
      </w:pPr>
      <w:r>
        <w:rPr>
          <w:rFonts w:hint="eastAsia" w:ascii="宋体" w:hAnsi="宋体" w:cs="宋体"/>
          <w:b/>
          <w:color w:val="auto"/>
          <w:kern w:val="0"/>
          <w:szCs w:val="21"/>
          <w:highlight w:val="none"/>
        </w:rPr>
        <w:t>“政采云电子交易客户端”请自行前往广西政府采购网下载并安装（http://zfcg.gxzf.gov.cn/OfficeService/DownloadArea/2455918.html?utm=sites_group_front.b8b6c91.0.0.c51f9820a48111eabb9bcbdf01af125e）；电子投标具体操作流程登录政府采购云平台→服务中心→帮助文档→参考《政府采购项目电子交易管理操作指南-供应商》；通过政采云平台参与在线投标时如遇平台技术问题详询400-881-7190。</w:t>
      </w:r>
    </w:p>
    <w:p>
      <w:pPr>
        <w:spacing w:line="360" w:lineRule="auto"/>
        <w:ind w:firstLine="422" w:firstLineChars="200"/>
        <w:rPr>
          <w:rFonts w:hint="eastAsia" w:ascii="宋体" w:hAnsi="宋体" w:cs="宋体"/>
          <w:b/>
          <w:color w:val="auto"/>
          <w:kern w:val="0"/>
          <w:szCs w:val="21"/>
          <w:highlight w:val="none"/>
        </w:rPr>
      </w:pPr>
      <w:r>
        <w:rPr>
          <w:rFonts w:hint="eastAsia" w:ascii="宋体" w:hAnsi="宋体" w:cs="宋体"/>
          <w:b/>
          <w:color w:val="auto"/>
          <w:kern w:val="0"/>
          <w:szCs w:val="21"/>
          <w:highlight w:val="none"/>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CA证书申请及操作流程详见公开招标公告附件处下载查阅；</w:t>
      </w:r>
    </w:p>
    <w:p>
      <w:pPr>
        <w:spacing w:line="360" w:lineRule="auto"/>
        <w:ind w:firstLine="422" w:firstLineChars="200"/>
        <w:rPr>
          <w:rFonts w:hint="eastAsia" w:ascii="宋体" w:hAnsi="宋体" w:cs="宋体"/>
          <w:b/>
          <w:color w:val="auto"/>
          <w:kern w:val="0"/>
          <w:szCs w:val="21"/>
          <w:highlight w:val="none"/>
        </w:rPr>
      </w:pPr>
      <w:r>
        <w:rPr>
          <w:rFonts w:hint="eastAsia" w:ascii="宋体" w:hAnsi="宋体" w:cs="宋体"/>
          <w:b/>
          <w:color w:val="auto"/>
          <w:kern w:val="0"/>
          <w:szCs w:val="21"/>
          <w:highlight w:val="none"/>
        </w:rPr>
        <w:t>（3）供应商应当在投标文件递交截止时间前，将生成的“电子加密投标文件”上传递交至政采云平台。投标文件递交截止时间前可以补充、修改或者撤回电子投标文件。补充或者修改电子投标文件的，应当先行撤回原文件，补充、修改后重新传输递交，投标文件递交截止时间前未完成传输的，视为撤回投标文件。</w:t>
      </w:r>
    </w:p>
    <w:p>
      <w:pPr>
        <w:spacing w:line="360" w:lineRule="auto"/>
        <w:ind w:firstLine="422" w:firstLineChars="200"/>
        <w:rPr>
          <w:rFonts w:hint="eastAsia" w:ascii="宋体" w:hAnsi="宋体" w:cs="宋体"/>
          <w:b/>
          <w:color w:val="auto"/>
          <w:kern w:val="0"/>
          <w:szCs w:val="21"/>
          <w:highlight w:val="none"/>
        </w:rPr>
      </w:pPr>
      <w:r>
        <w:rPr>
          <w:rFonts w:hint="eastAsia" w:ascii="宋体" w:hAnsi="宋体" w:cs="宋体"/>
          <w:b/>
          <w:color w:val="auto"/>
          <w:kern w:val="0"/>
          <w:szCs w:val="21"/>
          <w:highlight w:val="none"/>
        </w:rPr>
        <w:t>（4）电子投标文件提交的同时，需要一并提交以介质（U盘）存储的线下纸质版投标文件（正本，以PDF为格式）扫描件的电子备份投标文件，电子备份投标文件应当在投标文件递交截止时间前按要求密封并送达梧州市长洲区新兴二路125号梧州日报社8楼中经国际招标集团有限公司，逾期送达或未按要求密封将被拒收。电子备份投标文件应当密封包装并在包装上注明投标人名称、投标人地址、投标文件名称（电子备份投标文件）、投标项目名称、项目编号、并加盖投标人公章，并注明“开标时才能启封”。</w:t>
      </w:r>
    </w:p>
    <w:p>
      <w:pPr>
        <w:spacing w:line="360" w:lineRule="auto"/>
        <w:ind w:firstLine="422" w:firstLineChars="200"/>
        <w:rPr>
          <w:rFonts w:hint="eastAsia" w:ascii="宋体" w:hAnsi="宋体" w:cs="宋体"/>
          <w:b/>
          <w:color w:val="auto"/>
          <w:kern w:val="0"/>
          <w:szCs w:val="21"/>
          <w:highlight w:val="none"/>
        </w:rPr>
      </w:pPr>
      <w:r>
        <w:rPr>
          <w:rFonts w:hint="eastAsia" w:ascii="宋体" w:hAnsi="宋体" w:cs="宋体"/>
          <w:b/>
          <w:color w:val="auto"/>
          <w:kern w:val="0"/>
          <w:szCs w:val="21"/>
          <w:highlight w:val="none"/>
        </w:rPr>
        <w:t>邮寄地址：梧州市长洲区新兴二路125号梧州日报社8楼中经国际招标集团有限公司</w:t>
      </w:r>
    </w:p>
    <w:p>
      <w:pPr>
        <w:spacing w:line="360" w:lineRule="auto"/>
        <w:ind w:firstLine="422" w:firstLineChars="200"/>
        <w:rPr>
          <w:rFonts w:hint="eastAsia" w:ascii="宋体" w:hAnsi="宋体" w:cs="宋体"/>
          <w:b/>
          <w:color w:val="auto"/>
          <w:kern w:val="0"/>
          <w:szCs w:val="21"/>
          <w:highlight w:val="none"/>
        </w:rPr>
      </w:pPr>
      <w:r>
        <w:rPr>
          <w:rFonts w:hint="eastAsia" w:ascii="宋体" w:hAnsi="宋体" w:cs="宋体"/>
          <w:b/>
          <w:color w:val="auto"/>
          <w:kern w:val="0"/>
          <w:szCs w:val="21"/>
          <w:highlight w:val="none"/>
        </w:rPr>
        <w:t>联系人：梁小姐，电话：0774-3819193。</w:t>
      </w:r>
    </w:p>
    <w:p>
      <w:pPr>
        <w:spacing w:line="360" w:lineRule="auto"/>
        <w:ind w:firstLine="422" w:firstLineChars="200"/>
        <w:rPr>
          <w:rFonts w:hint="eastAsia" w:ascii="宋体" w:hAnsi="宋体" w:cs="宋体"/>
          <w:b/>
          <w:color w:val="auto"/>
          <w:kern w:val="0"/>
          <w:szCs w:val="21"/>
          <w:highlight w:val="none"/>
        </w:rPr>
      </w:pPr>
      <w:r>
        <w:rPr>
          <w:rFonts w:hint="eastAsia" w:ascii="宋体" w:hAnsi="宋体" w:cs="宋体"/>
          <w:b/>
          <w:color w:val="auto"/>
          <w:kern w:val="0"/>
          <w:szCs w:val="21"/>
          <w:highlight w:val="none"/>
        </w:rPr>
        <w:t>本项目拒收到付邮件，通过邮寄方式送达的，请合理安排邮寄时间，因邮寄原因未能在规定时间内送达的后果由供应商自行承担。</w:t>
      </w:r>
    </w:p>
    <w:p>
      <w:pPr>
        <w:spacing w:line="360" w:lineRule="auto"/>
        <w:ind w:firstLine="422" w:firstLineChars="200"/>
        <w:rPr>
          <w:rFonts w:ascii="宋体" w:hAnsi="宋体" w:cs="宋体"/>
          <w:color w:val="auto"/>
          <w:kern w:val="0"/>
          <w:szCs w:val="21"/>
          <w:highlight w:val="none"/>
        </w:rPr>
      </w:pPr>
      <w:r>
        <w:rPr>
          <w:rFonts w:hint="eastAsia" w:ascii="宋体" w:hAnsi="宋体" w:cs="宋体"/>
          <w:b/>
          <w:color w:val="auto"/>
          <w:kern w:val="0"/>
          <w:szCs w:val="21"/>
          <w:highlight w:val="none"/>
        </w:rPr>
        <w:t>（5）通过“政府采购云平台”上传递交的“电子加密投标文件”无法按时解密，供应商递交了电子备份投标文件的，以电子备份投标文件为依据，否则视为投标文件撤回。通过政采云平台上传递交的电子加密投标文件已按时解密的，电子备份投标文件自动失效。供应商仅递交电子备份投标文件的，投标无效。</w:t>
      </w:r>
    </w:p>
    <w:bookmarkEnd w:id="40"/>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七、对本次招标提出询问，请按</w:t>
      </w:r>
      <w:r>
        <w:rPr>
          <w:rFonts w:ascii="黑体" w:hAnsi="黑体" w:eastAsia="黑体"/>
          <w:b/>
          <w:bCs/>
          <w:color w:val="auto"/>
          <w:sz w:val="24"/>
          <w:highlight w:val="none"/>
        </w:rPr>
        <w:t>以下方式</w:t>
      </w:r>
      <w:r>
        <w:rPr>
          <w:rFonts w:hint="eastAsia" w:ascii="黑体" w:hAnsi="黑体" w:eastAsia="黑体"/>
          <w:b/>
          <w:bCs/>
          <w:color w:val="auto"/>
          <w:sz w:val="24"/>
          <w:highlight w:val="none"/>
        </w:rPr>
        <w:t>联系。</w:t>
      </w:r>
      <w:bookmarkEnd w:id="36"/>
      <w:bookmarkEnd w:id="37"/>
      <w:bookmarkEnd w:id="38"/>
      <w:bookmarkEnd w:id="39"/>
    </w:p>
    <w:p>
      <w:pPr>
        <w:spacing w:line="360" w:lineRule="auto"/>
        <w:ind w:firstLine="424" w:firstLineChars="202"/>
        <w:jc w:val="left"/>
        <w:rPr>
          <w:rFonts w:hint="eastAsia" w:ascii="宋体" w:hAnsi="宋体"/>
          <w:color w:val="auto"/>
          <w:szCs w:val="21"/>
          <w:highlight w:val="none"/>
        </w:rPr>
      </w:pPr>
      <w:r>
        <w:rPr>
          <w:rFonts w:hint="eastAsia" w:ascii="宋体" w:hAnsi="宋体" w:cs="宋体"/>
          <w:color w:val="auto"/>
          <w:szCs w:val="21"/>
          <w:highlight w:val="none"/>
        </w:rPr>
        <w:t>1.采购人信息</w:t>
      </w:r>
    </w:p>
    <w:p>
      <w:pPr>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名 称：</w:t>
      </w:r>
      <w:r>
        <w:rPr>
          <w:rFonts w:hint="eastAsia" w:ascii="宋体" w:hAnsi="宋体"/>
          <w:color w:val="auto"/>
          <w:szCs w:val="21"/>
          <w:highlight w:val="none"/>
          <w:u w:val="single"/>
        </w:rPr>
        <w:t>苍梧县自然资源局</w:t>
      </w:r>
    </w:p>
    <w:p>
      <w:pPr>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苍梧县新县城第三办公区公租房6栋一楼</w:t>
      </w:r>
    </w:p>
    <w:p>
      <w:pPr>
        <w:spacing w:line="360" w:lineRule="auto"/>
        <w:ind w:firstLine="424" w:firstLineChars="202"/>
        <w:jc w:val="left"/>
        <w:rPr>
          <w:rFonts w:hint="eastAsia" w:ascii="宋体" w:hAnsi="宋体" w:eastAsia="宋体" w:cs="Times New Roman"/>
          <w:color w:val="auto"/>
          <w:szCs w:val="21"/>
          <w:highlight w:val="none"/>
          <w:u w:val="single"/>
        </w:rPr>
      </w:pPr>
      <w:r>
        <w:rPr>
          <w:rFonts w:hint="eastAsia" w:ascii="宋体" w:hAnsi="宋体"/>
          <w:color w:val="auto"/>
          <w:szCs w:val="21"/>
          <w:highlight w:val="none"/>
        </w:rPr>
        <w:t>联系方式</w:t>
      </w:r>
      <w:bookmarkStart w:id="41" w:name="_Toc28359086"/>
      <w:bookmarkStart w:id="42" w:name="_Toc28359009"/>
      <w:r>
        <w:rPr>
          <w:rFonts w:hint="eastAsia" w:ascii="宋体" w:hAnsi="宋体"/>
          <w:color w:val="auto"/>
          <w:szCs w:val="21"/>
          <w:highlight w:val="none"/>
        </w:rPr>
        <w:t>：0774-</w:t>
      </w:r>
      <w:r>
        <w:rPr>
          <w:rFonts w:hint="eastAsia" w:ascii="宋体" w:hAnsi="宋体" w:eastAsia="宋体" w:cs="Times New Roman"/>
          <w:color w:val="auto"/>
          <w:szCs w:val="21"/>
          <w:highlight w:val="none"/>
          <w:u w:val="single"/>
        </w:rPr>
        <w:t>26</w:t>
      </w:r>
      <w:r>
        <w:rPr>
          <w:rFonts w:hint="eastAsia" w:ascii="宋体" w:hAnsi="宋体" w:cs="Times New Roman"/>
          <w:color w:val="auto"/>
          <w:szCs w:val="21"/>
          <w:highlight w:val="none"/>
          <w:u w:val="single"/>
          <w:lang w:val="en-US" w:eastAsia="zh-CN"/>
        </w:rPr>
        <w:t>8</w:t>
      </w:r>
      <w:r>
        <w:rPr>
          <w:rFonts w:hint="eastAsia" w:ascii="宋体" w:hAnsi="宋体" w:eastAsia="宋体" w:cs="Times New Roman"/>
          <w:color w:val="auto"/>
          <w:szCs w:val="21"/>
          <w:highlight w:val="none"/>
          <w:u w:val="single"/>
          <w:lang w:val="en-US" w:eastAsia="zh-CN"/>
        </w:rPr>
        <w:t>1068</w:t>
      </w:r>
      <w:r>
        <w:rPr>
          <w:rFonts w:hint="eastAsia" w:ascii="宋体" w:hAnsi="宋体" w:eastAsia="宋体" w:cs="Times New Roman"/>
          <w:color w:val="auto"/>
          <w:szCs w:val="21"/>
          <w:highlight w:val="none"/>
          <w:u w:val="single"/>
        </w:rPr>
        <w:t> </w:t>
      </w:r>
    </w:p>
    <w:p>
      <w:pPr>
        <w:spacing w:line="360" w:lineRule="auto"/>
        <w:ind w:firstLine="424" w:firstLineChars="202"/>
        <w:jc w:val="left"/>
        <w:rPr>
          <w:rFonts w:ascii="宋体" w:hAnsi="宋体"/>
          <w:color w:val="auto"/>
          <w:szCs w:val="21"/>
          <w:highlight w:val="none"/>
        </w:rPr>
      </w:pPr>
      <w:r>
        <w:rPr>
          <w:rFonts w:hint="eastAsia" w:ascii="宋体" w:hAnsi="宋体" w:cs="宋体"/>
          <w:color w:val="auto"/>
          <w:szCs w:val="21"/>
          <w:highlight w:val="none"/>
        </w:rPr>
        <w:t>2.采购代理机构信息</w:t>
      </w:r>
      <w:bookmarkEnd w:id="41"/>
      <w:bookmarkEnd w:id="42"/>
    </w:p>
    <w:p>
      <w:pPr>
        <w:spacing w:line="360" w:lineRule="auto"/>
        <w:ind w:firstLine="424" w:firstLineChars="202"/>
        <w:rPr>
          <w:rFonts w:hint="eastAsia" w:ascii="宋体" w:hAnsi="宋体"/>
          <w:color w:val="auto"/>
          <w:szCs w:val="21"/>
          <w:highlight w:val="none"/>
        </w:rPr>
      </w:pPr>
      <w:bookmarkStart w:id="43" w:name="_Toc28359010"/>
      <w:bookmarkStart w:id="44" w:name="_Toc28359087"/>
      <w:r>
        <w:rPr>
          <w:rFonts w:hint="eastAsia" w:ascii="宋体" w:hAnsi="宋体"/>
          <w:color w:val="auto"/>
          <w:szCs w:val="21"/>
          <w:highlight w:val="none"/>
        </w:rPr>
        <w:t>名称：中经国际招标集团有限公司</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地址：梧州市长洲区新兴二路125号梧州日报社8楼</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 xml:space="preserve">联系方式：梁小姐  0774-3819193 </w:t>
      </w:r>
    </w:p>
    <w:p>
      <w:pPr>
        <w:spacing w:line="360" w:lineRule="auto"/>
        <w:ind w:firstLine="424" w:firstLineChars="202"/>
        <w:rPr>
          <w:rFonts w:ascii="宋体" w:hAnsi="宋体"/>
          <w:color w:val="auto"/>
          <w:szCs w:val="21"/>
          <w:highlight w:val="none"/>
          <w:u w:val="single"/>
        </w:rPr>
      </w:pPr>
      <w:r>
        <w:rPr>
          <w:rFonts w:hint="eastAsia" w:ascii="宋体" w:hAnsi="宋体" w:cs="宋体"/>
          <w:color w:val="auto"/>
          <w:szCs w:val="21"/>
          <w:highlight w:val="none"/>
        </w:rPr>
        <w:t>3.项目</w:t>
      </w:r>
      <w:r>
        <w:rPr>
          <w:rFonts w:ascii="宋体" w:hAnsi="宋体" w:cs="宋体"/>
          <w:color w:val="auto"/>
          <w:szCs w:val="21"/>
          <w:highlight w:val="none"/>
        </w:rPr>
        <w:t>联系方式</w:t>
      </w:r>
      <w:bookmarkEnd w:id="43"/>
      <w:bookmarkEnd w:id="44"/>
    </w:p>
    <w:p>
      <w:pPr>
        <w:pStyle w:val="13"/>
        <w:spacing w:line="360" w:lineRule="auto"/>
        <w:ind w:firstLine="424" w:firstLineChars="202"/>
        <w:rPr>
          <w:rFonts w:hAnsi="宋体"/>
          <w:color w:val="auto"/>
          <w:sz w:val="21"/>
          <w:highlight w:val="none"/>
        </w:rPr>
      </w:pPr>
      <w:r>
        <w:rPr>
          <w:rFonts w:hint="eastAsia" w:hAnsi="宋体"/>
          <w:color w:val="auto"/>
          <w:sz w:val="21"/>
          <w:highlight w:val="none"/>
        </w:rPr>
        <w:t>项目联系人：</w:t>
      </w:r>
      <w:r>
        <w:rPr>
          <w:rFonts w:hint="eastAsia" w:hAnsi="宋体"/>
          <w:color w:val="auto"/>
          <w:sz w:val="21"/>
          <w:highlight w:val="none"/>
          <w:u w:val="single"/>
        </w:rPr>
        <w:t>梁小姐</w:t>
      </w:r>
    </w:p>
    <w:p>
      <w:pPr>
        <w:spacing w:line="360" w:lineRule="auto"/>
        <w:ind w:firstLine="424" w:firstLineChars="202"/>
        <w:rPr>
          <w:rFonts w:hint="eastAsia" w:ascii="宋体" w:hAnsi="宋体"/>
          <w:color w:val="auto"/>
          <w:szCs w:val="21"/>
          <w:highlight w:val="none"/>
          <w:u w:val="single"/>
        </w:rPr>
      </w:pPr>
      <w:r>
        <w:rPr>
          <w:rFonts w:hint="eastAsia" w:ascii="宋体" w:hAnsi="宋体"/>
          <w:color w:val="auto"/>
          <w:szCs w:val="21"/>
          <w:highlight w:val="none"/>
        </w:rPr>
        <w:t>电　话：</w:t>
      </w:r>
      <w:r>
        <w:rPr>
          <w:rFonts w:hint="eastAsia" w:ascii="宋体" w:hAnsi="宋体"/>
          <w:color w:val="auto"/>
          <w:szCs w:val="21"/>
          <w:highlight w:val="none"/>
          <w:u w:val="single"/>
        </w:rPr>
        <w:t>0774-3819193</w:t>
      </w:r>
    </w:p>
    <w:p>
      <w:pPr>
        <w:spacing w:line="360" w:lineRule="auto"/>
        <w:rPr>
          <w:rFonts w:ascii="宋体" w:hAnsi="宋体"/>
          <w:color w:val="auto"/>
          <w:szCs w:val="21"/>
          <w:highlight w:val="none"/>
        </w:rPr>
      </w:pPr>
    </w:p>
    <w:p>
      <w:pPr>
        <w:pStyle w:val="3"/>
        <w:keepNext w:val="0"/>
        <w:keepLines w:val="0"/>
        <w:tabs>
          <w:tab w:val="left" w:pos="0"/>
          <w:tab w:val="left" w:pos="3165"/>
          <w:tab w:val="center" w:pos="4153"/>
        </w:tabs>
        <w:autoSpaceDE w:val="0"/>
        <w:autoSpaceDN w:val="0"/>
        <w:adjustRightInd w:val="0"/>
        <w:spacing w:before="0" w:after="0" w:line="360" w:lineRule="auto"/>
        <w:jc w:val="center"/>
        <w:rPr>
          <w:rFonts w:hint="eastAsia"/>
          <w:color w:val="auto"/>
          <w:highlight w:val="none"/>
        </w:rPr>
      </w:pPr>
      <w:r>
        <w:rPr>
          <w:rFonts w:ascii="仿宋_GB2312" w:hAnsi="宋体" w:eastAsia="仿宋_GB2312"/>
          <w:color w:val="auto"/>
          <w:sz w:val="24"/>
          <w:szCs w:val="20"/>
          <w:highlight w:val="none"/>
        </w:rPr>
        <w:br w:type="page"/>
      </w:r>
      <w:bookmarkStart w:id="45" w:name="_Toc74323512"/>
      <w:r>
        <w:rPr>
          <w:rFonts w:hint="eastAsia"/>
          <w:color w:val="auto"/>
          <w:highlight w:val="none"/>
        </w:rPr>
        <w:t>第二章  采购需求</w:t>
      </w:r>
      <w:bookmarkEnd w:id="45"/>
    </w:p>
    <w:p>
      <w:pPr>
        <w:spacing w:line="360" w:lineRule="auto"/>
        <w:jc w:val="left"/>
        <w:rPr>
          <w:rFonts w:hint="eastAsia" w:ascii="宋体" w:hAnsi="宋体" w:cs="宋体"/>
          <w:color w:val="auto"/>
          <w:szCs w:val="21"/>
          <w:highlight w:val="none"/>
        </w:rPr>
      </w:pPr>
      <w:bookmarkStart w:id="46" w:name="_Toc254970631"/>
      <w:bookmarkStart w:id="47" w:name="_Toc254970490"/>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说明：</w:t>
      </w:r>
    </w:p>
    <w:p>
      <w:pPr>
        <w:spacing w:line="360" w:lineRule="auto"/>
        <w:ind w:firstLine="420" w:firstLineChars="200"/>
        <w:jc w:val="left"/>
        <w:rPr>
          <w:rFonts w:hint="eastAsia"/>
          <w:color w:val="auto"/>
          <w:highlight w:val="none"/>
        </w:rPr>
      </w:pPr>
      <w:r>
        <w:rPr>
          <w:rFonts w:hint="eastAsia"/>
          <w:color w:val="auto"/>
          <w:highlight w:val="none"/>
        </w:rPr>
        <w:t>1. 为落实政府采购政策需满足的要求</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（1）本招标文件所称中小企业必须符合《政府采购促进中小企业发展管理办法》（财库〔2020〕46号）的规定。</w:t>
      </w:r>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rPr>
        <w:t>（2）服务项目中伴随货物的，根据《财政部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投标人的投标货物必须使用政府强制采购的节能产品，投标人必须在投标文件中提供所投标产品的节能产品认证证书复印件（加盖投标人公章），</w:t>
      </w:r>
      <w:r>
        <w:rPr>
          <w:rFonts w:hint="eastAsia" w:ascii="宋体" w:hAnsi="宋体" w:cs="宋体"/>
          <w:b/>
          <w:color w:val="auto"/>
          <w:szCs w:val="21"/>
          <w:highlight w:val="none"/>
        </w:rPr>
        <w:t>否则投标无效</w:t>
      </w:r>
      <w:r>
        <w:rPr>
          <w:rFonts w:hint="eastAsia" w:ascii="宋体" w:hAnsi="宋体" w:cs="宋体"/>
          <w:color w:val="auto"/>
          <w:szCs w:val="21"/>
          <w:highlight w:val="none"/>
        </w:rPr>
        <w:t>。如本项目包含的货物属于品目清单内非标注“★”的产品时，应优先采购，具体详见“第四章 评标方法和评标标准”。</w:t>
      </w:r>
    </w:p>
    <w:p>
      <w:pPr>
        <w:spacing w:line="360" w:lineRule="auto"/>
        <w:ind w:firstLine="424" w:firstLineChars="202"/>
        <w:jc w:val="left"/>
        <w:rPr>
          <w:rFonts w:ascii="宋体" w:hAnsi="宋体" w:cs="宋体"/>
          <w:b/>
          <w:color w:val="auto"/>
          <w:szCs w:val="21"/>
          <w:highlight w:val="none"/>
        </w:rPr>
      </w:pPr>
      <w:r>
        <w:rPr>
          <w:rFonts w:hint="eastAsia" w:ascii="宋体" w:hAnsi="宋体" w:cs="宋体"/>
          <w:color w:val="auto"/>
          <w:szCs w:val="21"/>
          <w:highlight w:val="none"/>
        </w:rPr>
        <w:t>（3）</w:t>
      </w:r>
      <w:r>
        <w:rPr>
          <w:rFonts w:hint="eastAsia" w:ascii="宋体" w:hAnsi="宋体" w:cs="宋体"/>
          <w:b/>
          <w:color w:val="auto"/>
          <w:szCs w:val="21"/>
          <w:highlight w:val="none"/>
        </w:rPr>
        <w:t>服务项目中伴随的货物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根据《关于信息安全产品实施政府采购的通知》（财库〔2010〕48号）的规定，投标人必须在投标文件中提供中国网络安全审查技术与认证中心（原中国信息安全认证中心）授予的有效的信息安全产品认证证书（加盖投标人公章），否则投标无效。</w:t>
      </w:r>
      <w:bookmarkStart w:id="162" w:name="_GoBack"/>
      <w:bookmarkEnd w:id="162"/>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rPr>
        <w:t>2.“实质性要求”是指招标文件中已经指明不满足则投标无效的条款，或者不能负偏离的条款，或者采购需求中带“▲”的条款，本项目所有服务需求均为实质性要求。</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3.</w:t>
      </w:r>
      <w:bookmarkStart w:id="48" w:name="_Hlk54774389"/>
      <w:r>
        <w:rPr>
          <w:rFonts w:hint="eastAsia" w:ascii="宋体" w:hAnsi="宋体" w:cs="宋体"/>
          <w:color w:val="auto"/>
          <w:szCs w:val="21"/>
          <w:highlight w:val="none"/>
        </w:rPr>
        <w:t>服务项目中伴随货物的，</w:t>
      </w:r>
      <w:bookmarkEnd w:id="48"/>
      <w:r>
        <w:rPr>
          <w:rFonts w:hint="eastAsia" w:ascii="宋体" w:hAnsi="宋体" w:cs="宋体"/>
          <w:color w:val="auto"/>
          <w:szCs w:val="21"/>
          <w:highlight w:val="none"/>
        </w:rPr>
        <w:t>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360" w:lineRule="auto"/>
        <w:ind w:firstLine="308" w:firstLineChars="147"/>
        <w:jc w:val="left"/>
        <w:rPr>
          <w:rFonts w:hint="eastAsia"/>
          <w:color w:val="auto"/>
          <w:highlight w:val="none"/>
        </w:rPr>
      </w:pPr>
      <w:r>
        <w:rPr>
          <w:rFonts w:hint="eastAsia" w:ascii="宋体" w:hAnsi="宋体" w:cs="宋体"/>
          <w:color w:val="auto"/>
          <w:szCs w:val="21"/>
          <w:highlight w:val="none"/>
        </w:rPr>
        <w:t>4</w:t>
      </w:r>
      <w:r>
        <w:rPr>
          <w:rFonts w:ascii="宋体" w:hAnsi="宋体" w:cs="宋体"/>
          <w:color w:val="auto"/>
          <w:szCs w:val="21"/>
          <w:highlight w:val="none"/>
        </w:rPr>
        <w:t>.</w:t>
      </w:r>
      <w:r>
        <w:rPr>
          <w:rFonts w:hint="eastAsia"/>
          <w:color w:val="auto"/>
          <w:highlight w:val="none"/>
        </w:rPr>
        <w:t>投标人</w:t>
      </w:r>
      <w:r>
        <w:rPr>
          <w:color w:val="auto"/>
          <w:highlight w:val="none"/>
        </w:rPr>
        <w:t>必须自行为其</w:t>
      </w:r>
      <w:r>
        <w:rPr>
          <w:rFonts w:hint="eastAsia"/>
          <w:color w:val="auto"/>
          <w:highlight w:val="none"/>
        </w:rPr>
        <w:t>投标</w:t>
      </w:r>
      <w:r>
        <w:rPr>
          <w:color w:val="auto"/>
          <w:highlight w:val="none"/>
        </w:rPr>
        <w:t>产品侵犯</w:t>
      </w:r>
      <w:r>
        <w:rPr>
          <w:rFonts w:hint="eastAsia"/>
          <w:color w:val="auto"/>
          <w:highlight w:val="none"/>
        </w:rPr>
        <w:t>他人的知识产权或者专利成果的行为</w:t>
      </w:r>
      <w:r>
        <w:rPr>
          <w:color w:val="auto"/>
          <w:highlight w:val="none"/>
        </w:rPr>
        <w:t>承担相应法律责任</w:t>
      </w:r>
      <w:r>
        <w:rPr>
          <w:rFonts w:hint="eastAsia"/>
          <w:color w:val="auto"/>
          <w:highlight w:val="none"/>
        </w:rPr>
        <w:t>。</w:t>
      </w:r>
    </w:p>
    <w:p>
      <w:pPr>
        <w:spacing w:line="360" w:lineRule="auto"/>
        <w:ind w:firstLine="308" w:firstLineChars="147"/>
        <w:jc w:val="left"/>
        <w:rPr>
          <w:rFonts w:hint="eastAsia"/>
          <w:color w:val="auto"/>
          <w:highlight w:val="none"/>
        </w:rPr>
      </w:pPr>
    </w:p>
    <w:tbl>
      <w:tblPr>
        <w:tblStyle w:val="20"/>
        <w:tblW w:w="89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4"/>
        <w:gridCol w:w="1526"/>
        <w:gridCol w:w="699"/>
        <w:gridCol w:w="62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46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b/>
                <w:color w:val="auto"/>
                <w:szCs w:val="21"/>
                <w:highlight w:val="none"/>
              </w:rPr>
            </w:pPr>
            <w:r>
              <w:rPr>
                <w:rFonts w:hint="eastAsia"/>
                <w:b/>
                <w:color w:val="auto"/>
                <w:szCs w:val="21"/>
                <w:highlight w:val="none"/>
              </w:rPr>
              <w:t>项号</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b/>
                <w:color w:val="auto"/>
                <w:szCs w:val="21"/>
                <w:highlight w:val="none"/>
              </w:rPr>
            </w:pPr>
            <w:r>
              <w:rPr>
                <w:rFonts w:hint="eastAsia"/>
                <w:b/>
                <w:color w:val="auto"/>
                <w:szCs w:val="21"/>
                <w:highlight w:val="none"/>
              </w:rPr>
              <w:t>服务名称</w:t>
            </w:r>
          </w:p>
        </w:tc>
        <w:tc>
          <w:tcPr>
            <w:tcW w:w="6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b/>
                <w:color w:val="auto"/>
                <w:szCs w:val="21"/>
                <w:highlight w:val="none"/>
              </w:rPr>
            </w:pPr>
            <w:r>
              <w:rPr>
                <w:rFonts w:hint="eastAsia"/>
                <w:b/>
                <w:color w:val="auto"/>
                <w:szCs w:val="21"/>
                <w:highlight w:val="none"/>
              </w:rPr>
              <w:t>数量</w:t>
            </w:r>
          </w:p>
        </w:tc>
        <w:tc>
          <w:tcPr>
            <w:tcW w:w="62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b/>
                <w:color w:val="auto"/>
                <w:szCs w:val="21"/>
                <w:highlight w:val="none"/>
              </w:rPr>
            </w:pPr>
            <w:r>
              <w:rPr>
                <w:rFonts w:hint="eastAsia"/>
                <w:b/>
                <w:color w:val="auto"/>
                <w:szCs w:val="21"/>
                <w:highlight w:val="none"/>
              </w:rPr>
              <w:t>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64"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400" w:lineRule="exact"/>
              <w:jc w:val="center"/>
              <w:rPr>
                <w:color w:val="auto"/>
                <w:szCs w:val="21"/>
                <w:highlight w:val="none"/>
              </w:rPr>
            </w:pPr>
            <w:r>
              <w:rPr>
                <w:rFonts w:hint="eastAsia"/>
                <w:color w:val="auto"/>
                <w:spacing w:val="-5"/>
                <w:szCs w:val="21"/>
                <w:highlight w:val="none"/>
              </w:rPr>
              <w:t>1</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rPr>
                <w:rFonts w:hAnsi="宋体"/>
                <w:color w:val="auto"/>
                <w:highlight w:val="none"/>
              </w:rPr>
            </w:pPr>
          </w:p>
          <w:p>
            <w:pPr>
              <w:pStyle w:val="13"/>
              <w:spacing w:line="400" w:lineRule="exact"/>
              <w:rPr>
                <w:rFonts w:hAnsi="宋体"/>
                <w:color w:val="auto"/>
                <w:highlight w:val="none"/>
              </w:rPr>
            </w:pPr>
          </w:p>
          <w:p>
            <w:pPr>
              <w:pStyle w:val="13"/>
              <w:spacing w:line="400" w:lineRule="exact"/>
              <w:rPr>
                <w:rFonts w:hAnsi="宋体"/>
                <w:color w:val="auto"/>
                <w:highlight w:val="none"/>
              </w:rPr>
            </w:pPr>
          </w:p>
          <w:p>
            <w:pPr>
              <w:pStyle w:val="13"/>
              <w:spacing w:line="400" w:lineRule="exact"/>
              <w:rPr>
                <w:rFonts w:hAnsi="宋体"/>
                <w:color w:val="auto"/>
                <w:highlight w:val="none"/>
              </w:rPr>
            </w:pPr>
          </w:p>
          <w:p>
            <w:pPr>
              <w:pStyle w:val="13"/>
              <w:spacing w:line="400" w:lineRule="exact"/>
              <w:rPr>
                <w:rFonts w:hAnsi="宋体"/>
                <w:color w:val="auto"/>
                <w:highlight w:val="none"/>
              </w:rPr>
            </w:pPr>
          </w:p>
          <w:p>
            <w:pPr>
              <w:pStyle w:val="13"/>
              <w:spacing w:line="400" w:lineRule="exact"/>
              <w:rPr>
                <w:rFonts w:hAnsi="宋体"/>
                <w:color w:val="auto"/>
                <w:highlight w:val="none"/>
              </w:rPr>
            </w:pPr>
          </w:p>
          <w:p>
            <w:pPr>
              <w:pStyle w:val="13"/>
              <w:spacing w:line="400" w:lineRule="exact"/>
              <w:rPr>
                <w:rFonts w:hAnsi="宋体"/>
                <w:color w:val="auto"/>
                <w:highlight w:val="none"/>
              </w:rPr>
            </w:pPr>
          </w:p>
          <w:p>
            <w:pPr>
              <w:pStyle w:val="13"/>
              <w:spacing w:line="400" w:lineRule="exact"/>
              <w:rPr>
                <w:rFonts w:hAnsi="宋体"/>
                <w:color w:val="auto"/>
                <w:highlight w:val="none"/>
              </w:rPr>
            </w:pPr>
          </w:p>
          <w:p>
            <w:pPr>
              <w:pStyle w:val="13"/>
              <w:spacing w:line="400" w:lineRule="exact"/>
              <w:rPr>
                <w:rFonts w:hint="eastAsia" w:hAnsi="宋体" w:cs="宋体"/>
                <w:iCs/>
                <w:color w:val="auto"/>
                <w:highlight w:val="none"/>
              </w:rPr>
            </w:pPr>
            <w:r>
              <w:rPr>
                <w:rFonts w:hint="eastAsia" w:hAnsi="宋体"/>
                <w:color w:val="auto"/>
                <w:highlight w:val="none"/>
              </w:rPr>
              <w:t>苍梧县国土空间规划编制工作</w:t>
            </w:r>
          </w:p>
        </w:tc>
        <w:tc>
          <w:tcPr>
            <w:tcW w:w="6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auto"/>
                <w:szCs w:val="21"/>
                <w:highlight w:val="none"/>
              </w:rPr>
            </w:pPr>
            <w:r>
              <w:rPr>
                <w:rFonts w:hint="eastAsia"/>
                <w:color w:val="auto"/>
                <w:szCs w:val="21"/>
                <w:highlight w:val="none"/>
              </w:rPr>
              <w:t>1项</w:t>
            </w:r>
          </w:p>
        </w:tc>
        <w:tc>
          <w:tcPr>
            <w:tcW w:w="6211" w:type="dxa"/>
            <w:tcBorders>
              <w:top w:val="single" w:color="auto" w:sz="4" w:space="0"/>
              <w:left w:val="single" w:color="auto" w:sz="4" w:space="0"/>
              <w:bottom w:val="single" w:color="auto" w:sz="4" w:space="0"/>
              <w:right w:val="single" w:color="auto" w:sz="4" w:space="0"/>
            </w:tcBorders>
            <w:noWrap w:val="0"/>
            <w:vAlign w:val="center"/>
          </w:tcPr>
          <w:p>
            <w:pPr>
              <w:widowControl/>
              <w:spacing w:line="350" w:lineRule="exact"/>
              <w:jc w:val="lef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服务内容：苍梧县国土空间总体规划（202</w:t>
            </w:r>
            <w:r>
              <w:rPr>
                <w:rFonts w:ascii="宋体" w:hAnsi="宋体" w:cs="宋体"/>
                <w:b/>
                <w:bCs/>
                <w:color w:val="auto"/>
                <w:sz w:val="22"/>
                <w:szCs w:val="22"/>
                <w:highlight w:val="none"/>
              </w:rPr>
              <w:t>1</w:t>
            </w:r>
            <w:r>
              <w:rPr>
                <w:rFonts w:hint="eastAsia" w:ascii="宋体" w:hAnsi="宋体" w:cs="宋体"/>
                <w:b/>
                <w:bCs/>
                <w:color w:val="auto"/>
                <w:sz w:val="22"/>
                <w:szCs w:val="22"/>
                <w:highlight w:val="none"/>
              </w:rPr>
              <w:t>-2035年）编制</w:t>
            </w:r>
          </w:p>
          <w:p>
            <w:pPr>
              <w:widowControl/>
              <w:spacing w:before="120" w:beforeLines="50" w:line="350" w:lineRule="exact"/>
              <w:jc w:val="lef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一、项目背景</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我国现行存在主体功能区规划、国土规划、土地利用总体规划、城乡规划等多个空间性规划，各个规划在特定历史条件和发展时期均发挥了积极作用，但这些规划的理念和方法脱胎于工业文明，难以适应生态文明的需要，且规划之间缺乏协同，技术标准不一、内容交叉、空间重叠甚至相互冲突，导致规划审批效率不高。为贯彻以习近平同志为核心的党中央生态文明建设思想，解决长期以来规划领域存在的突出问题，实现“一张蓝图干到底”，2018年3月国家实施机构改革成立了自然资源部，由自然资源部建立国土空间规划体系并监督实施。2019年1月，中央全面深化改革委员会第六次会议审议通过了《关于建立国土空间规划体系并监督实施的若干意见》，提出编制五级三类国土空间规划并监督实施，明确将主体功能区规划、土地利用规划、城乡规划等空间规划融合为统一的国土空间总体规划，实现“多规合一”，形成国土空间开发保护“一张图”。2019年2月中旬，广西自治区自然资源厅也印发了《关于贯彻落实全国自然资源工作会议精神开展国土空间规划编制前期工作的通知》（桂自然资发〔2019〕8号），对国土空间总体规划的编制工作进行了部署。</w:t>
            </w:r>
          </w:p>
          <w:p>
            <w:pPr>
              <w:pStyle w:val="25"/>
              <w:spacing w:line="350" w:lineRule="exact"/>
              <w:ind w:firstLine="420"/>
              <w:jc w:val="left"/>
              <w:rPr>
                <w:rFonts w:hint="eastAsia" w:hAnsi="宋体" w:cs="宋体"/>
                <w:color w:val="auto"/>
                <w:sz w:val="22"/>
                <w:szCs w:val="22"/>
                <w:highlight w:val="none"/>
              </w:rPr>
            </w:pPr>
            <w:r>
              <w:rPr>
                <w:rFonts w:hint="eastAsia" w:hAnsi="宋体" w:cs="宋体"/>
                <w:color w:val="auto"/>
                <w:sz w:val="22"/>
                <w:szCs w:val="22"/>
                <w:highlight w:val="none"/>
              </w:rPr>
              <w:t>《苍梧县土地利用总体规划（2006—2020年）》、《苍梧县县城总体规划（</w:t>
            </w:r>
            <w:r>
              <w:rPr>
                <w:rFonts w:hint="eastAsia" w:hAnsi="宋体" w:cs="宋体"/>
                <w:color w:val="auto"/>
                <w:sz w:val="22"/>
                <w:szCs w:val="22"/>
                <w:highlight w:val="none"/>
              </w:rPr>
              <w:t>201</w:t>
            </w:r>
            <w:r>
              <w:rPr>
                <w:rFonts w:hint="eastAsia" w:hAnsi="宋体" w:cs="宋体"/>
                <w:color w:val="auto"/>
                <w:sz w:val="22"/>
                <w:szCs w:val="22"/>
                <w:highlight w:val="none"/>
                <w:lang w:val="en-US" w:eastAsia="zh-CN"/>
              </w:rPr>
              <w:t>4</w:t>
            </w:r>
            <w:r>
              <w:rPr>
                <w:rFonts w:hint="eastAsia" w:hAnsi="宋体" w:cs="宋体"/>
                <w:color w:val="auto"/>
                <w:sz w:val="22"/>
                <w:szCs w:val="22"/>
                <w:highlight w:val="none"/>
              </w:rPr>
              <w:t>—2030年）》为苍梧县土地管理和城乡建设提供了强有力的依据，促进了耕地的保护和城市的发展。随着“一路一带”、“珠江－西江经济带”等国家宏观战略、国家新型城镇化规划发展和广西“双核驱动”、“南向、北联、东融、西拓”等战略实施，苍梧县社会经济和城市规划建设将迎来新的重大发展机遇，迫切需要对苍梧县发展思路、用地结构和布局进行必要调整。</w:t>
            </w:r>
          </w:p>
          <w:p>
            <w:pPr>
              <w:spacing w:line="35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基于上述背景和形势，现按照《关于建立国土空间规划体系并监督实施的若干意见》、全国自然资源工作会议精神、《广西壮族自治区自然资源厅关于贯彻落实全国自然资源工作会议精神开展国土空间规划编制前期工作的通知》（桂自然资发〔2019〕8号）等相关文件要求，开展苍梧县国土空间总体规划编制工作。</w:t>
            </w:r>
          </w:p>
          <w:p>
            <w:pPr>
              <w:widowControl/>
              <w:spacing w:before="120" w:beforeLines="50" w:line="350" w:lineRule="exac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二、项目类型：国土空间总体规划</w:t>
            </w:r>
          </w:p>
          <w:p>
            <w:pPr>
              <w:spacing w:before="120" w:beforeLines="50" w:line="350" w:lineRule="exac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三、规划期限</w:t>
            </w:r>
          </w:p>
          <w:p>
            <w:pPr>
              <w:spacing w:line="35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规划期限为202</w:t>
            </w:r>
            <w:r>
              <w:rPr>
                <w:rFonts w:ascii="宋体" w:hAnsi="宋体" w:cs="宋体"/>
                <w:color w:val="auto"/>
                <w:sz w:val="22"/>
                <w:szCs w:val="22"/>
                <w:highlight w:val="none"/>
              </w:rPr>
              <w:t>1</w:t>
            </w:r>
            <w:r>
              <w:rPr>
                <w:rFonts w:hint="eastAsia" w:ascii="宋体" w:hAnsi="宋体" w:cs="宋体"/>
                <w:color w:val="auto"/>
                <w:sz w:val="22"/>
                <w:szCs w:val="22"/>
                <w:highlight w:val="none"/>
              </w:rPr>
              <w:t>年至2035年。基期年为20</w:t>
            </w:r>
            <w:r>
              <w:rPr>
                <w:rFonts w:ascii="宋体" w:hAnsi="宋体" w:cs="宋体"/>
                <w:color w:val="auto"/>
                <w:sz w:val="22"/>
                <w:szCs w:val="22"/>
                <w:highlight w:val="none"/>
              </w:rPr>
              <w:t>20</w:t>
            </w:r>
            <w:r>
              <w:rPr>
                <w:rFonts w:hint="eastAsia" w:ascii="宋体" w:hAnsi="宋体" w:cs="宋体"/>
                <w:color w:val="auto"/>
                <w:sz w:val="22"/>
                <w:szCs w:val="22"/>
                <w:highlight w:val="none"/>
              </w:rPr>
              <w:t>年，近期到2025年，远期至2035年。</w:t>
            </w:r>
          </w:p>
          <w:p>
            <w:pPr>
              <w:spacing w:line="350" w:lineRule="exac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四、编制依据</w:t>
            </w:r>
          </w:p>
          <w:p>
            <w:pPr>
              <w:spacing w:line="35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（1）《关于建立国土空间规划体系并监督实施的若干意见》；</w:t>
            </w:r>
          </w:p>
          <w:p>
            <w:pPr>
              <w:spacing w:line="35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（2）《广西壮族自治区自然资源厅关于贯彻落实全国自然资源工作会议精神开展国土空间规划编制前期工作的通知》（桂自然资发〔2019〕8号）；</w:t>
            </w:r>
          </w:p>
          <w:p>
            <w:pPr>
              <w:spacing w:line="35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（3）《广西壮族自治区自然资源厅关于加快开展市县国土空间总体规划前期研究工作的通知》（桂自然资办[2019]215号）；</w:t>
            </w:r>
          </w:p>
          <w:p>
            <w:pPr>
              <w:spacing w:line="35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（4）《广西建立国土空间规划体系并监督实施的实施方案》</w:t>
            </w:r>
          </w:p>
          <w:p>
            <w:pPr>
              <w:spacing w:line="35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（5）《广西壮族自治区自然资源厅办公室关于印发&lt;全面推进广西村庄规划编制的工作方案&gt;的通知》（桂自然资办[2019]216号）。</w:t>
            </w:r>
          </w:p>
          <w:p>
            <w:pPr>
              <w:widowControl/>
              <w:spacing w:before="120" w:beforeLines="50" w:line="350" w:lineRule="exact"/>
              <w:jc w:val="lef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五、县级国土空间总体规划编制要求</w:t>
            </w:r>
          </w:p>
          <w:p>
            <w:pPr>
              <w:widowControl/>
              <w:spacing w:line="35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（一）项目编制范围</w:t>
            </w:r>
          </w:p>
          <w:p>
            <w:pPr>
              <w:widowControl/>
              <w:spacing w:line="350" w:lineRule="exact"/>
              <w:ind w:firstLine="330" w:firstLineChars="15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县域规划范围：苍梧县行政辖区范围；</w:t>
            </w:r>
          </w:p>
          <w:p>
            <w:pPr>
              <w:spacing w:line="350" w:lineRule="exact"/>
              <w:ind w:firstLine="330" w:firstLineChars="15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中心城区规划范围：县中心城区现状城市建设用地和预留城市建设用地区域，总用地面积约</w:t>
            </w:r>
            <w:r>
              <w:rPr>
                <w:rFonts w:ascii="宋体" w:hAnsi="宋体" w:cs="宋体"/>
                <w:color w:val="auto"/>
                <w:sz w:val="22"/>
                <w:szCs w:val="22"/>
                <w:highlight w:val="none"/>
              </w:rPr>
              <w:t>20</w:t>
            </w:r>
            <w:r>
              <w:rPr>
                <w:rFonts w:hint="eastAsia" w:ascii="宋体" w:hAnsi="宋体" w:cs="宋体"/>
                <w:color w:val="auto"/>
                <w:sz w:val="22"/>
                <w:szCs w:val="22"/>
                <w:highlight w:val="none"/>
              </w:rPr>
              <w:t>平方公里。</w:t>
            </w:r>
          </w:p>
          <w:p>
            <w:pPr>
              <w:pStyle w:val="25"/>
              <w:spacing w:line="350" w:lineRule="exact"/>
              <w:jc w:val="left"/>
              <w:rPr>
                <w:rFonts w:hint="eastAsia" w:hAnsi="宋体" w:cs="宋体"/>
                <w:color w:val="auto"/>
                <w:sz w:val="22"/>
                <w:szCs w:val="22"/>
                <w:highlight w:val="none"/>
              </w:rPr>
            </w:pPr>
            <w:r>
              <w:rPr>
                <w:rFonts w:hint="eastAsia" w:hAnsi="宋体" w:cs="宋体"/>
                <w:color w:val="auto"/>
                <w:sz w:val="22"/>
                <w:szCs w:val="22"/>
                <w:highlight w:val="none"/>
              </w:rPr>
              <w:t>（二）规划内容</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开展国土空间总体规划编制工作，并进行相应的规划专题研究，明确苍梧县新时期发展目标和战略定位，在土地利用总体规划和城市总体规划实施评估（以下简称“双评估”）、资源环境承载能力和国土空间开发适宜性评价（以下简称“双评价”）研究基础上，摸清苍梧县两规实施以来取得的成效、存在的问题和面临的形势，明确区域发展的优势资源和短板因素。在科学研判发展趋势、面临问题挑战的基础上提出国土空间发展战略目标，构建苍梧县域交通基础设施网络格局、生态保护格局、历史文化保护格局。在确定的国土空间开发、利用、保护格局框架内，统筹划定三区三线，优化交通基础设施、公共服务设施、水系、绿地等要素配置，明确国土综合整治和生态修复目标、分阶段规划实施目标和重点任务、下位规划需要落实的管控指标、边界和要求，并提出规划实施的保障措施。</w:t>
            </w:r>
          </w:p>
          <w:p>
            <w:pPr>
              <w:pStyle w:val="25"/>
              <w:spacing w:line="350" w:lineRule="exact"/>
              <w:jc w:val="left"/>
              <w:rPr>
                <w:rFonts w:hint="eastAsia" w:hAnsi="宋体" w:cs="宋体"/>
                <w:color w:val="auto"/>
                <w:sz w:val="22"/>
                <w:szCs w:val="22"/>
                <w:highlight w:val="none"/>
              </w:rPr>
            </w:pPr>
            <w:r>
              <w:rPr>
                <w:rFonts w:hint="eastAsia" w:hAnsi="宋体" w:cs="宋体"/>
                <w:color w:val="auto"/>
                <w:sz w:val="22"/>
                <w:szCs w:val="22"/>
                <w:highlight w:val="none"/>
              </w:rPr>
              <w:t>（三）编制技术要求</w:t>
            </w:r>
          </w:p>
          <w:p>
            <w:pPr>
              <w:widowControl/>
              <w:spacing w:line="35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1、苍梧县国土空间总体规划（2020-2035年）编制</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成果包括基础和形势、目标与战略、三区三线管控、区域合作与产业发展、城乡统筹、国土空间整治与修复、要素配置、市区空间布局规划、实施保障等章节，主要内容包括：</w:t>
            </w:r>
          </w:p>
          <w:p>
            <w:pPr>
              <w:pStyle w:val="26"/>
              <w:widowControl/>
              <w:numPr>
                <w:ilvl w:val="0"/>
                <w:numId w:val="2"/>
              </w:numPr>
              <w:spacing w:line="350" w:lineRule="exact"/>
              <w:ind w:firstLineChars="0"/>
              <w:rPr>
                <w:rFonts w:hint="eastAsia" w:ascii="宋体" w:hAnsi="宋体" w:cs="宋体"/>
                <w:color w:val="auto"/>
                <w:sz w:val="22"/>
                <w:highlight w:val="none"/>
              </w:rPr>
            </w:pPr>
            <w:r>
              <w:rPr>
                <w:rFonts w:hint="eastAsia" w:ascii="宋体" w:hAnsi="宋体" w:cs="宋体"/>
                <w:color w:val="auto"/>
                <w:sz w:val="22"/>
                <w:highlight w:val="none"/>
              </w:rPr>
              <w:t>基础和形势</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总结分析苍梧县基本概况、国土空间利用现状和存在问题、资源环境承载力和国土空间适宜性和面临的机遇挑战。</w:t>
            </w:r>
          </w:p>
          <w:p>
            <w:pPr>
              <w:pStyle w:val="26"/>
              <w:widowControl/>
              <w:numPr>
                <w:ilvl w:val="0"/>
                <w:numId w:val="2"/>
              </w:numPr>
              <w:spacing w:line="350" w:lineRule="exact"/>
              <w:ind w:firstLineChars="0"/>
              <w:rPr>
                <w:rFonts w:hint="eastAsia" w:ascii="宋体" w:hAnsi="宋体" w:cs="宋体"/>
                <w:color w:val="auto"/>
                <w:sz w:val="22"/>
                <w:highlight w:val="none"/>
              </w:rPr>
            </w:pPr>
            <w:r>
              <w:rPr>
                <w:rFonts w:hint="eastAsia" w:ascii="宋体" w:hAnsi="宋体" w:cs="宋体"/>
                <w:color w:val="auto"/>
                <w:sz w:val="22"/>
                <w:highlight w:val="none"/>
              </w:rPr>
              <w:t>目标与战略</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阐述规划编制指导思想、基本原则、主要目标，明确苍梧县战略定位、空间格局，以及各乡镇区域定位、国土利用引导和主要约束性指标。</w:t>
            </w:r>
          </w:p>
          <w:p>
            <w:pPr>
              <w:pStyle w:val="26"/>
              <w:widowControl/>
              <w:numPr>
                <w:ilvl w:val="0"/>
                <w:numId w:val="2"/>
              </w:numPr>
              <w:spacing w:line="350" w:lineRule="exact"/>
              <w:ind w:firstLineChars="0"/>
              <w:rPr>
                <w:rFonts w:hint="eastAsia" w:ascii="宋体" w:hAnsi="宋体" w:cs="宋体"/>
                <w:color w:val="auto"/>
                <w:sz w:val="22"/>
                <w:highlight w:val="none"/>
              </w:rPr>
            </w:pPr>
            <w:r>
              <w:rPr>
                <w:rFonts w:hint="eastAsia" w:ascii="宋体" w:hAnsi="宋体" w:cs="宋体"/>
                <w:color w:val="auto"/>
                <w:sz w:val="22"/>
                <w:highlight w:val="none"/>
              </w:rPr>
              <w:t>三区三线管控</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划定三区三线范围，明确相关空间规模及保护目标，提出“三区三线”管控细则和不同用途之间的转换规则。</w:t>
            </w:r>
          </w:p>
          <w:p>
            <w:pPr>
              <w:pStyle w:val="26"/>
              <w:widowControl/>
              <w:numPr>
                <w:ilvl w:val="0"/>
                <w:numId w:val="2"/>
              </w:numPr>
              <w:spacing w:line="350" w:lineRule="exact"/>
              <w:ind w:firstLineChars="0"/>
              <w:rPr>
                <w:rFonts w:hint="eastAsia" w:ascii="宋体" w:hAnsi="宋体" w:cs="宋体"/>
                <w:color w:val="auto"/>
                <w:sz w:val="22"/>
                <w:highlight w:val="none"/>
              </w:rPr>
            </w:pPr>
            <w:r>
              <w:rPr>
                <w:rFonts w:hint="eastAsia" w:ascii="宋体" w:hAnsi="宋体" w:cs="宋体"/>
                <w:color w:val="auto"/>
                <w:sz w:val="22"/>
                <w:highlight w:val="none"/>
              </w:rPr>
              <w:t>区域合作与产业发展</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围绕一带一路、西江-珠江经济带、“南向、北联、东融、西拓”等国家和自治区发展战略，研究提出产业发展目标及策略，引导苍梧县产业合理化布局。</w:t>
            </w:r>
          </w:p>
          <w:p>
            <w:pPr>
              <w:pStyle w:val="26"/>
              <w:widowControl/>
              <w:numPr>
                <w:ilvl w:val="0"/>
                <w:numId w:val="2"/>
              </w:numPr>
              <w:spacing w:line="350" w:lineRule="exact"/>
              <w:ind w:firstLineChars="0"/>
              <w:rPr>
                <w:rFonts w:hint="eastAsia" w:ascii="宋体" w:hAnsi="宋体" w:cs="宋体"/>
                <w:color w:val="auto"/>
                <w:sz w:val="22"/>
                <w:highlight w:val="none"/>
              </w:rPr>
            </w:pPr>
            <w:r>
              <w:rPr>
                <w:rFonts w:hint="eastAsia" w:ascii="宋体" w:hAnsi="宋体" w:cs="宋体"/>
                <w:color w:val="auto"/>
                <w:sz w:val="22"/>
                <w:highlight w:val="none"/>
              </w:rPr>
              <w:t>城乡统筹</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提出苍梧县城镇体系结构，合理制定城镇体系布局，明确城乡空间人口规模、建设用地指标等管控指标，提出城镇、乡镇、村庄发展指引。</w:t>
            </w:r>
          </w:p>
          <w:p>
            <w:pPr>
              <w:pStyle w:val="26"/>
              <w:widowControl/>
              <w:numPr>
                <w:ilvl w:val="0"/>
                <w:numId w:val="2"/>
              </w:numPr>
              <w:spacing w:line="350" w:lineRule="exact"/>
              <w:ind w:firstLineChars="0"/>
              <w:rPr>
                <w:rFonts w:hint="eastAsia" w:ascii="宋体" w:hAnsi="宋体" w:cs="宋体"/>
                <w:color w:val="auto"/>
                <w:sz w:val="22"/>
                <w:highlight w:val="none"/>
              </w:rPr>
            </w:pPr>
            <w:r>
              <w:rPr>
                <w:rFonts w:hint="eastAsia" w:ascii="宋体" w:hAnsi="宋体" w:cs="宋体"/>
                <w:color w:val="auto"/>
                <w:sz w:val="22"/>
                <w:highlight w:val="none"/>
              </w:rPr>
              <w:t>国土空间整治与修复</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明确城镇地区、农村地区、生态功能区、矿产资源开发区综合整治目标及范围，提出重点整治项目及整治措施。</w:t>
            </w:r>
          </w:p>
          <w:p>
            <w:pPr>
              <w:pStyle w:val="26"/>
              <w:widowControl/>
              <w:numPr>
                <w:ilvl w:val="0"/>
                <w:numId w:val="2"/>
              </w:numPr>
              <w:spacing w:line="350" w:lineRule="exact"/>
              <w:ind w:firstLineChars="0"/>
              <w:rPr>
                <w:rFonts w:hint="eastAsia" w:ascii="宋体" w:hAnsi="宋体" w:cs="宋体"/>
                <w:color w:val="auto"/>
                <w:sz w:val="22"/>
                <w:highlight w:val="none"/>
              </w:rPr>
            </w:pPr>
            <w:r>
              <w:rPr>
                <w:rFonts w:hint="eastAsia" w:ascii="宋体" w:hAnsi="宋体" w:cs="宋体"/>
                <w:color w:val="auto"/>
                <w:sz w:val="22"/>
                <w:highlight w:val="none"/>
              </w:rPr>
              <w:t>要素配置</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统筹安排交通、公共服务设施及综合防灾体系布局，充分发掘苍梧县历史文化价值和特色，明确历史文化名村名镇、文化遗产等布局引导。</w:t>
            </w:r>
          </w:p>
          <w:p>
            <w:pPr>
              <w:pStyle w:val="26"/>
              <w:widowControl/>
              <w:numPr>
                <w:ilvl w:val="0"/>
                <w:numId w:val="2"/>
              </w:numPr>
              <w:spacing w:line="350" w:lineRule="exact"/>
              <w:ind w:firstLineChars="0"/>
              <w:rPr>
                <w:rFonts w:hint="eastAsia" w:ascii="宋体" w:hAnsi="宋体" w:cs="宋体"/>
                <w:color w:val="auto"/>
                <w:sz w:val="22"/>
                <w:highlight w:val="none"/>
              </w:rPr>
            </w:pPr>
            <w:r>
              <w:rPr>
                <w:rFonts w:hint="eastAsia" w:ascii="宋体" w:hAnsi="宋体" w:cs="宋体"/>
                <w:color w:val="auto"/>
                <w:sz w:val="22"/>
                <w:highlight w:val="none"/>
              </w:rPr>
              <w:t>中心城区空间布局规划</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综合确定苍梧县城市用地发展方向，明确中心城区空间布局，统筹规划中心城区支撑保障体系及公共服务设施，对城市设计、城乡风貌特色、水系和绿地系统建设提出原则要求，并对涉及中心城区的乡镇发展提出指引。</w:t>
            </w:r>
          </w:p>
          <w:p>
            <w:pPr>
              <w:pStyle w:val="26"/>
              <w:widowControl/>
              <w:numPr>
                <w:ilvl w:val="0"/>
                <w:numId w:val="2"/>
              </w:numPr>
              <w:spacing w:line="350" w:lineRule="exact"/>
              <w:ind w:firstLineChars="0"/>
              <w:rPr>
                <w:rFonts w:hint="eastAsia" w:ascii="宋体" w:hAnsi="宋体" w:cs="宋体"/>
                <w:color w:val="auto"/>
                <w:sz w:val="22"/>
                <w:highlight w:val="none"/>
              </w:rPr>
            </w:pPr>
            <w:r>
              <w:rPr>
                <w:rFonts w:hint="eastAsia" w:ascii="宋体" w:hAnsi="宋体" w:cs="宋体"/>
                <w:color w:val="auto"/>
                <w:sz w:val="22"/>
                <w:highlight w:val="none"/>
              </w:rPr>
              <w:t>实施保障</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从建立规划实施评估指标体系、健全规划实施动态监测、评估、预警、考核和动态调整机制等方面，提出规划实施保障措施。</w:t>
            </w:r>
          </w:p>
          <w:p>
            <w:pPr>
              <w:pStyle w:val="25"/>
              <w:spacing w:line="350" w:lineRule="exact"/>
              <w:jc w:val="left"/>
              <w:rPr>
                <w:rFonts w:hint="eastAsia" w:hAnsi="宋体" w:cs="宋体"/>
                <w:color w:val="auto"/>
                <w:sz w:val="22"/>
                <w:szCs w:val="22"/>
                <w:highlight w:val="none"/>
              </w:rPr>
            </w:pPr>
            <w:r>
              <w:rPr>
                <w:rFonts w:hint="eastAsia" w:hAnsi="宋体" w:cs="宋体"/>
                <w:color w:val="auto"/>
                <w:sz w:val="22"/>
                <w:szCs w:val="22"/>
                <w:highlight w:val="none"/>
              </w:rPr>
              <w:t>2、专题研究成果</w:t>
            </w:r>
          </w:p>
          <w:p>
            <w:pPr>
              <w:spacing w:line="35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1）《苍梧县现行空间性规划实施评估》。总结现行土地利用总体规划、城市规划等空间性规划实施以来取得的主要成效和面临的突出问题，为开展国土空间总体规划编制工作梳理问题、厘清思路、明确目标、提供治理方案。</w:t>
            </w:r>
          </w:p>
          <w:p>
            <w:pPr>
              <w:spacing w:line="35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(2)《苍梧县生态保护红线和永久基本农田保护研究》。核查现有生态红线划定成果的相符性，核查生态功能极重要、生态环境极敏感脆弱区域是否划入生态保护红线，评估生态保护红线内永久基本农田、耕地、人工商品林、林粮间作、基本草原、承包草原、镇村、基础设施、合法矿业权、战略性矿产资源区域、国家规划矿区等交叉重叠情况，提出生态红线处理原则与优化调整建议。按照《自然资源部农业农村部关于加强和改进永久基本农田保护工作的通知》（自然资规【2019】1号）要求，重点针对划定不实、违法占用等问题进行评估，梳理问题清单，提出分类处置意见，做好永久基本农田调整补划。</w:t>
            </w:r>
          </w:p>
          <w:p>
            <w:pPr>
              <w:spacing w:line="35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(3)《苍梧县城镇开发边界划定研究》。在划定生态保护红线和永久基本农田的基础上，根据苍梧县资源环境承载力和适宜性评价结果，结合人口流动趋势，研究人口与城镇化的关系，预测城镇人口、城镇建设用地规模，围绕建设适度、宜居、美丽的生活空间目标划定城镇开发边界。</w:t>
            </w:r>
          </w:p>
          <w:p>
            <w:pPr>
              <w:spacing w:line="35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(4)《苍梧县村庄布局研究》。针对不同村庄的发展现状、区域条件、资源禀赋等，将村庄划分为集聚提升、城郊融合、特色保护、搬迁撤并五类；从资源、人口、产业、用地、公共服务及基础设施等方面，合理确定城镇村体系，明确村庄类型、发展定位、发展规模和建设标准，引导村庄空间布局，为促进城乡统筹发展和指导村庄规划编制提供依据。</w:t>
            </w:r>
          </w:p>
          <w:p>
            <w:pPr>
              <w:spacing w:line="35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(5)《苍梧县全域国土综合整治与生态修复研究》。明确国土空间生态修复目标、任务和重点区域，安排国土综合整治重点工程的规模、布局和时序，明确自然保护地范围，提出生态保护修复要求，提高生态空间系统性和完整性，明确自然灾害防治的主要目标和措施。</w:t>
            </w:r>
          </w:p>
          <w:p>
            <w:pPr>
              <w:spacing w:line="35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w:t>
            </w:r>
            <w:r>
              <w:rPr>
                <w:rFonts w:ascii="宋体" w:hAnsi="宋体" w:cs="宋体"/>
                <w:color w:val="auto"/>
                <w:sz w:val="22"/>
                <w:szCs w:val="22"/>
                <w:highlight w:val="none"/>
              </w:rPr>
              <w:t>9</w:t>
            </w:r>
            <w:r>
              <w:rPr>
                <w:rFonts w:hint="eastAsia" w:ascii="宋体" w:hAnsi="宋体" w:cs="宋体"/>
                <w:color w:val="auto"/>
                <w:sz w:val="22"/>
                <w:szCs w:val="22"/>
                <w:highlight w:val="none"/>
              </w:rPr>
              <w:t>个乡镇国土空间规划。</w:t>
            </w:r>
          </w:p>
          <w:p>
            <w:pPr>
              <w:spacing w:line="35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对全县所辖乡镇编制乡镇级国土空间规划，明确各个乡镇的发展方向和布局。</w:t>
            </w:r>
          </w:p>
          <w:p>
            <w:pPr>
              <w:spacing w:line="35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4、图件与数据库</w:t>
            </w:r>
          </w:p>
          <w:p>
            <w:pPr>
              <w:spacing w:line="35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根据国土空间规划的表达要求编制相应的规划图件，并采用地理信息系统软件编制国土空间规划数据库。</w:t>
            </w:r>
          </w:p>
          <w:p>
            <w:pPr>
              <w:pStyle w:val="25"/>
              <w:spacing w:line="350" w:lineRule="exact"/>
              <w:jc w:val="left"/>
              <w:rPr>
                <w:rFonts w:hint="eastAsia" w:hAnsi="宋体" w:cs="宋体"/>
                <w:color w:val="auto"/>
                <w:sz w:val="22"/>
                <w:szCs w:val="22"/>
                <w:highlight w:val="none"/>
              </w:rPr>
            </w:pPr>
            <w:r>
              <w:rPr>
                <w:rFonts w:hint="eastAsia" w:hAnsi="宋体" w:cs="宋体"/>
                <w:color w:val="auto"/>
                <w:sz w:val="22"/>
                <w:szCs w:val="22"/>
                <w:highlight w:val="none"/>
              </w:rPr>
              <w:t>（四）县级及乡镇成果内容</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1、苍梧县现行空间性规划实施评估等5个专题研究报告。</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2、《苍梧县国土空间总体规划（202</w:t>
            </w:r>
            <w:r>
              <w:rPr>
                <w:rFonts w:ascii="宋体" w:hAnsi="宋体" w:cs="宋体"/>
                <w:color w:val="auto"/>
                <w:sz w:val="22"/>
                <w:szCs w:val="22"/>
                <w:highlight w:val="none"/>
              </w:rPr>
              <w:t>1</w:t>
            </w:r>
            <w:r>
              <w:rPr>
                <w:rFonts w:hint="eastAsia" w:ascii="宋体" w:hAnsi="宋体" w:cs="宋体"/>
                <w:color w:val="auto"/>
                <w:sz w:val="22"/>
                <w:szCs w:val="22"/>
                <w:highlight w:val="none"/>
              </w:rPr>
              <w:t>-2035年）》规划成果，包括规划文本、说明、图件、数据库。</w:t>
            </w:r>
          </w:p>
          <w:p>
            <w:pPr>
              <w:widowControl/>
              <w:spacing w:line="35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3、石桥镇等</w:t>
            </w:r>
            <w:r>
              <w:rPr>
                <w:rFonts w:ascii="宋体" w:hAnsi="宋体" w:cs="宋体"/>
                <w:color w:val="auto"/>
                <w:sz w:val="22"/>
                <w:szCs w:val="22"/>
                <w:highlight w:val="none"/>
              </w:rPr>
              <w:t>9</w:t>
            </w:r>
            <w:r>
              <w:rPr>
                <w:rFonts w:hint="eastAsia" w:ascii="宋体" w:hAnsi="宋体" w:cs="宋体"/>
                <w:color w:val="auto"/>
                <w:sz w:val="22"/>
                <w:szCs w:val="22"/>
                <w:highlight w:val="none"/>
              </w:rPr>
              <w:t>个乡（镇）乡镇级国土空间总体规划成果，包括文本、图件、数据库。</w:t>
            </w:r>
          </w:p>
          <w:p>
            <w:pPr>
              <w:widowControl/>
              <w:spacing w:before="120" w:beforeLines="50" w:line="350" w:lineRule="exact"/>
              <w:jc w:val="lef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六、成果要求</w:t>
            </w:r>
          </w:p>
          <w:p>
            <w:pPr>
              <w:pStyle w:val="15"/>
              <w:spacing w:line="360" w:lineRule="auto"/>
              <w:ind w:firstLine="374" w:firstLineChars="170"/>
              <w:rPr>
                <w:rFonts w:hint="eastAsia" w:ascii="宋体" w:hAnsi="宋体" w:cs="宋体"/>
                <w:color w:val="auto"/>
                <w:sz w:val="22"/>
                <w:szCs w:val="22"/>
                <w:highlight w:val="none"/>
              </w:rPr>
            </w:pPr>
            <w:r>
              <w:rPr>
                <w:rFonts w:hint="eastAsia" w:ascii="宋体" w:hAnsi="宋体" w:cs="宋体"/>
                <w:color w:val="auto"/>
                <w:sz w:val="22"/>
                <w:szCs w:val="22"/>
                <w:highlight w:val="none"/>
              </w:rPr>
              <w:t>全部成果均应提供电子文件和纸质文本</w:t>
            </w: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10份</w:t>
            </w:r>
            <w:r>
              <w:rPr>
                <w:rFonts w:hint="eastAsia" w:ascii="宋体" w:hAnsi="宋体" w:cs="宋体"/>
                <w:color w:val="auto"/>
                <w:sz w:val="22"/>
                <w:szCs w:val="22"/>
                <w:highlight w:val="none"/>
              </w:rPr>
              <w:t>）</w:t>
            </w:r>
            <w:r>
              <w:rPr>
                <w:rFonts w:hint="eastAsia" w:ascii="宋体" w:hAnsi="宋体" w:cs="宋体"/>
                <w:color w:val="auto"/>
                <w:sz w:val="22"/>
                <w:szCs w:val="22"/>
                <w:highlight w:val="none"/>
              </w:rPr>
              <w:t>，文图表的内容应一致。电子文本采用 Microsoft Word格式文件，附表采用 Microsoft Excel格式文件：绘制规划附图采用GIS软件的标准矢量格式和JPG格式；数据库采用符合国家和自治区数据库汇总要求的shape或vct格式。</w:t>
            </w:r>
          </w:p>
          <w:p>
            <w:pPr>
              <w:rPr>
                <w:rFonts w:hint="eastAsia" w:ascii="宋体" w:hAnsi="宋体" w:cs="宋体"/>
                <w:color w:val="auto"/>
                <w:sz w:val="22"/>
                <w:szCs w:val="22"/>
                <w:highlight w:val="none"/>
              </w:rPr>
            </w:pPr>
            <w:r>
              <w:rPr>
                <w:rFonts w:hint="eastAsia" w:ascii="宋体" w:hAnsi="宋体"/>
                <w:b/>
                <w:bCs/>
                <w:color w:val="auto"/>
                <w:szCs w:val="21"/>
                <w:highlight w:val="none"/>
              </w:rPr>
              <w:t>七、服务质量</w:t>
            </w:r>
            <w:r>
              <w:rPr>
                <w:rFonts w:hint="eastAsia" w:ascii="宋体" w:hAnsi="宋体"/>
                <w:color w:val="auto"/>
                <w:szCs w:val="21"/>
                <w:highlight w:val="none"/>
              </w:rPr>
              <w:t>：</w:t>
            </w:r>
            <w:r>
              <w:rPr>
                <w:rFonts w:hint="eastAsia" w:ascii="宋体" w:hAnsi="宋体" w:cs="宋体"/>
                <w:color w:val="auto"/>
                <w:szCs w:val="21"/>
                <w:highlight w:val="none"/>
              </w:rPr>
              <w:t>符合国家规定的标准、政策和现行技术规范、规程要求。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890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b/>
                <w:color w:val="auto"/>
                <w:szCs w:val="21"/>
                <w:highlight w:val="none"/>
              </w:rPr>
            </w:pPr>
            <w:r>
              <w:rPr>
                <w:rFonts w:hint="eastAsia"/>
                <w:color w:val="auto"/>
                <w:szCs w:val="21"/>
                <w:highlight w:val="none"/>
              </w:rPr>
              <w:t>二、商务要求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8900"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rPr>
                <w:rFonts w:ascii="宋体" w:hAnsi="宋体" w:eastAsia="宋体"/>
                <w:b w:val="0"/>
                <w:color w:val="auto"/>
                <w:sz w:val="21"/>
                <w:szCs w:val="21"/>
                <w:highlight w:val="none"/>
              </w:rPr>
            </w:pPr>
            <w:r>
              <w:rPr>
                <w:rFonts w:hint="eastAsia" w:ascii="宋体" w:hAnsi="宋体" w:eastAsia="宋体"/>
                <w:b w:val="0"/>
                <w:color w:val="auto"/>
                <w:sz w:val="21"/>
                <w:szCs w:val="21"/>
                <w:highlight w:val="none"/>
              </w:rPr>
              <w:t xml:space="preserve">1、合同签订期：自中标通知书发出之日起 </w:t>
            </w:r>
            <w:r>
              <w:rPr>
                <w:rFonts w:hint="eastAsia" w:ascii="宋体" w:hAnsi="宋体" w:eastAsia="宋体"/>
                <w:b w:val="0"/>
                <w:color w:val="auto"/>
                <w:sz w:val="21"/>
                <w:szCs w:val="21"/>
                <w:highlight w:val="none"/>
                <w:lang w:val="en-US" w:eastAsia="zh-CN"/>
              </w:rPr>
              <w:t>1</w:t>
            </w:r>
            <w:r>
              <w:rPr>
                <w:rFonts w:hint="eastAsia" w:ascii="宋体" w:hAnsi="宋体" w:eastAsia="宋体"/>
                <w:b w:val="0"/>
                <w:color w:val="auto"/>
                <w:sz w:val="21"/>
                <w:szCs w:val="21"/>
                <w:highlight w:val="none"/>
              </w:rPr>
              <w:t>5 日内。</w:t>
            </w:r>
          </w:p>
          <w:p>
            <w:pPr>
              <w:pStyle w:val="4"/>
              <w:spacing w:line="400" w:lineRule="exact"/>
              <w:rPr>
                <w:rFonts w:ascii="宋体" w:hAnsi="宋体" w:eastAsia="宋体"/>
                <w:b w:val="0"/>
                <w:color w:val="auto"/>
                <w:sz w:val="21"/>
                <w:szCs w:val="21"/>
                <w:highlight w:val="none"/>
              </w:rPr>
            </w:pPr>
            <w:r>
              <w:rPr>
                <w:rFonts w:hint="eastAsia" w:ascii="宋体" w:hAnsi="宋体" w:eastAsia="宋体"/>
                <w:b w:val="0"/>
                <w:color w:val="auto"/>
                <w:sz w:val="21"/>
                <w:szCs w:val="21"/>
                <w:highlight w:val="none"/>
              </w:rPr>
              <w:t>2、合同履行期限：</w:t>
            </w:r>
            <w:r>
              <w:rPr>
                <w:rFonts w:ascii="宋体" w:hAnsi="宋体" w:eastAsia="宋体"/>
                <w:b w:val="0"/>
                <w:color w:val="auto"/>
                <w:sz w:val="21"/>
                <w:szCs w:val="21"/>
                <w:highlight w:val="none"/>
              </w:rPr>
              <w:t xml:space="preserve"> </w:t>
            </w:r>
          </w:p>
          <w:p>
            <w:pPr>
              <w:spacing w:line="350" w:lineRule="exact"/>
              <w:ind w:firstLine="442" w:firstLineChars="200"/>
              <w:rPr>
                <w:rFonts w:hint="eastAsia" w:ascii="宋体" w:hAnsi="宋体" w:cs="宋体"/>
                <w:color w:val="auto"/>
                <w:sz w:val="22"/>
                <w:szCs w:val="22"/>
                <w:highlight w:val="none"/>
              </w:rPr>
            </w:pPr>
            <w:r>
              <w:rPr>
                <w:rFonts w:hint="eastAsia" w:ascii="宋体" w:hAnsi="宋体" w:cs="宋体"/>
                <w:b/>
                <w:bCs/>
                <w:color w:val="auto"/>
                <w:sz w:val="22"/>
                <w:szCs w:val="22"/>
                <w:highlight w:val="none"/>
              </w:rPr>
              <w:t>（1）专题研究成果</w:t>
            </w:r>
            <w:r>
              <w:rPr>
                <w:rFonts w:hint="eastAsia" w:ascii="宋体" w:hAnsi="宋体" w:cs="宋体"/>
                <w:color w:val="auto"/>
                <w:sz w:val="22"/>
                <w:szCs w:val="22"/>
                <w:highlight w:val="none"/>
              </w:rPr>
              <w:t>：202</w:t>
            </w:r>
            <w:r>
              <w:rPr>
                <w:rFonts w:ascii="宋体" w:hAnsi="宋体" w:cs="宋体"/>
                <w:color w:val="auto"/>
                <w:sz w:val="22"/>
                <w:szCs w:val="22"/>
                <w:highlight w:val="none"/>
              </w:rPr>
              <w:t>1</w:t>
            </w:r>
            <w:r>
              <w:rPr>
                <w:rFonts w:hint="eastAsia" w:ascii="宋体" w:hAnsi="宋体" w:cs="宋体"/>
                <w:color w:val="auto"/>
                <w:sz w:val="22"/>
                <w:szCs w:val="22"/>
                <w:highlight w:val="none"/>
              </w:rPr>
              <w:t>年</w:t>
            </w:r>
            <w:r>
              <w:rPr>
                <w:rFonts w:ascii="宋体" w:hAnsi="宋体" w:cs="宋体"/>
                <w:color w:val="auto"/>
                <w:sz w:val="22"/>
                <w:szCs w:val="22"/>
                <w:highlight w:val="none"/>
              </w:rPr>
              <w:t>11</w:t>
            </w:r>
            <w:r>
              <w:rPr>
                <w:rFonts w:hint="eastAsia" w:ascii="宋体" w:hAnsi="宋体" w:cs="宋体"/>
                <w:color w:val="auto"/>
                <w:sz w:val="22"/>
                <w:szCs w:val="22"/>
                <w:highlight w:val="none"/>
              </w:rPr>
              <w:t>月3</w:t>
            </w:r>
            <w:r>
              <w:rPr>
                <w:rFonts w:ascii="宋体" w:hAnsi="宋体" w:cs="宋体"/>
                <w:color w:val="auto"/>
                <w:sz w:val="22"/>
                <w:szCs w:val="22"/>
                <w:highlight w:val="none"/>
              </w:rPr>
              <w:t>0</w:t>
            </w:r>
            <w:r>
              <w:rPr>
                <w:rFonts w:hint="eastAsia" w:ascii="宋体" w:hAnsi="宋体" w:cs="宋体"/>
                <w:color w:val="auto"/>
                <w:sz w:val="22"/>
                <w:szCs w:val="22"/>
                <w:highlight w:val="none"/>
              </w:rPr>
              <w:t>日前提交县级国土空间规划专题研究成果初稿，并按照自然资源部和自治区自然资源厅的时间要求上报</w:t>
            </w:r>
            <w:r>
              <w:rPr>
                <w:rFonts w:hint="eastAsia" w:ascii="宋体" w:hAnsi="宋体" w:cs="宋体"/>
                <w:color w:val="auto"/>
                <w:sz w:val="22"/>
                <w:szCs w:val="22"/>
                <w:highlight w:val="none"/>
              </w:rPr>
              <w:t>审查。</w:t>
            </w:r>
          </w:p>
          <w:p>
            <w:pPr>
              <w:spacing w:line="350" w:lineRule="exact"/>
              <w:ind w:firstLine="442" w:firstLineChars="200"/>
              <w:rPr>
                <w:rFonts w:hint="eastAsia" w:ascii="宋体" w:hAnsi="宋体" w:cs="宋体"/>
                <w:color w:val="auto"/>
                <w:sz w:val="22"/>
                <w:szCs w:val="22"/>
                <w:highlight w:val="none"/>
              </w:rPr>
            </w:pPr>
            <w:r>
              <w:rPr>
                <w:rFonts w:hint="eastAsia" w:ascii="宋体" w:hAnsi="宋体" w:cs="宋体"/>
                <w:b/>
                <w:bCs/>
                <w:color w:val="auto"/>
                <w:sz w:val="22"/>
                <w:szCs w:val="22"/>
                <w:highlight w:val="none"/>
              </w:rPr>
              <w:t>（2）县级国土空间总体规划成果：</w:t>
            </w:r>
            <w:r>
              <w:rPr>
                <w:rFonts w:hint="eastAsia" w:ascii="宋体" w:hAnsi="宋体" w:cs="宋体"/>
                <w:color w:val="auto"/>
                <w:sz w:val="22"/>
                <w:szCs w:val="22"/>
                <w:highlight w:val="none"/>
              </w:rPr>
              <w:t>202</w:t>
            </w:r>
            <w:r>
              <w:rPr>
                <w:rFonts w:ascii="宋体" w:hAnsi="宋体" w:cs="宋体"/>
                <w:color w:val="auto"/>
                <w:sz w:val="22"/>
                <w:szCs w:val="22"/>
                <w:highlight w:val="none"/>
              </w:rPr>
              <w:t>1</w:t>
            </w:r>
            <w:r>
              <w:rPr>
                <w:rFonts w:hint="eastAsia" w:ascii="宋体" w:hAnsi="宋体" w:cs="宋体"/>
                <w:color w:val="auto"/>
                <w:sz w:val="22"/>
                <w:szCs w:val="22"/>
                <w:highlight w:val="none"/>
              </w:rPr>
              <w:t>年</w:t>
            </w:r>
            <w:r>
              <w:rPr>
                <w:rFonts w:ascii="宋体" w:hAnsi="宋体" w:cs="宋体"/>
                <w:color w:val="auto"/>
                <w:sz w:val="22"/>
                <w:szCs w:val="22"/>
                <w:highlight w:val="none"/>
              </w:rPr>
              <w:t>12</w:t>
            </w:r>
            <w:r>
              <w:rPr>
                <w:rFonts w:hint="eastAsia" w:ascii="宋体" w:hAnsi="宋体" w:cs="宋体"/>
                <w:color w:val="auto"/>
                <w:sz w:val="22"/>
                <w:szCs w:val="22"/>
                <w:highlight w:val="none"/>
              </w:rPr>
              <w:t>月31日前提交县级规划成果，并按照自然资源部和自治区自然资源厅的时间要求完成上报审批工作。</w:t>
            </w:r>
          </w:p>
          <w:p>
            <w:pPr>
              <w:spacing w:line="350" w:lineRule="exact"/>
              <w:ind w:firstLine="442" w:firstLineChars="200"/>
              <w:rPr>
                <w:rFonts w:hint="eastAsia" w:ascii="宋体" w:hAnsi="宋体" w:cs="宋体"/>
                <w:color w:val="auto"/>
                <w:sz w:val="22"/>
                <w:szCs w:val="22"/>
                <w:highlight w:val="none"/>
              </w:rPr>
            </w:pPr>
            <w:r>
              <w:rPr>
                <w:rFonts w:hint="eastAsia" w:ascii="宋体" w:hAnsi="宋体" w:cs="宋体"/>
                <w:b/>
                <w:bCs/>
                <w:color w:val="auto"/>
                <w:sz w:val="22"/>
                <w:szCs w:val="22"/>
                <w:highlight w:val="none"/>
              </w:rPr>
              <w:t xml:space="preserve">（3）乡镇国土空间总体规划成果： </w:t>
            </w:r>
            <w:r>
              <w:rPr>
                <w:rFonts w:hint="eastAsia" w:ascii="宋体" w:hAnsi="宋体" w:cs="宋体"/>
                <w:color w:val="auto"/>
                <w:sz w:val="22"/>
                <w:szCs w:val="22"/>
                <w:highlight w:val="none"/>
              </w:rPr>
              <w:t>202</w:t>
            </w:r>
            <w:r>
              <w:rPr>
                <w:rFonts w:ascii="宋体" w:hAnsi="宋体" w:cs="宋体"/>
                <w:color w:val="auto"/>
                <w:sz w:val="22"/>
                <w:szCs w:val="22"/>
                <w:highlight w:val="none"/>
              </w:rPr>
              <w:t>2</w:t>
            </w:r>
            <w:r>
              <w:rPr>
                <w:rFonts w:hint="eastAsia" w:ascii="宋体" w:hAnsi="宋体" w:cs="宋体"/>
                <w:color w:val="auto"/>
                <w:sz w:val="22"/>
                <w:szCs w:val="22"/>
                <w:highlight w:val="none"/>
              </w:rPr>
              <w:t>年</w:t>
            </w:r>
            <w:r>
              <w:rPr>
                <w:rFonts w:ascii="宋体" w:hAnsi="宋体" w:cs="宋体"/>
                <w:color w:val="auto"/>
                <w:sz w:val="22"/>
                <w:szCs w:val="22"/>
                <w:highlight w:val="none"/>
              </w:rPr>
              <w:t>6</w:t>
            </w:r>
            <w:r>
              <w:rPr>
                <w:rFonts w:hint="eastAsia" w:ascii="宋体" w:hAnsi="宋体" w:cs="宋体"/>
                <w:color w:val="auto"/>
                <w:sz w:val="22"/>
                <w:szCs w:val="22"/>
                <w:highlight w:val="none"/>
              </w:rPr>
              <w:t>月30日前提交乡镇规划成果征求意见稿；并按照自然资源部和自治区自然资源厅的时间要求完成上报审批工作。</w:t>
            </w:r>
          </w:p>
          <w:p>
            <w:pPr>
              <w:spacing w:line="350" w:lineRule="exact"/>
              <w:ind w:firstLine="442" w:firstLineChars="200"/>
              <w:rPr>
                <w:rFonts w:hint="eastAsia" w:ascii="宋体" w:hAnsi="宋体" w:cs="宋体"/>
                <w:color w:val="auto"/>
                <w:sz w:val="22"/>
                <w:szCs w:val="22"/>
                <w:highlight w:val="none"/>
              </w:rPr>
            </w:pPr>
            <w:r>
              <w:rPr>
                <w:rFonts w:hint="eastAsia" w:ascii="宋体" w:hAnsi="宋体" w:cs="宋体"/>
                <w:b/>
                <w:bCs/>
                <w:color w:val="auto"/>
                <w:sz w:val="22"/>
                <w:szCs w:val="22"/>
                <w:highlight w:val="none"/>
              </w:rPr>
              <w:t>（</w:t>
            </w:r>
            <w:r>
              <w:rPr>
                <w:rFonts w:ascii="宋体" w:hAnsi="宋体" w:cs="宋体"/>
                <w:b/>
                <w:bCs/>
                <w:color w:val="auto"/>
                <w:sz w:val="22"/>
                <w:szCs w:val="22"/>
                <w:highlight w:val="none"/>
              </w:rPr>
              <w:t>4</w:t>
            </w:r>
            <w:r>
              <w:rPr>
                <w:rFonts w:hint="eastAsia" w:ascii="宋体" w:hAnsi="宋体" w:cs="宋体"/>
                <w:b/>
                <w:bCs/>
                <w:color w:val="auto"/>
                <w:sz w:val="22"/>
                <w:szCs w:val="22"/>
                <w:highlight w:val="none"/>
              </w:rPr>
              <w:t>）国家和自治区对成果提交时间另有安排的，从其规定</w:t>
            </w:r>
            <w:r>
              <w:rPr>
                <w:rFonts w:hint="eastAsia" w:ascii="宋体" w:hAnsi="宋体" w:cs="宋体"/>
                <w:color w:val="auto"/>
                <w:sz w:val="22"/>
                <w:szCs w:val="22"/>
                <w:highlight w:val="none"/>
              </w:rPr>
              <w:t>。</w:t>
            </w:r>
          </w:p>
          <w:p>
            <w:pPr>
              <w:pStyle w:val="4"/>
              <w:spacing w:line="400" w:lineRule="exact"/>
              <w:rPr>
                <w:rFonts w:ascii="宋体" w:hAnsi="宋体" w:eastAsia="宋体"/>
                <w:b w:val="0"/>
                <w:color w:val="auto"/>
                <w:sz w:val="21"/>
                <w:szCs w:val="21"/>
                <w:highlight w:val="none"/>
              </w:rPr>
            </w:pPr>
            <w:r>
              <w:rPr>
                <w:rFonts w:ascii="宋体" w:hAnsi="宋体" w:eastAsia="宋体"/>
                <w:b w:val="0"/>
                <w:color w:val="auto"/>
                <w:sz w:val="21"/>
                <w:szCs w:val="21"/>
                <w:highlight w:val="none"/>
              </w:rPr>
              <w:t>3</w:t>
            </w:r>
            <w:r>
              <w:rPr>
                <w:rFonts w:hint="eastAsia" w:ascii="宋体" w:hAnsi="宋体" w:eastAsia="宋体"/>
                <w:b w:val="0"/>
                <w:color w:val="auto"/>
                <w:sz w:val="21"/>
                <w:szCs w:val="21"/>
                <w:highlight w:val="none"/>
              </w:rPr>
              <w:t>、提交服务成果地点：采购人指定地点</w:t>
            </w:r>
          </w:p>
          <w:p>
            <w:pPr>
              <w:spacing w:line="276" w:lineRule="auto"/>
              <w:rPr>
                <w:rFonts w:hint="eastAsia" w:ascii="宋体" w:hAnsi="宋体" w:cs="宋体"/>
                <w:color w:val="auto"/>
                <w:sz w:val="22"/>
                <w:szCs w:val="22"/>
                <w:highlight w:val="none"/>
              </w:rPr>
            </w:pPr>
            <w:r>
              <w:rPr>
                <w:rFonts w:ascii="宋体" w:hAnsi="宋体" w:cs="宋体"/>
                <w:b/>
                <w:bCs/>
                <w:color w:val="auto"/>
                <w:sz w:val="22"/>
                <w:szCs w:val="22"/>
                <w:highlight w:val="none"/>
              </w:rPr>
              <w:t>4</w:t>
            </w:r>
            <w:r>
              <w:rPr>
                <w:rFonts w:hint="eastAsia" w:ascii="宋体" w:hAnsi="宋体" w:cs="宋体"/>
                <w:b/>
                <w:bCs/>
                <w:color w:val="auto"/>
                <w:sz w:val="22"/>
                <w:szCs w:val="22"/>
                <w:highlight w:val="none"/>
              </w:rPr>
              <w:t>、质量要求：</w:t>
            </w:r>
            <w:r>
              <w:rPr>
                <w:rFonts w:hint="eastAsia" w:ascii="宋体" w:hAnsi="宋体" w:cs="宋体"/>
                <w:color w:val="auto"/>
                <w:sz w:val="22"/>
                <w:szCs w:val="22"/>
                <w:highlight w:val="none"/>
              </w:rPr>
              <w:t>符合自然资源部以及自治区自然资源厅国土空间总体规划编制的要求，并通过主管部门的</w:t>
            </w:r>
            <w:r>
              <w:rPr>
                <w:rFonts w:hint="eastAsia" w:ascii="宋体" w:hAnsi="宋体" w:cs="宋体"/>
                <w:color w:val="auto"/>
                <w:sz w:val="22"/>
                <w:szCs w:val="22"/>
                <w:highlight w:val="none"/>
              </w:rPr>
              <w:t>审查。</w:t>
            </w:r>
          </w:p>
          <w:p>
            <w:pPr>
              <w:pStyle w:val="4"/>
              <w:spacing w:line="400" w:lineRule="exact"/>
              <w:rPr>
                <w:rFonts w:ascii="宋体" w:hAnsi="宋体" w:eastAsia="宋体"/>
                <w:b w:val="0"/>
                <w:color w:val="auto"/>
                <w:sz w:val="21"/>
                <w:szCs w:val="21"/>
                <w:highlight w:val="none"/>
              </w:rPr>
            </w:pPr>
            <w:r>
              <w:rPr>
                <w:rFonts w:ascii="宋体" w:hAnsi="宋体" w:eastAsia="宋体"/>
                <w:b w:val="0"/>
                <w:color w:val="auto"/>
                <w:sz w:val="21"/>
                <w:szCs w:val="21"/>
                <w:highlight w:val="none"/>
              </w:rPr>
              <w:t>5</w:t>
            </w:r>
            <w:r>
              <w:rPr>
                <w:rFonts w:hint="eastAsia" w:ascii="宋体" w:hAnsi="宋体" w:eastAsia="宋体"/>
                <w:b w:val="0"/>
                <w:color w:val="auto"/>
                <w:sz w:val="21"/>
                <w:szCs w:val="21"/>
                <w:highlight w:val="none"/>
              </w:rPr>
              <w:t>、售后服务要求：</w:t>
            </w:r>
          </w:p>
          <w:p>
            <w:pPr>
              <w:tabs>
                <w:tab w:val="left" w:pos="567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（1）质量保证期 1 年（自提交服务成果验收合格之日起计）</w:t>
            </w:r>
          </w:p>
          <w:p>
            <w:pPr>
              <w:tabs>
                <w:tab w:val="left" w:pos="567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（2）处理问题响应时间：质量保质期内，由成交供应商接到采购人处理问题通知后24小时内到达采购人指定现场。</w:t>
            </w:r>
          </w:p>
          <w:p>
            <w:pPr>
              <w:tabs>
                <w:tab w:val="left" w:pos="567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（3）其他要求：</w:t>
            </w:r>
          </w:p>
          <w:p>
            <w:pPr>
              <w:tabs>
                <w:tab w:val="left" w:pos="5670"/>
              </w:tabs>
              <w:spacing w:line="360" w:lineRule="auto"/>
              <w:ind w:firstLine="840" w:firstLineChars="400"/>
              <w:rPr>
                <w:rFonts w:ascii="宋体" w:hAnsi="宋体"/>
                <w:color w:val="auto"/>
                <w:szCs w:val="21"/>
                <w:highlight w:val="none"/>
              </w:rPr>
            </w:pPr>
            <w:r>
              <w:rPr>
                <w:rFonts w:hint="eastAsia" w:ascii="宋体" w:hAnsi="宋体"/>
                <w:color w:val="auto"/>
                <w:szCs w:val="21"/>
                <w:highlight w:val="none"/>
              </w:rPr>
              <w:t>报价必须含以下部分，包括：</w:t>
            </w:r>
          </w:p>
          <w:p>
            <w:pPr>
              <w:tabs>
                <w:tab w:val="left" w:pos="567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①服务的价格；</w:t>
            </w:r>
          </w:p>
          <w:p>
            <w:pPr>
              <w:tabs>
                <w:tab w:val="left" w:pos="567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②必要的保险费用和各项税金；</w:t>
            </w:r>
          </w:p>
          <w:p>
            <w:pPr>
              <w:tabs>
                <w:tab w:val="left" w:pos="567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③其他（如调研、差旅、会务、培训、技术支持等费用）。</w:t>
            </w:r>
          </w:p>
          <w:p>
            <w:pPr>
              <w:tabs>
                <w:tab w:val="left" w:pos="5670"/>
              </w:tabs>
              <w:spacing w:line="360" w:lineRule="auto"/>
              <w:rPr>
                <w:rFonts w:ascii="宋体" w:hAnsi="宋体"/>
                <w:b/>
                <w:color w:val="auto"/>
                <w:szCs w:val="21"/>
                <w:highlight w:val="none"/>
              </w:rPr>
            </w:pPr>
            <w:r>
              <w:rPr>
                <w:rFonts w:hint="eastAsia" w:ascii="宋体" w:hAnsi="宋体"/>
                <w:b/>
                <w:color w:val="auto"/>
                <w:szCs w:val="21"/>
                <w:highlight w:val="none"/>
              </w:rPr>
              <w:t>6、付款条件：</w:t>
            </w:r>
          </w:p>
          <w:p>
            <w:pPr>
              <w:pStyle w:val="2"/>
              <w:spacing w:line="360" w:lineRule="exact"/>
              <w:ind w:firstLine="420"/>
              <w:rPr>
                <w:rFonts w:ascii="宋体" w:hAnsi="宋体" w:cs="宋体"/>
                <w:bCs/>
                <w:color w:val="auto"/>
                <w:szCs w:val="21"/>
                <w:highlight w:val="none"/>
              </w:rPr>
            </w:pPr>
            <w:r>
              <w:rPr>
                <w:rFonts w:hint="eastAsia" w:ascii="宋体" w:hAnsi="宋体" w:cs="宋体"/>
                <w:bCs/>
                <w:color w:val="auto"/>
                <w:szCs w:val="21"/>
                <w:highlight w:val="none"/>
              </w:rPr>
              <w:t>第一期：签订合同后凭中标人提供的等额正规发票在15工作日内支付国土空间总体规划成果中标金额的</w:t>
            </w:r>
            <w:r>
              <w:rPr>
                <w:rFonts w:ascii="宋体" w:hAnsi="宋体" w:cs="宋体"/>
                <w:bCs/>
                <w:color w:val="auto"/>
                <w:szCs w:val="21"/>
                <w:highlight w:val="none"/>
              </w:rPr>
              <w:t>30</w:t>
            </w:r>
            <w:r>
              <w:rPr>
                <w:rFonts w:hint="eastAsia" w:ascii="宋体" w:hAnsi="宋体" w:cs="宋体"/>
                <w:bCs/>
                <w:color w:val="auto"/>
                <w:szCs w:val="21"/>
                <w:highlight w:val="none"/>
              </w:rPr>
              <w:t>%。</w:t>
            </w:r>
          </w:p>
          <w:p>
            <w:pPr>
              <w:pStyle w:val="2"/>
              <w:spacing w:line="360" w:lineRule="exact"/>
              <w:ind w:firstLine="420"/>
              <w:rPr>
                <w:rFonts w:ascii="宋体" w:hAnsi="宋体" w:cs="宋体"/>
                <w:bCs/>
                <w:color w:val="auto"/>
                <w:szCs w:val="21"/>
                <w:highlight w:val="none"/>
              </w:rPr>
            </w:pPr>
            <w:r>
              <w:rPr>
                <w:rFonts w:hint="eastAsia" w:ascii="宋体" w:hAnsi="宋体" w:cs="宋体"/>
                <w:bCs/>
                <w:color w:val="auto"/>
                <w:szCs w:val="21"/>
                <w:highlight w:val="none"/>
              </w:rPr>
              <w:t>第二期：县级国土空间总体规划成果通过市级自然资源管理部门组织的专家评审后凭中标人提供的等额正规发票在15工作日内支付国土空间总体规划成果中标金额的</w:t>
            </w:r>
            <w:r>
              <w:rPr>
                <w:rFonts w:ascii="宋体" w:hAnsi="宋体" w:cs="宋体"/>
                <w:bCs/>
                <w:color w:val="auto"/>
                <w:szCs w:val="21"/>
                <w:highlight w:val="none"/>
              </w:rPr>
              <w:t>20</w:t>
            </w:r>
            <w:r>
              <w:rPr>
                <w:rFonts w:hint="eastAsia" w:ascii="宋体" w:hAnsi="宋体" w:cs="宋体"/>
                <w:bCs/>
                <w:color w:val="auto"/>
                <w:szCs w:val="21"/>
                <w:highlight w:val="none"/>
              </w:rPr>
              <w:t>%。</w:t>
            </w:r>
          </w:p>
          <w:p>
            <w:pPr>
              <w:pStyle w:val="2"/>
              <w:spacing w:line="36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第三期：县级国土空间总体规划成果批复后凭中标人提供的等额正规发票在15工作日内支付国土空间总体规划成果中标金额的</w:t>
            </w:r>
            <w:r>
              <w:rPr>
                <w:rFonts w:ascii="宋体" w:hAnsi="宋体" w:cs="宋体"/>
                <w:bCs/>
                <w:color w:val="auto"/>
                <w:szCs w:val="21"/>
                <w:highlight w:val="none"/>
              </w:rPr>
              <w:t>20</w:t>
            </w:r>
            <w:r>
              <w:rPr>
                <w:rFonts w:hint="eastAsia" w:ascii="宋体" w:hAnsi="宋体" w:cs="宋体"/>
                <w:bCs/>
                <w:color w:val="auto"/>
                <w:szCs w:val="21"/>
                <w:highlight w:val="none"/>
              </w:rPr>
              <w:t>%。</w:t>
            </w:r>
          </w:p>
          <w:p>
            <w:pPr>
              <w:pStyle w:val="2"/>
              <w:spacing w:line="360" w:lineRule="exact"/>
              <w:ind w:firstLine="420"/>
              <w:rPr>
                <w:rFonts w:ascii="宋体" w:hAnsi="宋体" w:cs="宋体"/>
                <w:bCs/>
                <w:color w:val="auto"/>
                <w:szCs w:val="21"/>
                <w:highlight w:val="none"/>
              </w:rPr>
            </w:pPr>
            <w:r>
              <w:rPr>
                <w:rFonts w:hint="eastAsia" w:ascii="宋体" w:hAnsi="宋体" w:cs="宋体"/>
                <w:bCs/>
                <w:color w:val="auto"/>
                <w:szCs w:val="21"/>
                <w:highlight w:val="none"/>
              </w:rPr>
              <w:t>第四期：乡镇级国土空间总体规划成果通过主管部门组织的专家评审并提交所有成果后凭中标人提供的等额正规发票在15工作日内支付国土空间总体规划成果中标金额的20%。</w:t>
            </w:r>
          </w:p>
          <w:p>
            <w:pPr>
              <w:pStyle w:val="2"/>
              <w:spacing w:line="36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第五期：乡镇级国土空间总体规划成果批复后凭中标人提供的等额正规发票在15工作日内支付国土空间总体规划成果中标金额的</w:t>
            </w:r>
            <w:r>
              <w:rPr>
                <w:rFonts w:ascii="宋体" w:hAnsi="宋体" w:cs="宋体"/>
                <w:bCs/>
                <w:color w:val="auto"/>
                <w:szCs w:val="21"/>
                <w:highlight w:val="none"/>
              </w:rPr>
              <w:t>10</w:t>
            </w:r>
            <w:r>
              <w:rPr>
                <w:rFonts w:hint="eastAsia" w:ascii="宋体" w:hAnsi="宋体" w:cs="宋体"/>
                <w:bCs/>
                <w:color w:val="auto"/>
                <w:szCs w:val="21"/>
                <w:highlight w:val="none"/>
              </w:rPr>
              <w:t>%。</w:t>
            </w:r>
          </w:p>
        </w:tc>
      </w:tr>
    </w:tbl>
    <w:p>
      <w:pPr>
        <w:spacing w:line="360" w:lineRule="auto"/>
        <w:ind w:firstLine="308" w:firstLineChars="147"/>
        <w:jc w:val="left"/>
        <w:rPr>
          <w:rFonts w:hint="eastAsia"/>
          <w:color w:val="auto"/>
          <w:highlight w:val="none"/>
        </w:rPr>
      </w:pPr>
    </w:p>
    <w:p>
      <w:pPr>
        <w:spacing w:line="360" w:lineRule="auto"/>
        <w:ind w:firstLine="308" w:firstLineChars="147"/>
        <w:jc w:val="left"/>
        <w:rPr>
          <w:rFonts w:ascii="宋体" w:hAnsi="宋体" w:cs="Arial"/>
          <w:bCs/>
          <w:color w:val="auto"/>
          <w:szCs w:val="21"/>
          <w:highlight w:val="none"/>
          <w:u w:val="single"/>
        </w:rPr>
        <w:sectPr>
          <w:headerReference r:id="rId3" w:type="first"/>
          <w:footerReference r:id="rId5" w:type="first"/>
          <w:footerReference r:id="rId4" w:type="default"/>
          <w:pgSz w:w="11910" w:h="16840"/>
          <w:pgMar w:top="1520" w:right="1500" w:bottom="280" w:left="1680" w:header="720" w:footer="720" w:gutter="0"/>
          <w:pgNumType w:start="0"/>
          <w:cols w:space="720" w:num="1"/>
          <w:titlePg/>
          <w:docGrid w:linePitch="286" w:charSpace="0"/>
        </w:sectPr>
      </w:pPr>
    </w:p>
    <w:bookmarkEnd w:id="46"/>
    <w:bookmarkEnd w:id="47"/>
    <w:p>
      <w:pPr>
        <w:pStyle w:val="3"/>
        <w:keepNext w:val="0"/>
        <w:keepLines w:val="0"/>
        <w:tabs>
          <w:tab w:val="left" w:pos="0"/>
          <w:tab w:val="left" w:pos="3165"/>
          <w:tab w:val="center" w:pos="4153"/>
        </w:tabs>
        <w:autoSpaceDE w:val="0"/>
        <w:autoSpaceDN w:val="0"/>
        <w:adjustRightInd w:val="0"/>
        <w:spacing w:before="0" w:after="0" w:line="360" w:lineRule="auto"/>
        <w:jc w:val="center"/>
        <w:rPr>
          <w:rFonts w:hint="eastAsia"/>
          <w:color w:val="auto"/>
          <w:highlight w:val="none"/>
        </w:rPr>
      </w:pPr>
      <w:bookmarkStart w:id="49" w:name="_Toc74323513"/>
      <w:r>
        <w:rPr>
          <w:rFonts w:hint="eastAsia"/>
          <w:color w:val="auto"/>
          <w:highlight w:val="none"/>
        </w:rPr>
        <w:t>第三章  投标人须知</w:t>
      </w:r>
      <w:bookmarkEnd w:id="49"/>
    </w:p>
    <w:p>
      <w:pPr>
        <w:jc w:val="center"/>
        <w:rPr>
          <w:rFonts w:hint="eastAsia"/>
          <w:color w:val="auto"/>
          <w:sz w:val="36"/>
          <w:szCs w:val="36"/>
          <w:highlight w:val="none"/>
        </w:rPr>
      </w:pPr>
      <w:bookmarkStart w:id="50" w:name="_Toc254970526"/>
      <w:bookmarkStart w:id="51" w:name="_Toc254970667"/>
      <w:r>
        <w:rPr>
          <w:rFonts w:hint="eastAsia"/>
          <w:color w:val="auto"/>
          <w:sz w:val="36"/>
          <w:szCs w:val="36"/>
          <w:highlight w:val="none"/>
        </w:rPr>
        <w:t>投标人须知前附表</w:t>
      </w:r>
      <w:bookmarkEnd w:id="50"/>
      <w:bookmarkEnd w:id="51"/>
    </w:p>
    <w:tbl>
      <w:tblPr>
        <w:tblStyle w:val="20"/>
        <w:tblW w:w="997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9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条款号</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投标人的资格要求详见招标公告。</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投标人出现下列情形之一的，不得参加政府采购活动：</w:t>
            </w:r>
          </w:p>
          <w:p>
            <w:pPr>
              <w:snapToGrid w:val="0"/>
              <w:spacing w:line="360" w:lineRule="auto"/>
              <w:jc w:val="left"/>
              <w:rPr>
                <w:rFonts w:hint="eastAsia" w:ascii="宋体" w:hAnsi="宋体"/>
                <w:color w:val="auto"/>
                <w:szCs w:val="21"/>
                <w:highlight w:val="none"/>
              </w:rPr>
            </w:pPr>
            <w:r>
              <w:rPr>
                <w:rFonts w:ascii="宋体" w:hAnsi="宋体"/>
                <w:color w:val="auto"/>
                <w:szCs w:val="21"/>
                <w:highlight w:val="none"/>
              </w:rPr>
              <w:t>2.1</w:t>
            </w:r>
            <w:r>
              <w:rPr>
                <w:rFonts w:hint="eastAsia" w:ascii="宋体" w:hAnsi="宋体"/>
                <w:color w:val="auto"/>
                <w:szCs w:val="21"/>
                <w:highlight w:val="none"/>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napToGrid w:val="0"/>
              <w:spacing w:line="360" w:lineRule="auto"/>
              <w:jc w:val="left"/>
              <w:rPr>
                <w:rFonts w:hint="eastAsia"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对在</w:t>
            </w:r>
            <w:r>
              <w:rPr>
                <w:rFonts w:hint="eastAsia" w:ascii="宋体" w:hAnsi="宋体" w:cs="宋体"/>
                <w:color w:val="auto"/>
                <w:szCs w:val="21"/>
                <w:highlight w:val="none"/>
              </w:rPr>
              <w:t>中国执行信息公开网（http://zxgk.court.gov.cn/shixin/）、</w:t>
            </w:r>
            <w:r>
              <w:rPr>
                <w:rFonts w:hint="eastAsia" w:ascii="宋体" w:hAnsi="宋体"/>
                <w:color w:val="auto"/>
                <w:szCs w:val="21"/>
                <w:highlight w:val="none"/>
              </w:rPr>
              <w:t>“信用中国”网站(www.creditchina.gov.cn)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bookmarkStart w:id="52" w:name="_8.1"/>
            <w:bookmarkEnd w:id="52"/>
            <w:bookmarkStart w:id="53" w:name="_5"/>
            <w:bookmarkEnd w:id="53"/>
            <w:bookmarkStart w:id="54" w:name="_9.2"/>
            <w:bookmarkEnd w:id="54"/>
            <w:r>
              <w:rPr>
                <w:rFonts w:hint="eastAsia" w:ascii="宋体" w:hAnsi="宋体"/>
                <w:color w:val="auto"/>
                <w:szCs w:val="21"/>
                <w:highlight w:val="none"/>
              </w:rPr>
              <w:t>6.1</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rPr>
                <w:rFonts w:hint="eastAsia" w:ascii="宋体" w:hAnsi="宋体"/>
                <w:color w:val="auto"/>
                <w:szCs w:val="21"/>
                <w:highlight w:val="none"/>
              </w:rPr>
            </w:pPr>
            <w:r>
              <w:rPr>
                <w:rFonts w:hint="eastAsia" w:ascii="宋体" w:hAnsi="宋体"/>
                <w:color w:val="auto"/>
                <w:szCs w:val="21"/>
                <w:highlight w:val="none"/>
              </w:rPr>
              <w:t>本项目是否接受联合体投标：是。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ascii="宋体" w:hAnsi="宋体"/>
                <w:color w:val="auto"/>
                <w:szCs w:val="21"/>
                <w:highlight w:val="none"/>
              </w:rPr>
              <w:t>6.2</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420" w:firstLineChars="200"/>
              <w:rPr>
                <w:rFonts w:hint="eastAsia" w:ascii="宋体" w:hAnsi="宋体"/>
                <w:color w:val="auto"/>
                <w:szCs w:val="21"/>
                <w:highlight w:val="none"/>
              </w:rPr>
            </w:pPr>
            <w:r>
              <w:rPr>
                <w:rFonts w:hint="eastAsia" w:ascii="宋体" w:hAnsi="宋体"/>
                <w:color w:val="auto"/>
                <w:szCs w:val="21"/>
                <w:highlight w:val="none"/>
              </w:rPr>
              <w:t>联合体投标要求如下：</w:t>
            </w:r>
          </w:p>
          <w:p>
            <w:pPr>
              <w:spacing w:line="42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①联合体各方均应符合“具有独立承担民事责任的能力”的条件。</w:t>
            </w:r>
          </w:p>
          <w:p>
            <w:pPr>
              <w:spacing w:line="42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②联合体各方应当签订联合体协议书，其中联合体牵头人代表联合体各方成员负责投标和合同实施阶段的主办、协调工作，但联合体其他成员在投标、签约与履行合同过程中，仍有连带的和各自的法律责任。</w:t>
            </w:r>
          </w:p>
          <w:p>
            <w:pPr>
              <w:spacing w:line="42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③组成联合体进行投标的单位不得再以自己的名义单独参与同一项目的投标，也不得组成新的联合体参与同一项目的投标。</w:t>
            </w:r>
          </w:p>
          <w:p>
            <w:pPr>
              <w:spacing w:line="42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④联合体各方应分别在人员、设备、资金等方面具有承担本项目联合体协议书分工职责范围内的履约能力。</w:t>
            </w:r>
          </w:p>
          <w:p>
            <w:pPr>
              <w:pStyle w:val="9"/>
              <w:spacing w:line="360" w:lineRule="auto"/>
              <w:ind w:firstLine="440" w:firstLineChars="200"/>
              <w:rPr>
                <w:rFonts w:hint="eastAsia" w:ascii="宋体" w:hAnsi="宋体"/>
                <w:color w:val="auto"/>
                <w:szCs w:val="21"/>
                <w:highlight w:val="none"/>
              </w:rPr>
            </w:pPr>
            <w:r>
              <w:rPr>
                <w:rFonts w:hint="eastAsia" w:ascii="宋体" w:hAnsi="宋体" w:cs="宋体"/>
                <w:color w:val="auto"/>
                <w:sz w:val="22"/>
                <w:szCs w:val="22"/>
                <w:highlight w:val="none"/>
                <w:shd w:val="clear" w:color="auto" w:fill="FFFFFF"/>
              </w:rPr>
              <w:t>⑤投标报名截止后，联合体的组成与结构不得变动。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7.2</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rPr>
                <w:rFonts w:hint="eastAsia" w:ascii="宋体" w:hAnsi="宋体"/>
                <w:color w:val="auto"/>
                <w:szCs w:val="21"/>
                <w:highlight w:val="none"/>
              </w:rPr>
            </w:pPr>
            <w:r>
              <w:rPr>
                <w:rFonts w:hint="eastAsia" w:ascii="宋体" w:hAnsi="宋体"/>
                <w:color w:val="auto"/>
                <w:szCs w:val="21"/>
                <w:highlight w:val="none"/>
              </w:rPr>
              <w:sym w:font="Wingdings" w:char="00FE"/>
            </w:r>
            <w:r>
              <w:rPr>
                <w:rFonts w:hint="eastAsia" w:ascii="宋体" w:hAnsi="宋体"/>
                <w:color w:val="auto"/>
                <w:szCs w:val="21"/>
                <w:highlight w:val="none"/>
              </w:rPr>
              <w:t>不允许分包</w:t>
            </w:r>
          </w:p>
          <w:p>
            <w:pPr>
              <w:pStyle w:val="9"/>
              <w:spacing w:line="360" w:lineRule="auto"/>
              <w:rPr>
                <w:rFonts w:hint="eastAsia" w:ascii="宋体" w:hAnsi="宋体"/>
                <w:color w:val="auto"/>
                <w:szCs w:val="21"/>
                <w:highlight w:val="none"/>
                <w:u w:val="single"/>
              </w:rPr>
            </w:pPr>
            <w:r>
              <w:rPr>
                <w:rFonts w:hint="eastAsia" w:ascii="宋体" w:hAnsi="宋体"/>
                <w:color w:val="auto"/>
                <w:szCs w:val="21"/>
                <w:highlight w:val="none"/>
              </w:rPr>
              <w:sym w:font="Wingdings 2" w:char="00A3"/>
            </w:r>
            <w:r>
              <w:rPr>
                <w:rFonts w:hint="eastAsia" w:ascii="宋体" w:hAnsi="宋体"/>
                <w:color w:val="auto"/>
                <w:szCs w:val="21"/>
                <w:highlight w:val="none"/>
              </w:rPr>
              <w:t>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1.2</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sym w:font="Wingdings" w:char="F0FE"/>
            </w:r>
            <w:r>
              <w:rPr>
                <w:rFonts w:hint="eastAsia" w:ascii="宋体" w:hAnsi="宋体"/>
                <w:color w:val="auto"/>
                <w:szCs w:val="21"/>
                <w:highlight w:val="none"/>
              </w:rPr>
              <w:t>不组织现场考察</w:t>
            </w:r>
          </w:p>
          <w:p>
            <w:pPr>
              <w:snapToGrid w:val="0"/>
              <w:spacing w:line="360" w:lineRule="auto"/>
              <w:rPr>
                <w:rFonts w:ascii="宋体" w:hAnsi="宋体"/>
                <w:color w:val="auto"/>
                <w:szCs w:val="21"/>
                <w:highlight w:val="none"/>
              </w:rPr>
            </w:pPr>
            <w:r>
              <w:rPr>
                <w:rFonts w:hint="eastAsia" w:ascii="宋体" w:hAnsi="宋体"/>
                <w:color w:val="auto"/>
                <w:szCs w:val="21"/>
                <w:highlight w:val="none"/>
              </w:rPr>
              <w:t>□组织现场考察：</w:t>
            </w: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集中时间：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，逾期后果自负。集中地点：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联系人：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；联系电话：</w:t>
            </w:r>
            <w:r>
              <w:rPr>
                <w:rFonts w:ascii="宋体" w:hAnsi="宋体"/>
                <w:color w:val="auto"/>
                <w:szCs w:val="21"/>
                <w:highlight w:val="none"/>
                <w:u w:val="singl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rPr>
              <w:t>□不组织召开开标前答疑会</w:t>
            </w:r>
          </w:p>
          <w:p>
            <w:pPr>
              <w:snapToGrid w:val="0"/>
              <w:spacing w:line="360" w:lineRule="auto"/>
              <w:rPr>
                <w:rFonts w:ascii="宋体" w:hAnsi="宋体"/>
                <w:color w:val="auto"/>
                <w:szCs w:val="21"/>
                <w:highlight w:val="none"/>
              </w:rPr>
            </w:pPr>
            <w:r>
              <w:rPr>
                <w:rFonts w:hint="eastAsia" w:ascii="宋体" w:hAnsi="宋体"/>
                <w:color w:val="auto"/>
                <w:szCs w:val="21"/>
                <w:highlight w:val="none"/>
              </w:rPr>
              <w:t>□组织召开开标前答疑会</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会议开始时间：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，逾期后果自负。会议地点：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12</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投标前准备：</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1.本项目实行网上投标，采用电子投标文件。若供应商参与投标，自行承担投标一切费用。</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2.各供应商应在投标文件递交截止时间前应确保成为政采云正式注册入库供应商，并完成CA数字证书申领。因未注册入库、未办理CA数字证书等原因造成无法投标或投标失败等后果由供应商自行承担。</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3.供应商将政采云电子交易客户端下载、安装完成后，可通过账号密码或CA登录客户端进行投标文件制作。客户端请自行前往广西政府采购网下载并安装（http://zfcg.gxzf.gov.cn/OfficeService/DownloadArea/2455918.html?utm=sites_group_front.b8b6c91.0.0.c51f9820a48111eabb9bcbdf01af125e），如有问题可拨打政采云客户服务热线400-881-7190进行咨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restart"/>
            <w:tcBorders>
              <w:top w:val="single" w:color="auto" w:sz="4" w:space="0"/>
              <w:left w:val="single" w:color="auto" w:sz="4" w:space="0"/>
              <w:right w:val="single" w:color="auto" w:sz="4" w:space="0"/>
            </w:tcBorders>
            <w:noWrap w:val="0"/>
            <w:vAlign w:val="center"/>
          </w:tcPr>
          <w:p>
            <w:pPr>
              <w:spacing w:line="360" w:lineRule="auto"/>
              <w:ind w:firstLine="210" w:firstLineChars="100"/>
              <w:rPr>
                <w:rFonts w:hint="eastAsia" w:ascii="宋体" w:hAnsi="宋体"/>
                <w:color w:val="auto"/>
                <w:szCs w:val="21"/>
                <w:highlight w:val="none"/>
              </w:rPr>
            </w:pPr>
            <w:bookmarkStart w:id="55" w:name="_13.1"/>
            <w:bookmarkEnd w:id="55"/>
            <w:r>
              <w:rPr>
                <w:rFonts w:hint="eastAsia" w:ascii="宋体" w:hAnsi="宋体"/>
                <w:color w:val="auto"/>
                <w:szCs w:val="21"/>
                <w:highlight w:val="none"/>
              </w:rPr>
              <w:t>13.</w:t>
            </w:r>
            <w:bookmarkStart w:id="56" w:name="_Hlt19632543"/>
            <w:r>
              <w:rPr>
                <w:rFonts w:hint="eastAsia" w:ascii="宋体" w:hAnsi="宋体"/>
                <w:color w:val="auto"/>
                <w:szCs w:val="21"/>
                <w:highlight w:val="none"/>
              </w:rPr>
              <w:t>1</w:t>
            </w:r>
            <w:bookmarkEnd w:id="56"/>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报价文件：</w:t>
            </w:r>
          </w:p>
          <w:p>
            <w:pPr>
              <w:numPr>
                <w:ilvl w:val="0"/>
                <w:numId w:val="3"/>
              </w:numPr>
              <w:tabs>
                <w:tab w:val="left" w:pos="459"/>
              </w:tabs>
              <w:snapToGrid w:val="0"/>
              <w:spacing w:line="360" w:lineRule="auto"/>
              <w:ind w:left="459" w:hanging="39"/>
              <w:jc w:val="left"/>
              <w:rPr>
                <w:rFonts w:hint="eastAsia" w:ascii="宋体" w:hAnsi="宋体"/>
                <w:color w:val="auto"/>
                <w:szCs w:val="21"/>
                <w:highlight w:val="none"/>
              </w:rPr>
            </w:pPr>
            <w:r>
              <w:rPr>
                <w:rFonts w:hint="eastAsia" w:ascii="宋体" w:hAnsi="宋体"/>
                <w:color w:val="auto"/>
                <w:szCs w:val="21"/>
                <w:highlight w:val="none"/>
              </w:rPr>
              <w:t>投标函（格式后附）；</w:t>
            </w:r>
            <w:r>
              <w:rPr>
                <w:rFonts w:hint="eastAsia" w:ascii="宋体" w:hAnsi="宋体"/>
                <w:b/>
                <w:color w:val="auto"/>
                <w:szCs w:val="21"/>
                <w:highlight w:val="none"/>
              </w:rPr>
              <w:t>（必须提供，否则按无效投标处理）</w:t>
            </w:r>
          </w:p>
          <w:p>
            <w:pPr>
              <w:numPr>
                <w:ilvl w:val="0"/>
                <w:numId w:val="3"/>
              </w:numPr>
              <w:tabs>
                <w:tab w:val="left" w:pos="459"/>
              </w:tabs>
              <w:snapToGrid w:val="0"/>
              <w:spacing w:line="360" w:lineRule="auto"/>
              <w:ind w:left="459" w:hanging="39"/>
              <w:jc w:val="left"/>
              <w:rPr>
                <w:rFonts w:hint="eastAsia" w:ascii="宋体" w:hAnsi="宋体"/>
                <w:color w:val="auto"/>
                <w:szCs w:val="21"/>
                <w:highlight w:val="none"/>
              </w:rPr>
            </w:pPr>
            <w:r>
              <w:rPr>
                <w:rFonts w:hint="eastAsia" w:ascii="宋体" w:hAnsi="宋体"/>
                <w:color w:val="auto"/>
                <w:szCs w:val="21"/>
                <w:highlight w:val="none"/>
              </w:rPr>
              <w:t>开标一览表（格式后附）； （</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numPr>
                <w:ilvl w:val="0"/>
                <w:numId w:val="3"/>
              </w:numPr>
              <w:tabs>
                <w:tab w:val="left" w:pos="459"/>
              </w:tabs>
              <w:snapToGrid w:val="0"/>
              <w:spacing w:line="360" w:lineRule="auto"/>
              <w:ind w:left="459" w:hanging="39"/>
              <w:jc w:val="left"/>
              <w:rPr>
                <w:rFonts w:hint="eastAsia" w:ascii="宋体" w:hAnsi="宋体"/>
                <w:color w:val="auto"/>
                <w:szCs w:val="21"/>
                <w:highlight w:val="none"/>
              </w:rPr>
            </w:pPr>
            <w:r>
              <w:rPr>
                <w:rFonts w:hint="eastAsia" w:ascii="宋体" w:hAnsi="宋体"/>
                <w:color w:val="auto"/>
                <w:szCs w:val="21"/>
                <w:highlight w:val="none"/>
              </w:rPr>
              <w:t>投标人针对报价需要说明的其他文件和说明（格式自拟）。</w:t>
            </w:r>
          </w:p>
          <w:p>
            <w:pPr>
              <w:snapToGrid w:val="0"/>
              <w:spacing w:line="360" w:lineRule="auto"/>
              <w:ind w:firstLine="420"/>
              <w:jc w:val="left"/>
              <w:rPr>
                <w:rFonts w:hint="eastAsia" w:ascii="宋体" w:hAnsi="宋体"/>
                <w:b/>
                <w:bCs/>
                <w:color w:val="auto"/>
                <w:szCs w:val="21"/>
                <w:highlight w:val="none"/>
              </w:rPr>
            </w:pPr>
            <w:r>
              <w:rPr>
                <w:rFonts w:hint="eastAsia" w:ascii="宋体" w:hAnsi="宋体"/>
                <w:b/>
                <w:bCs/>
                <w:color w:val="auto"/>
                <w:szCs w:val="21"/>
                <w:highlight w:val="none"/>
              </w:rPr>
              <w:t>注：1.投标函、开标一览表必须由法定代表人或者委托代理人在规定签章处逐一签字并加盖投标人公章，联合体投标的，盖牵头方公章即可，否则按无效投标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p>
            <w:pPr>
              <w:snapToGrid w:val="0"/>
              <w:spacing w:line="360" w:lineRule="auto"/>
              <w:ind w:firstLine="420"/>
              <w:jc w:val="left"/>
              <w:rPr>
                <w:rFonts w:hint="eastAsia" w:ascii="宋体" w:hAnsi="宋体"/>
                <w:color w:val="auto"/>
                <w:szCs w:val="21"/>
                <w:highlight w:val="none"/>
              </w:rPr>
            </w:pPr>
            <w:r>
              <w:rPr>
                <w:rFonts w:hint="eastAsia" w:ascii="宋体" w:hAnsi="宋体"/>
                <w:b/>
                <w:bCs/>
                <w:color w:val="auto"/>
                <w:szCs w:val="21"/>
                <w:highlight w:val="none"/>
              </w:rPr>
              <w:t>2.电子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57" w:name="_13.2"/>
            <w:bookmarkEnd w:id="57"/>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资格证明文件</w:t>
            </w:r>
          </w:p>
          <w:p>
            <w:pPr>
              <w:numPr>
                <w:ilvl w:val="0"/>
                <w:numId w:val="4"/>
              </w:numPr>
              <w:snapToGrid w:val="0"/>
              <w:spacing w:line="360" w:lineRule="auto"/>
              <w:ind w:left="990"/>
              <w:jc w:val="left"/>
              <w:rPr>
                <w:rFonts w:hint="eastAsia" w:ascii="宋体" w:hAnsi="宋体"/>
                <w:color w:val="auto"/>
                <w:szCs w:val="21"/>
                <w:highlight w:val="none"/>
              </w:rPr>
            </w:pPr>
            <w:r>
              <w:rPr>
                <w:rFonts w:hint="eastAsia" w:ascii="宋体" w:hAnsi="宋体"/>
                <w:color w:val="auto"/>
                <w:szCs w:val="21"/>
                <w:highlight w:val="none"/>
              </w:rPr>
              <w:t>投标人为法人或者其他组织的，提供营业执照等证明文件</w:t>
            </w:r>
            <w:r>
              <w:rPr>
                <w:rFonts w:hint="eastAsia" w:ascii="宋体" w:hAnsi="宋体" w:cs="宋体"/>
                <w:color w:val="auto"/>
                <w:szCs w:val="21"/>
                <w:highlight w:val="none"/>
              </w:rPr>
              <w:t>（如营业执照或者事业单位法人证书或者</w:t>
            </w:r>
            <w:r>
              <w:rPr>
                <w:rStyle w:val="27"/>
                <w:color w:val="auto"/>
                <w:sz w:val="21"/>
                <w:szCs w:val="21"/>
                <w:highlight w:val="none"/>
              </w:rPr>
              <w:t>执业许可证</w:t>
            </w:r>
            <w:r>
              <w:rPr>
                <w:rFonts w:hint="eastAsia" w:ascii="宋体" w:hAnsi="宋体" w:cs="宋体"/>
                <w:color w:val="auto"/>
                <w:szCs w:val="21"/>
                <w:highlight w:val="none"/>
              </w:rPr>
              <w:t>等）</w:t>
            </w:r>
            <w:r>
              <w:rPr>
                <w:rFonts w:hint="eastAsia" w:ascii="宋体" w:hAnsi="宋体"/>
                <w:color w:val="auto"/>
                <w:szCs w:val="21"/>
                <w:highlight w:val="none"/>
              </w:rPr>
              <w:t>，投标人为自然人的，提供身份证</w:t>
            </w:r>
            <w:r>
              <w:rPr>
                <w:rFonts w:hint="eastAsia" w:ascii="宋体" w:hAnsi="宋体" w:cs="宋体"/>
                <w:color w:val="auto"/>
                <w:szCs w:val="21"/>
                <w:highlight w:val="none"/>
              </w:rPr>
              <w:t>复印件</w:t>
            </w:r>
            <w:r>
              <w:rPr>
                <w:rFonts w:hint="eastAsia" w:ascii="宋体" w:hAnsi="宋体"/>
                <w:color w:val="auto"/>
                <w:szCs w:val="21"/>
                <w:highlight w:val="none"/>
              </w:rPr>
              <w:t>；（</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numPr>
                <w:ilvl w:val="0"/>
                <w:numId w:val="0"/>
              </w:numPr>
              <w:snapToGrid w:val="0"/>
              <w:spacing w:line="360" w:lineRule="auto"/>
              <w:ind w:left="420" w:leftChars="0" w:firstLine="210" w:firstLineChars="100"/>
              <w:jc w:val="left"/>
              <w:rPr>
                <w:rFonts w:hint="eastAsia" w:eastAsia="宋体"/>
                <w:color w:val="auto"/>
                <w:highlight w:val="none"/>
                <w:lang w:val="en-US" w:eastAsia="zh-CN"/>
              </w:rPr>
            </w:pPr>
            <w:r>
              <w:rPr>
                <w:rFonts w:hint="eastAsia" w:ascii="宋体" w:hAnsi="宋体"/>
                <w:color w:val="auto"/>
                <w:szCs w:val="21"/>
                <w:highlight w:val="none"/>
                <w:lang w:val="en-US" w:eastAsia="zh-CN"/>
              </w:rPr>
              <w:t>2.</w:t>
            </w:r>
            <w:r>
              <w:rPr>
                <w:rFonts w:hint="eastAsia" w:ascii="宋体" w:hAnsi="宋体" w:eastAsia="宋体" w:cs="宋体"/>
                <w:b w:val="0"/>
                <w:bCs w:val="0"/>
                <w:color w:val="auto"/>
                <w:kern w:val="2"/>
                <w:sz w:val="21"/>
                <w:szCs w:val="21"/>
                <w:highlight w:val="none"/>
                <w:lang w:val="en-US" w:eastAsia="zh-CN" w:bidi="ar-SA"/>
              </w:rPr>
              <w:t>投标人的资质证书（复印件，必须提供，须符合本项目所要求的资质等级，</w:t>
            </w:r>
            <w:r>
              <w:rPr>
                <w:rFonts w:hint="eastAsia" w:ascii="宋体" w:hAnsi="宋体"/>
                <w:b/>
                <w:color w:val="auto"/>
                <w:szCs w:val="21"/>
                <w:highlight w:val="none"/>
              </w:rPr>
              <w:t>否则按无效投标处理</w:t>
            </w:r>
            <w:r>
              <w:rPr>
                <w:rFonts w:hint="eastAsia" w:ascii="宋体" w:hAnsi="宋体" w:eastAsia="宋体" w:cs="宋体"/>
                <w:b w:val="0"/>
                <w:bCs w:val="0"/>
                <w:color w:val="auto"/>
                <w:kern w:val="2"/>
                <w:sz w:val="21"/>
                <w:szCs w:val="21"/>
                <w:highlight w:val="none"/>
                <w:lang w:val="en-US" w:eastAsia="zh-CN" w:bidi="ar-SA"/>
              </w:rPr>
              <w:t>）</w:t>
            </w:r>
          </w:p>
          <w:p>
            <w:pPr>
              <w:numPr>
                <w:ilvl w:val="-1"/>
                <w:numId w:val="0"/>
              </w:numPr>
              <w:snapToGrid w:val="0"/>
              <w:spacing w:line="360" w:lineRule="auto"/>
              <w:ind w:left="420" w:firstLine="210" w:firstLineChars="100"/>
              <w:jc w:val="left"/>
              <w:rPr>
                <w:rFonts w:hint="eastAsia" w:ascii="宋体" w:hAnsi="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投标人依法缴纳税收的相关材料（</w:t>
            </w:r>
            <w:r>
              <w:rPr>
                <w:rFonts w:hint="eastAsia" w:ascii="宋体" w:hAnsi="宋体" w:cs="宋体"/>
                <w:color w:val="auto"/>
                <w:szCs w:val="21"/>
                <w:highlight w:val="none"/>
                <w:u w:val="single"/>
              </w:rPr>
              <w:t>2021</w:t>
            </w:r>
            <w:r>
              <w:rPr>
                <w:rFonts w:hint="eastAsia" w:ascii="宋体" w:hAnsi="宋体" w:cs="宋体"/>
                <w:color w:val="auto"/>
                <w:szCs w:val="21"/>
                <w:highlight w:val="none"/>
              </w:rPr>
              <w:t>年</w:t>
            </w:r>
            <w:r>
              <w:rPr>
                <w:rFonts w:hint="eastAsia" w:ascii="宋体" w:hAnsi="宋体" w:cs="宋体"/>
                <w:color w:val="auto"/>
                <w:szCs w:val="21"/>
                <w:highlight w:val="none"/>
                <w:u w:val="single"/>
              </w:rPr>
              <w:t>1</w:t>
            </w:r>
            <w:r>
              <w:rPr>
                <w:rFonts w:hint="eastAsia" w:ascii="宋体" w:hAnsi="宋体" w:cs="宋体"/>
                <w:color w:val="auto"/>
                <w:szCs w:val="21"/>
                <w:highlight w:val="none"/>
              </w:rPr>
              <w:t>月至</w:t>
            </w:r>
            <w:r>
              <w:rPr>
                <w:rFonts w:hint="eastAsia" w:ascii="宋体" w:hAnsi="宋体" w:cs="宋体"/>
                <w:color w:val="auto"/>
                <w:szCs w:val="21"/>
                <w:highlight w:val="none"/>
                <w:u w:val="single"/>
              </w:rPr>
              <w:t>2021</w:t>
            </w:r>
            <w:r>
              <w:rPr>
                <w:rFonts w:hint="eastAsia" w:ascii="宋体" w:hAnsi="宋体" w:cs="宋体"/>
                <w:color w:val="auto"/>
                <w:szCs w:val="21"/>
                <w:highlight w:val="none"/>
              </w:rPr>
              <w:t>年</w:t>
            </w:r>
            <w:r>
              <w:rPr>
                <w:rFonts w:hint="eastAsia" w:ascii="宋体" w:hAnsi="宋体" w:cs="宋体"/>
                <w:color w:val="auto"/>
                <w:szCs w:val="21"/>
                <w:highlight w:val="none"/>
                <w:u w:val="single"/>
              </w:rPr>
              <w:t>8</w:t>
            </w:r>
            <w:r>
              <w:rPr>
                <w:rFonts w:hint="eastAsia" w:ascii="宋体" w:hAnsi="宋体" w:cs="宋体"/>
                <w:color w:val="auto"/>
                <w:szCs w:val="21"/>
                <w:highlight w:val="none"/>
              </w:rPr>
              <w:t>月内连续</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个月的依法缴纳税收的凭据复印件；</w:t>
            </w:r>
            <w:r>
              <w:rPr>
                <w:rFonts w:hint="eastAsia" w:ascii="宋体" w:hAnsi="宋体"/>
                <w:color w:val="auto"/>
                <w:szCs w:val="21"/>
                <w:highlight w:val="none"/>
              </w:rPr>
              <w:t>依法免税的供应商，必须提供相应文件证明其依法免税。</w:t>
            </w:r>
            <w:r>
              <w:rPr>
                <w:rFonts w:hint="eastAsia" w:ascii="宋体" w:hAnsi="宋体" w:cs="宋体"/>
                <w:color w:val="auto"/>
                <w:szCs w:val="21"/>
                <w:highlight w:val="none"/>
              </w:rPr>
              <w:t>从取得营业执照时间起到投标文件提交截止时间为止不足要求月数的，只需提供从取得营业执照起的依法缴纳税收</w:t>
            </w:r>
            <w:r>
              <w:rPr>
                <w:rFonts w:hint="eastAsia" w:ascii="宋体" w:hAnsi="宋体"/>
                <w:color w:val="auto"/>
                <w:szCs w:val="21"/>
                <w:highlight w:val="none"/>
              </w:rPr>
              <w:t>相应证明文件</w:t>
            </w:r>
            <w:r>
              <w:rPr>
                <w:rFonts w:hint="eastAsia" w:ascii="宋体" w:hAnsi="宋体" w:cs="宋体"/>
                <w:color w:val="auto"/>
                <w:szCs w:val="21"/>
                <w:highlight w:val="none"/>
              </w:rPr>
              <w:t>）</w:t>
            </w:r>
            <w:r>
              <w:rPr>
                <w:rFonts w:hint="eastAsia" w:ascii="宋体" w:hAnsi="宋体"/>
                <w:color w:val="auto"/>
                <w:szCs w:val="21"/>
                <w:highlight w:val="none"/>
              </w:rPr>
              <w:t>；（</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numPr>
                <w:ilvl w:val="-1"/>
                <w:numId w:val="0"/>
              </w:numPr>
              <w:snapToGrid w:val="0"/>
              <w:spacing w:line="360" w:lineRule="auto"/>
              <w:ind w:left="630" w:firstLine="0"/>
              <w:jc w:val="left"/>
              <w:rPr>
                <w:rFonts w:hint="eastAsia" w:ascii="宋体" w:hAnsi="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投标人依法缴纳社会保障资金的相关材料[</w:t>
            </w:r>
            <w:r>
              <w:rPr>
                <w:rFonts w:hint="eastAsia" w:ascii="宋体" w:hAnsi="宋体" w:cs="宋体"/>
                <w:color w:val="auto"/>
                <w:szCs w:val="21"/>
                <w:highlight w:val="none"/>
                <w:u w:val="single"/>
              </w:rPr>
              <w:t>2021年1月至2021年8月内连续 3 个月</w:t>
            </w:r>
            <w:r>
              <w:rPr>
                <w:rFonts w:hint="eastAsia" w:ascii="宋体" w:hAnsi="宋体" w:cs="宋体"/>
                <w:color w:val="auto"/>
                <w:szCs w:val="21"/>
                <w:highlight w:val="none"/>
              </w:rPr>
              <w:t>的依法缴纳社会保障资金的缴费凭证（专用收据或者社会保险缴纳清单）复印件；</w:t>
            </w:r>
            <w:r>
              <w:rPr>
                <w:rFonts w:hint="eastAsia" w:ascii="宋体" w:hAnsi="宋体"/>
                <w:color w:val="auto"/>
                <w:szCs w:val="21"/>
                <w:highlight w:val="none"/>
              </w:rPr>
              <w:t>依法不需要缴纳社会保障资金的供应商，必须提供相应文件证明不需要缴纳社会保障资金。</w:t>
            </w:r>
            <w:r>
              <w:rPr>
                <w:rFonts w:hint="eastAsia" w:ascii="宋体" w:hAnsi="宋体" w:cs="宋体"/>
                <w:color w:val="auto"/>
                <w:szCs w:val="21"/>
                <w:highlight w:val="none"/>
              </w:rPr>
              <w:t>从取得营业执照时间起到投标文件提交截止时间为止不足要求月数的只需提供从取得营业执照起的依法缴纳社会保障资金的</w:t>
            </w:r>
            <w:r>
              <w:rPr>
                <w:rFonts w:hint="eastAsia" w:ascii="宋体" w:hAnsi="宋体"/>
                <w:color w:val="auto"/>
                <w:szCs w:val="21"/>
                <w:highlight w:val="none"/>
              </w:rPr>
              <w:t>相应证明文件</w:t>
            </w:r>
            <w:r>
              <w:rPr>
                <w:rFonts w:hint="eastAsia" w:ascii="宋体" w:hAnsi="宋体" w:cs="宋体"/>
                <w:color w:val="auto"/>
                <w:szCs w:val="21"/>
                <w:highlight w:val="none"/>
              </w:rPr>
              <w:t>]</w:t>
            </w:r>
            <w:r>
              <w:rPr>
                <w:rFonts w:hint="eastAsia" w:ascii="宋体" w:hAnsi="宋体"/>
                <w:color w:val="auto"/>
                <w:szCs w:val="21"/>
                <w:highlight w:val="none"/>
              </w:rPr>
              <w:t>；（</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numPr>
                <w:ilvl w:val="-1"/>
                <w:numId w:val="0"/>
              </w:numPr>
              <w:snapToGrid w:val="0"/>
              <w:spacing w:line="360" w:lineRule="auto"/>
              <w:ind w:left="630" w:firstLine="0"/>
              <w:jc w:val="left"/>
              <w:rPr>
                <w:rFonts w:hint="eastAsia" w:ascii="宋体" w:hAnsi="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投标人财务状况报告[</w:t>
            </w:r>
            <w:r>
              <w:rPr>
                <w:rFonts w:hint="eastAsia" w:ascii="宋体" w:hAnsi="宋体" w:cs="宋体"/>
                <w:color w:val="auto"/>
                <w:szCs w:val="21"/>
                <w:highlight w:val="none"/>
                <w:u w:val="single"/>
              </w:rPr>
              <w:t xml:space="preserve"> 2019或2020</w:t>
            </w:r>
            <w:r>
              <w:rPr>
                <w:rFonts w:hint="eastAsia" w:ascii="宋体" w:hAnsi="宋体" w:cs="宋体"/>
                <w:color w:val="auto"/>
                <w:szCs w:val="21"/>
                <w:highlight w:val="none"/>
              </w:rPr>
              <w:t>年度财务状况报告复印件，供应商是法人的，应提供经审计的财务报告或者其基本开户银行出具的资信证明（注明有效期的，应在有效期内；未注明有效期的，出具时间至投标截止时间不超过一年）；供应商是其他组织或者自然人的，应提供经审计的财务报告或者银行出具的资信证明（注明有效期的，应在有效期内；未注明有效期的，出具时间至投标截止时间不超过一年）]</w:t>
            </w:r>
            <w:r>
              <w:rPr>
                <w:rFonts w:hint="eastAsia" w:ascii="宋体" w:hAnsi="宋体"/>
                <w:color w:val="auto"/>
                <w:szCs w:val="21"/>
                <w:highlight w:val="none"/>
              </w:rPr>
              <w:t>；（</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numPr>
                <w:ilvl w:val="-1"/>
                <w:numId w:val="0"/>
              </w:numPr>
              <w:snapToGrid w:val="0"/>
              <w:spacing w:line="360" w:lineRule="auto"/>
              <w:ind w:left="630" w:firstLine="0"/>
              <w:jc w:val="left"/>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投标人直接控股、管理关系信息表（格式后附）；（如有，请提供）</w:t>
            </w:r>
          </w:p>
          <w:p>
            <w:pPr>
              <w:numPr>
                <w:ilvl w:val="-1"/>
                <w:numId w:val="0"/>
              </w:numPr>
              <w:snapToGrid w:val="0"/>
              <w:spacing w:line="360" w:lineRule="auto"/>
              <w:ind w:left="630" w:firstLine="0"/>
              <w:jc w:val="left"/>
              <w:rPr>
                <w:rFonts w:hint="eastAsia"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投标声明（格式后附）；（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numPr>
                <w:ilvl w:val="-1"/>
                <w:numId w:val="0"/>
              </w:numPr>
              <w:snapToGrid w:val="0"/>
              <w:spacing w:line="360" w:lineRule="auto"/>
              <w:ind w:left="630" w:firstLine="0"/>
              <w:jc w:val="left"/>
              <w:rPr>
                <w:rFonts w:hint="eastAsia" w:ascii="宋体" w:hAnsi="宋体"/>
                <w:color w:val="auto"/>
                <w:szCs w:val="21"/>
                <w:highlight w:val="none"/>
              </w:rPr>
            </w:pPr>
            <w:r>
              <w:rPr>
                <w:rFonts w:hint="eastAsia" w:ascii="宋体" w:hAnsi="宋体"/>
                <w:color w:val="auto"/>
                <w:szCs w:val="21"/>
                <w:highlight w:val="none"/>
                <w:lang w:val="en-US" w:eastAsia="zh-CN"/>
              </w:rPr>
              <w:t>8.</w:t>
            </w:r>
            <w:r>
              <w:rPr>
                <w:rFonts w:hint="eastAsia" w:ascii="宋体" w:hAnsi="宋体"/>
                <w:color w:val="auto"/>
                <w:szCs w:val="21"/>
                <w:highlight w:val="none"/>
              </w:rPr>
              <w:t>除招标文件规定必须提供以外，投标人认为需要提供的其他证明材料。</w:t>
            </w:r>
          </w:p>
          <w:p>
            <w:pPr>
              <w:snapToGrid w:val="0"/>
              <w:spacing w:line="360" w:lineRule="auto"/>
              <w:jc w:val="left"/>
              <w:rPr>
                <w:rFonts w:hint="eastAsia" w:ascii="宋体" w:hAnsi="宋体" w:cs="Courier New"/>
                <w:b/>
                <w:color w:val="auto"/>
                <w:szCs w:val="21"/>
                <w:highlight w:val="none"/>
              </w:rPr>
            </w:pPr>
            <w:r>
              <w:rPr>
                <w:rFonts w:hint="eastAsia" w:ascii="宋体" w:hAnsi="宋体"/>
                <w:b/>
                <w:bCs/>
                <w:color w:val="auto"/>
                <w:szCs w:val="21"/>
                <w:highlight w:val="none"/>
              </w:rPr>
              <w:t>注：1.</w:t>
            </w:r>
            <w:r>
              <w:rPr>
                <w:rFonts w:hint="eastAsia" w:ascii="宋体" w:hAnsi="宋体"/>
                <w:color w:val="auto"/>
                <w:szCs w:val="21"/>
                <w:highlight w:val="none"/>
              </w:rPr>
              <w:t xml:space="preserve"> </w:t>
            </w:r>
            <w:r>
              <w:rPr>
                <w:rFonts w:hint="eastAsia" w:ascii="宋体" w:hAnsi="宋体"/>
                <w:b/>
                <w:bCs/>
                <w:color w:val="auto"/>
                <w:szCs w:val="21"/>
                <w:highlight w:val="none"/>
              </w:rPr>
              <w:t>以上标明“必须提供”的材料属于复印件的，必须加盖投标人公章，联合体投标的，盖牵头方公章即可，否则按无效投标</w:t>
            </w:r>
            <w:r>
              <w:rPr>
                <w:rFonts w:hint="eastAsia" w:ascii="宋体" w:hAnsi="宋体" w:cs="Courier New"/>
                <w:b/>
                <w:color w:val="auto"/>
                <w:szCs w:val="21"/>
                <w:highlight w:val="none"/>
              </w:rPr>
              <w:t>处理。</w:t>
            </w:r>
          </w:p>
          <w:p>
            <w:pPr>
              <w:snapToGrid w:val="0"/>
              <w:spacing w:line="360" w:lineRule="auto"/>
              <w:ind w:firstLine="422" w:firstLineChars="200"/>
              <w:jc w:val="left"/>
              <w:rPr>
                <w:rFonts w:hint="eastAsia" w:ascii="宋体" w:hAnsi="宋体"/>
                <w:b/>
                <w:bCs/>
                <w:color w:val="auto"/>
                <w:szCs w:val="21"/>
                <w:highlight w:val="none"/>
              </w:rPr>
            </w:pPr>
            <w:r>
              <w:rPr>
                <w:rFonts w:hint="eastAsia" w:ascii="宋体" w:hAnsi="宋体" w:cs="Courier New"/>
                <w:b/>
                <w:color w:val="auto"/>
                <w:szCs w:val="21"/>
                <w:highlight w:val="none"/>
              </w:rPr>
              <w:t>2、</w:t>
            </w:r>
            <w:r>
              <w:rPr>
                <w:rFonts w:hint="eastAsia" w:ascii="宋体" w:hAnsi="宋体"/>
                <w:b/>
                <w:bCs/>
                <w:color w:val="auto"/>
                <w:szCs w:val="21"/>
                <w:highlight w:val="none"/>
              </w:rPr>
              <w:t>投标声明必须由法定代表人在规定签章处签字并加盖投标人公章，联合体投标的，盖牵头方公章即可，否则按无效投标处理。</w:t>
            </w:r>
          </w:p>
          <w:p>
            <w:pPr>
              <w:snapToGrid w:val="0"/>
              <w:spacing w:line="360" w:lineRule="auto"/>
              <w:ind w:firstLine="422" w:firstLineChars="200"/>
              <w:jc w:val="left"/>
              <w:rPr>
                <w:rFonts w:hint="eastAsia" w:ascii="宋体" w:hAnsi="宋体"/>
                <w:b/>
                <w:bCs/>
                <w:color w:val="auto"/>
                <w:szCs w:val="21"/>
                <w:highlight w:val="none"/>
              </w:rPr>
            </w:pPr>
            <w:r>
              <w:rPr>
                <w:rFonts w:hint="eastAsia" w:ascii="宋体" w:hAnsi="宋体"/>
                <w:b/>
                <w:bCs/>
                <w:color w:val="auto"/>
                <w:szCs w:val="21"/>
                <w:highlight w:val="none"/>
              </w:rPr>
              <w:t>3.投标人直接控股、管理关系信息表必须由法定代表人或者委托代理人在规定签章处签字并加盖投标人公章，联合体投标的，盖牵头方公章即可，否则按无效投标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p>
            <w:pPr>
              <w:snapToGrid w:val="0"/>
              <w:spacing w:line="360" w:lineRule="auto"/>
              <w:ind w:firstLine="422" w:firstLineChars="200"/>
              <w:jc w:val="left"/>
              <w:rPr>
                <w:rFonts w:hint="eastAsia" w:ascii="宋体" w:hAnsi="宋体"/>
                <w:b/>
                <w:bCs/>
                <w:color w:val="auto"/>
                <w:szCs w:val="21"/>
                <w:highlight w:val="none"/>
              </w:rPr>
            </w:pPr>
            <w:r>
              <w:rPr>
                <w:rFonts w:hint="eastAsia" w:ascii="宋体" w:hAnsi="宋体"/>
                <w:b/>
                <w:bCs/>
                <w:color w:val="auto"/>
                <w:szCs w:val="21"/>
                <w:highlight w:val="none"/>
              </w:rPr>
              <w:t>4.电子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58" w:name="_13.3"/>
            <w:bookmarkEnd w:id="58"/>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商务文件：</w:t>
            </w:r>
          </w:p>
          <w:p>
            <w:pPr>
              <w:snapToGrid w:val="0"/>
              <w:spacing w:line="360" w:lineRule="auto"/>
              <w:ind w:left="413"/>
              <w:jc w:val="left"/>
              <w:rPr>
                <w:rFonts w:hint="eastAsia" w:ascii="宋体" w:hAnsi="宋体"/>
                <w:color w:val="auto"/>
                <w:szCs w:val="21"/>
                <w:highlight w:val="none"/>
              </w:rPr>
            </w:pPr>
            <w:r>
              <w:rPr>
                <w:rFonts w:hint="eastAsia" w:ascii="宋体" w:hAnsi="宋体"/>
                <w:color w:val="auto"/>
                <w:szCs w:val="21"/>
                <w:highlight w:val="none"/>
              </w:rPr>
              <w:t>1.无串通投标行为的承诺函（格式后附）；（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ind w:left="413"/>
              <w:jc w:val="left"/>
              <w:rPr>
                <w:rFonts w:hint="eastAsia" w:ascii="宋体" w:hAnsi="宋体"/>
                <w:color w:val="auto"/>
                <w:szCs w:val="21"/>
                <w:highlight w:val="none"/>
              </w:rPr>
            </w:pPr>
            <w:r>
              <w:rPr>
                <w:rFonts w:hint="eastAsia" w:ascii="宋体" w:hAnsi="宋体"/>
                <w:color w:val="auto"/>
                <w:szCs w:val="21"/>
                <w:highlight w:val="none"/>
              </w:rPr>
              <w:t>2.投标保证金提交凭证；（</w:t>
            </w:r>
            <w:r>
              <w:rPr>
                <w:rFonts w:hint="eastAsia"/>
                <w:b/>
                <w:bCs/>
                <w:color w:val="auto"/>
                <w:highlight w:val="none"/>
              </w:rPr>
              <w:t>如要求提交则必须提供</w:t>
            </w:r>
            <w:r>
              <w:rPr>
                <w:rFonts w:hint="eastAsia" w:ascii="宋体" w:hAnsi="宋体"/>
                <w:b/>
                <w:color w:val="auto"/>
                <w:szCs w:val="21"/>
                <w:highlight w:val="none"/>
              </w:rPr>
              <w:t>，否则按无效投标处理</w:t>
            </w:r>
            <w:r>
              <w:rPr>
                <w:rFonts w:hint="eastAsia" w:ascii="宋体" w:hAnsi="宋体"/>
                <w:color w:val="auto"/>
                <w:szCs w:val="21"/>
                <w:highlight w:val="none"/>
              </w:rPr>
              <w:t>）</w:t>
            </w:r>
          </w:p>
          <w:p>
            <w:pPr>
              <w:snapToGrid w:val="0"/>
              <w:spacing w:line="360" w:lineRule="auto"/>
              <w:ind w:left="413"/>
              <w:jc w:val="left"/>
              <w:rPr>
                <w:rFonts w:ascii="宋体" w:hAnsi="宋体"/>
                <w:color w:val="auto"/>
                <w:szCs w:val="21"/>
                <w:highlight w:val="none"/>
              </w:rPr>
            </w:pPr>
            <w:r>
              <w:rPr>
                <w:rFonts w:hint="eastAsia" w:ascii="宋体" w:hAnsi="宋体"/>
                <w:color w:val="auto"/>
                <w:szCs w:val="21"/>
                <w:highlight w:val="none"/>
              </w:rPr>
              <w:t>3.法定代表人身份证明及法定代表人有效身份证正反面复印件（格式后附）；（</w:t>
            </w:r>
            <w:r>
              <w:rPr>
                <w:rFonts w:hint="eastAsia" w:ascii="宋体" w:hAnsi="宋体" w:cs="宋体"/>
                <w:b/>
                <w:bCs/>
                <w:color w:val="auto"/>
                <w:szCs w:val="21"/>
                <w:highlight w:val="none"/>
              </w:rPr>
              <w:t>除自然人投标外</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ind w:left="413"/>
              <w:jc w:val="left"/>
              <w:rPr>
                <w:rFonts w:ascii="宋体" w:hAnsi="宋体"/>
                <w:color w:val="auto"/>
                <w:szCs w:val="21"/>
                <w:highlight w:val="none"/>
              </w:rPr>
            </w:pPr>
            <w:r>
              <w:rPr>
                <w:rFonts w:hint="eastAsia" w:ascii="宋体" w:hAnsi="宋体"/>
                <w:color w:val="auto"/>
                <w:szCs w:val="21"/>
                <w:highlight w:val="none"/>
              </w:rPr>
              <w:t>4.授权委托书及委托代理人有效身份证正反面复印件（格式后附）；（</w:t>
            </w:r>
            <w:r>
              <w:rPr>
                <w:rFonts w:hint="eastAsia" w:ascii="宋体" w:hAnsi="宋体"/>
                <w:b/>
                <w:color w:val="auto"/>
                <w:szCs w:val="21"/>
                <w:highlight w:val="none"/>
              </w:rPr>
              <w:t>委托时必须提供，否则按无效投标处理</w:t>
            </w:r>
            <w:r>
              <w:rPr>
                <w:rFonts w:hint="eastAsia" w:ascii="宋体" w:hAnsi="宋体"/>
                <w:color w:val="auto"/>
                <w:szCs w:val="21"/>
                <w:highlight w:val="none"/>
              </w:rPr>
              <w:t>）</w:t>
            </w:r>
          </w:p>
          <w:p>
            <w:pPr>
              <w:snapToGrid w:val="0"/>
              <w:spacing w:line="360" w:lineRule="auto"/>
              <w:ind w:left="413"/>
              <w:jc w:val="left"/>
              <w:rPr>
                <w:rFonts w:hint="eastAsia"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商务条款偏离表（格式后附）；（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ind w:left="413"/>
              <w:jc w:val="left"/>
              <w:rPr>
                <w:rFonts w:hint="eastAsia"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.售后服务承诺（格式自拟）；（</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ind w:left="413"/>
              <w:jc w:val="left"/>
              <w:rPr>
                <w:rFonts w:hint="eastAsia"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.投标人情况介绍（格式自拟）；</w:t>
            </w:r>
          </w:p>
          <w:p>
            <w:pPr>
              <w:snapToGrid w:val="0"/>
              <w:spacing w:line="360" w:lineRule="auto"/>
              <w:ind w:left="413"/>
              <w:jc w:val="left"/>
              <w:rPr>
                <w:rFonts w:hint="eastAsia" w:ascii="宋体" w:hAnsi="宋体"/>
                <w:color w:val="auto"/>
                <w:szCs w:val="21"/>
                <w:highlight w:val="none"/>
              </w:rPr>
            </w:pPr>
            <w:r>
              <w:rPr>
                <w:rFonts w:hint="eastAsia" w:ascii="宋体" w:hAnsi="宋体"/>
                <w:color w:val="auto"/>
                <w:szCs w:val="21"/>
                <w:highlight w:val="none"/>
              </w:rPr>
              <w:t>8、联合体协议书（如有，请提供）</w:t>
            </w:r>
          </w:p>
          <w:p>
            <w:pPr>
              <w:snapToGrid w:val="0"/>
              <w:spacing w:line="360" w:lineRule="auto"/>
              <w:ind w:left="413"/>
              <w:jc w:val="left"/>
              <w:rPr>
                <w:rFonts w:hint="eastAsia" w:ascii="宋体" w:hAnsi="宋体"/>
                <w:color w:val="auto"/>
                <w:szCs w:val="21"/>
                <w:highlight w:val="none"/>
              </w:rPr>
            </w:pPr>
            <w:r>
              <w:rPr>
                <w:rFonts w:hint="eastAsia" w:ascii="宋体" w:hAnsi="宋体"/>
                <w:color w:val="auto"/>
                <w:szCs w:val="21"/>
                <w:highlight w:val="none"/>
              </w:rPr>
              <w:t>9.除招标文件规定必须提供以外，投标人认为需要提供的其他证明材料（格式自拟）。（投标人根据“第二章 采购需求”及“第四章 评标方法及评标标准”提供有关证明材料）。</w:t>
            </w:r>
          </w:p>
          <w:p>
            <w:pPr>
              <w:snapToGrid w:val="0"/>
              <w:spacing w:line="360" w:lineRule="auto"/>
              <w:jc w:val="left"/>
              <w:rPr>
                <w:rFonts w:hint="eastAsia" w:ascii="宋体" w:hAnsi="宋体"/>
                <w:b/>
                <w:bCs/>
                <w:color w:val="auto"/>
                <w:szCs w:val="21"/>
                <w:highlight w:val="none"/>
              </w:rPr>
            </w:pPr>
            <w:r>
              <w:rPr>
                <w:rFonts w:hint="eastAsia" w:ascii="宋体" w:hAnsi="宋体"/>
                <w:b/>
                <w:bCs/>
                <w:color w:val="auto"/>
                <w:szCs w:val="21"/>
                <w:highlight w:val="none"/>
              </w:rPr>
              <w:t>注： 1.授权委托书必须由法定代表人及委托代理人签字，并加盖投标人公章，联合体投标的，盖牵头方公章即可，否则按无效投标处理。</w:t>
            </w:r>
          </w:p>
          <w:p>
            <w:pPr>
              <w:snapToGrid w:val="0"/>
              <w:spacing w:line="360" w:lineRule="auto"/>
              <w:ind w:firstLine="422" w:firstLineChars="200"/>
              <w:jc w:val="left"/>
              <w:rPr>
                <w:rFonts w:hint="eastAsia" w:ascii="宋体" w:hAnsi="宋体"/>
                <w:b/>
                <w:bCs/>
                <w:color w:val="auto"/>
                <w:szCs w:val="21"/>
                <w:highlight w:val="none"/>
              </w:rPr>
            </w:pPr>
            <w:r>
              <w:rPr>
                <w:rFonts w:hint="eastAsia" w:ascii="宋体" w:hAnsi="宋体"/>
                <w:b/>
                <w:bCs/>
                <w:color w:val="auto"/>
                <w:szCs w:val="21"/>
                <w:highlight w:val="none"/>
              </w:rPr>
              <w:t>2.</w:t>
            </w:r>
            <w:r>
              <w:rPr>
                <w:rFonts w:hint="eastAsia" w:ascii="宋体" w:hAnsi="宋体"/>
                <w:color w:val="auto"/>
                <w:szCs w:val="21"/>
                <w:highlight w:val="none"/>
              </w:rPr>
              <w:t xml:space="preserve"> </w:t>
            </w:r>
            <w:r>
              <w:rPr>
                <w:rFonts w:hint="eastAsia" w:ascii="宋体" w:hAnsi="宋体"/>
                <w:b/>
                <w:bCs/>
                <w:color w:val="auto"/>
                <w:szCs w:val="21"/>
                <w:highlight w:val="none"/>
              </w:rPr>
              <w:t>以上标明“必须提供”的材料属于复印件的，必须加盖投标人公章，联合体投标的，盖牵头方公章即可，否则按无效投标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p>
            <w:pPr>
              <w:snapToGrid w:val="0"/>
              <w:spacing w:line="360" w:lineRule="auto"/>
              <w:ind w:firstLine="422" w:firstLineChars="200"/>
              <w:jc w:val="left"/>
              <w:rPr>
                <w:rFonts w:hint="eastAsia" w:ascii="宋体" w:hAnsi="宋体" w:cs="Courier New"/>
                <w:b/>
                <w:color w:val="auto"/>
                <w:szCs w:val="21"/>
                <w:highlight w:val="none"/>
              </w:rPr>
            </w:pPr>
            <w:r>
              <w:rPr>
                <w:rFonts w:hint="eastAsia" w:ascii="宋体" w:hAnsi="宋体"/>
                <w:b/>
                <w:bCs/>
                <w:color w:val="auto"/>
                <w:szCs w:val="21"/>
                <w:highlight w:val="none"/>
              </w:rPr>
              <w:t>3.电子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59" w:name="_13.4"/>
            <w:bookmarkEnd w:id="59"/>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技术文件：</w:t>
            </w:r>
          </w:p>
          <w:p>
            <w:pPr>
              <w:snapToGrid w:val="0"/>
              <w:spacing w:line="360" w:lineRule="auto"/>
              <w:ind w:left="420"/>
              <w:jc w:val="left"/>
              <w:rPr>
                <w:rFonts w:hint="eastAsia"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.服务需求偏离表（格式后附）；（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2.</w:t>
            </w:r>
            <w:r>
              <w:rPr>
                <w:rFonts w:hint="eastAsia"/>
                <w:color w:val="auto"/>
                <w:highlight w:val="none"/>
              </w:rPr>
              <w:t>拟投入的技术力量、人员配置</w:t>
            </w:r>
            <w:r>
              <w:rPr>
                <w:rFonts w:hint="eastAsia" w:ascii="宋体" w:hAnsi="宋体"/>
                <w:color w:val="auto"/>
                <w:szCs w:val="21"/>
                <w:highlight w:val="none"/>
              </w:rPr>
              <w:t>；（</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pacing w:line="360" w:lineRule="auto"/>
              <w:ind w:firstLine="424" w:firstLineChars="202"/>
              <w:rPr>
                <w:color w:val="auto"/>
                <w:highlight w:val="none"/>
              </w:rPr>
            </w:pPr>
            <w:r>
              <w:rPr>
                <w:rFonts w:hint="eastAsia" w:ascii="宋体" w:hAnsi="宋体"/>
                <w:color w:val="auto"/>
                <w:szCs w:val="21"/>
                <w:highlight w:val="none"/>
              </w:rPr>
              <w:t>3.</w:t>
            </w:r>
            <w:r>
              <w:rPr>
                <w:rFonts w:hint="eastAsia"/>
                <w:color w:val="auto"/>
                <w:highlight w:val="none"/>
              </w:rPr>
              <w:t>质量和保密保证措施及承诺</w:t>
            </w:r>
            <w:r>
              <w:rPr>
                <w:rFonts w:hint="eastAsia" w:ascii="宋体" w:hAnsi="宋体"/>
                <w:color w:val="auto"/>
                <w:szCs w:val="21"/>
                <w:highlight w:val="none"/>
              </w:rPr>
              <w:t>；</w:t>
            </w:r>
          </w:p>
          <w:p>
            <w:pPr>
              <w:spacing w:line="360" w:lineRule="auto"/>
              <w:ind w:firstLine="424" w:firstLineChars="202"/>
              <w:rPr>
                <w:rFonts w:hint="eastAsia"/>
                <w:color w:val="auto"/>
                <w:highlight w:val="none"/>
              </w:rPr>
            </w:pPr>
            <w:r>
              <w:rPr>
                <w:rFonts w:hint="eastAsia" w:ascii="宋体" w:hAnsi="宋体"/>
                <w:color w:val="auto"/>
                <w:szCs w:val="21"/>
                <w:highlight w:val="none"/>
              </w:rPr>
              <w:t>4.</w:t>
            </w:r>
            <w:r>
              <w:rPr>
                <w:rFonts w:hint="eastAsia"/>
                <w:color w:val="auto"/>
                <w:highlight w:val="none"/>
              </w:rPr>
              <w:t>后续服务和其它优化措施</w:t>
            </w:r>
            <w:r>
              <w:rPr>
                <w:rFonts w:hint="eastAsia" w:ascii="宋体" w:hAnsi="宋体"/>
                <w:color w:val="auto"/>
                <w:szCs w:val="21"/>
                <w:highlight w:val="none"/>
              </w:rPr>
              <w:t>；</w:t>
            </w:r>
          </w:p>
          <w:p>
            <w:pPr>
              <w:spacing w:line="360" w:lineRule="auto"/>
              <w:ind w:firstLine="424" w:firstLineChars="202"/>
              <w:rPr>
                <w:color w:val="auto"/>
                <w:highlight w:val="none"/>
              </w:rPr>
            </w:pPr>
            <w:r>
              <w:rPr>
                <w:rFonts w:hint="eastAsia"/>
                <w:color w:val="auto"/>
                <w:highlight w:val="none"/>
              </w:rPr>
              <w:t>5.</w:t>
            </w:r>
            <w:r>
              <w:rPr>
                <w:rFonts w:hint="eastAsia"/>
                <w:color w:val="auto"/>
                <w:highlight w:val="none"/>
              </w:rPr>
              <w:t>投标人项目业绩</w:t>
            </w:r>
            <w:r>
              <w:rPr>
                <w:rFonts w:hint="eastAsia" w:ascii="宋体" w:hAnsi="宋体"/>
                <w:color w:val="auto"/>
                <w:szCs w:val="21"/>
                <w:highlight w:val="none"/>
              </w:rPr>
              <w:t>；</w:t>
            </w:r>
          </w:p>
          <w:p>
            <w:pPr>
              <w:snapToGrid w:val="0"/>
              <w:spacing w:line="360" w:lineRule="auto"/>
              <w:ind w:left="420"/>
              <w:jc w:val="left"/>
              <w:rPr>
                <w:rFonts w:hint="eastAsia" w:ascii="宋体" w:hAnsi="宋体"/>
                <w:bCs/>
                <w:color w:val="auto"/>
                <w:szCs w:val="21"/>
                <w:highlight w:val="none"/>
              </w:rPr>
            </w:pPr>
            <w:r>
              <w:rPr>
                <w:rFonts w:hint="eastAsia" w:ascii="宋体" w:hAnsi="宋体"/>
                <w:color w:val="auto"/>
                <w:szCs w:val="21"/>
                <w:highlight w:val="none"/>
              </w:rPr>
              <w:t>6.除招标文件规定必须提供以外，投标人需要说明的其他文件和说明（格式自拟）。</w:t>
            </w:r>
          </w:p>
          <w:p>
            <w:pPr>
              <w:snapToGrid w:val="0"/>
              <w:spacing w:line="360" w:lineRule="auto"/>
              <w:jc w:val="left"/>
              <w:rPr>
                <w:rFonts w:hint="eastAsia" w:ascii="宋体" w:hAnsi="宋体"/>
                <w:b/>
                <w:bCs/>
                <w:color w:val="auto"/>
                <w:szCs w:val="21"/>
                <w:highlight w:val="none"/>
              </w:rPr>
            </w:pPr>
            <w:r>
              <w:rPr>
                <w:rFonts w:hint="eastAsia" w:ascii="宋体" w:hAnsi="宋体"/>
                <w:b/>
                <w:bCs/>
                <w:color w:val="auto"/>
                <w:szCs w:val="21"/>
                <w:highlight w:val="none"/>
              </w:rPr>
              <w:t>注：1.以上标明“必须提供”的材料属于复印件的，必须加盖投标人公章，联合体投标的，盖牵头方公章即可，否则按无效投标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p>
            <w:pPr>
              <w:snapToGrid w:val="0"/>
              <w:spacing w:line="360" w:lineRule="auto"/>
              <w:jc w:val="left"/>
              <w:rPr>
                <w:rFonts w:hint="eastAsia" w:ascii="宋体" w:hAnsi="宋体"/>
                <w:b/>
                <w:bCs/>
                <w:color w:val="auto"/>
                <w:szCs w:val="21"/>
                <w:highlight w:val="none"/>
              </w:rPr>
            </w:pPr>
            <w:r>
              <w:rPr>
                <w:rFonts w:hint="eastAsia" w:ascii="宋体" w:hAnsi="宋体"/>
                <w:b/>
                <w:bCs/>
                <w:color w:val="auto"/>
                <w:szCs w:val="21"/>
                <w:highlight w:val="none"/>
              </w:rPr>
              <w:t>2.电子投标文件中所须加盖公章部分均采用CA签章。若招标文件中有专门标注的某关联点，并要求供应商在电子投标系统中作出投标响应的，如供应商未对关联点进行响应或者在投标文件其它内容进行描述，造成电子评审不能查询的责任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60" w:name="_13.5"/>
            <w:bookmarkEnd w:id="60"/>
            <w:r>
              <w:rPr>
                <w:rFonts w:hint="eastAsia" w:ascii="宋体" w:hAnsi="宋体"/>
                <w:color w:val="auto"/>
                <w:szCs w:val="21"/>
                <w:highlight w:val="none"/>
              </w:rPr>
              <w:t>13.</w:t>
            </w:r>
            <w:r>
              <w:rPr>
                <w:rFonts w:ascii="宋体" w:hAnsi="宋体"/>
                <w:color w:val="auto"/>
                <w:szCs w:val="21"/>
                <w:highlight w:val="none"/>
              </w:rPr>
              <w:t>2</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color w:val="auto"/>
                <w:szCs w:val="21"/>
                <w:highlight w:val="none"/>
              </w:rPr>
            </w:pPr>
            <w:r>
              <w:rPr>
                <w:rFonts w:hint="eastAsia" w:ascii="宋体" w:hAnsi="宋体" w:cs="Courier New"/>
                <w:color w:val="auto"/>
                <w:szCs w:val="21"/>
                <w:highlight w:val="none"/>
              </w:rPr>
              <w:t>1.供应商应准备线下纸质版投标文件扫描件的电子备份投标文件、以介质（U盘）存储。</w:t>
            </w:r>
          </w:p>
          <w:p>
            <w:pPr>
              <w:snapToGrid w:val="0"/>
              <w:spacing w:line="360" w:lineRule="auto"/>
              <w:jc w:val="left"/>
              <w:rPr>
                <w:rFonts w:hint="eastAsia" w:ascii="宋体" w:hAnsi="宋体" w:cs="Courier New"/>
                <w:color w:val="auto"/>
                <w:szCs w:val="21"/>
                <w:highlight w:val="none"/>
              </w:rPr>
            </w:pPr>
            <w:r>
              <w:rPr>
                <w:rFonts w:hint="eastAsia" w:ascii="宋体" w:hAnsi="宋体" w:cs="Courier New"/>
                <w:color w:val="auto"/>
                <w:szCs w:val="21"/>
                <w:highlight w:val="none"/>
              </w:rPr>
              <w:t>2.投标文件启用顺序和效力。投标文件的启用，按先后顺位分别为电子投标文件、以介质存储的线下纸质版投标文件扫描件的电子备份投标文件。顺位在先的投标文件已按时解密的，下一顺位投标文件自动失效。在下一顺位的投标文件启用时，前一顺位的投标文件自动失效。</w:t>
            </w:r>
          </w:p>
          <w:p>
            <w:pPr>
              <w:snapToGrid w:val="0"/>
              <w:spacing w:line="360" w:lineRule="auto"/>
              <w:jc w:val="left"/>
              <w:rPr>
                <w:rFonts w:hint="eastAsia" w:ascii="宋体" w:hAnsi="宋体" w:cs="Courier New"/>
                <w:color w:val="auto"/>
                <w:szCs w:val="21"/>
                <w:highlight w:val="none"/>
              </w:rPr>
            </w:pPr>
            <w:r>
              <w:rPr>
                <w:rFonts w:hint="eastAsia" w:ascii="宋体" w:hAnsi="宋体" w:cs="Courier New"/>
                <w:color w:val="auto"/>
                <w:szCs w:val="21"/>
                <w:highlight w:val="none"/>
              </w:rPr>
              <w:t>3.未传输递交电子投标文件的，投标无效。</w:t>
            </w:r>
          </w:p>
          <w:p>
            <w:pPr>
              <w:snapToGrid w:val="0"/>
              <w:spacing w:line="360" w:lineRule="auto"/>
              <w:jc w:val="left"/>
              <w:rPr>
                <w:rFonts w:hint="eastAsia" w:ascii="宋体" w:hAnsi="宋体" w:cs="Courier New"/>
                <w:color w:val="auto"/>
                <w:szCs w:val="21"/>
                <w:highlight w:val="none"/>
              </w:rPr>
            </w:pPr>
            <w:r>
              <w:rPr>
                <w:rFonts w:hint="eastAsia" w:ascii="宋体" w:hAnsi="宋体" w:cs="Courier New"/>
                <w:color w:val="auto"/>
                <w:szCs w:val="21"/>
                <w:highlight w:val="none"/>
              </w:rPr>
              <w:t>4.未按规定提供相应的备份投标文件，造成项目开评标活动无法进行下去的，投标无效。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61" w:name="_16.2"/>
            <w:bookmarkEnd w:id="61"/>
            <w:r>
              <w:rPr>
                <w:rFonts w:hint="eastAsia" w:ascii="宋体" w:hAnsi="宋体"/>
                <w:color w:val="auto"/>
                <w:szCs w:val="21"/>
                <w:highlight w:val="none"/>
              </w:rPr>
              <w:t>16</w:t>
            </w:r>
            <w:bookmarkStart w:id="62" w:name="_Hlt19693758"/>
            <w:bookmarkStart w:id="63" w:name="_Hlt19194067"/>
            <w:bookmarkStart w:id="64" w:name="_Hlt19693759"/>
            <w:bookmarkStart w:id="65" w:name="_Hlt19194066"/>
            <w:r>
              <w:rPr>
                <w:rFonts w:hint="eastAsia" w:ascii="宋体" w:hAnsi="宋体"/>
                <w:color w:val="auto"/>
                <w:szCs w:val="21"/>
                <w:highlight w:val="none"/>
              </w:rPr>
              <w:t>.</w:t>
            </w:r>
            <w:bookmarkEnd w:id="62"/>
            <w:bookmarkEnd w:id="63"/>
            <w:bookmarkEnd w:id="64"/>
            <w:bookmarkEnd w:id="65"/>
            <w:r>
              <w:rPr>
                <w:rFonts w:hint="eastAsia" w:ascii="宋体" w:hAnsi="宋体"/>
                <w:color w:val="auto"/>
                <w:szCs w:val="21"/>
                <w:highlight w:val="none"/>
              </w:rPr>
              <w:t>2</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b/>
                <w:color w:val="auto"/>
                <w:szCs w:val="21"/>
                <w:highlight w:val="none"/>
              </w:rPr>
            </w:pPr>
            <w:r>
              <w:rPr>
                <w:rFonts w:hint="eastAsia" w:ascii="宋体" w:hAnsi="宋体"/>
                <w:color w:val="auto"/>
                <w:szCs w:val="21"/>
                <w:highlight w:val="none"/>
              </w:rPr>
              <w:t>投标报价是履行合同的最终价格，</w:t>
            </w:r>
            <w:r>
              <w:rPr>
                <w:rFonts w:hint="eastAsia" w:ascii="宋体" w:hAnsi="宋体" w:cs="宋体"/>
                <w:color w:val="auto"/>
                <w:szCs w:val="21"/>
                <w:highlight w:val="none"/>
              </w:rPr>
              <w:t>即满足全部采购需求所应提供的服务。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66" w:name="_17.1"/>
            <w:bookmarkEnd w:id="66"/>
            <w:r>
              <w:rPr>
                <w:rFonts w:hint="eastAsia" w:ascii="宋体" w:hAnsi="宋体"/>
                <w:color w:val="auto"/>
                <w:szCs w:val="21"/>
                <w:highlight w:val="none"/>
              </w:rPr>
              <w:t>17.</w:t>
            </w:r>
            <w:r>
              <w:rPr>
                <w:rFonts w:ascii="宋体" w:hAnsi="宋体"/>
                <w:color w:val="auto"/>
                <w:szCs w:val="21"/>
                <w:highlight w:val="none"/>
              </w:rPr>
              <w:t>2</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投标有效期：自投标截止之日起</w:t>
            </w:r>
            <w:r>
              <w:rPr>
                <w:rFonts w:hint="eastAsia" w:ascii="宋体" w:hAnsi="宋体"/>
                <w:color w:val="auto"/>
                <w:szCs w:val="21"/>
                <w:highlight w:val="none"/>
                <w:u w:val="single"/>
                <w:lang w:val="en-US" w:eastAsia="zh-CN"/>
              </w:rPr>
              <w:t>90</w:t>
            </w:r>
            <w:r>
              <w:rPr>
                <w:rFonts w:hint="eastAsia" w:ascii="宋体" w:hAnsi="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67" w:name="_18"/>
            <w:bookmarkEnd w:id="67"/>
            <w:r>
              <w:rPr>
                <w:rFonts w:hint="eastAsia" w:ascii="宋体" w:hAnsi="宋体"/>
                <w:color w:val="auto"/>
                <w:szCs w:val="21"/>
                <w:highlight w:val="none"/>
              </w:rPr>
              <w:t>18</w:t>
            </w:r>
            <w:r>
              <w:rPr>
                <w:rFonts w:ascii="宋体" w:hAnsi="宋体"/>
                <w:color w:val="auto"/>
                <w:szCs w:val="21"/>
                <w:highlight w:val="none"/>
              </w:rPr>
              <w:t>.1</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Cs w:val="21"/>
                <w:highlight w:val="none"/>
              </w:rPr>
            </w:pPr>
            <w:r>
              <w:rPr>
                <w:rFonts w:hint="eastAsia" w:ascii="宋体" w:hAnsi="宋体"/>
                <w:color w:val="auto"/>
                <w:szCs w:val="21"/>
                <w:highlight w:val="none"/>
              </w:rPr>
              <w:t>□本项目不收取投标保证金。</w:t>
            </w:r>
          </w:p>
          <w:p>
            <w:pPr>
              <w:snapToGrid w:val="0"/>
              <w:spacing w:line="360" w:lineRule="auto"/>
              <w:rPr>
                <w:rFonts w:ascii="宋体" w:hAnsi="宋体"/>
                <w:color w:val="auto"/>
                <w:szCs w:val="21"/>
                <w:highlight w:val="none"/>
              </w:rPr>
            </w:pPr>
            <w:r>
              <w:rPr>
                <w:rFonts w:hint="eastAsia" w:ascii="宋体" w:hAnsi="宋体"/>
                <w:color w:val="auto"/>
                <w:szCs w:val="21"/>
                <w:highlight w:val="none"/>
              </w:rPr>
              <w:sym w:font="Wingdings" w:char="F0FE"/>
            </w:r>
            <w:r>
              <w:rPr>
                <w:rFonts w:hint="eastAsia" w:ascii="宋体" w:hAnsi="宋体"/>
                <w:color w:val="auto"/>
                <w:szCs w:val="21"/>
                <w:highlight w:val="none"/>
              </w:rPr>
              <w:t>本项目收取投标保证金，具体规定如下：</w:t>
            </w:r>
          </w:p>
          <w:p>
            <w:pPr>
              <w:snapToGrid w:val="0"/>
              <w:spacing w:line="360" w:lineRule="auto"/>
              <w:rPr>
                <w:rFonts w:hint="eastAsia" w:ascii="宋体" w:hAnsi="宋体"/>
                <w:color w:val="auto"/>
                <w:szCs w:val="21"/>
                <w:highlight w:val="none"/>
              </w:rPr>
            </w:pPr>
            <w:r>
              <w:rPr>
                <w:rFonts w:hint="eastAsia" w:ascii="宋体" w:hAnsi="宋体" w:cs="宋体"/>
                <w:color w:val="auto"/>
                <w:kern w:val="0"/>
                <w:szCs w:val="21"/>
                <w:highlight w:val="none"/>
              </w:rPr>
              <w:t>投标保证金人民币</w:t>
            </w:r>
            <w:r>
              <w:rPr>
                <w:rFonts w:hint="eastAsia" w:ascii="宋体" w:hAnsi="宋体" w:cs="宋体"/>
                <w:color w:val="auto"/>
                <w:kern w:val="0"/>
                <w:szCs w:val="21"/>
                <w:highlight w:val="none"/>
                <w:u w:val="single"/>
              </w:rPr>
              <w:t xml:space="preserve"> 100000.00</w:t>
            </w:r>
            <w:r>
              <w:rPr>
                <w:rFonts w:hint="eastAsia" w:ascii="宋体" w:hAnsi="宋体" w:cs="宋体"/>
                <w:color w:val="auto"/>
                <w:kern w:val="0"/>
                <w:szCs w:val="21"/>
                <w:highlight w:val="none"/>
              </w:rPr>
              <w:t>元。</w:t>
            </w:r>
          </w:p>
          <w:p>
            <w:pPr>
              <w:snapToGrid w:val="0"/>
              <w:spacing w:line="360" w:lineRule="auto"/>
              <w:rPr>
                <w:rFonts w:hint="eastAsia" w:ascii="宋体" w:hAnsi="宋体"/>
                <w:color w:val="auto"/>
                <w:szCs w:val="21"/>
                <w:highlight w:val="none"/>
              </w:rPr>
            </w:pPr>
            <w:r>
              <w:rPr>
                <w:rFonts w:hint="eastAsia" w:ascii="宋体" w:hAnsi="宋体" w:cs="宋体"/>
                <w:color w:val="auto"/>
                <w:kern w:val="0"/>
                <w:szCs w:val="21"/>
                <w:highlight w:val="none"/>
              </w:rPr>
              <w:t>投标保证金的交纳方式：银行转账、支票、汇票、本票或者银行、保险机构出具的保函，禁止采用现钞方式。采用银行转账方式的，在投标截止时间前交至采购代理机构指定账户并且到账（</w:t>
            </w:r>
            <w:r>
              <w:rPr>
                <w:rFonts w:hint="eastAsia" w:ascii="宋体" w:hAnsi="宋体" w:cs="宋体"/>
                <w:color w:val="auto"/>
                <w:szCs w:val="21"/>
                <w:highlight w:val="none"/>
                <w:lang w:bidi="ar"/>
              </w:rPr>
              <w:t>户名：</w:t>
            </w:r>
            <w:r>
              <w:rPr>
                <w:rFonts w:hint="eastAsia" w:ascii="宋体" w:hAnsi="宋体" w:cs="宋体"/>
                <w:color w:val="auto"/>
                <w:szCs w:val="21"/>
                <w:highlight w:val="none"/>
                <w:u w:val="single"/>
                <w:lang w:bidi="ar"/>
              </w:rPr>
              <w:t>苍梧县国土空间规划服务中心</w:t>
            </w:r>
            <w:r>
              <w:rPr>
                <w:rFonts w:hint="eastAsia" w:ascii="宋体" w:hAnsi="宋体" w:cs="宋体"/>
                <w:color w:val="auto"/>
                <w:szCs w:val="21"/>
                <w:highlight w:val="none"/>
                <w:lang w:bidi="ar"/>
              </w:rPr>
              <w:t>，开户行：</w:t>
            </w:r>
            <w:r>
              <w:rPr>
                <w:rFonts w:hint="eastAsia" w:ascii="宋体" w:hAnsi="宋体" w:cs="宋体"/>
                <w:color w:val="auto"/>
                <w:szCs w:val="21"/>
                <w:highlight w:val="none"/>
                <w:u w:val="single"/>
                <w:lang w:bidi="ar"/>
              </w:rPr>
              <w:t>苍梧农行营业室</w:t>
            </w:r>
            <w:r>
              <w:rPr>
                <w:rFonts w:hint="eastAsia" w:ascii="宋体" w:hAnsi="宋体" w:cs="宋体"/>
                <w:color w:val="auto"/>
                <w:szCs w:val="21"/>
                <w:highlight w:val="none"/>
                <w:lang w:bidi="ar"/>
              </w:rPr>
              <w:t>，帐号：</w:t>
            </w:r>
            <w:r>
              <w:rPr>
                <w:rFonts w:hint="eastAsia" w:ascii="宋体" w:hAnsi="宋体" w:cs="宋体"/>
                <w:color w:val="auto"/>
                <w:szCs w:val="21"/>
                <w:highlight w:val="none"/>
                <w:u w:val="single"/>
                <w:lang w:bidi="ar"/>
              </w:rPr>
              <w:t>20351101040004484</w:t>
            </w:r>
            <w:r>
              <w:rPr>
                <w:rFonts w:hint="eastAsia" w:ascii="宋体" w:hAnsi="宋体" w:cs="宋体"/>
                <w:color w:val="auto"/>
                <w:kern w:val="0"/>
                <w:szCs w:val="21"/>
                <w:highlight w:val="none"/>
              </w:rPr>
              <w:t>）；采用支</w:t>
            </w:r>
            <w:r>
              <w:rPr>
                <w:rFonts w:hint="eastAsia" w:ascii="宋体" w:hAnsi="宋体" w:cs="宋体"/>
                <w:color w:val="auto"/>
                <w:kern w:val="0"/>
                <w:szCs w:val="21"/>
                <w:highlight w:val="none"/>
              </w:rPr>
              <w:t>票、汇票、本票或者保函等方式的，在投标截止时间前，投标人必须递交单独密封的支票、汇票、本票或者保函原件。否则视为无效投标保证金。</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相关要求：</w:t>
            </w:r>
          </w:p>
          <w:p>
            <w:pPr>
              <w:pStyle w:val="9"/>
              <w:spacing w:line="360" w:lineRule="auto"/>
              <w:rPr>
                <w:rFonts w:hint="eastAsia" w:ascii="宋体" w:hAnsi="宋体"/>
                <w:color w:val="auto"/>
                <w:szCs w:val="21"/>
                <w:highlight w:val="none"/>
              </w:rPr>
            </w:pPr>
            <w:r>
              <w:rPr>
                <w:rFonts w:hint="eastAsia" w:ascii="宋体" w:hAnsi="宋体"/>
                <w:color w:val="auto"/>
                <w:szCs w:val="21"/>
                <w:highlight w:val="none"/>
              </w:rPr>
              <w:t>1.投标保证金采用银行转账交纳方式的，在投标截止时间前交至采购代理机构指定账户并且到账，投标人应将银行转账底单的复印件作为投标保证金提交凭证，</w:t>
            </w:r>
            <w:r>
              <w:rPr>
                <w:rFonts w:ascii="宋体" w:hAnsi="宋体"/>
                <w:color w:val="auto"/>
                <w:szCs w:val="21"/>
                <w:highlight w:val="none"/>
              </w:rPr>
              <w:t>放置于</w:t>
            </w:r>
            <w:r>
              <w:rPr>
                <w:rFonts w:hint="eastAsia" w:ascii="宋体" w:hAnsi="宋体"/>
                <w:color w:val="auto"/>
                <w:szCs w:val="21"/>
                <w:highlight w:val="none"/>
              </w:rPr>
              <w:t>商务文件</w:t>
            </w:r>
            <w:r>
              <w:rPr>
                <w:rFonts w:ascii="宋体" w:hAnsi="宋体"/>
                <w:color w:val="auto"/>
                <w:szCs w:val="21"/>
                <w:highlight w:val="none"/>
              </w:rPr>
              <w:t>中</w:t>
            </w:r>
            <w:r>
              <w:rPr>
                <w:rFonts w:hint="eastAsia" w:ascii="宋体" w:hAnsi="宋体"/>
                <w:color w:val="auto"/>
                <w:szCs w:val="21"/>
                <w:highlight w:val="none"/>
              </w:rPr>
              <w:t>，</w:t>
            </w:r>
            <w:r>
              <w:rPr>
                <w:rFonts w:hint="eastAsia" w:ascii="宋体" w:hAnsi="宋体"/>
                <w:b/>
                <w:color w:val="auto"/>
                <w:szCs w:val="21"/>
                <w:highlight w:val="none"/>
              </w:rPr>
              <w:t>否则投标无效</w:t>
            </w:r>
            <w:r>
              <w:rPr>
                <w:rFonts w:hint="eastAsia" w:ascii="宋体" w:hAnsi="宋体"/>
                <w:color w:val="auto"/>
                <w:szCs w:val="21"/>
                <w:highlight w:val="none"/>
              </w:rPr>
              <w:t>。</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2.投标保证金采用支票、汇票、本票或者银行、保险机构出具的保函交纳方式的，投标人应将支票、汇票、本票或者银行、保险机构出具的保函的复印件作为投标保证金提交凭证，放置于商务文件中，</w:t>
            </w:r>
            <w:r>
              <w:rPr>
                <w:rFonts w:hint="eastAsia" w:ascii="宋体" w:hAnsi="宋体"/>
                <w:b/>
                <w:color w:val="auto"/>
                <w:szCs w:val="21"/>
                <w:highlight w:val="none"/>
              </w:rPr>
              <w:t>否则投标无效</w:t>
            </w:r>
            <w:r>
              <w:rPr>
                <w:rFonts w:hint="eastAsia" w:ascii="宋体" w:hAnsi="宋体"/>
                <w:color w:val="auto"/>
                <w:szCs w:val="21"/>
                <w:highlight w:val="none"/>
              </w:rPr>
              <w:t>。投标人必须于递交投标文件时将支票、汇票、本票或者银行、保险机构出具的保函原件提交给采购人或者采购代理机构，由采购人或者采购代理机构向投标人出具回执，并妥善保管。</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 xml:space="preserve">备注： </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1. 投标保证金在投标截止时间后提交的，或者不按规定交纳方式交纳的，或者未足额交纳的（包含保函额度不足的），视为无效投标保证金。</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2.投标人采用现钞方式或者从个人账户（自然人投标除外）转出的投标保证金，视为无效投标保证金。</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3.支票、汇票或者本票出现无效或者背书情形的，视为无效投标保证金。</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4.保函有效期低于投标有效期的，视为无效投标保证金。</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5.采用银行、保险机构出具保函的，必须为无条件保函，否则视为无效投标保证金。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68" w:name="_19.2"/>
            <w:bookmarkEnd w:id="68"/>
            <w:r>
              <w:rPr>
                <w:rFonts w:hint="eastAsia" w:ascii="宋体" w:hAnsi="宋体"/>
                <w:color w:val="auto"/>
                <w:szCs w:val="21"/>
                <w:highlight w:val="none"/>
              </w:rPr>
              <w:t>19.2</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按报价文件、资格证明文件、商务文件、技术文件分别编制。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69" w:name="_21.1"/>
            <w:bookmarkEnd w:id="69"/>
            <w:r>
              <w:rPr>
                <w:rFonts w:hint="eastAsia" w:ascii="宋体" w:hAnsi="宋体"/>
                <w:color w:val="auto"/>
                <w:szCs w:val="21"/>
                <w:highlight w:val="none"/>
              </w:rPr>
              <w:t>21</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1.提交投标文件截止时间：2021年</w:t>
            </w:r>
            <w:r>
              <w:rPr>
                <w:rFonts w:hint="eastAsia" w:ascii="宋体" w:hAnsi="宋体"/>
                <w:color w:val="auto"/>
                <w:szCs w:val="21"/>
                <w:highlight w:val="none"/>
                <w:lang w:val="en-US" w:eastAsia="zh-CN"/>
              </w:rPr>
              <w:t>9</w:t>
            </w:r>
            <w:r>
              <w:rPr>
                <w:rFonts w:hint="eastAsia" w:ascii="宋体" w:hAnsi="宋体"/>
                <w:color w:val="auto"/>
                <w:szCs w:val="21"/>
                <w:highlight w:val="none"/>
              </w:rPr>
              <w:t>月</w:t>
            </w:r>
            <w:r>
              <w:rPr>
                <w:rFonts w:hint="eastAsia" w:ascii="宋体" w:hAnsi="宋体"/>
                <w:color w:val="auto"/>
                <w:szCs w:val="21"/>
                <w:highlight w:val="none"/>
                <w:lang w:val="en-US" w:eastAsia="zh-CN"/>
              </w:rPr>
              <w:t>24</w:t>
            </w:r>
            <w:r>
              <w:rPr>
                <w:rFonts w:hint="eastAsia" w:ascii="宋体" w:hAnsi="宋体"/>
                <w:color w:val="auto"/>
                <w:szCs w:val="21"/>
                <w:highlight w:val="none"/>
              </w:rPr>
              <w:t>日09时30分</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2.投标地点：政府采购云平台（https://www.zcygov.cn）在线投标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0" w:name="_23"/>
            <w:bookmarkEnd w:id="70"/>
            <w:r>
              <w:rPr>
                <w:rFonts w:hint="eastAsia" w:ascii="宋体" w:hAnsi="宋体"/>
                <w:color w:val="auto"/>
                <w:szCs w:val="21"/>
                <w:highlight w:val="none"/>
              </w:rPr>
              <w:t>23</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1.开标时间：同投标文件递交截止时间</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2.开标地点： 通过政府采购云平台实行在线截标</w:t>
            </w:r>
          </w:p>
          <w:p>
            <w:pPr>
              <w:snapToGrid w:val="0"/>
              <w:spacing w:line="360" w:lineRule="auto"/>
              <w:rPr>
                <w:rFonts w:hint="eastAsia" w:ascii="宋体" w:hAnsi="宋体"/>
                <w:color w:val="auto"/>
                <w:szCs w:val="21"/>
                <w:highlight w:val="none"/>
              </w:rPr>
            </w:pPr>
            <w:r>
              <w:rPr>
                <w:rFonts w:hint="eastAsia" w:ascii="宋体" w:hAnsi="宋体"/>
                <w:b/>
                <w:color w:val="auto"/>
                <w:sz w:val="22"/>
                <w:szCs w:val="21"/>
                <w:highlight w:val="none"/>
              </w:rPr>
              <w:t>3.电子投标文件解密时间：</w:t>
            </w:r>
            <w:r>
              <w:rPr>
                <w:rFonts w:hint="eastAsia" w:ascii="宋体" w:hAnsi="宋体"/>
                <w:color w:val="auto"/>
                <w:sz w:val="22"/>
                <w:szCs w:val="21"/>
                <w:highlight w:val="none"/>
              </w:rPr>
              <w:t>截标时间后30分钟内，供应商必须在此时间段内登录政采云平台，用“项目采购-开标评标”功能完成电子投标文件的解密。若投标供应商在规定时间内未按时解密的，视为投标文件撤回。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24（5）</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hAnsi="宋体"/>
                <w:color w:val="auto"/>
                <w:highlight w:val="none"/>
              </w:rPr>
              <w:t>唱标内容：投标人名称、投标价格、</w:t>
            </w:r>
            <w:r>
              <w:rPr>
                <w:rFonts w:hint="eastAsia" w:hAnsi="宋体"/>
                <w:color w:val="auto"/>
                <w:highlight w:val="none"/>
                <w:u w:val="single"/>
              </w:rPr>
              <w:t xml:space="preserve"> 实施时间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1" w:name="_25.3"/>
            <w:bookmarkEnd w:id="71"/>
            <w:r>
              <w:rPr>
                <w:rFonts w:hint="eastAsia" w:ascii="宋体" w:hAnsi="宋体"/>
                <w:color w:val="auto"/>
                <w:szCs w:val="21"/>
                <w:highlight w:val="none"/>
              </w:rPr>
              <w:t>25.3（3）</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采购人或者采购代理机构在资格审查结束前，对投标人进行信用查询。</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查询渠道：</w:t>
            </w:r>
            <w:r>
              <w:rPr>
                <w:rFonts w:hint="eastAsia" w:ascii="宋体" w:hAnsi="宋体" w:cs="宋体"/>
                <w:color w:val="auto"/>
                <w:szCs w:val="21"/>
                <w:highlight w:val="none"/>
              </w:rPr>
              <w:t>中国执行信息公开网（http://zxgk.court.gov.cn/shixin/）、</w:t>
            </w:r>
            <w:r>
              <w:rPr>
                <w:rFonts w:hint="eastAsia" w:ascii="宋体" w:hAnsi="宋体"/>
                <w:color w:val="auto"/>
                <w:szCs w:val="21"/>
                <w:highlight w:val="none"/>
              </w:rPr>
              <w:t>“信用中国”网站(www.creditchina.gov.cn) 、中国政府采购网(www.ccgp.gov.cn)。</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信用查询截止时点：资格审查结束前</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查询记录和证据留存方式：在查询网站中直接打印查询记录，打印材料作为评审资料保存。</w:t>
            </w:r>
          </w:p>
          <w:p>
            <w:pPr>
              <w:snapToGrid w:val="0"/>
              <w:spacing w:line="360" w:lineRule="auto"/>
              <w:rPr>
                <w:rFonts w:hint="eastAsia" w:ascii="宋体" w:hAnsi="宋体"/>
                <w:b/>
                <w:color w:val="auto"/>
                <w:szCs w:val="21"/>
                <w:highlight w:val="none"/>
              </w:rPr>
            </w:pPr>
            <w:r>
              <w:rPr>
                <w:rFonts w:hint="eastAsia" w:ascii="宋体" w:hAnsi="宋体"/>
                <w:color w:val="auto"/>
                <w:szCs w:val="21"/>
                <w:highlight w:val="none"/>
              </w:rPr>
              <w:t>信用信息使用规则：对在</w:t>
            </w:r>
            <w:r>
              <w:rPr>
                <w:rFonts w:hint="eastAsia" w:ascii="宋体" w:hAnsi="宋体" w:cs="宋体"/>
                <w:color w:val="auto"/>
                <w:szCs w:val="21"/>
                <w:highlight w:val="none"/>
              </w:rPr>
              <w:t>中国执行信息公开网（http://zxgk.court.gov.cn/shixin/）、</w:t>
            </w:r>
            <w:r>
              <w:rPr>
                <w:rFonts w:hint="eastAsia" w:ascii="宋体" w:hAnsi="宋体"/>
                <w:color w:val="auto"/>
                <w:szCs w:val="21"/>
                <w:highlight w:val="none"/>
              </w:rPr>
              <w:t>“信用中国”网站(www.creditchina.gov.cn)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w:t>
            </w:r>
            <w:r>
              <w:rPr>
                <w:rFonts w:hint="eastAsia"/>
                <w:color w:val="auto"/>
                <w:sz w:val="22"/>
                <w:szCs w:val="22"/>
                <w:highlight w:val="none"/>
              </w:rPr>
              <w:t>应当拒绝其参与政府采购活动</w:t>
            </w:r>
            <w:r>
              <w:rPr>
                <w:rFonts w:hint="eastAsia" w:ascii="宋体" w:hAnsi="宋体"/>
                <w:color w:val="auto"/>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2" w:name="_26"/>
            <w:bookmarkEnd w:id="72"/>
            <w:r>
              <w:rPr>
                <w:rFonts w:hint="eastAsia" w:ascii="宋体" w:hAnsi="宋体"/>
                <w:color w:val="auto"/>
                <w:szCs w:val="21"/>
                <w:highlight w:val="none"/>
              </w:rPr>
              <w:t>26</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评标委员会的人数：</w:t>
            </w:r>
            <w:r>
              <w:rPr>
                <w:rFonts w:hint="eastAsia" w:ascii="宋体" w:hAnsi="宋体"/>
                <w:color w:val="auto"/>
                <w:szCs w:val="21"/>
                <w:highlight w:val="none"/>
                <w:u w:val="single"/>
              </w:rPr>
              <w:t xml:space="preserve"> 5</w:t>
            </w:r>
            <w:r>
              <w:rPr>
                <w:rFonts w:hint="eastAsia" w:ascii="宋体" w:hAnsi="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3" w:name="_28.3"/>
            <w:bookmarkEnd w:id="73"/>
            <w:r>
              <w:rPr>
                <w:rFonts w:ascii="宋体" w:hAnsi="宋体"/>
                <w:color w:val="auto"/>
                <w:szCs w:val="21"/>
                <w:highlight w:val="none"/>
              </w:rPr>
              <w:t>29.1</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评标方法：</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sym w:font="Wingdings" w:char="F0FE"/>
            </w:r>
            <w:r>
              <w:rPr>
                <w:rFonts w:hint="eastAsia" w:ascii="宋体" w:hAnsi="宋体"/>
                <w:color w:val="auto"/>
                <w:szCs w:val="21"/>
                <w:highlight w:val="none"/>
              </w:rPr>
              <w:t>综合评分法</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□最低评标报价法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7"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4" w:name="_29.2.2（2）"/>
            <w:bookmarkEnd w:id="74"/>
            <w:r>
              <w:rPr>
                <w:rFonts w:hint="eastAsia" w:ascii="宋体" w:hAnsi="宋体"/>
                <w:color w:val="auto"/>
                <w:szCs w:val="21"/>
                <w:highlight w:val="none"/>
              </w:rPr>
              <w:t>29</w:t>
            </w:r>
            <w:r>
              <w:rPr>
                <w:rFonts w:ascii="宋体" w:hAnsi="宋体"/>
                <w:color w:val="auto"/>
                <w:szCs w:val="21"/>
                <w:highlight w:val="none"/>
              </w:rPr>
              <w:t>.2</w:t>
            </w:r>
          </w:p>
        </w:tc>
        <w:tc>
          <w:tcPr>
            <w:tcW w:w="9160" w:type="dxa"/>
            <w:tcBorders>
              <w:top w:val="single" w:color="auto" w:sz="4" w:space="0"/>
              <w:left w:val="single" w:color="auto" w:sz="4" w:space="0"/>
              <w:right w:val="single" w:color="auto" w:sz="4" w:space="0"/>
            </w:tcBorders>
            <w:noWrap w:val="0"/>
            <w:vAlign w:val="center"/>
          </w:tcPr>
          <w:p>
            <w:pPr>
              <w:snapToGrid w:val="0"/>
              <w:spacing w:line="360" w:lineRule="auto"/>
              <w:rPr>
                <w:rFonts w:ascii="宋体" w:hAnsi="宋体"/>
                <w:color w:val="auto"/>
                <w:szCs w:val="21"/>
                <w:highlight w:val="none"/>
              </w:rPr>
            </w:pPr>
            <w:r>
              <w:rPr>
                <w:rFonts w:hint="eastAsia" w:ascii="宋体" w:hAnsi="宋体" w:cs="宋体"/>
                <w:color w:val="auto"/>
                <w:szCs w:val="21"/>
                <w:highlight w:val="none"/>
              </w:rPr>
              <w:t>商务条款</w:t>
            </w:r>
            <w:r>
              <w:rPr>
                <w:rFonts w:hint="eastAsia" w:ascii="宋体" w:hAnsi="宋体"/>
                <w:color w:val="auto"/>
                <w:szCs w:val="21"/>
                <w:highlight w:val="none"/>
              </w:rPr>
              <w:t>评审中允许负偏离的条款数为</w:t>
            </w:r>
            <w:r>
              <w:rPr>
                <w:rFonts w:hint="eastAsia" w:ascii="宋体" w:hAnsi="宋体"/>
                <w:color w:val="auto"/>
                <w:szCs w:val="21"/>
                <w:highlight w:val="none"/>
                <w:u w:val="single"/>
              </w:rPr>
              <w:t xml:space="preserve"> 0 </w:t>
            </w:r>
            <w:r>
              <w:rPr>
                <w:rFonts w:hint="eastAsia" w:ascii="宋体" w:hAnsi="宋体"/>
                <w:color w:val="auto"/>
                <w:szCs w:val="21"/>
                <w:highlight w:val="none"/>
              </w:rPr>
              <w:t>项。</w:t>
            </w:r>
          </w:p>
          <w:p>
            <w:pPr>
              <w:snapToGrid w:val="0"/>
              <w:spacing w:line="360" w:lineRule="auto"/>
              <w:rPr>
                <w:rFonts w:hint="eastAsia" w:ascii="宋体" w:hAnsi="宋体"/>
                <w:color w:val="auto"/>
                <w:szCs w:val="21"/>
                <w:highlight w:val="none"/>
              </w:rPr>
            </w:pPr>
            <w:r>
              <w:rPr>
                <w:rFonts w:hint="eastAsia" w:ascii="宋体" w:hAnsi="宋体" w:cs="宋体"/>
                <w:color w:val="auto"/>
                <w:szCs w:val="21"/>
                <w:highlight w:val="none"/>
              </w:rPr>
              <w:t>服务需求</w:t>
            </w:r>
            <w:r>
              <w:rPr>
                <w:rFonts w:hint="eastAsia" w:ascii="宋体" w:hAnsi="宋体"/>
                <w:color w:val="auto"/>
                <w:szCs w:val="21"/>
                <w:highlight w:val="none"/>
              </w:rPr>
              <w:t>评审中允许负偏离的条款数为</w:t>
            </w:r>
            <w:r>
              <w:rPr>
                <w:rFonts w:hint="eastAsia" w:ascii="宋体" w:hAnsi="宋体"/>
                <w:color w:val="auto"/>
                <w:szCs w:val="21"/>
                <w:highlight w:val="none"/>
                <w:u w:val="single"/>
              </w:rPr>
              <w:t xml:space="preserve"> 0</w:t>
            </w:r>
            <w:r>
              <w:rPr>
                <w:rFonts w:hint="eastAsia" w:ascii="宋体" w:hAnsi="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30</w:t>
            </w:r>
            <w:r>
              <w:rPr>
                <w:rFonts w:ascii="宋体" w:hAnsi="宋体"/>
                <w:color w:val="auto"/>
                <w:szCs w:val="21"/>
                <w:highlight w:val="none"/>
              </w:rPr>
              <w:t>.1</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 w:val="22"/>
                <w:szCs w:val="22"/>
                <w:highlight w:val="none"/>
              </w:rPr>
              <w:t>采用综合评分法的采购项目，</w:t>
            </w:r>
            <w:r>
              <w:rPr>
                <w:rFonts w:hint="eastAsia" w:ascii="宋体" w:hAnsi="宋体"/>
                <w:color w:val="auto"/>
                <w:szCs w:val="21"/>
                <w:highlight w:val="none"/>
              </w:rPr>
              <w:t>采购人确定中标人时，出现中标候选人并列的情形，采购人按以下的方式确定中标人：</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sym w:font="Wingdings" w:char="F0FE"/>
            </w:r>
            <w:r>
              <w:rPr>
                <w:rFonts w:hint="eastAsia" w:ascii="宋体" w:hAnsi="宋体"/>
                <w:color w:val="auto"/>
                <w:szCs w:val="21"/>
                <w:highlight w:val="none"/>
              </w:rPr>
              <w:t>依次按投标报价低的优先、政策分得分高的优先、技术评分高的优先、商务评分高的优先、项目质保期长优先、交货期短优先、故障响应时间短优先的顺序确定；</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□随机抽取；</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 w:val="22"/>
                <w:szCs w:val="22"/>
                <w:highlight w:val="none"/>
              </w:rPr>
              <w:t>采用最低评标价法的采购项目，</w:t>
            </w:r>
            <w:r>
              <w:rPr>
                <w:rFonts w:hint="eastAsia" w:ascii="宋体" w:hAnsi="宋体"/>
                <w:color w:val="auto"/>
                <w:szCs w:val="21"/>
                <w:highlight w:val="none"/>
              </w:rPr>
              <w:t>采购人确定中标人时，出现中标候选人并列的情形，采购人按以下的方式确定中标人：</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依次按投标报价低的优先、节能及环保产品累计金额高的优先、带“▲”的实质性要求正偏离项数多的优先、均无正偏离或者正偏离项数一致时负偏离项数少的优先、质量保证期长优先、交货期短优先、故障响应时间短优先的顺序确定。</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5" w:name="_39.1"/>
            <w:bookmarkEnd w:id="75"/>
            <w:r>
              <w:rPr>
                <w:rFonts w:hint="eastAsia" w:ascii="宋体" w:hAnsi="宋体"/>
                <w:color w:val="auto"/>
                <w:szCs w:val="21"/>
                <w:highlight w:val="none"/>
              </w:rPr>
              <w:t>35</w:t>
            </w:r>
            <w:r>
              <w:rPr>
                <w:rFonts w:ascii="宋体" w:hAnsi="宋体"/>
                <w:color w:val="auto"/>
                <w:szCs w:val="21"/>
                <w:highlight w:val="none"/>
              </w:rPr>
              <w:t>.1</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contextualSpacing/>
              <w:textAlignment w:val="bottom"/>
              <w:rPr>
                <w:rFonts w:hint="eastAsia" w:ascii="宋体" w:hAnsi="宋体"/>
                <w:color w:val="auto"/>
                <w:szCs w:val="21"/>
                <w:highlight w:val="none"/>
              </w:rPr>
            </w:pPr>
            <w:r>
              <w:rPr>
                <w:rFonts w:hint="eastAsia" w:ascii="宋体" w:hAnsi="宋体"/>
                <w:color w:val="auto"/>
                <w:szCs w:val="21"/>
                <w:highlight w:val="none"/>
              </w:rPr>
              <w:t>履约保证金金额：投标保证金转履约保证金</w:t>
            </w:r>
          </w:p>
          <w:p>
            <w:pPr>
              <w:autoSpaceDE w:val="0"/>
              <w:autoSpaceDN w:val="0"/>
              <w:spacing w:line="360" w:lineRule="auto"/>
              <w:contextualSpacing/>
              <w:textAlignment w:val="bottom"/>
              <w:rPr>
                <w:rFonts w:hint="eastAsia" w:ascii="宋体" w:hAnsi="宋体"/>
                <w:color w:val="auto"/>
                <w:szCs w:val="21"/>
                <w:highlight w:val="none"/>
              </w:rPr>
            </w:pPr>
            <w:r>
              <w:rPr>
                <w:rFonts w:hint="eastAsia" w:ascii="宋体" w:hAnsi="宋体"/>
                <w:color w:val="auto"/>
                <w:szCs w:val="21"/>
                <w:highlight w:val="none"/>
              </w:rPr>
              <w:t>履约保证金递交方式：银行转账、支票、汇票、本票或者银行、保险机构出具的保函等非现金方式（参照投标保证金）</w:t>
            </w:r>
          </w:p>
          <w:p>
            <w:pPr>
              <w:autoSpaceDE w:val="0"/>
              <w:autoSpaceDN w:val="0"/>
              <w:spacing w:line="360" w:lineRule="auto"/>
              <w:contextualSpacing/>
              <w:textAlignment w:val="bottom"/>
              <w:rPr>
                <w:rFonts w:hint="eastAsia" w:ascii="宋体" w:hAnsi="宋体"/>
                <w:color w:val="auto"/>
                <w:szCs w:val="21"/>
                <w:highlight w:val="none"/>
                <w:u w:val="single"/>
              </w:rPr>
            </w:pPr>
            <w:r>
              <w:rPr>
                <w:rFonts w:hint="eastAsia" w:ascii="宋体" w:hAnsi="宋体"/>
                <w:color w:val="auto"/>
                <w:szCs w:val="21"/>
                <w:highlight w:val="none"/>
              </w:rPr>
              <w:t>履约保证金退付方式、时间及条件：</w:t>
            </w:r>
            <w:r>
              <w:rPr>
                <w:rFonts w:hint="eastAsia" w:ascii="宋体" w:hAnsi="宋体"/>
                <w:color w:val="auto"/>
                <w:szCs w:val="21"/>
                <w:highlight w:val="none"/>
                <w:u w:val="single"/>
              </w:rPr>
              <w:t>①若采用银行转账、电汇或网上支付形式的，履约保证金在中标供应商按合同约定验收合格后，由供应商向保证金收取单位提供《政府采购项目合同验收书》、《政府采购项目履约保证金退付意见书》后5个工作日内以银行转帐方式如数退还（不计利息）。②采用银行、保险机构的保函形式的，履约保函在成交供应商按合同约定交货验收合格后，由供应商向履约保证金收取单位提供《政府采购项目履约保证金退付意见书》及《政府采购项目合同验收书》（详见附件），履约保证金收取单位在收到合格材料后5个工作日内解除履约保函。</w:t>
            </w:r>
          </w:p>
          <w:p>
            <w:pPr>
              <w:autoSpaceDE w:val="0"/>
              <w:autoSpaceDN w:val="0"/>
              <w:spacing w:line="360" w:lineRule="auto"/>
              <w:contextualSpacing/>
              <w:textAlignment w:val="bottom"/>
              <w:rPr>
                <w:rFonts w:hint="eastAsia" w:ascii="宋体" w:hAnsi="宋体"/>
                <w:color w:val="auto"/>
                <w:szCs w:val="21"/>
                <w:highlight w:val="none"/>
              </w:rPr>
            </w:pPr>
            <w:r>
              <w:rPr>
                <w:rFonts w:hint="eastAsia" w:ascii="宋体" w:hAnsi="宋体"/>
                <w:color w:val="auto"/>
                <w:szCs w:val="21"/>
                <w:highlight w:val="none"/>
              </w:rPr>
              <w:t>履约保证金指定账户：</w:t>
            </w:r>
          </w:p>
          <w:p>
            <w:pPr>
              <w:autoSpaceDE w:val="0"/>
              <w:autoSpaceDN w:val="0"/>
              <w:spacing w:line="360" w:lineRule="auto"/>
              <w:contextualSpacing/>
              <w:textAlignment w:val="bottom"/>
              <w:rPr>
                <w:rFonts w:hint="eastAsia" w:ascii="宋体" w:hAnsi="宋体"/>
                <w:color w:val="auto"/>
                <w:szCs w:val="21"/>
                <w:highlight w:val="none"/>
              </w:rPr>
            </w:pPr>
            <w:r>
              <w:rPr>
                <w:rFonts w:hint="eastAsia" w:ascii="宋体" w:hAnsi="宋体"/>
                <w:color w:val="auto"/>
                <w:szCs w:val="21"/>
                <w:highlight w:val="none"/>
              </w:rPr>
              <w:t>开户名称：</w:t>
            </w:r>
            <w:r>
              <w:rPr>
                <w:rFonts w:hint="eastAsia" w:ascii="宋体" w:hAnsi="宋体" w:cs="宋体"/>
                <w:color w:val="auto"/>
                <w:szCs w:val="21"/>
                <w:highlight w:val="none"/>
                <w:u w:val="single"/>
                <w:lang w:bidi="ar"/>
              </w:rPr>
              <w:t>苍梧县国土空间规划服务中心</w:t>
            </w:r>
          </w:p>
          <w:p>
            <w:pPr>
              <w:autoSpaceDE w:val="0"/>
              <w:autoSpaceDN w:val="0"/>
              <w:spacing w:line="360" w:lineRule="auto"/>
              <w:contextualSpacing/>
              <w:textAlignment w:val="bottom"/>
              <w:rPr>
                <w:rFonts w:hint="eastAsia" w:ascii="宋体" w:hAnsi="宋体" w:cs="Arial"/>
                <w:color w:val="auto"/>
                <w:szCs w:val="21"/>
                <w:highlight w:val="none"/>
                <w:u w:val="single"/>
              </w:rPr>
            </w:pPr>
            <w:r>
              <w:rPr>
                <w:rFonts w:hint="eastAsia" w:ascii="宋体" w:hAnsi="宋体"/>
                <w:color w:val="auto"/>
                <w:szCs w:val="21"/>
                <w:highlight w:val="none"/>
              </w:rPr>
              <w:t>开户银行：</w:t>
            </w:r>
            <w:r>
              <w:rPr>
                <w:rFonts w:hint="eastAsia" w:ascii="宋体" w:hAnsi="宋体" w:cs="Arial"/>
                <w:color w:val="auto"/>
                <w:szCs w:val="21"/>
                <w:highlight w:val="none"/>
                <w:u w:val="single"/>
              </w:rPr>
              <w:t>苍梧农行营业室</w:t>
            </w:r>
          </w:p>
          <w:p>
            <w:pPr>
              <w:autoSpaceDE w:val="0"/>
              <w:autoSpaceDN w:val="0"/>
              <w:spacing w:line="360" w:lineRule="auto"/>
              <w:contextualSpacing/>
              <w:textAlignment w:val="bottom"/>
              <w:rPr>
                <w:rFonts w:hint="eastAsia" w:ascii="宋体" w:hAnsi="宋体"/>
                <w:color w:val="auto"/>
                <w:szCs w:val="21"/>
                <w:highlight w:val="none"/>
              </w:rPr>
            </w:pPr>
            <w:r>
              <w:rPr>
                <w:rFonts w:hint="eastAsia" w:ascii="宋体" w:hAnsi="宋体"/>
                <w:color w:val="auto"/>
                <w:szCs w:val="21"/>
                <w:highlight w:val="none"/>
              </w:rPr>
              <w:t>银行账号：</w:t>
            </w:r>
            <w:r>
              <w:rPr>
                <w:rFonts w:hint="eastAsia" w:ascii="宋体" w:hAnsi="宋体" w:cs="Arial"/>
                <w:color w:val="auto"/>
                <w:szCs w:val="21"/>
                <w:highlight w:val="none"/>
                <w:u w:val="single"/>
              </w:rPr>
              <w:t>20351101040004484</w:t>
            </w:r>
          </w:p>
          <w:p>
            <w:pPr>
              <w:spacing w:line="360" w:lineRule="auto"/>
              <w:contextualSpacing/>
              <w:jc w:val="left"/>
              <w:rPr>
                <w:rFonts w:ascii="宋体" w:hAnsi="宋体" w:cs="Courier New"/>
                <w:color w:val="auto"/>
                <w:szCs w:val="21"/>
                <w:highlight w:val="none"/>
              </w:rPr>
            </w:pPr>
            <w:r>
              <w:rPr>
                <w:rFonts w:ascii="宋体" w:hAnsi="宋体" w:cs="Courier New"/>
                <w:color w:val="auto"/>
                <w:szCs w:val="21"/>
                <w:highlight w:val="none"/>
              </w:rPr>
              <w:t>备注：</w:t>
            </w:r>
          </w:p>
          <w:p>
            <w:pPr>
              <w:spacing w:line="360" w:lineRule="auto"/>
              <w:contextualSpacing/>
              <w:jc w:val="left"/>
              <w:rPr>
                <w:rFonts w:hint="eastAsia" w:ascii="宋体" w:hAnsi="宋体"/>
                <w:b/>
                <w:color w:val="auto"/>
                <w:szCs w:val="21"/>
                <w:highlight w:val="none"/>
              </w:rPr>
            </w:pPr>
            <w:r>
              <w:rPr>
                <w:rFonts w:ascii="宋体" w:hAnsi="宋体"/>
                <w:b/>
                <w:color w:val="auto"/>
                <w:szCs w:val="21"/>
                <w:highlight w:val="none"/>
              </w:rPr>
              <w:t>1.</w:t>
            </w:r>
            <w:r>
              <w:rPr>
                <w:rFonts w:hint="eastAsia" w:ascii="宋体" w:hAnsi="宋体"/>
                <w:b/>
                <w:color w:val="auto"/>
                <w:szCs w:val="21"/>
                <w:highlight w:val="none"/>
              </w:rPr>
              <w:t xml:space="preserve"> </w:t>
            </w:r>
            <w:bookmarkStart w:id="76" w:name="_Hlk54170335"/>
            <w:r>
              <w:rPr>
                <w:rFonts w:hint="eastAsia" w:ascii="宋体" w:hAnsi="宋体"/>
                <w:b/>
                <w:color w:val="auto"/>
                <w:szCs w:val="21"/>
                <w:highlight w:val="none"/>
              </w:rPr>
              <w:t>根据《苍梧县财政局关于贯彻落实优化营商环境政府采购有关工作的通知》（苍财采〔2020〕9号）和《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5%。</w:t>
            </w:r>
            <w:bookmarkEnd w:id="76"/>
            <w:r>
              <w:rPr>
                <w:rFonts w:ascii="宋体" w:hAnsi="宋体" w:cs="Courier New"/>
                <w:color w:val="auto"/>
                <w:szCs w:val="21"/>
                <w:highlight w:val="none"/>
              </w:rPr>
              <w:br w:type="textWrapping"/>
            </w:r>
            <w:r>
              <w:rPr>
                <w:rFonts w:ascii="宋体" w:hAnsi="宋体"/>
                <w:b/>
                <w:color w:val="auto"/>
                <w:szCs w:val="21"/>
                <w:highlight w:val="none"/>
              </w:rPr>
              <w:t>2.</w:t>
            </w:r>
            <w:r>
              <w:rPr>
                <w:rFonts w:hint="eastAsia" w:ascii="宋体" w:hAnsi="宋体"/>
                <w:color w:val="auto"/>
                <w:szCs w:val="21"/>
                <w:highlight w:val="none"/>
              </w:rPr>
              <w:t xml:space="preserve"> </w:t>
            </w:r>
            <w:r>
              <w:rPr>
                <w:rFonts w:hint="eastAsia" w:ascii="宋体" w:hAnsi="宋体"/>
                <w:b/>
                <w:color w:val="auto"/>
                <w:szCs w:val="21"/>
                <w:highlight w:val="none"/>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r>
              <w:rPr>
                <w:rFonts w:ascii="宋体" w:hAnsi="宋体"/>
                <w:b/>
                <w:color w:val="auto"/>
                <w:szCs w:val="21"/>
                <w:highlight w:val="none"/>
              </w:rPr>
              <w:br w:type="textWrapping"/>
            </w:r>
            <w:r>
              <w:rPr>
                <w:rFonts w:ascii="宋体" w:hAnsi="宋体"/>
                <w:b/>
                <w:color w:val="auto"/>
                <w:szCs w:val="21"/>
                <w:highlight w:val="none"/>
              </w:rPr>
              <w:t>3.采用银行、保险机构出具的保函的，必须为无条件保函，否则不予签订合同。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7" w:name="_40.1"/>
            <w:bookmarkEnd w:id="77"/>
            <w:r>
              <w:rPr>
                <w:rFonts w:hint="eastAsia" w:ascii="宋体" w:hAnsi="宋体"/>
                <w:color w:val="auto"/>
                <w:szCs w:val="21"/>
                <w:highlight w:val="none"/>
              </w:rPr>
              <w:t>36.1</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 xml:space="preserve">签订合同携带的证明材料： </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委托代理人负责签订合同的，须携带授权委托书及委托代理人身份证原件等其他资格证件。</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法定代表人负责签订合同的，须携带法定代表人</w:t>
            </w:r>
            <w:r>
              <w:rPr>
                <w:rFonts w:ascii="宋体" w:hAnsi="宋体"/>
                <w:color w:val="auto"/>
                <w:szCs w:val="21"/>
                <w:highlight w:val="none"/>
              </w:rPr>
              <w:t>身份证明原件</w:t>
            </w:r>
            <w:r>
              <w:rPr>
                <w:rFonts w:hint="eastAsia" w:ascii="宋体" w:hAnsi="宋体"/>
                <w:color w:val="auto"/>
                <w:szCs w:val="21"/>
                <w:highlight w:val="none"/>
              </w:rPr>
              <w:t>及</w:t>
            </w:r>
            <w:r>
              <w:rPr>
                <w:rFonts w:ascii="宋体" w:hAnsi="宋体"/>
                <w:color w:val="auto"/>
                <w:szCs w:val="21"/>
                <w:highlight w:val="none"/>
              </w:rPr>
              <w:t>身份证原件</w:t>
            </w:r>
            <w:r>
              <w:rPr>
                <w:rFonts w:hint="eastAsia" w:ascii="宋体" w:hAnsi="宋体"/>
                <w:color w:val="auto"/>
                <w:szCs w:val="21"/>
                <w:highlight w:val="none"/>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8.2</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接收质疑函方式：以书面形式</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质疑联系部门及联系方式：</w:t>
            </w:r>
            <w:r>
              <w:rPr>
                <w:rFonts w:hint="eastAsia" w:ascii="宋体" w:hAnsi="宋体"/>
                <w:color w:val="auto"/>
                <w:szCs w:val="21"/>
                <w:highlight w:val="none"/>
                <w:u w:val="single"/>
              </w:rPr>
              <w:t>中经国际招标集团有限公司</w:t>
            </w:r>
            <w:r>
              <w:rPr>
                <w:rFonts w:hint="eastAsia" w:ascii="宋体" w:hAnsi="宋体"/>
                <w:color w:val="auto"/>
                <w:szCs w:val="21"/>
                <w:highlight w:val="none"/>
              </w:rPr>
              <w:t>，</w:t>
            </w:r>
            <w:r>
              <w:rPr>
                <w:rFonts w:ascii="宋体" w:hAnsi="宋体"/>
                <w:color w:val="auto"/>
                <w:szCs w:val="21"/>
                <w:highlight w:val="none"/>
              </w:rPr>
              <w:t>联系电话</w:t>
            </w:r>
            <w:r>
              <w:rPr>
                <w:rFonts w:hint="eastAsia" w:ascii="宋体" w:hAnsi="宋体"/>
                <w:color w:val="auto"/>
                <w:szCs w:val="21"/>
                <w:highlight w:val="none"/>
              </w:rPr>
              <w:t>：0774-3819193，</w:t>
            </w:r>
            <w:r>
              <w:rPr>
                <w:rFonts w:ascii="宋体" w:hAnsi="宋体"/>
                <w:color w:val="auto"/>
                <w:szCs w:val="21"/>
                <w:highlight w:val="none"/>
              </w:rPr>
              <w:t>通讯地址</w:t>
            </w:r>
            <w:r>
              <w:rPr>
                <w:rFonts w:hint="eastAsia" w:ascii="宋体" w:hAnsi="宋体" w:cs="Helvetica"/>
                <w:color w:val="auto"/>
                <w:szCs w:val="21"/>
                <w:highlight w:val="none"/>
              </w:rPr>
              <w:t>：</w:t>
            </w:r>
            <w:r>
              <w:rPr>
                <w:rFonts w:hint="eastAsia" w:ascii="宋体" w:hAnsi="宋体"/>
                <w:color w:val="auto"/>
                <w:szCs w:val="21"/>
                <w:highlight w:val="none"/>
                <w:u w:val="single"/>
              </w:rPr>
              <w:t>梧州市长洲区新兴二路125号梧州日报社8楼</w:t>
            </w:r>
          </w:p>
          <w:p>
            <w:pPr>
              <w:autoSpaceDE w:val="0"/>
              <w:autoSpaceDN w:val="0"/>
              <w:snapToGrid w:val="0"/>
              <w:spacing w:line="360" w:lineRule="auto"/>
              <w:textAlignment w:val="bottom"/>
              <w:rPr>
                <w:rFonts w:hint="eastAsia" w:ascii="宋体" w:hAnsi="宋体"/>
                <w:color w:val="auto"/>
                <w:szCs w:val="21"/>
                <w:highlight w:val="none"/>
              </w:rPr>
            </w:pPr>
            <w:r>
              <w:rPr>
                <w:rFonts w:hint="eastAsia" w:hAnsi="宋体"/>
                <w:color w:val="auto"/>
                <w:highlight w:val="none"/>
              </w:rPr>
              <w:t>现场提交质疑办理业务时间：每天8时00分到12时00分，15时00分到18时 00分，业务时间以外、双休日和法定节假日不办理业务。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8" w:name="_41"/>
            <w:bookmarkEnd w:id="78"/>
            <w:bookmarkStart w:id="79" w:name="_42"/>
            <w:bookmarkEnd w:id="79"/>
            <w:bookmarkStart w:id="80" w:name="_Hlt17709148"/>
            <w:r>
              <w:rPr>
                <w:rFonts w:hint="eastAsia" w:ascii="宋体" w:hAnsi="宋体"/>
                <w:color w:val="auto"/>
                <w:szCs w:val="21"/>
                <w:highlight w:val="none"/>
              </w:rPr>
              <w:t>3</w:t>
            </w:r>
            <w:bookmarkEnd w:id="80"/>
            <w:r>
              <w:rPr>
                <w:rFonts w:ascii="宋体" w:hAnsi="宋体"/>
                <w:color w:val="auto"/>
                <w:szCs w:val="21"/>
                <w:highlight w:val="none"/>
              </w:rPr>
              <w:t>9.1</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rPr>
                <w:rFonts w:hint="eastAsia" w:hAnsi="宋体" w:cs="宋体"/>
                <w:color w:val="auto"/>
                <w:sz w:val="21"/>
                <w:highlight w:val="none"/>
              </w:rPr>
            </w:pPr>
            <w:r>
              <w:rPr>
                <w:rFonts w:hint="eastAsia" w:hAnsi="宋体" w:cs="宋体"/>
                <w:color w:val="auto"/>
                <w:sz w:val="21"/>
                <w:highlight w:val="none"/>
              </w:rPr>
              <w:t>1.采购代理费支付方式：</w:t>
            </w:r>
          </w:p>
          <w:p>
            <w:pPr>
              <w:pStyle w:val="13"/>
              <w:snapToGrid w:val="0"/>
              <w:spacing w:line="360" w:lineRule="auto"/>
              <w:rPr>
                <w:rFonts w:hint="eastAsia" w:hAnsi="宋体" w:cs="宋体"/>
                <w:color w:val="auto"/>
                <w:sz w:val="21"/>
                <w:highlight w:val="none"/>
              </w:rPr>
            </w:pPr>
            <w:r>
              <w:rPr>
                <w:rFonts w:hint="eastAsia" w:hAnsi="宋体" w:cs="宋体"/>
                <w:color w:val="auto"/>
                <w:sz w:val="21"/>
                <w:highlight w:val="none"/>
              </w:rPr>
              <w:sym w:font="Wingdings" w:char="F0FE"/>
            </w:r>
            <w:r>
              <w:rPr>
                <w:rFonts w:hint="eastAsia" w:hAnsi="宋体" w:cs="宋体"/>
                <w:color w:val="auto"/>
                <w:sz w:val="21"/>
                <w:highlight w:val="none"/>
              </w:rPr>
              <w:t>本项目代理服务费由</w:t>
            </w:r>
            <w:r>
              <w:rPr>
                <w:rFonts w:hint="eastAsia" w:hAnsi="宋体" w:cs="宋体"/>
                <w:color w:val="auto"/>
                <w:sz w:val="21"/>
                <w:highlight w:val="none"/>
                <w:u w:val="single"/>
              </w:rPr>
              <w:t>中标人</w:t>
            </w:r>
            <w:r>
              <w:rPr>
                <w:rFonts w:hint="eastAsia" w:hAnsi="宋体" w:cs="宋体"/>
                <w:color w:val="auto"/>
                <w:sz w:val="21"/>
                <w:highlight w:val="none"/>
              </w:rPr>
              <w:t>在领取中标通知书前，一次性向采购代理机构支付。</w:t>
            </w:r>
          </w:p>
          <w:p>
            <w:pPr>
              <w:pStyle w:val="13"/>
              <w:snapToGrid w:val="0"/>
              <w:spacing w:line="360" w:lineRule="auto"/>
              <w:rPr>
                <w:rFonts w:hint="eastAsia" w:hAnsi="宋体" w:cs="宋体"/>
                <w:color w:val="auto"/>
                <w:sz w:val="21"/>
                <w:highlight w:val="none"/>
              </w:rPr>
            </w:pPr>
            <w:r>
              <w:rPr>
                <w:rFonts w:hint="eastAsia" w:hAnsi="宋体" w:cs="宋体"/>
                <w:color w:val="auto"/>
                <w:sz w:val="21"/>
                <w:highlight w:val="none"/>
              </w:rPr>
              <w:t>□采购人支付。</w:t>
            </w:r>
          </w:p>
          <w:p>
            <w:pPr>
              <w:pStyle w:val="13"/>
              <w:snapToGrid w:val="0"/>
              <w:spacing w:line="360" w:lineRule="auto"/>
              <w:rPr>
                <w:rFonts w:hint="eastAsia" w:hAnsi="宋体" w:cs="宋体"/>
                <w:color w:val="auto"/>
                <w:sz w:val="21"/>
                <w:highlight w:val="none"/>
              </w:rPr>
            </w:pPr>
            <w:r>
              <w:rPr>
                <w:rFonts w:hint="eastAsia" w:hAnsi="宋体" w:cs="宋体"/>
                <w:color w:val="auto"/>
                <w:sz w:val="21"/>
                <w:highlight w:val="none"/>
              </w:rPr>
              <w:t>2.采购代理费收取标准：</w:t>
            </w:r>
          </w:p>
          <w:p>
            <w:pPr>
              <w:pStyle w:val="13"/>
              <w:snapToGrid w:val="0"/>
              <w:spacing w:line="360" w:lineRule="auto"/>
              <w:rPr>
                <w:rFonts w:hint="eastAsia" w:hAnsi="宋体" w:cs="宋体"/>
                <w:color w:val="auto"/>
                <w:sz w:val="21"/>
                <w:highlight w:val="none"/>
              </w:rPr>
            </w:pPr>
            <w:r>
              <w:rPr>
                <w:rFonts w:hint="eastAsia" w:hAnsi="宋体" w:cs="宋体"/>
                <w:color w:val="auto"/>
                <w:sz w:val="21"/>
                <w:highlight w:val="none"/>
              </w:rPr>
              <w:t>□以分标（□中标金额/□采购预算/□暂定中标金额/□其他</w:t>
            </w:r>
            <w:r>
              <w:rPr>
                <w:rFonts w:hint="eastAsia" w:hAnsi="宋体" w:cs="宋体"/>
                <w:color w:val="auto"/>
                <w:sz w:val="21"/>
                <w:highlight w:val="none"/>
                <w:u w:val="single"/>
              </w:rPr>
              <w:t xml:space="preserve"> </w:t>
            </w:r>
            <w:r>
              <w:rPr>
                <w:rFonts w:hAnsi="宋体" w:cs="宋体"/>
                <w:color w:val="auto"/>
                <w:sz w:val="21"/>
                <w:highlight w:val="none"/>
                <w:u w:val="single"/>
              </w:rPr>
              <w:t xml:space="preserve">  </w:t>
            </w:r>
            <w:r>
              <w:rPr>
                <w:rFonts w:hint="eastAsia" w:hAnsi="宋体" w:cs="宋体"/>
                <w:color w:val="auto"/>
                <w:sz w:val="21"/>
                <w:highlight w:val="none"/>
              </w:rPr>
              <w:t>）为计费额，按本须知正文第</w:t>
            </w:r>
            <w:r>
              <w:rPr>
                <w:rFonts w:hAnsi="宋体" w:cs="宋体"/>
                <w:color w:val="auto"/>
                <w:sz w:val="21"/>
                <w:highlight w:val="none"/>
              </w:rPr>
              <w:t>39</w:t>
            </w:r>
            <w:r>
              <w:rPr>
                <w:rFonts w:hint="eastAsia" w:hAnsi="宋体" w:cs="宋体"/>
                <w:color w:val="auto"/>
                <w:sz w:val="21"/>
                <w:highlight w:val="none"/>
              </w:rPr>
              <w:t>.</w:t>
            </w:r>
            <w:r>
              <w:rPr>
                <w:rFonts w:hAnsi="宋体" w:cs="宋体"/>
                <w:color w:val="auto"/>
                <w:sz w:val="21"/>
                <w:highlight w:val="none"/>
              </w:rPr>
              <w:t>2</w:t>
            </w:r>
            <w:r>
              <w:rPr>
                <w:rFonts w:hint="eastAsia" w:hAnsi="宋体" w:cs="宋体"/>
                <w:color w:val="auto"/>
                <w:sz w:val="21"/>
                <w:highlight w:val="none"/>
              </w:rPr>
              <w:t>条规定的收费计算标准（□货物招标/☑服务招标/□工程招标）采用差额定率累进法计算出收费基准价格，采购代理收费以（☑收费基准价格/□收费基准价格下浮</w:t>
            </w:r>
            <w:r>
              <w:rPr>
                <w:rFonts w:hint="eastAsia" w:hAnsi="宋体" w:cs="宋体"/>
                <w:color w:val="auto"/>
                <w:sz w:val="21"/>
                <w:highlight w:val="none"/>
                <w:u w:val="single"/>
              </w:rPr>
              <w:t xml:space="preserve"> </w:t>
            </w:r>
            <w:r>
              <w:rPr>
                <w:rFonts w:hAnsi="宋体" w:cs="宋体"/>
                <w:color w:val="auto"/>
                <w:sz w:val="21"/>
                <w:highlight w:val="none"/>
                <w:u w:val="single"/>
              </w:rPr>
              <w:t xml:space="preserve"> </w:t>
            </w:r>
            <w:r>
              <w:rPr>
                <w:rFonts w:hint="eastAsia" w:hAnsi="宋体" w:cs="宋体"/>
                <w:color w:val="auto"/>
                <w:sz w:val="21"/>
                <w:highlight w:val="none"/>
                <w:u w:val="single"/>
              </w:rPr>
              <w:t>%</w:t>
            </w:r>
            <w:r>
              <w:rPr>
                <w:rFonts w:hAnsi="宋体" w:cs="宋体"/>
                <w:color w:val="auto"/>
                <w:sz w:val="21"/>
                <w:highlight w:val="none"/>
              </w:rPr>
              <w:t>/</w:t>
            </w:r>
            <w:r>
              <w:rPr>
                <w:rFonts w:hint="eastAsia" w:hAnsi="宋体" w:cs="宋体"/>
                <w:color w:val="auto"/>
                <w:sz w:val="21"/>
                <w:highlight w:val="none"/>
              </w:rPr>
              <w:t>□收费基准价格上浮</w:t>
            </w:r>
            <w:r>
              <w:rPr>
                <w:rFonts w:hint="eastAsia" w:hAnsi="宋体" w:cs="宋体"/>
                <w:color w:val="auto"/>
                <w:sz w:val="21"/>
                <w:highlight w:val="none"/>
                <w:u w:val="single"/>
              </w:rPr>
              <w:t xml:space="preserve"> </w:t>
            </w:r>
            <w:r>
              <w:rPr>
                <w:rFonts w:hAnsi="宋体" w:cs="宋体"/>
                <w:color w:val="auto"/>
                <w:sz w:val="21"/>
                <w:highlight w:val="none"/>
                <w:u w:val="single"/>
              </w:rPr>
              <w:t xml:space="preserve">  </w:t>
            </w:r>
            <w:r>
              <w:rPr>
                <w:rFonts w:hint="eastAsia" w:hAnsi="宋体" w:cs="宋体"/>
                <w:color w:val="auto"/>
                <w:sz w:val="21"/>
                <w:highlight w:val="none"/>
                <w:u w:val="single"/>
              </w:rPr>
              <w:t>%</w:t>
            </w:r>
            <w:r>
              <w:rPr>
                <w:rFonts w:hint="eastAsia" w:hAnsi="宋体" w:cs="宋体"/>
                <w:color w:val="auto"/>
                <w:sz w:val="21"/>
                <w:highlight w:val="none"/>
              </w:rPr>
              <w:t>）收取。</w:t>
            </w:r>
          </w:p>
          <w:p>
            <w:pPr>
              <w:pStyle w:val="13"/>
              <w:snapToGrid w:val="0"/>
              <w:spacing w:line="360" w:lineRule="auto"/>
              <w:rPr>
                <w:rFonts w:hAnsi="宋体" w:cs="宋体"/>
                <w:color w:val="auto"/>
                <w:sz w:val="21"/>
                <w:highlight w:val="none"/>
                <w:u w:val="single"/>
              </w:rPr>
            </w:pPr>
            <w:r>
              <w:rPr>
                <w:rFonts w:hint="eastAsia" w:hAnsi="宋体" w:cs="宋体"/>
                <w:color w:val="auto"/>
                <w:sz w:val="21"/>
                <w:highlight w:val="none"/>
              </w:rPr>
              <w:sym w:font="Wingdings" w:char="00A8"/>
            </w:r>
            <w:r>
              <w:rPr>
                <w:rFonts w:hint="eastAsia" w:hAnsi="宋体" w:cs="宋体"/>
                <w:color w:val="auto"/>
                <w:sz w:val="21"/>
                <w:highlight w:val="none"/>
              </w:rPr>
              <w:t>固定采购代理收费</w:t>
            </w:r>
          </w:p>
          <w:p>
            <w:pPr>
              <w:pStyle w:val="13"/>
              <w:snapToGrid w:val="0"/>
              <w:spacing w:line="360" w:lineRule="auto"/>
              <w:rPr>
                <w:rFonts w:hint="eastAsia" w:hAnsi="宋体" w:cs="宋体"/>
                <w:color w:val="auto"/>
                <w:sz w:val="21"/>
                <w:highlight w:val="none"/>
              </w:rPr>
            </w:pPr>
            <w:r>
              <w:rPr>
                <w:rFonts w:hint="eastAsia" w:hAnsi="宋体" w:cs="宋体"/>
                <w:color w:val="auto"/>
                <w:sz w:val="21"/>
                <w:highlight w:val="none"/>
              </w:rPr>
              <w:t>3</w:t>
            </w:r>
            <w:r>
              <w:rPr>
                <w:rFonts w:hAnsi="宋体" w:cs="宋体"/>
                <w:color w:val="auto"/>
                <w:sz w:val="21"/>
                <w:highlight w:val="none"/>
              </w:rPr>
              <w:t>.</w:t>
            </w:r>
            <w:r>
              <w:rPr>
                <w:rFonts w:hint="eastAsia"/>
                <w:color w:val="auto"/>
                <w:highlight w:val="none"/>
              </w:rPr>
              <w:t xml:space="preserve"> </w:t>
            </w:r>
            <w:r>
              <w:rPr>
                <w:rFonts w:hint="eastAsia" w:hAnsi="宋体" w:cs="宋体"/>
                <w:color w:val="auto"/>
                <w:sz w:val="21"/>
                <w:highlight w:val="none"/>
              </w:rPr>
              <w:t>账户名称：中经国际招标集团有限公司苍梧分公司</w:t>
            </w:r>
          </w:p>
          <w:p>
            <w:pPr>
              <w:pStyle w:val="13"/>
              <w:snapToGrid w:val="0"/>
              <w:spacing w:line="360" w:lineRule="auto"/>
              <w:rPr>
                <w:rFonts w:hint="eastAsia" w:hAnsi="宋体" w:cs="宋体"/>
                <w:color w:val="auto"/>
                <w:sz w:val="21"/>
                <w:highlight w:val="none"/>
              </w:rPr>
            </w:pPr>
            <w:r>
              <w:rPr>
                <w:rFonts w:hint="eastAsia" w:hAnsi="宋体" w:cs="宋体"/>
                <w:color w:val="auto"/>
                <w:sz w:val="21"/>
                <w:highlight w:val="none"/>
              </w:rPr>
              <w:t>开户银行：广西北部湾梧州市龙圩支行</w:t>
            </w:r>
          </w:p>
          <w:p>
            <w:pPr>
              <w:pStyle w:val="13"/>
              <w:snapToGrid w:val="0"/>
              <w:spacing w:line="360" w:lineRule="auto"/>
              <w:rPr>
                <w:rFonts w:hint="eastAsia" w:hAnsi="宋体" w:cs="宋体"/>
                <w:color w:val="auto"/>
                <w:sz w:val="21"/>
                <w:highlight w:val="none"/>
              </w:rPr>
            </w:pPr>
            <w:r>
              <w:rPr>
                <w:rFonts w:hint="eastAsia" w:hAnsi="宋体" w:cs="宋体"/>
                <w:color w:val="auto"/>
                <w:sz w:val="21"/>
                <w:highlight w:val="none"/>
              </w:rPr>
              <w:t xml:space="preserve">银行账号：800108814600010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ascii="宋体" w:hAnsi="宋体"/>
                <w:color w:val="auto"/>
                <w:szCs w:val="21"/>
                <w:highlight w:val="none"/>
              </w:rPr>
              <w:t>40.1</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解释：</w:t>
            </w:r>
            <w:r>
              <w:rPr>
                <w:rFonts w:ascii="宋体" w:hAnsi="宋体"/>
                <w:color w:val="auto"/>
                <w:szCs w:val="21"/>
                <w:highlight w:val="none"/>
              </w:rPr>
              <w:t>构成本招标文件的各个组成文件应互为解释，互为说明；除招标文件中有特别规定外，仅适用于招标投标阶段的规定，按</w:t>
            </w:r>
            <w:r>
              <w:rPr>
                <w:rFonts w:hint="eastAsia" w:ascii="宋体" w:hAnsi="宋体"/>
                <w:color w:val="auto"/>
                <w:szCs w:val="21"/>
                <w:highlight w:val="none"/>
              </w:rPr>
              <w:t>更正公告（澄清公告）</w:t>
            </w:r>
            <w:r>
              <w:rPr>
                <w:rFonts w:ascii="宋体" w:hAnsi="宋体"/>
                <w:color w:val="auto"/>
                <w:szCs w:val="21"/>
                <w:highlight w:val="none"/>
              </w:rPr>
              <w:t>、招标公告、</w:t>
            </w:r>
            <w:r>
              <w:rPr>
                <w:rFonts w:hint="eastAsia" w:ascii="宋体" w:hAnsi="宋体"/>
                <w:color w:val="auto"/>
                <w:szCs w:val="21"/>
                <w:highlight w:val="none"/>
              </w:rPr>
              <w:t>采购需求、</w:t>
            </w:r>
            <w:r>
              <w:rPr>
                <w:rFonts w:ascii="宋体" w:hAnsi="宋体"/>
                <w:color w:val="auto"/>
                <w:szCs w:val="21"/>
                <w:highlight w:val="none"/>
              </w:rPr>
              <w:t>投标人须知、</w:t>
            </w:r>
            <w:r>
              <w:rPr>
                <w:rFonts w:hint="eastAsia" w:ascii="宋体" w:hAnsi="宋体"/>
                <w:color w:val="auto"/>
                <w:szCs w:val="21"/>
                <w:highlight w:val="none"/>
              </w:rPr>
              <w:t>评标方法及评标标准</w:t>
            </w:r>
            <w:r>
              <w:rPr>
                <w:rFonts w:ascii="宋体" w:hAnsi="宋体"/>
                <w:color w:val="auto"/>
                <w:szCs w:val="21"/>
                <w:highlight w:val="none"/>
              </w:rPr>
              <w:t>、</w:t>
            </w:r>
            <w:r>
              <w:rPr>
                <w:rFonts w:hint="eastAsia" w:ascii="宋体" w:hAnsi="宋体"/>
                <w:color w:val="auto"/>
                <w:szCs w:val="21"/>
                <w:highlight w:val="none"/>
              </w:rPr>
              <w:t>拟签订的合同文本、</w:t>
            </w:r>
            <w:r>
              <w:rPr>
                <w:rFonts w:ascii="宋体" w:hAnsi="宋体"/>
                <w:color w:val="auto"/>
                <w:szCs w:val="21"/>
                <w:highlight w:val="none"/>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auto"/>
                <w:szCs w:val="21"/>
                <w:highlight w:val="none"/>
              </w:rPr>
              <w:t>更正公告（澄清公告）</w:t>
            </w:r>
            <w:r>
              <w:rPr>
                <w:rFonts w:ascii="宋体" w:hAnsi="宋体"/>
                <w:color w:val="auto"/>
                <w:szCs w:val="21"/>
                <w:highlight w:val="none"/>
              </w:rPr>
              <w:t>与同步更新的招标文件不一致时以</w:t>
            </w:r>
            <w:r>
              <w:rPr>
                <w:rFonts w:hint="eastAsia" w:ascii="宋体" w:hAnsi="宋体"/>
                <w:color w:val="auto"/>
                <w:szCs w:val="21"/>
                <w:highlight w:val="none"/>
              </w:rPr>
              <w:t>更正公告（澄清公告）</w:t>
            </w:r>
            <w:r>
              <w:rPr>
                <w:rFonts w:ascii="宋体" w:hAnsi="宋体"/>
                <w:color w:val="auto"/>
                <w:szCs w:val="21"/>
                <w:highlight w:val="none"/>
              </w:rPr>
              <w:t>为准。按本款前述规定仍不能形成结论的，由</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或者采购代理机构</w:t>
            </w:r>
            <w:r>
              <w:rPr>
                <w:rFonts w:ascii="宋体" w:hAnsi="宋体"/>
                <w:color w:val="auto"/>
                <w:szCs w:val="21"/>
                <w:highlight w:val="none"/>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ascii="宋体" w:hAnsi="宋体"/>
                <w:color w:val="auto"/>
                <w:szCs w:val="21"/>
                <w:highlight w:val="none"/>
              </w:rPr>
              <w:t>40.2</w:t>
            </w:r>
          </w:p>
        </w:tc>
        <w:tc>
          <w:tcPr>
            <w:tcW w:w="9160"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rPr>
                <w:rFonts w:hint="eastAsia" w:hAnsi="宋体" w:cs="宋体"/>
                <w:bCs/>
                <w:color w:val="auto"/>
                <w:sz w:val="21"/>
                <w:highlight w:val="none"/>
              </w:rPr>
            </w:pPr>
            <w:r>
              <w:rPr>
                <w:rFonts w:hint="eastAsia" w:hAnsi="宋体" w:cs="宋体"/>
                <w:bCs/>
                <w:color w:val="auto"/>
                <w:sz w:val="21"/>
                <w:highlight w:val="none"/>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13"/>
              <w:snapToGrid w:val="0"/>
              <w:spacing w:line="360" w:lineRule="auto"/>
              <w:rPr>
                <w:rFonts w:hint="eastAsia" w:hAnsi="宋体" w:cs="宋体"/>
                <w:bCs/>
                <w:color w:val="auto"/>
                <w:sz w:val="21"/>
                <w:highlight w:val="none"/>
              </w:rPr>
            </w:pPr>
            <w:r>
              <w:rPr>
                <w:rFonts w:hint="eastAsia" w:hAnsi="宋体" w:cs="宋体"/>
                <w:bCs/>
                <w:color w:val="auto"/>
                <w:sz w:val="21"/>
                <w:highlight w:val="none"/>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13"/>
              <w:snapToGrid w:val="0"/>
              <w:spacing w:line="360" w:lineRule="auto"/>
              <w:rPr>
                <w:rFonts w:hint="eastAsia" w:hAnsi="宋体" w:cs="宋体"/>
                <w:bCs/>
                <w:color w:val="auto"/>
                <w:sz w:val="21"/>
                <w:highlight w:val="none"/>
              </w:rPr>
            </w:pPr>
            <w:r>
              <w:rPr>
                <w:rFonts w:hint="eastAsia" w:hAnsi="宋体" w:cs="宋体"/>
                <w:bCs/>
                <w:color w:val="auto"/>
                <w:sz w:val="21"/>
                <w:highlight w:val="none"/>
              </w:rPr>
              <w:t>3.本招标文件中描述投标人的“签字”是指投标人的法定代表人或者委托代理人亲自在文件规定签字处亲笔写上个人的名字的行为，私章、签字章、印鉴、影印等其他形式均不能代替亲笔签字。</w:t>
            </w:r>
          </w:p>
          <w:p>
            <w:pPr>
              <w:pStyle w:val="13"/>
              <w:snapToGrid w:val="0"/>
              <w:spacing w:line="360" w:lineRule="auto"/>
              <w:rPr>
                <w:rFonts w:hint="eastAsia" w:hAnsi="宋体" w:cs="宋体"/>
                <w:bCs/>
                <w:color w:val="auto"/>
                <w:sz w:val="21"/>
                <w:highlight w:val="none"/>
              </w:rPr>
            </w:pPr>
            <w:r>
              <w:rPr>
                <w:rFonts w:hint="eastAsia" w:hAnsi="宋体" w:cs="宋体"/>
                <w:bCs/>
                <w:color w:val="auto"/>
                <w:sz w:val="21"/>
                <w:highlight w:val="none"/>
              </w:rPr>
              <w:t>4.自然人投标的，招标文件规定盖公章处由自然人摁手指指印。</w:t>
            </w:r>
          </w:p>
          <w:p>
            <w:pPr>
              <w:spacing w:line="360" w:lineRule="auto"/>
              <w:jc w:val="left"/>
              <w:rPr>
                <w:rFonts w:hint="eastAsia" w:ascii="宋体" w:hAnsi="宋体"/>
                <w:color w:val="auto"/>
                <w:szCs w:val="21"/>
                <w:highlight w:val="none"/>
              </w:rPr>
            </w:pPr>
            <w:r>
              <w:rPr>
                <w:rFonts w:hint="eastAsia" w:ascii="宋体" w:hAnsi="宋体" w:cs="宋体"/>
                <w:bCs/>
                <w:color w:val="auto"/>
                <w:szCs w:val="21"/>
                <w:highlight w:val="none"/>
              </w:rPr>
              <w:t>5.本招标文件所称的“以上”“以下”“以内”“届满”，包括本数；所称的“不满”“超过”“以外”，不包括本数。</w:t>
            </w:r>
          </w:p>
        </w:tc>
      </w:tr>
    </w:tbl>
    <w:p>
      <w:pPr>
        <w:snapToGrid w:val="0"/>
        <w:rPr>
          <w:rFonts w:hint="eastAsia" w:ascii="宋体" w:hAnsi="宋体"/>
          <w:color w:val="auto"/>
          <w:sz w:val="24"/>
          <w:szCs w:val="20"/>
          <w:highlight w:val="none"/>
        </w:rPr>
      </w:pPr>
    </w:p>
    <w:p>
      <w:pPr>
        <w:pStyle w:val="5"/>
        <w:keepNext w:val="0"/>
        <w:keepLines w:val="0"/>
        <w:jc w:val="center"/>
        <w:rPr>
          <w:rFonts w:hint="eastAsia"/>
          <w:color w:val="auto"/>
          <w:highlight w:val="none"/>
        </w:rPr>
      </w:pPr>
      <w:r>
        <w:rPr>
          <w:color w:val="auto"/>
          <w:highlight w:val="none"/>
        </w:rPr>
        <w:br w:type="page"/>
      </w:r>
      <w:r>
        <w:rPr>
          <w:rFonts w:hint="eastAsia"/>
          <w:color w:val="auto"/>
          <w:highlight w:val="none"/>
        </w:rPr>
        <w:t>投标人须知正文</w:t>
      </w:r>
    </w:p>
    <w:p>
      <w:pPr>
        <w:pStyle w:val="5"/>
        <w:keepNext w:val="0"/>
        <w:keepLines w:val="0"/>
        <w:jc w:val="center"/>
        <w:rPr>
          <w:rFonts w:hint="eastAsia"/>
          <w:color w:val="auto"/>
          <w:highlight w:val="none"/>
        </w:rPr>
      </w:pPr>
      <w:r>
        <w:rPr>
          <w:rFonts w:hint="eastAsia"/>
          <w:color w:val="auto"/>
          <w:highlight w:val="none"/>
        </w:rPr>
        <w:t>一、总  则</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81" w:name="_Toc254970527"/>
      <w:bookmarkStart w:id="82" w:name="_Toc254970668"/>
      <w:r>
        <w:rPr>
          <w:rFonts w:hint="eastAsia" w:ascii="黑体" w:hAnsi="黑体" w:eastAsia="黑体"/>
          <w:color w:val="auto"/>
          <w:sz w:val="24"/>
          <w:highlight w:val="none"/>
        </w:rPr>
        <w:t>1.适用范围</w:t>
      </w:r>
      <w:bookmarkEnd w:id="81"/>
      <w:bookmarkEnd w:id="82"/>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83" w:name="_Toc254970669"/>
      <w:bookmarkStart w:id="84" w:name="_Toc254970528"/>
      <w:r>
        <w:rPr>
          <w:rFonts w:hint="eastAsia" w:ascii="黑体" w:hAnsi="黑体" w:eastAsia="黑体"/>
          <w:color w:val="auto"/>
          <w:sz w:val="24"/>
          <w:highlight w:val="none"/>
        </w:rPr>
        <w:t>2.定义</w:t>
      </w:r>
      <w:bookmarkEnd w:id="83"/>
      <w:bookmarkEnd w:id="84"/>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2.1“采购人”是指依法进行政府采购的国家机关、事业单位、团体组织。</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2.2“采购代理机构”是指政府采购集中采购机构和集中采购机构以外的采购代理机构。</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2.3“供应商”是指向采购人提供货物、工程或者服务的法人、其他组织或者自然人。</w:t>
      </w:r>
    </w:p>
    <w:p>
      <w:pPr>
        <w:pStyle w:val="7"/>
        <w:spacing w:line="360" w:lineRule="auto"/>
        <w:rPr>
          <w:rFonts w:hint="eastAsia" w:ascii="宋体" w:hAnsi="宋体"/>
          <w:color w:val="auto"/>
          <w:szCs w:val="21"/>
          <w:highlight w:val="none"/>
        </w:rPr>
      </w:pPr>
      <w:r>
        <w:rPr>
          <w:rFonts w:hint="eastAsia" w:ascii="宋体" w:hAnsi="宋体"/>
          <w:color w:val="auto"/>
          <w:szCs w:val="21"/>
          <w:highlight w:val="none"/>
        </w:rPr>
        <w:t>2.4“投标人”是指响应招标、参加投标竞争的法人、非法人组织或者自然人。</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2.5“服务”是指除货物和工程以外的其他政府采购对象。</w:t>
      </w:r>
    </w:p>
    <w:p>
      <w:pPr>
        <w:pStyle w:val="6"/>
        <w:keepNext w:val="0"/>
        <w:keepLines w:val="0"/>
        <w:spacing w:before="0" w:after="0" w:line="360" w:lineRule="auto"/>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w:t>
      </w:r>
      <w:r>
        <w:rPr>
          <w:rFonts w:ascii="宋体" w:hAnsi="宋体"/>
          <w:b w:val="0"/>
          <w:color w:val="auto"/>
          <w:sz w:val="21"/>
          <w:szCs w:val="21"/>
          <w:highlight w:val="none"/>
        </w:rPr>
        <w:t>6</w:t>
      </w:r>
      <w:r>
        <w:rPr>
          <w:rFonts w:hint="eastAsia" w:ascii="宋体" w:hAnsi="宋体"/>
          <w:b w:val="0"/>
          <w:color w:val="auto"/>
          <w:sz w:val="21"/>
          <w:szCs w:val="21"/>
          <w:highlight w:val="none"/>
        </w:rPr>
        <w:t>“书面形式”是指合同书、信件和数据电文（包括电报、电传、传真、电子数据交换和电子邮件）等可以有形地表现所载内容的形式。</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w:t>
      </w:r>
      <w:r>
        <w:rPr>
          <w:rFonts w:ascii="宋体" w:hAnsi="宋体"/>
          <w:b w:val="0"/>
          <w:color w:val="auto"/>
          <w:sz w:val="21"/>
          <w:szCs w:val="21"/>
          <w:highlight w:val="none"/>
        </w:rPr>
        <w:t>7</w:t>
      </w:r>
      <w:r>
        <w:rPr>
          <w:rFonts w:hint="eastAsia" w:ascii="宋体" w:hAnsi="宋体"/>
          <w:b w:val="0"/>
          <w:color w:val="auto"/>
          <w:sz w:val="21"/>
          <w:szCs w:val="21"/>
          <w:highlight w:val="none"/>
        </w:rPr>
        <w:t>“实质性要求”是指招标文件中已经指明不满足则投标无效的条款，或者不能负偏离的条款，或者采购需求中带“▲”的条款。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8</w:t>
      </w:r>
      <w:r>
        <w:rPr>
          <w:rFonts w:hint="eastAsia" w:ascii="宋体" w:hAnsi="宋体" w:cs="宋体"/>
          <w:color w:val="auto"/>
          <w:szCs w:val="21"/>
          <w:highlight w:val="none"/>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2.9</w:t>
      </w:r>
      <w:r>
        <w:rPr>
          <w:rFonts w:hint="eastAsia" w:ascii="宋体" w:hAnsi="宋体" w:cs="宋体"/>
          <w:color w:val="auto"/>
          <w:szCs w:val="21"/>
          <w:highlight w:val="none"/>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0</w:t>
      </w:r>
      <w:r>
        <w:rPr>
          <w:rFonts w:hint="eastAsia" w:ascii="宋体" w:hAnsi="宋体" w:cs="宋体"/>
          <w:color w:val="auto"/>
          <w:szCs w:val="21"/>
          <w:highlight w:val="none"/>
        </w:rPr>
        <w:t>“允许负偏离的条款”是指采购需求中的不属于“实质性要求”的条款。</w:t>
      </w:r>
      <w:bookmarkStart w:id="85" w:name="_Toc254970670"/>
      <w:bookmarkStart w:id="86" w:name="_Toc254970529"/>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w:t>
      </w:r>
      <w:bookmarkEnd w:id="85"/>
      <w:bookmarkEnd w:id="86"/>
      <w:r>
        <w:rPr>
          <w:rFonts w:hint="eastAsia" w:ascii="黑体" w:hAnsi="黑体" w:eastAsia="黑体"/>
          <w:color w:val="auto"/>
          <w:sz w:val="24"/>
          <w:highlight w:val="none"/>
        </w:rPr>
        <w:t>投标人的资格要求</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投标人的资格要求详见“投标人须知前附表”。</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87" w:name="_Toc254970671"/>
      <w:bookmarkStart w:id="88" w:name="_Toc254970530"/>
      <w:r>
        <w:rPr>
          <w:rFonts w:hint="eastAsia" w:ascii="黑体" w:hAnsi="黑体" w:eastAsia="黑体"/>
          <w:color w:val="auto"/>
          <w:sz w:val="24"/>
          <w:highlight w:val="none"/>
        </w:rPr>
        <w:t>4.投标委托</w:t>
      </w:r>
      <w:bookmarkEnd w:id="87"/>
      <w:bookmarkEnd w:id="88"/>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投标人代表参加投标活动过程中必须携带个人有效身份证件。如投标人代表不是法定代表人，须持有授权委托书（正本用原件，副本用复印件，按第六章要求格式填写）。</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89" w:name="_5.投标费用"/>
      <w:bookmarkEnd w:id="89"/>
      <w:bookmarkStart w:id="90" w:name="_Toc254970531"/>
      <w:bookmarkStart w:id="91" w:name="_Toc254970672"/>
      <w:r>
        <w:rPr>
          <w:rFonts w:hint="eastAsia" w:ascii="黑体" w:hAnsi="黑体" w:eastAsia="黑体"/>
          <w:color w:val="auto"/>
          <w:sz w:val="24"/>
          <w:highlight w:val="none"/>
        </w:rPr>
        <w:t>5.投标费用</w:t>
      </w:r>
      <w:bookmarkEnd w:id="90"/>
      <w:bookmarkEnd w:id="91"/>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6.联合体投标</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6.1本项目是否接受联合体投标，详见“投标人须知前附表”。</w:t>
      </w:r>
    </w:p>
    <w:p>
      <w:pPr>
        <w:snapToGrid w:val="0"/>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6.2如接受联合体投标，联合体投标要求详见“投标人须知前附表”。</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bCs/>
          <w:color w:val="auto"/>
          <w:szCs w:val="21"/>
          <w:highlight w:val="none"/>
        </w:rPr>
        <w:t>6.3</w:t>
      </w:r>
      <w:r>
        <w:rPr>
          <w:rFonts w:hint="eastAsia" w:ascii="宋体" w:hAnsi="宋体"/>
          <w:color w:val="auto"/>
          <w:szCs w:val="21"/>
          <w:highlight w:val="none"/>
        </w:rPr>
        <w:t>根据《政府采购促进中小企业发展管理办法》（财库〔2020〕46号）第九条第二款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的扣除，用扣除后的价格参加评审。</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 xml:space="preserve">7.转包与分包             </w:t>
      </w:r>
    </w:p>
    <w:p>
      <w:pPr>
        <w:pStyle w:val="6"/>
        <w:keepNext w:val="0"/>
        <w:keepLines w:val="0"/>
        <w:spacing w:before="0" w:after="0" w:line="360" w:lineRule="auto"/>
        <w:ind w:left="420" w:leftChars="200"/>
        <w:rPr>
          <w:rFonts w:hint="eastAsia" w:ascii="宋体" w:hAnsi="宋体"/>
          <w:b w:val="0"/>
          <w:color w:val="auto"/>
          <w:sz w:val="21"/>
          <w:szCs w:val="21"/>
          <w:highlight w:val="none"/>
        </w:rPr>
      </w:pPr>
      <w:bookmarkStart w:id="92" w:name="_Toc254970532"/>
      <w:bookmarkStart w:id="93" w:name="_Toc254970673"/>
      <w:r>
        <w:rPr>
          <w:rFonts w:hint="eastAsia" w:ascii="宋体" w:hAnsi="宋体"/>
          <w:b w:val="0"/>
          <w:color w:val="auto"/>
          <w:sz w:val="21"/>
          <w:szCs w:val="21"/>
          <w:highlight w:val="none"/>
        </w:rPr>
        <w:t>7.1本项目不允许转包。</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8.特别说明</w:t>
      </w:r>
      <w:bookmarkEnd w:id="92"/>
      <w:bookmarkEnd w:id="93"/>
    </w:p>
    <w:p>
      <w:pPr>
        <w:pStyle w:val="6"/>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8.1如果本招标文件要求提供投标人或制造商的资格、信誉、荣誉、业绩与企业认证等材料的，资格、信誉、荣誉、业绩与企业认证等必须为投标人或者制造商所拥有或自身获得 。</w:t>
      </w:r>
    </w:p>
    <w:p>
      <w:pPr>
        <w:pStyle w:val="6"/>
        <w:keepNext w:val="0"/>
        <w:keepLines w:val="0"/>
        <w:spacing w:before="0" w:after="0" w:line="360" w:lineRule="auto"/>
        <w:ind w:firstLine="367" w:firstLineChars="175"/>
        <w:rPr>
          <w:rFonts w:hint="eastAsia" w:ascii="宋体" w:hAnsi="宋体"/>
          <w:b w:val="0"/>
          <w:color w:val="auto"/>
          <w:sz w:val="21"/>
          <w:szCs w:val="21"/>
          <w:highlight w:val="none"/>
        </w:rPr>
      </w:pPr>
      <w:r>
        <w:rPr>
          <w:rFonts w:hint="eastAsia" w:ascii="宋体" w:hAnsi="宋体"/>
          <w:b w:val="0"/>
          <w:color w:val="auto"/>
          <w:sz w:val="21"/>
          <w:szCs w:val="21"/>
          <w:highlight w:val="none"/>
        </w:rPr>
        <w:t>8.2投标人应仔细阅读招标文件的所有内容，按照招标文件的要求提交投标文件，并对所提供的全部资料的真实性承担法律责任。</w:t>
      </w:r>
    </w:p>
    <w:p>
      <w:pPr>
        <w:pStyle w:val="6"/>
        <w:keepNext w:val="0"/>
        <w:keepLines w:val="0"/>
        <w:spacing w:before="0" w:after="0" w:line="360" w:lineRule="auto"/>
        <w:ind w:firstLine="367" w:firstLineChars="175"/>
        <w:rPr>
          <w:rFonts w:hint="eastAsia" w:ascii="宋体" w:hAnsi="宋体"/>
          <w:b w:val="0"/>
          <w:color w:val="auto"/>
          <w:sz w:val="21"/>
          <w:szCs w:val="21"/>
          <w:highlight w:val="none"/>
        </w:rPr>
      </w:pPr>
      <w:r>
        <w:rPr>
          <w:rFonts w:hint="eastAsia" w:ascii="宋体" w:hAnsi="宋体"/>
          <w:b w:val="0"/>
          <w:color w:val="auto"/>
          <w:sz w:val="21"/>
          <w:szCs w:val="21"/>
          <w:highlight w:val="none"/>
        </w:rPr>
        <w:t>8.3投标人在投标活动中提供任何虚假材料，将报监管部门查处；中标后发现的，中标人须依照《中华人民共和国消费者权益保护法》规定赔偿采购人，且民事赔偿并不免除违法投标人的行政与刑事责任。</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9.</w:t>
      </w:r>
      <w:r>
        <w:rPr>
          <w:rFonts w:hint="eastAsia" w:ascii="黑体" w:hAnsi="黑体" w:eastAsia="黑体"/>
          <w:color w:val="auto"/>
          <w:sz w:val="24"/>
          <w:highlight w:val="none"/>
        </w:rPr>
        <w:t>回避与串通投标</w:t>
      </w:r>
    </w:p>
    <w:p>
      <w:pPr>
        <w:pStyle w:val="6"/>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9</w:t>
      </w:r>
      <w:r>
        <w:rPr>
          <w:rFonts w:ascii="宋体" w:hAnsi="宋体"/>
          <w:b w:val="0"/>
          <w:color w:val="auto"/>
          <w:sz w:val="21"/>
          <w:szCs w:val="21"/>
          <w:highlight w:val="none"/>
        </w:rPr>
        <w:t>.1在政府采购活动中，采购人员及相关人员与</w:t>
      </w:r>
      <w:r>
        <w:rPr>
          <w:rFonts w:hint="eastAsia" w:ascii="宋体" w:hAnsi="宋体"/>
          <w:b w:val="0"/>
          <w:color w:val="auto"/>
          <w:sz w:val="21"/>
          <w:szCs w:val="21"/>
          <w:highlight w:val="none"/>
        </w:rPr>
        <w:t>供应商</w:t>
      </w:r>
      <w:r>
        <w:rPr>
          <w:rFonts w:ascii="宋体" w:hAnsi="宋体"/>
          <w:b w:val="0"/>
          <w:color w:val="auto"/>
          <w:sz w:val="21"/>
          <w:szCs w:val="21"/>
          <w:highlight w:val="none"/>
        </w:rPr>
        <w:t>有下列利害关系之一的，应当回避：</w:t>
      </w:r>
    </w:p>
    <w:p>
      <w:pPr>
        <w:pStyle w:val="1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1</w:t>
      </w:r>
      <w:r>
        <w:rPr>
          <w:rFonts w:hAnsi="宋体"/>
          <w:color w:val="auto"/>
          <w:kern w:val="2"/>
          <w:sz w:val="21"/>
          <w:highlight w:val="none"/>
        </w:rPr>
        <w:t>）参加采购活动前3年内与</w:t>
      </w:r>
      <w:r>
        <w:rPr>
          <w:rFonts w:hint="eastAsia" w:hAnsi="宋体"/>
          <w:color w:val="auto"/>
          <w:kern w:val="2"/>
          <w:sz w:val="21"/>
          <w:highlight w:val="none"/>
        </w:rPr>
        <w:t>供应商</w:t>
      </w:r>
      <w:r>
        <w:rPr>
          <w:rFonts w:hAnsi="宋体"/>
          <w:color w:val="auto"/>
          <w:kern w:val="2"/>
          <w:sz w:val="21"/>
          <w:highlight w:val="none"/>
        </w:rPr>
        <w:t>存在劳动关系；</w:t>
      </w:r>
    </w:p>
    <w:p>
      <w:pPr>
        <w:pStyle w:val="1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2</w:t>
      </w:r>
      <w:r>
        <w:rPr>
          <w:rFonts w:hAnsi="宋体"/>
          <w:color w:val="auto"/>
          <w:kern w:val="2"/>
          <w:sz w:val="21"/>
          <w:highlight w:val="none"/>
        </w:rPr>
        <w:t>）参加采购活动前3年内担任</w:t>
      </w:r>
      <w:r>
        <w:rPr>
          <w:rFonts w:hint="eastAsia" w:hAnsi="宋体"/>
          <w:color w:val="auto"/>
          <w:kern w:val="2"/>
          <w:sz w:val="21"/>
          <w:highlight w:val="none"/>
        </w:rPr>
        <w:t>供应商</w:t>
      </w:r>
      <w:r>
        <w:rPr>
          <w:rFonts w:hAnsi="宋体"/>
          <w:color w:val="auto"/>
          <w:kern w:val="2"/>
          <w:sz w:val="21"/>
          <w:highlight w:val="none"/>
        </w:rPr>
        <w:t>的董事、监事；</w:t>
      </w:r>
    </w:p>
    <w:p>
      <w:pPr>
        <w:pStyle w:val="1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3</w:t>
      </w:r>
      <w:r>
        <w:rPr>
          <w:rFonts w:hAnsi="宋体"/>
          <w:color w:val="auto"/>
          <w:kern w:val="2"/>
          <w:sz w:val="21"/>
          <w:highlight w:val="none"/>
        </w:rPr>
        <w:t>）参加采购活动前3年内是</w:t>
      </w:r>
      <w:r>
        <w:rPr>
          <w:rFonts w:hint="eastAsia" w:hAnsi="宋体"/>
          <w:color w:val="auto"/>
          <w:kern w:val="2"/>
          <w:sz w:val="21"/>
          <w:highlight w:val="none"/>
        </w:rPr>
        <w:t>供应商</w:t>
      </w:r>
      <w:r>
        <w:rPr>
          <w:rFonts w:hAnsi="宋体"/>
          <w:color w:val="auto"/>
          <w:kern w:val="2"/>
          <w:sz w:val="21"/>
          <w:highlight w:val="none"/>
        </w:rPr>
        <w:t>的控股股东或者实际控制人；</w:t>
      </w:r>
    </w:p>
    <w:p>
      <w:pPr>
        <w:pStyle w:val="1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4</w:t>
      </w:r>
      <w:r>
        <w:rPr>
          <w:rFonts w:hAnsi="宋体"/>
          <w:color w:val="auto"/>
          <w:kern w:val="2"/>
          <w:sz w:val="21"/>
          <w:highlight w:val="none"/>
        </w:rPr>
        <w:t>）与</w:t>
      </w:r>
      <w:r>
        <w:rPr>
          <w:rFonts w:hint="eastAsia" w:hAnsi="宋体"/>
          <w:color w:val="auto"/>
          <w:kern w:val="2"/>
          <w:sz w:val="21"/>
          <w:highlight w:val="none"/>
        </w:rPr>
        <w:t>供应商</w:t>
      </w:r>
      <w:r>
        <w:rPr>
          <w:rFonts w:hAnsi="宋体"/>
          <w:color w:val="auto"/>
          <w:kern w:val="2"/>
          <w:sz w:val="21"/>
          <w:highlight w:val="none"/>
        </w:rPr>
        <w:t>的法定代表人或者负责人有夫妻、直系血亲、三代以内旁系血亲或者近姻亲关系；</w:t>
      </w:r>
    </w:p>
    <w:p>
      <w:pPr>
        <w:pStyle w:val="1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5</w:t>
      </w:r>
      <w:r>
        <w:rPr>
          <w:rFonts w:hAnsi="宋体"/>
          <w:color w:val="auto"/>
          <w:kern w:val="2"/>
          <w:sz w:val="21"/>
          <w:highlight w:val="none"/>
        </w:rPr>
        <w:t>）与</w:t>
      </w:r>
      <w:r>
        <w:rPr>
          <w:rFonts w:hint="eastAsia" w:hAnsi="宋体"/>
          <w:color w:val="auto"/>
          <w:kern w:val="2"/>
          <w:sz w:val="21"/>
          <w:highlight w:val="none"/>
        </w:rPr>
        <w:t>供应商</w:t>
      </w:r>
      <w:r>
        <w:rPr>
          <w:rFonts w:hAnsi="宋体"/>
          <w:color w:val="auto"/>
          <w:kern w:val="2"/>
          <w:sz w:val="21"/>
          <w:highlight w:val="none"/>
        </w:rPr>
        <w:t>有其他可能影响政府采购活动公平、公正进行的关系。</w:t>
      </w:r>
    </w:p>
    <w:p>
      <w:pPr>
        <w:pStyle w:val="1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供应商</w:t>
      </w:r>
      <w:r>
        <w:rPr>
          <w:rFonts w:hAnsi="宋体"/>
          <w:color w:val="auto"/>
          <w:kern w:val="2"/>
          <w:sz w:val="21"/>
          <w:highlight w:val="none"/>
        </w:rPr>
        <w:t>认为采购人员及相关人员与其他</w:t>
      </w:r>
      <w:r>
        <w:rPr>
          <w:rFonts w:hint="eastAsia" w:hAnsi="宋体"/>
          <w:color w:val="auto"/>
          <w:kern w:val="2"/>
          <w:sz w:val="21"/>
          <w:highlight w:val="none"/>
        </w:rPr>
        <w:t>供应商</w:t>
      </w:r>
      <w:r>
        <w:rPr>
          <w:rFonts w:hAnsi="宋体"/>
          <w:color w:val="auto"/>
          <w:kern w:val="2"/>
          <w:sz w:val="21"/>
          <w:highlight w:val="none"/>
        </w:rPr>
        <w:t>有利害关系的，可以向采购人或者采购代理机构书面提出回避申请，并说明理由。采购人或者采购代理机构应当及时询问被申请回避人员，有利害关系的被申请回避人员应当回避。</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9.2</w:t>
      </w:r>
      <w:r>
        <w:rPr>
          <w:rFonts w:hint="eastAsia" w:ascii="宋体" w:hAnsi="宋体"/>
          <w:color w:val="auto"/>
          <w:sz w:val="21"/>
          <w:szCs w:val="21"/>
          <w:highlight w:val="none"/>
        </w:rPr>
        <w:t>有下列情形之一的视为投标人相互串通投标，投标文件将被视为无效：</w:t>
      </w:r>
    </w:p>
    <w:p>
      <w:pPr>
        <w:pStyle w:val="1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 xml:space="preserve">（1）不同投标人的投标文件由同一单位或者个人编制； </w:t>
      </w:r>
    </w:p>
    <w:p>
      <w:pPr>
        <w:pStyle w:val="1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（2）不同投标人委托同一单位或者个人办理投标事宜；</w:t>
      </w:r>
    </w:p>
    <w:p>
      <w:pPr>
        <w:pStyle w:val="1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（3）不同的投标人的投标文件载明的项目管理员为同一个人；</w:t>
      </w:r>
    </w:p>
    <w:p>
      <w:pPr>
        <w:pStyle w:val="1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（4）不同投标人的投标文件异常一致或者投标报价呈规律性差异；</w:t>
      </w:r>
    </w:p>
    <w:p>
      <w:pPr>
        <w:pStyle w:val="1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（5）不同投标人的投标文件相互混装；</w:t>
      </w:r>
    </w:p>
    <w:p>
      <w:pPr>
        <w:pStyle w:val="1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（6）不同投标人的投标保证金从同一单位或者个人账户转出。</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ascii="宋体" w:hAnsi="宋体"/>
          <w:b w:val="0"/>
          <w:color w:val="auto"/>
          <w:sz w:val="21"/>
          <w:szCs w:val="21"/>
          <w:highlight w:val="none"/>
        </w:rPr>
        <w:t>9.3</w:t>
      </w:r>
      <w:r>
        <w:rPr>
          <w:rFonts w:hint="eastAsia" w:ascii="宋体" w:hAnsi="宋体"/>
          <w:b w:val="0"/>
          <w:color w:val="auto"/>
          <w:sz w:val="21"/>
          <w:szCs w:val="21"/>
          <w:highlight w:val="none"/>
        </w:rPr>
        <w:t>供应商有下列情形之一的，属于恶意串通行为，将报同级监督管理部门：</w:t>
      </w:r>
    </w:p>
    <w:p>
      <w:pPr>
        <w:pStyle w:val="1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（1）供应商直接或者间接从采购人或者采购代理机构处获得其他供应商的相关信息并修改其投标文件或者投标文件；</w:t>
      </w:r>
    </w:p>
    <w:p>
      <w:pPr>
        <w:pStyle w:val="1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（2）供应商按照采购人或者采购代理机构的授意撤换、修改投标文件或者投标文件；</w:t>
      </w:r>
    </w:p>
    <w:p>
      <w:pPr>
        <w:pStyle w:val="1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（3）供应商之间协商报价、技术方案等投标文件或者投标文件的实质性内容；</w:t>
      </w:r>
    </w:p>
    <w:p>
      <w:pPr>
        <w:pStyle w:val="1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（4）属于同一集团、协会、商会等组织成员的供应商按照该组织要求协同参加政府采购活动；</w:t>
      </w:r>
    </w:p>
    <w:p>
      <w:pPr>
        <w:pStyle w:val="1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（5）供应商之间事先约定一致抬高或者压低投标报价，或者在招标项目中事先约定轮流以高价位或者低价位中标，或者事先约定由某一特定供应商中标，然后再参加投标；</w:t>
      </w:r>
    </w:p>
    <w:p>
      <w:pPr>
        <w:pStyle w:val="1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（6）供应商之间商定部分供应商放弃参加政府采购活动或者放弃中标；</w:t>
      </w:r>
    </w:p>
    <w:p>
      <w:pPr>
        <w:pStyle w:val="13"/>
        <w:snapToGrid w:val="0"/>
        <w:spacing w:line="360" w:lineRule="auto"/>
        <w:ind w:left="2" w:leftChars="1" w:firstLine="420" w:firstLineChars="200"/>
        <w:rPr>
          <w:rFonts w:hAnsi="宋体"/>
          <w:color w:val="auto"/>
          <w:kern w:val="2"/>
          <w:sz w:val="21"/>
          <w:highlight w:val="none"/>
        </w:rPr>
      </w:pPr>
      <w:r>
        <w:rPr>
          <w:rFonts w:hint="eastAsia" w:hAnsi="宋体"/>
          <w:color w:val="auto"/>
          <w:kern w:val="2"/>
          <w:sz w:val="21"/>
          <w:highlight w:val="none"/>
        </w:rPr>
        <w:t>（7）供应商与采购人或者采购代理机构之间、供应商相互之间，为谋求特定供应商中标或者排斥其他供应商的其他串通行为。</w:t>
      </w:r>
    </w:p>
    <w:p>
      <w:pPr>
        <w:pStyle w:val="13"/>
        <w:snapToGrid w:val="0"/>
        <w:spacing w:line="360" w:lineRule="auto"/>
        <w:ind w:left="2" w:leftChars="1" w:firstLine="422" w:firstLineChars="200"/>
        <w:rPr>
          <w:rFonts w:hint="eastAsia" w:hAnsi="宋体"/>
          <w:b/>
          <w:color w:val="auto"/>
          <w:kern w:val="2"/>
          <w:sz w:val="21"/>
          <w:highlight w:val="none"/>
        </w:rPr>
      </w:pPr>
    </w:p>
    <w:p>
      <w:pPr>
        <w:pStyle w:val="5"/>
        <w:keepNext w:val="0"/>
        <w:keepLines w:val="0"/>
        <w:jc w:val="center"/>
        <w:rPr>
          <w:rFonts w:hint="eastAsia"/>
          <w:color w:val="auto"/>
          <w:highlight w:val="none"/>
        </w:rPr>
      </w:pPr>
      <w:bookmarkStart w:id="94" w:name="_Toc254970675"/>
      <w:bookmarkStart w:id="95" w:name="_Toc254970534"/>
      <w:r>
        <w:rPr>
          <w:rFonts w:hint="eastAsia"/>
          <w:color w:val="auto"/>
          <w:highlight w:val="none"/>
        </w:rPr>
        <w:t>二、招标文件</w:t>
      </w:r>
      <w:bookmarkEnd w:id="94"/>
      <w:bookmarkEnd w:id="95"/>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10.招标文件的组成</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（1）招标公告；</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 xml:space="preserve">（2）采购需求； </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（3）投标人须知；</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（4）评标方法及评标标准；</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（5）拟签订的合同文本；</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（6）投标文件格式。</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11.招标文件的澄清、修改 、现场考察和答疑会</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1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Ansi="宋体"/>
          <w:color w:val="auto"/>
          <w:sz w:val="21"/>
          <w:highlight w:val="none"/>
        </w:rPr>
        <w:t>投标人</w:t>
      </w:r>
      <w:r>
        <w:rPr>
          <w:rFonts w:hint="eastAsia" w:hAnsi="宋体"/>
          <w:color w:val="auto"/>
          <w:sz w:val="21"/>
          <w:highlight w:val="none"/>
        </w:rPr>
        <w:t>应当</w:t>
      </w:r>
      <w:r>
        <w:rPr>
          <w:rFonts w:hAnsi="宋体"/>
          <w:color w:val="auto"/>
          <w:sz w:val="21"/>
          <w:highlight w:val="none"/>
        </w:rPr>
        <w:t>按照桂财采【2007】65号文件第二十九条规定，在澄清或者修改通知发出后</w:t>
      </w:r>
      <w:r>
        <w:rPr>
          <w:rFonts w:hint="eastAsia" w:hAnsi="宋体"/>
          <w:color w:val="auto"/>
          <w:sz w:val="21"/>
          <w:highlight w:val="none"/>
        </w:rPr>
        <w:t>24</w:t>
      </w:r>
      <w:r>
        <w:rPr>
          <w:rFonts w:hAnsi="宋体"/>
          <w:color w:val="auto"/>
          <w:sz w:val="21"/>
          <w:highlight w:val="none"/>
        </w:rPr>
        <w:t>小时内以书面形式进行确认</w:t>
      </w:r>
      <w:r>
        <w:rPr>
          <w:rFonts w:hint="eastAsia" w:hAnsi="宋体"/>
          <w:color w:val="auto"/>
          <w:sz w:val="21"/>
          <w:highlight w:val="none"/>
        </w:rPr>
        <w:t>（采用网上下载招标文件形式的除外）</w:t>
      </w:r>
      <w:r>
        <w:rPr>
          <w:rFonts w:hAnsi="宋体"/>
          <w:color w:val="auto"/>
          <w:sz w:val="21"/>
          <w:highlight w:val="none"/>
        </w:rPr>
        <w:t>，否则视为已经收到。</w:t>
      </w:r>
    </w:p>
    <w:p>
      <w:pPr>
        <w:pStyle w:val="1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1</w:t>
      </w:r>
      <w:r>
        <w:rPr>
          <w:rFonts w:hAnsi="宋体"/>
          <w:color w:val="auto"/>
          <w:sz w:val="21"/>
          <w:highlight w:val="none"/>
        </w:rPr>
        <w:t>1.2</w:t>
      </w:r>
      <w:bookmarkStart w:id="96" w:name="_Hlk53134511"/>
      <w:r>
        <w:rPr>
          <w:rFonts w:hint="eastAsia" w:hAnsi="宋体"/>
          <w:color w:val="auto"/>
          <w:sz w:val="21"/>
          <w:highlight w:val="none"/>
        </w:rPr>
        <w:t>采购人或者采购代理机构可以在招标文件提供期限截止后，组织已获取招标文件的潜在投标人现场考察或者召开开标前答疑会，具体详见“投标人须知前附表”。</w:t>
      </w:r>
    </w:p>
    <w:bookmarkEnd w:id="96"/>
    <w:p>
      <w:pPr>
        <w:pStyle w:val="5"/>
        <w:keepNext w:val="0"/>
        <w:keepLines w:val="0"/>
        <w:jc w:val="center"/>
        <w:rPr>
          <w:rFonts w:hint="eastAsia"/>
          <w:color w:val="auto"/>
          <w:highlight w:val="none"/>
        </w:rPr>
      </w:pPr>
      <w:bookmarkStart w:id="97" w:name="_Toc254970676"/>
      <w:bookmarkStart w:id="98" w:name="_Toc254970535"/>
      <w:r>
        <w:rPr>
          <w:rFonts w:hint="eastAsia"/>
          <w:color w:val="auto"/>
          <w:highlight w:val="none"/>
        </w:rPr>
        <w:t>三、投标文件的编制</w:t>
      </w:r>
      <w:bookmarkEnd w:id="97"/>
      <w:bookmarkEnd w:id="98"/>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99" w:name="_Toc254970536"/>
      <w:bookmarkStart w:id="100" w:name="_Toc254970677"/>
      <w:r>
        <w:rPr>
          <w:rFonts w:hint="eastAsia" w:ascii="黑体" w:hAnsi="黑体" w:eastAsia="黑体"/>
          <w:color w:val="auto"/>
          <w:sz w:val="24"/>
          <w:highlight w:val="none"/>
        </w:rPr>
        <w:t>12.</w:t>
      </w:r>
      <w:r>
        <w:rPr>
          <w:rFonts w:hint="eastAsia"/>
          <w:color w:val="auto"/>
          <w:highlight w:val="none"/>
        </w:rPr>
        <w:t xml:space="preserve"> </w:t>
      </w:r>
      <w:r>
        <w:rPr>
          <w:rFonts w:hint="eastAsia" w:ascii="黑体" w:hAnsi="黑体" w:eastAsia="黑体"/>
          <w:color w:val="auto"/>
          <w:sz w:val="24"/>
          <w:highlight w:val="none"/>
        </w:rPr>
        <w:t>投标前准备</w:t>
      </w:r>
    </w:p>
    <w:p>
      <w:pPr>
        <w:snapToGrid w:val="0"/>
        <w:spacing w:line="360" w:lineRule="auto"/>
        <w:ind w:firstLine="420"/>
        <w:jc w:val="left"/>
        <w:rPr>
          <w:rFonts w:hint="eastAsia" w:ascii="宋体" w:hAnsi="宋体" w:cs="Courier New"/>
          <w:color w:val="auto"/>
          <w:szCs w:val="21"/>
          <w:highlight w:val="none"/>
        </w:rPr>
      </w:pPr>
      <w:r>
        <w:rPr>
          <w:rFonts w:hint="eastAsia" w:ascii="宋体" w:hAnsi="宋体"/>
          <w:color w:val="auto"/>
          <w:szCs w:val="21"/>
          <w:highlight w:val="none"/>
        </w:rPr>
        <w:t>投标前准备：具体材料见“投标人须知前附表”。</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13.投标文件的组成</w:t>
      </w:r>
      <w:bookmarkEnd w:id="99"/>
      <w:bookmarkEnd w:id="100"/>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3.1</w:t>
      </w:r>
      <w:r>
        <w:rPr>
          <w:rFonts w:hint="eastAsia" w:ascii="宋体" w:hAnsi="宋体"/>
          <w:color w:val="auto"/>
          <w:szCs w:val="21"/>
          <w:highlight w:val="none"/>
        </w:rPr>
        <w:t>投标文件由报价文件、资格证明文件、商务文件、技术文件四部分组成。</w:t>
      </w:r>
    </w:p>
    <w:p>
      <w:pPr>
        <w:pStyle w:val="6"/>
        <w:keepNext w:val="0"/>
        <w:keepLines w:val="0"/>
        <w:spacing w:before="0" w:after="0" w:line="360" w:lineRule="auto"/>
        <w:ind w:left="420" w:leftChars="200"/>
        <w:rPr>
          <w:rFonts w:hint="eastAsia" w:ascii="宋体" w:hAnsi="宋体"/>
          <w:b w:val="0"/>
          <w:color w:val="auto"/>
          <w:sz w:val="21"/>
          <w:szCs w:val="21"/>
          <w:highlight w:val="none"/>
        </w:rPr>
      </w:pPr>
      <w:bookmarkStart w:id="101" w:name="_13.1报价文件:_具体材料见“投标人须知前附表”。"/>
      <w:bookmarkEnd w:id="101"/>
      <w:r>
        <w:rPr>
          <w:rFonts w:hint="eastAsia" w:ascii="宋体" w:hAnsi="宋体"/>
          <w:b w:val="0"/>
          <w:color w:val="auto"/>
          <w:sz w:val="21"/>
          <w:szCs w:val="21"/>
          <w:highlight w:val="none"/>
        </w:rPr>
        <w:t>（1）报价文件：</w:t>
      </w:r>
      <w:r>
        <w:rPr>
          <w:rFonts w:ascii="宋体" w:hAnsi="宋体"/>
          <w:b w:val="0"/>
          <w:color w:val="auto"/>
          <w:sz w:val="21"/>
          <w:szCs w:val="21"/>
          <w:highlight w:val="none"/>
        </w:rPr>
        <w:t xml:space="preserve"> 具体材料见“投标人须知前附表”</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hint="eastAsia" w:ascii="宋体" w:hAnsi="宋体"/>
          <w:b w:val="0"/>
          <w:color w:val="auto"/>
          <w:sz w:val="21"/>
          <w:szCs w:val="21"/>
          <w:highlight w:val="none"/>
        </w:rPr>
      </w:pPr>
      <w:bookmarkStart w:id="102" w:name="_13.2资格证明文件：具体材料见“投标人须知前附表”。"/>
      <w:bookmarkEnd w:id="102"/>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）资格证明文件：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hint="eastAsia" w:ascii="宋体" w:hAnsi="宋体"/>
          <w:b w:val="0"/>
          <w:color w:val="auto"/>
          <w:sz w:val="21"/>
          <w:szCs w:val="21"/>
          <w:highlight w:val="none"/>
        </w:rPr>
      </w:pPr>
      <w:bookmarkStart w:id="103" w:name="_13.3商务文件:_具体材料见“投标人须知前附表”。"/>
      <w:bookmarkEnd w:id="103"/>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）商务文件：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hint="eastAsia" w:ascii="宋体" w:hAnsi="宋体"/>
          <w:b w:val="0"/>
          <w:color w:val="auto"/>
          <w:sz w:val="21"/>
          <w:szCs w:val="21"/>
          <w:highlight w:val="none"/>
        </w:rPr>
      </w:pPr>
      <w:bookmarkStart w:id="104" w:name="_13.4技术文件：具体材料见“投标人须知前附表”。"/>
      <w:bookmarkEnd w:id="104"/>
      <w:r>
        <w:rPr>
          <w:rFonts w:hint="eastAsia" w:ascii="宋体" w:hAnsi="宋体"/>
          <w:b w:val="0"/>
          <w:color w:val="auto"/>
          <w:sz w:val="21"/>
          <w:szCs w:val="21"/>
          <w:highlight w:val="none"/>
        </w:rPr>
        <w:t>（</w:t>
      </w:r>
      <w:r>
        <w:rPr>
          <w:rFonts w:ascii="宋体" w:hAnsi="宋体"/>
          <w:b w:val="0"/>
          <w:color w:val="auto"/>
          <w:sz w:val="21"/>
          <w:szCs w:val="21"/>
          <w:highlight w:val="none"/>
        </w:rPr>
        <w:t>4</w:t>
      </w:r>
      <w:r>
        <w:rPr>
          <w:rFonts w:hint="eastAsia" w:ascii="宋体" w:hAnsi="宋体"/>
          <w:b w:val="0"/>
          <w:color w:val="auto"/>
          <w:sz w:val="21"/>
          <w:szCs w:val="21"/>
          <w:highlight w:val="none"/>
        </w:rPr>
        <w:t>）技术文件：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hint="eastAsia" w:ascii="宋体" w:hAnsi="宋体"/>
          <w:b w:val="0"/>
          <w:color w:val="auto"/>
          <w:sz w:val="21"/>
          <w:szCs w:val="21"/>
          <w:highlight w:val="none"/>
        </w:rPr>
      </w:pPr>
      <w:bookmarkStart w:id="105" w:name="_13.5投标文件电子版：具体材料见“投标人须知前附表”。"/>
      <w:bookmarkEnd w:id="105"/>
      <w:r>
        <w:rPr>
          <w:rFonts w:hint="eastAsia" w:ascii="宋体" w:hAnsi="宋体"/>
          <w:b w:val="0"/>
          <w:color w:val="auto"/>
          <w:sz w:val="21"/>
          <w:szCs w:val="21"/>
          <w:highlight w:val="none"/>
        </w:rPr>
        <w:t>13.</w:t>
      </w:r>
      <w:r>
        <w:rPr>
          <w:rFonts w:ascii="宋体" w:hAnsi="宋体"/>
          <w:b w:val="0"/>
          <w:color w:val="auto"/>
          <w:sz w:val="21"/>
          <w:szCs w:val="21"/>
          <w:highlight w:val="none"/>
        </w:rPr>
        <w:t>2</w:t>
      </w:r>
      <w:r>
        <w:rPr>
          <w:rFonts w:hint="eastAsia" w:ascii="宋体" w:hAnsi="宋体"/>
          <w:b w:val="0"/>
          <w:color w:val="auto"/>
          <w:sz w:val="21"/>
          <w:szCs w:val="21"/>
          <w:highlight w:val="none"/>
        </w:rPr>
        <w:t>投标文件电子版：</w:t>
      </w:r>
      <w:r>
        <w:rPr>
          <w:rFonts w:ascii="宋体" w:hAnsi="宋体"/>
          <w:b w:val="0"/>
          <w:color w:val="auto"/>
          <w:sz w:val="21"/>
          <w:szCs w:val="21"/>
          <w:highlight w:val="none"/>
        </w:rPr>
        <w:t>具体</w:t>
      </w:r>
      <w:r>
        <w:rPr>
          <w:rFonts w:hint="eastAsia" w:ascii="宋体" w:hAnsi="宋体"/>
          <w:b w:val="0"/>
          <w:color w:val="auto"/>
          <w:sz w:val="21"/>
          <w:szCs w:val="21"/>
          <w:highlight w:val="none"/>
        </w:rPr>
        <w:t>要求</w:t>
      </w:r>
      <w:r>
        <w:rPr>
          <w:rFonts w:ascii="宋体" w:hAnsi="宋体"/>
          <w:b w:val="0"/>
          <w:color w:val="auto"/>
          <w:sz w:val="21"/>
          <w:szCs w:val="21"/>
          <w:highlight w:val="none"/>
        </w:rPr>
        <w:t>见“投标人须知前附表”</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06" w:name="_Toc254970678"/>
      <w:bookmarkStart w:id="107" w:name="_Toc254970537"/>
      <w:r>
        <w:rPr>
          <w:rFonts w:hint="eastAsia" w:ascii="黑体" w:hAnsi="黑体" w:eastAsia="黑体"/>
          <w:color w:val="auto"/>
          <w:sz w:val="24"/>
          <w:highlight w:val="none"/>
        </w:rPr>
        <w:t>14.投标文件的语言及计量</w:t>
      </w:r>
      <w:bookmarkEnd w:id="106"/>
      <w:bookmarkEnd w:id="107"/>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14.1语言文字</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6"/>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14.2投标计量单位</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招标文件已有明确规定的，使用招标文件规定的计量单位；招标文件没有规定的，应采用中华人民共和国法定计量单位，货币种类为人民币，否则视同未响应。</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15.投标的风险</w:t>
      </w:r>
    </w:p>
    <w:p>
      <w:pPr>
        <w:pStyle w:val="13"/>
        <w:snapToGrid w:val="0"/>
        <w:spacing w:line="360" w:lineRule="auto"/>
        <w:ind w:firstLine="420" w:firstLineChars="200"/>
        <w:jc w:val="left"/>
        <w:rPr>
          <w:rFonts w:hint="eastAsia" w:hAnsi="宋体"/>
          <w:color w:val="auto"/>
          <w:sz w:val="21"/>
          <w:highlight w:val="none"/>
        </w:rPr>
      </w:pPr>
      <w:r>
        <w:rPr>
          <w:rFonts w:hint="eastAsia" w:hAnsi="宋体"/>
          <w:color w:val="auto"/>
          <w:sz w:val="21"/>
          <w:highlight w:val="none"/>
        </w:rPr>
        <w:t>投标人没有按照招标文件要求提供全部资料，或者投标人没有对招标文件作出实质性响应是投标人的风险，并可能导致其投标被拒绝。</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08" w:name="_Toc254970538"/>
      <w:bookmarkStart w:id="109" w:name="_Toc254970679"/>
      <w:r>
        <w:rPr>
          <w:rFonts w:hint="eastAsia" w:ascii="黑体" w:hAnsi="黑体" w:eastAsia="黑体"/>
          <w:color w:val="auto"/>
          <w:sz w:val="24"/>
          <w:highlight w:val="none"/>
        </w:rPr>
        <w:t>16.投标报价</w:t>
      </w:r>
      <w:bookmarkEnd w:id="108"/>
      <w:bookmarkEnd w:id="109"/>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16.1投标报价应按“第六章　投标文件格式”中“开标一览表”格式填写。</w:t>
      </w:r>
    </w:p>
    <w:p>
      <w:pPr>
        <w:pStyle w:val="6"/>
        <w:keepNext w:val="0"/>
        <w:keepLines w:val="0"/>
        <w:spacing w:before="0" w:after="0" w:line="360" w:lineRule="auto"/>
        <w:ind w:left="420" w:leftChars="200"/>
        <w:rPr>
          <w:rFonts w:hint="eastAsia" w:ascii="宋体" w:hAnsi="宋体"/>
          <w:b w:val="0"/>
          <w:color w:val="auto"/>
          <w:sz w:val="21"/>
          <w:szCs w:val="21"/>
          <w:highlight w:val="none"/>
        </w:rPr>
      </w:pPr>
      <w:bookmarkStart w:id="110" w:name="_16.2投标报价具体定义见投标人须知前附表。"/>
      <w:bookmarkEnd w:id="110"/>
      <w:r>
        <w:rPr>
          <w:rFonts w:hint="eastAsia" w:ascii="宋体" w:hAnsi="宋体"/>
          <w:b w:val="0"/>
          <w:color w:val="auto"/>
          <w:sz w:val="21"/>
          <w:szCs w:val="21"/>
          <w:highlight w:val="none"/>
        </w:rPr>
        <w:t>16.2投标报价具体包括内容详见“投标人须知前附表”。</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16.3投标人必须就所投每个分标的全部内容分别作完整唯一总价报价，不得存在漏项报价；投标人必须就所投分标的单项内容作唯一报价。</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17.投标有效期</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bookmarkStart w:id="111" w:name="_17.1投标有效期应按“投标人须知中的前附表”规定的期限。"/>
      <w:bookmarkEnd w:id="111"/>
      <w:r>
        <w:rPr>
          <w:rFonts w:hint="eastAsia" w:ascii="宋体" w:hAnsi="宋体"/>
          <w:b w:val="0"/>
          <w:color w:val="auto"/>
          <w:sz w:val="21"/>
          <w:szCs w:val="21"/>
          <w:highlight w:val="none"/>
        </w:rPr>
        <w:t>17.1投标有效期是指为保证采购人有足够的时间在开标后完成评标、定标、合同签订等工作而要求投标人提交的投标文件在一定时间内保持有效的期限。</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17.2</w:t>
      </w:r>
      <w:bookmarkStart w:id="112" w:name="_Toc254970540"/>
      <w:bookmarkStart w:id="113" w:name="_Toc254970681"/>
      <w:r>
        <w:rPr>
          <w:rFonts w:hint="eastAsia" w:ascii="宋体" w:hAnsi="宋体"/>
          <w:b w:val="0"/>
          <w:color w:val="auto"/>
          <w:sz w:val="21"/>
          <w:szCs w:val="21"/>
          <w:highlight w:val="none"/>
        </w:rPr>
        <w:t xml:space="preserve"> 投标有效期应按规定的期限作出承诺，具体详见“投标人须知前附表”。</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17.3投标人的投标文件在投标有效期内均保持有效。</w:t>
      </w:r>
      <w:bookmarkEnd w:id="112"/>
      <w:bookmarkEnd w:id="113"/>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14" w:name="_18.投标保证金"/>
      <w:bookmarkEnd w:id="114"/>
      <w:bookmarkStart w:id="115" w:name="_Toc254970682"/>
      <w:bookmarkStart w:id="116" w:name="_Toc254970541"/>
      <w:r>
        <w:rPr>
          <w:rFonts w:hint="eastAsia" w:ascii="黑体" w:hAnsi="黑体" w:eastAsia="黑体"/>
          <w:color w:val="auto"/>
          <w:sz w:val="24"/>
          <w:highlight w:val="none"/>
        </w:rPr>
        <w:t>18.投标保证金</w:t>
      </w:r>
      <w:bookmarkEnd w:id="115"/>
      <w:bookmarkEnd w:id="116"/>
    </w:p>
    <w:p>
      <w:pPr>
        <w:pStyle w:val="6"/>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18.1投标人须按“投标人须知前附表” 的规定提交投标保证金。</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18.2投标保证金的退还</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未中标人的投标保证金自中标通知书发出之日起5个工作日内退还；中标人的投标保证金自政府采购合同签订之日起5个工作日内退还。 </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18.3除逾期退还投标保证金和终止招标的情形以外，投标保证金不计息。</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18.4投标人有下列情形之一的，投标保证金将不予退还： </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（1）投标人在投标有效期内撤销投标文件的；</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（2）未按规定提交履约保证金的；</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（3）投标人在投标过程中弄虚作假，提供虚假材料的；</w:t>
      </w:r>
    </w:p>
    <w:p>
      <w:pPr>
        <w:snapToGrid w:val="0"/>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（4）中标人无正当理由不与采购人签订合同的；</w:t>
      </w:r>
    </w:p>
    <w:p>
      <w:pPr>
        <w:snapToGrid w:val="0"/>
        <w:spacing w:line="360" w:lineRule="auto"/>
        <w:ind w:firstLine="420" w:firstLineChars="200"/>
        <w:rPr>
          <w:rFonts w:hint="eastAsia" w:ascii="宋体" w:hAnsi="宋体"/>
          <w:color w:val="auto"/>
          <w:szCs w:val="21"/>
          <w:highlight w:val="none"/>
        </w:rPr>
      </w:pPr>
      <w:bookmarkStart w:id="117" w:name="_Toc254970542"/>
      <w:bookmarkStart w:id="118" w:name="_Toc254970683"/>
      <w:r>
        <w:rPr>
          <w:rFonts w:hint="eastAsia" w:ascii="宋体" w:hAnsi="宋体"/>
          <w:color w:val="auto"/>
          <w:szCs w:val="21"/>
          <w:highlight w:val="none"/>
        </w:rPr>
        <w:t>（5）投标人出现本章第9.2、9.3情形的；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w:t>
      </w:r>
      <w:r>
        <w:rPr>
          <w:rFonts w:hint="eastAsia" w:ascii="宋体" w:hAnsi="宋体" w:cs="宋体"/>
          <w:color w:val="auto"/>
          <w:szCs w:val="21"/>
          <w:highlight w:val="none"/>
        </w:rPr>
        <w:t>法律法规规定的其他情形</w:t>
      </w:r>
      <w:r>
        <w:rPr>
          <w:rFonts w:hint="eastAsia" w:ascii="宋体" w:hAnsi="宋体"/>
          <w:color w:val="auto"/>
          <w:szCs w:val="21"/>
          <w:highlight w:val="none"/>
        </w:rPr>
        <w:t>。</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19.投标文件的</w:t>
      </w:r>
      <w:bookmarkEnd w:id="117"/>
      <w:bookmarkEnd w:id="118"/>
      <w:r>
        <w:rPr>
          <w:rFonts w:hint="eastAsia" w:ascii="黑体" w:hAnsi="黑体" w:eastAsia="黑体"/>
          <w:color w:val="auto"/>
          <w:sz w:val="24"/>
          <w:highlight w:val="none"/>
        </w:rPr>
        <w:t>编制</w:t>
      </w:r>
    </w:p>
    <w:p>
      <w:pPr>
        <w:pStyle w:val="6"/>
        <w:keepNext w:val="0"/>
        <w:keepLines w:val="0"/>
        <w:spacing w:before="0" w:after="0" w:line="360" w:lineRule="auto"/>
        <w:ind w:left="105" w:leftChars="50" w:firstLine="420" w:firstLineChars="200"/>
        <w:rPr>
          <w:rFonts w:hint="eastAsia" w:ascii="黑体" w:hAnsi="黑体" w:eastAsia="黑体"/>
          <w:color w:val="auto"/>
          <w:sz w:val="24"/>
          <w:highlight w:val="none"/>
        </w:rPr>
      </w:pPr>
      <w:r>
        <w:rPr>
          <w:rFonts w:hint="eastAsia" w:ascii="宋体" w:hAnsi="宋体"/>
          <w:b w:val="0"/>
          <w:color w:val="auto"/>
          <w:sz w:val="21"/>
          <w:szCs w:val="21"/>
          <w:highlight w:val="none"/>
        </w:rPr>
        <w:t>19.1投标人应按本招标文件规定的格式和顺序编制、装订投标文件并标注页码，投标文件内容不完整、编排混乱导致投标文件被误读、漏读或者查找不到相关内容的，由此引发的后果由投标人承担。</w:t>
      </w:r>
      <w:bookmarkStart w:id="119" w:name="_19.2投标文件应按报价文件、资格证明文件、商务文件、技术文件分别编制"/>
      <w:bookmarkEnd w:id="119"/>
    </w:p>
    <w:p>
      <w:pPr>
        <w:pStyle w:val="6"/>
        <w:keepNext w:val="0"/>
        <w:keepLines w:val="0"/>
        <w:spacing w:before="0" w:after="0" w:line="360" w:lineRule="auto"/>
        <w:ind w:left="105" w:leftChars="50" w:firstLine="420" w:firstLineChars="200"/>
        <w:rPr>
          <w:rFonts w:hint="eastAsia" w:ascii="黑体" w:hAnsi="黑体" w:eastAsia="黑体"/>
          <w:color w:val="auto"/>
          <w:sz w:val="24"/>
          <w:highlight w:val="none"/>
        </w:rPr>
      </w:pPr>
      <w:r>
        <w:rPr>
          <w:rFonts w:hint="eastAsia" w:ascii="宋体" w:hAnsi="宋体"/>
          <w:b w:val="0"/>
          <w:color w:val="auto"/>
          <w:sz w:val="21"/>
          <w:szCs w:val="21"/>
          <w:highlight w:val="none"/>
        </w:rPr>
        <w:t>19.2投标文件应按报价文件、资格证明文件、商务文件、技术文件分别编制。</w:t>
      </w:r>
    </w:p>
    <w:p>
      <w:pPr>
        <w:pStyle w:val="6"/>
        <w:keepNext w:val="0"/>
        <w:keepLines w:val="0"/>
        <w:spacing w:before="0" w:after="0" w:line="360" w:lineRule="auto"/>
        <w:ind w:left="105" w:leftChars="50" w:firstLine="420" w:firstLineChars="200"/>
        <w:rPr>
          <w:rFonts w:hint="eastAsia" w:ascii="黑体" w:hAnsi="黑体" w:eastAsia="黑体"/>
          <w:color w:val="auto"/>
          <w:sz w:val="24"/>
          <w:highlight w:val="none"/>
        </w:rPr>
      </w:pPr>
      <w:r>
        <w:rPr>
          <w:rFonts w:hint="eastAsia" w:ascii="宋体" w:hAnsi="宋体"/>
          <w:b w:val="0"/>
          <w:color w:val="auto"/>
          <w:sz w:val="21"/>
          <w:szCs w:val="21"/>
          <w:highlight w:val="none"/>
        </w:rPr>
        <w:t>19.3投标文件须由投标人在规定位置盖公章并由法定代表人（负责人或自然人）或委托代理人签字，否则作无效投标处理。</w:t>
      </w:r>
    </w:p>
    <w:p>
      <w:pPr>
        <w:pStyle w:val="6"/>
        <w:keepNext w:val="0"/>
        <w:keepLines w:val="0"/>
        <w:spacing w:before="0" w:after="0" w:line="360" w:lineRule="auto"/>
        <w:ind w:left="105" w:leftChars="50" w:firstLine="420" w:firstLineChars="200"/>
        <w:rPr>
          <w:rFonts w:hint="eastAsia" w:ascii="黑体" w:hAnsi="黑体" w:eastAsia="黑体"/>
          <w:color w:val="auto"/>
          <w:sz w:val="24"/>
          <w:highlight w:val="none"/>
        </w:rPr>
      </w:pPr>
      <w:r>
        <w:rPr>
          <w:rFonts w:hint="eastAsia" w:ascii="宋体" w:hAnsi="宋体"/>
          <w:b w:val="0"/>
          <w:color w:val="auto"/>
          <w:sz w:val="21"/>
          <w:szCs w:val="21"/>
          <w:highlight w:val="none"/>
        </w:rPr>
        <w:t>19.4投标文件中标注的投标人名称应与主体资格证明（如营业执照、事业单位法人证书、执业许可证、个体工商户营业执照、自然人身份证等）和公章一致，否则作无效投标处理。</w:t>
      </w:r>
    </w:p>
    <w:p>
      <w:pPr>
        <w:pStyle w:val="6"/>
        <w:keepNext w:val="0"/>
        <w:keepLines w:val="0"/>
        <w:spacing w:before="0" w:after="0" w:line="360" w:lineRule="auto"/>
        <w:ind w:left="105" w:leftChars="50" w:firstLine="420" w:firstLineChars="200"/>
        <w:rPr>
          <w:rFonts w:hint="eastAsia" w:ascii="黑体" w:hAnsi="黑体" w:eastAsia="黑体"/>
          <w:color w:val="auto"/>
          <w:sz w:val="24"/>
          <w:highlight w:val="none"/>
        </w:rPr>
      </w:pPr>
      <w:r>
        <w:rPr>
          <w:rFonts w:hint="eastAsia" w:ascii="宋体" w:hAnsi="宋体"/>
          <w:b w:val="0"/>
          <w:color w:val="auto"/>
          <w:sz w:val="21"/>
          <w:szCs w:val="21"/>
          <w:highlight w:val="none"/>
        </w:rPr>
        <w:t>19.5投标文件应尽量避免涂改、行间插字或删除。如果出现上述情况，改动之处应由投标人的法定代表人（负责人或自然人）或其委托代理人签字或盖章。投标文件因字迹潦草或表达不清所引起的后果由投标人承担。</w:t>
      </w:r>
    </w:p>
    <w:p>
      <w:pPr>
        <w:pStyle w:val="6"/>
        <w:keepNext w:val="0"/>
        <w:keepLines w:val="0"/>
        <w:spacing w:before="0" w:after="0" w:line="360" w:lineRule="auto"/>
        <w:ind w:left="105" w:leftChars="50" w:firstLine="420" w:firstLineChars="200"/>
        <w:rPr>
          <w:rFonts w:hint="eastAsia" w:ascii="黑体" w:hAnsi="黑体" w:eastAsia="黑体"/>
          <w:color w:val="auto"/>
          <w:sz w:val="24"/>
          <w:highlight w:val="none"/>
        </w:rPr>
      </w:pPr>
      <w:r>
        <w:rPr>
          <w:rFonts w:hint="eastAsia" w:ascii="宋体" w:hAnsi="宋体"/>
          <w:b w:val="0"/>
          <w:color w:val="auto"/>
          <w:sz w:val="21"/>
          <w:szCs w:val="21"/>
          <w:highlight w:val="none"/>
        </w:rPr>
        <w:t>19.6电子投标文件中须加盖供应商公章部分均采用CA签章，并根据“政府采购项目电子交易管理操作指南-供应商” 及本招标文件规定的格式和顺序编制电子投标文件并进行关联定位，以便评标委员会在评审时，点击评分项可直接定位到该评分项内容。如对招标文件的某项要求，供应商的电子投标文件未能关联定位提供相应的内容与其对应，则评标委员会在评审时如做出对供应商不利的评审由供应商自行承担。电子投标文件如内容不完整、编排混乱导致投标文件被误读、 漏读，或者在按采购文件规定的部位查找不到相关内容的，由供应商自行承担。</w:t>
      </w:r>
    </w:p>
    <w:p>
      <w:pPr>
        <w:pStyle w:val="6"/>
        <w:keepNext w:val="0"/>
        <w:keepLines w:val="0"/>
        <w:spacing w:before="0" w:after="0" w:line="360" w:lineRule="auto"/>
        <w:ind w:left="105" w:leftChars="50" w:firstLine="420" w:firstLineChars="200"/>
        <w:rPr>
          <w:rFonts w:hint="eastAsia" w:ascii="黑体" w:hAnsi="黑体" w:eastAsia="黑体"/>
          <w:color w:val="auto"/>
          <w:sz w:val="24"/>
          <w:highlight w:val="none"/>
        </w:rPr>
      </w:pPr>
      <w:r>
        <w:rPr>
          <w:rFonts w:hint="eastAsia" w:ascii="宋体" w:hAnsi="宋体"/>
          <w:b w:val="0"/>
          <w:color w:val="auto"/>
          <w:sz w:val="21"/>
          <w:szCs w:val="21"/>
          <w:highlight w:val="none"/>
        </w:rPr>
        <w:t>19.7 CA签章上目前没有法人（负责人）或授权代表签字信息，供应商在投标文件中涉及到签字的位置线下签好字然后扫描或者拍照做成PDF的格式亦可。投标文件中涉及到签字的位置未按要求签字的，提供的材料视为无效。</w:t>
      </w:r>
    </w:p>
    <w:p>
      <w:pPr>
        <w:pStyle w:val="6"/>
        <w:keepNext w:val="0"/>
        <w:keepLines w:val="0"/>
        <w:spacing w:before="0" w:after="0" w:line="360" w:lineRule="auto"/>
        <w:ind w:left="105" w:leftChars="50" w:firstLine="420" w:firstLineChars="200"/>
        <w:rPr>
          <w:rFonts w:hint="eastAsia" w:ascii="黑体" w:hAnsi="黑体" w:eastAsia="黑体"/>
          <w:color w:val="auto"/>
          <w:sz w:val="24"/>
          <w:highlight w:val="none"/>
        </w:rPr>
      </w:pPr>
      <w:r>
        <w:rPr>
          <w:rFonts w:hint="eastAsia" w:ascii="宋体" w:hAnsi="宋体"/>
          <w:b w:val="0"/>
          <w:color w:val="auto"/>
          <w:sz w:val="21"/>
          <w:szCs w:val="21"/>
          <w:highlight w:val="none"/>
        </w:rPr>
        <w:t>19.8投标文件不得涂改，若有修改错漏处，须加盖单位公章或者法定代表人（负责人）或授权委托人签字或盖章。投标文件因字迹潦草或表达不清所引起的后果由供应商负责。</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20.投标文件的密封和标记</w:t>
      </w:r>
    </w:p>
    <w:p>
      <w:pPr>
        <w:pStyle w:val="6"/>
        <w:keepNext w:val="0"/>
        <w:keepLines w:val="0"/>
        <w:spacing w:before="0" w:after="0" w:line="360" w:lineRule="auto"/>
        <w:ind w:left="105" w:leftChars="50"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20.1投标人应将电子备份投标文件装入到一个投标文件袋内加以密封（要求文件袋无明显缝隙露出袋内文件）；电子备份投标文件袋在每一封贴处密封签章【公章、密封章、法定代表人（负责人）、委托代理人签字等均可】。</w:t>
      </w:r>
    </w:p>
    <w:p>
      <w:pPr>
        <w:pStyle w:val="6"/>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电子备份投标文件袋的包装封面上应注明投标人名称、投标人地址、投标文件名称（电子备份投标文件）、投标项目名称、项目编号、并加盖投标人公章，并注明“开标时才能启封”。</w:t>
      </w:r>
      <w:r>
        <w:rPr>
          <w:rFonts w:hint="eastAsia"/>
          <w:color w:val="auto"/>
          <w:highlight w:val="none"/>
        </w:rPr>
        <w:t xml:space="preserve"> </w:t>
      </w:r>
    </w:p>
    <w:p>
      <w:pPr>
        <w:pStyle w:val="6"/>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备份投标文件应建立目录并分级，并保证目录清晰、内容完整。</w:t>
      </w:r>
    </w:p>
    <w:p>
      <w:pPr>
        <w:pStyle w:val="6"/>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备份投标文件的文件命名及存放路径要求如下：</w:t>
      </w:r>
    </w:p>
    <w:p>
      <w:pPr>
        <w:pStyle w:val="6"/>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①文件夹命名方式为：项目编号＋供应商名称；</w:t>
      </w:r>
    </w:p>
    <w:p>
      <w:pPr>
        <w:pStyle w:val="6"/>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②文件夹下存放“纸质版投标文件（正本，以PDF为格式）扫描件的电子备份投标文件”，文件的命名方式为：项目编号＋供应商名称＋报价文件/资格证明文件/商务文件和技术文件。</w:t>
      </w:r>
    </w:p>
    <w:p>
      <w:pPr>
        <w:pStyle w:val="6"/>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20.2逾期送达或者未按照招标文件要求密封的电子备份投标文件将被拒绝，由此造成电子备份投标文件被误投或提前拆封的风险由投标人承担。</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21.投标文件的提交</w:t>
      </w:r>
    </w:p>
    <w:p>
      <w:pPr>
        <w:spacing w:line="360" w:lineRule="auto"/>
        <w:ind w:firstLine="420"/>
        <w:jc w:val="left"/>
        <w:rPr>
          <w:rFonts w:hint="eastAsia" w:ascii="宋体" w:hAnsi="宋体"/>
          <w:color w:val="auto"/>
          <w:szCs w:val="21"/>
          <w:highlight w:val="none"/>
        </w:rPr>
      </w:pPr>
      <w:bookmarkStart w:id="120" w:name="_21.1投标人必须在“投标人须知中的前附表”规定的投标文件接收时间和投"/>
      <w:bookmarkEnd w:id="120"/>
      <w:r>
        <w:rPr>
          <w:rFonts w:hint="eastAsia" w:ascii="宋体" w:hAnsi="宋体"/>
          <w:color w:val="auto"/>
          <w:szCs w:val="21"/>
          <w:highlight w:val="none"/>
        </w:rPr>
        <w:t>21.1所有投标文件应于招标文件中规定的时间上传递交至政采云平台。还提供电子备份投标文件的，应当在投标截止时间前按要求密封并送达梧州市长洲区新兴二路125号梧州日报社8楼中经国际招标集团有限公司中经国际招标集团有限公司，逾期送达或未按要求密封将被拒收。</w:t>
      </w:r>
    </w:p>
    <w:p>
      <w:pPr>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21.2电子投标文件的相关说明</w:t>
      </w:r>
    </w:p>
    <w:p>
      <w:pPr>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21.2.1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21.2.2供应商在电子交易平台传输递交投标文件后，还可以在投标截止时间前提交电子备份投标文件，若供应商未提交电子备份投标文件，其后果由供应商自行承担。</w:t>
      </w:r>
    </w:p>
    <w:p>
      <w:pPr>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21.2.3如有特殊情况，本项目延长截止时间和开标时间，采购代理机构和供应商的权利和义务将受到新的截止时间和开标时间的约束。</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22. 投标文件的补充、修改、撤回与退回</w:t>
      </w:r>
    </w:p>
    <w:p>
      <w:pPr>
        <w:snapToGrid w:val="0"/>
        <w:spacing w:line="360" w:lineRule="auto"/>
        <w:ind w:firstLine="420"/>
        <w:jc w:val="left"/>
        <w:rPr>
          <w:rFonts w:hint="eastAsia" w:ascii="宋体" w:hAnsi="宋体"/>
          <w:color w:val="auto"/>
          <w:szCs w:val="21"/>
          <w:highlight w:val="none"/>
        </w:rPr>
      </w:pPr>
      <w:bookmarkStart w:id="121" w:name="_Toc254970543"/>
      <w:bookmarkStart w:id="122" w:name="_Toc254970684"/>
      <w:r>
        <w:rPr>
          <w:rFonts w:hint="eastAsia" w:ascii="宋体" w:hAnsi="宋体"/>
          <w:color w:val="auto"/>
          <w:szCs w:val="21"/>
          <w:highlight w:val="none"/>
        </w:rPr>
        <w:t>2</w:t>
      </w:r>
      <w:r>
        <w:rPr>
          <w:rFonts w:ascii="宋体" w:hAnsi="宋体"/>
          <w:color w:val="auto"/>
          <w:szCs w:val="21"/>
          <w:highlight w:val="none"/>
        </w:rPr>
        <w:t>2.1</w:t>
      </w:r>
      <w:r>
        <w:rPr>
          <w:rFonts w:hint="eastAsia" w:ascii="宋体" w:hAnsi="宋体"/>
          <w:color w:val="auto"/>
          <w:szCs w:val="21"/>
          <w:highlight w:val="none"/>
        </w:rPr>
        <w:t>投标人在投标截止时间之前，可以对已提交的投标文件进行补充、修改或者撤回，并书面通知采购人或者采购代理机构。补充、修改的内容必须按照本须知前附表第</w:t>
      </w:r>
      <w:r>
        <w:rPr>
          <w:rFonts w:ascii="宋体" w:hAnsi="宋体"/>
          <w:color w:val="auto"/>
          <w:szCs w:val="21"/>
          <w:highlight w:val="none"/>
        </w:rPr>
        <w:t>40.2</w:t>
      </w:r>
      <w:r>
        <w:rPr>
          <w:rFonts w:hint="eastAsia" w:ascii="宋体" w:hAnsi="宋体"/>
          <w:color w:val="auto"/>
          <w:szCs w:val="21"/>
          <w:highlight w:val="none"/>
        </w:rPr>
        <w:t>条签字、盖章，并按照本须知正文第</w:t>
      </w:r>
      <w:r>
        <w:rPr>
          <w:rFonts w:ascii="宋体" w:hAnsi="宋体"/>
          <w:color w:val="auto"/>
          <w:szCs w:val="21"/>
          <w:highlight w:val="none"/>
        </w:rPr>
        <w:t>20</w:t>
      </w:r>
      <w:r>
        <w:rPr>
          <w:rFonts w:hint="eastAsia" w:ascii="宋体" w:hAnsi="宋体"/>
          <w:color w:val="auto"/>
          <w:szCs w:val="21"/>
          <w:highlight w:val="none"/>
        </w:rPr>
        <w:t>条密封后，作为投标文件的组成部分</w:t>
      </w:r>
      <w:r>
        <w:rPr>
          <w:rFonts w:hint="eastAsia" w:ascii="宋体" w:hAnsi="宋体"/>
          <w:b/>
          <w:color w:val="auto"/>
          <w:szCs w:val="21"/>
          <w:highlight w:val="none"/>
        </w:rPr>
        <w:t>。</w:t>
      </w:r>
    </w:p>
    <w:bookmarkEnd w:id="121"/>
    <w:bookmarkEnd w:id="122"/>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w:t>
      </w:r>
      <w:r>
        <w:rPr>
          <w:rFonts w:ascii="宋体" w:hAnsi="宋体" w:cs="宋体"/>
          <w:color w:val="auto"/>
          <w:szCs w:val="21"/>
          <w:highlight w:val="none"/>
        </w:rPr>
        <w:t>2</w:t>
      </w:r>
      <w:r>
        <w:rPr>
          <w:rFonts w:hint="eastAsia" w:ascii="宋体" w:hAnsi="宋体" w:cs="宋体"/>
          <w:color w:val="auto"/>
          <w:szCs w:val="21"/>
          <w:highlight w:val="none"/>
        </w:rPr>
        <w:t>在投标截止时间止提交投标文件的投标人不足3家时</w:t>
      </w:r>
      <w:r>
        <w:rPr>
          <w:rFonts w:hint="eastAsia" w:ascii="宋体" w:hAnsi="宋体"/>
          <w:color w:val="auto"/>
          <w:szCs w:val="21"/>
          <w:highlight w:val="none"/>
        </w:rPr>
        <w:t>，</w:t>
      </w:r>
      <w:r>
        <w:rPr>
          <w:rFonts w:hint="eastAsia" w:ascii="宋体" w:hAnsi="宋体" w:cs="宋体"/>
          <w:color w:val="auto"/>
          <w:szCs w:val="21"/>
          <w:highlight w:val="none"/>
        </w:rPr>
        <w:t>不得开标</w:t>
      </w:r>
      <w:r>
        <w:rPr>
          <w:rFonts w:hint="eastAsia" w:ascii="宋体" w:hAnsi="宋体"/>
          <w:color w:val="auto"/>
          <w:szCs w:val="21"/>
          <w:highlight w:val="none"/>
        </w:rPr>
        <w:t>，</w:t>
      </w:r>
      <w:r>
        <w:rPr>
          <w:rFonts w:hint="eastAsia" w:ascii="宋体" w:hAnsi="宋体" w:cs="宋体"/>
          <w:color w:val="auto"/>
          <w:szCs w:val="21"/>
          <w:highlight w:val="none"/>
        </w:rPr>
        <w:t>应当由投标人法定代表人或者委托代理人签字领回投标文件（投标文件</w:t>
      </w:r>
      <w:r>
        <w:rPr>
          <w:rFonts w:hint="eastAsia" w:ascii="宋体" w:hAnsi="宋体"/>
          <w:color w:val="auto"/>
          <w:szCs w:val="21"/>
          <w:highlight w:val="none"/>
        </w:rPr>
        <w:t>采用邮寄方式提交的</w:t>
      </w:r>
      <w:r>
        <w:rPr>
          <w:rFonts w:hint="eastAsia" w:ascii="宋体" w:hAnsi="宋体" w:cs="宋体"/>
          <w:color w:val="auto"/>
          <w:szCs w:val="21"/>
          <w:highlight w:val="none"/>
        </w:rPr>
        <w:t>，以到付的方式寄回至原地址），除此之外采购人和采购代理机构对已提交的投标文件概不退回。</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2.3</w:t>
      </w:r>
      <w:r>
        <w:rPr>
          <w:rFonts w:hint="eastAsia" w:ascii="宋体" w:hAnsi="宋体" w:cs="宋体"/>
          <w:color w:val="auto"/>
          <w:szCs w:val="21"/>
          <w:highlight w:val="none"/>
        </w:rPr>
        <w:t xml:space="preserve"> 投标人在投标截止时间后书面通知采购人、采购代理机构撤销投标文件的，将根据本须知正文1</w:t>
      </w:r>
      <w:r>
        <w:rPr>
          <w:rFonts w:ascii="宋体" w:hAnsi="宋体" w:cs="宋体"/>
          <w:color w:val="auto"/>
          <w:szCs w:val="21"/>
          <w:highlight w:val="none"/>
        </w:rPr>
        <w:t>8</w:t>
      </w:r>
      <w:r>
        <w:rPr>
          <w:rFonts w:hint="eastAsia" w:ascii="宋体" w:hAnsi="宋体" w:cs="宋体"/>
          <w:color w:val="auto"/>
          <w:szCs w:val="21"/>
          <w:highlight w:val="none"/>
        </w:rPr>
        <w:t>.4的规定不予退还其投标保证金。</w:t>
      </w:r>
    </w:p>
    <w:p>
      <w:pPr>
        <w:pStyle w:val="12"/>
        <w:snapToGrid w:val="0"/>
        <w:spacing w:line="360" w:lineRule="auto"/>
        <w:ind w:firstLine="739"/>
        <w:rPr>
          <w:rFonts w:hint="eastAsia" w:ascii="宋体" w:hAnsi="宋体" w:eastAsia="宋体"/>
          <w:snapToGrid w:val="0"/>
          <w:color w:val="auto"/>
          <w:sz w:val="21"/>
          <w:szCs w:val="21"/>
          <w:highlight w:val="none"/>
        </w:rPr>
      </w:pPr>
    </w:p>
    <w:p>
      <w:pPr>
        <w:pStyle w:val="5"/>
        <w:keepNext w:val="0"/>
        <w:keepLines w:val="0"/>
        <w:jc w:val="center"/>
        <w:rPr>
          <w:rFonts w:hint="eastAsia"/>
          <w:color w:val="auto"/>
          <w:highlight w:val="none"/>
        </w:rPr>
      </w:pPr>
      <w:bookmarkStart w:id="123" w:name="_Toc254970685"/>
      <w:bookmarkStart w:id="124" w:name="_Toc254970544"/>
      <w:r>
        <w:rPr>
          <w:rFonts w:hint="eastAsia"/>
          <w:color w:val="auto"/>
          <w:highlight w:val="none"/>
        </w:rPr>
        <w:t>四、开    标</w:t>
      </w:r>
      <w:bookmarkEnd w:id="123"/>
      <w:bookmarkEnd w:id="124"/>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25" w:name="_23.开标时间和地点"/>
      <w:bookmarkEnd w:id="125"/>
      <w:r>
        <w:rPr>
          <w:rFonts w:hint="eastAsia" w:ascii="黑体" w:hAnsi="黑体" w:eastAsia="黑体"/>
          <w:color w:val="auto"/>
          <w:sz w:val="24"/>
          <w:highlight w:val="none"/>
        </w:rPr>
        <w:t>23.开标时间和地点</w:t>
      </w:r>
    </w:p>
    <w:p>
      <w:pPr>
        <w:pStyle w:val="13"/>
        <w:snapToGrid w:val="0"/>
        <w:spacing w:line="360" w:lineRule="auto"/>
        <w:ind w:firstLine="420" w:firstLineChars="200"/>
        <w:rPr>
          <w:rFonts w:hint="eastAsia" w:hAnsi="宋体"/>
          <w:bCs/>
          <w:color w:val="auto"/>
          <w:sz w:val="21"/>
          <w:highlight w:val="none"/>
        </w:rPr>
      </w:pPr>
      <w:r>
        <w:rPr>
          <w:rFonts w:hint="eastAsia" w:hAnsi="宋体"/>
          <w:bCs/>
          <w:color w:val="auto"/>
          <w:sz w:val="21"/>
          <w:highlight w:val="none"/>
        </w:rPr>
        <w:t>采购代理机构将在“投标人须知前附表”规定的时间通过“政府采购云平台”组织开标、开启投标文件，所有供应商均应当准时在线参加。投标供应商如不参加开标会的，视同认可开标结果，事后不得对采购相关人员、开标过程和开标结果提出异议，同时供应商因未在线参加开标而导致投标文件无法按时解密等一切后果由供应商自己承担。本项目开标过程实行全程录音、录像监控。</w:t>
      </w:r>
    </w:p>
    <w:p>
      <w:pPr>
        <w:pStyle w:val="6"/>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24.开标程序</w:t>
      </w:r>
    </w:p>
    <w:p>
      <w:pPr>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1.向各供应商发出电子加密投标文件【开始解密】通知，由供应商按招标文件规定的时间内自行进行投标文件解密。投标供应商在规定的时间内无法完成已递交的“电子加密投标文件”解密的，如已按规定递交了电子备份投标文件的，将由采购组织机构按“政府采购云平台”操作规范将备份投标文件上传至“政府采购云平台”，上传成功后，“电子加密投标文件”自动失效。如未提供备份电子投标文件，将不进行再次解密程序。无法在线解密视为投标人放弃投标。在线解密时间为30分钟。</w:t>
      </w:r>
    </w:p>
    <w:p>
      <w:pPr>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2.投标文件解密结束后，开标活动组织人员在线开启投标文件。</w:t>
      </w:r>
    </w:p>
    <w:p>
      <w:pPr>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3.开启投标人报价文件，开标活动组织人员宣读开标（报价）一览表有关内容，投标人代表如果认为宣读有误，可以当场提出异议。</w:t>
      </w:r>
    </w:p>
    <w:p>
      <w:pPr>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开标结束后，如发现开标结果与报价文件不一致者，由评标委员会根据报价文件内容进行修正。</w:t>
      </w:r>
    </w:p>
    <w:p>
      <w:pPr>
        <w:pStyle w:val="13"/>
        <w:snapToGrid w:val="0"/>
        <w:spacing w:line="360" w:lineRule="auto"/>
        <w:ind w:firstLine="400" w:firstLineChars="200"/>
        <w:rPr>
          <w:rFonts w:hint="eastAsia" w:hAnsi="宋体"/>
          <w:color w:val="auto"/>
          <w:sz w:val="21"/>
          <w:highlight w:val="none"/>
        </w:rPr>
      </w:pPr>
      <w:r>
        <w:rPr>
          <w:rFonts w:hint="eastAsia" w:hAnsi="宋体"/>
          <w:color w:val="auto"/>
          <w:highlight w:val="none"/>
        </w:rPr>
        <w:t>特别说明：如遇“政府采购云平台”电子化开标或评审程序调整的，按调整后程序执行。</w:t>
      </w:r>
    </w:p>
    <w:p>
      <w:pPr>
        <w:pStyle w:val="13"/>
        <w:snapToGrid w:val="0"/>
        <w:spacing w:line="360" w:lineRule="auto"/>
        <w:ind w:left="689" w:leftChars="228" w:hanging="210" w:hangingChars="100"/>
        <w:rPr>
          <w:rFonts w:hint="eastAsia" w:hAnsi="宋体"/>
          <w:color w:val="auto"/>
          <w:sz w:val="21"/>
          <w:highlight w:val="none"/>
        </w:rPr>
      </w:pPr>
    </w:p>
    <w:p>
      <w:pPr>
        <w:pStyle w:val="5"/>
        <w:keepNext w:val="0"/>
        <w:keepLines w:val="0"/>
        <w:jc w:val="center"/>
        <w:rPr>
          <w:rFonts w:hint="eastAsia"/>
          <w:color w:val="auto"/>
          <w:highlight w:val="none"/>
        </w:rPr>
      </w:pPr>
      <w:r>
        <w:rPr>
          <w:rFonts w:hint="eastAsia"/>
          <w:color w:val="auto"/>
          <w:highlight w:val="none"/>
        </w:rPr>
        <w:t>五、资格审查</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25.资格审查</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25.1</w:t>
      </w:r>
      <w:r>
        <w:rPr>
          <w:rFonts w:ascii="宋体" w:hAnsi="宋体"/>
          <w:b w:val="0"/>
          <w:color w:val="auto"/>
          <w:sz w:val="21"/>
          <w:szCs w:val="21"/>
          <w:highlight w:val="none"/>
        </w:rPr>
        <w:t>开标结束后，</w:t>
      </w:r>
      <w:r>
        <w:rPr>
          <w:rFonts w:hint="eastAsia" w:ascii="宋体" w:hAnsi="宋体"/>
          <w:b w:val="0"/>
          <w:color w:val="auto"/>
          <w:sz w:val="21"/>
          <w:szCs w:val="21"/>
          <w:highlight w:val="none"/>
        </w:rPr>
        <w:t>采购人或者采购代理机构</w:t>
      </w:r>
      <w:r>
        <w:rPr>
          <w:rFonts w:ascii="宋体" w:hAnsi="宋体"/>
          <w:b w:val="0"/>
          <w:color w:val="auto"/>
          <w:sz w:val="21"/>
          <w:szCs w:val="21"/>
          <w:highlight w:val="none"/>
        </w:rPr>
        <w:t>依法对投标人的资格进行审查。</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25.2资格审查标准为本招标文件中载明对投标人资格要求的条件。本项目资格审查采用合格制，凡符合招标文件规定的投标人资格要求的投标人均通过资格审查。</w:t>
      </w:r>
    </w:p>
    <w:p>
      <w:pPr>
        <w:pStyle w:val="6"/>
        <w:keepNext w:val="0"/>
        <w:keepLines w:val="0"/>
        <w:numPr>
          <w:ilvl w:val="0"/>
          <w:numId w:val="0"/>
        </w:numPr>
        <w:spacing w:before="0" w:after="0" w:line="360" w:lineRule="auto"/>
        <w:ind w:firstLine="422" w:firstLineChars="200"/>
        <w:rPr>
          <w:rFonts w:hint="eastAsia" w:ascii="宋体" w:hAnsi="宋体"/>
          <w:color w:val="auto"/>
          <w:sz w:val="21"/>
          <w:szCs w:val="21"/>
          <w:highlight w:val="none"/>
        </w:rPr>
      </w:pPr>
      <w:bookmarkStart w:id="126" w:name="_25.3_投标人有下列情形之一的，资格审查不通过而导致其投标无效："/>
      <w:bookmarkEnd w:id="126"/>
      <w:r>
        <w:rPr>
          <w:rFonts w:hint="eastAsia" w:ascii="宋体" w:hAnsi="宋体"/>
          <w:color w:val="auto"/>
          <w:sz w:val="21"/>
          <w:szCs w:val="21"/>
          <w:highlight w:val="none"/>
        </w:rPr>
        <w:t>25.3 投标人有下列情形之一的，资格审查不通过，作无效投标处理：</w:t>
      </w:r>
    </w:p>
    <w:p>
      <w:pPr>
        <w:pStyle w:val="13"/>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（1）未按招标文件规定的方式获取本招标文件的投标人；</w:t>
      </w:r>
    </w:p>
    <w:p>
      <w:pPr>
        <w:pStyle w:val="13"/>
        <w:snapToGrid w:val="0"/>
        <w:spacing w:line="360" w:lineRule="auto"/>
        <w:ind w:firstLine="422" w:firstLineChars="200"/>
        <w:rPr>
          <w:rFonts w:hAnsi="宋体"/>
          <w:b/>
          <w:color w:val="auto"/>
          <w:sz w:val="21"/>
          <w:highlight w:val="none"/>
        </w:rPr>
      </w:pPr>
      <w:r>
        <w:rPr>
          <w:rFonts w:hint="eastAsia" w:hAnsi="宋体"/>
          <w:b/>
          <w:color w:val="auto"/>
          <w:sz w:val="21"/>
          <w:highlight w:val="none"/>
        </w:rPr>
        <w:t>（2）不具备招标文件中规定的资格要求的；</w:t>
      </w:r>
    </w:p>
    <w:p>
      <w:pPr>
        <w:pStyle w:val="13"/>
        <w:snapToGrid w:val="0"/>
        <w:spacing w:line="360" w:lineRule="auto"/>
        <w:ind w:firstLine="422" w:firstLineChars="200"/>
        <w:rPr>
          <w:rFonts w:hAnsi="宋体"/>
          <w:b/>
          <w:color w:val="auto"/>
          <w:sz w:val="21"/>
          <w:highlight w:val="none"/>
        </w:rPr>
      </w:pPr>
      <w:r>
        <w:rPr>
          <w:rFonts w:hint="eastAsia" w:hAnsi="宋体"/>
          <w:b/>
          <w:color w:val="auto"/>
          <w:sz w:val="21"/>
          <w:highlight w:val="none"/>
        </w:rPr>
        <w:t>（3）在“信用中国”网站(www.creditchina.gov.cn) 、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w:t>
      </w:r>
    </w:p>
    <w:p>
      <w:pPr>
        <w:pStyle w:val="13"/>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（4）同一合同项下的不同投标人，单位负责人为同一人或者存在直接控股、管理关系的；为本项目提供过整体设计、规范编制或者项目管理、监理、检测等服务的；</w:t>
      </w:r>
    </w:p>
    <w:p>
      <w:pPr>
        <w:pStyle w:val="13"/>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w:t>
      </w:r>
      <w:r>
        <w:rPr>
          <w:rFonts w:hAnsi="宋体"/>
          <w:b/>
          <w:color w:val="auto"/>
          <w:sz w:val="21"/>
          <w:highlight w:val="none"/>
        </w:rPr>
        <w:t>5</w:t>
      </w:r>
      <w:r>
        <w:rPr>
          <w:rFonts w:hint="eastAsia" w:hAnsi="宋体"/>
          <w:b/>
          <w:color w:val="auto"/>
          <w:sz w:val="21"/>
          <w:highlight w:val="none"/>
        </w:rPr>
        <w:t>）投标文件未提供任一项“投标人须知前附表”资格证明文件规定的“必须提供”的文件资料的；</w:t>
      </w:r>
    </w:p>
    <w:p>
      <w:pPr>
        <w:pStyle w:val="13"/>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w:t>
      </w:r>
      <w:r>
        <w:rPr>
          <w:rFonts w:hAnsi="宋体"/>
          <w:b/>
          <w:color w:val="auto"/>
          <w:sz w:val="21"/>
          <w:highlight w:val="none"/>
        </w:rPr>
        <w:t>6</w:t>
      </w:r>
      <w:r>
        <w:rPr>
          <w:rFonts w:hint="eastAsia" w:hAnsi="宋体"/>
          <w:b/>
          <w:color w:val="auto"/>
          <w:sz w:val="21"/>
          <w:highlight w:val="none"/>
        </w:rPr>
        <w:t>）投标文件提供的资格证明文件出现任一项不符合“投标人须知前附表”资格证明文件规定的“必须提供”的文件资料要求或者无效的。</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color w:val="auto"/>
          <w:sz w:val="21"/>
          <w:szCs w:val="21"/>
          <w:highlight w:val="none"/>
        </w:rPr>
        <w:t>25.4资格审查的</w:t>
      </w:r>
      <w:r>
        <w:rPr>
          <w:rFonts w:ascii="宋体" w:hAnsi="宋体"/>
          <w:color w:val="auto"/>
          <w:sz w:val="21"/>
          <w:szCs w:val="21"/>
          <w:highlight w:val="none"/>
        </w:rPr>
        <w:t>合格投标人不足3家的，不得评标。</w:t>
      </w:r>
    </w:p>
    <w:p>
      <w:pPr>
        <w:pStyle w:val="13"/>
        <w:snapToGrid w:val="0"/>
        <w:spacing w:line="360" w:lineRule="auto"/>
        <w:ind w:left="689" w:leftChars="228" w:hanging="210" w:hangingChars="100"/>
        <w:rPr>
          <w:rFonts w:hint="eastAsia" w:hAnsi="宋体"/>
          <w:color w:val="auto"/>
          <w:sz w:val="21"/>
          <w:highlight w:val="none"/>
        </w:rPr>
      </w:pPr>
    </w:p>
    <w:p>
      <w:pPr>
        <w:pStyle w:val="5"/>
        <w:keepNext w:val="0"/>
        <w:keepLines w:val="0"/>
        <w:jc w:val="center"/>
        <w:rPr>
          <w:rFonts w:hint="eastAsia"/>
          <w:color w:val="auto"/>
          <w:highlight w:val="none"/>
        </w:rPr>
      </w:pPr>
      <w:r>
        <w:rPr>
          <w:rFonts w:hint="eastAsia"/>
          <w:color w:val="auto"/>
          <w:highlight w:val="none"/>
        </w:rPr>
        <w:t>六、评   标</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27" w:name="_26.组建评标委员会"/>
      <w:bookmarkEnd w:id="127"/>
      <w:r>
        <w:rPr>
          <w:rFonts w:hint="eastAsia" w:ascii="黑体" w:hAnsi="黑体" w:eastAsia="黑体"/>
          <w:color w:val="auto"/>
          <w:sz w:val="24"/>
          <w:highlight w:val="none"/>
        </w:rPr>
        <w:t>26.组建评标委员会</w:t>
      </w:r>
    </w:p>
    <w:p>
      <w:pPr>
        <w:pStyle w:val="1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评标委员会由采购人代表和评审专家组成，具体人数详见“投标人须知前附表”，其中评审专家不得少于成员总数的三分之二。</w:t>
      </w:r>
    </w:p>
    <w:p>
      <w:pPr>
        <w:pStyle w:val="13"/>
        <w:snapToGrid w:val="0"/>
        <w:spacing w:line="360" w:lineRule="auto"/>
        <w:ind w:left="2" w:leftChars="1" w:firstLine="420" w:firstLineChars="200"/>
        <w:rPr>
          <w:rFonts w:hint="eastAsia" w:hAnsi="宋体"/>
          <w:color w:val="auto"/>
          <w:sz w:val="21"/>
          <w:highlight w:val="none"/>
        </w:rPr>
      </w:pPr>
      <w:r>
        <w:rPr>
          <w:rFonts w:hint="eastAsia" w:hAnsi="宋体"/>
          <w:color w:val="auto"/>
          <w:sz w:val="21"/>
          <w:highlight w:val="none"/>
        </w:rPr>
        <w:t>参加过采购项目前期咨询论证的专家，不得参加该采购项目的评审活动。</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27.评标的依据</w:t>
      </w:r>
    </w:p>
    <w:p>
      <w:pPr>
        <w:pStyle w:val="1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评标委员会以招标文件为依据对投标文件进行评审，</w:t>
      </w:r>
      <w:r>
        <w:rPr>
          <w:rFonts w:hint="eastAsia" w:hAnsi="宋体" w:cs="宋体"/>
          <w:color w:val="auto"/>
          <w:sz w:val="21"/>
          <w:highlight w:val="none"/>
        </w:rPr>
        <w:t>“第四章 评标方法和评标标准”</w:t>
      </w:r>
      <w:r>
        <w:rPr>
          <w:rFonts w:hAnsi="宋体"/>
          <w:color w:val="auto"/>
          <w:sz w:val="21"/>
          <w:highlight w:val="none"/>
        </w:rPr>
        <w:t>没有规定的方法、评审因素和标准，不作为评标依据。</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28.评标原则</w:t>
      </w:r>
    </w:p>
    <w:p>
      <w:pPr>
        <w:pStyle w:val="1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1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28.2评委表决。评标委员会成员对需要共同认定的事项存在争议的，应当按照少数服从多数的原则作出结论。</w:t>
      </w:r>
    </w:p>
    <w:p>
      <w:pPr>
        <w:pStyle w:val="13"/>
        <w:snapToGrid w:val="0"/>
        <w:spacing w:line="360" w:lineRule="auto"/>
        <w:ind w:firstLine="420" w:firstLineChars="200"/>
        <w:rPr>
          <w:rFonts w:hAnsi="宋体"/>
          <w:color w:val="auto"/>
          <w:sz w:val="21"/>
          <w:highlight w:val="none"/>
        </w:rPr>
      </w:pPr>
      <w:r>
        <w:rPr>
          <w:rFonts w:hint="eastAsia" w:hAnsi="宋体"/>
          <w:color w:val="auto"/>
          <w:sz w:val="21"/>
          <w:highlight w:val="none"/>
        </w:rPr>
        <w:t>28.</w:t>
      </w:r>
      <w:r>
        <w:rPr>
          <w:rFonts w:hAnsi="宋体"/>
          <w:color w:val="auto"/>
          <w:sz w:val="21"/>
          <w:highlight w:val="none"/>
        </w:rPr>
        <w:t>3</w:t>
      </w:r>
      <w:r>
        <w:rPr>
          <w:rFonts w:hint="eastAsia" w:hAnsi="宋体"/>
          <w:color w:val="auto"/>
          <w:sz w:val="21"/>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1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w:t>
      </w:r>
      <w:r>
        <w:rPr>
          <w:rFonts w:hAnsi="宋体"/>
          <w:color w:val="auto"/>
          <w:sz w:val="21"/>
          <w:highlight w:val="none"/>
        </w:rPr>
        <w:t>8.4</w:t>
      </w:r>
      <w:r>
        <w:rPr>
          <w:rFonts w:hint="eastAsia" w:hAnsi="宋体"/>
          <w:color w:val="auto"/>
          <w:sz w:val="21"/>
          <w:highlight w:val="none"/>
        </w:rPr>
        <w:t>评标过程的监控。本项目评标过程实行全程录音、录像监控，</w:t>
      </w:r>
      <w:r>
        <w:rPr>
          <w:rFonts w:hint="eastAsia" w:hAnsi="宋体"/>
          <w:b/>
          <w:color w:val="auto"/>
          <w:sz w:val="21"/>
          <w:highlight w:val="none"/>
        </w:rPr>
        <w:t>投标人在评标过程中所进行的试图影响评标结果的不公正活动，可能导致其投标无效。</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29.评标方法及评标标准</w:t>
      </w:r>
    </w:p>
    <w:p>
      <w:pPr>
        <w:pStyle w:val="13"/>
        <w:snapToGrid w:val="0"/>
        <w:spacing w:line="360" w:lineRule="auto"/>
        <w:ind w:firstLine="420" w:firstLineChars="200"/>
        <w:rPr>
          <w:rFonts w:hAnsi="宋体"/>
          <w:color w:val="auto"/>
          <w:sz w:val="21"/>
          <w:highlight w:val="none"/>
        </w:rPr>
      </w:pPr>
      <w:r>
        <w:rPr>
          <w:rFonts w:hint="eastAsia" w:hAnsi="宋体"/>
          <w:color w:val="auto"/>
          <w:sz w:val="21"/>
          <w:highlight w:val="none"/>
        </w:rPr>
        <w:t>2</w:t>
      </w:r>
      <w:r>
        <w:rPr>
          <w:rFonts w:hAnsi="宋体"/>
          <w:color w:val="auto"/>
          <w:sz w:val="21"/>
          <w:highlight w:val="none"/>
        </w:rPr>
        <w:t>9.1</w:t>
      </w:r>
      <w:r>
        <w:rPr>
          <w:rFonts w:hint="eastAsia" w:hAnsi="宋体"/>
          <w:color w:val="auto"/>
          <w:sz w:val="21"/>
          <w:highlight w:val="none"/>
        </w:rPr>
        <w:t>本项目的评标方法详见“投标人须知前附表”。</w:t>
      </w:r>
    </w:p>
    <w:p>
      <w:pPr>
        <w:pStyle w:val="13"/>
        <w:snapToGrid w:val="0"/>
        <w:spacing w:line="360" w:lineRule="auto"/>
        <w:ind w:firstLine="420" w:firstLineChars="200"/>
        <w:rPr>
          <w:rFonts w:hint="eastAsia" w:hAnsi="宋体" w:cs="宋体"/>
          <w:color w:val="auto"/>
          <w:sz w:val="21"/>
          <w:highlight w:val="none"/>
        </w:rPr>
      </w:pPr>
      <w:r>
        <w:rPr>
          <w:rFonts w:hint="eastAsia" w:hAnsi="宋体"/>
          <w:color w:val="auto"/>
          <w:sz w:val="21"/>
          <w:highlight w:val="none"/>
        </w:rPr>
        <w:t>2</w:t>
      </w:r>
      <w:r>
        <w:rPr>
          <w:rFonts w:hAnsi="宋体"/>
          <w:color w:val="auto"/>
          <w:sz w:val="21"/>
          <w:highlight w:val="none"/>
        </w:rPr>
        <w:t>9.2</w:t>
      </w:r>
      <w:r>
        <w:rPr>
          <w:rFonts w:hAnsi="宋体" w:cs="宋体"/>
          <w:color w:val="auto"/>
          <w:sz w:val="21"/>
          <w:highlight w:val="none"/>
        </w:rPr>
        <w:t xml:space="preserve"> </w:t>
      </w:r>
      <w:r>
        <w:rPr>
          <w:rFonts w:hAnsi="宋体"/>
          <w:color w:val="auto"/>
          <w:sz w:val="21"/>
          <w:highlight w:val="none"/>
        </w:rPr>
        <w:t>评标委员会按照</w:t>
      </w:r>
      <w:r>
        <w:rPr>
          <w:rFonts w:hint="eastAsia" w:hAnsi="宋体" w:cs="宋体"/>
          <w:color w:val="auto"/>
          <w:sz w:val="21"/>
          <w:highlight w:val="none"/>
        </w:rPr>
        <w:t>“第四章 评标方法及评标标准”</w:t>
      </w:r>
      <w:r>
        <w:rPr>
          <w:rFonts w:hAnsi="宋体"/>
          <w:color w:val="auto"/>
          <w:sz w:val="21"/>
          <w:highlight w:val="none"/>
        </w:rPr>
        <w:t>规定的</w:t>
      </w:r>
      <w:r>
        <w:rPr>
          <w:rFonts w:hint="eastAsia" w:hAnsi="宋体"/>
          <w:color w:val="auto"/>
          <w:sz w:val="21"/>
          <w:highlight w:val="none"/>
        </w:rPr>
        <w:t>评标</w:t>
      </w:r>
      <w:r>
        <w:rPr>
          <w:rFonts w:hAnsi="宋体"/>
          <w:color w:val="auto"/>
          <w:sz w:val="21"/>
          <w:highlight w:val="none"/>
        </w:rPr>
        <w:t>方法、</w:t>
      </w:r>
      <w:r>
        <w:rPr>
          <w:rFonts w:hint="eastAsia" w:hAnsi="宋体"/>
          <w:color w:val="auto"/>
          <w:sz w:val="21"/>
          <w:highlight w:val="none"/>
        </w:rPr>
        <w:t>评标</w:t>
      </w:r>
      <w:r>
        <w:rPr>
          <w:rFonts w:hAnsi="宋体"/>
          <w:color w:val="auto"/>
          <w:sz w:val="21"/>
          <w:highlight w:val="none"/>
        </w:rPr>
        <w:t>程序和</w:t>
      </w:r>
      <w:r>
        <w:rPr>
          <w:rFonts w:hint="eastAsia" w:hAnsi="宋体"/>
          <w:color w:val="auto"/>
          <w:sz w:val="21"/>
          <w:highlight w:val="none"/>
        </w:rPr>
        <w:t>评标</w:t>
      </w:r>
      <w:r>
        <w:rPr>
          <w:rFonts w:hAnsi="宋体"/>
          <w:color w:val="auto"/>
          <w:sz w:val="21"/>
          <w:highlight w:val="none"/>
        </w:rPr>
        <w:t>标准对投标文件进行评审。</w:t>
      </w:r>
    </w:p>
    <w:p>
      <w:pPr>
        <w:pStyle w:val="13"/>
        <w:snapToGrid w:val="0"/>
        <w:spacing w:line="360" w:lineRule="auto"/>
        <w:rPr>
          <w:rFonts w:hint="eastAsia" w:hAnsi="宋体"/>
          <w:color w:val="auto"/>
          <w:sz w:val="21"/>
          <w:highlight w:val="none"/>
        </w:rPr>
      </w:pPr>
    </w:p>
    <w:p>
      <w:pPr>
        <w:pStyle w:val="5"/>
        <w:keepNext w:val="0"/>
        <w:keepLines w:val="0"/>
        <w:jc w:val="center"/>
        <w:rPr>
          <w:rFonts w:hint="eastAsia"/>
          <w:color w:val="auto"/>
          <w:highlight w:val="none"/>
        </w:rPr>
      </w:pPr>
      <w:bookmarkStart w:id="128" w:name="_Toc254970546"/>
      <w:bookmarkStart w:id="129" w:name="_Toc254970687"/>
      <w:r>
        <w:rPr>
          <w:rFonts w:hint="eastAsia"/>
          <w:color w:val="auto"/>
          <w:highlight w:val="none"/>
        </w:rPr>
        <w:t>七、</w:t>
      </w:r>
      <w:bookmarkEnd w:id="128"/>
      <w:bookmarkEnd w:id="129"/>
      <w:r>
        <w:rPr>
          <w:rFonts w:hint="eastAsia"/>
          <w:color w:val="auto"/>
          <w:highlight w:val="none"/>
        </w:rPr>
        <w:t>中标和合同</w:t>
      </w:r>
    </w:p>
    <w:p>
      <w:pPr>
        <w:pStyle w:val="6"/>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30</w:t>
      </w:r>
      <w:r>
        <w:rPr>
          <w:rFonts w:ascii="黑体" w:hAnsi="黑体" w:eastAsia="黑体"/>
          <w:color w:val="auto"/>
          <w:sz w:val="24"/>
          <w:highlight w:val="none"/>
        </w:rPr>
        <w:t xml:space="preserve"> </w:t>
      </w:r>
      <w:r>
        <w:rPr>
          <w:rFonts w:hint="eastAsia" w:ascii="黑体" w:hAnsi="黑体" w:eastAsia="黑体"/>
          <w:color w:val="auto"/>
          <w:sz w:val="24"/>
          <w:highlight w:val="none"/>
        </w:rPr>
        <w:t>确定中标人</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ascii="宋体" w:hAnsi="宋体"/>
          <w:b w:val="0"/>
          <w:color w:val="auto"/>
          <w:sz w:val="21"/>
          <w:szCs w:val="21"/>
          <w:highlight w:val="none"/>
        </w:rPr>
        <w:t>30.1</w:t>
      </w:r>
      <w:r>
        <w:rPr>
          <w:rFonts w:hint="eastAsia" w:ascii="宋体" w:hAnsi="宋体"/>
          <w:b w:val="0"/>
          <w:color w:val="auto"/>
          <w:sz w:val="21"/>
          <w:szCs w:val="21"/>
          <w:highlight w:val="none"/>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hint="eastAsia" w:ascii="宋体" w:hAnsi="宋体" w:cs="Courier New"/>
          <w:color w:val="auto"/>
          <w:szCs w:val="21"/>
          <w:highlight w:val="none"/>
        </w:rPr>
      </w:pPr>
      <w:r>
        <w:rPr>
          <w:rFonts w:ascii="宋体" w:hAnsi="宋体" w:cs="Courier New"/>
          <w:color w:val="auto"/>
          <w:szCs w:val="21"/>
          <w:highlight w:val="none"/>
        </w:rPr>
        <w:t>30.2</w:t>
      </w:r>
      <w:r>
        <w:rPr>
          <w:rFonts w:hint="eastAsia" w:ascii="宋体" w:hAnsi="宋体" w:cs="Courier New"/>
          <w:color w:val="auto"/>
          <w:szCs w:val="21"/>
          <w:highlight w:val="none"/>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hint="eastAsia" w:ascii="宋体" w:hAnsi="宋体" w:cs="Courier New"/>
          <w:color w:val="auto"/>
          <w:szCs w:val="21"/>
          <w:highlight w:val="none"/>
        </w:rPr>
      </w:pPr>
      <w:r>
        <w:rPr>
          <w:rFonts w:ascii="宋体" w:hAnsi="宋体" w:cs="Courier New"/>
          <w:color w:val="auto"/>
          <w:szCs w:val="21"/>
          <w:highlight w:val="none"/>
        </w:rPr>
        <w:t>30.3</w:t>
      </w:r>
      <w:r>
        <w:rPr>
          <w:rFonts w:hint="eastAsia" w:ascii="宋体" w:hAnsi="宋体" w:cs="Courier New"/>
          <w:color w:val="auto"/>
          <w:szCs w:val="21"/>
          <w:highlight w:val="none"/>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napToGrid w:val="0"/>
        <w:spacing w:line="360" w:lineRule="auto"/>
        <w:ind w:firstLine="420" w:firstLineChars="200"/>
        <w:rPr>
          <w:rFonts w:hint="eastAsia" w:ascii="宋体" w:hAnsi="宋体" w:cs="Courier New"/>
          <w:color w:val="auto"/>
          <w:szCs w:val="21"/>
          <w:highlight w:val="none"/>
        </w:rPr>
      </w:pPr>
      <w:r>
        <w:rPr>
          <w:rFonts w:ascii="宋体" w:hAnsi="宋体" w:cs="Courier New"/>
          <w:color w:val="auto"/>
          <w:szCs w:val="21"/>
          <w:highlight w:val="none"/>
        </w:rPr>
        <w:t>30.4</w:t>
      </w:r>
      <w:r>
        <w:rPr>
          <w:rFonts w:hint="eastAsia" w:ascii="宋体" w:hAnsi="宋体" w:cs="Courier New"/>
          <w:color w:val="auto"/>
          <w:szCs w:val="21"/>
          <w:highlight w:val="none"/>
        </w:rPr>
        <w:t>中标人拒绝签订政府采购和或者放弃中标或者因不可抗力提出不能履行合同，采购人可以确定排名第二的中标候选人为中标人。排名第二的中标候选人因前款规定的同样原因不能签订合同的，采购人可以确定排名第三的中标候选人为中标人，以此类推。</w:t>
      </w:r>
    </w:p>
    <w:p>
      <w:pPr>
        <w:pStyle w:val="6"/>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31. 结果公告</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1.1</w:t>
      </w:r>
      <w:r>
        <w:rPr>
          <w:rFonts w:hint="eastAsia" w:ascii="宋体" w:hAnsi="宋体"/>
          <w:b w:val="0"/>
          <w:color w:val="auto"/>
          <w:sz w:val="21"/>
          <w:szCs w:val="21"/>
          <w:highlight w:val="none"/>
        </w:rPr>
        <w:t>中标人确定后，于中标人确定之日起2个工作日内，中标结果将在招标公告发布媒体上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以上信息查询记录及相关证据与采购文件一并保存。</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31.2中标供应商享受《政府采购促进中小企业发展管理办法》（财库〔2020〕46号）规定的中小企业扶持政策的，采购人、采购代理机构应当随中标结果公开中标供应商的《中小企业声明函》。</w:t>
      </w:r>
    </w:p>
    <w:p>
      <w:pPr>
        <w:pStyle w:val="6"/>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32.发出中标通知书</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在发布中标公告的同时，采购代理机构向中标人发出中标通知书。对未通过资格审查的投标人，应当告知其未通过的原因；采用综合评分办法评审的，还应当告知未中标人本人的评审得分与排序。</w:t>
      </w:r>
    </w:p>
    <w:p>
      <w:pPr>
        <w:pStyle w:val="6"/>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33. 无义务解释未中标原因</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采购代理机构无义务向未中标的投标人解释未中标原因和退还投标文件。</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34.合同授予标准</w:t>
      </w:r>
    </w:p>
    <w:p>
      <w:pPr>
        <w:snapToGrid w:val="0"/>
        <w:spacing w:line="360" w:lineRule="auto"/>
        <w:ind w:firstLine="420" w:firstLineChars="200"/>
        <w:rPr>
          <w:rFonts w:hint="eastAsia" w:ascii="宋体" w:hAnsi="宋体"/>
          <w:color w:val="auto"/>
          <w:szCs w:val="21"/>
          <w:highlight w:val="none"/>
        </w:rPr>
      </w:pPr>
      <w:r>
        <w:rPr>
          <w:rFonts w:hint="eastAsia" w:ascii="宋体" w:hAnsi="宋体" w:cs="Courier New"/>
          <w:color w:val="auto"/>
          <w:szCs w:val="21"/>
          <w:highlight w:val="none"/>
        </w:rPr>
        <w:t>合同将授予被确定实质上响应招标文件要求，具备履行合同能力的中标人。</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35.履约保证金</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bookmarkStart w:id="130" w:name="_39.1中标人须于签订合同前按本须知前附表规定的金额转账或电汇到指定账"/>
      <w:bookmarkEnd w:id="130"/>
      <w:r>
        <w:rPr>
          <w:rFonts w:ascii="宋体" w:hAnsi="宋体"/>
          <w:b w:val="0"/>
          <w:color w:val="auto"/>
          <w:sz w:val="21"/>
          <w:szCs w:val="21"/>
          <w:highlight w:val="none"/>
        </w:rPr>
        <w:t xml:space="preserve"> </w:t>
      </w: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.1 履约保证金的金额、提交方式、退付的时间和条件详见 “投标人须知前附表”。中标人未按规定提交履约保证金的，视为拒绝与采购人签订合同，采购人可以按照评标报告推荐的中标候选人名单排序，确定下一候选人为中标人，也可以重新开展政府采购活动。</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ascii="宋体" w:hAnsi="宋体"/>
          <w:b w:val="0"/>
          <w:color w:val="auto"/>
          <w:sz w:val="21"/>
          <w:szCs w:val="21"/>
          <w:highlight w:val="none"/>
        </w:rPr>
        <w:t xml:space="preserve"> </w:t>
      </w: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.2签订合同后，如中标人不按双方签订的合同规定履约，则没收其全部履约保证金，履约保证金不足以赔偿损失的，按实际损失赔偿。</w:t>
      </w:r>
    </w:p>
    <w:p>
      <w:pPr>
        <w:pStyle w:val="6"/>
        <w:keepNext w:val="0"/>
        <w:keepLines w:val="0"/>
        <w:numPr>
          <w:ilvl w:val="0"/>
          <w:numId w:val="0"/>
        </w:numPr>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.3在履约保证金退还日期前，若中标人的开户名称、开户银行、帐号有变动的，请以书面形式通知履约保证金收取单位，否则由此产生的后果由中标人自行承担。</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36.签订合同</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bookmarkStart w:id="131" w:name="_40.1投标人接到中标通知书后，按须知前附表规定向采购人出示相关资格证"/>
      <w:bookmarkEnd w:id="131"/>
      <w:r>
        <w:rPr>
          <w:rFonts w:hint="eastAsia" w:ascii="宋体" w:hAnsi="宋体"/>
          <w:b w:val="0"/>
          <w:color w:val="auto"/>
          <w:sz w:val="21"/>
          <w:szCs w:val="21"/>
          <w:highlight w:val="none"/>
        </w:rPr>
        <w:t xml:space="preserve"> 36.1投标人领取中标通知书后，按“投标人须知前附表”规定向采购人出示相关证明材料，经采购人核验合格后方可签订合同。</w:t>
      </w:r>
    </w:p>
    <w:p>
      <w:pPr>
        <w:pStyle w:val="6"/>
        <w:keepNext w:val="0"/>
        <w:keepLines w:val="0"/>
        <w:numPr>
          <w:ilvl w:val="0"/>
          <w:numId w:val="0"/>
        </w:numPr>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36.2签订合同时间：按中标通知书规定的时间与采购人签订合同。</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36.</w:t>
      </w:r>
      <w:r>
        <w:rPr>
          <w:rFonts w:ascii="宋体" w:hAnsi="宋体"/>
          <w:b w:val="0"/>
          <w:color w:val="auto"/>
          <w:sz w:val="21"/>
          <w:szCs w:val="21"/>
          <w:highlight w:val="none"/>
        </w:rPr>
        <w:t>3</w:t>
      </w:r>
      <w:r>
        <w:rPr>
          <w:rFonts w:hint="eastAsia" w:ascii="宋体" w:hAnsi="宋体"/>
          <w:b w:val="0"/>
          <w:color w:val="auto"/>
          <w:sz w:val="21"/>
          <w:szCs w:val="21"/>
          <w:highlight w:val="none"/>
        </w:rPr>
        <w:t>中标人拒绝与采购人签订合同的，采购人可以按照评审报告推荐的中标候选人名单排序，确定下一候选人为中标人，也可以重新开展政府采购活动。</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32" w:name="_41.政府采购合同公告"/>
      <w:bookmarkEnd w:id="132"/>
      <w:r>
        <w:rPr>
          <w:rFonts w:hint="eastAsia" w:ascii="黑体" w:hAnsi="黑体" w:eastAsia="黑体"/>
          <w:color w:val="auto"/>
          <w:sz w:val="24"/>
          <w:highlight w:val="none"/>
        </w:rPr>
        <w:t>37.政府采购合同公告</w:t>
      </w:r>
    </w:p>
    <w:p>
      <w:pPr>
        <w:pStyle w:val="1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采购人或者受托采购代理机构应当自政府采购合同签订之日起2个工作日内，将政府采购合同在省级以上人民政府财政部门指定的媒体上公告，</w:t>
      </w:r>
      <w:r>
        <w:rPr>
          <w:rFonts w:hAnsi="宋体"/>
          <w:color w:val="auto"/>
          <w:sz w:val="21"/>
          <w:highlight w:val="none"/>
        </w:rPr>
        <w:t>但政府采购合同中涉及国家秘密、商业秘密的内容除外。</w:t>
      </w:r>
    </w:p>
    <w:p>
      <w:pPr>
        <w:pStyle w:val="6"/>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8.</w:t>
      </w:r>
      <w:r>
        <w:rPr>
          <w:rFonts w:hint="eastAsia" w:ascii="黑体" w:hAnsi="黑体" w:eastAsia="黑体"/>
          <w:color w:val="auto"/>
          <w:sz w:val="24"/>
          <w:highlight w:val="none"/>
        </w:rPr>
        <w:t xml:space="preserve"> 询问、质疑和投诉</w:t>
      </w:r>
    </w:p>
    <w:p>
      <w:pPr>
        <w:pStyle w:val="7"/>
        <w:spacing w:line="360" w:lineRule="auto"/>
        <w:rPr>
          <w:rFonts w:hint="eastAsia" w:ascii="宋体" w:hAnsi="宋体"/>
          <w:color w:val="auto"/>
          <w:szCs w:val="21"/>
          <w:highlight w:val="none"/>
        </w:rPr>
      </w:pPr>
      <w:r>
        <w:rPr>
          <w:rFonts w:ascii="宋体" w:hAnsi="宋体"/>
          <w:color w:val="auto"/>
          <w:szCs w:val="21"/>
          <w:highlight w:val="none"/>
        </w:rPr>
        <w:t>38.1</w:t>
      </w:r>
      <w:r>
        <w:rPr>
          <w:rFonts w:hint="eastAsia" w:ascii="宋体" w:hAnsi="宋体"/>
          <w:color w:val="auto"/>
          <w:szCs w:val="21"/>
          <w:highlight w:val="none"/>
        </w:rPr>
        <w:t>供应商对政府采购活动事项有疑问的，可以向采购人提出询问，采购人应当及时作出答复，但答复的内容不得涉及商业秘密。</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w:t>
      </w: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 xml:space="preserve">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13"/>
        <w:snapToGrid w:val="0"/>
        <w:spacing w:line="360" w:lineRule="auto"/>
        <w:ind w:firstLine="420" w:firstLineChars="200"/>
        <w:rPr>
          <w:rFonts w:hAnsi="宋体"/>
          <w:color w:val="auto"/>
          <w:sz w:val="21"/>
          <w:highlight w:val="none"/>
        </w:rPr>
      </w:pPr>
      <w:r>
        <w:rPr>
          <w:rFonts w:hAnsi="宋体"/>
          <w:color w:val="auto"/>
          <w:sz w:val="21"/>
          <w:highlight w:val="none"/>
        </w:rPr>
        <w:t>（</w:t>
      </w:r>
      <w:r>
        <w:rPr>
          <w:rFonts w:hint="eastAsia" w:hAnsi="宋体"/>
          <w:color w:val="auto"/>
          <w:sz w:val="21"/>
          <w:highlight w:val="none"/>
        </w:rPr>
        <w:t>1</w:t>
      </w:r>
      <w:r>
        <w:rPr>
          <w:rFonts w:hAnsi="宋体"/>
          <w:color w:val="auto"/>
          <w:sz w:val="21"/>
          <w:highlight w:val="none"/>
        </w:rPr>
        <w:t>）对可以质疑的</w:t>
      </w:r>
      <w:r>
        <w:rPr>
          <w:rFonts w:hint="eastAsia" w:hAnsi="宋体"/>
          <w:color w:val="auto"/>
          <w:sz w:val="21"/>
          <w:highlight w:val="none"/>
        </w:rPr>
        <w:t>招标</w:t>
      </w:r>
      <w:r>
        <w:rPr>
          <w:rFonts w:hAnsi="宋体"/>
          <w:color w:val="auto"/>
          <w:sz w:val="21"/>
          <w:highlight w:val="none"/>
        </w:rPr>
        <w:t>文件提出质疑的，为收到</w:t>
      </w:r>
      <w:r>
        <w:rPr>
          <w:rFonts w:hint="eastAsia" w:hAnsi="宋体"/>
          <w:color w:val="auto"/>
          <w:sz w:val="21"/>
          <w:highlight w:val="none"/>
        </w:rPr>
        <w:t>招标</w:t>
      </w:r>
      <w:r>
        <w:rPr>
          <w:rFonts w:hAnsi="宋体"/>
          <w:color w:val="auto"/>
          <w:sz w:val="21"/>
          <w:highlight w:val="none"/>
        </w:rPr>
        <w:t>文件之日</w:t>
      </w:r>
      <w:r>
        <w:rPr>
          <w:rFonts w:hint="eastAsia" w:hAnsi="宋体"/>
          <w:color w:val="auto"/>
          <w:sz w:val="21"/>
          <w:highlight w:val="none"/>
        </w:rPr>
        <w:t>或者招标文件公告期限届满之日</w:t>
      </w:r>
      <w:r>
        <w:rPr>
          <w:rFonts w:hAnsi="宋体"/>
          <w:color w:val="auto"/>
          <w:sz w:val="21"/>
          <w:highlight w:val="none"/>
        </w:rPr>
        <w:t>；</w:t>
      </w:r>
    </w:p>
    <w:p>
      <w:pPr>
        <w:pStyle w:val="13"/>
        <w:snapToGrid w:val="0"/>
        <w:spacing w:line="360" w:lineRule="auto"/>
        <w:ind w:firstLine="420" w:firstLineChars="200"/>
        <w:rPr>
          <w:rFonts w:hint="eastAsia" w:hAnsi="宋体"/>
          <w:color w:val="auto"/>
          <w:sz w:val="21"/>
          <w:highlight w:val="none"/>
        </w:rPr>
      </w:pPr>
      <w:r>
        <w:rPr>
          <w:rFonts w:hAnsi="宋体"/>
          <w:color w:val="auto"/>
          <w:sz w:val="21"/>
          <w:highlight w:val="none"/>
        </w:rPr>
        <w:t>（</w:t>
      </w:r>
      <w:r>
        <w:rPr>
          <w:rFonts w:hint="eastAsia" w:hAnsi="宋体"/>
          <w:color w:val="auto"/>
          <w:sz w:val="21"/>
          <w:highlight w:val="none"/>
        </w:rPr>
        <w:t>2</w:t>
      </w:r>
      <w:r>
        <w:rPr>
          <w:rFonts w:hAnsi="宋体"/>
          <w:color w:val="auto"/>
          <w:sz w:val="21"/>
          <w:highlight w:val="none"/>
        </w:rPr>
        <w:t>）对</w:t>
      </w:r>
      <w:r>
        <w:rPr>
          <w:rFonts w:hint="eastAsia" w:hAnsi="宋体"/>
          <w:color w:val="auto"/>
          <w:sz w:val="21"/>
          <w:highlight w:val="none"/>
        </w:rPr>
        <w:t>采购</w:t>
      </w:r>
      <w:r>
        <w:rPr>
          <w:rFonts w:hAnsi="宋体"/>
          <w:color w:val="auto"/>
          <w:sz w:val="21"/>
          <w:highlight w:val="none"/>
        </w:rPr>
        <w:t>过程提出质疑的，为各采购程序环节结束之日；</w:t>
      </w:r>
    </w:p>
    <w:p>
      <w:pPr>
        <w:pStyle w:val="13"/>
        <w:snapToGrid w:val="0"/>
        <w:spacing w:line="360" w:lineRule="auto"/>
        <w:ind w:firstLine="420" w:firstLineChars="200"/>
        <w:rPr>
          <w:rFonts w:hint="eastAsia" w:hAnsi="宋体"/>
          <w:bCs/>
          <w:color w:val="auto"/>
          <w:sz w:val="21"/>
          <w:highlight w:val="none"/>
        </w:rPr>
      </w:pPr>
      <w:r>
        <w:rPr>
          <w:rFonts w:hAnsi="宋体"/>
          <w:color w:val="auto"/>
          <w:sz w:val="21"/>
          <w:highlight w:val="none"/>
        </w:rPr>
        <w:t>（</w:t>
      </w:r>
      <w:r>
        <w:rPr>
          <w:rFonts w:hint="eastAsia" w:hAnsi="宋体"/>
          <w:color w:val="auto"/>
          <w:sz w:val="21"/>
          <w:highlight w:val="none"/>
        </w:rPr>
        <w:t>3</w:t>
      </w:r>
      <w:r>
        <w:rPr>
          <w:rFonts w:hAnsi="宋体"/>
          <w:color w:val="auto"/>
          <w:sz w:val="21"/>
          <w:highlight w:val="none"/>
        </w:rPr>
        <w:t>）对中标结果提出质疑的，为中标结果公告期限届满之日。</w:t>
      </w:r>
    </w:p>
    <w:p>
      <w:pPr>
        <w:pStyle w:val="13"/>
        <w:snapToGrid w:val="0"/>
        <w:spacing w:line="360" w:lineRule="auto"/>
        <w:ind w:firstLine="420" w:firstLineChars="200"/>
        <w:rPr>
          <w:rFonts w:hint="eastAsia" w:hAnsi="宋体"/>
          <w:bCs/>
          <w:color w:val="auto"/>
          <w:sz w:val="21"/>
          <w:highlight w:val="none"/>
        </w:rPr>
      </w:pPr>
      <w:r>
        <w:rPr>
          <w:rFonts w:hint="eastAsia" w:hAnsi="宋体"/>
          <w:color w:val="auto"/>
          <w:sz w:val="21"/>
          <w:highlight w:val="none"/>
        </w:rPr>
        <w:t>供应商对采购人、采购代理机构的质疑答复不满意，或者采购人、采购代理机构未在规定时间内作出答复的，可以在答复期满后十五个工作日内向同级政府采购监管部门投诉。</w:t>
      </w:r>
    </w:p>
    <w:p>
      <w:pPr>
        <w:pStyle w:val="6"/>
        <w:keepNext w:val="0"/>
        <w:keepLines w:val="0"/>
        <w:spacing w:before="0" w:after="0" w:line="360" w:lineRule="auto"/>
        <w:ind w:firstLine="315" w:firstLineChars="150"/>
        <w:rPr>
          <w:rFonts w:ascii="宋体" w:hAnsi="宋体"/>
          <w:b w:val="0"/>
          <w:color w:val="auto"/>
          <w:sz w:val="21"/>
          <w:szCs w:val="21"/>
          <w:highlight w:val="none"/>
        </w:rPr>
      </w:pPr>
      <w:bookmarkStart w:id="133" w:name="_9.2质疑、投诉应当采用书面形式，质疑函、投诉书均应明确阐述招标文件、"/>
      <w:bookmarkEnd w:id="133"/>
      <w:r>
        <w:rPr>
          <w:rFonts w:hint="eastAsia" w:ascii="宋体" w:hAnsi="宋体"/>
          <w:b w:val="0"/>
          <w:color w:val="auto"/>
          <w:sz w:val="21"/>
          <w:szCs w:val="21"/>
          <w:highlight w:val="none"/>
        </w:rPr>
        <w:t xml:space="preserve"> </w:t>
      </w: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 xml:space="preserve"> </w:t>
      </w:r>
      <w:r>
        <w:rPr>
          <w:rFonts w:hAnsi="宋体"/>
          <w:b w:val="0"/>
          <w:bCs/>
          <w:color w:val="auto"/>
          <w:sz w:val="21"/>
          <w:highlight w:val="none"/>
        </w:rPr>
        <w:t>供应商提出质疑应当提交质疑函和必要的证明材料</w:t>
      </w:r>
      <w:r>
        <w:rPr>
          <w:rFonts w:hint="eastAsia" w:hAnsi="宋体"/>
          <w:b w:val="0"/>
          <w:bCs/>
          <w:color w:val="auto"/>
          <w:sz w:val="21"/>
          <w:highlight w:val="none"/>
        </w:rPr>
        <w:t>，</w:t>
      </w:r>
      <w:r>
        <w:rPr>
          <w:rFonts w:hAnsi="宋体"/>
          <w:b w:val="0"/>
          <w:bCs/>
          <w:color w:val="auto"/>
          <w:sz w:val="21"/>
          <w:highlight w:val="none"/>
        </w:rPr>
        <w:t>针对同一采购程序环节的质疑</w:t>
      </w:r>
      <w:r>
        <w:rPr>
          <w:rFonts w:hint="eastAsia" w:hAnsi="宋体"/>
          <w:b w:val="0"/>
          <w:bCs/>
          <w:color w:val="auto"/>
          <w:sz w:val="21"/>
          <w:highlight w:val="none"/>
        </w:rPr>
        <w:t>必须</w:t>
      </w:r>
      <w:r>
        <w:rPr>
          <w:rFonts w:hAnsi="宋体"/>
          <w:b w:val="0"/>
          <w:bCs/>
          <w:color w:val="auto"/>
          <w:sz w:val="21"/>
          <w:highlight w:val="none"/>
        </w:rPr>
        <w:t>在法定质疑期内一次性提出。质疑函应当包括下列内容</w:t>
      </w:r>
      <w:r>
        <w:rPr>
          <w:rFonts w:hint="eastAsia" w:hAnsi="宋体"/>
          <w:b w:val="0"/>
          <w:bCs/>
          <w:color w:val="auto"/>
          <w:sz w:val="21"/>
          <w:highlight w:val="none"/>
        </w:rPr>
        <w:t>（质疑函格式后附）</w:t>
      </w:r>
      <w:r>
        <w:rPr>
          <w:rFonts w:hAnsi="宋体"/>
          <w:b w:val="0"/>
          <w:bCs/>
          <w:color w:val="auto"/>
          <w:sz w:val="21"/>
          <w:highlight w:val="none"/>
        </w:rPr>
        <w:t>：</w:t>
      </w:r>
    </w:p>
    <w:p>
      <w:pPr>
        <w:pStyle w:val="1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1</w:t>
      </w:r>
      <w:r>
        <w:rPr>
          <w:rFonts w:hAnsi="宋体"/>
          <w:bCs/>
          <w:color w:val="auto"/>
          <w:sz w:val="21"/>
          <w:highlight w:val="none"/>
        </w:rPr>
        <w:t>）供应商的姓名或者名称、地址、邮编、联系人及联系电话；</w:t>
      </w:r>
    </w:p>
    <w:p>
      <w:pPr>
        <w:pStyle w:val="1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2</w:t>
      </w:r>
      <w:r>
        <w:rPr>
          <w:rFonts w:hAnsi="宋体"/>
          <w:bCs/>
          <w:color w:val="auto"/>
          <w:sz w:val="21"/>
          <w:highlight w:val="none"/>
        </w:rPr>
        <w:t>）质疑项目的名称、编号；</w:t>
      </w:r>
    </w:p>
    <w:p>
      <w:pPr>
        <w:pStyle w:val="1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3</w:t>
      </w:r>
      <w:r>
        <w:rPr>
          <w:rFonts w:hAnsi="宋体"/>
          <w:bCs/>
          <w:color w:val="auto"/>
          <w:sz w:val="21"/>
          <w:highlight w:val="none"/>
        </w:rPr>
        <w:t>）具体、明确的质疑事项和与质疑事项相关的请求；</w:t>
      </w:r>
    </w:p>
    <w:p>
      <w:pPr>
        <w:pStyle w:val="1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4</w:t>
      </w:r>
      <w:r>
        <w:rPr>
          <w:rFonts w:hAnsi="宋体"/>
          <w:bCs/>
          <w:color w:val="auto"/>
          <w:sz w:val="21"/>
          <w:highlight w:val="none"/>
        </w:rPr>
        <w:t>）事实依据；</w:t>
      </w:r>
    </w:p>
    <w:p>
      <w:pPr>
        <w:pStyle w:val="1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5</w:t>
      </w:r>
      <w:r>
        <w:rPr>
          <w:rFonts w:hAnsi="宋体"/>
          <w:bCs/>
          <w:color w:val="auto"/>
          <w:sz w:val="21"/>
          <w:highlight w:val="none"/>
        </w:rPr>
        <w:t>）必要的法律依据；</w:t>
      </w:r>
    </w:p>
    <w:p>
      <w:pPr>
        <w:pStyle w:val="1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6</w:t>
      </w:r>
      <w:r>
        <w:rPr>
          <w:rFonts w:hAnsi="宋体"/>
          <w:bCs/>
          <w:color w:val="auto"/>
          <w:sz w:val="21"/>
          <w:highlight w:val="none"/>
        </w:rPr>
        <w:t>）提出质疑的日期。</w:t>
      </w:r>
    </w:p>
    <w:p>
      <w:pPr>
        <w:pStyle w:val="13"/>
        <w:snapToGrid w:val="0"/>
        <w:spacing w:line="360" w:lineRule="auto"/>
        <w:ind w:firstLine="420" w:firstLineChars="200"/>
        <w:rPr>
          <w:rFonts w:hint="eastAsia" w:hAnsi="宋体"/>
          <w:bCs/>
          <w:color w:val="auto"/>
          <w:sz w:val="21"/>
          <w:highlight w:val="none"/>
        </w:rPr>
      </w:pPr>
      <w:r>
        <w:rPr>
          <w:rFonts w:hAnsi="宋体"/>
          <w:bCs/>
          <w:color w:val="auto"/>
          <w:sz w:val="21"/>
          <w:highlight w:val="none"/>
        </w:rPr>
        <w:t>供应商为自然人的，应当由本人签字；供应商为法人或者其他组织的，应当由法定代表人、主要负责人，或者其委托代理人签字或者盖章，并加盖公章</w:t>
      </w:r>
      <w:r>
        <w:rPr>
          <w:rFonts w:hint="eastAsia" w:hAnsi="宋体"/>
          <w:bCs/>
          <w:color w:val="auto"/>
          <w:sz w:val="21"/>
          <w:highlight w:val="none"/>
        </w:rPr>
        <w:t>。</w:t>
      </w:r>
    </w:p>
    <w:p>
      <w:pPr>
        <w:pStyle w:val="6"/>
        <w:keepNext w:val="0"/>
        <w:keepLines w:val="0"/>
        <w:snapToGrid w:val="0"/>
        <w:spacing w:before="0" w:after="0" w:line="360" w:lineRule="auto"/>
        <w:ind w:firstLine="420" w:firstLineChars="200"/>
        <w:rPr>
          <w:rFonts w:hint="eastAsia" w:ascii="宋体" w:hAnsi="宋体"/>
          <w:b w:val="0"/>
          <w:bCs/>
          <w:color w:val="auto"/>
          <w:sz w:val="21"/>
          <w:szCs w:val="21"/>
          <w:highlight w:val="none"/>
        </w:rPr>
      </w:pPr>
      <w:r>
        <w:rPr>
          <w:rFonts w:ascii="宋体" w:hAnsi="宋体"/>
          <w:b w:val="0"/>
          <w:color w:val="auto"/>
          <w:sz w:val="21"/>
          <w:szCs w:val="21"/>
          <w:highlight w:val="none"/>
        </w:rPr>
        <w:t>3</w:t>
      </w:r>
      <w:r>
        <w:rPr>
          <w:rFonts w:ascii="宋体" w:hAnsi="宋体"/>
          <w:b w:val="0"/>
          <w:bCs/>
          <w:color w:val="auto"/>
          <w:sz w:val="21"/>
          <w:szCs w:val="21"/>
          <w:highlight w:val="none"/>
        </w:rPr>
        <w:t>8.4</w:t>
      </w:r>
      <w:r>
        <w:rPr>
          <w:rFonts w:hint="eastAsia" w:ascii="宋体" w:hAnsi="宋体"/>
          <w:b w:val="0"/>
          <w:bCs/>
          <w:color w:val="auto"/>
          <w:sz w:val="21"/>
          <w:szCs w:val="21"/>
          <w:highlight w:val="none"/>
        </w:rPr>
        <w:t>采购人、采购代理机构认为供应商质疑不成立，或者成立但未对中标结果构成影响的，继续开展采购活动；认为供应商质疑成立且影响或者可能影响中标结果的，按照下列情况处理：</w:t>
      </w:r>
    </w:p>
    <w:p>
      <w:pPr>
        <w:pStyle w:val="13"/>
        <w:snapToGrid w:val="0"/>
        <w:spacing w:line="360" w:lineRule="auto"/>
        <w:rPr>
          <w:rFonts w:hint="eastAsia" w:hAnsi="宋体"/>
          <w:bCs/>
          <w:color w:val="auto"/>
          <w:sz w:val="21"/>
          <w:highlight w:val="none"/>
        </w:rPr>
      </w:pPr>
      <w:r>
        <w:rPr>
          <w:rFonts w:hint="eastAsia" w:hAnsi="宋体"/>
          <w:bCs/>
          <w:color w:val="auto"/>
          <w:sz w:val="21"/>
          <w:highlight w:val="none"/>
        </w:rPr>
        <w:t>　　（一）对招标文件提出的质疑，依法通过澄清或者修改可以继续开展采购活动的，澄清或者修改招标文件后继续开展采购活动；否则应当修改招标文件后重新开展采购活动。</w:t>
      </w:r>
    </w:p>
    <w:p>
      <w:pPr>
        <w:pStyle w:val="13"/>
        <w:snapToGrid w:val="0"/>
        <w:spacing w:line="360" w:lineRule="auto"/>
        <w:rPr>
          <w:rFonts w:hint="eastAsia" w:hAnsi="宋体"/>
          <w:bCs/>
          <w:color w:val="auto"/>
          <w:sz w:val="21"/>
          <w:highlight w:val="none"/>
        </w:rPr>
      </w:pPr>
      <w:r>
        <w:rPr>
          <w:rFonts w:hint="eastAsia" w:hAnsi="宋体"/>
          <w:bCs/>
          <w:color w:val="auto"/>
          <w:sz w:val="21"/>
          <w:highlight w:val="none"/>
        </w:rPr>
        <w:t>　　（二）对采购过程、中标结果提出的质疑，合格供应商符合法定数量时，可以从合格的中标候选人中另行确定中标供应商的，应当依法另行确定中标供应商；否则应当重新开展采购活动。</w:t>
      </w:r>
    </w:p>
    <w:p>
      <w:pPr>
        <w:pStyle w:val="13"/>
        <w:snapToGrid w:val="0"/>
        <w:spacing w:line="360" w:lineRule="auto"/>
        <w:ind w:firstLine="420"/>
        <w:rPr>
          <w:rFonts w:hAnsi="宋体"/>
          <w:bCs/>
          <w:color w:val="auto"/>
          <w:sz w:val="21"/>
          <w:highlight w:val="none"/>
        </w:rPr>
      </w:pPr>
      <w:r>
        <w:rPr>
          <w:rFonts w:hint="eastAsia" w:hAnsi="宋体"/>
          <w:bCs/>
          <w:color w:val="auto"/>
          <w:sz w:val="21"/>
          <w:highlight w:val="none"/>
        </w:rPr>
        <w:t>质疑答复导致中标结果改变的，采购人或者采购代理机构应当将有关情况书面报告本级财政部门。</w:t>
      </w:r>
    </w:p>
    <w:p>
      <w:pPr>
        <w:pStyle w:val="13"/>
        <w:snapToGrid w:val="0"/>
        <w:spacing w:line="360" w:lineRule="auto"/>
        <w:ind w:firstLine="420" w:firstLineChars="200"/>
        <w:rPr>
          <w:rFonts w:hint="eastAsia" w:hAnsi="宋体"/>
          <w:color w:val="auto"/>
          <w:sz w:val="21"/>
          <w:highlight w:val="none"/>
        </w:rPr>
      </w:pPr>
      <w:r>
        <w:rPr>
          <w:rFonts w:hAnsi="宋体"/>
          <w:color w:val="auto"/>
          <w:sz w:val="21"/>
          <w:highlight w:val="none"/>
        </w:rPr>
        <w:t>38</w:t>
      </w:r>
      <w:r>
        <w:rPr>
          <w:rFonts w:hint="eastAsia" w:hAnsi="宋体"/>
          <w:color w:val="auto"/>
          <w:sz w:val="21"/>
          <w:highlight w:val="none"/>
        </w:rPr>
        <w:t>.</w:t>
      </w:r>
      <w:r>
        <w:rPr>
          <w:rFonts w:hAnsi="宋体"/>
          <w:color w:val="auto"/>
          <w:sz w:val="21"/>
          <w:highlight w:val="none"/>
        </w:rPr>
        <w:t>5</w:t>
      </w:r>
      <w:r>
        <w:rPr>
          <w:rFonts w:hint="eastAsia" w:hAnsi="宋体"/>
          <w:color w:val="auto"/>
          <w:sz w:val="21"/>
          <w:highlight w:val="none"/>
        </w:rPr>
        <w:t>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5"/>
        <w:keepNext w:val="0"/>
        <w:keepLines w:val="0"/>
        <w:spacing w:before="240" w:after="240" w:line="415" w:lineRule="auto"/>
        <w:jc w:val="center"/>
        <w:rPr>
          <w:rFonts w:hint="eastAsia"/>
          <w:color w:val="auto"/>
          <w:highlight w:val="none"/>
        </w:rPr>
      </w:pPr>
      <w:bookmarkStart w:id="134" w:name="_八、其他事项"/>
      <w:bookmarkEnd w:id="134"/>
      <w:r>
        <w:rPr>
          <w:rFonts w:hint="eastAsia"/>
          <w:color w:val="auto"/>
          <w:highlight w:val="none"/>
        </w:rPr>
        <w:t>八、其他事项</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35" w:name="_42.代理服务费"/>
      <w:bookmarkEnd w:id="135"/>
      <w:r>
        <w:rPr>
          <w:rFonts w:hint="eastAsia" w:ascii="黑体" w:hAnsi="黑体" w:eastAsia="黑体"/>
          <w:color w:val="auto"/>
          <w:sz w:val="24"/>
          <w:highlight w:val="none"/>
        </w:rPr>
        <w:t>3</w:t>
      </w:r>
      <w:r>
        <w:rPr>
          <w:rFonts w:ascii="黑体" w:hAnsi="黑体" w:eastAsia="黑体"/>
          <w:color w:val="auto"/>
          <w:sz w:val="24"/>
          <w:highlight w:val="none"/>
        </w:rPr>
        <w:t>9</w:t>
      </w:r>
      <w:r>
        <w:rPr>
          <w:rFonts w:hint="eastAsia" w:ascii="黑体" w:hAnsi="黑体" w:eastAsia="黑体"/>
          <w:color w:val="auto"/>
          <w:sz w:val="24"/>
          <w:highlight w:val="none"/>
        </w:rPr>
        <w:t>.代理服务费</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9</w:t>
      </w:r>
      <w:r>
        <w:rPr>
          <w:rFonts w:hint="eastAsia" w:ascii="宋体" w:hAnsi="宋体"/>
          <w:b w:val="0"/>
          <w:color w:val="auto"/>
          <w:sz w:val="21"/>
          <w:szCs w:val="21"/>
          <w:highlight w:val="none"/>
        </w:rPr>
        <w:t>.1代理服务收费标准及缴费账户详见“投标人须知前附表”，投标人为联合体的，可以由联合体中的一方或者多方共同交纳代理服务费。</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9</w:t>
      </w:r>
      <w:r>
        <w:rPr>
          <w:rFonts w:hint="eastAsia" w:ascii="宋体" w:hAnsi="宋体"/>
          <w:b w:val="0"/>
          <w:color w:val="auto"/>
          <w:sz w:val="21"/>
          <w:szCs w:val="21"/>
          <w:highlight w:val="none"/>
        </w:rPr>
        <w:t>.2代理服务收费标准：</w:t>
      </w:r>
    </w:p>
    <w:p>
      <w:pPr>
        <w:spacing w:line="360" w:lineRule="auto"/>
        <w:rPr>
          <w:rFonts w:hint="eastAsia" w:ascii="宋体" w:hAnsi="宋体"/>
          <w:color w:val="auto"/>
          <w:szCs w:val="21"/>
          <w:highlight w:val="none"/>
        </w:rPr>
      </w:pPr>
    </w:p>
    <w:tbl>
      <w:tblPr>
        <w:tblStyle w:val="20"/>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费率</w:t>
            </w:r>
          </w:p>
          <w:p>
            <w:pPr>
              <w:spacing w:line="360" w:lineRule="auto"/>
              <w:rPr>
                <w:rFonts w:hint="eastAsia" w:ascii="宋体" w:hAnsi="宋体"/>
                <w:color w:val="auto"/>
                <w:szCs w:val="21"/>
                <w:highlight w:val="none"/>
              </w:rPr>
            </w:pPr>
            <w:r>
              <w:rPr>
                <w:rFonts w:hint="eastAsia" w:ascii="宋体" w:hAnsi="宋体"/>
                <w:color w:val="auto"/>
                <w:szCs w:val="21"/>
                <w:highlight w:val="none"/>
              </w:rPr>
              <w:t>中标金额</w:t>
            </w:r>
          </w:p>
        </w:tc>
        <w:tc>
          <w:tcPr>
            <w:tcW w:w="1659" w:type="dxa"/>
            <w:noWrap w:val="0"/>
            <w:vAlign w:val="center"/>
          </w:tcPr>
          <w:p>
            <w:pPr>
              <w:spacing w:line="360" w:lineRule="auto"/>
              <w:ind w:firstLine="105" w:firstLineChars="50"/>
              <w:jc w:val="center"/>
              <w:rPr>
                <w:rFonts w:hint="eastAsia" w:ascii="宋体" w:hAnsi="宋体"/>
                <w:color w:val="auto"/>
                <w:szCs w:val="21"/>
                <w:highlight w:val="none"/>
              </w:rPr>
            </w:pPr>
            <w:r>
              <w:rPr>
                <w:rFonts w:hint="eastAsia" w:ascii="宋体" w:hAnsi="宋体"/>
                <w:color w:val="auto"/>
                <w:szCs w:val="21"/>
                <w:highlight w:val="none"/>
              </w:rPr>
              <w:t>货物招标</w:t>
            </w:r>
          </w:p>
        </w:tc>
        <w:tc>
          <w:tcPr>
            <w:tcW w:w="1687"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服务招标</w:t>
            </w:r>
          </w:p>
        </w:tc>
        <w:tc>
          <w:tcPr>
            <w:tcW w:w="165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100万元以下</w:t>
            </w:r>
          </w:p>
        </w:tc>
        <w:tc>
          <w:tcPr>
            <w:tcW w:w="1659" w:type="dxa"/>
            <w:noWrap w:val="0"/>
            <w:vAlign w:val="top"/>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1.5%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1.5%</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ascii="宋体" w:hAnsi="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100～500万元</w:t>
            </w:r>
          </w:p>
        </w:tc>
        <w:tc>
          <w:tcPr>
            <w:tcW w:w="1659"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1.1%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0.8%</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ascii="宋体" w:hAnsi="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500～1000万元</w:t>
            </w:r>
          </w:p>
        </w:tc>
        <w:tc>
          <w:tcPr>
            <w:tcW w:w="1659" w:type="dxa"/>
            <w:noWrap w:val="0"/>
            <w:vAlign w:val="top"/>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0.8%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0.45%</w:t>
            </w:r>
          </w:p>
        </w:tc>
        <w:tc>
          <w:tcPr>
            <w:tcW w:w="1659"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1000～5000万元</w:t>
            </w:r>
          </w:p>
        </w:tc>
        <w:tc>
          <w:tcPr>
            <w:tcW w:w="1659"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0.5%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0.25%</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5000万元～1亿元</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ascii="宋体" w:hAnsi="宋体" w:cs="宋体"/>
                <w:color w:val="auto"/>
                <w:kern w:val="0"/>
                <w:szCs w:val="21"/>
                <w:highlight w:val="none"/>
              </w:rPr>
              <w:t xml:space="preserve">0.25%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0.1%</w:t>
            </w:r>
          </w:p>
        </w:tc>
        <w:tc>
          <w:tcPr>
            <w:tcW w:w="1659"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1～5亿元</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hint="eastAsia" w:ascii="宋体" w:hAnsi="宋体"/>
                <w:color w:val="auto"/>
                <w:szCs w:val="21"/>
                <w:highlight w:val="none"/>
              </w:rPr>
              <w:t>0.05%</w:t>
            </w:r>
          </w:p>
        </w:tc>
        <w:tc>
          <w:tcPr>
            <w:tcW w:w="1687"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0.05%</w:t>
            </w:r>
          </w:p>
        </w:tc>
        <w:tc>
          <w:tcPr>
            <w:tcW w:w="1659"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5～10亿元</w:t>
            </w:r>
          </w:p>
        </w:tc>
        <w:tc>
          <w:tcPr>
            <w:tcW w:w="1659" w:type="dxa"/>
            <w:noWrap w:val="0"/>
            <w:vAlign w:val="top"/>
          </w:tcPr>
          <w:p>
            <w:pPr>
              <w:spacing w:line="360" w:lineRule="auto"/>
              <w:ind w:firstLine="105" w:firstLineChars="50"/>
              <w:rPr>
                <w:rFonts w:hint="eastAsia" w:ascii="宋体" w:hAnsi="宋体"/>
                <w:color w:val="auto"/>
                <w:szCs w:val="21"/>
                <w:highlight w:val="none"/>
              </w:rPr>
            </w:pPr>
            <w:r>
              <w:rPr>
                <w:rFonts w:hint="eastAsia" w:ascii="宋体" w:hAnsi="宋体"/>
                <w:color w:val="auto"/>
                <w:szCs w:val="21"/>
                <w:highlight w:val="none"/>
              </w:rPr>
              <w:t>0.035%</w:t>
            </w:r>
          </w:p>
        </w:tc>
        <w:tc>
          <w:tcPr>
            <w:tcW w:w="1687"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0.035%</w:t>
            </w:r>
          </w:p>
        </w:tc>
        <w:tc>
          <w:tcPr>
            <w:tcW w:w="1659" w:type="dxa"/>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10～50亿元</w:t>
            </w:r>
          </w:p>
        </w:tc>
        <w:tc>
          <w:tcPr>
            <w:tcW w:w="1659" w:type="dxa"/>
            <w:noWrap w:val="0"/>
            <w:vAlign w:val="top"/>
          </w:tcPr>
          <w:p>
            <w:pPr>
              <w:spacing w:line="360" w:lineRule="auto"/>
              <w:ind w:firstLine="105" w:firstLineChars="50"/>
              <w:rPr>
                <w:rFonts w:hint="eastAsia" w:ascii="宋体" w:hAnsi="宋体"/>
                <w:color w:val="auto"/>
                <w:szCs w:val="21"/>
                <w:highlight w:val="none"/>
              </w:rPr>
            </w:pPr>
            <w:r>
              <w:rPr>
                <w:rFonts w:hint="eastAsia" w:ascii="宋体" w:hAnsi="宋体"/>
                <w:color w:val="auto"/>
                <w:szCs w:val="21"/>
                <w:highlight w:val="none"/>
              </w:rPr>
              <w:t>0.008%</w:t>
            </w:r>
          </w:p>
        </w:tc>
        <w:tc>
          <w:tcPr>
            <w:tcW w:w="1687" w:type="dxa"/>
            <w:noWrap w:val="0"/>
            <w:vAlign w:val="top"/>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0.008%</w:t>
            </w:r>
          </w:p>
        </w:tc>
        <w:tc>
          <w:tcPr>
            <w:tcW w:w="1659" w:type="dxa"/>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50～100亿元</w:t>
            </w:r>
          </w:p>
        </w:tc>
        <w:tc>
          <w:tcPr>
            <w:tcW w:w="1659"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0.006%</w:t>
            </w:r>
          </w:p>
        </w:tc>
        <w:tc>
          <w:tcPr>
            <w:tcW w:w="1687" w:type="dxa"/>
            <w:noWrap w:val="0"/>
            <w:vAlign w:val="top"/>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0.006%</w:t>
            </w:r>
          </w:p>
        </w:tc>
        <w:tc>
          <w:tcPr>
            <w:tcW w:w="1659" w:type="dxa"/>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100亿以上</w:t>
            </w:r>
          </w:p>
        </w:tc>
        <w:tc>
          <w:tcPr>
            <w:tcW w:w="1659"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0.004%</w:t>
            </w:r>
          </w:p>
        </w:tc>
        <w:tc>
          <w:tcPr>
            <w:tcW w:w="1687" w:type="dxa"/>
            <w:noWrap w:val="0"/>
            <w:vAlign w:val="top"/>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0.004%</w:t>
            </w:r>
          </w:p>
        </w:tc>
        <w:tc>
          <w:tcPr>
            <w:tcW w:w="1659" w:type="dxa"/>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0.004%</w:t>
            </w:r>
          </w:p>
        </w:tc>
      </w:tr>
    </w:tbl>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注:</w:t>
      </w:r>
      <w:r>
        <w:rPr>
          <w:rFonts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按本表费率计算的收费为</w:t>
      </w:r>
      <w:r>
        <w:rPr>
          <w:rFonts w:hint="eastAsia" w:ascii="宋体" w:hAnsi="宋体" w:cs="宋体"/>
          <w:color w:val="auto"/>
          <w:szCs w:val="21"/>
          <w:highlight w:val="none"/>
        </w:rPr>
        <w:t>采购</w:t>
      </w:r>
      <w:r>
        <w:rPr>
          <w:rFonts w:ascii="宋体" w:hAnsi="宋体" w:cs="宋体"/>
          <w:color w:val="auto"/>
          <w:szCs w:val="21"/>
          <w:highlight w:val="none"/>
        </w:rPr>
        <w:t>代理的收费基准价格</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（2）采购</w:t>
      </w:r>
      <w:r>
        <w:rPr>
          <w:rFonts w:ascii="宋体" w:hAnsi="宋体" w:cs="宋体"/>
          <w:color w:val="auto"/>
          <w:szCs w:val="21"/>
          <w:highlight w:val="none"/>
        </w:rPr>
        <w:t>代理收费按差额定率累进法计算。</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例如：某</w:t>
      </w:r>
      <w:r>
        <w:rPr>
          <w:rFonts w:hint="eastAsia" w:ascii="宋体" w:hAnsi="宋体" w:cs="宋体"/>
          <w:color w:val="auto"/>
          <w:szCs w:val="21"/>
          <w:highlight w:val="none"/>
        </w:rPr>
        <w:t>服务采购</w:t>
      </w:r>
      <w:r>
        <w:rPr>
          <w:rFonts w:ascii="宋体" w:hAnsi="宋体" w:cs="宋体"/>
          <w:color w:val="auto"/>
          <w:szCs w:val="21"/>
          <w:highlight w:val="none"/>
        </w:rPr>
        <w:t>代理业务</w:t>
      </w:r>
      <w:r>
        <w:rPr>
          <w:rFonts w:hint="eastAsia" w:ascii="宋体" w:hAnsi="宋体" w:cs="宋体"/>
          <w:color w:val="auto"/>
          <w:szCs w:val="21"/>
          <w:highlight w:val="none"/>
        </w:rPr>
        <w:t>中标</w:t>
      </w:r>
      <w:r>
        <w:rPr>
          <w:rFonts w:ascii="宋体" w:hAnsi="宋体" w:cs="宋体"/>
          <w:color w:val="auto"/>
          <w:szCs w:val="21"/>
          <w:highlight w:val="none"/>
        </w:rPr>
        <w:t>金额</w:t>
      </w:r>
      <w:r>
        <w:rPr>
          <w:rFonts w:hint="eastAsia" w:ascii="宋体" w:hAnsi="宋体" w:cs="宋体"/>
          <w:color w:val="auto"/>
          <w:szCs w:val="21"/>
          <w:highlight w:val="none"/>
        </w:rPr>
        <w:t>或者暂定价</w:t>
      </w:r>
      <w:r>
        <w:rPr>
          <w:rFonts w:ascii="宋体" w:hAnsi="宋体" w:cs="宋体"/>
          <w:color w:val="auto"/>
          <w:szCs w:val="21"/>
          <w:highlight w:val="none"/>
        </w:rPr>
        <w:t>为200万元，计算</w:t>
      </w:r>
      <w:r>
        <w:rPr>
          <w:rFonts w:hint="eastAsia" w:ascii="宋体" w:hAnsi="宋体" w:cs="宋体"/>
          <w:color w:val="auto"/>
          <w:szCs w:val="21"/>
          <w:highlight w:val="none"/>
        </w:rPr>
        <w:t>采购</w:t>
      </w:r>
      <w:r>
        <w:rPr>
          <w:rFonts w:ascii="宋体" w:hAnsi="宋体" w:cs="宋体"/>
          <w:color w:val="auto"/>
          <w:szCs w:val="21"/>
          <w:highlight w:val="none"/>
        </w:rPr>
        <w:t>代理收费额如下：</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100 万元×l.5 %＝ 1.5 万元</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 200 － 100 ）万元 ×0.8%＝0.8万元</w:t>
      </w:r>
    </w:p>
    <w:p>
      <w:pPr>
        <w:pStyle w:val="13"/>
        <w:snapToGrid w:val="0"/>
        <w:spacing w:line="360" w:lineRule="auto"/>
        <w:ind w:firstLine="420" w:firstLineChars="200"/>
        <w:rPr>
          <w:rFonts w:hAnsi="宋体" w:cs="宋体"/>
          <w:color w:val="auto"/>
          <w:sz w:val="21"/>
          <w:highlight w:val="none"/>
        </w:rPr>
      </w:pPr>
      <w:r>
        <w:rPr>
          <w:rFonts w:hAnsi="宋体" w:cs="宋体"/>
          <w:color w:val="auto"/>
          <w:sz w:val="21"/>
          <w:highlight w:val="none"/>
        </w:rPr>
        <w:t>合计收费＝ 1.5</w:t>
      </w:r>
      <w:r>
        <w:rPr>
          <w:rFonts w:hint="eastAsia" w:hAnsi="宋体" w:cs="宋体"/>
          <w:color w:val="auto"/>
          <w:sz w:val="21"/>
          <w:highlight w:val="none"/>
        </w:rPr>
        <w:t>+</w:t>
      </w:r>
      <w:r>
        <w:rPr>
          <w:rFonts w:hAnsi="宋体" w:cs="宋体"/>
          <w:color w:val="auto"/>
          <w:sz w:val="21"/>
          <w:highlight w:val="none"/>
        </w:rPr>
        <w:t>0.8＝ 2.3（万元）</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40. 需要补充的其他内容</w:t>
      </w:r>
    </w:p>
    <w:p>
      <w:pPr>
        <w:pStyle w:val="13"/>
        <w:spacing w:line="360" w:lineRule="auto"/>
        <w:ind w:firstLine="420" w:firstLineChars="200"/>
        <w:rPr>
          <w:rFonts w:hAnsi="宋体"/>
          <w:color w:val="auto"/>
          <w:sz w:val="21"/>
          <w:highlight w:val="none"/>
        </w:rPr>
      </w:pPr>
      <w:r>
        <w:rPr>
          <w:rFonts w:hAnsi="宋体"/>
          <w:color w:val="auto"/>
          <w:sz w:val="21"/>
          <w:highlight w:val="none"/>
        </w:rPr>
        <w:t>40.1</w:t>
      </w:r>
      <w:r>
        <w:rPr>
          <w:rFonts w:hint="eastAsia" w:hAnsi="宋体" w:cs="宋体"/>
          <w:color w:val="auto"/>
          <w:sz w:val="21"/>
          <w:highlight w:val="none"/>
        </w:rPr>
        <w:t>本招标文件解释规则详见</w:t>
      </w:r>
      <w:r>
        <w:rPr>
          <w:rFonts w:hint="eastAsia" w:hAnsi="宋体"/>
          <w:color w:val="auto"/>
          <w:sz w:val="21"/>
          <w:highlight w:val="none"/>
        </w:rPr>
        <w:t>“投标人须知前附表”。</w:t>
      </w:r>
    </w:p>
    <w:p>
      <w:pPr>
        <w:pStyle w:val="13"/>
        <w:spacing w:line="360" w:lineRule="auto"/>
        <w:ind w:firstLine="420" w:firstLineChars="200"/>
        <w:rPr>
          <w:rFonts w:hAnsi="宋体"/>
          <w:color w:val="auto"/>
          <w:sz w:val="21"/>
          <w:highlight w:val="none"/>
        </w:rPr>
      </w:pPr>
      <w:r>
        <w:rPr>
          <w:rFonts w:hAnsi="宋体" w:cs="宋体"/>
          <w:color w:val="auto"/>
          <w:sz w:val="21"/>
          <w:highlight w:val="none"/>
        </w:rPr>
        <w:t>40.2</w:t>
      </w:r>
      <w:r>
        <w:rPr>
          <w:rFonts w:hint="eastAsia" w:hAnsi="宋体" w:cs="宋体"/>
          <w:color w:val="auto"/>
          <w:sz w:val="21"/>
          <w:highlight w:val="none"/>
        </w:rPr>
        <w:t xml:space="preserve"> </w:t>
      </w:r>
      <w:r>
        <w:rPr>
          <w:rFonts w:hint="eastAsia" w:hAnsi="宋体"/>
          <w:color w:val="auto"/>
          <w:sz w:val="21"/>
          <w:highlight w:val="none"/>
        </w:rPr>
        <w:t>其他事项详见“投标人须知前附表”。</w:t>
      </w:r>
    </w:p>
    <w:p>
      <w:pPr>
        <w:pStyle w:val="13"/>
        <w:spacing w:line="360" w:lineRule="auto"/>
        <w:ind w:firstLine="420" w:firstLineChars="200"/>
        <w:rPr>
          <w:rFonts w:hint="eastAsia" w:hAnsi="宋体"/>
          <w:color w:val="auto"/>
          <w:sz w:val="21"/>
          <w:highlight w:val="none"/>
        </w:rPr>
      </w:pPr>
      <w:r>
        <w:rPr>
          <w:rFonts w:hAnsi="宋体"/>
          <w:color w:val="auto"/>
          <w:sz w:val="21"/>
          <w:highlight w:val="none"/>
        </w:rPr>
        <w:t>40.3</w:t>
      </w:r>
      <w:r>
        <w:rPr>
          <w:rFonts w:hint="eastAsia" w:hAnsi="宋体"/>
          <w:color w:val="auto"/>
          <w:sz w:val="21"/>
          <w:highlight w:val="none"/>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文件规定的中小企业扶持政策：</w:t>
      </w:r>
    </w:p>
    <w:p>
      <w:pPr>
        <w:pStyle w:val="13"/>
        <w:spacing w:line="360" w:lineRule="auto"/>
        <w:ind w:firstLine="420" w:firstLineChars="200"/>
        <w:rPr>
          <w:rFonts w:hint="eastAsia" w:hAnsi="宋体"/>
          <w:color w:val="auto"/>
          <w:sz w:val="21"/>
          <w:highlight w:val="none"/>
        </w:rPr>
      </w:pPr>
      <w:r>
        <w:rPr>
          <w:rFonts w:hint="eastAsia" w:hAnsi="宋体"/>
          <w:color w:val="auto"/>
          <w:sz w:val="21"/>
          <w:highlight w:val="none"/>
        </w:rPr>
        <w:t>（1）在货物采购项目中，货物由中小企业制造，即货物由中小企业生产且使用该中小企业商号或者注册商标，</w:t>
      </w:r>
      <w:r>
        <w:rPr>
          <w:rFonts w:hint="eastAsia"/>
          <w:color w:val="auto"/>
          <w:highlight w:val="none"/>
        </w:rPr>
        <w:t>不对其中涉及的工程承建商和服务的承接商作出要求</w:t>
      </w:r>
      <w:r>
        <w:rPr>
          <w:rFonts w:hint="eastAsia" w:hAnsi="宋体"/>
          <w:color w:val="auto"/>
          <w:sz w:val="21"/>
          <w:highlight w:val="none"/>
        </w:rPr>
        <w:t>；</w:t>
      </w:r>
    </w:p>
    <w:p>
      <w:pPr>
        <w:pStyle w:val="13"/>
        <w:spacing w:line="360" w:lineRule="auto"/>
        <w:ind w:firstLine="420" w:firstLineChars="200"/>
        <w:rPr>
          <w:rFonts w:hint="eastAsia" w:hAnsi="宋体"/>
          <w:color w:val="auto"/>
          <w:sz w:val="21"/>
          <w:highlight w:val="none"/>
        </w:rPr>
      </w:pPr>
      <w:r>
        <w:rPr>
          <w:rFonts w:hint="eastAsia" w:hAnsi="宋体"/>
          <w:color w:val="auto"/>
          <w:sz w:val="21"/>
          <w:highlight w:val="none"/>
        </w:rPr>
        <w:t>（2）在工程采购项目中，工程由中小企业承建，即工程施工单位为中小企业，</w:t>
      </w:r>
      <w:r>
        <w:rPr>
          <w:rFonts w:hint="eastAsia"/>
          <w:color w:val="auto"/>
          <w:highlight w:val="none"/>
        </w:rPr>
        <w:t>不对其中涉及的货物的制造商和服务的承接商作出要求</w:t>
      </w:r>
      <w:r>
        <w:rPr>
          <w:rFonts w:hint="eastAsia" w:hAnsi="宋体"/>
          <w:color w:val="auto"/>
          <w:sz w:val="21"/>
          <w:highlight w:val="none"/>
        </w:rPr>
        <w:t>；</w:t>
      </w:r>
    </w:p>
    <w:p>
      <w:pPr>
        <w:pStyle w:val="13"/>
        <w:spacing w:line="360" w:lineRule="auto"/>
        <w:ind w:firstLine="420" w:firstLineChars="200"/>
        <w:rPr>
          <w:rFonts w:hint="eastAsia" w:hAnsi="宋体"/>
          <w:color w:val="auto"/>
          <w:sz w:val="21"/>
          <w:highlight w:val="none"/>
        </w:rPr>
      </w:pPr>
      <w:r>
        <w:rPr>
          <w:rFonts w:hint="eastAsia" w:hAnsi="宋体"/>
          <w:color w:val="auto"/>
          <w:sz w:val="21"/>
          <w:highlight w:val="none"/>
        </w:rPr>
        <w:t>（3）在服务采购项目中，服务由中小企业承接，即提供服务的人员为中小企业依照《中华人民共和国劳动合同法》订立劳动合同的从业人员，</w:t>
      </w:r>
      <w:r>
        <w:rPr>
          <w:rFonts w:hint="eastAsia"/>
          <w:color w:val="auto"/>
          <w:highlight w:val="none"/>
        </w:rPr>
        <w:t>不对其中涉及的货物的制造商和工程承建商作出要求</w:t>
      </w:r>
      <w:r>
        <w:rPr>
          <w:rFonts w:hint="eastAsia" w:hAnsi="宋体"/>
          <w:color w:val="auto"/>
          <w:sz w:val="21"/>
          <w:highlight w:val="none"/>
        </w:rPr>
        <w:t>。</w:t>
      </w:r>
    </w:p>
    <w:p>
      <w:pPr>
        <w:pStyle w:val="13"/>
        <w:spacing w:line="360" w:lineRule="auto"/>
        <w:ind w:firstLine="420" w:firstLineChars="200"/>
        <w:rPr>
          <w:rFonts w:hint="eastAsia" w:hAnsi="宋体"/>
          <w:color w:val="auto"/>
          <w:sz w:val="21"/>
          <w:highlight w:val="none"/>
        </w:rPr>
      </w:pPr>
      <w:r>
        <w:rPr>
          <w:rFonts w:hint="eastAsia" w:hAnsi="宋体"/>
          <w:color w:val="auto"/>
          <w:sz w:val="21"/>
          <w:highlight w:val="none"/>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pPr>
        <w:pStyle w:val="13"/>
        <w:spacing w:line="360" w:lineRule="auto"/>
        <w:ind w:firstLine="420" w:firstLineChars="200"/>
        <w:rPr>
          <w:rFonts w:hint="eastAsia" w:hAnsi="宋体"/>
          <w:color w:val="auto"/>
          <w:sz w:val="21"/>
          <w:highlight w:val="none"/>
        </w:rPr>
      </w:pPr>
      <w:r>
        <w:rPr>
          <w:rFonts w:hint="eastAsia" w:hAnsi="宋体"/>
          <w:color w:val="auto"/>
          <w:sz w:val="21"/>
          <w:highlight w:val="none"/>
        </w:rPr>
        <w:t>依据本文件规定享受扶持政策获得政府采购合同的，小微企业不得将合同分包给大中型企业，中型企业不得将合同分包给大型企业。</w:t>
      </w:r>
      <w:r>
        <w:rPr>
          <w:rFonts w:hAnsi="宋体"/>
          <w:color w:val="auto"/>
          <w:highlight w:val="none"/>
        </w:rPr>
        <w:br w:type="page"/>
      </w:r>
      <w:r>
        <w:rPr>
          <w:rFonts w:hint="eastAsia" w:ascii="黑体" w:hAnsi="黑体" w:eastAsia="黑体" w:cs="黑体"/>
          <w:color w:val="auto"/>
          <w:sz w:val="21"/>
          <w:highlight w:val="none"/>
        </w:rPr>
        <w:t>附件1：</w:t>
      </w:r>
    </w:p>
    <w:p>
      <w:pPr>
        <w:shd w:val="clear" w:color="auto" w:fill="FFFFFF"/>
        <w:spacing w:line="480" w:lineRule="atLeast"/>
        <w:jc w:val="center"/>
        <w:rPr>
          <w:rFonts w:hint="eastAsia" w:ascii="仿宋" w:hAnsi="仿宋" w:eastAsia="仿宋" w:cs="宋体"/>
          <w:color w:val="auto"/>
          <w:kern w:val="0"/>
          <w:sz w:val="32"/>
          <w:szCs w:val="32"/>
          <w:highlight w:val="none"/>
        </w:rPr>
      </w:pPr>
      <w:r>
        <w:rPr>
          <w:rFonts w:hint="eastAsia" w:ascii="黑体" w:hAnsi="黑体" w:eastAsia="黑体" w:cs="黑体"/>
          <w:color w:val="auto"/>
          <w:kern w:val="0"/>
          <w:sz w:val="32"/>
          <w:szCs w:val="32"/>
          <w:highlight w:val="none"/>
        </w:rPr>
        <w:t>广西壮族自治区政府采购项目合同验收书</w:t>
      </w:r>
      <w:r>
        <w:rPr>
          <w:rFonts w:hint="eastAsia" w:ascii="仿宋" w:hAnsi="仿宋" w:eastAsia="仿宋" w:cs="宋体"/>
          <w:color w:val="auto"/>
          <w:kern w:val="0"/>
          <w:sz w:val="32"/>
          <w:szCs w:val="32"/>
          <w:highlight w:val="none"/>
        </w:rPr>
        <w:t>（格式）</w:t>
      </w:r>
    </w:p>
    <w:p>
      <w:pPr>
        <w:shd w:val="clear" w:color="auto" w:fill="FFFFFF"/>
        <w:spacing w:line="480" w:lineRule="atLeast"/>
        <w:jc w:val="center"/>
        <w:rPr>
          <w:rFonts w:hint="eastAsia" w:ascii="仿宋" w:hAnsi="仿宋" w:eastAsia="仿宋" w:cs="宋体"/>
          <w:color w:val="auto"/>
          <w:kern w:val="0"/>
          <w:sz w:val="32"/>
          <w:szCs w:val="32"/>
          <w:highlight w:val="none"/>
        </w:rPr>
      </w:pPr>
    </w:p>
    <w:p>
      <w:pPr>
        <w:shd w:val="clear" w:color="auto" w:fill="FFFFFF"/>
        <w:snapToGrid w:val="0"/>
        <w:spacing w:line="320" w:lineRule="atLeast"/>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根据政府采购项目（</w:t>
      </w:r>
      <w:r>
        <w:rPr>
          <w:rFonts w:hint="eastAsia" w:ascii="宋体" w:hAnsi="宋体" w:cs="宋体"/>
          <w:color w:val="auto"/>
          <w:kern w:val="0"/>
          <w:szCs w:val="21"/>
          <w:highlight w:val="none"/>
          <w:u w:val="single"/>
        </w:rPr>
        <w:t>采购合同编号：</w:t>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）的约定，我单位对（</w:t>
      </w:r>
      <w:r>
        <w:rPr>
          <w:rFonts w:hint="eastAsia" w:ascii="宋体" w:hAnsi="宋体" w:cs="宋体"/>
          <w:color w:val="auto"/>
          <w:kern w:val="0"/>
          <w:szCs w:val="21"/>
          <w:highlight w:val="none"/>
          <w:u w:val="single"/>
        </w:rPr>
        <w:t xml:space="preserve"> 项目名称 </w:t>
      </w:r>
      <w:r>
        <w:rPr>
          <w:rFonts w:hint="eastAsia" w:ascii="宋体" w:hAnsi="宋体" w:cs="宋体"/>
          <w:color w:val="auto"/>
          <w:kern w:val="0"/>
          <w:szCs w:val="21"/>
          <w:highlight w:val="none"/>
        </w:rPr>
        <w:t>） 政府采购项目中标（或者成交）投标人（</w:t>
      </w:r>
      <w:r>
        <w:rPr>
          <w:rFonts w:hint="eastAsia" w:ascii="宋体" w:hAnsi="宋体" w:cs="宋体"/>
          <w:color w:val="auto"/>
          <w:kern w:val="0"/>
          <w:szCs w:val="21"/>
          <w:highlight w:val="none"/>
          <w:u w:val="single"/>
        </w:rPr>
        <w:t xml:space="preserve"> 公司名称 </w:t>
      </w:r>
      <w:r>
        <w:rPr>
          <w:rFonts w:hint="eastAsia" w:ascii="宋体" w:hAnsi="宋体" w:cs="宋体"/>
          <w:color w:val="auto"/>
          <w:kern w:val="0"/>
          <w:szCs w:val="21"/>
          <w:highlight w:val="none"/>
        </w:rPr>
        <w:t>） 提供的货物（或者工程、服务）进行了验收，验收情况如下：</w:t>
      </w:r>
    </w:p>
    <w:tbl>
      <w:tblPr>
        <w:tblStyle w:val="20"/>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ascii="Verdana" w:hAnsi="Verdana" w:cs="宋体"/>
                <w:color w:val="auto"/>
                <w:kern w:val="0"/>
                <w:szCs w:val="21"/>
                <w:highlight w:val="none"/>
              </w:rPr>
            </w:pPr>
            <w:r>
              <w:rPr>
                <w:rFonts w:ascii="Verdana" w:hAnsi="Verdana" w:cs="宋体"/>
                <w:color w:val="auto"/>
                <w:kern w:val="0"/>
                <w:szCs w:val="21"/>
                <w:highlight w:val="none"/>
              </w:rPr>
              <w:t>验收方式：</w:t>
            </w:r>
          </w:p>
        </w:tc>
        <w:tc>
          <w:tcPr>
            <w:tcW w:w="6119" w:type="dxa"/>
            <w:gridSpan w:val="6"/>
            <w:tcBorders>
              <w:top w:val="single" w:color="auto" w:sz="8" w:space="0"/>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80"/>
              <w:jc w:val="center"/>
              <w:rPr>
                <w:rFonts w:ascii="Verdana" w:hAnsi="Verdana" w:cs="宋体"/>
                <w:color w:val="auto"/>
                <w:kern w:val="0"/>
                <w:szCs w:val="21"/>
                <w:highlight w:val="none"/>
              </w:rPr>
            </w:pPr>
            <w:r>
              <w:rPr>
                <w:rFonts w:ascii="Verdana" w:hAnsi="Verdana" w:cs="宋体"/>
                <w:color w:val="auto"/>
                <w:kern w:val="0"/>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序号</w:t>
            </w:r>
          </w:p>
        </w:tc>
        <w:tc>
          <w:tcPr>
            <w:tcW w:w="1921"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名 称</w:t>
            </w:r>
          </w:p>
        </w:tc>
        <w:tc>
          <w:tcPr>
            <w:tcW w:w="290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货物型号规格、标准及配置等（或者服务内容、标准）</w:t>
            </w:r>
          </w:p>
        </w:tc>
        <w:tc>
          <w:tcPr>
            <w:tcW w:w="863" w:type="dxa"/>
            <w:gridSpan w:val="2"/>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jc w:val="center"/>
              <w:rPr>
                <w:rFonts w:ascii="Verdana" w:hAnsi="Verdana" w:cs="宋体"/>
                <w:color w:val="auto"/>
                <w:kern w:val="0"/>
                <w:szCs w:val="21"/>
                <w:highlight w:val="none"/>
              </w:rPr>
            </w:pPr>
            <w:r>
              <w:rPr>
                <w:rFonts w:ascii="Verdana" w:hAnsi="Verdana" w:cs="宋体"/>
                <w:color w:val="auto"/>
                <w:kern w:val="0"/>
                <w:szCs w:val="21"/>
                <w:highlight w:val="none"/>
              </w:rPr>
              <w:t>数量</w:t>
            </w:r>
          </w:p>
        </w:tc>
        <w:tc>
          <w:tcPr>
            <w:tcW w:w="2354"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rPr>
          <w:trHeight w:val="487" w:hRule="atLeast"/>
          <w:jc w:val="center"/>
        </w:trPr>
        <w:tc>
          <w:tcPr>
            <w:tcW w:w="6154" w:type="dxa"/>
            <w:gridSpan w:val="5"/>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ascii="Verdana" w:hAnsi="Verdana" w:cs="宋体"/>
                <w:color w:val="auto"/>
                <w:kern w:val="0"/>
                <w:szCs w:val="21"/>
                <w:highlight w:val="none"/>
              </w:rPr>
            </w:pPr>
            <w:r>
              <w:rPr>
                <w:rFonts w:ascii="Verdana" w:hAnsi="Verdana" w:cs="宋体"/>
                <w:color w:val="auto"/>
                <w:kern w:val="0"/>
                <w:szCs w:val="21"/>
                <w:highlight w:val="none"/>
              </w:rPr>
              <w:t>合 计</w:t>
            </w: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left"/>
              <w:rPr>
                <w:rFonts w:ascii="Verdana" w:hAnsi="Verdana" w:cs="宋体"/>
                <w:color w:val="auto"/>
                <w:kern w:val="0"/>
                <w:szCs w:val="21"/>
                <w:highlight w:val="none"/>
              </w:rPr>
            </w:pPr>
            <w:r>
              <w:rPr>
                <w:rFonts w:ascii="Verdana" w:hAnsi="Verdana" w:cs="宋体"/>
                <w:color w:val="auto"/>
                <w:kern w:val="0"/>
                <w:szCs w:val="21"/>
                <w:highlight w:val="none"/>
              </w:rPr>
              <w:t xml:space="preserve">合计大写金额： </w:t>
            </w:r>
            <w:r>
              <w:rPr>
                <w:rFonts w:hint="eastAsia" w:ascii="Verdana" w:hAnsi="Verdana" w:cs="宋体"/>
                <w:color w:val="auto"/>
                <w:kern w:val="0"/>
                <w:szCs w:val="21"/>
                <w:highlight w:val="none"/>
              </w:rPr>
              <w:t xml:space="preserve">亿 </w:t>
            </w:r>
            <w:r>
              <w:rPr>
                <w:rFonts w:ascii="Verdana" w:hAnsi="Verdana" w:cs="宋体"/>
                <w:color w:val="auto"/>
                <w:kern w:val="0"/>
                <w:szCs w:val="21"/>
                <w:highlight w:val="none"/>
              </w:rPr>
              <w:t>仟 佰 拾 万 仟 佰 拾 元</w:t>
            </w:r>
          </w:p>
        </w:tc>
      </w:tr>
      <w:tr>
        <w:trPr>
          <w:trHeight w:val="641"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实际供货日期</w:t>
            </w: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28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6"/>
              <w:jc w:val="center"/>
              <w:rPr>
                <w:rFonts w:ascii="Verdana" w:hAnsi="Verdana" w:cs="宋体"/>
                <w:color w:val="auto"/>
                <w:kern w:val="0"/>
                <w:szCs w:val="21"/>
                <w:highlight w:val="none"/>
              </w:rPr>
            </w:pPr>
            <w:r>
              <w:rPr>
                <w:rFonts w:ascii="Verdana" w:hAnsi="Verdana" w:cs="宋体"/>
                <w:color w:val="auto"/>
                <w:kern w:val="0"/>
                <w:szCs w:val="21"/>
                <w:highlight w:val="none"/>
              </w:rPr>
              <w:t>合同交货验收日期</w:t>
            </w: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rPr>
          <w:trHeight w:val="394"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28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验收具体内容</w:t>
            </w:r>
          </w:p>
        </w:tc>
        <w:tc>
          <w:tcPr>
            <w:tcW w:w="8040"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验收小组意见</w:t>
            </w: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验收结论性意见：</w:t>
            </w:r>
          </w:p>
        </w:tc>
      </w:tr>
      <w:tr>
        <w:trPr>
          <w:trHeight w:val="607" w:hRule="atLeast"/>
          <w:jc w:val="center"/>
        </w:trPr>
        <w:tc>
          <w:tcPr>
            <w:tcW w:w="1331" w:type="dxa"/>
            <w:vMerge w:val="continue"/>
            <w:tcBorders>
              <w:top w:val="nil"/>
              <w:left w:val="single" w:color="auto" w:sz="8" w:space="0"/>
              <w:bottom w:val="single" w:color="auto" w:sz="8" w:space="0"/>
              <w:right w:val="single" w:color="auto" w:sz="8" w:space="0"/>
            </w:tcBorders>
            <w:noWrap w:val="0"/>
            <w:vAlign w:val="center"/>
          </w:tcPr>
          <w:p>
            <w:pPr>
              <w:jc w:val="left"/>
              <w:rPr>
                <w:rFonts w:ascii="Verdana" w:hAnsi="Verdana" w:cs="宋体"/>
                <w:color w:val="auto"/>
                <w:kern w:val="0"/>
                <w:szCs w:val="21"/>
                <w:highlight w:val="none"/>
              </w:rPr>
            </w:pP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ind w:firstLine="96"/>
              <w:jc w:val="left"/>
              <w:rPr>
                <w:rFonts w:ascii="Verdana" w:hAnsi="Verdana" w:cs="宋体"/>
                <w:color w:val="auto"/>
                <w:kern w:val="0"/>
                <w:szCs w:val="21"/>
                <w:highlight w:val="none"/>
              </w:rPr>
            </w:pPr>
            <w:r>
              <w:rPr>
                <w:rFonts w:ascii="Verdana" w:hAnsi="Verdana" w:cs="宋体"/>
                <w:color w:val="auto"/>
                <w:kern w:val="0"/>
                <w:szCs w:val="21"/>
                <w:highlight w:val="none"/>
              </w:rPr>
              <w:t>有异议的意见和说明理由：</w:t>
            </w:r>
          </w:p>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监督人员或者其他相关人员签字：</w:t>
            </w:r>
          </w:p>
          <w:p>
            <w:pPr>
              <w:spacing w:before="100" w:beforeAutospacing="1" w:after="100" w:afterAutospacing="1" w:line="320" w:lineRule="atLeast"/>
              <w:ind w:firstLine="74"/>
              <w:jc w:val="left"/>
              <w:rPr>
                <w:rFonts w:ascii="Verdana" w:hAnsi="Verdana" w:cs="宋体"/>
                <w:color w:val="auto"/>
                <w:kern w:val="0"/>
                <w:szCs w:val="21"/>
                <w:highlight w:val="none"/>
              </w:rPr>
            </w:pPr>
            <w:r>
              <w:rPr>
                <w:rFonts w:ascii="Verdana" w:hAnsi="Verdana" w:cs="宋体"/>
                <w:color w:val="auto"/>
                <w:kern w:val="0"/>
                <w:szCs w:val="21"/>
                <w:highlight w:val="none"/>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noWrap w:val="0"/>
            <w:tcMar>
              <w:top w:w="0" w:type="dxa"/>
              <w:left w:w="108" w:type="dxa"/>
              <w:bottom w:w="0" w:type="dxa"/>
              <w:right w:w="108" w:type="dxa"/>
            </w:tcMar>
            <w:vAlign w:val="center"/>
          </w:tcPr>
          <w:p>
            <w:pPr>
              <w:spacing w:before="100" w:beforeAutospacing="1" w:after="100" w:afterAutospacing="1" w:line="320" w:lineRule="atLeast"/>
              <w:ind w:firstLine="74"/>
              <w:jc w:val="left"/>
              <w:rPr>
                <w:rFonts w:ascii="Verdana" w:hAnsi="Verdana" w:cs="宋体"/>
                <w:color w:val="auto"/>
                <w:kern w:val="0"/>
                <w:szCs w:val="21"/>
                <w:highlight w:val="none"/>
              </w:rPr>
            </w:pPr>
            <w:r>
              <w:rPr>
                <w:rFonts w:ascii="Verdana" w:hAnsi="Verdana" w:cs="宋体"/>
                <w:color w:val="auto"/>
                <w:kern w:val="0"/>
                <w:szCs w:val="21"/>
                <w:highlight w:val="none"/>
              </w:rPr>
              <w:t>中标或者成交人负责人签字或者盖章：</w:t>
            </w:r>
          </w:p>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联系电话： 年 月 日</w:t>
            </w:r>
          </w:p>
        </w:tc>
        <w:tc>
          <w:tcPr>
            <w:tcW w:w="5219" w:type="dxa"/>
            <w:gridSpan w:val="4"/>
            <w:tcBorders>
              <w:top w:val="nil"/>
              <w:left w:val="nil"/>
              <w:bottom w:val="single" w:color="auto" w:sz="8" w:space="0"/>
              <w:right w:val="single" w:color="auto" w:sz="8" w:space="0"/>
            </w:tcBorders>
            <w:noWrap w:val="0"/>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采购人或者受托机构的意见（盖章）：</w:t>
            </w:r>
          </w:p>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联系电话： 年 月 日</w:t>
            </w:r>
          </w:p>
        </w:tc>
      </w:tr>
    </w:tbl>
    <w:p>
      <w:pPr>
        <w:jc w:val="left"/>
        <w:rPr>
          <w:rFonts w:hint="eastAsia" w:hAnsi="宋体"/>
          <w:color w:val="auto"/>
          <w:highlight w:val="none"/>
        </w:rPr>
      </w:pPr>
      <w:r>
        <w:rPr>
          <w:rFonts w:hAnsi="宋体"/>
          <w:color w:val="auto"/>
          <w:highlight w:val="none"/>
        </w:rPr>
        <w:br w:type="page"/>
      </w:r>
      <w:r>
        <w:rPr>
          <w:rFonts w:hint="eastAsia" w:ascii="黑体" w:hAnsi="黑体" w:eastAsia="黑体" w:cs="黑体"/>
          <w:color w:val="auto"/>
          <w:highlight w:val="none"/>
        </w:rPr>
        <w:t>附件2：</w:t>
      </w:r>
    </w:p>
    <w:p>
      <w:pPr>
        <w:jc w:val="cente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政府采购项目履约保证金退付意见书（参考）</w:t>
      </w:r>
    </w:p>
    <w:p>
      <w:pPr>
        <w:jc w:val="center"/>
        <w:rPr>
          <w:rFonts w:hint="eastAsia" w:ascii="黑体" w:hAnsi="黑体" w:eastAsia="黑体"/>
          <w:color w:val="auto"/>
          <w:sz w:val="36"/>
          <w:szCs w:val="36"/>
          <w:highlight w:val="none"/>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noWrap w:val="0"/>
            <w:vAlign w:val="center"/>
          </w:tcPr>
          <w:p>
            <w:pPr>
              <w:jc w:val="center"/>
              <w:rPr>
                <w:rFonts w:hint="eastAsia"/>
                <w:color w:val="auto"/>
                <w:sz w:val="24"/>
                <w:highlight w:val="none"/>
              </w:rPr>
            </w:pPr>
            <w:r>
              <w:rPr>
                <w:rFonts w:hint="eastAsia"/>
                <w:color w:val="auto"/>
                <w:sz w:val="24"/>
                <w:highlight w:val="none"/>
              </w:rPr>
              <w:t>供</w:t>
            </w:r>
          </w:p>
          <w:p>
            <w:pPr>
              <w:jc w:val="center"/>
              <w:rPr>
                <w:rFonts w:hint="eastAsia"/>
                <w:color w:val="auto"/>
                <w:sz w:val="24"/>
                <w:highlight w:val="none"/>
              </w:rPr>
            </w:pPr>
            <w:r>
              <w:rPr>
                <w:rFonts w:hint="eastAsia"/>
                <w:color w:val="auto"/>
                <w:sz w:val="24"/>
                <w:highlight w:val="none"/>
              </w:rPr>
              <w:t>应</w:t>
            </w:r>
          </w:p>
          <w:p>
            <w:pPr>
              <w:jc w:val="center"/>
              <w:rPr>
                <w:rFonts w:hint="eastAsia"/>
                <w:color w:val="auto"/>
                <w:sz w:val="24"/>
                <w:highlight w:val="none"/>
              </w:rPr>
            </w:pPr>
            <w:r>
              <w:rPr>
                <w:rFonts w:hint="eastAsia"/>
                <w:color w:val="auto"/>
                <w:sz w:val="24"/>
                <w:highlight w:val="none"/>
              </w:rPr>
              <w:t>商</w:t>
            </w:r>
          </w:p>
          <w:p>
            <w:pPr>
              <w:jc w:val="center"/>
              <w:rPr>
                <w:rFonts w:hint="eastAsia"/>
                <w:color w:val="auto"/>
                <w:sz w:val="24"/>
                <w:highlight w:val="none"/>
              </w:rPr>
            </w:pPr>
            <w:r>
              <w:rPr>
                <w:rFonts w:hint="eastAsia"/>
                <w:color w:val="auto"/>
                <w:sz w:val="24"/>
                <w:highlight w:val="none"/>
              </w:rPr>
              <w:t>申</w:t>
            </w:r>
          </w:p>
          <w:p>
            <w:pPr>
              <w:jc w:val="center"/>
              <w:rPr>
                <w:rFonts w:hint="eastAsia"/>
                <w:color w:val="auto"/>
                <w:sz w:val="24"/>
                <w:highlight w:val="none"/>
              </w:rPr>
            </w:pPr>
            <w:r>
              <w:rPr>
                <w:rFonts w:hint="eastAsia"/>
                <w:color w:val="auto"/>
                <w:sz w:val="24"/>
                <w:highlight w:val="none"/>
              </w:rPr>
              <w:t>请</w:t>
            </w:r>
          </w:p>
        </w:tc>
        <w:tc>
          <w:tcPr>
            <w:tcW w:w="8456" w:type="dxa"/>
            <w:noWrap w:val="0"/>
            <w:vAlign w:val="center"/>
          </w:tcPr>
          <w:p>
            <w:pPr>
              <w:rPr>
                <w:rFonts w:hint="eastAsia"/>
                <w:color w:val="auto"/>
                <w:sz w:val="24"/>
                <w:highlight w:val="none"/>
              </w:rPr>
            </w:pPr>
            <w:r>
              <w:rPr>
                <w:rFonts w:hint="eastAsia"/>
                <w:color w:val="auto"/>
                <w:sz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noWrap w:val="0"/>
            <w:vAlign w:val="center"/>
          </w:tcPr>
          <w:p>
            <w:pPr>
              <w:rPr>
                <w:rFonts w:hint="eastAsia"/>
                <w:color w:val="auto"/>
                <w:sz w:val="24"/>
                <w:highlight w:val="none"/>
              </w:rPr>
            </w:pPr>
          </w:p>
        </w:tc>
        <w:tc>
          <w:tcPr>
            <w:tcW w:w="8456" w:type="dxa"/>
            <w:noWrap w:val="0"/>
            <w:vAlign w:val="center"/>
          </w:tcPr>
          <w:p>
            <w:pPr>
              <w:rPr>
                <w:rFonts w:hint="eastAsia"/>
                <w:color w:val="auto"/>
                <w:sz w:val="24"/>
                <w:highlight w:val="none"/>
              </w:rPr>
            </w:pPr>
            <w:r>
              <w:rPr>
                <w:rFonts w:hint="eastAsia"/>
                <w:color w:val="auto"/>
                <w:sz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rPr>
                <w:rFonts w:hint="eastAsia"/>
                <w:color w:val="auto"/>
                <w:sz w:val="24"/>
                <w:highlight w:val="none"/>
              </w:rPr>
            </w:pPr>
          </w:p>
        </w:tc>
        <w:tc>
          <w:tcPr>
            <w:tcW w:w="8456" w:type="dxa"/>
            <w:noWrap w:val="0"/>
            <w:vAlign w:val="top"/>
          </w:tcPr>
          <w:p>
            <w:pPr>
              <w:rPr>
                <w:rFonts w:hint="eastAsia"/>
                <w:color w:val="auto"/>
                <w:sz w:val="24"/>
                <w:highlight w:val="none"/>
              </w:rPr>
            </w:pPr>
            <w:r>
              <w:rPr>
                <w:rFonts w:hint="eastAsia"/>
                <w:color w:val="auto"/>
                <w:sz w:val="24"/>
                <w:highlight w:val="none"/>
              </w:rPr>
              <w:t xml:space="preserve">  </w:t>
            </w:r>
          </w:p>
          <w:p>
            <w:pPr>
              <w:spacing w:line="400" w:lineRule="exact"/>
              <w:ind w:firstLine="480" w:firstLineChars="200"/>
              <w:rPr>
                <w:rFonts w:hint="eastAsia"/>
                <w:color w:val="auto"/>
                <w:sz w:val="24"/>
                <w:highlight w:val="none"/>
              </w:rPr>
            </w:pPr>
            <w:r>
              <w:rPr>
                <w:rFonts w:hint="eastAsia"/>
                <w:color w:val="auto"/>
                <w:sz w:val="24"/>
                <w:highlight w:val="none"/>
              </w:rPr>
              <w:t>该项目已于</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日验收并交付使用。根据合同规定，该项目的履约保证金期限于</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日已满，请将履约保证金</w:t>
            </w:r>
          </w:p>
          <w:p>
            <w:pPr>
              <w:spacing w:line="400" w:lineRule="exact"/>
              <w:rPr>
                <w:rFonts w:hint="eastAsia"/>
                <w:color w:val="auto"/>
                <w:sz w:val="24"/>
                <w:highlight w:val="none"/>
              </w:rPr>
            </w:pPr>
            <w:r>
              <w:rPr>
                <w:rFonts w:hint="eastAsia"/>
                <w:color w:val="auto"/>
                <w:sz w:val="24"/>
                <w:highlight w:val="none"/>
                <w:u w:val="single"/>
              </w:rPr>
              <w:t xml:space="preserve">                                        </w:t>
            </w:r>
            <w:r>
              <w:rPr>
                <w:rFonts w:hint="eastAsia"/>
                <w:color w:val="auto"/>
                <w:sz w:val="24"/>
                <w:highlight w:val="none"/>
              </w:rPr>
              <w:t>（大写）￥</w:t>
            </w:r>
            <w:r>
              <w:rPr>
                <w:rFonts w:hint="eastAsia"/>
                <w:color w:val="auto"/>
                <w:sz w:val="24"/>
                <w:highlight w:val="none"/>
                <w:u w:val="single"/>
              </w:rPr>
              <w:t xml:space="preserve">          </w:t>
            </w:r>
            <w:r>
              <w:rPr>
                <w:rFonts w:hint="eastAsia"/>
                <w:color w:val="auto"/>
                <w:sz w:val="24"/>
                <w:highlight w:val="none"/>
              </w:rPr>
              <w:t>（小写）退付到达以下帐户。</w:t>
            </w:r>
          </w:p>
          <w:p>
            <w:pPr>
              <w:spacing w:line="400" w:lineRule="exact"/>
              <w:ind w:firstLine="705"/>
              <w:rPr>
                <w:rFonts w:hint="eastAsia"/>
                <w:color w:val="auto"/>
                <w:sz w:val="24"/>
                <w:highlight w:val="none"/>
              </w:rPr>
            </w:pPr>
            <w:r>
              <w:rPr>
                <w:rFonts w:hint="eastAsia"/>
                <w:color w:val="auto"/>
                <w:sz w:val="24"/>
                <w:highlight w:val="none"/>
              </w:rPr>
              <w:t>单位名称：</w:t>
            </w:r>
          </w:p>
          <w:p>
            <w:pPr>
              <w:spacing w:line="400" w:lineRule="exact"/>
              <w:ind w:firstLine="705"/>
              <w:rPr>
                <w:rFonts w:hint="eastAsia"/>
                <w:color w:val="auto"/>
                <w:sz w:val="24"/>
                <w:highlight w:val="none"/>
              </w:rPr>
            </w:pPr>
            <w:r>
              <w:rPr>
                <w:rFonts w:hint="eastAsia"/>
                <w:color w:val="auto"/>
                <w:sz w:val="24"/>
                <w:highlight w:val="none"/>
              </w:rPr>
              <w:t>开户银行：</w:t>
            </w:r>
          </w:p>
          <w:p>
            <w:pPr>
              <w:spacing w:line="400" w:lineRule="exact"/>
              <w:ind w:firstLine="705"/>
              <w:rPr>
                <w:rFonts w:hint="eastAsia"/>
                <w:color w:val="auto"/>
                <w:sz w:val="24"/>
                <w:highlight w:val="none"/>
              </w:rPr>
            </w:pPr>
            <w:r>
              <w:rPr>
                <w:rFonts w:hint="eastAsia"/>
                <w:color w:val="auto"/>
                <w:sz w:val="24"/>
                <w:highlight w:val="none"/>
              </w:rPr>
              <w:t>帐   号：</w:t>
            </w:r>
          </w:p>
          <w:p>
            <w:pPr>
              <w:spacing w:line="400" w:lineRule="exact"/>
              <w:rPr>
                <w:rFonts w:hint="eastAsia"/>
                <w:color w:val="auto"/>
                <w:sz w:val="24"/>
                <w:highlight w:val="none"/>
              </w:rPr>
            </w:pPr>
            <w:r>
              <w:rPr>
                <w:rFonts w:hint="eastAsia"/>
                <w:color w:val="auto"/>
                <w:sz w:val="24"/>
                <w:highlight w:val="none"/>
              </w:rPr>
              <w:t>联系人及电话：</w:t>
            </w:r>
          </w:p>
          <w:p>
            <w:pPr>
              <w:spacing w:line="400" w:lineRule="exact"/>
              <w:rPr>
                <w:rFonts w:hint="eastAsia"/>
                <w:color w:val="auto"/>
                <w:sz w:val="24"/>
                <w:highlight w:val="none"/>
              </w:rPr>
            </w:pPr>
          </w:p>
          <w:p>
            <w:pPr>
              <w:spacing w:line="520" w:lineRule="exact"/>
              <w:jc w:val="center"/>
              <w:rPr>
                <w:rFonts w:hint="eastAsia"/>
                <w:color w:val="auto"/>
                <w:sz w:val="24"/>
                <w:highlight w:val="none"/>
              </w:rPr>
            </w:pPr>
            <w:r>
              <w:rPr>
                <w:rFonts w:hint="eastAsia"/>
                <w:color w:val="auto"/>
                <w:sz w:val="24"/>
                <w:highlight w:val="none"/>
              </w:rPr>
              <w:t xml:space="preserve">         投标人签章：</w:t>
            </w:r>
          </w:p>
          <w:p>
            <w:pPr>
              <w:spacing w:line="520" w:lineRule="exact"/>
              <w:jc w:val="center"/>
              <w:rPr>
                <w:rFonts w:hint="eastAsia"/>
                <w:color w:val="auto"/>
                <w:sz w:val="24"/>
                <w:highlight w:val="none"/>
              </w:rPr>
            </w:pPr>
            <w:r>
              <w:rPr>
                <w:rFonts w:hint="eastAsia"/>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noWrap w:val="0"/>
            <w:vAlign w:val="center"/>
          </w:tcPr>
          <w:p>
            <w:pPr>
              <w:jc w:val="center"/>
              <w:rPr>
                <w:rFonts w:hint="eastAsia"/>
                <w:color w:val="auto"/>
                <w:sz w:val="24"/>
                <w:highlight w:val="none"/>
              </w:rPr>
            </w:pPr>
            <w:r>
              <w:rPr>
                <w:rFonts w:hint="eastAsia"/>
                <w:color w:val="auto"/>
                <w:sz w:val="24"/>
                <w:highlight w:val="none"/>
              </w:rPr>
              <w:t>采</w:t>
            </w:r>
          </w:p>
          <w:p>
            <w:pPr>
              <w:jc w:val="center"/>
              <w:rPr>
                <w:rFonts w:hint="eastAsia"/>
                <w:color w:val="auto"/>
                <w:sz w:val="24"/>
                <w:highlight w:val="none"/>
              </w:rPr>
            </w:pPr>
            <w:r>
              <w:rPr>
                <w:rFonts w:hint="eastAsia"/>
                <w:color w:val="auto"/>
                <w:sz w:val="24"/>
                <w:highlight w:val="none"/>
              </w:rPr>
              <w:t>购</w:t>
            </w:r>
          </w:p>
          <w:p>
            <w:pPr>
              <w:jc w:val="center"/>
              <w:rPr>
                <w:rFonts w:hint="eastAsia"/>
                <w:color w:val="auto"/>
                <w:sz w:val="24"/>
                <w:highlight w:val="none"/>
              </w:rPr>
            </w:pPr>
            <w:r>
              <w:rPr>
                <w:rFonts w:hint="eastAsia"/>
                <w:color w:val="auto"/>
                <w:sz w:val="24"/>
                <w:highlight w:val="none"/>
              </w:rPr>
              <w:t>人</w:t>
            </w:r>
          </w:p>
          <w:p>
            <w:pPr>
              <w:jc w:val="center"/>
              <w:rPr>
                <w:rFonts w:hint="eastAsia"/>
                <w:color w:val="auto"/>
                <w:sz w:val="24"/>
                <w:highlight w:val="none"/>
              </w:rPr>
            </w:pPr>
            <w:r>
              <w:rPr>
                <w:rFonts w:hint="eastAsia"/>
                <w:color w:val="auto"/>
                <w:sz w:val="24"/>
                <w:highlight w:val="none"/>
              </w:rPr>
              <w:t>意</w:t>
            </w:r>
          </w:p>
          <w:p>
            <w:pPr>
              <w:jc w:val="center"/>
              <w:rPr>
                <w:rFonts w:hint="eastAsia"/>
                <w:color w:val="auto"/>
                <w:sz w:val="24"/>
                <w:highlight w:val="none"/>
              </w:rPr>
            </w:pPr>
            <w:r>
              <w:rPr>
                <w:rFonts w:hint="eastAsia"/>
                <w:color w:val="auto"/>
                <w:sz w:val="24"/>
                <w:highlight w:val="none"/>
              </w:rPr>
              <w:t>见</w:t>
            </w:r>
          </w:p>
        </w:tc>
        <w:tc>
          <w:tcPr>
            <w:tcW w:w="8456" w:type="dxa"/>
            <w:noWrap w:val="0"/>
            <w:vAlign w:val="top"/>
          </w:tcPr>
          <w:p>
            <w:pPr>
              <w:rPr>
                <w:rFonts w:hint="eastAsia"/>
                <w:color w:val="auto"/>
                <w:sz w:val="24"/>
                <w:highlight w:val="none"/>
              </w:rPr>
            </w:pPr>
          </w:p>
          <w:p>
            <w:pPr>
              <w:rPr>
                <w:rFonts w:hint="eastAsia"/>
                <w:color w:val="auto"/>
                <w:sz w:val="24"/>
                <w:highlight w:val="none"/>
              </w:rPr>
            </w:pPr>
            <w:r>
              <w:rPr>
                <w:rFonts w:hint="eastAsia"/>
                <w:color w:val="auto"/>
                <w:sz w:val="24"/>
                <w:highlight w:val="none"/>
              </w:rPr>
              <w:t>退付意见：（是否同意退付履约保证金及退付金额）</w:t>
            </w:r>
          </w:p>
          <w:p>
            <w:pPr>
              <w:rPr>
                <w:rFonts w:hint="eastAsia"/>
                <w:color w:val="auto"/>
                <w:sz w:val="24"/>
                <w:highlight w:val="none"/>
              </w:rPr>
            </w:pPr>
          </w:p>
          <w:p>
            <w:pPr>
              <w:rPr>
                <w:rFonts w:hint="eastAsia"/>
                <w:color w:val="auto"/>
                <w:sz w:val="24"/>
                <w:highlight w:val="none"/>
              </w:rPr>
            </w:pPr>
          </w:p>
          <w:p>
            <w:pPr>
              <w:rPr>
                <w:rFonts w:hint="eastAsia"/>
                <w:color w:val="auto"/>
                <w:sz w:val="24"/>
                <w:highlight w:val="none"/>
              </w:rPr>
            </w:pPr>
          </w:p>
          <w:p>
            <w:pPr>
              <w:rPr>
                <w:rFonts w:hint="eastAsia"/>
                <w:color w:val="auto"/>
                <w:sz w:val="24"/>
                <w:highlight w:val="none"/>
              </w:rPr>
            </w:pPr>
          </w:p>
          <w:p>
            <w:pPr>
              <w:spacing w:line="520" w:lineRule="exact"/>
              <w:rPr>
                <w:rFonts w:hint="eastAsia"/>
                <w:color w:val="auto"/>
                <w:sz w:val="24"/>
                <w:highlight w:val="none"/>
              </w:rPr>
            </w:pPr>
            <w:r>
              <w:rPr>
                <w:rFonts w:hint="eastAsia"/>
                <w:color w:val="auto"/>
                <w:sz w:val="24"/>
                <w:highlight w:val="none"/>
              </w:rPr>
              <w:t>联系人及电话：                         采购人签章</w:t>
            </w:r>
          </w:p>
          <w:p>
            <w:pPr>
              <w:spacing w:line="520" w:lineRule="exact"/>
              <w:jc w:val="center"/>
              <w:rPr>
                <w:rFonts w:hint="eastAsia"/>
                <w:color w:val="auto"/>
                <w:sz w:val="24"/>
                <w:highlight w:val="none"/>
              </w:rPr>
            </w:pPr>
            <w:r>
              <w:rPr>
                <w:rFonts w:hint="eastAsia"/>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008" w:type="dxa"/>
            <w:noWrap w:val="0"/>
            <w:vAlign w:val="center"/>
          </w:tcPr>
          <w:p>
            <w:pPr>
              <w:jc w:val="center"/>
              <w:rPr>
                <w:rFonts w:hint="eastAsia"/>
                <w:color w:val="auto"/>
                <w:sz w:val="24"/>
                <w:highlight w:val="none"/>
              </w:rPr>
            </w:pPr>
            <w:r>
              <w:rPr>
                <w:rFonts w:hint="eastAsia"/>
                <w:color w:val="auto"/>
                <w:sz w:val="24"/>
                <w:highlight w:val="none"/>
              </w:rPr>
              <w:t>备注</w:t>
            </w:r>
          </w:p>
        </w:tc>
        <w:tc>
          <w:tcPr>
            <w:tcW w:w="8456" w:type="dxa"/>
            <w:noWrap w:val="0"/>
            <w:vAlign w:val="top"/>
          </w:tcPr>
          <w:p>
            <w:pPr>
              <w:rPr>
                <w:rFonts w:hint="eastAsia"/>
                <w:color w:val="auto"/>
                <w:sz w:val="24"/>
                <w:highlight w:val="none"/>
              </w:rPr>
            </w:pPr>
          </w:p>
        </w:tc>
      </w:tr>
    </w:tbl>
    <w:p>
      <w:pPr>
        <w:pStyle w:val="11"/>
        <w:ind w:left="420" w:leftChars="114" w:hanging="181" w:hangingChars="100"/>
        <w:rPr>
          <w:rFonts w:hint="eastAsia" w:ascii="宋体"/>
          <w:b/>
          <w:bCs/>
          <w:color w:val="auto"/>
          <w:sz w:val="18"/>
          <w:highlight w:val="none"/>
        </w:rPr>
      </w:pPr>
      <w:r>
        <w:rPr>
          <w:rFonts w:hint="eastAsia" w:ascii="宋体"/>
          <w:b/>
          <w:bCs/>
          <w:color w:val="auto"/>
          <w:sz w:val="18"/>
          <w:highlight w:val="none"/>
        </w:rPr>
        <w:t>注：投标人凭经采购人审批的退付意见书到保证金收取单位办理履约保证金退付事宜。</w:t>
      </w:r>
    </w:p>
    <w:p>
      <w:pPr>
        <w:pStyle w:val="13"/>
        <w:snapToGrid w:val="0"/>
        <w:spacing w:before="120" w:after="120"/>
        <w:rPr>
          <w:rFonts w:hint="eastAsia" w:hAnsi="宋体"/>
          <w:color w:val="auto"/>
          <w:highlight w:val="none"/>
        </w:rPr>
      </w:pPr>
    </w:p>
    <w:p>
      <w:pPr>
        <w:pStyle w:val="13"/>
        <w:snapToGrid w:val="0"/>
        <w:spacing w:before="120" w:after="120"/>
        <w:rPr>
          <w:rFonts w:hint="eastAsia" w:hAnsi="宋体"/>
          <w:color w:val="auto"/>
          <w:highlight w:val="none"/>
        </w:rPr>
      </w:pPr>
      <w:r>
        <w:rPr>
          <w:rFonts w:hAnsi="宋体"/>
          <w:color w:val="auto"/>
          <w:highlight w:val="none"/>
        </w:rPr>
        <w:br w:type="page"/>
      </w:r>
    </w:p>
    <w:p>
      <w:pPr>
        <w:pStyle w:val="13"/>
        <w:snapToGrid w:val="0"/>
        <w:spacing w:before="120" w:after="120"/>
        <w:rPr>
          <w:rFonts w:hint="eastAsia" w:hAnsi="宋体"/>
          <w:color w:val="auto"/>
          <w:highlight w:val="none"/>
        </w:rPr>
      </w:pPr>
    </w:p>
    <w:p>
      <w:pPr>
        <w:pStyle w:val="13"/>
        <w:snapToGrid w:val="0"/>
        <w:spacing w:before="120" w:after="120"/>
        <w:rPr>
          <w:rFonts w:hint="eastAsia" w:hAnsi="宋体"/>
          <w:color w:val="auto"/>
          <w:highlight w:val="none"/>
        </w:rPr>
      </w:pPr>
    </w:p>
    <w:p>
      <w:pPr>
        <w:pStyle w:val="13"/>
        <w:snapToGrid w:val="0"/>
        <w:spacing w:before="120" w:after="120"/>
        <w:rPr>
          <w:rFonts w:hint="eastAsia" w:hAnsi="宋体"/>
          <w:color w:val="auto"/>
          <w:highlight w:val="none"/>
        </w:rPr>
      </w:pPr>
    </w:p>
    <w:p>
      <w:pPr>
        <w:pStyle w:val="13"/>
        <w:snapToGrid w:val="0"/>
        <w:spacing w:before="120" w:after="120"/>
        <w:rPr>
          <w:rFonts w:hint="eastAsia" w:hAnsi="宋体"/>
          <w:color w:val="auto"/>
          <w:highlight w:val="none"/>
        </w:rPr>
      </w:pPr>
    </w:p>
    <w:p>
      <w:pPr>
        <w:pStyle w:val="13"/>
        <w:snapToGrid w:val="0"/>
        <w:spacing w:before="120" w:after="120"/>
        <w:rPr>
          <w:rFonts w:hint="eastAsia" w:hAnsi="宋体"/>
          <w:color w:val="auto"/>
          <w:highlight w:val="none"/>
        </w:rPr>
      </w:pPr>
    </w:p>
    <w:p>
      <w:pPr>
        <w:pStyle w:val="13"/>
        <w:snapToGrid w:val="0"/>
        <w:spacing w:before="120" w:after="120"/>
        <w:rPr>
          <w:rFonts w:hint="eastAsia" w:hAnsi="宋体"/>
          <w:color w:val="auto"/>
          <w:highlight w:val="none"/>
        </w:rPr>
      </w:pPr>
    </w:p>
    <w:p>
      <w:pPr>
        <w:pStyle w:val="13"/>
        <w:snapToGrid w:val="0"/>
        <w:spacing w:before="120" w:after="120"/>
        <w:rPr>
          <w:rFonts w:hint="eastAsia" w:hAnsi="宋体"/>
          <w:color w:val="auto"/>
          <w:highlight w:val="none"/>
        </w:rPr>
      </w:pPr>
    </w:p>
    <w:p>
      <w:pPr>
        <w:pStyle w:val="13"/>
        <w:snapToGrid w:val="0"/>
        <w:spacing w:before="120" w:after="120"/>
        <w:rPr>
          <w:rFonts w:hint="eastAsia" w:hAnsi="宋体"/>
          <w:color w:val="auto"/>
          <w:highlight w:val="none"/>
        </w:rPr>
      </w:pPr>
    </w:p>
    <w:p>
      <w:pPr>
        <w:pStyle w:val="13"/>
        <w:snapToGrid w:val="0"/>
        <w:spacing w:before="120" w:after="120"/>
        <w:rPr>
          <w:rFonts w:hint="eastAsia" w:hAnsi="宋体"/>
          <w:color w:val="auto"/>
          <w:highlight w:val="none"/>
        </w:rPr>
      </w:pPr>
    </w:p>
    <w:p>
      <w:pPr>
        <w:pStyle w:val="13"/>
        <w:snapToGrid w:val="0"/>
        <w:spacing w:before="120" w:after="120"/>
        <w:rPr>
          <w:rFonts w:hint="eastAsia" w:hAnsi="宋体"/>
          <w:color w:val="auto"/>
          <w:highlight w:val="none"/>
        </w:rPr>
      </w:pPr>
    </w:p>
    <w:p>
      <w:pPr>
        <w:pStyle w:val="13"/>
        <w:snapToGrid w:val="0"/>
        <w:spacing w:before="120" w:after="120"/>
        <w:rPr>
          <w:rFonts w:hint="eastAsia" w:hAnsi="宋体"/>
          <w:color w:val="auto"/>
          <w:highlight w:val="none"/>
        </w:rPr>
      </w:pPr>
    </w:p>
    <w:p>
      <w:pPr>
        <w:pStyle w:val="13"/>
        <w:snapToGrid w:val="0"/>
        <w:spacing w:before="120" w:after="120"/>
        <w:rPr>
          <w:rFonts w:hint="eastAsia" w:hAnsi="宋体"/>
          <w:color w:val="auto"/>
          <w:highlight w:val="none"/>
        </w:rPr>
      </w:pPr>
    </w:p>
    <w:p>
      <w:pPr>
        <w:pStyle w:val="13"/>
        <w:snapToGrid w:val="0"/>
        <w:spacing w:before="120" w:after="120"/>
        <w:rPr>
          <w:rFonts w:hint="eastAsia" w:hAnsi="宋体"/>
          <w:color w:val="auto"/>
          <w:highlight w:val="none"/>
        </w:rPr>
      </w:pPr>
    </w:p>
    <w:p>
      <w:pPr>
        <w:pStyle w:val="3"/>
        <w:jc w:val="center"/>
        <w:rPr>
          <w:rFonts w:hint="eastAsia"/>
          <w:color w:val="auto"/>
          <w:highlight w:val="none"/>
        </w:rPr>
      </w:pPr>
      <w:bookmarkStart w:id="136" w:name="_Toc254970548"/>
      <w:bookmarkStart w:id="137" w:name="_Toc330456896"/>
      <w:bookmarkStart w:id="138" w:name="_Toc254970689"/>
      <w:bookmarkStart w:id="139" w:name="_Toc74323514"/>
      <w:r>
        <w:rPr>
          <w:rFonts w:hint="eastAsia"/>
          <w:color w:val="auto"/>
          <w:highlight w:val="none"/>
        </w:rPr>
        <w:t>第四章  评标方法及评标标准</w:t>
      </w:r>
      <w:bookmarkEnd w:id="136"/>
      <w:bookmarkEnd w:id="137"/>
      <w:bookmarkEnd w:id="138"/>
      <w:bookmarkEnd w:id="139"/>
    </w:p>
    <w:p>
      <w:pPr>
        <w:rPr>
          <w:rFonts w:hint="eastAsia"/>
          <w:color w:val="auto"/>
          <w:highlight w:val="none"/>
        </w:rPr>
      </w:pPr>
      <w:bookmarkStart w:id="140" w:name="_Toc254970549"/>
      <w:bookmarkStart w:id="141" w:name="_Toc254970690"/>
    </w:p>
    <w:bookmarkEnd w:id="140"/>
    <w:bookmarkEnd w:id="141"/>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pStyle w:val="13"/>
        <w:spacing w:line="360" w:lineRule="exact"/>
        <w:rPr>
          <w:rFonts w:hint="eastAsia" w:hAnsi="宋体"/>
          <w:b/>
          <w:color w:val="auto"/>
          <w:sz w:val="24"/>
          <w:highlight w:val="none"/>
        </w:rPr>
      </w:pPr>
    </w:p>
    <w:p>
      <w:pPr>
        <w:pStyle w:val="13"/>
        <w:spacing w:line="360" w:lineRule="exact"/>
        <w:rPr>
          <w:rFonts w:hint="eastAsia" w:hAnsi="宋体"/>
          <w:b/>
          <w:color w:val="auto"/>
          <w:sz w:val="24"/>
          <w:highlight w:val="none"/>
        </w:rPr>
      </w:pPr>
    </w:p>
    <w:p>
      <w:pPr>
        <w:pStyle w:val="13"/>
        <w:spacing w:line="360" w:lineRule="exact"/>
        <w:rPr>
          <w:rFonts w:hint="eastAsia" w:hAnsi="宋体"/>
          <w:b/>
          <w:color w:val="auto"/>
          <w:sz w:val="24"/>
          <w:highlight w:val="none"/>
        </w:rPr>
      </w:pPr>
    </w:p>
    <w:p>
      <w:pPr>
        <w:pStyle w:val="13"/>
        <w:spacing w:line="360" w:lineRule="exact"/>
        <w:rPr>
          <w:rFonts w:hint="eastAsia" w:hAnsi="宋体"/>
          <w:b/>
          <w:color w:val="auto"/>
          <w:sz w:val="24"/>
          <w:highlight w:val="none"/>
        </w:rPr>
      </w:pPr>
    </w:p>
    <w:p>
      <w:pPr>
        <w:pStyle w:val="13"/>
        <w:spacing w:line="360" w:lineRule="exact"/>
        <w:rPr>
          <w:rFonts w:hint="eastAsia" w:hAnsi="宋体"/>
          <w:b/>
          <w:color w:val="auto"/>
          <w:sz w:val="24"/>
          <w:highlight w:val="none"/>
        </w:rPr>
      </w:pPr>
    </w:p>
    <w:p>
      <w:pPr>
        <w:pStyle w:val="13"/>
        <w:spacing w:line="360" w:lineRule="exact"/>
        <w:rPr>
          <w:rFonts w:hint="eastAsia" w:hAnsi="宋体"/>
          <w:b/>
          <w:color w:val="auto"/>
          <w:sz w:val="24"/>
          <w:highlight w:val="none"/>
        </w:rPr>
      </w:pPr>
    </w:p>
    <w:p>
      <w:pPr>
        <w:pStyle w:val="13"/>
        <w:spacing w:line="360" w:lineRule="exact"/>
        <w:rPr>
          <w:rFonts w:hint="eastAsia" w:hAnsi="宋体"/>
          <w:bCs/>
          <w:color w:val="auto"/>
          <w:highlight w:val="none"/>
        </w:rPr>
      </w:pPr>
      <w:r>
        <w:rPr>
          <w:rFonts w:hAnsi="宋体"/>
          <w:bCs/>
          <w:color w:val="auto"/>
          <w:highlight w:val="none"/>
        </w:rPr>
        <w:t xml:space="preserve"> </w:t>
      </w:r>
    </w:p>
    <w:p>
      <w:pPr>
        <w:pStyle w:val="5"/>
        <w:keepNext w:val="0"/>
        <w:keepLines w:val="0"/>
        <w:jc w:val="center"/>
        <w:rPr>
          <w:color w:val="auto"/>
          <w:highlight w:val="none"/>
        </w:rPr>
      </w:pPr>
      <w:r>
        <w:rPr>
          <w:color w:val="auto"/>
          <w:highlight w:val="none"/>
        </w:rPr>
        <w:br w:type="page"/>
      </w:r>
      <w:r>
        <w:rPr>
          <w:rFonts w:hint="eastAsia"/>
          <w:color w:val="auto"/>
          <w:highlight w:val="none"/>
        </w:rPr>
        <w:t>一、评标方法</w:t>
      </w:r>
    </w:p>
    <w:p>
      <w:pPr>
        <w:pStyle w:val="13"/>
        <w:spacing w:line="360" w:lineRule="auto"/>
        <w:ind w:firstLine="420"/>
        <w:rPr>
          <w:rFonts w:hAnsi="宋体"/>
          <w:color w:val="auto"/>
          <w:sz w:val="21"/>
          <w:highlight w:val="none"/>
        </w:rPr>
      </w:pPr>
      <w:r>
        <w:rPr>
          <w:rFonts w:hint="eastAsia" w:hAnsi="宋体"/>
          <w:color w:val="auto"/>
          <w:sz w:val="21"/>
          <w:highlight w:val="none"/>
        </w:rPr>
        <w:t>综合评分法，是指投标文件满足招标文件全部实质性要求，且按照评审因素的量化指标评审得分最高的投标人为中标候选人的评标方法。</w:t>
      </w:r>
    </w:p>
    <w:p>
      <w:pPr>
        <w:pStyle w:val="13"/>
        <w:spacing w:line="360" w:lineRule="auto"/>
        <w:ind w:firstLine="420"/>
        <w:rPr>
          <w:rFonts w:hAnsi="宋体"/>
          <w:color w:val="auto"/>
          <w:sz w:val="21"/>
          <w:highlight w:val="none"/>
        </w:rPr>
      </w:pPr>
      <w:r>
        <w:rPr>
          <w:rFonts w:hint="eastAsia" w:hAnsi="宋体"/>
          <w:color w:val="auto"/>
          <w:sz w:val="21"/>
          <w:highlight w:val="none"/>
        </w:rPr>
        <w:t>最低评标报价法，是指投标文件满足招标文件全部实质性要求，且投标报价最低的投标人为中标候选人的评标方法。</w:t>
      </w:r>
    </w:p>
    <w:p>
      <w:pPr>
        <w:pStyle w:val="5"/>
        <w:keepNext w:val="0"/>
        <w:keepLines w:val="0"/>
        <w:jc w:val="center"/>
        <w:rPr>
          <w:rFonts w:hint="eastAsia"/>
          <w:color w:val="auto"/>
          <w:highlight w:val="none"/>
        </w:rPr>
      </w:pPr>
      <w:r>
        <w:rPr>
          <w:rFonts w:hint="eastAsia"/>
          <w:color w:val="auto"/>
          <w:highlight w:val="none"/>
        </w:rPr>
        <w:t>二、评标程序</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1.符合性审查</w:t>
      </w:r>
    </w:p>
    <w:p>
      <w:pPr>
        <w:pStyle w:val="13"/>
        <w:snapToGrid w:val="0"/>
        <w:spacing w:line="360" w:lineRule="auto"/>
        <w:ind w:left="1" w:firstLine="420"/>
        <w:rPr>
          <w:rFonts w:hint="eastAsia" w:hAnsi="宋体"/>
          <w:b/>
          <w:color w:val="auto"/>
          <w:kern w:val="2"/>
          <w:sz w:val="21"/>
          <w:highlight w:val="none"/>
        </w:rPr>
      </w:pPr>
      <w:r>
        <w:rPr>
          <w:rFonts w:hint="eastAsia" w:hAnsi="宋体"/>
          <w:b/>
          <w:color w:val="auto"/>
          <w:kern w:val="2"/>
          <w:sz w:val="21"/>
          <w:highlight w:val="none"/>
        </w:rPr>
        <w:t>评标委员会应当对符合资格的投标人的投标文件进行投标报价、商务、技术等实质性内容符合性审查，以确定其是否满足招标文件的实质性要求。</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符合性审查不通过而导致投标无效的情形</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投标人的投标文件中存在对招标文件的任何实质性要求和条件的负偏离，将被视为投标无效。</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2.1在报价评审时，如发现下列情形之一的，将被视为投标无效：</w:t>
      </w:r>
    </w:p>
    <w:p>
      <w:pPr>
        <w:pStyle w:val="7"/>
        <w:numPr>
          <w:ilvl w:val="0"/>
          <w:numId w:val="5"/>
        </w:numPr>
        <w:spacing w:line="360" w:lineRule="auto"/>
        <w:ind w:firstLine="398" w:firstLineChars="200"/>
        <w:rPr>
          <w:rFonts w:hint="eastAsia" w:ascii="宋体" w:hAnsi="宋体"/>
          <w:b/>
          <w:color w:val="auto"/>
          <w:spacing w:val="-6"/>
          <w:szCs w:val="21"/>
          <w:highlight w:val="none"/>
        </w:rPr>
      </w:pPr>
      <w:r>
        <w:rPr>
          <w:rFonts w:hint="eastAsia" w:ascii="宋体" w:hAnsi="宋体"/>
          <w:b/>
          <w:color w:val="auto"/>
          <w:spacing w:val="-6"/>
          <w:szCs w:val="21"/>
          <w:highlight w:val="none"/>
        </w:rPr>
        <w:t>投标文件未提供“投标人须知前附表”第13.1条规定中“必须提供”的文件资料的;</w:t>
      </w:r>
    </w:p>
    <w:p>
      <w:pPr>
        <w:pStyle w:val="7"/>
        <w:numPr>
          <w:ilvl w:val="0"/>
          <w:numId w:val="5"/>
        </w:num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未采用人民币报价或者未按照招标文件标明的币种报价的；</w:t>
      </w:r>
    </w:p>
    <w:p>
      <w:pPr>
        <w:pStyle w:val="7"/>
        <w:numPr>
          <w:ilvl w:val="0"/>
          <w:numId w:val="5"/>
        </w:numPr>
        <w:spacing w:line="360" w:lineRule="auto"/>
        <w:ind w:left="-2" w:firstLine="422"/>
        <w:rPr>
          <w:rFonts w:hint="eastAsia" w:ascii="宋体" w:hAnsi="宋体"/>
          <w:b/>
          <w:color w:val="auto"/>
          <w:spacing w:val="-6"/>
          <w:szCs w:val="21"/>
          <w:highlight w:val="none"/>
        </w:rPr>
      </w:pPr>
      <w:r>
        <w:rPr>
          <w:rFonts w:hint="eastAsia" w:ascii="宋体" w:hAnsi="宋体"/>
          <w:b/>
          <w:color w:val="auto"/>
          <w:spacing w:val="-6"/>
          <w:szCs w:val="21"/>
          <w:highlight w:val="none"/>
        </w:rPr>
        <w:t>各分标报价超出招标文件相应分标规定最高限价，或者超出相应分标采购预算金额的；</w:t>
      </w:r>
    </w:p>
    <w:p>
      <w:pPr>
        <w:pStyle w:val="7"/>
        <w:numPr>
          <w:ilvl w:val="0"/>
          <w:numId w:val="5"/>
        </w:num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pPr>
        <w:pStyle w:val="7"/>
        <w:numPr>
          <w:ilvl w:val="0"/>
          <w:numId w:val="5"/>
        </w:num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修正后的报价，投标人不确认的；</w:t>
      </w:r>
    </w:p>
    <w:p>
      <w:pPr>
        <w:pStyle w:val="7"/>
        <w:numPr>
          <w:ilvl w:val="0"/>
          <w:numId w:val="5"/>
        </w:num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投标人属于本章第</w:t>
      </w:r>
      <w:r>
        <w:rPr>
          <w:rFonts w:ascii="宋体" w:hAnsi="宋体"/>
          <w:b/>
          <w:color w:val="auto"/>
          <w:szCs w:val="21"/>
          <w:highlight w:val="none"/>
        </w:rPr>
        <w:t>5</w:t>
      </w:r>
      <w:r>
        <w:rPr>
          <w:rFonts w:hint="eastAsia" w:ascii="宋体" w:hAnsi="宋体"/>
          <w:b/>
          <w:color w:val="auto"/>
          <w:szCs w:val="21"/>
          <w:highlight w:val="none"/>
        </w:rPr>
        <w:t>条第（2）项情形的。</w:t>
      </w:r>
    </w:p>
    <w:p>
      <w:pPr>
        <w:pStyle w:val="7"/>
        <w:numPr>
          <w:ilvl w:val="0"/>
          <w:numId w:val="5"/>
        </w:num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投标文件响应的标的数量及单位与招标文件要求实质性不一致的。</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2.2在商务评审时，如发现下列情形之一的，将被视为投标无效：</w:t>
      </w:r>
    </w:p>
    <w:p>
      <w:pPr>
        <w:numPr>
          <w:ilvl w:val="0"/>
          <w:numId w:val="6"/>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投标文件未按招标文件要求签署、盖章的；</w:t>
      </w:r>
    </w:p>
    <w:p>
      <w:pPr>
        <w:numPr>
          <w:ilvl w:val="0"/>
          <w:numId w:val="6"/>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 xml:space="preserve">委托代理人未能出具有效身份证明或者出具的身份证明与授权委托书中的信息不符的； </w:t>
      </w:r>
    </w:p>
    <w:p>
      <w:pPr>
        <w:numPr>
          <w:ilvl w:val="0"/>
          <w:numId w:val="6"/>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为无效投标保证金的或者未按照招标文件的规定提交投标保证金的；</w:t>
      </w:r>
    </w:p>
    <w:p>
      <w:pPr>
        <w:numPr>
          <w:ilvl w:val="0"/>
          <w:numId w:val="6"/>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投标文件未提供“投标人须知前附表”第13.</w:t>
      </w:r>
      <w:r>
        <w:rPr>
          <w:rFonts w:ascii="宋体" w:hAnsi="宋体"/>
          <w:b/>
          <w:color w:val="auto"/>
          <w:szCs w:val="21"/>
          <w:highlight w:val="none"/>
        </w:rPr>
        <w:t>1</w:t>
      </w:r>
      <w:r>
        <w:rPr>
          <w:rFonts w:hint="eastAsia" w:ascii="宋体" w:hAnsi="宋体"/>
          <w:b/>
          <w:color w:val="auto"/>
          <w:szCs w:val="21"/>
          <w:highlight w:val="none"/>
        </w:rPr>
        <w:t>条规定中“必须提供”或者“委托时必须提供”的文件资料的;</w:t>
      </w:r>
    </w:p>
    <w:p>
      <w:pPr>
        <w:numPr>
          <w:ilvl w:val="0"/>
          <w:numId w:val="6"/>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商务条款评审允许负偏离的条款数超过“投标人须知前附表”规定项数的。</w:t>
      </w:r>
    </w:p>
    <w:p>
      <w:pPr>
        <w:numPr>
          <w:ilvl w:val="0"/>
          <w:numId w:val="6"/>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投标文件的实质性内容未使用中文表述、使用计量单位不符合招标文件要求的；</w:t>
      </w:r>
    </w:p>
    <w:p>
      <w:pPr>
        <w:numPr>
          <w:ilvl w:val="0"/>
          <w:numId w:val="6"/>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投标文件中的文件资料因填写不齐全或者内容虚假或者出现其他情形而导致被评标委员会认定无效的；</w:t>
      </w:r>
    </w:p>
    <w:p>
      <w:pPr>
        <w:numPr>
          <w:ilvl w:val="0"/>
          <w:numId w:val="6"/>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投标文件含有采购人不能接受的附加条件的；</w:t>
      </w:r>
    </w:p>
    <w:p>
      <w:pPr>
        <w:numPr>
          <w:ilvl w:val="0"/>
          <w:numId w:val="6"/>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属于投标人须知正文第</w:t>
      </w:r>
      <w:r>
        <w:rPr>
          <w:rFonts w:ascii="宋体" w:hAnsi="宋体"/>
          <w:b/>
          <w:color w:val="auto"/>
          <w:szCs w:val="21"/>
          <w:highlight w:val="none"/>
        </w:rPr>
        <w:t>9.2</w:t>
      </w:r>
      <w:r>
        <w:rPr>
          <w:rFonts w:hint="eastAsia" w:ascii="宋体" w:hAnsi="宋体"/>
          <w:b/>
          <w:color w:val="auto"/>
          <w:szCs w:val="21"/>
          <w:highlight w:val="none"/>
        </w:rPr>
        <w:t>条情形的；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投标文件标注的项目名称或者项目编号与招标文件标注的项目名称或者项目编号不一致的；</w:t>
      </w:r>
    </w:p>
    <w:p>
      <w:pPr>
        <w:numPr>
          <w:ilvl w:val="0"/>
          <w:numId w:val="6"/>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未响应招标文件实质性要求的；</w:t>
      </w:r>
    </w:p>
    <w:p>
      <w:pPr>
        <w:numPr>
          <w:ilvl w:val="0"/>
          <w:numId w:val="6"/>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法律、法规和招标文件规定的其他无效情形。</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2.3在技术评审时，如发现下列情形之一的，将被视为投标无效：</w:t>
      </w:r>
    </w:p>
    <w:p>
      <w:pPr>
        <w:pStyle w:val="12"/>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（1）明显不满足招标文件要求的服务内容、技术要求、安全、质量标准；</w:t>
      </w:r>
    </w:p>
    <w:p>
      <w:pPr>
        <w:pStyle w:val="12"/>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（2）服务需求评审允许负偏离的条款数超过“投标人须知前附表”规定项数的；</w:t>
      </w:r>
    </w:p>
    <w:p>
      <w:pPr>
        <w:pStyle w:val="12"/>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（3）投标文件未提供“投标人须知前附表”第13.</w:t>
      </w:r>
      <w:r>
        <w:rPr>
          <w:rFonts w:ascii="宋体" w:hAnsi="宋体" w:eastAsia="宋体"/>
          <w:b/>
          <w:color w:val="auto"/>
          <w:kern w:val="2"/>
          <w:sz w:val="21"/>
          <w:szCs w:val="21"/>
          <w:highlight w:val="none"/>
        </w:rPr>
        <w:t>1</w:t>
      </w:r>
      <w:r>
        <w:rPr>
          <w:rFonts w:hint="eastAsia" w:ascii="宋体" w:hAnsi="宋体" w:eastAsia="宋体"/>
          <w:b/>
          <w:color w:val="auto"/>
          <w:kern w:val="2"/>
          <w:sz w:val="21"/>
          <w:szCs w:val="21"/>
          <w:highlight w:val="none"/>
        </w:rPr>
        <w:t>条规定中“必须提供”的文件资料的;</w:t>
      </w:r>
    </w:p>
    <w:p>
      <w:pPr>
        <w:pStyle w:val="12"/>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（4）虚假投标，或者出现其他情形而导致被评标委员会认定无效的；</w:t>
      </w:r>
    </w:p>
    <w:p>
      <w:pPr>
        <w:pStyle w:val="12"/>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（5）</w:t>
      </w:r>
      <w:bookmarkStart w:id="142" w:name="_Hlk71706244"/>
      <w:r>
        <w:rPr>
          <w:rFonts w:hint="eastAsia" w:ascii="宋体" w:hAnsi="宋体" w:eastAsia="宋体"/>
          <w:b/>
          <w:color w:val="auto"/>
          <w:kern w:val="2"/>
          <w:sz w:val="21"/>
          <w:szCs w:val="21"/>
          <w:highlight w:val="none"/>
        </w:rPr>
        <w:t>招标文件未载明允许提供备选（替代）投标方案或明确不允许提供备选（替代）投标方案时，投标人提供了备选（替代）投标方案的；</w:t>
      </w:r>
      <w:bookmarkEnd w:id="142"/>
    </w:p>
    <w:p>
      <w:pPr>
        <w:pStyle w:val="12"/>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（6）未响应招标文件实质性要求的。</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澄清补正</w:t>
      </w:r>
    </w:p>
    <w:p>
      <w:pPr>
        <w:snapToGrid w:val="0"/>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以书面形式要求投标人在规定时间内作出必要的澄清、说明或者纠正。投标人的澄清、说明或者补正必须采用书面形式，并加盖公章，或者由法定代表人或者其授权的代表签字。投标人的澄清、说明或者补正不得超出投标文件的范围或者改变投标文件的实质性内容。</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投标文件修正</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ascii="宋体" w:hAnsi="宋体"/>
          <w:b w:val="0"/>
          <w:color w:val="auto"/>
          <w:sz w:val="21"/>
          <w:szCs w:val="21"/>
          <w:highlight w:val="none"/>
        </w:rPr>
        <w:t>4</w:t>
      </w:r>
      <w:r>
        <w:rPr>
          <w:rFonts w:hint="eastAsia" w:ascii="宋体" w:hAnsi="宋体"/>
          <w:b w:val="0"/>
          <w:color w:val="auto"/>
          <w:sz w:val="21"/>
          <w:szCs w:val="21"/>
          <w:highlight w:val="none"/>
        </w:rPr>
        <w:t xml:space="preserve">.1投标文件报价出现前后不一致的，按照下列规定修正： </w:t>
      </w:r>
    </w:p>
    <w:p>
      <w:pPr>
        <w:pStyle w:val="13"/>
        <w:snapToGrid w:val="0"/>
        <w:spacing w:line="360" w:lineRule="auto"/>
        <w:ind w:firstLine="420" w:firstLineChars="200"/>
        <w:rPr>
          <w:rFonts w:hAnsi="宋体"/>
          <w:color w:val="auto"/>
          <w:sz w:val="21"/>
          <w:highlight w:val="none"/>
        </w:rPr>
      </w:pPr>
      <w:r>
        <w:rPr>
          <w:rFonts w:hint="eastAsia" w:hAnsi="宋体"/>
          <w:color w:val="auto"/>
          <w:sz w:val="21"/>
          <w:highlight w:val="none"/>
        </w:rPr>
        <w:t>（1）投标文件中开标一览表（报价表）内容与投标文件中相应内容不一致的，以开标一览表（报价表）为准；</w:t>
      </w:r>
    </w:p>
    <w:p>
      <w:pPr>
        <w:pStyle w:val="13"/>
        <w:snapToGrid w:val="0"/>
        <w:spacing w:line="360" w:lineRule="auto"/>
        <w:ind w:firstLine="420" w:firstLineChars="200"/>
        <w:rPr>
          <w:rFonts w:hAnsi="宋体"/>
          <w:color w:val="auto"/>
          <w:sz w:val="21"/>
          <w:highlight w:val="none"/>
        </w:rPr>
      </w:pPr>
      <w:r>
        <w:rPr>
          <w:rFonts w:hint="eastAsia" w:hAnsi="宋体"/>
          <w:color w:val="auto"/>
          <w:sz w:val="21"/>
          <w:highlight w:val="none"/>
        </w:rPr>
        <w:t>（2）大写金额和小写金额不一致的，以大写金额为准；</w:t>
      </w:r>
    </w:p>
    <w:p>
      <w:pPr>
        <w:pStyle w:val="13"/>
        <w:snapToGrid w:val="0"/>
        <w:spacing w:line="360" w:lineRule="auto"/>
        <w:ind w:firstLine="420" w:firstLineChars="200"/>
        <w:rPr>
          <w:rFonts w:hAnsi="宋体"/>
          <w:color w:val="auto"/>
          <w:sz w:val="21"/>
          <w:highlight w:val="none"/>
        </w:rPr>
      </w:pPr>
      <w:r>
        <w:rPr>
          <w:rFonts w:hint="eastAsia" w:hAnsi="宋体"/>
          <w:color w:val="auto"/>
          <w:sz w:val="21"/>
          <w:highlight w:val="none"/>
        </w:rPr>
        <w:t>（3）单价金额小数点或者百分比有明显错位的，以开标一览表的总价为准，并修改单价；</w:t>
      </w:r>
    </w:p>
    <w:p>
      <w:pPr>
        <w:pStyle w:val="13"/>
        <w:snapToGrid w:val="0"/>
        <w:spacing w:line="360" w:lineRule="auto"/>
        <w:ind w:firstLine="420" w:firstLineChars="200"/>
        <w:rPr>
          <w:rFonts w:hAnsi="宋体"/>
          <w:color w:val="auto"/>
          <w:sz w:val="21"/>
          <w:highlight w:val="none"/>
        </w:rPr>
      </w:pPr>
      <w:r>
        <w:rPr>
          <w:rFonts w:hint="eastAsia" w:hAnsi="宋体"/>
          <w:color w:val="auto"/>
          <w:sz w:val="21"/>
          <w:highlight w:val="none"/>
        </w:rPr>
        <w:t>（4）总价金额与按单价汇总金额不一致的，以单价金额计算结果为准。</w:t>
      </w:r>
    </w:p>
    <w:p>
      <w:pPr>
        <w:pStyle w:val="1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同时出现两种以上不一致的，按照以上（1）-（4）规定的顺序修正。修正后的报价经投标人确认后产生约束力，投标人不确认的，</w:t>
      </w:r>
      <w:r>
        <w:rPr>
          <w:rFonts w:hint="eastAsia" w:hAnsi="宋体"/>
          <w:b/>
          <w:color w:val="auto"/>
          <w:kern w:val="2"/>
          <w:sz w:val="21"/>
          <w:highlight w:val="none"/>
        </w:rPr>
        <w:t>其投标无效</w:t>
      </w:r>
      <w:r>
        <w:rPr>
          <w:rFonts w:hint="eastAsia" w:hAnsi="宋体"/>
          <w:color w:val="auto"/>
          <w:sz w:val="21"/>
          <w:highlight w:val="none"/>
        </w:rPr>
        <w:t>。</w:t>
      </w:r>
    </w:p>
    <w:p>
      <w:pPr>
        <w:pStyle w:val="6"/>
        <w:keepNext w:val="0"/>
        <w:keepLines w:val="0"/>
        <w:spacing w:before="0" w:after="0" w:line="360" w:lineRule="auto"/>
        <w:rPr>
          <w:rFonts w:hint="eastAsia" w:ascii="宋体" w:hAnsi="宋体"/>
          <w:b w:val="0"/>
          <w:color w:val="auto"/>
          <w:sz w:val="21"/>
          <w:szCs w:val="21"/>
          <w:highlight w:val="none"/>
        </w:rPr>
      </w:pPr>
      <w:r>
        <w:rPr>
          <w:rFonts w:ascii="宋体" w:hAnsi="宋体"/>
          <w:b w:val="0"/>
          <w:color w:val="auto"/>
          <w:sz w:val="21"/>
          <w:szCs w:val="21"/>
          <w:highlight w:val="none"/>
        </w:rPr>
        <w:t xml:space="preserve">    4</w:t>
      </w:r>
      <w:r>
        <w:rPr>
          <w:rFonts w:hint="eastAsia" w:ascii="宋体" w:hAnsi="宋体"/>
          <w:b w:val="0"/>
          <w:color w:val="auto"/>
          <w:sz w:val="21"/>
          <w:szCs w:val="21"/>
          <w:highlight w:val="none"/>
        </w:rPr>
        <w:t>.2经投标人确认修正后的报价若超过采购预算金额或者最高限价，</w:t>
      </w:r>
      <w:r>
        <w:rPr>
          <w:rFonts w:hint="eastAsia" w:hAnsi="宋体"/>
          <w:color w:val="auto"/>
          <w:sz w:val="21"/>
          <w:highlight w:val="none"/>
        </w:rPr>
        <w:t>其投标无效</w:t>
      </w:r>
      <w:r>
        <w:rPr>
          <w:rFonts w:hint="eastAsia" w:ascii="宋体" w:hAnsi="宋体"/>
          <w:b w:val="0"/>
          <w:color w:val="auto"/>
          <w:sz w:val="21"/>
          <w:szCs w:val="21"/>
          <w:highlight w:val="none"/>
        </w:rPr>
        <w:t>。</w:t>
      </w:r>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.3经投标人确认修正后的报价作为签订合同的依据，并以此报价计算价格分。</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比较与评价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5.1采用综合评分法的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（2）评标委员会独立对每个投标人的投标文件进行评价，并汇总每个投标人的得分。</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（4）各投标人的得分为所有评委的有效评分的算术平均数。</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（5）评标委员会按照招标文件中的规定推荐中标候选人。</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5.2采用</w:t>
      </w:r>
      <w:r>
        <w:rPr>
          <w:rFonts w:hint="eastAsia" w:hAnsi="宋体"/>
          <w:color w:val="auto"/>
          <w:highlight w:val="none"/>
        </w:rPr>
        <w:t>最低评标报价法</w:t>
      </w:r>
      <w:r>
        <w:rPr>
          <w:rFonts w:hint="eastAsia" w:ascii="宋体" w:hAnsi="宋体"/>
          <w:color w:val="auto"/>
          <w:szCs w:val="21"/>
          <w:highlight w:val="none"/>
        </w:rPr>
        <w:t>的</w:t>
      </w:r>
    </w:p>
    <w:p>
      <w:pPr>
        <w:snapToGrid w:val="0"/>
        <w:spacing w:line="360" w:lineRule="auto"/>
        <w:ind w:firstLine="424" w:firstLineChars="202"/>
        <w:jc w:val="left"/>
        <w:rPr>
          <w:rFonts w:hint="eastAsia"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（1）评标委员会按照招标文件中规定的评标方法及评标标准，对符合性审查合格的投标文件报价进行比较。</w:t>
      </w:r>
    </w:p>
    <w:p>
      <w:pPr>
        <w:snapToGrid w:val="0"/>
        <w:spacing w:line="360" w:lineRule="auto"/>
        <w:ind w:firstLine="424" w:firstLineChars="202"/>
        <w:jc w:val="left"/>
        <w:rPr>
          <w:rFonts w:hint="eastAsia" w:ascii="宋体" w:hAnsi="宋体"/>
          <w:color w:val="auto"/>
          <w:szCs w:val="21"/>
          <w:highlight w:val="none"/>
        </w:rPr>
      </w:pPr>
      <w:r>
        <w:rPr>
          <w:rFonts w:hint="eastAsia" w:ascii="宋体" w:hAnsi="宋体"/>
          <w:color w:val="auto"/>
          <w:szCs w:val="21"/>
          <w:highlight w:val="none"/>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napToGrid w:val="0"/>
        <w:spacing w:line="360" w:lineRule="auto"/>
        <w:ind w:firstLine="424" w:firstLineChars="202"/>
        <w:jc w:val="left"/>
        <w:rPr>
          <w:rFonts w:hint="eastAsia" w:ascii="宋体" w:hAnsi="宋体"/>
          <w:color w:val="auto"/>
          <w:szCs w:val="21"/>
          <w:highlight w:val="none"/>
        </w:rPr>
      </w:pPr>
      <w:r>
        <w:rPr>
          <w:rFonts w:hint="eastAsia" w:ascii="宋体" w:hAnsi="宋体"/>
          <w:color w:val="auto"/>
          <w:szCs w:val="21"/>
          <w:highlight w:val="none"/>
        </w:rPr>
        <w:t>（3）评标委员会按照招标文件中的规定推荐中标候选人。</w:t>
      </w:r>
    </w:p>
    <w:p>
      <w:pPr>
        <w:snapToGrid w:val="0"/>
        <w:spacing w:line="360" w:lineRule="auto"/>
        <w:ind w:firstLine="424" w:firstLineChars="202"/>
        <w:jc w:val="center"/>
        <w:rPr>
          <w:rFonts w:hint="eastAsia"/>
          <w:color w:val="auto"/>
          <w:highlight w:val="none"/>
        </w:rPr>
      </w:pPr>
      <w:r>
        <w:rPr>
          <w:rFonts w:hint="eastAsia" w:ascii="宋体" w:hAnsi="宋体"/>
          <w:color w:val="auto"/>
          <w:szCs w:val="21"/>
          <w:highlight w:val="none"/>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r>
        <w:rPr>
          <w:rFonts w:hAnsi="宋体"/>
          <w:color w:val="auto"/>
          <w:highlight w:val="none"/>
        </w:rPr>
        <w:br w:type="page"/>
      </w:r>
      <w:bookmarkStart w:id="143" w:name="_Hlk71707917"/>
      <w:r>
        <w:rPr>
          <w:rFonts w:hint="eastAsia"/>
          <w:b/>
          <w:bCs/>
          <w:color w:val="auto"/>
          <w:sz w:val="32"/>
          <w:szCs w:val="32"/>
          <w:highlight w:val="none"/>
        </w:rPr>
        <w:t>三、评标标准</w:t>
      </w:r>
    </w:p>
    <w:p>
      <w:pPr>
        <w:pStyle w:val="5"/>
        <w:keepNext w:val="0"/>
        <w:keepLines w:val="0"/>
        <w:jc w:val="center"/>
        <w:rPr>
          <w:rFonts w:hint="eastAsia"/>
          <w:color w:val="auto"/>
          <w:highlight w:val="none"/>
        </w:rPr>
      </w:pPr>
      <w:r>
        <w:rPr>
          <w:rFonts w:hint="eastAsia"/>
          <w:color w:val="auto"/>
          <w:highlight w:val="none"/>
        </w:rPr>
        <w:t>综合评分法</w:t>
      </w:r>
    </w:p>
    <w:p>
      <w:pPr>
        <w:pStyle w:val="13"/>
        <w:spacing w:line="360" w:lineRule="auto"/>
        <w:rPr>
          <w:rFonts w:hint="eastAsia" w:hAnsi="宋体"/>
          <w:bCs/>
          <w:color w:val="auto"/>
          <w:sz w:val="21"/>
          <w:highlight w:val="none"/>
        </w:rPr>
      </w:pPr>
      <w:r>
        <w:rPr>
          <w:rFonts w:hint="eastAsia" w:hAnsi="宋体"/>
          <w:bCs/>
          <w:color w:val="auto"/>
          <w:sz w:val="21"/>
          <w:highlight w:val="none"/>
        </w:rPr>
        <w:t>(以下各项评审因素仅作为参考，制作招标文件时，评审因素应当与相应的商务条件和采购需求对应)</w:t>
      </w:r>
      <w:bookmarkEnd w:id="143"/>
    </w:p>
    <w:tbl>
      <w:tblPr>
        <w:tblStyle w:val="20"/>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85"/>
        <w:gridCol w:w="1701"/>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147" w:type="dxa"/>
            <w:gridSpan w:val="2"/>
            <w:noWrap w:val="0"/>
            <w:vAlign w:val="center"/>
          </w:tcPr>
          <w:p>
            <w:pPr>
              <w:adjustRightInd w:val="0"/>
              <w:jc w:val="center"/>
              <w:textAlignment w:val="baseline"/>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1701" w:type="dxa"/>
            <w:noWrap w:val="0"/>
            <w:vAlign w:val="center"/>
          </w:tcPr>
          <w:p>
            <w:pPr>
              <w:adjustRightInd w:val="0"/>
              <w:jc w:val="center"/>
              <w:textAlignment w:val="baseline"/>
              <w:rPr>
                <w:rFonts w:hint="eastAsia" w:ascii="宋体" w:hAnsi="宋体" w:cs="宋体"/>
                <w:b/>
                <w:color w:val="auto"/>
                <w:szCs w:val="21"/>
                <w:highlight w:val="none"/>
              </w:rPr>
            </w:pPr>
            <w:r>
              <w:rPr>
                <w:rFonts w:hint="eastAsia" w:ascii="宋体" w:hAnsi="宋体" w:cs="宋体"/>
                <w:b/>
                <w:color w:val="auto"/>
                <w:szCs w:val="21"/>
                <w:highlight w:val="none"/>
              </w:rPr>
              <w:t>评审因素</w:t>
            </w:r>
          </w:p>
        </w:tc>
        <w:tc>
          <w:tcPr>
            <w:tcW w:w="5660" w:type="dxa"/>
            <w:noWrap w:val="0"/>
            <w:vAlign w:val="center"/>
          </w:tcPr>
          <w:p>
            <w:pPr>
              <w:adjustRightInd w:val="0"/>
              <w:jc w:val="center"/>
              <w:textAlignment w:val="baseline"/>
              <w:rPr>
                <w:rFonts w:hint="eastAsia" w:ascii="宋体" w:hAnsi="宋体" w:cs="宋体"/>
                <w:b/>
                <w:color w:val="auto"/>
                <w:szCs w:val="21"/>
                <w:highlight w:val="none"/>
              </w:rPr>
            </w:pPr>
            <w:r>
              <w:rPr>
                <w:rFonts w:hint="eastAsia" w:ascii="宋体" w:hAnsi="宋体" w:cs="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7" w:hRule="atLeast"/>
          <w:jc w:val="center"/>
        </w:trPr>
        <w:tc>
          <w:tcPr>
            <w:tcW w:w="562" w:type="dxa"/>
            <w:noWrap w:val="0"/>
            <w:vAlign w:val="center"/>
          </w:tcPr>
          <w:p>
            <w:pPr>
              <w:adjustRightInd w:val="0"/>
              <w:jc w:val="center"/>
              <w:textAlignment w:val="baseline"/>
              <w:rPr>
                <w:rFonts w:hint="eastAsia" w:ascii="宋体" w:hAnsi="宋体" w:cs="宋体"/>
                <w:color w:val="auto"/>
                <w:szCs w:val="21"/>
                <w:highlight w:val="none"/>
              </w:rPr>
            </w:pPr>
            <w:r>
              <w:rPr>
                <w:rFonts w:hint="eastAsia" w:ascii="宋体" w:hAnsi="宋体" w:cs="宋体"/>
                <w:color w:val="auto"/>
                <w:szCs w:val="21"/>
                <w:highlight w:val="none"/>
              </w:rPr>
              <w:t>一</w:t>
            </w:r>
          </w:p>
        </w:tc>
        <w:tc>
          <w:tcPr>
            <w:tcW w:w="1585" w:type="dxa"/>
            <w:noWrap w:val="0"/>
            <w:vAlign w:val="center"/>
          </w:tcPr>
          <w:p>
            <w:pPr>
              <w:adjustRightInd w:val="0"/>
              <w:jc w:val="center"/>
              <w:textAlignment w:val="baseline"/>
              <w:rPr>
                <w:rFonts w:hint="eastAsia" w:ascii="宋体" w:hAnsi="宋体" w:cs="宋体"/>
                <w:b/>
                <w:bCs/>
                <w:color w:val="auto"/>
                <w:szCs w:val="21"/>
                <w:highlight w:val="none"/>
              </w:rPr>
            </w:pPr>
            <w:r>
              <w:rPr>
                <w:rFonts w:hint="eastAsia" w:ascii="宋体" w:hAnsi="宋体" w:cs="宋体"/>
                <w:b/>
                <w:bCs/>
                <w:color w:val="auto"/>
                <w:szCs w:val="21"/>
                <w:highlight w:val="none"/>
              </w:rPr>
              <w:t>价格分</w:t>
            </w:r>
          </w:p>
          <w:p>
            <w:pPr>
              <w:adjustRightInd w:val="0"/>
              <w:jc w:val="center"/>
              <w:textAlignment w:val="baseline"/>
              <w:rPr>
                <w:rFonts w:hint="eastAsia" w:ascii="宋体" w:hAnsi="宋体" w:cs="宋体"/>
                <w:b/>
                <w:bCs/>
                <w:color w:val="auto"/>
                <w:szCs w:val="21"/>
                <w:highlight w:val="none"/>
              </w:rPr>
            </w:pPr>
            <w:r>
              <w:rPr>
                <w:rFonts w:hint="eastAsia" w:ascii="宋体" w:hAnsi="宋体" w:cs="宋体"/>
                <w:b/>
                <w:bCs/>
                <w:color w:val="auto"/>
                <w:szCs w:val="21"/>
                <w:highlight w:val="none"/>
              </w:rPr>
              <w:t>（满分10分）</w:t>
            </w:r>
          </w:p>
        </w:tc>
        <w:tc>
          <w:tcPr>
            <w:tcW w:w="1701" w:type="dxa"/>
            <w:noWrap w:val="0"/>
            <w:vAlign w:val="center"/>
          </w:tcPr>
          <w:p>
            <w:pPr>
              <w:adjustRightInd w:val="0"/>
              <w:jc w:val="center"/>
              <w:textAlignment w:val="baseline"/>
              <w:rPr>
                <w:rFonts w:hint="eastAsia" w:ascii="宋体" w:hAnsi="宋体" w:cs="宋体"/>
                <w:b/>
                <w:bCs/>
                <w:color w:val="auto"/>
                <w:szCs w:val="21"/>
                <w:highlight w:val="none"/>
              </w:rPr>
            </w:pPr>
            <w:r>
              <w:rPr>
                <w:rFonts w:hint="eastAsia" w:ascii="宋体" w:hAnsi="宋体" w:cs="宋体"/>
                <w:b/>
                <w:bCs/>
                <w:color w:val="auto"/>
                <w:szCs w:val="21"/>
                <w:highlight w:val="none"/>
              </w:rPr>
              <w:t>投标报价</w:t>
            </w:r>
          </w:p>
        </w:tc>
        <w:tc>
          <w:tcPr>
            <w:tcW w:w="5660" w:type="dxa"/>
            <w:noWrap w:val="0"/>
            <w:vAlign w:val="center"/>
          </w:tcPr>
          <w:p>
            <w:pPr>
              <w:snapToGrid w:val="0"/>
              <w:rPr>
                <w:rFonts w:hint="eastAsia" w:ascii="宋体" w:hAnsi="宋体" w:cs="宋体"/>
                <w:bCs/>
                <w:color w:val="auto"/>
                <w:szCs w:val="21"/>
                <w:highlight w:val="none"/>
              </w:rPr>
            </w:pPr>
            <w:r>
              <w:rPr>
                <w:rFonts w:hint="eastAsia" w:ascii="宋体" w:hAnsi="宋体" w:cs="宋体"/>
                <w:bCs/>
                <w:color w:val="auto"/>
                <w:szCs w:val="21"/>
                <w:highlight w:val="none"/>
              </w:rPr>
              <w:t>（1）评标报价为投标人的投标报价进行政策性扣除后的价格，评标报价只是作为评标时使用。最终中标人的中标金额等于投标报价。</w:t>
            </w:r>
          </w:p>
          <w:p>
            <w:pPr>
              <w:snapToGrid w:val="0"/>
              <w:rPr>
                <w:rFonts w:hint="eastAsia" w:ascii="宋体" w:hAnsi="宋体" w:cs="宋体"/>
                <w:bCs/>
                <w:color w:val="auto"/>
                <w:szCs w:val="21"/>
                <w:highlight w:val="none"/>
              </w:rPr>
            </w:pPr>
            <w:r>
              <w:rPr>
                <w:rFonts w:hint="eastAsia" w:ascii="宋体" w:hAnsi="宋体" w:cs="宋体"/>
                <w:bCs/>
                <w:color w:val="auto"/>
                <w:szCs w:val="21"/>
                <w:highlight w:val="none"/>
              </w:rPr>
              <w:t>（2）政策性扣除计算方法。</w:t>
            </w:r>
          </w:p>
          <w:p>
            <w:pPr>
              <w:snapToGrid w:val="0"/>
              <w:rPr>
                <w:rFonts w:hint="eastAsia" w:ascii="宋体" w:hAnsi="宋体" w:cs="宋体"/>
                <w:color w:val="auto"/>
                <w:szCs w:val="21"/>
                <w:highlight w:val="none"/>
              </w:rPr>
            </w:pPr>
            <w:r>
              <w:rPr>
                <w:rFonts w:hint="eastAsia" w:ascii="宋体" w:hAnsi="宋体" w:cs="宋体"/>
                <w:bCs/>
                <w:color w:val="auto"/>
                <w:szCs w:val="21"/>
                <w:highlight w:val="none"/>
              </w:rPr>
              <w:t>根据《政府采购促进中小企业发展管理办法》（财库〔2020〕46号）的规定，投标人在其投标文件中提供《中小企业声明函》，且投标人为小微企业的，对其投标报价给予10%的扣除，扣除后的价格为评标报价，即评标报价=投标报价×（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w:t>
            </w:r>
            <w:r>
              <w:rPr>
                <w:rFonts w:hint="eastAsia" w:ascii="宋体" w:hAnsi="宋体" w:cs="宋体"/>
                <w:bCs/>
                <w:color w:val="auto"/>
                <w:szCs w:val="21"/>
                <w:highlight w:val="none"/>
                <w:u w:val="single"/>
              </w:rPr>
              <w:t>2%</w:t>
            </w:r>
            <w:r>
              <w:rPr>
                <w:rFonts w:hint="eastAsia" w:ascii="宋体" w:hAnsi="宋体" w:cs="宋体"/>
                <w:bCs/>
                <w:color w:val="auto"/>
                <w:szCs w:val="21"/>
                <w:highlight w:val="none"/>
              </w:rPr>
              <w:t>（范围为2%-3%）的扣除，用扣除后的价格参加评审，扣除后的价格为评标报价，即评标报价=投标报价×（1-</w:t>
            </w:r>
            <w:r>
              <w:rPr>
                <w:rFonts w:hint="eastAsia" w:ascii="宋体" w:hAnsi="宋体" w:cs="宋体"/>
                <w:bCs/>
                <w:color w:val="auto"/>
                <w:szCs w:val="21"/>
                <w:highlight w:val="none"/>
                <w:u w:val="single"/>
              </w:rPr>
              <w:t>2%</w:t>
            </w:r>
            <w:r>
              <w:rPr>
                <w:rFonts w:hint="eastAsia" w:ascii="宋体" w:hAnsi="宋体" w:cs="宋体"/>
                <w:bCs/>
                <w:color w:val="auto"/>
                <w:szCs w:val="21"/>
                <w:highlight w:val="none"/>
              </w:rPr>
              <w:t>）。除上述情况外，评标报价=投标报价。</w:t>
            </w:r>
          </w:p>
          <w:p>
            <w:pPr>
              <w:snapToGrid w:val="0"/>
              <w:rPr>
                <w:rFonts w:hint="eastAsia" w:ascii="宋体" w:hAnsi="宋体" w:cs="宋体"/>
                <w:bCs/>
                <w:color w:val="auto"/>
                <w:szCs w:val="21"/>
                <w:highlight w:val="none"/>
              </w:rPr>
            </w:pPr>
            <w:r>
              <w:rPr>
                <w:rFonts w:hint="eastAsia" w:ascii="宋体" w:hAnsi="宋体" w:cs="宋体"/>
                <w:bCs/>
                <w:color w:val="auto"/>
                <w:szCs w:val="21"/>
                <w:highlight w:val="none"/>
              </w:rPr>
              <w:t>（3）按照《财政部、司法部关于政府采购支持监狱企业发展有关问题的通知》（财库〔2014〕68号）的规定，监狱企业视同小型、微型企业，享受预留份额、评审中价格扣除等促进中小企业发展的政府采购政策。</w:t>
            </w:r>
            <w:r>
              <w:rPr>
                <w:rFonts w:hint="eastAsia" w:ascii="宋体" w:hAnsi="宋体" w:cs="宋体"/>
                <w:color w:val="auto"/>
                <w:szCs w:val="21"/>
                <w:highlight w:val="none"/>
              </w:rPr>
              <w:t>监狱企业参加政府采购活动时，应当提供由省级以上监狱管理局、戒毒管理局(含新疆生产建设兵团)出具的属于监狱企业的证明文件。</w:t>
            </w:r>
            <w:r>
              <w:rPr>
                <w:rFonts w:hint="eastAsia" w:ascii="宋体" w:hAnsi="宋体" w:cs="宋体"/>
                <w:bCs/>
                <w:color w:val="auto"/>
                <w:szCs w:val="21"/>
                <w:highlight w:val="none"/>
              </w:rPr>
              <w:t>不重复享受政策。</w:t>
            </w:r>
          </w:p>
          <w:p>
            <w:pPr>
              <w:snapToGrid w:val="0"/>
              <w:rPr>
                <w:rFonts w:hint="eastAsia" w:ascii="宋体" w:hAnsi="宋体" w:cs="宋体"/>
                <w:bCs/>
                <w:color w:val="auto"/>
                <w:szCs w:val="21"/>
                <w:highlight w:val="none"/>
              </w:rPr>
            </w:pPr>
            <w:r>
              <w:rPr>
                <w:rFonts w:hint="eastAsia" w:ascii="宋体" w:hAnsi="宋体" w:cs="宋体"/>
                <w:color w:val="auto"/>
                <w:szCs w:val="21"/>
                <w:highlight w:val="none"/>
              </w:rPr>
              <w:t>（4）按照</w:t>
            </w:r>
            <w:r>
              <w:rPr>
                <w:rFonts w:hint="eastAsia" w:ascii="宋体" w:hAnsi="宋体" w:cs="宋体"/>
                <w:bCs/>
                <w:color w:val="auto"/>
                <w:szCs w:val="21"/>
                <w:highlight w:val="none"/>
              </w:rPr>
              <w:t>《关于促进残疾人就业政府采购政策的通知》（财库〔2017〕141号）的规定，残疾人福利性单位视同小型、微型企业，享受预留份额、评审中价格扣除等促进中小企业发展的政府采购政策。</w:t>
            </w:r>
            <w:r>
              <w:rPr>
                <w:rFonts w:hint="eastAsia" w:ascii="宋体" w:hAnsi="宋体" w:cs="宋体"/>
                <w:color w:val="auto"/>
                <w:szCs w:val="21"/>
                <w:highlight w:val="none"/>
              </w:rPr>
              <w:t>残疾人福利性单位参加政府采购活动时，应当提供该通知规定的《残疾人福利性单位声明函》，并对声明的真实性负责。</w:t>
            </w:r>
            <w:r>
              <w:rPr>
                <w:rFonts w:hint="eastAsia" w:ascii="宋体" w:hAnsi="宋体" w:cs="宋体"/>
                <w:bCs/>
                <w:color w:val="auto"/>
                <w:szCs w:val="21"/>
                <w:highlight w:val="none"/>
              </w:rPr>
              <w:t>残疾人福利性单位属于小型、微型企业的，不重复享受政策。</w:t>
            </w:r>
          </w:p>
          <w:p>
            <w:pPr>
              <w:snapToGrid w:val="0"/>
              <w:rPr>
                <w:rFonts w:hint="eastAsia" w:ascii="宋体" w:hAnsi="宋体" w:cs="宋体"/>
                <w:bCs/>
                <w:color w:val="auto"/>
                <w:szCs w:val="21"/>
                <w:highlight w:val="none"/>
              </w:rPr>
            </w:pPr>
            <w:r>
              <w:rPr>
                <w:rFonts w:hint="eastAsia" w:ascii="宋体" w:hAnsi="宋体" w:cs="宋体"/>
                <w:bCs/>
                <w:color w:val="auto"/>
                <w:szCs w:val="21"/>
                <w:highlight w:val="none"/>
              </w:rPr>
              <w:t>（5）满足招标文件要求且评标报价最低的评标报价为评标基准价，其价格分为满分。</w:t>
            </w:r>
          </w:p>
          <w:p>
            <w:pPr>
              <w:rPr>
                <w:rFonts w:hint="eastAsia" w:ascii="宋体" w:hAnsi="宋体" w:cs="宋体"/>
                <w:bCs/>
                <w:color w:val="auto"/>
                <w:szCs w:val="21"/>
                <w:highlight w:val="none"/>
              </w:rPr>
            </w:pPr>
            <w:r>
              <w:rPr>
                <w:rFonts w:hint="eastAsia" w:ascii="宋体" w:hAnsi="宋体" w:cs="宋体"/>
                <w:bCs/>
                <w:color w:val="auto"/>
                <w:szCs w:val="21"/>
                <w:highlight w:val="none"/>
              </w:rPr>
              <w:t>（6）价格分计算公式：</w:t>
            </w:r>
          </w:p>
          <w:p>
            <w:pPr>
              <w:rPr>
                <w:rFonts w:hint="eastAsia" w:ascii="宋体" w:hAnsi="宋体" w:cs="宋体"/>
                <w:bCs/>
                <w:color w:val="auto"/>
                <w:szCs w:val="21"/>
                <w:highlight w:val="none"/>
              </w:rPr>
            </w:pPr>
            <w:r>
              <w:rPr>
                <w:rFonts w:hint="eastAsia" w:ascii="宋体" w:hAnsi="宋体" w:cs="宋体"/>
                <w:bCs/>
                <w:color w:val="auto"/>
                <w:szCs w:val="21"/>
                <w:highlight w:val="none"/>
              </w:rPr>
              <w:t>价格分=(评标基准价／评标报价)×</w:t>
            </w:r>
            <w:r>
              <w:rPr>
                <w:rFonts w:hint="eastAsia" w:ascii="宋体" w:hAnsi="宋体" w:cs="宋体"/>
                <w:bCs/>
                <w:color w:val="auto"/>
                <w:szCs w:val="21"/>
                <w:highlight w:val="none"/>
                <w:u w:val="single"/>
              </w:rPr>
              <w:t>10</w:t>
            </w:r>
            <w:r>
              <w:rPr>
                <w:rFonts w:hint="eastAsia" w:ascii="宋体" w:hAnsi="宋体" w:cs="宋体"/>
                <w:bCs/>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noWrap w:val="0"/>
            <w:vAlign w:val="center"/>
          </w:tcPr>
          <w:p>
            <w:pPr>
              <w:adjustRightInd w:val="0"/>
              <w:snapToGrid w:val="0"/>
              <w:jc w:val="center"/>
              <w:textAlignment w:val="baseline"/>
              <w:rPr>
                <w:rFonts w:hint="eastAsia" w:ascii="宋体" w:hAnsi="宋体" w:cs="宋体"/>
                <w:color w:val="auto"/>
                <w:szCs w:val="21"/>
                <w:highlight w:val="none"/>
              </w:rPr>
            </w:pPr>
            <w:r>
              <w:rPr>
                <w:rFonts w:hint="eastAsia" w:ascii="宋体" w:hAnsi="宋体" w:cs="宋体"/>
                <w:color w:val="auto"/>
                <w:szCs w:val="21"/>
                <w:highlight w:val="none"/>
              </w:rPr>
              <w:t>二</w:t>
            </w:r>
          </w:p>
        </w:tc>
        <w:tc>
          <w:tcPr>
            <w:tcW w:w="1585" w:type="dxa"/>
            <w:vMerge w:val="restart"/>
            <w:noWrap w:val="0"/>
            <w:vAlign w:val="center"/>
          </w:tcPr>
          <w:p>
            <w:pPr>
              <w:adjustRightInd w:val="0"/>
              <w:snapToGrid w:val="0"/>
              <w:jc w:val="center"/>
              <w:textAlignment w:val="baseline"/>
              <w:rPr>
                <w:rFonts w:hint="eastAsia" w:ascii="宋体" w:hAnsi="宋体" w:cs="宋体"/>
                <w:b/>
                <w:color w:val="auto"/>
                <w:kern w:val="0"/>
                <w:szCs w:val="21"/>
                <w:highlight w:val="none"/>
              </w:rPr>
            </w:pPr>
            <w:r>
              <w:rPr>
                <w:rFonts w:hint="eastAsia" w:ascii="宋体" w:hAnsi="宋体" w:cs="宋体"/>
                <w:b/>
                <w:color w:val="auto"/>
                <w:kern w:val="0"/>
                <w:szCs w:val="21"/>
                <w:highlight w:val="none"/>
              </w:rPr>
              <w:t>技术分</w:t>
            </w:r>
          </w:p>
          <w:p>
            <w:pPr>
              <w:adjustRightInd w:val="0"/>
              <w:snapToGrid w:val="0"/>
              <w:jc w:val="center"/>
              <w:textAlignment w:val="baseline"/>
              <w:rPr>
                <w:rFonts w:hint="eastAsia" w:ascii="宋体" w:hAnsi="宋体" w:cs="宋体"/>
                <w:b/>
                <w:color w:val="auto"/>
                <w:spacing w:val="-18"/>
                <w:szCs w:val="21"/>
                <w:highlight w:val="none"/>
              </w:rPr>
            </w:pPr>
            <w:r>
              <w:rPr>
                <w:rFonts w:hint="eastAsia" w:ascii="宋体" w:hAnsi="宋体" w:cs="宋体"/>
                <w:b/>
                <w:color w:val="auto"/>
                <w:kern w:val="0"/>
                <w:szCs w:val="21"/>
                <w:highlight w:val="none"/>
              </w:rPr>
              <w:t>（</w:t>
            </w:r>
            <w:r>
              <w:rPr>
                <w:rFonts w:hint="eastAsia" w:ascii="宋体" w:hAnsi="宋体" w:cs="宋体"/>
                <w:b/>
                <w:color w:val="auto"/>
                <w:szCs w:val="21"/>
                <w:highlight w:val="none"/>
              </w:rPr>
              <w:t>满分50分）</w:t>
            </w:r>
          </w:p>
        </w:tc>
        <w:tc>
          <w:tcPr>
            <w:tcW w:w="1701" w:type="dxa"/>
            <w:noWrap w:val="0"/>
            <w:vAlign w:val="center"/>
          </w:tcPr>
          <w:p>
            <w:pPr>
              <w:pStyle w:val="13"/>
              <w:jc w:val="center"/>
              <w:rPr>
                <w:rFonts w:hint="eastAsia" w:hAnsi="宋体" w:cs="宋体"/>
                <w:color w:val="auto"/>
                <w:sz w:val="21"/>
                <w:highlight w:val="none"/>
              </w:rPr>
            </w:pPr>
            <w:r>
              <w:rPr>
                <w:rFonts w:hint="eastAsia" w:hAnsi="宋体" w:cs="宋体"/>
                <w:color w:val="auto"/>
                <w:sz w:val="21"/>
                <w:highlight w:val="none"/>
              </w:rPr>
              <w:t>1、技术方案</w:t>
            </w:r>
          </w:p>
          <w:p>
            <w:pPr>
              <w:pStyle w:val="13"/>
              <w:jc w:val="center"/>
              <w:rPr>
                <w:rFonts w:hint="eastAsia" w:hAnsi="宋体" w:cs="宋体"/>
                <w:color w:val="auto"/>
                <w:sz w:val="21"/>
                <w:highlight w:val="none"/>
              </w:rPr>
            </w:pPr>
            <w:r>
              <w:rPr>
                <w:rFonts w:hint="eastAsia" w:hAnsi="宋体" w:cs="宋体"/>
                <w:color w:val="auto"/>
                <w:sz w:val="21"/>
                <w:highlight w:val="none"/>
              </w:rPr>
              <w:t>（18分）</w:t>
            </w:r>
          </w:p>
        </w:tc>
        <w:tc>
          <w:tcPr>
            <w:tcW w:w="5660" w:type="dxa"/>
            <w:noWrap w:val="0"/>
            <w:vAlign w:val="center"/>
          </w:tcPr>
          <w:p>
            <w:pPr>
              <w:pStyle w:val="13"/>
              <w:rPr>
                <w:rFonts w:hint="eastAsia" w:hAnsi="宋体" w:cs="宋体"/>
                <w:color w:val="auto"/>
                <w:sz w:val="21"/>
                <w:highlight w:val="none"/>
              </w:rPr>
            </w:pPr>
            <w:r>
              <w:rPr>
                <w:rFonts w:hint="eastAsia" w:hAnsi="宋体" w:cs="宋体"/>
                <w:color w:val="auto"/>
                <w:sz w:val="21"/>
                <w:highlight w:val="none"/>
              </w:rPr>
              <w:t>一档（6分）：技术方案的内容、方式方法安排相对简单，没有针对性；</w:t>
            </w:r>
          </w:p>
          <w:p>
            <w:pPr>
              <w:pStyle w:val="13"/>
              <w:rPr>
                <w:rFonts w:hint="eastAsia" w:hAnsi="宋体" w:cs="宋体"/>
                <w:color w:val="auto"/>
                <w:sz w:val="21"/>
                <w:highlight w:val="none"/>
              </w:rPr>
            </w:pPr>
            <w:r>
              <w:rPr>
                <w:rFonts w:hint="eastAsia" w:hAnsi="宋体" w:cs="宋体"/>
                <w:color w:val="auto"/>
                <w:sz w:val="21"/>
                <w:highlight w:val="none"/>
              </w:rPr>
              <w:t>二档（12分）：技术方案的内容、技术路线、方式方法和进度安排详细，按采购需求进行了详细的分析描述；</w:t>
            </w:r>
          </w:p>
          <w:p>
            <w:pPr>
              <w:pStyle w:val="13"/>
              <w:rPr>
                <w:rFonts w:hint="eastAsia" w:hAnsi="宋体" w:cs="宋体"/>
                <w:color w:val="auto"/>
                <w:sz w:val="21"/>
                <w:highlight w:val="none"/>
              </w:rPr>
            </w:pPr>
            <w:r>
              <w:rPr>
                <w:rFonts w:hint="eastAsia" w:hAnsi="宋体" w:cs="宋体"/>
                <w:color w:val="auto"/>
                <w:sz w:val="21"/>
                <w:highlight w:val="none"/>
              </w:rPr>
              <w:t>三档（18分）：技术方案的基本内容、技术路线、方式方法和进度安排科学合理，有针对性，有详细的分析描述，同时做出了合理化建议和优化方案、就关键技术和疑难问题提出具体解决措施。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noWrap w:val="0"/>
            <w:vAlign w:val="center"/>
          </w:tcPr>
          <w:p>
            <w:pPr>
              <w:adjustRightInd w:val="0"/>
              <w:snapToGrid w:val="0"/>
              <w:jc w:val="center"/>
              <w:textAlignment w:val="baseline"/>
              <w:rPr>
                <w:rFonts w:hint="eastAsia" w:ascii="宋体" w:hAnsi="宋体" w:cs="宋体"/>
                <w:color w:val="auto"/>
                <w:szCs w:val="21"/>
                <w:highlight w:val="none"/>
              </w:rPr>
            </w:pPr>
          </w:p>
        </w:tc>
        <w:tc>
          <w:tcPr>
            <w:tcW w:w="1585" w:type="dxa"/>
            <w:vMerge w:val="continue"/>
            <w:noWrap w:val="0"/>
            <w:vAlign w:val="center"/>
          </w:tcPr>
          <w:p>
            <w:pPr>
              <w:adjustRightInd w:val="0"/>
              <w:snapToGrid w:val="0"/>
              <w:jc w:val="center"/>
              <w:textAlignment w:val="baseline"/>
              <w:rPr>
                <w:rFonts w:hint="eastAsia" w:ascii="宋体" w:hAnsi="宋体" w:cs="宋体"/>
                <w:color w:val="auto"/>
                <w:szCs w:val="21"/>
                <w:highlight w:val="none"/>
              </w:rPr>
            </w:pPr>
          </w:p>
        </w:tc>
        <w:tc>
          <w:tcPr>
            <w:tcW w:w="1701" w:type="dxa"/>
            <w:noWrap w:val="0"/>
            <w:tcMar>
              <w:left w:w="57" w:type="dxa"/>
              <w:right w:w="57" w:type="dxa"/>
            </w:tcMar>
            <w:vAlign w:val="center"/>
          </w:tcPr>
          <w:p>
            <w:pPr>
              <w:pStyle w:val="13"/>
              <w:jc w:val="center"/>
              <w:rPr>
                <w:rFonts w:hint="eastAsia" w:hAnsi="宋体" w:cs="宋体"/>
                <w:color w:val="auto"/>
                <w:sz w:val="21"/>
                <w:highlight w:val="none"/>
              </w:rPr>
            </w:pPr>
            <w:r>
              <w:rPr>
                <w:rFonts w:hint="eastAsia" w:hAnsi="宋体" w:cs="宋体"/>
                <w:color w:val="auto"/>
                <w:sz w:val="21"/>
                <w:highlight w:val="none"/>
              </w:rPr>
              <w:t>2、质量保证措施及质量承诺</w:t>
            </w:r>
          </w:p>
          <w:p>
            <w:pPr>
              <w:pStyle w:val="13"/>
              <w:jc w:val="center"/>
              <w:rPr>
                <w:rFonts w:hint="eastAsia" w:hAnsi="宋体" w:cs="宋体"/>
                <w:color w:val="auto"/>
                <w:sz w:val="21"/>
                <w:highlight w:val="none"/>
              </w:rPr>
            </w:pPr>
            <w:r>
              <w:rPr>
                <w:rFonts w:hint="eastAsia" w:hAnsi="宋体" w:cs="宋体"/>
                <w:color w:val="auto"/>
                <w:sz w:val="21"/>
                <w:highlight w:val="none"/>
              </w:rPr>
              <w:t>（9分）</w:t>
            </w:r>
          </w:p>
        </w:tc>
        <w:tc>
          <w:tcPr>
            <w:tcW w:w="5660"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一档（3分）：提供相对简单的质量保证措施，没有针对性；</w:t>
            </w:r>
          </w:p>
          <w:p>
            <w:pPr>
              <w:rPr>
                <w:rFonts w:hint="eastAsia" w:ascii="宋体" w:hAnsi="宋体" w:cs="宋体"/>
                <w:color w:val="auto"/>
                <w:szCs w:val="21"/>
                <w:highlight w:val="none"/>
              </w:rPr>
            </w:pPr>
            <w:r>
              <w:rPr>
                <w:rFonts w:hint="eastAsia" w:ascii="宋体" w:hAnsi="宋体" w:cs="宋体"/>
                <w:color w:val="auto"/>
                <w:szCs w:val="21"/>
                <w:highlight w:val="none"/>
              </w:rPr>
              <w:t>二档（6分）：提供有较合理质量保证措施，质量保证及质量承诺符合项目需求；</w:t>
            </w:r>
          </w:p>
          <w:p>
            <w:pPr>
              <w:rPr>
                <w:rFonts w:hint="eastAsia" w:ascii="宋体" w:hAnsi="宋体" w:cs="宋体"/>
                <w:color w:val="auto"/>
                <w:highlight w:val="none"/>
              </w:rPr>
            </w:pPr>
            <w:r>
              <w:rPr>
                <w:rFonts w:hint="eastAsia" w:ascii="宋体" w:hAnsi="宋体" w:cs="宋体"/>
                <w:color w:val="auto"/>
                <w:szCs w:val="21"/>
                <w:highlight w:val="none"/>
              </w:rPr>
              <w:t>三档（9分）：提供有合理质量保证措施，质量保证及质量承诺符合项目需求，对整个项目质量管理有具体的保障制度和措施，针对性强，能很好地保证项目质量。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562" w:type="dxa"/>
            <w:vMerge w:val="continue"/>
            <w:noWrap w:val="0"/>
            <w:vAlign w:val="center"/>
          </w:tcPr>
          <w:p>
            <w:pPr>
              <w:adjustRightInd w:val="0"/>
              <w:snapToGrid w:val="0"/>
              <w:jc w:val="center"/>
              <w:textAlignment w:val="baseline"/>
              <w:rPr>
                <w:rFonts w:hint="eastAsia" w:ascii="宋体" w:hAnsi="宋体" w:cs="宋体"/>
                <w:color w:val="auto"/>
                <w:szCs w:val="21"/>
                <w:highlight w:val="none"/>
              </w:rPr>
            </w:pPr>
          </w:p>
        </w:tc>
        <w:tc>
          <w:tcPr>
            <w:tcW w:w="1585" w:type="dxa"/>
            <w:vMerge w:val="continue"/>
            <w:noWrap w:val="0"/>
            <w:vAlign w:val="center"/>
          </w:tcPr>
          <w:p>
            <w:pPr>
              <w:adjustRightInd w:val="0"/>
              <w:snapToGrid w:val="0"/>
              <w:jc w:val="center"/>
              <w:textAlignment w:val="baseline"/>
              <w:rPr>
                <w:rFonts w:hint="eastAsia" w:ascii="宋体" w:hAnsi="宋体" w:cs="宋体"/>
                <w:color w:val="auto"/>
                <w:szCs w:val="21"/>
                <w:highlight w:val="none"/>
              </w:rPr>
            </w:pPr>
          </w:p>
        </w:tc>
        <w:tc>
          <w:tcPr>
            <w:tcW w:w="1701" w:type="dxa"/>
            <w:noWrap w:val="0"/>
            <w:tcMar>
              <w:left w:w="57" w:type="dxa"/>
              <w:right w:w="57" w:type="dxa"/>
            </w:tcMar>
            <w:vAlign w:val="center"/>
          </w:tcPr>
          <w:p>
            <w:pPr>
              <w:pStyle w:val="13"/>
              <w:jc w:val="center"/>
              <w:rPr>
                <w:rFonts w:hint="eastAsia" w:hAnsi="宋体" w:cs="宋体"/>
                <w:color w:val="auto"/>
                <w:sz w:val="21"/>
                <w:highlight w:val="none"/>
              </w:rPr>
            </w:pPr>
            <w:r>
              <w:rPr>
                <w:rFonts w:hint="eastAsia" w:hAnsi="宋体" w:cs="宋体"/>
                <w:color w:val="auto"/>
                <w:sz w:val="21"/>
                <w:highlight w:val="none"/>
              </w:rPr>
              <w:t>3、人员配备</w:t>
            </w:r>
          </w:p>
          <w:p>
            <w:pPr>
              <w:pStyle w:val="13"/>
              <w:jc w:val="center"/>
              <w:rPr>
                <w:rFonts w:hint="eastAsia" w:hAnsi="宋体" w:cs="宋体"/>
                <w:color w:val="auto"/>
                <w:sz w:val="21"/>
                <w:highlight w:val="none"/>
              </w:rPr>
            </w:pPr>
            <w:r>
              <w:rPr>
                <w:rFonts w:hint="eastAsia" w:hAnsi="宋体" w:cs="宋体"/>
                <w:color w:val="auto"/>
                <w:sz w:val="21"/>
                <w:highlight w:val="none"/>
              </w:rPr>
              <w:t>（23分）</w:t>
            </w:r>
          </w:p>
        </w:tc>
        <w:tc>
          <w:tcPr>
            <w:tcW w:w="5660" w:type="dxa"/>
            <w:noWrap w:val="0"/>
            <w:vAlign w:val="center"/>
          </w:tcPr>
          <w:p>
            <w:pPr>
              <w:pStyle w:val="13"/>
              <w:rPr>
                <w:rFonts w:hint="eastAsia" w:hAnsi="宋体" w:cs="宋体"/>
                <w:color w:val="auto"/>
                <w:sz w:val="21"/>
                <w:highlight w:val="none"/>
              </w:rPr>
            </w:pPr>
            <w:r>
              <w:rPr>
                <w:rFonts w:hint="eastAsia" w:hAnsi="宋体" w:cs="宋体"/>
                <w:color w:val="auto"/>
                <w:sz w:val="21"/>
                <w:highlight w:val="none"/>
              </w:rPr>
              <w:t>①拟投入项目负责人具有土地管理或城市（乡）规划专业正高级职称的，得3分。</w:t>
            </w:r>
          </w:p>
          <w:p>
            <w:pPr>
              <w:pStyle w:val="13"/>
              <w:rPr>
                <w:rFonts w:hint="eastAsia" w:hAnsi="宋体" w:cs="宋体"/>
                <w:color w:val="auto"/>
                <w:sz w:val="21"/>
                <w:highlight w:val="none"/>
              </w:rPr>
            </w:pPr>
            <w:r>
              <w:rPr>
                <w:rFonts w:hint="eastAsia" w:hAnsi="宋体" w:cs="宋体"/>
                <w:color w:val="auto"/>
                <w:sz w:val="21"/>
                <w:highlight w:val="none"/>
              </w:rPr>
              <w:t>联合体投标时，项目负责人必须为牵头单位的在职人员。</w:t>
            </w:r>
          </w:p>
          <w:p>
            <w:pPr>
              <w:rPr>
                <w:rFonts w:hint="eastAsia" w:ascii="宋体" w:hAnsi="宋体" w:cs="宋体"/>
                <w:color w:val="auto"/>
                <w:szCs w:val="21"/>
                <w:highlight w:val="none"/>
              </w:rPr>
            </w:pPr>
            <w:r>
              <w:rPr>
                <w:rFonts w:hint="eastAsia" w:ascii="宋体" w:hAnsi="宋体" w:cs="宋体"/>
                <w:color w:val="auto"/>
                <w:szCs w:val="21"/>
                <w:highlight w:val="none"/>
              </w:rPr>
              <w:t>②</w:t>
            </w:r>
            <w:r>
              <w:rPr>
                <w:rFonts w:hint="eastAsia" w:ascii="宋体" w:hAnsi="宋体" w:cs="宋体"/>
                <w:color w:val="auto"/>
                <w:highlight w:val="none"/>
              </w:rPr>
              <w:t>其他拟投入人员具有土地管理或城市（乡）规划副高级职称的每个得2分，满分10分。</w:t>
            </w:r>
          </w:p>
          <w:p>
            <w:pPr>
              <w:rPr>
                <w:rFonts w:hint="eastAsia" w:ascii="宋体" w:hAnsi="宋体" w:cs="宋体"/>
                <w:color w:val="auto"/>
                <w:szCs w:val="21"/>
                <w:highlight w:val="none"/>
              </w:rPr>
            </w:pPr>
            <w:r>
              <w:rPr>
                <w:rFonts w:hint="eastAsia" w:ascii="宋体" w:hAnsi="宋体" w:cs="宋体"/>
                <w:color w:val="auto"/>
                <w:szCs w:val="21"/>
                <w:highlight w:val="none"/>
              </w:rPr>
              <w:t>③</w:t>
            </w:r>
            <w:r>
              <w:rPr>
                <w:rFonts w:hint="eastAsia" w:ascii="宋体" w:hAnsi="宋体" w:cs="宋体"/>
                <w:color w:val="auto"/>
                <w:highlight w:val="none"/>
              </w:rPr>
              <w:t>其他拟投入人员具有土地管理或城市（乡）规划中级职称的每个得1分，满分10分</w:t>
            </w:r>
            <w:r>
              <w:rPr>
                <w:rFonts w:hint="eastAsia" w:ascii="宋体" w:hAnsi="宋体" w:cs="宋体"/>
                <w:color w:val="auto"/>
                <w:szCs w:val="21"/>
                <w:highlight w:val="none"/>
              </w:rPr>
              <w:t>。</w:t>
            </w:r>
          </w:p>
          <w:p>
            <w:pPr>
              <w:pStyle w:val="13"/>
              <w:rPr>
                <w:rFonts w:hint="eastAsia" w:hAnsi="宋体" w:cs="宋体"/>
                <w:color w:val="auto"/>
                <w:sz w:val="21"/>
                <w:highlight w:val="none"/>
              </w:rPr>
            </w:pPr>
            <w:r>
              <w:rPr>
                <w:rFonts w:hint="eastAsia" w:hAnsi="宋体" w:cs="宋体"/>
                <w:color w:val="auto"/>
                <w:sz w:val="21"/>
                <w:highlight w:val="none"/>
              </w:rPr>
              <w:t>须提供拟投入人员职称证复印件；以及2021年1月至8月，投标人连续三个月为拟投入人员缴纳社保的证明材料复印件。不按照上述要求提供资料者不得分。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562" w:type="dxa"/>
            <w:vMerge w:val="restart"/>
            <w:noWrap w:val="0"/>
            <w:vAlign w:val="center"/>
          </w:tcPr>
          <w:p>
            <w:pPr>
              <w:snapToGrid w:val="0"/>
              <w:jc w:val="center"/>
              <w:rPr>
                <w:rFonts w:hint="eastAsia" w:ascii="宋体" w:hAnsi="宋体" w:cs="宋体"/>
                <w:color w:val="auto"/>
                <w:szCs w:val="21"/>
                <w:highlight w:val="none"/>
              </w:rPr>
            </w:pPr>
            <w:r>
              <w:rPr>
                <w:rFonts w:hint="eastAsia" w:ascii="宋体" w:hAnsi="宋体" w:cs="宋体"/>
                <w:color w:val="auto"/>
                <w:szCs w:val="21"/>
                <w:highlight w:val="none"/>
              </w:rPr>
              <w:t>三</w:t>
            </w:r>
          </w:p>
        </w:tc>
        <w:tc>
          <w:tcPr>
            <w:tcW w:w="1585" w:type="dxa"/>
            <w:vMerge w:val="restart"/>
            <w:noWrap w:val="0"/>
            <w:vAlign w:val="center"/>
          </w:tcPr>
          <w:p>
            <w:pPr>
              <w:snapToGrid w:val="0"/>
              <w:jc w:val="center"/>
              <w:rPr>
                <w:rFonts w:hint="eastAsia" w:ascii="宋体" w:hAnsi="宋体" w:cs="宋体"/>
                <w:b/>
                <w:bCs/>
                <w:color w:val="auto"/>
                <w:szCs w:val="21"/>
                <w:highlight w:val="none"/>
              </w:rPr>
            </w:pPr>
            <w:r>
              <w:rPr>
                <w:rFonts w:hint="eastAsia" w:ascii="宋体" w:hAnsi="宋体" w:cs="宋体"/>
                <w:b/>
                <w:color w:val="auto"/>
                <w:szCs w:val="21"/>
                <w:highlight w:val="none"/>
              </w:rPr>
              <w:t>商务分</w:t>
            </w:r>
          </w:p>
          <w:p>
            <w:pPr>
              <w:snapToGrid w:val="0"/>
              <w:jc w:val="center"/>
              <w:rPr>
                <w:rFonts w:hint="eastAsia" w:ascii="宋体" w:hAnsi="宋体" w:cs="宋体"/>
                <w:color w:val="auto"/>
                <w:szCs w:val="21"/>
                <w:highlight w:val="none"/>
              </w:rPr>
            </w:pPr>
            <w:r>
              <w:rPr>
                <w:rFonts w:hint="eastAsia" w:ascii="宋体" w:hAnsi="宋体" w:cs="宋体"/>
                <w:b/>
                <w:color w:val="auto"/>
                <w:szCs w:val="21"/>
                <w:highlight w:val="none"/>
              </w:rPr>
              <w:t>（满分40分）</w:t>
            </w:r>
          </w:p>
        </w:tc>
        <w:tc>
          <w:tcPr>
            <w:tcW w:w="1701" w:type="dxa"/>
            <w:noWrap w:val="0"/>
            <w:vAlign w:val="center"/>
          </w:tcPr>
          <w:p>
            <w:pPr>
              <w:pStyle w:val="13"/>
              <w:jc w:val="center"/>
              <w:rPr>
                <w:rFonts w:hint="eastAsia" w:hAnsi="宋体" w:cs="宋体"/>
                <w:color w:val="auto"/>
                <w:sz w:val="21"/>
                <w:highlight w:val="none"/>
              </w:rPr>
            </w:pPr>
            <w:r>
              <w:rPr>
                <w:rFonts w:hint="eastAsia" w:hAnsi="宋体" w:cs="宋体"/>
                <w:color w:val="auto"/>
                <w:sz w:val="21"/>
                <w:highlight w:val="none"/>
              </w:rPr>
              <w:t>1、荣誉信誉</w:t>
            </w:r>
          </w:p>
          <w:p>
            <w:pPr>
              <w:pStyle w:val="13"/>
              <w:snapToGrid w:val="0"/>
              <w:jc w:val="center"/>
              <w:rPr>
                <w:rFonts w:hint="eastAsia" w:hAnsi="宋体" w:cs="宋体"/>
                <w:color w:val="auto"/>
                <w:sz w:val="21"/>
                <w:highlight w:val="none"/>
              </w:rPr>
            </w:pPr>
            <w:r>
              <w:rPr>
                <w:rFonts w:hint="eastAsia" w:hAnsi="宋体" w:cs="宋体"/>
                <w:color w:val="auto"/>
                <w:sz w:val="21"/>
                <w:highlight w:val="none"/>
              </w:rPr>
              <w:t>（18分）</w:t>
            </w:r>
          </w:p>
        </w:tc>
        <w:tc>
          <w:tcPr>
            <w:tcW w:w="5660"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1）投标人或其单位人员在2020年7月1日以来，获得过国家级（由国务院颁发）奖项，每个得2分；获得过省部级（由省级人民政府或国家部委颁发）奖项，每个得1分；获得过市厅级（由设区市级人民政府或省级人民政府的正厅级组成部门&lt;厅、委、局、办等&gt;）奖项的，每个得0.5分。满分12分。由各级行业协会颁发的奖项不予计分。</w:t>
            </w:r>
          </w:p>
          <w:p>
            <w:pPr>
              <w:rPr>
                <w:rFonts w:hint="eastAsia" w:ascii="宋体" w:hAnsi="宋体" w:cs="宋体"/>
                <w:color w:val="auto"/>
                <w:szCs w:val="21"/>
                <w:highlight w:val="none"/>
              </w:rPr>
            </w:pPr>
            <w:r>
              <w:rPr>
                <w:rFonts w:hint="eastAsia" w:ascii="宋体" w:hAnsi="宋体" w:cs="宋体"/>
                <w:color w:val="auto"/>
                <w:szCs w:val="21"/>
                <w:highlight w:val="none"/>
              </w:rPr>
              <w:t>须提供获奖证明材料复印件；供应商单位人员获奖的还须提供投标人在2021年1月以来任意三个月为获奖人员缴纳社会保险的证明复印件。不按上述要求提供资料的不得分。</w:t>
            </w:r>
          </w:p>
          <w:p>
            <w:pPr>
              <w:rPr>
                <w:rFonts w:hint="eastAsia" w:ascii="宋体" w:hAnsi="宋体" w:cs="宋体"/>
                <w:color w:val="auto"/>
                <w:szCs w:val="21"/>
                <w:highlight w:val="none"/>
              </w:rPr>
            </w:pPr>
            <w:r>
              <w:rPr>
                <w:rFonts w:hint="eastAsia" w:ascii="宋体" w:hAnsi="宋体" w:cs="宋体"/>
                <w:color w:val="auto"/>
                <w:szCs w:val="21"/>
                <w:highlight w:val="none"/>
              </w:rPr>
              <w:t>（2）投标人具有有效的质量管理体系认证证书，且认证范围包含“</w:t>
            </w:r>
            <w:r>
              <w:rPr>
                <w:rFonts w:hint="eastAsia" w:ascii="宋体" w:hAnsi="宋体" w:cs="宋体"/>
                <w:color w:val="auto"/>
                <w:szCs w:val="21"/>
                <w:highlight w:val="none"/>
              </w:rPr>
              <w:t>国土</w:t>
            </w:r>
            <w:r>
              <w:rPr>
                <w:rFonts w:hint="eastAsia" w:ascii="宋体" w:hAnsi="宋体" w:cs="宋体"/>
                <w:color w:val="auto"/>
                <w:szCs w:val="21"/>
                <w:highlight w:val="none"/>
                <w:lang w:val="en-US" w:eastAsia="zh-CN"/>
              </w:rPr>
              <w:t>空间</w:t>
            </w:r>
            <w:r>
              <w:rPr>
                <w:rFonts w:hint="eastAsia" w:ascii="宋体" w:hAnsi="宋体" w:cs="宋体"/>
                <w:color w:val="auto"/>
                <w:szCs w:val="21"/>
                <w:highlight w:val="none"/>
              </w:rPr>
              <w:t>规划</w:t>
            </w:r>
            <w:r>
              <w:rPr>
                <w:rFonts w:hint="eastAsia" w:ascii="宋体" w:hAnsi="宋体" w:cs="宋体"/>
                <w:color w:val="auto"/>
                <w:szCs w:val="21"/>
                <w:highlight w:val="none"/>
                <w:lang w:val="en-US" w:eastAsia="zh-CN"/>
              </w:rPr>
              <w:t>编制</w:t>
            </w:r>
            <w:r>
              <w:rPr>
                <w:rFonts w:hint="eastAsia" w:ascii="宋体" w:hAnsi="宋体" w:cs="宋体"/>
                <w:color w:val="auto"/>
                <w:szCs w:val="21"/>
                <w:highlight w:val="none"/>
              </w:rPr>
              <w:t>”，得3分。</w:t>
            </w:r>
            <w:r>
              <w:rPr>
                <w:rFonts w:hint="eastAsia" w:hAnsi="宋体" w:cs="宋体"/>
                <w:bCs/>
                <w:color w:val="auto"/>
                <w:highlight w:val="none"/>
              </w:rPr>
              <w:t>须提供证书复印件，否则不得分。</w:t>
            </w:r>
          </w:p>
          <w:p>
            <w:pPr>
              <w:rPr>
                <w:rFonts w:hint="eastAsia" w:ascii="宋体" w:hAnsi="宋体" w:cs="宋体"/>
                <w:color w:val="auto"/>
                <w:szCs w:val="21"/>
                <w:highlight w:val="none"/>
              </w:rPr>
            </w:pPr>
            <w:r>
              <w:rPr>
                <w:rFonts w:hint="eastAsia" w:ascii="宋体" w:hAnsi="宋体" w:cs="宋体"/>
                <w:color w:val="auto"/>
                <w:szCs w:val="21"/>
                <w:highlight w:val="none"/>
              </w:rPr>
              <w:t>（3）投标人为省级国土空间规划技术联盟成员单位的，得3分。</w:t>
            </w:r>
            <w:r>
              <w:rPr>
                <w:rFonts w:hint="eastAsia" w:hAnsi="宋体" w:cs="宋体"/>
                <w:bCs/>
                <w:color w:val="auto"/>
                <w:highlight w:val="none"/>
              </w:rPr>
              <w:t>须提供证书复印件，否则不得分。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noWrap w:val="0"/>
            <w:vAlign w:val="center"/>
          </w:tcPr>
          <w:p>
            <w:pPr>
              <w:snapToGrid w:val="0"/>
              <w:jc w:val="center"/>
              <w:rPr>
                <w:rFonts w:hint="eastAsia" w:ascii="宋体" w:hAnsi="宋体" w:cs="宋体"/>
                <w:color w:val="auto"/>
                <w:szCs w:val="21"/>
                <w:highlight w:val="none"/>
              </w:rPr>
            </w:pPr>
          </w:p>
        </w:tc>
        <w:tc>
          <w:tcPr>
            <w:tcW w:w="1585" w:type="dxa"/>
            <w:vMerge w:val="continue"/>
            <w:noWrap w:val="0"/>
            <w:vAlign w:val="center"/>
          </w:tcPr>
          <w:p>
            <w:pPr>
              <w:snapToGrid w:val="0"/>
              <w:jc w:val="center"/>
              <w:rPr>
                <w:rFonts w:hint="eastAsia" w:ascii="宋体" w:hAnsi="宋体" w:cs="宋体"/>
                <w:color w:val="auto"/>
                <w:szCs w:val="21"/>
                <w:highlight w:val="none"/>
              </w:rPr>
            </w:pPr>
          </w:p>
        </w:tc>
        <w:tc>
          <w:tcPr>
            <w:tcW w:w="1701" w:type="dxa"/>
            <w:noWrap w:val="0"/>
            <w:vAlign w:val="center"/>
          </w:tcPr>
          <w:p>
            <w:pPr>
              <w:pStyle w:val="13"/>
              <w:jc w:val="center"/>
              <w:rPr>
                <w:rFonts w:hint="eastAsia" w:hAnsi="宋体" w:cs="宋体"/>
                <w:color w:val="auto"/>
                <w:sz w:val="21"/>
                <w:highlight w:val="none"/>
              </w:rPr>
            </w:pPr>
            <w:r>
              <w:rPr>
                <w:rFonts w:hint="eastAsia" w:hAnsi="宋体" w:cs="宋体"/>
                <w:color w:val="auto"/>
                <w:sz w:val="21"/>
                <w:highlight w:val="none"/>
              </w:rPr>
              <w:t>2、同类业绩</w:t>
            </w:r>
          </w:p>
          <w:p>
            <w:pPr>
              <w:pStyle w:val="13"/>
              <w:jc w:val="center"/>
              <w:rPr>
                <w:rFonts w:hint="eastAsia" w:hAnsi="宋体" w:cs="宋体"/>
                <w:color w:val="auto"/>
                <w:sz w:val="21"/>
                <w:highlight w:val="none"/>
              </w:rPr>
            </w:pPr>
            <w:r>
              <w:rPr>
                <w:rFonts w:hint="eastAsia" w:hAnsi="宋体" w:cs="宋体"/>
                <w:color w:val="auto"/>
                <w:sz w:val="21"/>
                <w:highlight w:val="none"/>
              </w:rPr>
              <w:t>（22分）</w:t>
            </w:r>
          </w:p>
        </w:tc>
        <w:tc>
          <w:tcPr>
            <w:tcW w:w="5660"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自2018年7月1日以来，投标人承担过完整的国土空间规划编制项目的，省级每个得3分，设区市级每个得2分，县级每个得1分。满分22分。</w:t>
            </w:r>
          </w:p>
          <w:p>
            <w:pPr>
              <w:rPr>
                <w:rFonts w:hint="eastAsia" w:ascii="宋体" w:hAnsi="宋体" w:cs="宋体"/>
                <w:color w:val="auto"/>
                <w:szCs w:val="21"/>
                <w:highlight w:val="none"/>
              </w:rPr>
            </w:pPr>
            <w:r>
              <w:rPr>
                <w:rFonts w:hint="eastAsia" w:ascii="宋体" w:hAnsi="宋体" w:cs="宋体"/>
                <w:color w:val="auto"/>
                <w:szCs w:val="21"/>
                <w:highlight w:val="none"/>
              </w:rPr>
              <w:t>仅承担空间规划编制项目其中专题的不得分。须提供合同复印件或中标（成交）通知书复印件</w:t>
            </w:r>
            <w:r>
              <w:rPr>
                <w:rFonts w:hint="eastAsia" w:hAnsi="宋体" w:cs="宋体"/>
                <w:bCs/>
                <w:color w:val="auto"/>
                <w:highlight w:val="none"/>
              </w:rPr>
              <w:t>，否则不得分</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08" w:type="dxa"/>
            <w:gridSpan w:val="4"/>
            <w:noWrap w:val="0"/>
            <w:vAlign w:val="center"/>
          </w:tcPr>
          <w:p>
            <w:pPr>
              <w:pStyle w:val="13"/>
              <w:snapToGrid w:val="0"/>
              <w:rPr>
                <w:rFonts w:hint="eastAsia" w:hAnsi="宋体" w:cs="宋体"/>
                <w:b/>
                <w:bCs/>
                <w:color w:val="auto"/>
                <w:sz w:val="21"/>
                <w:highlight w:val="none"/>
              </w:rPr>
            </w:pPr>
            <w:r>
              <w:rPr>
                <w:rFonts w:hint="eastAsia" w:hAnsi="宋体" w:cs="宋体"/>
                <w:b/>
                <w:bCs/>
                <w:color w:val="auto"/>
                <w:sz w:val="21"/>
                <w:highlight w:val="none"/>
              </w:rPr>
              <w:t>总得分=1+2+3</w:t>
            </w:r>
          </w:p>
        </w:tc>
      </w:tr>
    </w:tbl>
    <w:p>
      <w:pPr>
        <w:pStyle w:val="13"/>
        <w:spacing w:line="360" w:lineRule="auto"/>
        <w:ind w:firstLine="420"/>
        <w:rPr>
          <w:rFonts w:hint="eastAsia" w:hAnsi="宋体"/>
          <w:color w:val="auto"/>
          <w:sz w:val="21"/>
          <w:highlight w:val="none"/>
        </w:rPr>
      </w:pPr>
      <w:r>
        <w:rPr>
          <w:rFonts w:hint="eastAsia" w:hAnsi="宋体"/>
          <w:bCs/>
          <w:color w:val="auto"/>
          <w:sz w:val="21"/>
          <w:highlight w:val="none"/>
        </w:rPr>
        <w:t>注：计分方法按四舍五入取至百分位</w:t>
      </w:r>
    </w:p>
    <w:p>
      <w:pPr>
        <w:pStyle w:val="5"/>
        <w:keepNext w:val="0"/>
        <w:keepLines w:val="0"/>
        <w:jc w:val="center"/>
        <w:rPr>
          <w:color w:val="auto"/>
          <w:sz w:val="30"/>
          <w:szCs w:val="30"/>
          <w:highlight w:val="none"/>
        </w:rPr>
      </w:pPr>
      <w:r>
        <w:rPr>
          <w:rFonts w:hint="eastAsia"/>
          <w:color w:val="auto"/>
          <w:sz w:val="30"/>
          <w:szCs w:val="30"/>
          <w:highlight w:val="none"/>
        </w:rPr>
        <w:br w:type="page"/>
      </w:r>
      <w:r>
        <w:rPr>
          <w:rFonts w:hint="eastAsia"/>
          <w:color w:val="auto"/>
          <w:sz w:val="30"/>
          <w:szCs w:val="30"/>
          <w:highlight w:val="none"/>
        </w:rPr>
        <w:t>四、中标候选人推荐原则</w:t>
      </w:r>
    </w:p>
    <w:p>
      <w:pPr>
        <w:pStyle w:val="13"/>
        <w:spacing w:line="360" w:lineRule="auto"/>
        <w:contextualSpacing/>
        <w:rPr>
          <w:rFonts w:hint="eastAsia" w:hAnsi="宋体"/>
          <w:b/>
          <w:bCs/>
          <w:color w:val="auto"/>
          <w:sz w:val="24"/>
          <w:szCs w:val="24"/>
          <w:highlight w:val="none"/>
        </w:rPr>
      </w:pPr>
      <w:r>
        <w:rPr>
          <w:rFonts w:hint="eastAsia" w:hAnsi="宋体"/>
          <w:b/>
          <w:bCs/>
          <w:color w:val="auto"/>
          <w:sz w:val="24"/>
          <w:szCs w:val="24"/>
          <w:highlight w:val="none"/>
        </w:rPr>
        <w:t>（一）综合评分法</w:t>
      </w:r>
    </w:p>
    <w:p>
      <w:pPr>
        <w:pStyle w:val="13"/>
        <w:spacing w:line="360" w:lineRule="auto"/>
        <w:ind w:firstLine="420" w:firstLineChars="200"/>
        <w:contextualSpacing/>
        <w:rPr>
          <w:rFonts w:hint="eastAsia" w:hAnsi="宋体"/>
          <w:color w:val="auto"/>
          <w:sz w:val="21"/>
          <w:highlight w:val="none"/>
        </w:rPr>
      </w:pPr>
      <w:r>
        <w:rPr>
          <w:rFonts w:hint="eastAsia" w:hAnsi="宋体"/>
          <w:color w:val="auto"/>
          <w:sz w:val="21"/>
          <w:highlight w:val="none"/>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pPr>
        <w:pStyle w:val="13"/>
        <w:spacing w:line="360" w:lineRule="auto"/>
        <w:ind w:firstLine="420" w:firstLineChars="200"/>
        <w:contextualSpacing/>
        <w:rPr>
          <w:rFonts w:hint="eastAsia" w:hAnsi="宋体"/>
          <w:color w:val="auto"/>
          <w:sz w:val="21"/>
          <w:highlight w:val="none"/>
        </w:rPr>
      </w:pPr>
      <w:r>
        <w:rPr>
          <w:rFonts w:hint="eastAsia" w:hAnsi="宋体"/>
          <w:color w:val="auto"/>
          <w:sz w:val="21"/>
          <w:highlight w:val="none"/>
        </w:rPr>
        <w:t>评标委员会将根据总得分由高到低排列次序并推荐中标候选中标人。得分相同的，以投标报价由低到高顺序排列。得分相同且投标报价相同的，以技术方案分由高到低排列次序。</w:t>
      </w:r>
    </w:p>
    <w:p>
      <w:pPr>
        <w:pStyle w:val="13"/>
        <w:spacing w:line="360" w:lineRule="auto"/>
        <w:contextualSpacing/>
        <w:rPr>
          <w:rFonts w:hint="eastAsia" w:hAnsi="宋体"/>
          <w:color w:val="auto"/>
          <w:sz w:val="21"/>
          <w:highlight w:val="none"/>
        </w:rPr>
      </w:pPr>
    </w:p>
    <w:p>
      <w:pPr>
        <w:pStyle w:val="5"/>
        <w:keepNext w:val="0"/>
        <w:keepLines w:val="0"/>
        <w:rPr>
          <w:rFonts w:hint="eastAsia" w:hAnsi="宋体"/>
          <w:color w:val="auto"/>
          <w:sz w:val="21"/>
          <w:highlight w:val="none"/>
        </w:rPr>
      </w:pPr>
      <w:r>
        <w:rPr>
          <w:rFonts w:hAnsi="宋体"/>
          <w:b w:val="0"/>
          <w:color w:val="auto"/>
          <w:sz w:val="24"/>
          <w:highlight w:val="none"/>
        </w:rPr>
        <w:br w:type="page"/>
      </w: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pStyle w:val="3"/>
        <w:jc w:val="center"/>
        <w:rPr>
          <w:rFonts w:hint="eastAsia"/>
          <w:color w:val="auto"/>
          <w:highlight w:val="none"/>
        </w:rPr>
      </w:pPr>
      <w:bookmarkStart w:id="144" w:name="_Toc74323515"/>
      <w:r>
        <w:rPr>
          <w:rFonts w:hint="eastAsia"/>
          <w:color w:val="auto"/>
          <w:highlight w:val="none"/>
        </w:rPr>
        <w:t>第五章  合同文本</w:t>
      </w:r>
      <w:bookmarkEnd w:id="144"/>
      <w:r>
        <w:rPr>
          <w:rFonts w:hint="eastAsia"/>
          <w:color w:val="auto"/>
          <w:highlight w:val="none"/>
        </w:rPr>
        <w:t>（格式）</w:t>
      </w: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jc w:val="center"/>
        <w:rPr>
          <w:rFonts w:hint="eastAsia" w:ascii="黑体" w:hAnsi="黑体"/>
          <w:color w:val="auto"/>
          <w:sz w:val="32"/>
          <w:szCs w:val="32"/>
          <w:highlight w:val="none"/>
        </w:rPr>
      </w:pPr>
      <w:r>
        <w:rPr>
          <w:rFonts w:ascii="宋体" w:hAnsi="宋体"/>
          <w:bCs/>
          <w:color w:val="auto"/>
          <w:highlight w:val="none"/>
        </w:rPr>
        <w:br w:type="page"/>
      </w:r>
      <w:r>
        <w:rPr>
          <w:rFonts w:hint="eastAsia"/>
          <w:b/>
          <w:bCs/>
          <w:color w:val="auto"/>
          <w:kern w:val="44"/>
          <w:sz w:val="44"/>
          <w:szCs w:val="44"/>
          <w:highlight w:val="none"/>
        </w:rPr>
        <w:t>合同文本（格式）</w:t>
      </w:r>
    </w:p>
    <w:p>
      <w:pPr>
        <w:spacing w:line="520" w:lineRule="exact"/>
        <w:rPr>
          <w:rFonts w:hint="eastAsia" w:ascii="宋体" w:hAnsi="宋体" w:cs="Courier New"/>
          <w:b/>
          <w:color w:val="auto"/>
          <w:sz w:val="32"/>
          <w:szCs w:val="32"/>
          <w:highlight w:val="none"/>
        </w:rPr>
      </w:pPr>
    </w:p>
    <w:p>
      <w:pPr>
        <w:spacing w:line="360" w:lineRule="auto"/>
        <w:ind w:right="800"/>
        <w:rPr>
          <w:rFonts w:ascii="宋体" w:hAnsi="宋体" w:cs="宋体"/>
          <w:bCs/>
          <w:color w:val="auto"/>
          <w:szCs w:val="21"/>
          <w:highlight w:val="none"/>
          <w:u w:val="single"/>
        </w:rPr>
      </w:pPr>
      <w:r>
        <w:rPr>
          <w:rFonts w:hint="eastAsia" w:ascii="宋体" w:hAnsi="宋体" w:cs="宋体"/>
          <w:color w:val="auto"/>
          <w:szCs w:val="21"/>
          <w:highlight w:val="none"/>
        </w:rPr>
        <w:t>采购计划号：</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r>
        <w:rPr>
          <w:rFonts w:hint="eastAsia" w:ascii="宋体" w:hAnsi="宋体" w:cs="宋体"/>
          <w:bCs/>
          <w:color w:val="auto"/>
          <w:szCs w:val="21"/>
          <w:highlight w:val="none"/>
        </w:rPr>
        <w:t>合同编号：</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采购人（甲方）：</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供应商（乙方）：</w:t>
      </w:r>
      <w:r>
        <w:rPr>
          <w:rFonts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项目名称：</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r>
        <w:rPr>
          <w:rFonts w:hint="eastAsia" w:ascii="宋体" w:hAnsi="宋体" w:cs="宋体"/>
          <w:color w:val="auto"/>
          <w:szCs w:val="21"/>
          <w:highlight w:val="none"/>
        </w:rPr>
        <w:t>项目编号：</w:t>
      </w:r>
      <w:r>
        <w:rPr>
          <w:rFonts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签订地点：</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签订时间：</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本合同为中小企业预留合同：</w:t>
      </w:r>
      <w:r>
        <w:rPr>
          <w:rFonts w:hint="eastAsia" w:ascii="宋体" w:hAnsi="宋体" w:cs="宋体"/>
          <w:color w:val="auto"/>
          <w:szCs w:val="21"/>
          <w:highlight w:val="none"/>
          <w:u w:val="single"/>
        </w:rPr>
        <w:t>（是/否）</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根据《中华人民共和国政府采购法》、《中华人民共和国民法典》等法律、法规规定，按照</w:t>
      </w:r>
      <w:r>
        <w:rPr>
          <w:rFonts w:hint="eastAsia" w:ascii="宋体" w:hAnsi="宋体"/>
          <w:color w:val="auto"/>
          <w:szCs w:val="21"/>
          <w:highlight w:val="none"/>
        </w:rPr>
        <w:t>招标文件规定条款和乙方投标文件及其承诺，甲乙双方签订本合同。</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第一条　合同标的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1、项目一览表</w:t>
      </w:r>
    </w:p>
    <w:tbl>
      <w:tblPr>
        <w:tblStyle w:val="20"/>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13"/>
        <w:gridCol w:w="2400"/>
        <w:gridCol w:w="1320"/>
        <w:gridCol w:w="1200"/>
        <w:gridCol w:w="130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名称</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服务内容</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数  量</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  价</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（元）</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总 </w:t>
            </w:r>
            <w:r>
              <w:rPr>
                <w:rFonts w:ascii="宋体" w:hAnsi="宋体" w:cs="宋体"/>
                <w:color w:val="auto"/>
                <w:szCs w:val="21"/>
                <w:highlight w:val="none"/>
              </w:rPr>
              <w:t xml:space="preserve"> </w:t>
            </w:r>
            <w:r>
              <w:rPr>
                <w:rFonts w:hint="eastAsia" w:ascii="宋体" w:hAnsi="宋体" w:cs="宋体"/>
                <w:color w:val="auto"/>
                <w:szCs w:val="21"/>
                <w:highlight w:val="none"/>
              </w:rPr>
              <w:t>价</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详见开标一览表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Cs w:val="21"/>
                <w:highlight w:val="none"/>
              </w:rPr>
            </w:pPr>
            <w:r>
              <w:rPr>
                <w:rFonts w:hint="eastAsia" w:ascii="宋体" w:hAnsi="宋体" w:cs="宋体"/>
                <w:color w:val="auto"/>
                <w:highlight w:val="none"/>
              </w:rPr>
              <w:t>合同金额：人民币         元整（¥      ）。其中不含税金额：人民币         元整（¥      ），税金：人民币         元整（¥      ）。</w:t>
            </w:r>
          </w:p>
        </w:tc>
      </w:tr>
    </w:tbl>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2、合同金额包含但不限于用于项目过程中的调研与方案研制的费用、专家课酬、项目评估费用、会务费、培训服务的其他所有费用、必要的保险费用和各项税金等。</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第二条　质量保证</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乙方所提供的服务及服务内容必须与投标文件承诺相一致，有国家强制性标准的，还必须符合国家强制性标准的规定，没有国家强制性标准但有其他强制性标准的，必须符合其他强制性标准的规定。</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第三条　权利保证</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1、乙方应保证所提供服务在使用时不会侵犯任何第三方的专利权、商标权、工业设计权等知识产权及其他合法权利，且所有权、处分权等没有受到任何限制。</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乙方的保密义务持续有效，不因为本合同履行终止、解除或者无效而解除。</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第四条　交付和验收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1、实施时间：</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起至</w:t>
      </w:r>
      <w:r>
        <w:rPr>
          <w:rFonts w:ascii="宋体" w:hAnsi="宋体" w:cs="宋体"/>
          <w:color w:val="auto"/>
          <w:szCs w:val="21"/>
          <w:highlight w:val="none"/>
          <w:u w:val="single"/>
        </w:rPr>
        <w:t xml:space="preserve">              </w:t>
      </w:r>
      <w:r>
        <w:rPr>
          <w:rFonts w:hint="eastAsia" w:ascii="宋体" w:hAnsi="宋体" w:cs="宋体"/>
          <w:color w:val="auto"/>
          <w:szCs w:val="21"/>
          <w:highlight w:val="none"/>
        </w:rPr>
        <w:t>，服务地点：</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2、乙方应按投标文件的承诺向甲方提供相应的服务，并提供所服务内容的相关技术资料。</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3、乙方提供不符合投标文件和本合同规定的服务成果，甲方有权拒绝接受。</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乙方完成服务后应及时书面通知甲方进行验收，甲方应在收到通知后七个工作日内进行验收，逾期不开始验收的，乙方可视同验收合格。验收合格后由甲乙双方签署验收单并加盖采购人公章，甲乙双方各执一份。</w:t>
      </w:r>
    </w:p>
    <w:p>
      <w:pPr>
        <w:spacing w:line="360" w:lineRule="auto"/>
        <w:ind w:firstLine="420" w:firstLineChars="200"/>
        <w:rPr>
          <w:rFonts w:hint="eastAsia" w:ascii="宋体" w:hAnsi="宋体"/>
          <w:color w:val="auto"/>
          <w:szCs w:val="21"/>
          <w:highlight w:val="none"/>
        </w:rPr>
      </w:pPr>
      <w:r>
        <w:rPr>
          <w:rFonts w:hint="eastAsia" w:ascii="宋体" w:hAnsi="宋体" w:cs="宋体"/>
          <w:color w:val="auto"/>
          <w:szCs w:val="21"/>
          <w:highlight w:val="none"/>
        </w:rPr>
        <w:t>5、甲乙双方应按照《</w:t>
      </w:r>
      <w:r>
        <w:rPr>
          <w:rFonts w:ascii="宋体" w:hAnsi="宋体" w:cs="宋体"/>
          <w:color w:val="auto"/>
          <w:szCs w:val="21"/>
          <w:highlight w:val="none"/>
        </w:rPr>
        <w:t>广西壮族自治区政府采购项目履约验收管理办法</w:t>
      </w:r>
      <w:r>
        <w:rPr>
          <w:rFonts w:hint="eastAsia" w:ascii="宋体" w:hAnsi="宋体" w:cs="宋体"/>
          <w:color w:val="auto"/>
          <w:szCs w:val="21"/>
          <w:highlight w:val="none"/>
        </w:rPr>
        <w:t>》、双方合同、投标文件验收。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6、甲方在初步验收或者最终验收过程中如发现乙方提供的服务成果不满足投标文件及本合同规定的，可暂缓向乙方付款，直到乙方及时完善并提交相应的服务成果且经甲方验收合格后，方可办理付款。</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7、甲方验收时以书面形式提出异议的，乙方应自收到甲方书面异议后五个工作日内及时予以解决，否则甲方有权不出具服务验收合格单。</w:t>
      </w:r>
    </w:p>
    <w:p>
      <w:p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第五条  售后服务及培训</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1、乙方应按照国家有关法律法规和本合同所附的《售后服务承诺》要求为甲方提供相应的售后服务。</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2、甲方应提供必要测试条件（如场地、电源、水源等）。</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3、乙方负责甲方有关人员的培训。培训时间、地点：</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2" w:firstLineChars="200"/>
        <w:rPr>
          <w:rFonts w:hint="eastAsia" w:ascii="宋体" w:hAnsi="宋体" w:cs="宋体"/>
          <w:color w:val="auto"/>
          <w:szCs w:val="21"/>
          <w:highlight w:val="none"/>
          <w:u w:val="single"/>
        </w:rPr>
      </w:pPr>
      <w:r>
        <w:rPr>
          <w:rFonts w:hint="eastAsia" w:ascii="宋体" w:hAnsi="宋体" w:cs="宋体"/>
          <w:b/>
          <w:color w:val="auto"/>
          <w:szCs w:val="21"/>
          <w:highlight w:val="none"/>
        </w:rPr>
        <w:t>第六条　付款方式</w:t>
      </w:r>
    </w:p>
    <w:p>
      <w:pPr>
        <w:pStyle w:val="2"/>
        <w:ind w:firstLine="420"/>
        <w:rPr>
          <w:rFonts w:ascii="宋体" w:hAnsi="宋体" w:cs="宋体"/>
          <w:bCs/>
          <w:color w:val="auto"/>
          <w:szCs w:val="21"/>
          <w:highlight w:val="none"/>
        </w:rPr>
      </w:pPr>
      <w:r>
        <w:rPr>
          <w:rFonts w:hint="eastAsia" w:ascii="宋体" w:hAnsi="宋体" w:cs="宋体"/>
          <w:bCs/>
          <w:color w:val="auto"/>
          <w:szCs w:val="21"/>
          <w:highlight w:val="none"/>
        </w:rPr>
        <w:t>第一期：签订合同后凭中标人提供的等额正规发票在15工作日内支付国土空间总体规划成果中标金额的</w:t>
      </w:r>
      <w:r>
        <w:rPr>
          <w:rFonts w:ascii="宋体" w:hAnsi="宋体" w:cs="宋体"/>
          <w:bCs/>
          <w:color w:val="auto"/>
          <w:szCs w:val="21"/>
          <w:highlight w:val="none"/>
        </w:rPr>
        <w:t>30</w:t>
      </w:r>
      <w:r>
        <w:rPr>
          <w:rFonts w:hint="eastAsia" w:ascii="宋体" w:hAnsi="宋体" w:cs="宋体"/>
          <w:bCs/>
          <w:color w:val="auto"/>
          <w:szCs w:val="21"/>
          <w:highlight w:val="none"/>
        </w:rPr>
        <w:t>%。</w:t>
      </w:r>
    </w:p>
    <w:p>
      <w:pPr>
        <w:spacing w:line="360" w:lineRule="auto"/>
        <w:ind w:right="420" w:firstLine="420" w:firstLineChars="200"/>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第二期：县级国土空间总体规划成果通过市级自然资源管理部门组织的专家评审后凭中标人提供的等额正规发票在15工作日内支付国土空间总体规划成果中标金额的</w:t>
      </w:r>
      <w:r>
        <w:rPr>
          <w:rFonts w:ascii="宋体" w:hAnsi="宋体" w:cs="宋体"/>
          <w:bCs/>
          <w:color w:val="auto"/>
          <w:szCs w:val="21"/>
          <w:highlight w:val="none"/>
        </w:rPr>
        <w:t>20</w:t>
      </w:r>
      <w:r>
        <w:rPr>
          <w:rFonts w:hint="eastAsia" w:ascii="宋体" w:hAnsi="宋体" w:cs="宋体"/>
          <w:bCs/>
          <w:color w:val="auto"/>
          <w:szCs w:val="21"/>
          <w:highlight w:val="none"/>
        </w:rPr>
        <w:t>%</w:t>
      </w:r>
      <w:r>
        <w:rPr>
          <w:rFonts w:hint="eastAsia" w:ascii="宋体" w:hAnsi="宋体" w:cs="宋体"/>
          <w:bCs/>
          <w:color w:val="auto"/>
          <w:szCs w:val="21"/>
          <w:highlight w:val="none"/>
          <w:lang w:eastAsia="zh-CN"/>
        </w:rPr>
        <w:t>。</w:t>
      </w:r>
    </w:p>
    <w:p>
      <w:pPr>
        <w:pStyle w:val="2"/>
        <w:ind w:firstLine="420"/>
        <w:rPr>
          <w:rFonts w:hint="eastAsia" w:eastAsia="宋体"/>
          <w:color w:val="auto"/>
          <w:highlight w:val="none"/>
          <w:lang w:eastAsia="zh-CN"/>
        </w:rPr>
      </w:pPr>
      <w:r>
        <w:rPr>
          <w:rFonts w:hint="eastAsia"/>
          <w:color w:val="auto"/>
          <w:highlight w:val="none"/>
        </w:rPr>
        <w:t>第三期：县级</w:t>
      </w:r>
      <w:r>
        <w:rPr>
          <w:rFonts w:hint="eastAsia" w:ascii="宋体" w:hAnsi="宋体" w:cs="宋体"/>
          <w:bCs/>
          <w:color w:val="auto"/>
          <w:szCs w:val="21"/>
          <w:highlight w:val="none"/>
        </w:rPr>
        <w:t>国土空间总体规划成果批复后凭中标人提供的等额正规发票在15工作日内支付国土空间总体规划成果中标金额的</w:t>
      </w:r>
      <w:r>
        <w:rPr>
          <w:rFonts w:ascii="宋体" w:hAnsi="宋体" w:cs="宋体"/>
          <w:bCs/>
          <w:color w:val="auto"/>
          <w:szCs w:val="21"/>
          <w:highlight w:val="none"/>
        </w:rPr>
        <w:t>20</w:t>
      </w:r>
      <w:r>
        <w:rPr>
          <w:rFonts w:hint="eastAsia" w:ascii="宋体" w:hAnsi="宋体" w:cs="宋体"/>
          <w:bCs/>
          <w:color w:val="auto"/>
          <w:szCs w:val="21"/>
          <w:highlight w:val="none"/>
        </w:rPr>
        <w:t>%</w:t>
      </w:r>
      <w:r>
        <w:rPr>
          <w:rFonts w:hint="eastAsia" w:ascii="宋体" w:hAnsi="宋体" w:cs="宋体"/>
          <w:bCs/>
          <w:color w:val="auto"/>
          <w:szCs w:val="21"/>
          <w:highlight w:val="none"/>
          <w:lang w:eastAsia="zh-CN"/>
        </w:rPr>
        <w:t>。</w:t>
      </w:r>
    </w:p>
    <w:p>
      <w:pPr>
        <w:spacing w:line="360" w:lineRule="auto"/>
        <w:ind w:right="420" w:firstLine="420" w:firstLineChars="200"/>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第四期：乡镇级国土空间总体规划成果通过主管部门组织的专家评审并提交所有成果后凭中标人提供的等额正规发票在15工作日内支付国土空间总体规划成果中标金额的20%</w:t>
      </w:r>
      <w:r>
        <w:rPr>
          <w:rFonts w:hint="eastAsia" w:ascii="宋体" w:hAnsi="宋体" w:cs="宋体"/>
          <w:bCs/>
          <w:color w:val="auto"/>
          <w:szCs w:val="21"/>
          <w:highlight w:val="none"/>
          <w:lang w:eastAsia="zh-CN"/>
        </w:rPr>
        <w:t>。</w:t>
      </w:r>
    </w:p>
    <w:p>
      <w:pPr>
        <w:pStyle w:val="2"/>
        <w:ind w:firstLine="420"/>
        <w:rPr>
          <w:rFonts w:hint="eastAsia" w:eastAsia="宋体"/>
          <w:color w:val="auto"/>
          <w:highlight w:val="none"/>
          <w:lang w:eastAsia="zh-CN"/>
        </w:rPr>
      </w:pPr>
      <w:r>
        <w:rPr>
          <w:rFonts w:hint="eastAsia"/>
          <w:color w:val="auto"/>
          <w:highlight w:val="none"/>
        </w:rPr>
        <w:t>第五期：乡镇级</w:t>
      </w:r>
      <w:r>
        <w:rPr>
          <w:rFonts w:hint="eastAsia" w:ascii="宋体" w:hAnsi="宋体" w:cs="宋体"/>
          <w:bCs/>
          <w:color w:val="auto"/>
          <w:szCs w:val="21"/>
          <w:highlight w:val="none"/>
        </w:rPr>
        <w:t>国土空间总体规划成果批复后凭中标人提供的等额正规发票在15工作日内支付国土空间总体规划成果中标金额的</w:t>
      </w:r>
      <w:r>
        <w:rPr>
          <w:rFonts w:ascii="宋体" w:hAnsi="宋体" w:cs="宋体"/>
          <w:bCs/>
          <w:color w:val="auto"/>
          <w:szCs w:val="21"/>
          <w:highlight w:val="none"/>
        </w:rPr>
        <w:t>10</w:t>
      </w:r>
      <w:r>
        <w:rPr>
          <w:rFonts w:hint="eastAsia" w:ascii="宋体" w:hAnsi="宋体" w:cs="宋体"/>
          <w:bCs/>
          <w:color w:val="auto"/>
          <w:szCs w:val="21"/>
          <w:highlight w:val="none"/>
        </w:rPr>
        <w:t>%</w:t>
      </w:r>
      <w:r>
        <w:rPr>
          <w:rFonts w:hint="eastAsia" w:ascii="宋体" w:hAnsi="宋体" w:cs="宋体"/>
          <w:bCs/>
          <w:color w:val="auto"/>
          <w:szCs w:val="21"/>
          <w:highlight w:val="none"/>
          <w:lang w:eastAsia="zh-CN"/>
        </w:rPr>
        <w:t>。</w:t>
      </w:r>
    </w:p>
    <w:p>
      <w:pPr>
        <w:pStyle w:val="2"/>
        <w:ind w:firstLine="420"/>
        <w:rPr>
          <w:rFonts w:hint="eastAsia"/>
          <w:color w:val="auto"/>
          <w:highlight w:val="none"/>
        </w:rPr>
      </w:pPr>
    </w:p>
    <w:p>
      <w:p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第七条　履约保证金</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履约保证金金额</w:t>
      </w:r>
      <w:r>
        <w:rPr>
          <w:rFonts w:hint="eastAsia" w:ascii="宋体" w:hAnsi="宋体" w:cs="宋体"/>
          <w:color w:val="auto"/>
          <w:szCs w:val="21"/>
          <w:highlight w:val="none"/>
          <w:u w:val="single"/>
        </w:rPr>
        <w:t>：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履约保证金递交方式：支票、汇票、本票或者银行、保险机构出具的保函等非现金方式（参照投标保证金）。</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履约保证金退付方式、时间及条件：由中标人向履约保证金收取单位提供《广西壮族自治区政府采购项目合同验收书》（详见附件1）及《政府采购项目履约保证金退付意见书》（详见附件2），保证金收取单位在收到合格材料后5个工作日内办理退还手续（不计利息）。</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第八条  税费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本合同执行中相关的一切税费均由乙方负担，合同另有约定的除外。</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第九条　违约责任</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olor w:val="auto"/>
          <w:szCs w:val="21"/>
          <w:highlight w:val="none"/>
        </w:rPr>
        <w:t>1、除不可抗力原因外，乙方没有按照合同规定的时间提供服务的，甲方可要求乙方支付违约金。每推迟一天按合同金额的2‰支付违约金，该违约金累计不超过合同金额的5%。</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2、乙方提供的服务如侵犯了第三方合法权益而引发的任何纠纷或者诉讼，均由乙方负责交涉并承担全部责任。</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第十条  不可抗力事件处理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1、在合同有效期内，任何一方因不可抗力事件导致不能履行合同，则合同履行期可延长，其延长期与不可抗力影响期相同。</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2、不可抗力事件发生后，应立即通知对方，并寄送有关权威机构出具的证明。</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3、不可抗力事件延续一百二十天以上，双方应通过友好协商，确定是否继续履行合同。</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第十一条  合同争议解决</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1、因服务质量问题发生争议的，应邀请国家认可的质量检测机构进行鉴定。服务符合标准的，鉴定费由甲方承担；服务不符合标准的，鉴定费由乙方承担。</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2、因履行本合同引起的或者与本合同有关的争议，甲乙双方应首先通过友好协商解决，如果协商不能解决，可向甲方所在地有管辖权人民法院提起诉讼。</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3、诉讼期间，本合同继续履行。</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第十二条  合同生效及其它</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1、合同经双方法定代表人或者授权代表签字并加盖单位公章后生效（委托代理人签字的需后附授权委托书，格式自拟）。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2、合同执行中涉及采购资金和采购内容修改或者补充的，须经财政部门审批，并签书面补充协议报财政部门备案，方可作为主合同不可分割的一部分。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3、本合同未尽事宜，遵照《中华人民共和国民法典》有关条文执行。</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第十三条　合同的变更、终止与转让</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1、除《中华人民共和国政府采购法》第五十条规定的情形外，本合同一经签订，甲乙双方不得擅自变更、中止或者终止。</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2、乙方不得擅自转让其应履行的合同义务。</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第十四条　签订本合同依据</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olor w:val="auto"/>
          <w:szCs w:val="21"/>
          <w:highlight w:val="none"/>
        </w:rPr>
        <w:t>中标通知书</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2、开标一览表；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3、商务条款偏离表和服务需求偏离表；</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、服务方案；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5、投标文件中的其他相关文件。</w:t>
      </w:r>
    </w:p>
    <w:p>
      <w:pPr>
        <w:spacing w:line="360" w:lineRule="auto"/>
        <w:ind w:firstLine="420" w:firstLineChars="200"/>
        <w:rPr>
          <w:rFonts w:hint="eastAsia" w:ascii="宋体" w:hAns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、上述合同文件互相补充和解释。如果合同文件之间存在矛盾或者不一致之处，以上述文件的排列顺序在先者为准。</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第十五条　</w:t>
      </w:r>
      <w:r>
        <w:rPr>
          <w:rFonts w:hint="eastAsia" w:ascii="宋体" w:hAnsi="宋体" w:cs="宋体"/>
          <w:color w:val="auto"/>
          <w:szCs w:val="21"/>
          <w:highlight w:val="none"/>
        </w:rPr>
        <w:t>本合同一</w:t>
      </w:r>
      <w:r>
        <w:rPr>
          <w:rFonts w:hint="eastAsia" w:ascii="宋体" w:hAnsi="宋体" w:cs="宋体"/>
          <w:color w:val="auto"/>
          <w:szCs w:val="21"/>
          <w:highlight w:val="none"/>
        </w:rPr>
        <w:t>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w:t>
      </w:r>
      <w:r>
        <w:rPr>
          <w:rFonts w:hint="eastAsia" w:ascii="宋体" w:hAnsi="宋体" w:cs="宋体"/>
          <w:color w:val="auto"/>
          <w:szCs w:val="21"/>
          <w:highlight w:val="none"/>
        </w:rPr>
        <w:t>，具有同等法律效力。其中，甲乙双方</w:t>
      </w:r>
      <w:r>
        <w:rPr>
          <w:rFonts w:hint="eastAsia" w:ascii="宋体" w:hAnsi="宋体" w:cs="宋体"/>
          <w:color w:val="auto"/>
          <w:szCs w:val="21"/>
          <w:highlight w:val="none"/>
        </w:rPr>
        <w:t>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w:t>
      </w:r>
      <w:r>
        <w:rPr>
          <w:rFonts w:hint="eastAsia" w:ascii="宋体" w:hAnsi="宋体" w:cs="宋体"/>
          <w:color w:val="auto"/>
          <w:szCs w:val="21"/>
          <w:highlight w:val="none"/>
        </w:rPr>
        <w:t>，财政部门（政府采购监管部门）、采购代理机构各一份。</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本合同甲乙双方签字盖章后生效，自签订之日起</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个工作日内，甲方应当将合同报同级财政部门备案。</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本合同自签订之日起</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个工作日内，甲方应当将采购合同在广西壮族自治区财政厅指定的媒体上公告。</w:t>
      </w:r>
    </w:p>
    <w:tbl>
      <w:tblPr>
        <w:tblStyle w:val="20"/>
        <w:tblpPr w:leftFromText="180" w:rightFromText="180" w:vertAnchor="text" w:horzAnchor="margin" w:tblpY="2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0"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甲方：（章）</w:t>
            </w:r>
          </w:p>
          <w:p>
            <w:pPr>
              <w:snapToGrid w:val="0"/>
              <w:spacing w:line="360" w:lineRule="auto"/>
              <w:rPr>
                <w:rFonts w:hint="eastAsia" w:ascii="宋体" w:hAnsi="宋体" w:cs="宋体"/>
                <w:color w:val="auto"/>
                <w:szCs w:val="21"/>
                <w:highlight w:val="none"/>
              </w:rPr>
            </w:pPr>
          </w:p>
          <w:p>
            <w:pPr>
              <w:snapToGrid w:val="0"/>
              <w:spacing w:line="360" w:lineRule="auto"/>
              <w:rPr>
                <w:rFonts w:hint="eastAsia" w:ascii="宋体" w:hAnsi="宋体" w:cs="宋体"/>
                <w:color w:val="auto"/>
                <w:szCs w:val="21"/>
                <w:highlight w:val="none"/>
              </w:rPr>
            </w:pPr>
          </w:p>
          <w:p>
            <w:pPr>
              <w:snapToGrid w:val="0"/>
              <w:spacing w:line="360" w:lineRule="auto"/>
              <w:ind w:firstLine="945" w:firstLineChars="450"/>
              <w:jc w:val="right"/>
              <w:rPr>
                <w:rFonts w:hint="eastAsia" w:ascii="宋体" w:hAnsi="宋体" w:cs="宋体"/>
                <w:color w:val="auto"/>
                <w:szCs w:val="21"/>
                <w:highlight w:val="none"/>
              </w:rPr>
            </w:pPr>
          </w:p>
          <w:p>
            <w:pPr>
              <w:snapToGrid w:val="0"/>
              <w:spacing w:line="360" w:lineRule="auto"/>
              <w:ind w:firstLine="945" w:firstLineChars="450"/>
              <w:jc w:val="right"/>
              <w:rPr>
                <w:rFonts w:ascii="宋体" w:hAnsi="宋体" w:cs="宋体"/>
                <w:color w:val="auto"/>
                <w:szCs w:val="21"/>
                <w:highlight w:val="none"/>
              </w:rPr>
            </w:pPr>
            <w:r>
              <w:rPr>
                <w:rFonts w:hint="eastAsia" w:ascii="宋体" w:hAnsi="宋体" w:cs="宋体"/>
                <w:color w:val="auto"/>
                <w:szCs w:val="21"/>
                <w:highlight w:val="none"/>
              </w:rPr>
              <w:t>年   月   日</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乙方：（章）       </w:t>
            </w:r>
          </w:p>
          <w:p>
            <w:pPr>
              <w:snapToGrid w:val="0"/>
              <w:spacing w:line="360" w:lineRule="auto"/>
              <w:rPr>
                <w:rFonts w:hint="eastAsia" w:ascii="宋体" w:hAnsi="宋体" w:cs="宋体"/>
                <w:color w:val="auto"/>
                <w:szCs w:val="21"/>
                <w:highlight w:val="none"/>
              </w:rPr>
            </w:pP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line="360" w:lineRule="auto"/>
              <w:jc w:val="right"/>
              <w:rPr>
                <w:rFonts w:hint="eastAsia" w:ascii="宋体" w:hAnsi="宋体" w:cs="宋体"/>
                <w:color w:val="auto"/>
                <w:szCs w:val="21"/>
                <w:highlight w:val="none"/>
              </w:rPr>
            </w:pPr>
          </w:p>
          <w:p>
            <w:pPr>
              <w:snapToGrid w:val="0"/>
              <w:spacing w:line="360" w:lineRule="auto"/>
              <w:jc w:val="right"/>
              <w:rPr>
                <w:rFonts w:ascii="宋体" w:hAnsi="宋体" w:cs="宋体"/>
                <w:color w:val="auto"/>
                <w:szCs w:val="21"/>
                <w:highlight w:val="none"/>
              </w:rPr>
            </w:pPr>
            <w:r>
              <w:rPr>
                <w:rFonts w:hint="eastAsia" w:ascii="宋体" w:hAnsi="宋体" w:cs="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单位地址：</w:t>
            </w:r>
            <w:r>
              <w:rPr>
                <w:rFonts w:ascii="宋体" w:hAnsi="宋体" w:cs="宋体"/>
                <w:color w:val="auto"/>
                <w:szCs w:val="21"/>
                <w:highlight w:val="none"/>
              </w:rPr>
              <w:t xml:space="preserve"> </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法定代表人：</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委托代理人：</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电话：</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开户银行： </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账号：</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邮政编码：</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邮政编码：</w:t>
            </w:r>
          </w:p>
        </w:tc>
      </w:tr>
    </w:tbl>
    <w:p>
      <w:pPr>
        <w:snapToGrid w:val="0"/>
        <w:jc w:val="center"/>
        <w:rPr>
          <w:rFonts w:hint="eastAsia" w:ascii="宋体" w:hAnsi="宋体"/>
          <w:b/>
          <w:bCs/>
          <w:color w:val="auto"/>
          <w:sz w:val="32"/>
          <w:szCs w:val="32"/>
          <w:highlight w:val="none"/>
        </w:rPr>
      </w:pPr>
    </w:p>
    <w:p>
      <w:pPr>
        <w:snapToGrid w:val="0"/>
        <w:jc w:val="center"/>
        <w:rPr>
          <w:rFonts w:hint="eastAsia" w:ascii="宋体" w:hAnsi="宋体"/>
          <w:b/>
          <w:bCs/>
          <w:color w:val="auto"/>
          <w:sz w:val="32"/>
          <w:szCs w:val="32"/>
          <w:highlight w:val="none"/>
        </w:rPr>
      </w:pPr>
    </w:p>
    <w:p>
      <w:pPr>
        <w:snapToGrid w:val="0"/>
        <w:jc w:val="center"/>
        <w:rPr>
          <w:rFonts w:hint="eastAsia" w:ascii="宋体" w:hAnsi="宋体"/>
          <w:b/>
          <w:bCs/>
          <w:color w:val="auto"/>
          <w:sz w:val="32"/>
          <w:szCs w:val="32"/>
          <w:highlight w:val="none"/>
        </w:rPr>
      </w:pP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采购代理机构：（章）</w:t>
      </w:r>
    </w:p>
    <w:p>
      <w:pPr>
        <w:snapToGrid w:val="0"/>
        <w:rPr>
          <w:rFonts w:ascii="宋体" w:hAnsi="宋体"/>
          <w:b/>
          <w:bCs/>
          <w:color w:val="auto"/>
          <w:sz w:val="32"/>
          <w:szCs w:val="32"/>
          <w:highlight w:val="none"/>
        </w:rPr>
      </w:pPr>
      <w:r>
        <w:rPr>
          <w:rFonts w:hint="eastAsia" w:ascii="宋体" w:hAnsi="宋体" w:cs="宋体"/>
          <w:color w:val="auto"/>
          <w:szCs w:val="21"/>
          <w:highlight w:val="none"/>
        </w:rPr>
        <w:t>项目负责人：</w:t>
      </w:r>
    </w:p>
    <w:p>
      <w:pPr>
        <w:snapToGrid w:val="0"/>
        <w:rPr>
          <w:rFonts w:hint="eastAsia" w:ascii="宋体" w:hAnsi="宋体"/>
          <w:b/>
          <w:bCs/>
          <w:color w:val="auto"/>
          <w:sz w:val="32"/>
          <w:szCs w:val="32"/>
          <w:highlight w:val="none"/>
        </w:rPr>
      </w:pPr>
    </w:p>
    <w:p>
      <w:pPr>
        <w:snapToGrid w:val="0"/>
        <w:spacing w:line="360" w:lineRule="auto"/>
        <w:ind w:left="420" w:hanging="420" w:hangingChars="200"/>
        <w:rPr>
          <w:rFonts w:hint="eastAsia" w:ascii="宋体" w:hAnsi="宋体"/>
          <w:color w:val="auto"/>
          <w:szCs w:val="21"/>
          <w:highlight w:val="none"/>
        </w:rPr>
      </w:pPr>
    </w:p>
    <w:p>
      <w:pPr>
        <w:snapToGrid w:val="0"/>
        <w:spacing w:line="360" w:lineRule="auto"/>
        <w:rPr>
          <w:rFonts w:hint="eastAsia" w:ascii="宋体" w:hAnsi="宋体"/>
          <w:color w:val="auto"/>
          <w:szCs w:val="21"/>
          <w:highlight w:val="none"/>
        </w:rPr>
      </w:pPr>
    </w:p>
    <w:p>
      <w:pPr>
        <w:snapToGrid w:val="0"/>
        <w:spacing w:line="360" w:lineRule="auto"/>
        <w:jc w:val="left"/>
        <w:rPr>
          <w:rFonts w:hint="eastAsia" w:ascii="宋体" w:hAnsi="宋体"/>
          <w:color w:val="auto"/>
          <w:szCs w:val="21"/>
          <w:highlight w:val="none"/>
        </w:rPr>
      </w:pPr>
    </w:p>
    <w:p>
      <w:pPr>
        <w:snapToGrid w:val="0"/>
        <w:jc w:val="center"/>
        <w:rPr>
          <w:rFonts w:ascii="宋体" w:hAnsi="宋体"/>
          <w:bCs/>
          <w:color w:val="auto"/>
          <w:sz w:val="32"/>
          <w:szCs w:val="32"/>
          <w:highlight w:val="none"/>
        </w:rPr>
      </w:pPr>
      <w:r>
        <w:rPr>
          <w:rFonts w:ascii="宋体" w:hAnsi="宋体"/>
          <w:b/>
          <w:color w:val="auto"/>
          <w:sz w:val="32"/>
          <w:szCs w:val="32"/>
          <w:highlight w:val="none"/>
        </w:rPr>
        <w:br w:type="page"/>
      </w:r>
    </w:p>
    <w:p>
      <w:pPr>
        <w:snapToGrid w:val="0"/>
        <w:spacing w:line="480" w:lineRule="auto"/>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pStyle w:val="3"/>
        <w:jc w:val="center"/>
        <w:rPr>
          <w:rFonts w:hint="eastAsia"/>
          <w:color w:val="auto"/>
          <w:highlight w:val="none"/>
        </w:rPr>
      </w:pPr>
      <w:bookmarkStart w:id="145" w:name="_Toc74323516"/>
      <w:r>
        <w:rPr>
          <w:rFonts w:hint="eastAsia"/>
          <w:color w:val="auto"/>
          <w:highlight w:val="none"/>
        </w:rPr>
        <w:t>第六章　投标文件格式</w:t>
      </w:r>
      <w:bookmarkEnd w:id="145"/>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rPr>
          <w:rFonts w:hint="eastAsia"/>
          <w:b/>
          <w:color w:val="auto"/>
          <w:sz w:val="28"/>
          <w:szCs w:val="28"/>
          <w:highlight w:val="none"/>
        </w:rPr>
      </w:pPr>
      <w:r>
        <w:rPr>
          <w:color w:val="auto"/>
          <w:sz w:val="32"/>
          <w:szCs w:val="20"/>
          <w:highlight w:val="none"/>
        </w:rPr>
        <w:br w:type="page"/>
      </w:r>
      <w:bookmarkStart w:id="146" w:name="_Toc19686835"/>
      <w:bookmarkStart w:id="147" w:name="_Toc254970556"/>
      <w:bookmarkStart w:id="148" w:name="_Toc254970697"/>
      <w:r>
        <w:rPr>
          <w:rFonts w:hint="eastAsia"/>
          <w:b/>
          <w:color w:val="auto"/>
          <w:sz w:val="28"/>
          <w:szCs w:val="28"/>
          <w:highlight w:val="none"/>
        </w:rPr>
        <w:t>一、投标文件外层包装封面格式</w:t>
      </w:r>
      <w:bookmarkEnd w:id="146"/>
      <w:bookmarkEnd w:id="147"/>
      <w:bookmarkEnd w:id="148"/>
      <w:r>
        <w:rPr>
          <w:rFonts w:hint="eastAsia"/>
          <w:b/>
          <w:color w:val="auto"/>
          <w:sz w:val="28"/>
          <w:szCs w:val="28"/>
          <w:highlight w:val="none"/>
        </w:rPr>
        <w:t xml:space="preserve"> </w:t>
      </w: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Cs/>
          <w:color w:val="auto"/>
          <w:sz w:val="24"/>
          <w:szCs w:val="20"/>
          <w:highlight w:val="none"/>
        </w:rPr>
      </w:pPr>
    </w:p>
    <w:p>
      <w:pPr>
        <w:snapToGrid w:val="0"/>
        <w:spacing w:before="120" w:beforeLines="50" w:after="50"/>
        <w:jc w:val="center"/>
        <w:rPr>
          <w:rFonts w:hint="eastAsia" w:ascii="宋体" w:hAnsi="宋体"/>
          <w:b/>
          <w:color w:val="auto"/>
          <w:sz w:val="32"/>
          <w:szCs w:val="32"/>
          <w:highlight w:val="none"/>
        </w:rPr>
      </w:pPr>
      <w:r>
        <w:rPr>
          <w:rFonts w:hint="eastAsia" w:ascii="宋体" w:hAnsi="宋体"/>
          <w:b/>
          <w:color w:val="auto"/>
          <w:sz w:val="32"/>
          <w:szCs w:val="32"/>
          <w:highlight w:val="none"/>
        </w:rPr>
        <w:t>投 标 文 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360" w:firstLineChars="1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szCs w:val="20"/>
          <w:highlight w:val="none"/>
        </w:rPr>
      </w:pPr>
      <w:r>
        <w:rPr>
          <w:rFonts w:hint="eastAsia" w:ascii="宋体" w:hAnsi="宋体"/>
          <w:bCs/>
          <w:color w:val="auto"/>
          <w:sz w:val="24"/>
          <w:szCs w:val="20"/>
          <w:highlight w:val="none"/>
        </w:rPr>
        <w:t>投标人名称：</w:t>
      </w:r>
    </w:p>
    <w:p>
      <w:pPr>
        <w:snapToGrid w:val="0"/>
        <w:spacing w:before="120" w:beforeLines="50" w:after="50"/>
        <w:ind w:firstLine="360" w:firstLineChars="1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szCs w:val="20"/>
          <w:highlight w:val="none"/>
        </w:rPr>
      </w:pPr>
      <w:r>
        <w:rPr>
          <w:rFonts w:hint="eastAsia" w:ascii="宋体" w:hAnsi="宋体"/>
          <w:bCs/>
          <w:color w:val="auto"/>
          <w:sz w:val="24"/>
          <w:szCs w:val="20"/>
          <w:highlight w:val="none"/>
        </w:rPr>
        <w:t>投标人地址：</w:t>
      </w:r>
    </w:p>
    <w:p>
      <w:pPr>
        <w:snapToGrid w:val="0"/>
        <w:spacing w:before="120" w:beforeLines="50" w:after="50"/>
        <w:ind w:firstLine="360" w:firstLineChars="150"/>
        <w:rPr>
          <w:rFonts w:hint="eastAsia" w:ascii="宋体" w:hAnsi="宋体"/>
          <w:bCs/>
          <w:color w:val="auto"/>
          <w:sz w:val="24"/>
          <w:szCs w:val="20"/>
          <w:highlight w:val="none"/>
        </w:rPr>
      </w:pPr>
    </w:p>
    <w:p>
      <w:pPr>
        <w:snapToGrid w:val="0"/>
        <w:spacing w:before="120" w:beforeLines="50" w:after="50"/>
        <w:ind w:firstLine="360" w:firstLineChars="150"/>
        <w:jc w:val="center"/>
        <w:rPr>
          <w:rFonts w:hint="eastAsia" w:ascii="宋体" w:hAnsi="宋体"/>
          <w:bCs/>
          <w:color w:val="auto"/>
          <w:sz w:val="24"/>
          <w:highlight w:val="none"/>
        </w:rPr>
      </w:pPr>
      <w:r>
        <w:rPr>
          <w:rFonts w:hint="eastAsia" w:ascii="宋体" w:hAnsi="宋体"/>
          <w:bCs/>
          <w:color w:val="auto"/>
          <w:sz w:val="24"/>
          <w:szCs w:val="20"/>
          <w:highlight w:val="none"/>
        </w:rPr>
        <w:t>投标截止时间前不得启封</w:t>
      </w:r>
    </w:p>
    <w:p>
      <w:pPr>
        <w:snapToGrid w:val="0"/>
        <w:spacing w:before="120" w:beforeLines="50" w:after="50"/>
        <w:ind w:firstLine="4080" w:firstLineChars="1700"/>
        <w:rPr>
          <w:rFonts w:hint="eastAsia" w:ascii="宋体" w:hAnsi="宋体"/>
          <w:bCs/>
          <w:color w:val="auto"/>
          <w:sz w:val="24"/>
          <w:szCs w:val="20"/>
          <w:highlight w:val="none"/>
        </w:rPr>
      </w:pPr>
    </w:p>
    <w:p>
      <w:pPr>
        <w:snapToGrid w:val="0"/>
        <w:spacing w:before="120" w:beforeLines="50" w:after="50"/>
        <w:ind w:firstLine="645"/>
        <w:jc w:val="left"/>
        <w:rPr>
          <w:rFonts w:hint="eastAsia" w:ascii="宋体" w:hAnsi="宋体"/>
          <w:bCs/>
          <w:color w:val="auto"/>
          <w:sz w:val="24"/>
          <w:szCs w:val="20"/>
          <w:highlight w:val="none"/>
        </w:rPr>
      </w:pPr>
      <w:r>
        <w:rPr>
          <w:rFonts w:hint="eastAsia" w:ascii="宋体" w:hAnsi="宋体"/>
          <w:bCs/>
          <w:color w:val="auto"/>
          <w:sz w:val="24"/>
          <w:highlight w:val="none"/>
        </w:rPr>
        <w:t xml:space="preserve">                        年    月    日</w:t>
      </w:r>
    </w:p>
    <w:p>
      <w:pPr>
        <w:snapToGrid w:val="0"/>
        <w:spacing w:before="120" w:beforeLines="50" w:after="50"/>
        <w:jc w:val="center"/>
        <w:outlineLvl w:val="1"/>
        <w:rPr>
          <w:rFonts w:hint="eastAsia" w:ascii="宋体" w:hAnsi="宋体"/>
          <w:color w:val="auto"/>
          <w:highlight w:val="none"/>
        </w:rPr>
      </w:pPr>
    </w:p>
    <w:p>
      <w:pPr>
        <w:snapToGrid w:val="0"/>
        <w:spacing w:before="120" w:beforeLines="50" w:after="50"/>
        <w:jc w:val="center"/>
        <w:outlineLvl w:val="1"/>
        <w:rPr>
          <w:rFonts w:hint="eastAsia" w:ascii="宋体" w:hAnsi="宋体"/>
          <w:color w:val="auto"/>
          <w:highlight w:val="none"/>
        </w:rPr>
      </w:pPr>
    </w:p>
    <w:p>
      <w:pPr>
        <w:snapToGrid w:val="0"/>
        <w:spacing w:before="120" w:beforeLines="50" w:after="50"/>
        <w:jc w:val="center"/>
        <w:outlineLvl w:val="1"/>
        <w:rPr>
          <w:rFonts w:hint="eastAsia" w:ascii="宋体" w:hAnsi="宋体"/>
          <w:color w:val="auto"/>
          <w:highlight w:val="none"/>
        </w:rPr>
      </w:pPr>
    </w:p>
    <w:p>
      <w:pPr>
        <w:snapToGrid w:val="0"/>
        <w:spacing w:before="120" w:beforeLines="50" w:after="50"/>
        <w:outlineLvl w:val="1"/>
        <w:rPr>
          <w:rFonts w:hint="eastAsia" w:ascii="宋体" w:hAnsi="宋体"/>
          <w:color w:val="auto"/>
          <w:highlight w:val="none"/>
        </w:rPr>
      </w:pPr>
    </w:p>
    <w:p>
      <w:pPr>
        <w:snapToGrid w:val="0"/>
        <w:spacing w:before="120" w:beforeLines="50" w:after="50"/>
        <w:outlineLvl w:val="1"/>
        <w:rPr>
          <w:rFonts w:hint="eastAsia" w:ascii="宋体" w:hAnsi="宋体"/>
          <w:color w:val="auto"/>
          <w:highlight w:val="none"/>
        </w:rPr>
      </w:pPr>
    </w:p>
    <w:p>
      <w:pPr>
        <w:snapToGrid w:val="0"/>
        <w:spacing w:before="120" w:beforeLines="50" w:after="50"/>
        <w:outlineLvl w:val="1"/>
        <w:rPr>
          <w:rFonts w:hint="eastAsia" w:ascii="宋体" w:hAnsi="宋体"/>
          <w:color w:val="auto"/>
          <w:highlight w:val="none"/>
        </w:rPr>
      </w:pPr>
    </w:p>
    <w:p>
      <w:pPr>
        <w:snapToGrid w:val="0"/>
        <w:spacing w:before="120" w:beforeLines="50" w:after="50"/>
        <w:outlineLvl w:val="1"/>
        <w:rPr>
          <w:rFonts w:hint="eastAsia" w:ascii="宋体" w:hAnsi="宋体"/>
          <w:color w:val="auto"/>
          <w:highlight w:val="none"/>
        </w:rPr>
      </w:pPr>
    </w:p>
    <w:p>
      <w:pPr>
        <w:snapToGrid w:val="0"/>
        <w:spacing w:before="120" w:beforeLines="50" w:after="50"/>
        <w:outlineLvl w:val="1"/>
        <w:rPr>
          <w:rFonts w:hint="eastAsia" w:ascii="宋体" w:hAnsi="宋体"/>
          <w:color w:val="auto"/>
          <w:highlight w:val="none"/>
        </w:rPr>
      </w:pPr>
    </w:p>
    <w:p>
      <w:pPr>
        <w:snapToGrid w:val="0"/>
        <w:spacing w:before="120" w:beforeLines="50" w:after="50"/>
        <w:outlineLvl w:val="1"/>
        <w:rPr>
          <w:rFonts w:hint="eastAsia" w:ascii="宋体" w:hAnsi="宋体"/>
          <w:color w:val="auto"/>
          <w:highlight w:val="none"/>
        </w:rPr>
      </w:pPr>
    </w:p>
    <w:p>
      <w:pPr>
        <w:snapToGrid w:val="0"/>
        <w:spacing w:before="120" w:beforeLines="50" w:after="50"/>
        <w:outlineLvl w:val="1"/>
        <w:rPr>
          <w:rFonts w:hint="eastAsia" w:ascii="宋体" w:hAnsi="宋体"/>
          <w:color w:val="auto"/>
          <w:highlight w:val="none"/>
        </w:rPr>
      </w:pPr>
    </w:p>
    <w:p>
      <w:pPr>
        <w:snapToGrid w:val="0"/>
        <w:spacing w:before="120" w:beforeLines="50" w:after="50"/>
        <w:outlineLvl w:val="1"/>
        <w:rPr>
          <w:rFonts w:hint="eastAsia" w:ascii="宋体" w:hAnsi="宋体"/>
          <w:color w:val="auto"/>
          <w:highlight w:val="none"/>
        </w:rPr>
      </w:pPr>
    </w:p>
    <w:p>
      <w:pPr>
        <w:snapToGrid w:val="0"/>
        <w:spacing w:before="120" w:beforeLines="50" w:after="50"/>
        <w:outlineLvl w:val="1"/>
        <w:rPr>
          <w:rFonts w:hint="eastAsia" w:ascii="宋体" w:hAnsi="宋体"/>
          <w:color w:val="auto"/>
          <w:highlight w:val="none"/>
        </w:rPr>
      </w:pPr>
    </w:p>
    <w:p>
      <w:pPr>
        <w:snapToGrid w:val="0"/>
        <w:spacing w:before="120" w:beforeLines="50" w:after="50"/>
        <w:outlineLvl w:val="1"/>
        <w:rPr>
          <w:rFonts w:hint="eastAsia" w:ascii="宋体" w:hAnsi="宋体"/>
          <w:color w:val="auto"/>
          <w:highlight w:val="none"/>
        </w:rPr>
      </w:pPr>
    </w:p>
    <w:p>
      <w:pPr>
        <w:rPr>
          <w:rFonts w:hint="eastAsia"/>
          <w:b/>
          <w:color w:val="auto"/>
          <w:sz w:val="28"/>
          <w:szCs w:val="28"/>
          <w:highlight w:val="none"/>
        </w:rPr>
      </w:pPr>
      <w:bookmarkStart w:id="149" w:name="_Toc19686836"/>
      <w:bookmarkStart w:id="150" w:name="_Toc254970557"/>
      <w:bookmarkStart w:id="151" w:name="_Toc254970698"/>
      <w:r>
        <w:rPr>
          <w:rFonts w:hint="eastAsia"/>
          <w:b/>
          <w:color w:val="auto"/>
          <w:sz w:val="28"/>
          <w:szCs w:val="28"/>
          <w:highlight w:val="none"/>
        </w:rPr>
        <w:t>二、报价文件格式</w:t>
      </w:r>
      <w:bookmarkEnd w:id="149"/>
    </w:p>
    <w:p>
      <w:pPr>
        <w:snapToGrid w:val="0"/>
        <w:spacing w:before="120" w:beforeLines="50" w:after="50" w:line="360" w:lineRule="auto"/>
        <w:ind w:left="142"/>
        <w:jc w:val="left"/>
        <w:rPr>
          <w:rFonts w:hint="eastAsia" w:ascii="宋体" w:hAnsi="宋体"/>
          <w:color w:val="auto"/>
          <w:sz w:val="24"/>
          <w:szCs w:val="20"/>
          <w:highlight w:val="none"/>
        </w:rPr>
      </w:pPr>
      <w:r>
        <w:rPr>
          <w:rFonts w:hint="eastAsia" w:ascii="宋体" w:hAnsi="宋体"/>
          <w:b/>
          <w:color w:val="auto"/>
          <w:sz w:val="24"/>
          <w:highlight w:val="none"/>
        </w:rPr>
        <w:t xml:space="preserve">1. 报价文件封面格式： </w:t>
      </w:r>
    </w:p>
    <w:p>
      <w:pPr>
        <w:snapToGrid w:val="0"/>
        <w:spacing w:before="120" w:beforeLines="50" w:after="50" w:line="400" w:lineRule="exact"/>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正本</w:t>
      </w:r>
    </w:p>
    <w:p>
      <w:pPr>
        <w:snapToGrid w:val="0"/>
        <w:spacing w:before="120" w:beforeLines="50" w:after="50" w:line="400" w:lineRule="exact"/>
        <w:jc w:val="center"/>
        <w:rPr>
          <w:rFonts w:hint="eastAsia" w:ascii="宋体" w:hAnsi="宋体"/>
          <w:bCs/>
          <w:color w:val="auto"/>
          <w:sz w:val="24"/>
          <w:szCs w:val="20"/>
          <w:highlight w:val="none"/>
        </w:rPr>
      </w:pPr>
    </w:p>
    <w:p>
      <w:pPr>
        <w:snapToGrid w:val="0"/>
        <w:spacing w:before="120" w:beforeLines="50" w:after="50" w:line="400" w:lineRule="exact"/>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报价文件</w:t>
      </w: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投标人地址：</w:t>
      </w:r>
    </w:p>
    <w:p>
      <w:pPr>
        <w:pStyle w:val="7"/>
        <w:snapToGrid w:val="0"/>
        <w:spacing w:before="50" w:after="50" w:line="400" w:lineRule="exact"/>
        <w:ind w:firstLine="960" w:firstLineChars="400"/>
        <w:rPr>
          <w:rFonts w:hint="eastAsia" w:ascii="宋体" w:hAnsi="宋体"/>
          <w:bCs/>
          <w:color w:val="auto"/>
          <w:sz w:val="24"/>
          <w:szCs w:val="24"/>
          <w:highlight w:val="none"/>
        </w:rPr>
      </w:pPr>
    </w:p>
    <w:p>
      <w:pPr>
        <w:snapToGrid w:val="0"/>
        <w:spacing w:before="120" w:beforeLines="50" w:after="50" w:line="400" w:lineRule="exact"/>
        <w:rPr>
          <w:rFonts w:hint="eastAsia" w:ascii="宋体" w:hAnsi="宋体"/>
          <w:color w:val="auto"/>
          <w:sz w:val="30"/>
          <w:szCs w:val="20"/>
          <w:highlight w:val="none"/>
        </w:rPr>
      </w:pPr>
      <w:r>
        <w:rPr>
          <w:rFonts w:hint="eastAsia" w:ascii="宋体" w:hAnsi="宋体"/>
          <w:color w:val="auto"/>
          <w:sz w:val="24"/>
          <w:highlight w:val="none"/>
        </w:rPr>
        <w:t xml:space="preserve">                                   年  月  日</w:t>
      </w:r>
    </w:p>
    <w:p>
      <w:pPr>
        <w:snapToGrid w:val="0"/>
        <w:spacing w:before="120" w:beforeLines="50" w:after="50" w:line="360" w:lineRule="auto"/>
        <w:jc w:val="left"/>
        <w:rPr>
          <w:rFonts w:hint="eastAsia" w:ascii="宋体" w:hAnsi="宋体"/>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2.</w:t>
      </w:r>
      <w:r>
        <w:rPr>
          <w:rFonts w:hint="eastAsia" w:ascii="宋体" w:hAnsi="宋体"/>
          <w:b/>
          <w:bCs/>
          <w:color w:val="auto"/>
          <w:sz w:val="24"/>
          <w:highlight w:val="none"/>
        </w:rPr>
        <w:t>报价文件目录</w:t>
      </w:r>
    </w:p>
    <w:p>
      <w:pPr>
        <w:snapToGrid w:val="0"/>
        <w:spacing w:before="50" w:after="120" w:afterLines="50" w:line="360" w:lineRule="auto"/>
        <w:jc w:val="left"/>
        <w:rPr>
          <w:rFonts w:ascii="宋体" w:hAnsi="宋体"/>
          <w:b/>
          <w:color w:val="auto"/>
          <w:sz w:val="24"/>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rPr>
          <w:rFonts w:hint="eastAsia" w:ascii="宋体" w:hAnsi="宋体"/>
          <w:b/>
          <w:color w:val="auto"/>
          <w:sz w:val="24"/>
          <w:highlight w:val="none"/>
        </w:rPr>
      </w:pPr>
    </w:p>
    <w:p>
      <w:pPr>
        <w:snapToGrid w:val="0"/>
        <w:spacing w:before="120" w:beforeLines="50" w:after="50"/>
        <w:rPr>
          <w:rFonts w:hint="eastAsia" w:ascii="宋体" w:hAnsi="宋体"/>
          <w:b/>
          <w:color w:val="auto"/>
          <w:sz w:val="24"/>
          <w:highlight w:val="none"/>
        </w:rPr>
      </w:pPr>
    </w:p>
    <w:p>
      <w:pPr>
        <w:snapToGrid w:val="0"/>
        <w:spacing w:before="120" w:beforeLines="50" w:after="50"/>
        <w:rPr>
          <w:rFonts w:hint="eastAsia" w:ascii="宋体" w:hAnsi="宋体"/>
          <w:b/>
          <w:color w:val="auto"/>
          <w:sz w:val="24"/>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投标函格式：</w:t>
      </w:r>
    </w:p>
    <w:p>
      <w:pPr>
        <w:snapToGrid w:val="0"/>
        <w:spacing w:before="120" w:beforeLines="50" w:after="50" w:line="32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投 标 函</w:t>
      </w:r>
    </w:p>
    <w:p>
      <w:pPr>
        <w:snapToGrid w:val="0"/>
        <w:spacing w:before="120" w:beforeLines="50" w:after="50" w:line="320" w:lineRule="exact"/>
        <w:jc w:val="center"/>
        <w:rPr>
          <w:rFonts w:ascii="宋体" w:hAnsi="宋体"/>
          <w:b/>
          <w:color w:val="auto"/>
          <w:sz w:val="24"/>
          <w:szCs w:val="20"/>
          <w:highlight w:val="none"/>
        </w:rPr>
      </w:pPr>
    </w:p>
    <w:p>
      <w:pPr>
        <w:snapToGrid w:val="0"/>
        <w:spacing w:before="120" w:beforeLines="50" w:after="50" w:line="320" w:lineRule="exact"/>
        <w:jc w:val="center"/>
        <w:rPr>
          <w:rFonts w:ascii="宋体" w:hAnsi="宋体"/>
          <w:b/>
          <w:color w:val="auto"/>
          <w:sz w:val="24"/>
          <w:szCs w:val="20"/>
          <w:highlight w:val="none"/>
        </w:rPr>
      </w:pPr>
    </w:p>
    <w:p>
      <w:pPr>
        <w:snapToGrid w:val="0"/>
        <w:spacing w:before="120" w:beforeLines="50" w:after="50" w:line="320" w:lineRule="exact"/>
        <w:jc w:val="center"/>
        <w:rPr>
          <w:rFonts w:hint="eastAsia" w:ascii="宋体" w:hAnsi="宋体"/>
          <w:b/>
          <w:color w:val="auto"/>
          <w:sz w:val="24"/>
          <w:szCs w:val="20"/>
          <w:highlight w:val="none"/>
        </w:rPr>
      </w:pPr>
    </w:p>
    <w:p>
      <w:pPr>
        <w:snapToGrid w:val="0"/>
        <w:spacing w:line="360" w:lineRule="auto"/>
        <w:rPr>
          <w:rFonts w:hint="eastAsia"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napToGrid w:val="0"/>
        <w:spacing w:line="360" w:lineRule="auto"/>
        <w:ind w:firstLine="480"/>
        <w:rPr>
          <w:rFonts w:hint="eastAsia" w:ascii="宋体" w:hAnsi="宋体"/>
          <w:color w:val="auto"/>
          <w:sz w:val="24"/>
          <w:highlight w:val="none"/>
        </w:rPr>
      </w:pPr>
      <w:r>
        <w:rPr>
          <w:rFonts w:hint="eastAsia" w:ascii="宋体" w:hAnsi="宋体"/>
          <w:color w:val="auto"/>
          <w:sz w:val="24"/>
          <w:highlight w:val="none"/>
        </w:rPr>
        <w:t>根据贵方</w:t>
      </w:r>
      <w:r>
        <w:rPr>
          <w:rFonts w:hint="eastAsia" w:ascii="宋体" w:hAnsi="宋体"/>
          <w:color w:val="auto"/>
          <w:sz w:val="24"/>
          <w:highlight w:val="none"/>
          <w:u w:val="single"/>
        </w:rPr>
        <w:t xml:space="preserve"> 项目名称</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）的招标公告，签字代表______</w:t>
      </w:r>
      <w:r>
        <w:rPr>
          <w:rFonts w:hint="eastAsia" w:ascii="宋体" w:hAnsi="宋体"/>
          <w:color w:val="auto"/>
          <w:sz w:val="24"/>
          <w:highlight w:val="none"/>
          <w:u w:val="single"/>
        </w:rPr>
        <w:t xml:space="preserve">     </w:t>
      </w:r>
      <w:r>
        <w:rPr>
          <w:rFonts w:hint="eastAsia" w:ascii="宋体" w:hAnsi="宋体"/>
          <w:color w:val="auto"/>
          <w:sz w:val="24"/>
          <w:highlight w:val="none"/>
        </w:rPr>
        <w:t>（姓名）经正式授权并代表投标人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据此函，我方宣布同意如下：</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2.我方在投标之前已经完全理解并接受招标文件的各项规定和要求，对招标文件的合理性、合法性不再有异议。</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3.本投标有效期自投标截止之日起</w:t>
      </w:r>
      <w:r>
        <w:rPr>
          <w:rFonts w:ascii="宋体" w:hAnsi="宋体"/>
          <w:color w:val="auto"/>
          <w:sz w:val="24"/>
          <w:highlight w:val="none"/>
          <w:u w:val="single"/>
        </w:rPr>
        <w:t xml:space="preserve">    </w:t>
      </w:r>
      <w:r>
        <w:rPr>
          <w:rFonts w:hint="eastAsia" w:ascii="宋体" w:hAnsi="宋体"/>
          <w:color w:val="auto"/>
          <w:sz w:val="24"/>
          <w:highlight w:val="none"/>
        </w:rPr>
        <w:t>日。</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4.如中标，本投标文件至本项目合同履行完毕止均保持有效，我方将按“招标文件”及政府采购法律、法规的规定履行合同责任和义务。</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5.我方同意按照贵方要求提供与投标有关的一切数据或者资料。</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6.我方向贵方提交的所有投标文件、资料都是准确的和真实的。</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7.以上事项如有虚假或者隐瞒，我方愿意承担一切后果，并不再寻求任何旨在减轻或者免除法律责任的辩解。</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8.根据</w:t>
      </w:r>
      <w:r>
        <w:rPr>
          <w:rFonts w:ascii="宋体" w:hAnsi="宋体"/>
          <w:color w:val="auto"/>
          <w:sz w:val="24"/>
          <w:highlight w:val="none"/>
        </w:rPr>
        <w:t>《中华人民共和国政府采购法实施条例》第五十条要求对政府采购合同进行公告</w:t>
      </w:r>
      <w:r>
        <w:rPr>
          <w:rFonts w:hint="eastAsia" w:ascii="宋体" w:hAnsi="宋体"/>
          <w:color w:val="auto"/>
          <w:sz w:val="24"/>
          <w:highlight w:val="none"/>
        </w:rPr>
        <w:t>，</w:t>
      </w:r>
      <w:r>
        <w:rPr>
          <w:rFonts w:ascii="宋体" w:hAnsi="宋体"/>
          <w:color w:val="auto"/>
          <w:sz w:val="24"/>
          <w:highlight w:val="none"/>
        </w:rPr>
        <w:t>但政府采购合同中涉及国家秘密、商业秘密的内容除外。</w:t>
      </w:r>
      <w:r>
        <w:rPr>
          <w:rFonts w:hint="eastAsia" w:ascii="宋体" w:hAnsi="宋体"/>
          <w:color w:val="auto"/>
          <w:sz w:val="24"/>
          <w:highlight w:val="none"/>
        </w:rPr>
        <w:t>我方就对本次投标文件进行注明如下：（两项内容中必须选择一项）</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内容中</w:t>
      </w:r>
      <w:r>
        <w:rPr>
          <w:rFonts w:hint="eastAsia" w:ascii="宋体" w:hAnsi="宋体"/>
          <w:color w:val="auto"/>
          <w:sz w:val="24"/>
          <w:highlight w:val="none"/>
        </w:rPr>
        <w:t>未</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的</w:t>
      </w:r>
      <w:r>
        <w:rPr>
          <w:rFonts w:ascii="宋体" w:hAnsi="宋体" w:cs="宋体"/>
          <w:color w:val="auto"/>
          <w:kern w:val="0"/>
          <w:sz w:val="24"/>
          <w:highlight w:val="none"/>
        </w:rPr>
        <w:t>内容</w:t>
      </w:r>
      <w:r>
        <w:rPr>
          <w:rFonts w:hint="eastAsia" w:ascii="宋体" w:hAnsi="宋体" w:cs="宋体"/>
          <w:color w:val="auto"/>
          <w:kern w:val="0"/>
          <w:sz w:val="24"/>
          <w:highlight w:val="none"/>
        </w:rPr>
        <w:t>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9.与本投标有关的一切正式往来信函请寄：</w:t>
      </w:r>
    </w:p>
    <w:p>
      <w:pPr>
        <w:snapToGrid w:val="0"/>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r>
        <w:rPr>
          <w:rFonts w:hint="eastAsia" w:ascii="宋体" w:hAnsi="宋体"/>
          <w:color w:val="auto"/>
          <w:sz w:val="24"/>
          <w:highlight w:val="none"/>
        </w:rPr>
        <w:t>邮编：</w:t>
      </w:r>
      <w:r>
        <w:rPr>
          <w:rFonts w:hint="eastAsia" w:ascii="宋体" w:hAnsi="宋体"/>
          <w:color w:val="auto"/>
          <w:sz w:val="24"/>
          <w:highlight w:val="none"/>
          <w:u w:val="single"/>
        </w:rPr>
        <w:t xml:space="preserve">            </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电话：</w:t>
      </w:r>
      <w:r>
        <w:rPr>
          <w:rFonts w:hint="eastAsia" w:ascii="宋体" w:hAnsi="宋体"/>
          <w:color w:val="auto"/>
          <w:sz w:val="24"/>
          <w:highlight w:val="none"/>
          <w:u w:val="single"/>
        </w:rPr>
        <w:t xml:space="preserve">        </w:t>
      </w: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银行帐号：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法定代表人或者委托代理人（签字）:___________ </w:t>
      </w:r>
    </w:p>
    <w:p>
      <w:pPr>
        <w:pStyle w:val="13"/>
        <w:snapToGrid w:val="0"/>
        <w:spacing w:before="295" w:after="295" w:line="360" w:lineRule="auto"/>
        <w:jc w:val="center"/>
        <w:rPr>
          <w:rFonts w:hint="eastAsia" w:hAnsi="宋体"/>
          <w:color w:val="auto"/>
          <w:sz w:val="24"/>
          <w:szCs w:val="24"/>
          <w:highlight w:val="none"/>
          <w:u w:val="single"/>
        </w:rPr>
      </w:pPr>
      <w:r>
        <w:rPr>
          <w:rFonts w:hint="eastAsia" w:hAnsi="宋体"/>
          <w:color w:val="auto"/>
          <w:sz w:val="24"/>
          <w:highlight w:val="none"/>
        </w:rPr>
        <w:t xml:space="preserve"> </w:t>
      </w:r>
      <w:r>
        <w:rPr>
          <w:rFonts w:hAnsi="宋体"/>
          <w:color w:val="auto"/>
          <w:sz w:val="24"/>
          <w:highlight w:val="none"/>
        </w:rPr>
        <w:t xml:space="preserve">                                   </w:t>
      </w:r>
      <w:r>
        <w:rPr>
          <w:rFonts w:hint="eastAsia" w:hAnsi="宋体"/>
          <w:color w:val="auto"/>
          <w:sz w:val="24"/>
          <w:highlight w:val="none"/>
        </w:rPr>
        <w:t>投标人（盖公章）：</w:t>
      </w:r>
    </w:p>
    <w:p>
      <w:pPr>
        <w:pStyle w:val="13"/>
        <w:snapToGrid w:val="0"/>
        <w:spacing w:before="295" w:after="295" w:line="360" w:lineRule="auto"/>
        <w:rPr>
          <w:rFonts w:hint="eastAsia" w:hAnsi="宋体"/>
          <w:color w:val="auto"/>
          <w:sz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p>
    <w:p>
      <w:pPr>
        <w:snapToGrid w:val="0"/>
        <w:spacing w:before="120" w:beforeLines="50" w:after="50"/>
        <w:jc w:val="left"/>
        <w:rPr>
          <w:rFonts w:hint="eastAsia" w:ascii="宋体" w:hAnsi="宋体"/>
          <w:b/>
          <w:color w:val="auto"/>
          <w:sz w:val="24"/>
          <w:szCs w:val="20"/>
          <w:highlight w:val="none"/>
        </w:rPr>
      </w:pPr>
      <w:r>
        <w:rPr>
          <w:rFonts w:hAnsi="宋体"/>
          <w:color w:val="auto"/>
          <w:highlight w:val="none"/>
          <w:u w:val="single"/>
        </w:rPr>
        <w:br w:type="page"/>
      </w:r>
      <w:r>
        <w:rPr>
          <w:rFonts w:hint="eastAsia" w:ascii="宋体" w:hAnsi="宋体"/>
          <w:b/>
          <w:color w:val="auto"/>
          <w:sz w:val="24"/>
          <w:highlight w:val="none"/>
        </w:rPr>
        <w:t>4. 开标一览表</w:t>
      </w:r>
    </w:p>
    <w:p>
      <w:pPr>
        <w:snapToGrid w:val="0"/>
        <w:spacing w:before="50" w:after="50"/>
        <w:jc w:val="center"/>
        <w:rPr>
          <w:rFonts w:hint="eastAsia" w:ascii="宋体" w:hAnsi="宋体"/>
          <w:b/>
          <w:color w:val="auto"/>
          <w:sz w:val="30"/>
          <w:highlight w:val="none"/>
        </w:rPr>
      </w:pPr>
      <w:r>
        <w:rPr>
          <w:rFonts w:hint="eastAsia" w:ascii="宋体" w:hAnsi="宋体"/>
          <w:b/>
          <w:color w:val="auto"/>
          <w:sz w:val="30"/>
          <w:highlight w:val="none"/>
        </w:rPr>
        <w:t>开标一览表</w:t>
      </w:r>
    </w:p>
    <w:p>
      <w:pPr>
        <w:snapToGrid w:val="0"/>
        <w:spacing w:before="50" w:after="50"/>
        <w:jc w:val="center"/>
        <w:rPr>
          <w:rFonts w:hint="eastAsia" w:ascii="宋体" w:hAnsi="宋体"/>
          <w:b/>
          <w:color w:val="auto"/>
          <w:sz w:val="30"/>
          <w:szCs w:val="20"/>
          <w:highlight w:val="none"/>
        </w:rPr>
      </w:pPr>
    </w:p>
    <w:p>
      <w:pPr>
        <w:snapToGrid w:val="0"/>
        <w:spacing w:before="50" w:after="50" w:line="360" w:lineRule="auto"/>
        <w:rPr>
          <w:rFonts w:hint="eastAsia"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spacing w:before="50" w:after="50" w:line="360" w:lineRule="auto"/>
        <w:rPr>
          <w:rFonts w:hint="eastAsia"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单位：元</w:t>
      </w:r>
    </w:p>
    <w:p>
      <w:pPr>
        <w:snapToGrid w:val="0"/>
        <w:spacing w:before="50" w:after="50" w:line="360" w:lineRule="auto"/>
        <w:rPr>
          <w:rFonts w:hint="eastAsia" w:ascii="宋体" w:hAnsi="宋体" w:cs="仿宋_GB2312"/>
          <w:color w:val="auto"/>
          <w:sz w:val="24"/>
          <w:highlight w:val="none"/>
        </w:rPr>
      </w:pPr>
      <w:r>
        <w:rPr>
          <w:rFonts w:hint="eastAsia" w:ascii="宋体" w:hAnsi="宋体" w:cs="仿宋_GB2312"/>
          <w:color w:val="auto"/>
          <w:sz w:val="24"/>
          <w:highlight w:val="none"/>
        </w:rPr>
        <w:t xml:space="preserve">                                           </w:t>
      </w:r>
    </w:p>
    <w:tbl>
      <w:tblPr>
        <w:tblStyle w:val="20"/>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712"/>
        <w:gridCol w:w="1521"/>
        <w:gridCol w:w="1418"/>
        <w:gridCol w:w="1673"/>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right"/>
        </w:trPr>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序号</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hint="eastAsia" w:ascii="宋体" w:hAnsi="宋体"/>
                <w:b/>
                <w:color w:val="auto"/>
                <w:sz w:val="24"/>
                <w:highlight w:val="none"/>
              </w:rPr>
              <w:t>标的的名称</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数量及单位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单价</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总价</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right"/>
        </w:trPr>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1</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仿宋_GB2312"/>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仿宋_GB2312"/>
                <w:color w:val="auto"/>
                <w:sz w:val="24"/>
                <w:highlight w:val="none"/>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right"/>
        </w:trPr>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2</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仿宋_GB2312"/>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仿宋_GB2312"/>
                <w:color w:val="auto"/>
                <w:sz w:val="24"/>
                <w:highlight w:val="none"/>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right"/>
        </w:trPr>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hint="eastAsia" w:ascii="宋体" w:hAnsi="宋体"/>
                <w:b/>
                <w:color w:val="auto"/>
                <w:sz w:val="24"/>
                <w:highlight w:val="none"/>
              </w:rPr>
              <w:t>……</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hint="eastAsia" w:ascii="宋体" w:hAnsi="宋体"/>
                <w:b/>
                <w:color w:val="auto"/>
                <w:sz w:val="24"/>
                <w:highlight w:val="none"/>
              </w:rPr>
              <w:t>……</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仿宋_GB2312"/>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仿宋_GB2312"/>
                <w:color w:val="auto"/>
                <w:sz w:val="24"/>
                <w:highlight w:val="none"/>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right"/>
        </w:trPr>
        <w:tc>
          <w:tcPr>
            <w:tcW w:w="9520"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s="仿宋_GB2312"/>
                <w:color w:val="auto"/>
                <w:sz w:val="24"/>
                <w:highlight w:val="none"/>
              </w:rPr>
            </w:pPr>
            <w:r>
              <w:rPr>
                <w:rFonts w:hint="eastAsia" w:ascii="宋体" w:hAnsi="宋体" w:cs="仿宋_GB2312"/>
                <w:color w:val="auto"/>
                <w:sz w:val="24"/>
                <w:highlight w:val="none"/>
              </w:rPr>
              <w:t>合计金额大写：人民币</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w:t>
            </w:r>
          </w:p>
        </w:tc>
      </w:tr>
    </w:tbl>
    <w:p>
      <w:pPr>
        <w:snapToGrid w:val="0"/>
        <w:spacing w:before="50" w:after="50" w:line="360" w:lineRule="auto"/>
        <w:jc w:val="left"/>
        <w:rPr>
          <w:rFonts w:hint="eastAsia" w:ascii="宋体" w:hAnsi="宋体"/>
          <w:color w:val="auto"/>
          <w:sz w:val="24"/>
          <w:highlight w:val="none"/>
        </w:rPr>
      </w:pPr>
      <w:r>
        <w:rPr>
          <w:rFonts w:hint="eastAsia" w:ascii="宋体" w:hAnsi="宋体"/>
          <w:color w:val="auto"/>
          <w:sz w:val="24"/>
          <w:highlight w:val="none"/>
        </w:rPr>
        <w:t xml:space="preserve">注: </w:t>
      </w:r>
    </w:p>
    <w:p>
      <w:pPr>
        <w:snapToGrid w:val="0"/>
        <w:spacing w:before="50" w:after="50"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1.投标人的开标一览表必须加盖投标人公章（如联合体投标的，盖牵头方公章即可。）并由</w:t>
      </w:r>
      <w:r>
        <w:rPr>
          <w:rFonts w:ascii="宋体" w:hAnsi="宋体"/>
          <w:color w:val="auto"/>
          <w:sz w:val="24"/>
          <w:highlight w:val="none"/>
        </w:rPr>
        <w:t>法定代表人或者委托代理人</w:t>
      </w:r>
      <w:r>
        <w:rPr>
          <w:rFonts w:hint="eastAsia" w:ascii="宋体" w:hAnsi="宋体"/>
          <w:color w:val="auto"/>
          <w:sz w:val="24"/>
          <w:highlight w:val="none"/>
        </w:rPr>
        <w:t>签字，</w:t>
      </w:r>
      <w:r>
        <w:rPr>
          <w:rFonts w:hint="eastAsia" w:ascii="宋体" w:hAnsi="宋体"/>
          <w:b/>
          <w:color w:val="auto"/>
          <w:sz w:val="24"/>
          <w:highlight w:val="none"/>
        </w:rPr>
        <w:t>否则其投标作无效标处理</w:t>
      </w:r>
      <w:r>
        <w:rPr>
          <w:rFonts w:hint="eastAsia" w:ascii="宋体" w:hAnsi="宋体"/>
          <w:color w:val="auto"/>
          <w:sz w:val="24"/>
          <w:highlight w:val="none"/>
        </w:rPr>
        <w:t>。</w:t>
      </w:r>
    </w:p>
    <w:p>
      <w:pPr>
        <w:snapToGrid w:val="0"/>
        <w:spacing w:before="50" w:after="50" w:line="360" w:lineRule="auto"/>
        <w:ind w:firstLine="480" w:firstLineChars="200"/>
        <w:jc w:val="left"/>
        <w:rPr>
          <w:rFonts w:hint="eastAsia" w:ascii="宋体" w:hAnsi="宋体"/>
          <w:b/>
          <w:color w:val="auto"/>
          <w:sz w:val="24"/>
          <w:highlight w:val="none"/>
        </w:rPr>
      </w:pPr>
      <w:r>
        <w:rPr>
          <w:rFonts w:hint="eastAsia" w:ascii="宋体" w:hAnsi="宋体"/>
          <w:bCs/>
          <w:color w:val="auto"/>
          <w:sz w:val="24"/>
          <w:highlight w:val="none"/>
        </w:rPr>
        <w:t>2.</w:t>
      </w:r>
      <w:r>
        <w:rPr>
          <w:rFonts w:hint="eastAsia" w:ascii="宋体" w:hAnsi="宋体"/>
          <w:color w:val="auto"/>
          <w:sz w:val="24"/>
          <w:highlight w:val="none"/>
        </w:rPr>
        <w:t>报价一经涂改，应在涂改处加盖投标人公章或者由法定代表人或者委托代理人签字或者盖章</w:t>
      </w:r>
      <w:r>
        <w:rPr>
          <w:rFonts w:hint="eastAsia" w:ascii="宋体" w:hAnsi="宋体"/>
          <w:b/>
          <w:color w:val="auto"/>
          <w:sz w:val="24"/>
          <w:highlight w:val="none"/>
        </w:rPr>
        <w:t>，否则其投标作无效标处理。</w:t>
      </w:r>
    </w:p>
    <w:p>
      <w:pPr>
        <w:snapToGrid w:val="0"/>
        <w:spacing w:before="50" w:after="50"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4.如有多分标，按分标分别提供开标一览表，</w:t>
      </w:r>
      <w:r>
        <w:rPr>
          <w:rFonts w:hint="eastAsia" w:ascii="宋体" w:hAnsi="宋体"/>
          <w:b/>
          <w:color w:val="auto"/>
          <w:sz w:val="24"/>
          <w:highlight w:val="none"/>
        </w:rPr>
        <w:t>否则投标无效。</w:t>
      </w:r>
    </w:p>
    <w:p>
      <w:pPr>
        <w:snapToGrid w:val="0"/>
        <w:spacing w:before="50" w:after="50" w:line="360" w:lineRule="auto"/>
        <w:ind w:left="-2" w:leftChars="-1" w:right="-817" w:rightChars="-389"/>
        <w:rPr>
          <w:rFonts w:hint="eastAsia" w:ascii="宋体" w:hAnsi="宋体"/>
          <w:color w:val="auto"/>
          <w:sz w:val="24"/>
          <w:highlight w:val="none"/>
        </w:rPr>
      </w:pPr>
    </w:p>
    <w:p>
      <w:pPr>
        <w:snapToGrid w:val="0"/>
        <w:spacing w:before="50" w:after="50" w:line="360" w:lineRule="auto"/>
        <w:ind w:left="-2" w:leftChars="-1" w:right="-817" w:rightChars="-389"/>
        <w:rPr>
          <w:rFonts w:hint="eastAsia" w:ascii="宋体" w:hAnsi="宋体"/>
          <w:color w:val="auto"/>
          <w:sz w:val="24"/>
          <w:highlight w:val="none"/>
        </w:rPr>
      </w:pPr>
      <w:r>
        <w:rPr>
          <w:rFonts w:hint="eastAsia" w:ascii="宋体" w:hAnsi="宋体"/>
          <w:color w:val="auto"/>
          <w:sz w:val="24"/>
          <w:highlight w:val="none"/>
        </w:rPr>
        <w:t xml:space="preserve">法定代表人或者委托代理人（签字）：                    </w:t>
      </w:r>
    </w:p>
    <w:p>
      <w:pPr>
        <w:snapToGrid w:val="0"/>
        <w:spacing w:before="50" w:after="50" w:line="360" w:lineRule="auto"/>
        <w:ind w:left="-3" w:leftChars="-72" w:right="-817" w:rightChars="-389" w:hanging="148" w:hangingChars="62"/>
        <w:rPr>
          <w:rFonts w:hint="eastAsia" w:ascii="宋体" w:hAnsi="宋体"/>
          <w:color w:val="auto"/>
          <w:sz w:val="24"/>
          <w:highlight w:val="none"/>
        </w:rPr>
      </w:pPr>
      <w:r>
        <w:rPr>
          <w:rFonts w:hint="eastAsia" w:ascii="宋体" w:hAnsi="宋体"/>
          <w:color w:val="auto"/>
          <w:sz w:val="24"/>
          <w:highlight w:val="none"/>
        </w:rPr>
        <w:t xml:space="preserve">  </w:t>
      </w:r>
    </w:p>
    <w:p>
      <w:pPr>
        <w:snapToGrid w:val="0"/>
        <w:spacing w:before="50" w:after="50" w:line="360" w:lineRule="auto"/>
        <w:ind w:left="-3" w:leftChars="-15" w:right="-817" w:rightChars="-389" w:hanging="28" w:hangingChars="12"/>
        <w:rPr>
          <w:rFonts w:hint="eastAsia" w:ascii="宋体" w:hAnsi="宋体"/>
          <w:color w:val="auto"/>
          <w:szCs w:val="21"/>
          <w:highlight w:val="none"/>
        </w:rPr>
      </w:pPr>
      <w:r>
        <w:rPr>
          <w:rFonts w:hint="eastAsia" w:ascii="宋体" w:hAnsi="宋体"/>
          <w:color w:val="auto"/>
          <w:sz w:val="24"/>
          <w:highlight w:val="none"/>
        </w:rPr>
        <w:t>投标人（盖公章）：                                 日期：    年   月   日</w:t>
      </w:r>
    </w:p>
    <w:p>
      <w:pPr>
        <w:rPr>
          <w:rFonts w:ascii="宋体" w:hAnsi="宋体"/>
          <w:b/>
          <w:bCs/>
          <w:color w:val="auto"/>
          <w:sz w:val="24"/>
          <w:highlight w:val="none"/>
        </w:rPr>
      </w:pPr>
    </w:p>
    <w:p>
      <w:pPr>
        <w:jc w:val="center"/>
        <w:rPr>
          <w:rFonts w:hint="eastAsia" w:ascii="宋体" w:hAnsi="宋体"/>
          <w:b/>
          <w:bCs/>
          <w:color w:val="auto"/>
          <w:sz w:val="24"/>
          <w:highlight w:val="none"/>
          <w:u w:val="single"/>
        </w:rPr>
      </w:pPr>
      <w:r>
        <w:rPr>
          <w:rFonts w:ascii="宋体" w:hAnsi="宋体"/>
          <w:b/>
          <w:bCs/>
          <w:color w:val="auto"/>
          <w:sz w:val="24"/>
          <w:highlight w:val="none"/>
        </w:rPr>
        <w:br w:type="page"/>
      </w:r>
    </w:p>
    <w:p>
      <w:pPr>
        <w:rPr>
          <w:rFonts w:hint="eastAsia"/>
          <w:b/>
          <w:color w:val="auto"/>
          <w:sz w:val="28"/>
          <w:szCs w:val="28"/>
          <w:highlight w:val="none"/>
        </w:rPr>
      </w:pPr>
      <w:bookmarkStart w:id="152" w:name="_Toc19686837"/>
      <w:r>
        <w:rPr>
          <w:rFonts w:hint="eastAsia"/>
          <w:b/>
          <w:color w:val="auto"/>
          <w:sz w:val="28"/>
          <w:szCs w:val="28"/>
          <w:highlight w:val="none"/>
        </w:rPr>
        <w:t>三、资格证明文件格式</w:t>
      </w:r>
      <w:bookmarkEnd w:id="150"/>
      <w:bookmarkEnd w:id="151"/>
      <w:bookmarkEnd w:id="152"/>
    </w:p>
    <w:p>
      <w:pPr>
        <w:numPr>
          <w:ilvl w:val="2"/>
          <w:numId w:val="7"/>
        </w:numPr>
        <w:snapToGrid w:val="0"/>
        <w:spacing w:before="120" w:beforeLines="50" w:after="50" w:line="360" w:lineRule="auto"/>
        <w:ind w:left="0" w:firstLine="0"/>
        <w:jc w:val="left"/>
        <w:rPr>
          <w:rFonts w:hint="eastAsia" w:ascii="宋体" w:hAnsi="宋体"/>
          <w:b/>
          <w:color w:val="auto"/>
          <w:sz w:val="24"/>
          <w:highlight w:val="none"/>
        </w:rPr>
      </w:pPr>
      <w:r>
        <w:rPr>
          <w:rFonts w:hint="eastAsia" w:ascii="宋体" w:hAnsi="宋体"/>
          <w:b/>
          <w:color w:val="auto"/>
          <w:sz w:val="24"/>
          <w:highlight w:val="none"/>
        </w:rPr>
        <w:t xml:space="preserve">资格证明文件封面格式： </w:t>
      </w:r>
    </w:p>
    <w:p>
      <w:pPr>
        <w:snapToGrid w:val="0"/>
        <w:spacing w:before="120" w:beforeLines="50" w:after="50"/>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正本</w:t>
      </w: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
          <w:color w:val="auto"/>
          <w:sz w:val="24"/>
          <w:szCs w:val="20"/>
          <w:highlight w:val="none"/>
        </w:rPr>
      </w:pPr>
      <w:r>
        <w:rPr>
          <w:rFonts w:hint="eastAsia" w:ascii="宋体" w:hAnsi="宋体"/>
          <w:b/>
          <w:color w:val="auto"/>
          <w:sz w:val="32"/>
          <w:szCs w:val="32"/>
          <w:highlight w:val="none"/>
        </w:rPr>
        <w:t>资格证明文件</w:t>
      </w: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 xml:space="preserve"> </w:t>
      </w:r>
    </w:p>
    <w:p>
      <w:pPr>
        <w:pStyle w:val="7"/>
        <w:snapToGrid w:val="0"/>
        <w:spacing w:before="50" w:after="50"/>
        <w:ind w:firstLine="540" w:firstLineChars="225"/>
        <w:rPr>
          <w:rFonts w:hint="eastAsia" w:ascii="宋体" w:hAnsi="宋体"/>
          <w:bCs/>
          <w:color w:val="auto"/>
          <w:sz w:val="24"/>
          <w:szCs w:val="24"/>
          <w:highlight w:val="none"/>
        </w:rPr>
      </w:pPr>
    </w:p>
    <w:p>
      <w:pPr>
        <w:pStyle w:val="7"/>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7"/>
        <w:snapToGrid w:val="0"/>
        <w:spacing w:before="50" w:after="50"/>
        <w:ind w:firstLine="540" w:firstLineChars="225"/>
        <w:rPr>
          <w:rFonts w:hint="eastAsia" w:ascii="宋体" w:hAnsi="宋体"/>
          <w:bCs/>
          <w:color w:val="auto"/>
          <w:sz w:val="24"/>
          <w:szCs w:val="24"/>
          <w:highlight w:val="none"/>
        </w:rPr>
      </w:pPr>
    </w:p>
    <w:p>
      <w:pPr>
        <w:pStyle w:val="7"/>
        <w:snapToGrid w:val="0"/>
        <w:spacing w:before="50" w:after="50"/>
        <w:ind w:firstLine="960" w:firstLineChars="400"/>
        <w:rPr>
          <w:rFonts w:hint="eastAsia" w:ascii="宋体" w:hAnsi="宋体"/>
          <w:bCs/>
          <w:color w:val="auto"/>
          <w:sz w:val="24"/>
          <w:szCs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before="120" w:beforeLines="50" w:after="50"/>
        <w:rPr>
          <w:rFonts w:hint="eastAsia" w:ascii="宋体" w:hAnsi="宋体"/>
          <w:color w:val="auto"/>
          <w:sz w:val="24"/>
          <w:szCs w:val="20"/>
          <w:highlight w:val="none"/>
        </w:rPr>
      </w:pPr>
    </w:p>
    <w:p>
      <w:pPr>
        <w:numPr>
          <w:ilvl w:val="2"/>
          <w:numId w:val="7"/>
        </w:numPr>
        <w:snapToGrid w:val="0"/>
        <w:spacing w:before="120" w:beforeLines="50" w:after="50" w:line="360" w:lineRule="auto"/>
        <w:ind w:left="0" w:firstLine="0"/>
        <w:jc w:val="left"/>
        <w:rPr>
          <w:rFonts w:hint="eastAsia" w:ascii="宋体" w:hAnsi="宋体"/>
          <w:color w:val="auto"/>
          <w:sz w:val="24"/>
          <w:szCs w:val="20"/>
          <w:highlight w:val="none"/>
        </w:rPr>
      </w:pPr>
      <w:r>
        <w:rPr>
          <w:rFonts w:ascii="宋体" w:hAnsi="宋体"/>
          <w:b/>
          <w:bCs/>
          <w:color w:val="auto"/>
          <w:sz w:val="24"/>
          <w:highlight w:val="none"/>
        </w:rPr>
        <w:br w:type="page"/>
      </w:r>
      <w:r>
        <w:rPr>
          <w:rFonts w:hint="eastAsia" w:ascii="宋体" w:hAnsi="宋体"/>
          <w:b/>
          <w:bCs/>
          <w:color w:val="auto"/>
          <w:sz w:val="24"/>
          <w:highlight w:val="none"/>
        </w:rPr>
        <w:t>资格证明文件目录</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根据招标文件规定及投标人提供的材料自行编写目录。</w:t>
      </w:r>
    </w:p>
    <w:p>
      <w:pPr>
        <w:snapToGrid w:val="0"/>
        <w:spacing w:before="50" w:after="120" w:afterLines="50"/>
        <w:jc w:val="left"/>
        <w:rPr>
          <w:rFonts w:hint="eastAsia" w:ascii="宋体" w:hAnsi="宋体"/>
          <w:color w:val="auto"/>
          <w:sz w:val="24"/>
          <w:highlight w:val="none"/>
        </w:rPr>
      </w:pPr>
    </w:p>
    <w:p>
      <w:pPr>
        <w:snapToGrid w:val="0"/>
        <w:spacing w:before="50" w:after="120" w:afterLines="50"/>
        <w:jc w:val="left"/>
        <w:rPr>
          <w:rFonts w:hint="eastAsia" w:ascii="宋体" w:hAnsi="宋体"/>
          <w:color w:val="auto"/>
          <w:sz w:val="24"/>
          <w:highlight w:val="none"/>
        </w:rPr>
      </w:pPr>
    </w:p>
    <w:p>
      <w:pPr>
        <w:numPr>
          <w:ilvl w:val="2"/>
          <w:numId w:val="7"/>
        </w:numPr>
        <w:snapToGrid w:val="0"/>
        <w:spacing w:before="120" w:beforeLines="50" w:after="50"/>
        <w:ind w:left="0" w:firstLine="0"/>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8"/>
          <w:szCs w:val="28"/>
          <w:highlight w:val="none"/>
        </w:rPr>
        <w:t>投标人直接控股、管理关系信息表（如有）</w:t>
      </w:r>
    </w:p>
    <w:p>
      <w:pPr>
        <w:snapToGrid w:val="0"/>
        <w:spacing w:before="50" w:after="120" w:afterLines="50"/>
        <w:jc w:val="center"/>
        <w:rPr>
          <w:rFonts w:hint="eastAsia" w:ascii="宋体" w:hAnsi="宋体"/>
          <w:b/>
          <w:color w:val="auto"/>
          <w:sz w:val="28"/>
          <w:szCs w:val="28"/>
          <w:highlight w:val="none"/>
        </w:rPr>
      </w:pPr>
    </w:p>
    <w:p>
      <w:pPr>
        <w:snapToGrid w:val="0"/>
        <w:spacing w:before="50" w:after="120" w:afterLines="50"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rPr>
        <w:t>投标人直接控股股东信息表</w:t>
      </w:r>
    </w:p>
    <w:tbl>
      <w:tblPr>
        <w:tblStyle w:val="20"/>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3.供应商不存在直接控股股东的，则填“无”。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before="120" w:beforeLines="50" w:line="360" w:lineRule="auto"/>
        <w:ind w:right="480" w:firstLine="3967" w:firstLineChars="1653"/>
        <w:rPr>
          <w:rFonts w:hint="eastAsia"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hint="eastAsia" w:ascii="宋体" w:hAnsi="宋体"/>
          <w:color w:val="auto"/>
          <w:sz w:val="24"/>
          <w:highlight w:val="none"/>
          <w:u w:val="singl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hint="eastAsia" w:ascii="宋体" w:hAnsi="宋体"/>
          <w:b/>
          <w:color w:val="auto"/>
          <w:sz w:val="28"/>
          <w:szCs w:val="28"/>
          <w:highlight w:val="none"/>
        </w:rPr>
      </w:pPr>
      <w:r>
        <w:rPr>
          <w:rFonts w:hint="eastAsia" w:ascii="宋体" w:hAnsi="宋体"/>
          <w:color w:val="auto"/>
          <w:sz w:val="24"/>
          <w:highlight w:val="none"/>
        </w:rPr>
        <w:t>年    月    日</w:t>
      </w:r>
      <w:r>
        <w:rPr>
          <w:rFonts w:ascii="宋体" w:hAnsi="宋体"/>
          <w:b/>
          <w:color w:val="auto"/>
          <w:sz w:val="28"/>
          <w:szCs w:val="28"/>
          <w:highlight w:val="none"/>
        </w:rPr>
        <w:br w:type="page"/>
      </w:r>
    </w:p>
    <w:p>
      <w:pPr>
        <w:snapToGrid w:val="0"/>
        <w:spacing w:line="360" w:lineRule="auto"/>
        <w:jc w:val="center"/>
        <w:rPr>
          <w:rFonts w:hint="eastAsia" w:ascii="宋体" w:hAnsi="宋体"/>
          <w:color w:val="auto"/>
          <w:sz w:val="32"/>
          <w:szCs w:val="32"/>
          <w:highlight w:val="none"/>
        </w:rPr>
      </w:pPr>
      <w:r>
        <w:rPr>
          <w:rFonts w:hint="eastAsia" w:ascii="宋体" w:hAnsi="宋体"/>
          <w:b/>
          <w:color w:val="auto"/>
          <w:sz w:val="32"/>
          <w:szCs w:val="32"/>
          <w:highlight w:val="none"/>
        </w:rPr>
        <w:t>投标人直接管理关系信息表（如有）</w:t>
      </w:r>
    </w:p>
    <w:tbl>
      <w:tblPr>
        <w:tblStyle w:val="20"/>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pacing w:val="-6"/>
          <w:sz w:val="24"/>
          <w:highlight w:val="none"/>
        </w:rPr>
        <w:t>本表所指的管理关系仅限于直接管理关系，不包括间接的管理关系。</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3.供应商不存在直接管理关系的，则填“无”。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before="120" w:beforeLines="50" w:line="360" w:lineRule="auto"/>
        <w:ind w:right="480" w:firstLine="3967" w:firstLineChars="1653"/>
        <w:rPr>
          <w:rFonts w:hint="eastAsia"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hint="eastAsia" w:ascii="宋体" w:hAnsi="宋体"/>
          <w:color w:val="auto"/>
          <w:sz w:val="24"/>
          <w:highlight w:val="non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240" w:firstLineChars="100"/>
        <w:jc w:val="right"/>
        <w:rPr>
          <w:rFonts w:hint="eastAsia" w:ascii="宋体" w:hAnsi="宋体"/>
          <w:color w:val="auto"/>
          <w:sz w:val="24"/>
          <w:highlight w:val="none"/>
        </w:rPr>
      </w:pPr>
      <w:r>
        <w:rPr>
          <w:rFonts w:hint="eastAsia" w:ascii="宋体" w:hAnsi="宋体"/>
          <w:color w:val="auto"/>
          <w:sz w:val="24"/>
          <w:highlight w:val="none"/>
        </w:rPr>
        <w:t xml:space="preserve"> 年    月    日</w:t>
      </w:r>
    </w:p>
    <w:p>
      <w:pPr>
        <w:snapToGrid w:val="0"/>
        <w:spacing w:before="50" w:after="120" w:afterLines="50"/>
        <w:jc w:val="left"/>
        <w:rPr>
          <w:rFonts w:hint="eastAsia" w:ascii="宋体" w:hAnsi="宋体"/>
          <w:color w:val="auto"/>
          <w:szCs w:val="21"/>
          <w:highlight w:val="none"/>
        </w:rPr>
      </w:pPr>
    </w:p>
    <w:p>
      <w:pPr>
        <w:snapToGrid w:val="0"/>
        <w:spacing w:before="120" w:beforeLines="50" w:after="50"/>
        <w:jc w:val="left"/>
        <w:rPr>
          <w:rFonts w:hint="eastAsia" w:ascii="宋体" w:hAnsi="宋体"/>
          <w:b/>
          <w:color w:val="auto"/>
          <w:sz w:val="24"/>
          <w:szCs w:val="20"/>
          <w:highlight w:val="none"/>
        </w:rPr>
      </w:pPr>
    </w:p>
    <w:p>
      <w:pPr>
        <w:numPr>
          <w:ilvl w:val="2"/>
          <w:numId w:val="7"/>
        </w:numPr>
        <w:snapToGrid w:val="0"/>
        <w:spacing w:before="120" w:beforeLines="50" w:after="50"/>
        <w:ind w:left="0" w:firstLine="0"/>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投标声明</w:t>
      </w:r>
    </w:p>
    <w:p>
      <w:pPr>
        <w:snapToGrid w:val="0"/>
        <w:spacing w:before="50" w:after="120" w:afterLines="50"/>
        <w:jc w:val="left"/>
        <w:rPr>
          <w:rFonts w:hint="eastAsia" w:ascii="宋体" w:hAnsi="宋体"/>
          <w:color w:val="auto"/>
          <w:highlight w:val="none"/>
        </w:rPr>
      </w:pPr>
    </w:p>
    <w:p>
      <w:pPr>
        <w:snapToGrid w:val="0"/>
        <w:spacing w:before="50" w:after="120" w:afterLines="50"/>
        <w:jc w:val="center"/>
        <w:rPr>
          <w:rFonts w:hint="eastAsia" w:ascii="宋体" w:hAnsi="宋体"/>
          <w:b/>
          <w:color w:val="auto"/>
          <w:sz w:val="32"/>
          <w:szCs w:val="32"/>
          <w:highlight w:val="none"/>
        </w:rPr>
      </w:pPr>
      <w:r>
        <w:rPr>
          <w:rFonts w:hint="eastAsia" w:ascii="宋体" w:hAnsi="宋体"/>
          <w:b/>
          <w:color w:val="auto"/>
          <w:sz w:val="32"/>
          <w:szCs w:val="32"/>
          <w:highlight w:val="none"/>
        </w:rPr>
        <w:t>投标声明</w:t>
      </w:r>
    </w:p>
    <w:p>
      <w:pPr>
        <w:spacing w:line="360" w:lineRule="auto"/>
        <w:contextualSpacing/>
        <w:rPr>
          <w:rFonts w:hint="eastAsia" w:ascii="宋体" w:hAnsi="宋体"/>
          <w:b/>
          <w:color w:val="auto"/>
          <w:sz w:val="28"/>
          <w:szCs w:val="28"/>
          <w:highlight w:val="none"/>
        </w:rPr>
      </w:pPr>
    </w:p>
    <w:p>
      <w:pPr>
        <w:spacing w:line="400" w:lineRule="exact"/>
        <w:contextualSpacing/>
        <w:jc w:val="left"/>
        <w:rPr>
          <w:rFonts w:hint="eastAsia"/>
          <w:color w:val="auto"/>
          <w:sz w:val="24"/>
          <w:highlight w:val="none"/>
        </w:rPr>
      </w:pPr>
      <w:r>
        <w:rPr>
          <w:rFonts w:hint="eastAsia"/>
          <w:color w:val="auto"/>
          <w:sz w:val="24"/>
          <w:highlight w:val="none"/>
        </w:rPr>
        <w:t>（采购人名称）：</w:t>
      </w:r>
    </w:p>
    <w:p>
      <w:pPr>
        <w:spacing w:line="400" w:lineRule="exact"/>
        <w:ind w:firstLine="523" w:firstLineChars="218"/>
        <w:contextualSpacing/>
        <w:jc w:val="left"/>
        <w:rPr>
          <w:rFonts w:hint="eastAsia" w:ascii="宋体" w:hAnsi="宋体"/>
          <w:color w:val="auto"/>
          <w:sz w:val="24"/>
          <w:highlight w:val="none"/>
        </w:rPr>
      </w:pPr>
      <w:r>
        <w:rPr>
          <w:rFonts w:hint="eastAsia" w:ascii="宋体" w:hAnsi="宋体"/>
          <w:color w:val="auto"/>
          <w:sz w:val="24"/>
          <w:highlight w:val="none"/>
        </w:rPr>
        <w:t>我方参加贵单位组织</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）的政府采购活动。我方在此郑重声明：</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2.我方不是为本次采购项目提供整体设计、规范编制或者项目管理、监理、检测等服务的供应商。</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3. 我方承诺符合《中华人民共和国政府采购法》第二十二条规定：</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（一）具有独立承担民事责任的能力；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（六）法律、行政法规规定的其他条件。</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4.以上事项如有虚假或者隐瞒，我方愿意承担一切后果，并不再寻求任何旨在减轻或者免除法律责任的辩解。</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特此承诺。</w:t>
      </w:r>
    </w:p>
    <w:p>
      <w:pPr>
        <w:spacing w:line="400" w:lineRule="exact"/>
        <w:contextualSpacing/>
        <w:jc w:val="left"/>
        <w:rPr>
          <w:rFonts w:ascii="宋体" w:hAnsi="宋体"/>
          <w:b/>
          <w:color w:val="auto"/>
          <w:sz w:val="24"/>
          <w:highlight w:val="none"/>
        </w:rPr>
      </w:pPr>
      <w:r>
        <w:rPr>
          <w:rFonts w:hint="eastAsia" w:ascii="宋体" w:hAnsi="宋体"/>
          <w:b/>
          <w:color w:val="auto"/>
          <w:sz w:val="24"/>
          <w:highlight w:val="none"/>
        </w:rPr>
        <w:t xml:space="preserve">    </w:t>
      </w:r>
    </w:p>
    <w:p>
      <w:pPr>
        <w:spacing w:line="400" w:lineRule="exact"/>
        <w:contextualSpacing/>
        <w:jc w:val="left"/>
        <w:rPr>
          <w:rFonts w:hint="eastAsia" w:ascii="宋体" w:hAnsi="宋体"/>
          <w:color w:val="auto"/>
          <w:sz w:val="24"/>
          <w:highlight w:val="none"/>
        </w:rPr>
      </w:pPr>
      <w:r>
        <w:rPr>
          <w:rFonts w:hint="eastAsia" w:ascii="宋体" w:hAnsi="宋体"/>
          <w:color w:val="auto"/>
          <w:sz w:val="24"/>
          <w:highlight w:val="none"/>
        </w:rPr>
        <w:t xml:space="preserve">                                          法定代表人（签字或盖章）：</w:t>
      </w:r>
      <w:r>
        <w:rPr>
          <w:rFonts w:hint="eastAsia" w:ascii="宋体" w:hAnsi="宋体"/>
          <w:color w:val="auto"/>
          <w:sz w:val="24"/>
          <w:highlight w:val="none"/>
          <w:u w:val="single"/>
        </w:rPr>
        <w:t xml:space="preserve">             </w:t>
      </w:r>
    </w:p>
    <w:p>
      <w:pPr>
        <w:spacing w:line="400" w:lineRule="exact"/>
        <w:contextualSpacing/>
        <w:jc w:val="left"/>
        <w:rPr>
          <w:rFonts w:hint="eastAsia" w:ascii="宋体" w:hAnsi="宋体"/>
          <w:color w:val="auto"/>
          <w:sz w:val="24"/>
          <w:highlight w:val="none"/>
        </w:rPr>
      </w:pPr>
      <w:r>
        <w:rPr>
          <w:rFonts w:hint="eastAsia" w:ascii="宋体" w:hAnsi="宋体"/>
          <w:color w:val="auto"/>
          <w:sz w:val="24"/>
          <w:highlight w:val="none"/>
        </w:rPr>
        <w:t xml:space="preserve">                                          投标人（盖公章）：</w:t>
      </w:r>
      <w:r>
        <w:rPr>
          <w:rFonts w:hint="eastAsia" w:ascii="宋体" w:hAnsi="宋体"/>
          <w:color w:val="auto"/>
          <w:sz w:val="24"/>
          <w:highlight w:val="none"/>
          <w:u w:val="single"/>
        </w:rPr>
        <w:t xml:space="preserve">                 </w:t>
      </w:r>
    </w:p>
    <w:p>
      <w:pPr>
        <w:spacing w:line="400" w:lineRule="exact"/>
        <w:contextualSpacing/>
        <w:jc w:val="left"/>
        <w:rPr>
          <w:rFonts w:hint="eastAsia" w:ascii="宋体" w:hAnsi="宋体"/>
          <w:color w:val="auto"/>
          <w:sz w:val="24"/>
          <w:highlight w:val="none"/>
        </w:rPr>
      </w:pPr>
      <w:r>
        <w:rPr>
          <w:rFonts w:hint="eastAsia" w:ascii="宋体" w:hAnsi="宋体"/>
          <w:color w:val="auto"/>
          <w:sz w:val="24"/>
          <w:highlight w:val="none"/>
        </w:rPr>
        <w:t xml:space="preserve">                                                  年    月    日</w:t>
      </w:r>
    </w:p>
    <w:p>
      <w:pPr>
        <w:spacing w:line="400" w:lineRule="exact"/>
        <w:contextualSpacing/>
        <w:jc w:val="left"/>
        <w:rPr>
          <w:rFonts w:hint="eastAsia" w:ascii="宋体" w:hAnsi="宋体"/>
          <w:color w:val="auto"/>
          <w:sz w:val="24"/>
          <w:highlight w:val="none"/>
        </w:rPr>
      </w:pPr>
    </w:p>
    <w:p>
      <w:pPr>
        <w:rPr>
          <w:rFonts w:hint="eastAsia"/>
          <w:b/>
          <w:color w:val="auto"/>
          <w:sz w:val="28"/>
          <w:szCs w:val="28"/>
          <w:highlight w:val="none"/>
        </w:rPr>
      </w:pPr>
      <w:bookmarkStart w:id="153" w:name="_Toc19686838"/>
      <w:r>
        <w:rPr>
          <w:b/>
          <w:color w:val="auto"/>
          <w:sz w:val="28"/>
          <w:szCs w:val="28"/>
          <w:highlight w:val="none"/>
        </w:rPr>
        <w:br w:type="page"/>
      </w:r>
      <w:r>
        <w:rPr>
          <w:rFonts w:hint="eastAsia"/>
          <w:b/>
          <w:color w:val="auto"/>
          <w:sz w:val="28"/>
          <w:szCs w:val="28"/>
          <w:highlight w:val="none"/>
        </w:rPr>
        <w:t>四、商务文件格式</w:t>
      </w:r>
      <w:bookmarkEnd w:id="153"/>
    </w:p>
    <w:p>
      <w:pPr>
        <w:snapToGrid w:val="0"/>
        <w:spacing w:before="120" w:beforeLines="50" w:after="50" w:line="360" w:lineRule="auto"/>
        <w:jc w:val="left"/>
        <w:rPr>
          <w:rFonts w:hint="eastAsia" w:ascii="宋体" w:hAnsi="宋体"/>
          <w:b/>
          <w:color w:val="auto"/>
          <w:sz w:val="24"/>
          <w:highlight w:val="none"/>
        </w:rPr>
      </w:pPr>
      <w:r>
        <w:rPr>
          <w:rFonts w:hint="eastAsia" w:ascii="宋体" w:hAnsi="宋体"/>
          <w:b/>
          <w:color w:val="auto"/>
          <w:sz w:val="24"/>
          <w:highlight w:val="none"/>
        </w:rPr>
        <w:t xml:space="preserve">1.商务文件封面格式： </w:t>
      </w:r>
    </w:p>
    <w:p>
      <w:pPr>
        <w:snapToGrid w:val="0"/>
        <w:spacing w:before="120" w:beforeLines="50" w:after="50"/>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正本</w:t>
      </w: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
          <w:color w:val="auto"/>
          <w:sz w:val="24"/>
          <w:szCs w:val="20"/>
          <w:highlight w:val="none"/>
        </w:rPr>
      </w:pPr>
      <w:r>
        <w:rPr>
          <w:rFonts w:hint="eastAsia" w:ascii="宋体" w:hAnsi="宋体"/>
          <w:b/>
          <w:color w:val="auto"/>
          <w:sz w:val="32"/>
          <w:szCs w:val="32"/>
          <w:highlight w:val="none"/>
        </w:rPr>
        <w:t>商务文件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hint="eastAsia" w:ascii="宋体" w:hAnsi="宋体"/>
          <w:bCs/>
          <w:color w:val="auto"/>
          <w:sz w:val="24"/>
          <w:szCs w:val="20"/>
          <w:highlight w:val="none"/>
        </w:rPr>
      </w:pPr>
      <w:r>
        <w:rPr>
          <w:rFonts w:hint="eastAsia" w:ascii="宋体" w:hAnsi="宋体"/>
          <w:bCs/>
          <w:color w:val="auto"/>
          <w:sz w:val="24"/>
          <w:highlight w:val="none"/>
        </w:rPr>
        <w:t xml:space="preserve"> </w:t>
      </w:r>
    </w:p>
    <w:p>
      <w:pPr>
        <w:pStyle w:val="7"/>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7"/>
        <w:snapToGrid w:val="0"/>
        <w:spacing w:before="50" w:after="50"/>
        <w:ind w:firstLine="540" w:firstLineChars="225"/>
        <w:rPr>
          <w:rFonts w:hint="eastAsia" w:ascii="宋体" w:hAnsi="宋体"/>
          <w:bCs/>
          <w:color w:val="auto"/>
          <w:sz w:val="24"/>
          <w:szCs w:val="24"/>
          <w:highlight w:val="none"/>
        </w:rPr>
      </w:pPr>
    </w:p>
    <w:p>
      <w:pPr>
        <w:pStyle w:val="7"/>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投标人地址：</w:t>
      </w:r>
    </w:p>
    <w:p>
      <w:pPr>
        <w:pStyle w:val="7"/>
        <w:snapToGrid w:val="0"/>
        <w:spacing w:before="50" w:after="50"/>
        <w:ind w:firstLine="960" w:firstLineChars="400"/>
        <w:rPr>
          <w:rFonts w:hint="eastAsia" w:ascii="宋体" w:hAnsi="宋体"/>
          <w:bCs/>
          <w:color w:val="auto"/>
          <w:sz w:val="24"/>
          <w:szCs w:val="24"/>
          <w:highlight w:val="none"/>
        </w:rPr>
      </w:pPr>
    </w:p>
    <w:p>
      <w:pPr>
        <w:snapToGrid w:val="0"/>
        <w:spacing w:before="120" w:beforeLines="50" w:after="50"/>
        <w:ind w:firstLine="645"/>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line="360" w:lineRule="auto"/>
        <w:jc w:val="left"/>
        <w:rPr>
          <w:rFonts w:hint="eastAsia" w:ascii="宋体" w:hAnsi="宋体"/>
          <w:b/>
          <w:bCs/>
          <w:color w:val="auto"/>
          <w:sz w:val="28"/>
          <w:szCs w:val="28"/>
          <w:highlight w:val="none"/>
        </w:rPr>
      </w:pPr>
      <w:r>
        <w:rPr>
          <w:rFonts w:ascii="宋体" w:hAnsi="宋体"/>
          <w:color w:val="auto"/>
          <w:sz w:val="24"/>
          <w:szCs w:val="20"/>
          <w:highlight w:val="none"/>
        </w:rPr>
        <w:br w:type="page"/>
      </w:r>
      <w:r>
        <w:rPr>
          <w:rFonts w:hint="eastAsia" w:ascii="宋体" w:hAnsi="宋体"/>
          <w:b/>
          <w:bCs/>
          <w:color w:val="auto"/>
          <w:sz w:val="28"/>
          <w:szCs w:val="28"/>
          <w:highlight w:val="none"/>
        </w:rPr>
        <w:t>2.商务文件目录</w:t>
      </w:r>
    </w:p>
    <w:p>
      <w:pPr>
        <w:snapToGrid w:val="0"/>
        <w:spacing w:before="50" w:after="120" w:afterLines="50" w:line="360" w:lineRule="auto"/>
        <w:jc w:val="left"/>
        <w:rPr>
          <w:rFonts w:ascii="微软雅黑" w:hAnsi="微软雅黑" w:eastAsia="微软雅黑"/>
          <w:b/>
          <w:bCs/>
          <w:color w:val="auto"/>
          <w:sz w:val="24"/>
          <w:highlight w:val="none"/>
        </w:rPr>
      </w:pPr>
      <w:r>
        <w:rPr>
          <w:rFonts w:hint="eastAsia" w:ascii="宋体" w:hAnsi="宋体"/>
          <w:color w:val="auto"/>
          <w:szCs w:val="21"/>
          <w:highlight w:val="none"/>
        </w:rPr>
        <w:t>根据招标文件规定及投标人提供的材料自行编写目录。</w:t>
      </w:r>
    </w:p>
    <w:p>
      <w:pPr>
        <w:snapToGrid w:val="0"/>
        <w:spacing w:before="50" w:after="120" w:afterLines="50"/>
        <w:jc w:val="left"/>
        <w:rPr>
          <w:rFonts w:hint="eastAsia" w:ascii="宋体" w:hAnsi="宋体"/>
          <w:color w:val="auto"/>
          <w:highlight w:val="none"/>
        </w:rPr>
      </w:pPr>
    </w:p>
    <w:p>
      <w:pPr>
        <w:snapToGrid w:val="0"/>
        <w:spacing w:before="120" w:beforeLines="50" w:after="50"/>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3.投标人参加本项目无围标串标行为的承诺</w:t>
      </w:r>
    </w:p>
    <w:p>
      <w:pPr>
        <w:snapToGrid w:val="0"/>
        <w:spacing w:before="120" w:beforeLines="50" w:after="50"/>
        <w:jc w:val="left"/>
        <w:rPr>
          <w:rFonts w:hint="eastAsia" w:ascii="宋体" w:hAnsi="宋体"/>
          <w:b/>
          <w:color w:val="auto"/>
          <w:sz w:val="24"/>
          <w:highlight w:val="none"/>
        </w:rPr>
      </w:pPr>
    </w:p>
    <w:p>
      <w:pPr>
        <w:snapToGrid w:val="0"/>
        <w:spacing w:before="120" w:beforeLines="50" w:after="50"/>
        <w:ind w:left="420"/>
        <w:jc w:val="center"/>
        <w:rPr>
          <w:rFonts w:hint="eastAsia" w:ascii="宋体" w:hAnsi="宋体"/>
          <w:b/>
          <w:color w:val="auto"/>
          <w:spacing w:val="-17"/>
          <w:sz w:val="32"/>
          <w:szCs w:val="32"/>
          <w:highlight w:val="none"/>
        </w:rPr>
      </w:pPr>
      <w:r>
        <w:rPr>
          <w:rFonts w:hint="eastAsia" w:ascii="方正小标宋简体" w:hAnsi="方正小标宋简体" w:eastAsia="方正小标宋简体" w:cs="方正小标宋简体"/>
          <w:bCs/>
          <w:color w:val="auto"/>
          <w:spacing w:val="-17"/>
          <w:sz w:val="44"/>
          <w:szCs w:val="44"/>
          <w:highlight w:val="none"/>
        </w:rPr>
        <w:t>投标人参加本项目无围标串标行为的承诺函</w:t>
      </w:r>
    </w:p>
    <w:p>
      <w:pPr>
        <w:snapToGrid w:val="0"/>
        <w:spacing w:before="120" w:beforeLines="50" w:after="50"/>
        <w:rPr>
          <w:rFonts w:ascii="宋体" w:hAnsi="宋体"/>
          <w:b/>
          <w:color w:val="auto"/>
          <w:sz w:val="24"/>
          <w:highlight w:val="none"/>
        </w:rPr>
      </w:pPr>
    </w:p>
    <w:p>
      <w:pPr>
        <w:spacing w:line="400" w:lineRule="exact"/>
        <w:contextualSpacing/>
        <w:jc w:val="left"/>
        <w:rPr>
          <w:rFonts w:hint="eastAsia" w:ascii="宋体" w:hAnsi="宋体"/>
          <w:b/>
          <w:color w:val="auto"/>
          <w:sz w:val="24"/>
          <w:highlight w:val="none"/>
        </w:rPr>
      </w:pPr>
      <w:r>
        <w:rPr>
          <w:rFonts w:hint="eastAsia" w:ascii="宋体" w:hAnsi="宋体"/>
          <w:b/>
          <w:color w:val="auto"/>
          <w:sz w:val="24"/>
          <w:highlight w:val="none"/>
        </w:rPr>
        <w:t>一、我方承诺无下列相互串通投标的情形：</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 xml:space="preserve">1.不同投标人的投标文件由同一单位或者个人编制； </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2.不同投标人委托同一单位或者个人办理投标事宜；</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3.不同的投标人的投标文件载明的项目管理员为同一个人；</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5.不同投标人的投标文件相互混装；</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6.不同投标人的投标保证金从同一单位或者个人账户转出。</w:t>
      </w:r>
    </w:p>
    <w:p>
      <w:pPr>
        <w:spacing w:line="400" w:lineRule="exact"/>
        <w:contextualSpacing/>
        <w:jc w:val="left"/>
        <w:rPr>
          <w:rFonts w:hint="eastAsia" w:ascii="宋体" w:hAnsi="宋体"/>
          <w:color w:val="auto"/>
          <w:sz w:val="24"/>
          <w:highlight w:val="none"/>
        </w:rPr>
      </w:pPr>
      <w:r>
        <w:rPr>
          <w:rFonts w:hint="eastAsia" w:ascii="宋体" w:hAnsi="宋体"/>
          <w:b/>
          <w:color w:val="auto"/>
          <w:sz w:val="24"/>
          <w:highlight w:val="none"/>
        </w:rPr>
        <w:t>二、我方承诺无下列恶意串通的情形：</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1.投标人直接或者间接从采购人或者采购代理机构处获得其他投标人的相关信息并修改其投标文件或者投标文件；</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2.投标人按照采购人或者采购代理机构的授意撤换、修改投标文件或者投标文件；</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3.投标人之间协商报价、技术方案等投标文件或者投标文件的实质性内容；</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4.属于同一集团、协会、商会等组织成员的投标人按照该组织要求协同参加政府采购活动；</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5.投标人之间事先约定一致抬高或者压低投标报价，或者在招标项目中事先约定轮流以高价位或者低价位中标，或者事先约定由某一特定投标人中标，然后再参加投标；</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6.投标人之间商定部分投标人放弃参加政府采购活动或者放弃中标；</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7.投标人与采购人或者采购代理机构之间、投标人相互之间，为谋求特定投标人中标或者排斥其他投标人的其他串通行为。</w:t>
      </w:r>
    </w:p>
    <w:p>
      <w:pPr>
        <w:spacing w:line="400" w:lineRule="exact"/>
        <w:ind w:firstLine="472" w:firstLineChars="196"/>
        <w:contextualSpacing/>
        <w:jc w:val="left"/>
        <w:rPr>
          <w:rFonts w:hint="eastAsia" w:ascii="宋体" w:hAnsi="宋体"/>
          <w:b/>
          <w:color w:val="auto"/>
          <w:sz w:val="24"/>
          <w:highlight w:val="none"/>
        </w:rPr>
      </w:pPr>
      <w:r>
        <w:rPr>
          <w:rFonts w:hint="eastAsia" w:ascii="宋体" w:hAnsi="宋体"/>
          <w:b/>
          <w:color w:val="auto"/>
          <w:sz w:val="24"/>
          <w:highlight w:val="none"/>
        </w:rPr>
        <w:t>以上情形一经核查属实，我方愿意承担一切后果，并不再寻求任何旨在减轻或者免除法律责任的辩解。</w:t>
      </w:r>
    </w:p>
    <w:p>
      <w:pPr>
        <w:pStyle w:val="13"/>
        <w:spacing w:line="400" w:lineRule="exact"/>
        <w:ind w:firstLine="6840" w:firstLineChars="2850"/>
        <w:contextualSpacing/>
        <w:rPr>
          <w:rFonts w:hint="eastAsia" w:hAnsi="宋体"/>
          <w:color w:val="auto"/>
          <w:sz w:val="24"/>
          <w:szCs w:val="24"/>
          <w:highlight w:val="none"/>
        </w:rPr>
      </w:pPr>
    </w:p>
    <w:p>
      <w:pPr>
        <w:pStyle w:val="13"/>
        <w:spacing w:line="400" w:lineRule="exact"/>
        <w:contextualSpacing/>
        <w:jc w:val="center"/>
        <w:rPr>
          <w:rFonts w:hint="eastAsia" w:hAnsi="宋体"/>
          <w:color w:val="auto"/>
          <w:sz w:val="24"/>
          <w:szCs w:val="24"/>
          <w:highlight w:val="none"/>
        </w:rPr>
      </w:pPr>
      <w:r>
        <w:rPr>
          <w:rFonts w:hint="eastAsia" w:hAnsi="宋体"/>
          <w:color w:val="auto"/>
          <w:sz w:val="24"/>
          <w:szCs w:val="24"/>
          <w:highlight w:val="none"/>
        </w:rPr>
        <w:t xml:space="preserve"> </w:t>
      </w:r>
      <w:r>
        <w:rPr>
          <w:rFonts w:hAnsi="宋体"/>
          <w:color w:val="auto"/>
          <w:sz w:val="24"/>
          <w:szCs w:val="24"/>
          <w:highlight w:val="none"/>
        </w:rPr>
        <w:t xml:space="preserve">                                   </w:t>
      </w:r>
      <w:r>
        <w:rPr>
          <w:rFonts w:hint="eastAsia" w:hAnsi="宋体"/>
          <w:color w:val="auto"/>
          <w:sz w:val="24"/>
          <w:szCs w:val="24"/>
          <w:highlight w:val="none"/>
        </w:rPr>
        <w:t>投标人名称（公章）</w:t>
      </w:r>
    </w:p>
    <w:p>
      <w:pPr>
        <w:pStyle w:val="13"/>
        <w:spacing w:line="400" w:lineRule="exact"/>
        <w:contextualSpacing/>
        <w:rPr>
          <w:rFonts w:hint="eastAsia"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snapToGrid w:val="0"/>
        <w:spacing w:before="120" w:beforeLines="50" w:after="50"/>
        <w:ind w:firstLine="472" w:firstLineChars="196"/>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4.法定代表人身份证明</w:t>
      </w:r>
    </w:p>
    <w:p>
      <w:pPr>
        <w:spacing w:before="240" w:beforeLines="100" w:after="120" w:afterLines="50"/>
        <w:ind w:left="540"/>
        <w:jc w:val="center"/>
        <w:rPr>
          <w:rFonts w:hint="eastAsia" w:ascii="宋体" w:hAnsi="Courier New"/>
          <w:b/>
          <w:color w:val="auto"/>
          <w:sz w:val="32"/>
          <w:szCs w:val="32"/>
          <w:highlight w:val="none"/>
        </w:rPr>
      </w:pPr>
    </w:p>
    <w:p>
      <w:pPr>
        <w:spacing w:before="240" w:beforeLines="100" w:after="120" w:afterLines="50"/>
        <w:ind w:left="540"/>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法定代表人身份证明</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性      别：</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u w:val="single"/>
        </w:rPr>
      </w:pPr>
      <w:r>
        <w:rPr>
          <w:rFonts w:hint="eastAsia" w:ascii="宋体" w:hAnsi="宋体"/>
          <w:color w:val="auto"/>
          <w:sz w:val="24"/>
          <w:highlight w:val="none"/>
        </w:rPr>
        <w:t>年    龄：</w:t>
      </w:r>
      <w:r>
        <w:rPr>
          <w:rFonts w:hint="eastAsia" w:ascii="宋体" w:hAnsi="宋体"/>
          <w:color w:val="auto"/>
          <w:sz w:val="24"/>
          <w:highlight w:val="none"/>
          <w:u w:val="single"/>
        </w:rPr>
        <w:t xml:space="preserve">                          </w:t>
      </w: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身份证</w:t>
      </w:r>
      <w:r>
        <w:rPr>
          <w:rFonts w:hint="eastAsia"/>
          <w:color w:val="auto"/>
          <w:sz w:val="24"/>
          <w:highlight w:val="none"/>
        </w:rPr>
        <w:t>号码：</w:t>
      </w:r>
      <w:r>
        <w:rPr>
          <w:rFonts w:hint="eastAsia"/>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（投标人名称）              </w:t>
      </w:r>
      <w:r>
        <w:rPr>
          <w:rFonts w:hint="eastAsia" w:ascii="宋体" w:hAnsi="宋体"/>
          <w:color w:val="auto"/>
          <w:sz w:val="24"/>
          <w:highlight w:val="none"/>
        </w:rPr>
        <w:t>的法定代表人。</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特此证明。</w:t>
      </w: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附件：法定代表人有效身份证正反面复印件</w:t>
      </w:r>
    </w:p>
    <w:p>
      <w:pPr>
        <w:spacing w:line="500" w:lineRule="exact"/>
        <w:ind w:left="540"/>
        <w:rPr>
          <w:rFonts w:hint="eastAsia" w:ascii="宋体" w:hAnsi="宋体"/>
          <w:color w:val="auto"/>
          <w:sz w:val="24"/>
          <w:highlight w:val="none"/>
        </w:rPr>
      </w:pPr>
    </w:p>
    <w:p>
      <w:pPr>
        <w:spacing w:line="500" w:lineRule="exact"/>
        <w:ind w:left="540"/>
        <w:jc w:val="right"/>
        <w:rPr>
          <w:rFonts w:hint="eastAsia" w:ascii="宋体" w:hAnsi="宋体"/>
          <w:color w:val="auto"/>
          <w:sz w:val="24"/>
          <w:highlight w:val="none"/>
        </w:rPr>
      </w:pPr>
      <w:r>
        <w:rPr>
          <w:rFonts w:hint="eastAsia" w:ascii="宋体" w:hAnsi="宋体"/>
          <w:color w:val="auto"/>
          <w:sz w:val="24"/>
          <w:highlight w:val="none"/>
        </w:rPr>
        <w:t>投标人名称（公章）</w:t>
      </w:r>
    </w:p>
    <w:p>
      <w:pPr>
        <w:spacing w:line="500" w:lineRule="exact"/>
        <w:ind w:left="540"/>
        <w:jc w:val="right"/>
        <w:rPr>
          <w:rFonts w:hint="eastAsia" w:ascii="宋体" w:hAnsi="宋体"/>
          <w:color w:val="auto"/>
          <w:sz w:val="24"/>
          <w:highlight w:val="none"/>
        </w:rPr>
      </w:pPr>
    </w:p>
    <w:p>
      <w:pPr>
        <w:snapToGrid w:val="0"/>
        <w:spacing w:before="120" w:beforeLines="50" w:after="50"/>
        <w:ind w:left="540"/>
        <w:jc w:val="right"/>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before="120" w:beforeLines="50" w:after="50"/>
        <w:jc w:val="center"/>
        <w:rPr>
          <w:rFonts w:hint="eastAsia" w:ascii="宋体" w:hAnsi="宋体"/>
          <w:b/>
          <w:color w:val="auto"/>
          <w:sz w:val="24"/>
          <w:highlight w:val="none"/>
        </w:rPr>
      </w:pPr>
    </w:p>
    <w:p>
      <w:pPr>
        <w:snapToGrid w:val="0"/>
        <w:spacing w:before="120" w:beforeLines="50" w:after="50"/>
        <w:jc w:val="left"/>
        <w:rPr>
          <w:rFonts w:hint="eastAsia" w:ascii="宋体" w:hAnsi="宋体"/>
          <w:b/>
          <w:color w:val="auto"/>
          <w:sz w:val="24"/>
          <w:szCs w:val="20"/>
          <w:highlight w:val="none"/>
        </w:rPr>
      </w:pPr>
      <w:r>
        <w:rPr>
          <w:rFonts w:hint="eastAsia" w:ascii="宋体" w:hAnsi="宋体"/>
          <w:color w:val="auto"/>
          <w:sz w:val="24"/>
          <w:highlight w:val="none"/>
        </w:rPr>
        <w:t>注：自然人投标的无需提供</w:t>
      </w:r>
    </w:p>
    <w:p>
      <w:pPr>
        <w:snapToGrid w:val="0"/>
        <w:spacing w:before="120" w:beforeLines="50" w:after="50"/>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5.授权委托书格式</w:t>
      </w:r>
    </w:p>
    <w:p>
      <w:pPr>
        <w:snapToGrid w:val="0"/>
        <w:spacing w:before="120" w:beforeLines="50" w:after="50"/>
        <w:jc w:val="center"/>
        <w:rPr>
          <w:rFonts w:hint="eastAsia" w:ascii="宋体" w:hAnsi="宋体"/>
          <w:b/>
          <w:color w:val="auto"/>
          <w:sz w:val="44"/>
          <w:szCs w:val="44"/>
          <w:highlight w:val="none"/>
        </w:rPr>
      </w:pPr>
    </w:p>
    <w:p>
      <w:pPr>
        <w:spacing w:line="440" w:lineRule="exact"/>
        <w:jc w:val="center"/>
        <w:outlineLvl w:val="1"/>
        <w:rPr>
          <w:rFonts w:hint="eastAsia" w:ascii="宋体" w:hAnsi="宋体" w:cs="宋体"/>
          <w:color w:val="auto"/>
          <w:highlight w:val="none"/>
        </w:rPr>
      </w:pPr>
      <w:bookmarkStart w:id="154" w:name="_Toc5597"/>
      <w:r>
        <w:rPr>
          <w:rFonts w:hint="eastAsia" w:ascii="宋体" w:hAnsi="宋体" w:cs="宋体"/>
          <w:b/>
          <w:bCs/>
          <w:color w:val="auto"/>
          <w:sz w:val="24"/>
          <w:highlight w:val="none"/>
        </w:rPr>
        <w:t>法定代表人授权委托书（格式）</w:t>
      </w:r>
      <w:bookmarkEnd w:id="154"/>
    </w:p>
    <w:p>
      <w:pPr>
        <w:snapToGrid w:val="0"/>
        <w:spacing w:before="50" w:after="120" w:afterLines="50" w:line="360" w:lineRule="auto"/>
        <w:jc w:val="center"/>
        <w:rPr>
          <w:rFonts w:hint="eastAsia" w:ascii="宋体" w:hAnsi="宋体" w:cs="宋体"/>
          <w:color w:val="auto"/>
          <w:szCs w:val="21"/>
          <w:highlight w:val="none"/>
        </w:rPr>
      </w:pPr>
    </w:p>
    <w:p>
      <w:pPr>
        <w:snapToGrid w:val="0"/>
        <w:spacing w:before="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本授权书声明：我</w:t>
      </w:r>
      <w:r>
        <w:rPr>
          <w:rFonts w:hint="eastAsia" w:ascii="宋体" w:hAnsi="宋体" w:cs="宋体"/>
          <w:color w:val="auto"/>
          <w:szCs w:val="21"/>
          <w:highlight w:val="none"/>
          <w:u w:val="single"/>
        </w:rPr>
        <w:t xml:space="preserve">    （姓名）</w:t>
      </w: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（投标人名称</w:t>
      </w:r>
      <w:r>
        <w:rPr>
          <w:rFonts w:hint="eastAsia" w:ascii="宋体" w:hAnsi="宋体" w:cs="宋体"/>
          <w:color w:val="auto"/>
          <w:szCs w:val="21"/>
          <w:highlight w:val="none"/>
        </w:rPr>
        <w:t>）法定代表人，现授权</w:t>
      </w:r>
      <w:r>
        <w:rPr>
          <w:rFonts w:hint="eastAsia" w:ascii="宋体" w:hAnsi="宋体" w:cs="宋体"/>
          <w:color w:val="auto"/>
          <w:szCs w:val="21"/>
          <w:highlight w:val="none"/>
          <w:u w:val="single"/>
        </w:rPr>
        <w:t xml:space="preserve">   （姓名）</w:t>
      </w:r>
      <w:r>
        <w:rPr>
          <w:rFonts w:hint="eastAsia" w:ascii="宋体" w:hAnsi="宋体" w:cs="宋体"/>
          <w:color w:val="auto"/>
          <w:szCs w:val="21"/>
          <w:highlight w:val="none"/>
        </w:rPr>
        <w:t xml:space="preserve">为我公司代理人，以本公司名义参加 </w:t>
      </w:r>
      <w:r>
        <w:rPr>
          <w:rFonts w:hint="eastAsia" w:ascii="宋体" w:hAnsi="宋体" w:cs="宋体"/>
          <w:color w:val="auto"/>
          <w:szCs w:val="21"/>
          <w:highlight w:val="none"/>
          <w:u w:val="single"/>
        </w:rPr>
        <w:t xml:space="preserve">      （招标人）</w:t>
      </w:r>
      <w:r>
        <w:rPr>
          <w:rFonts w:hint="eastAsia" w:ascii="宋体" w:hAnsi="宋体" w:cs="宋体"/>
          <w:color w:val="auto"/>
          <w:szCs w:val="21"/>
          <w:highlight w:val="none"/>
        </w:rPr>
        <w:t>的</w:t>
      </w:r>
      <w:r>
        <w:rPr>
          <w:rFonts w:hint="eastAsia" w:ascii="宋体" w:hAnsi="宋体" w:cs="宋体"/>
          <w:color w:val="auto"/>
          <w:szCs w:val="21"/>
          <w:highlight w:val="none"/>
          <w:u w:val="single"/>
        </w:rPr>
        <w:t xml:space="preserve">     （项目名称）</w:t>
      </w:r>
      <w:r>
        <w:rPr>
          <w:rFonts w:hint="eastAsia" w:ascii="宋体" w:hAnsi="宋体" w:cs="宋体"/>
          <w:color w:val="auto"/>
          <w:szCs w:val="21"/>
          <w:highlight w:val="none"/>
        </w:rPr>
        <w:t>的投标活动，并代表我方全权办理针对上述项目的所有采购程序和环节的具体事务和签署相关文件。</w:t>
      </w:r>
    </w:p>
    <w:p>
      <w:pPr>
        <w:snapToGrid w:val="0"/>
        <w:spacing w:before="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 我方对委托代理人的签字事项负全部责任。</w:t>
      </w:r>
    </w:p>
    <w:p>
      <w:pPr>
        <w:snapToGrid w:val="0"/>
        <w:spacing w:before="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本授权书自签署之日起生效，在撤销授权的书面通知以前，本授权书一直有效。委托代理人在授权书有效期内签署的所有文件不因授权的撤销而失效。</w:t>
      </w:r>
    </w:p>
    <w:p>
      <w:pPr>
        <w:snapToGrid w:val="0"/>
        <w:spacing w:before="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委托代理人无转委托权，特此委托。</w:t>
      </w:r>
    </w:p>
    <w:p>
      <w:pPr>
        <w:snapToGrid w:val="0"/>
        <w:spacing w:before="50" w:line="360" w:lineRule="auto"/>
        <w:ind w:firstLine="420" w:firstLineChars="200"/>
        <w:jc w:val="left"/>
        <w:rPr>
          <w:rFonts w:hint="eastAsia" w:ascii="宋体" w:hAnsi="宋体" w:cs="宋体"/>
          <w:color w:val="auto"/>
          <w:szCs w:val="21"/>
          <w:highlight w:val="none"/>
        </w:rPr>
      </w:pPr>
    </w:p>
    <w:p>
      <w:pPr>
        <w:snapToGrid w:val="0"/>
        <w:spacing w:before="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附：委托代理人有效身份证正反面复印件</w:t>
      </w:r>
    </w:p>
    <w:p>
      <w:pPr>
        <w:snapToGrid w:val="0"/>
        <w:spacing w:before="50" w:line="360" w:lineRule="auto"/>
        <w:ind w:firstLine="420" w:firstLineChars="200"/>
        <w:jc w:val="left"/>
        <w:rPr>
          <w:rFonts w:hint="eastAsia" w:ascii="宋体" w:hAnsi="宋体" w:cs="宋体"/>
          <w:color w:val="auto"/>
          <w:szCs w:val="21"/>
          <w:highlight w:val="none"/>
        </w:rPr>
      </w:pPr>
    </w:p>
    <w:p>
      <w:pPr>
        <w:snapToGrid w:val="0"/>
        <w:spacing w:before="50" w:after="120" w:afterLines="50" w:line="360" w:lineRule="auto"/>
        <w:jc w:val="left"/>
        <w:rPr>
          <w:rFonts w:hint="eastAsia" w:ascii="宋体" w:hAnsi="宋体" w:cs="宋体"/>
          <w:color w:val="auto"/>
          <w:szCs w:val="21"/>
          <w:highlight w:val="none"/>
        </w:rPr>
      </w:pPr>
    </w:p>
    <w:p>
      <w:pPr>
        <w:snapToGrid w:val="0"/>
        <w:spacing w:before="50" w:after="120" w:afterLines="50" w:line="360" w:lineRule="auto"/>
        <w:ind w:firstLine="4200" w:firstLineChars="2000"/>
        <w:jc w:val="left"/>
        <w:rPr>
          <w:rFonts w:hint="eastAsia" w:ascii="宋体" w:hAnsi="宋体" w:cs="宋体"/>
          <w:color w:val="auto"/>
          <w:szCs w:val="21"/>
          <w:highlight w:val="none"/>
        </w:rPr>
      </w:pPr>
      <w:r>
        <w:rPr>
          <w:rFonts w:hint="eastAsia" w:ascii="宋体" w:hAnsi="宋体" w:cs="宋体"/>
          <w:color w:val="auto"/>
          <w:szCs w:val="21"/>
          <w:highlight w:val="none"/>
        </w:rPr>
        <w:t>代理人（签字）：</w:t>
      </w:r>
    </w:p>
    <w:p>
      <w:pPr>
        <w:snapToGrid w:val="0"/>
        <w:spacing w:before="50" w:after="120" w:afterLines="50" w:line="360" w:lineRule="auto"/>
        <w:ind w:firstLine="4200" w:firstLineChars="2000"/>
        <w:jc w:val="left"/>
        <w:rPr>
          <w:rFonts w:hint="eastAsia" w:ascii="宋体" w:hAnsi="宋体" w:cs="宋体"/>
          <w:color w:val="auto"/>
          <w:szCs w:val="21"/>
          <w:highlight w:val="none"/>
        </w:rPr>
      </w:pPr>
      <w:r>
        <w:rPr>
          <w:rFonts w:hint="eastAsia" w:ascii="宋体" w:hAnsi="宋体" w:cs="宋体"/>
          <w:color w:val="auto"/>
          <w:szCs w:val="21"/>
          <w:highlight w:val="none"/>
        </w:rPr>
        <w:t>投标人（盖公章）：</w:t>
      </w:r>
    </w:p>
    <w:p>
      <w:pPr>
        <w:snapToGrid w:val="0"/>
        <w:spacing w:before="50" w:after="120" w:afterLines="50" w:line="360" w:lineRule="auto"/>
        <w:ind w:firstLine="4200" w:firstLineChars="2000"/>
        <w:jc w:val="left"/>
        <w:rPr>
          <w:rFonts w:hint="eastAsia" w:ascii="宋体" w:hAnsi="宋体" w:cs="宋体"/>
          <w:color w:val="auto"/>
          <w:szCs w:val="21"/>
          <w:highlight w:val="none"/>
        </w:rPr>
      </w:pPr>
      <w:r>
        <w:rPr>
          <w:rFonts w:hint="eastAsia" w:ascii="宋体" w:hAnsi="宋体" w:cs="宋体"/>
          <w:color w:val="auto"/>
          <w:szCs w:val="21"/>
          <w:highlight w:val="none"/>
        </w:rPr>
        <w:t>法定代表人（签字或盖章）：</w:t>
      </w:r>
    </w:p>
    <w:p>
      <w:pPr>
        <w:snapToGrid w:val="0"/>
        <w:spacing w:before="50" w:after="120" w:afterLines="50" w:line="360" w:lineRule="auto"/>
        <w:ind w:firstLine="4200" w:firstLineChars="2000"/>
        <w:jc w:val="left"/>
        <w:rPr>
          <w:rFonts w:hint="eastAsia" w:ascii="宋体" w:hAnsi="宋体" w:cs="宋体"/>
          <w:color w:val="auto"/>
          <w:szCs w:val="21"/>
          <w:highlight w:val="none"/>
        </w:rPr>
      </w:pPr>
      <w:r>
        <w:rPr>
          <w:rFonts w:hint="eastAsia" w:ascii="宋体" w:hAnsi="宋体" w:cs="宋体"/>
          <w:color w:val="auto"/>
          <w:szCs w:val="21"/>
          <w:highlight w:val="none"/>
        </w:rPr>
        <w:t>日期：   年    月    日</w:t>
      </w:r>
    </w:p>
    <w:p>
      <w:pPr>
        <w:spacing w:line="360" w:lineRule="auto"/>
        <w:contextualSpacing/>
        <w:rPr>
          <w:rFonts w:hint="eastAsia" w:ascii="宋体" w:hAnsi="宋体"/>
          <w:color w:val="auto"/>
          <w:sz w:val="24"/>
          <w:highlight w:val="none"/>
        </w:rPr>
      </w:pPr>
    </w:p>
    <w:p>
      <w:pPr>
        <w:spacing w:line="360" w:lineRule="auto"/>
        <w:contextualSpacing/>
        <w:rPr>
          <w:rFonts w:hint="eastAsia" w:ascii="宋体" w:hAnsi="宋体" w:cs="仿宋_GB2312"/>
          <w:color w:val="auto"/>
          <w:spacing w:val="-17"/>
          <w:sz w:val="24"/>
          <w:highlight w:val="none"/>
        </w:rPr>
      </w:pPr>
      <w:r>
        <w:rPr>
          <w:rFonts w:hint="eastAsia" w:ascii="宋体" w:hAnsi="宋体" w:cs="仿宋_GB2312"/>
          <w:color w:val="auto"/>
          <w:spacing w:val="-17"/>
          <w:sz w:val="24"/>
          <w:highlight w:val="none"/>
        </w:rPr>
        <w:t>注：1.</w:t>
      </w:r>
      <w:bookmarkStart w:id="155" w:name="_Hlk65851555"/>
      <w:r>
        <w:rPr>
          <w:rFonts w:hint="eastAsia" w:ascii="宋体" w:hAnsi="宋体" w:cs="仿宋_GB2312"/>
          <w:color w:val="auto"/>
          <w:spacing w:val="-17"/>
          <w:sz w:val="24"/>
          <w:highlight w:val="none"/>
        </w:rPr>
        <w:t xml:space="preserve"> </w:t>
      </w:r>
      <w:bookmarkStart w:id="156" w:name="_Hlk65852380"/>
      <w:r>
        <w:rPr>
          <w:rFonts w:hint="eastAsia" w:ascii="宋体" w:hAnsi="宋体" w:cs="仿宋_GB2312"/>
          <w:color w:val="auto"/>
          <w:spacing w:val="-17"/>
          <w:sz w:val="24"/>
          <w:highlight w:val="none"/>
        </w:rPr>
        <w:t>法定代表人必须在授权委托书上亲笔签字或盖章，</w:t>
      </w:r>
      <w:bookmarkEnd w:id="155"/>
      <w:r>
        <w:rPr>
          <w:rFonts w:hint="eastAsia" w:ascii="宋体" w:hAnsi="宋体" w:cs="仿宋_GB2312"/>
          <w:color w:val="auto"/>
          <w:spacing w:val="-17"/>
          <w:sz w:val="24"/>
          <w:highlight w:val="none"/>
        </w:rPr>
        <w:t>委托代理人必须在授权委托书上亲笔签字，</w:t>
      </w:r>
      <w:r>
        <w:rPr>
          <w:rFonts w:hint="eastAsia" w:ascii="宋体" w:hAnsi="宋体" w:cs="仿宋_GB2312"/>
          <w:b/>
          <w:bCs/>
          <w:color w:val="auto"/>
          <w:spacing w:val="-17"/>
          <w:sz w:val="24"/>
          <w:highlight w:val="none"/>
        </w:rPr>
        <w:t>否则按无效投标处理</w:t>
      </w:r>
      <w:r>
        <w:rPr>
          <w:rFonts w:hint="eastAsia" w:ascii="宋体" w:hAnsi="宋体" w:cs="仿宋_GB2312"/>
          <w:color w:val="auto"/>
          <w:spacing w:val="-17"/>
          <w:sz w:val="24"/>
          <w:highlight w:val="none"/>
        </w:rPr>
        <w:t>；</w:t>
      </w:r>
      <w:bookmarkEnd w:id="156"/>
    </w:p>
    <w:p>
      <w:pPr>
        <w:spacing w:line="360" w:lineRule="auto"/>
        <w:ind w:firstLine="412" w:firstLineChars="200"/>
        <w:contextualSpacing/>
        <w:jc w:val="left"/>
        <w:rPr>
          <w:rFonts w:ascii="宋体" w:hAnsi="宋体" w:cs="仿宋_GB2312"/>
          <w:color w:val="auto"/>
          <w:spacing w:val="-17"/>
          <w:sz w:val="24"/>
          <w:highlight w:val="none"/>
        </w:rPr>
      </w:pPr>
      <w:r>
        <w:rPr>
          <w:rFonts w:hint="eastAsia" w:ascii="宋体" w:hAnsi="宋体" w:cs="仿宋_GB2312"/>
          <w:color w:val="auto"/>
          <w:spacing w:val="-17"/>
          <w:sz w:val="24"/>
          <w:highlight w:val="none"/>
        </w:rPr>
        <w:t>2. 供应商为其他组织或者自然人时，本招标文件规定的法定代表人指负责人或者自然人。本招标文件所称负责人是指参加投标的其他组织营业执照上的负责人，本招标文件所称自然人指参与投标的自然人本人。</w:t>
      </w:r>
    </w:p>
    <w:p>
      <w:pPr>
        <w:spacing w:line="360" w:lineRule="auto"/>
        <w:ind w:firstLine="412" w:firstLineChars="200"/>
        <w:contextualSpacing/>
        <w:jc w:val="left"/>
        <w:rPr>
          <w:rFonts w:hint="eastAsia" w:ascii="宋体" w:hAnsi="宋体" w:cs="仿宋_GB2312"/>
          <w:color w:val="auto"/>
          <w:spacing w:val="-17"/>
          <w:sz w:val="24"/>
          <w:highlight w:val="none"/>
        </w:rPr>
      </w:pPr>
      <w:bookmarkStart w:id="157" w:name="_Hlk65852305"/>
      <w:r>
        <w:rPr>
          <w:rFonts w:ascii="宋体" w:hAnsi="宋体" w:cs="仿宋_GB2312"/>
          <w:color w:val="auto"/>
          <w:spacing w:val="-17"/>
          <w:sz w:val="24"/>
          <w:highlight w:val="none"/>
        </w:rPr>
        <w:t>3.</w:t>
      </w:r>
      <w:r>
        <w:rPr>
          <w:rFonts w:hint="eastAsia" w:ascii="宋体" w:hAnsi="宋体" w:cs="仿宋_GB2312"/>
          <w:color w:val="auto"/>
          <w:spacing w:val="-17"/>
          <w:sz w:val="24"/>
          <w:highlight w:val="none"/>
        </w:rPr>
        <w:t>法人、其他组织投标时“我方”是指“我单位”，自然人投标时“我方”是指“本人”。</w:t>
      </w:r>
    </w:p>
    <w:p>
      <w:pPr>
        <w:pStyle w:val="7"/>
        <w:overflowPunct w:val="0"/>
        <w:spacing w:line="520" w:lineRule="exact"/>
        <w:jc w:val="center"/>
        <w:rPr>
          <w:rFonts w:hint="eastAsia" w:ascii="仿宋_GB2312" w:hAnsi="仿宋_GB2312" w:eastAsia="仿宋_GB2312" w:cs="仿宋_GB2312"/>
          <w:b/>
          <w:color w:val="auto"/>
          <w:sz w:val="32"/>
          <w:szCs w:val="32"/>
          <w:highlight w:val="none"/>
        </w:rPr>
      </w:pPr>
      <w:r>
        <w:rPr>
          <w:rFonts w:hint="eastAsia" w:ascii="宋体" w:hAnsi="宋体" w:cs="仿宋_GB2312"/>
          <w:color w:val="auto"/>
          <w:spacing w:val="-17"/>
          <w:sz w:val="24"/>
          <w:highlight w:val="none"/>
        </w:rPr>
        <w:br w:type="page"/>
      </w:r>
      <w:r>
        <w:rPr>
          <w:rFonts w:hint="eastAsia" w:ascii="方正小标宋简体" w:hAnsi="方正小标宋简体" w:eastAsia="方正小标宋简体" w:cs="方正小标宋简体"/>
          <w:bCs/>
          <w:color w:val="auto"/>
          <w:sz w:val="32"/>
          <w:szCs w:val="32"/>
          <w:highlight w:val="none"/>
        </w:rPr>
        <w:t>联合体法定代表人授权委托书（格式）</w:t>
      </w:r>
    </w:p>
    <w:p>
      <w:pPr>
        <w:pStyle w:val="7"/>
        <w:overflowPunct w:val="0"/>
        <w:spacing w:line="520" w:lineRule="exact"/>
        <w:rPr>
          <w:rFonts w:hint="eastAsia" w:ascii="仿宋_GB2312" w:hAnsi="仿宋_GB2312" w:eastAsia="仿宋_GB2312" w:cs="仿宋_GB2312"/>
          <w:color w:val="auto"/>
          <w:sz w:val="32"/>
          <w:szCs w:val="32"/>
          <w:highlight w:val="none"/>
        </w:rPr>
      </w:pPr>
    </w:p>
    <w:p>
      <w:pPr>
        <w:spacing w:line="520" w:lineRule="exact"/>
        <w:ind w:firstLine="420" w:firstLineChars="200"/>
        <w:rPr>
          <w:rFonts w:hint="eastAsia" w:ascii="宋体" w:hAnsi="宋体" w:cs="仿宋_GB2312"/>
          <w:color w:val="auto"/>
          <w:szCs w:val="21"/>
          <w:highlight w:val="none"/>
        </w:rPr>
      </w:pPr>
      <w:r>
        <w:rPr>
          <w:rFonts w:hint="eastAsia" w:ascii="宋体" w:hAnsi="宋体" w:cs="仿宋_GB2312"/>
          <w:color w:val="auto"/>
          <w:szCs w:val="21"/>
          <w:highlight w:val="none"/>
        </w:rPr>
        <w:t>本授权委托书声明：根据</w:t>
      </w:r>
      <w:r>
        <w:rPr>
          <w:rFonts w:hint="eastAsia" w:ascii="宋体" w:hAnsi="宋体" w:cs="仿宋_GB2312"/>
          <w:color w:val="auto"/>
          <w:szCs w:val="21"/>
          <w:highlight w:val="none"/>
          <w:u w:val="single"/>
        </w:rPr>
        <w:t xml:space="preserve">                </w:t>
      </w:r>
      <w:r>
        <w:rPr>
          <w:rFonts w:hint="eastAsia" w:ascii="宋体" w:hAnsi="宋体" w:cs="仿宋_GB2312"/>
          <w:color w:val="auto"/>
          <w:szCs w:val="21"/>
          <w:highlight w:val="none"/>
        </w:rPr>
        <w:t>（牵头人名称）与</w:t>
      </w:r>
      <w:r>
        <w:rPr>
          <w:rFonts w:hint="eastAsia" w:ascii="宋体" w:hAnsi="宋体" w:cs="仿宋_GB2312"/>
          <w:color w:val="auto"/>
          <w:szCs w:val="21"/>
          <w:highlight w:val="none"/>
          <w:u w:val="single"/>
        </w:rPr>
        <w:t xml:space="preserve">              </w:t>
      </w:r>
      <w:r>
        <w:rPr>
          <w:rFonts w:hint="eastAsia" w:ascii="宋体" w:hAnsi="宋体" w:cs="仿宋_GB2312"/>
          <w:color w:val="auto"/>
          <w:szCs w:val="21"/>
          <w:highlight w:val="none"/>
        </w:rPr>
        <w:t>（联合体其他成员名称）签订的《联合体投标协议书》的内容，</w:t>
      </w:r>
      <w:r>
        <w:rPr>
          <w:rFonts w:hint="eastAsia" w:ascii="宋体" w:hAnsi="宋体" w:cs="仿宋_GB2312"/>
          <w:color w:val="auto"/>
          <w:szCs w:val="21"/>
          <w:highlight w:val="none"/>
          <w:u w:val="single"/>
        </w:rPr>
        <w:t xml:space="preserve">                       </w:t>
      </w:r>
      <w:r>
        <w:rPr>
          <w:rFonts w:hint="eastAsia" w:ascii="宋体" w:hAnsi="宋体" w:cs="仿宋_GB2312"/>
          <w:color w:val="auto"/>
          <w:szCs w:val="21"/>
          <w:highlight w:val="none"/>
        </w:rPr>
        <w:t>（牵头人名称）的法定代表人</w:t>
      </w:r>
      <w:r>
        <w:rPr>
          <w:rFonts w:hint="eastAsia" w:ascii="宋体" w:hAnsi="宋体" w:cs="仿宋_GB2312"/>
          <w:color w:val="auto"/>
          <w:szCs w:val="21"/>
          <w:highlight w:val="none"/>
          <w:u w:val="single"/>
        </w:rPr>
        <w:t xml:space="preserve">      </w:t>
      </w:r>
      <w:r>
        <w:rPr>
          <w:rFonts w:hint="eastAsia" w:ascii="宋体" w:hAnsi="宋体" w:cs="仿宋_GB2312"/>
          <w:color w:val="auto"/>
          <w:szCs w:val="21"/>
          <w:highlight w:val="none"/>
        </w:rPr>
        <w:t>（单位负责人）（姓名）现授权</w:t>
      </w:r>
      <w:r>
        <w:rPr>
          <w:rFonts w:hint="eastAsia" w:ascii="宋体" w:hAnsi="宋体" w:cs="仿宋_GB2312"/>
          <w:color w:val="auto"/>
          <w:szCs w:val="21"/>
          <w:highlight w:val="none"/>
          <w:u w:val="single"/>
        </w:rPr>
        <w:t xml:space="preserve">      </w:t>
      </w:r>
      <w:r>
        <w:rPr>
          <w:rFonts w:hint="eastAsia" w:ascii="宋体" w:hAnsi="宋体" w:cs="仿宋_GB2312"/>
          <w:color w:val="auto"/>
          <w:szCs w:val="21"/>
          <w:highlight w:val="none"/>
        </w:rPr>
        <w:t>（姓名） 为联合委托代理人，并代表我方全权办理针对上述项目的所有采购程序和环节的具体事务和签署相关文件。</w:t>
      </w:r>
    </w:p>
    <w:p>
      <w:pPr>
        <w:spacing w:line="520" w:lineRule="exact"/>
        <w:ind w:firstLine="420" w:firstLineChars="200"/>
        <w:rPr>
          <w:rFonts w:hint="eastAsia" w:ascii="宋体" w:hAnsi="宋体" w:cs="仿宋_GB2312"/>
          <w:color w:val="auto"/>
          <w:szCs w:val="21"/>
          <w:highlight w:val="none"/>
        </w:rPr>
      </w:pPr>
      <w:r>
        <w:rPr>
          <w:rFonts w:hint="eastAsia" w:ascii="宋体" w:hAnsi="宋体" w:cs="仿宋_GB2312"/>
          <w:color w:val="auto"/>
          <w:szCs w:val="21"/>
          <w:highlight w:val="none"/>
        </w:rPr>
        <w:t>我方对委托代理人的签字事项负全部责任。</w:t>
      </w:r>
    </w:p>
    <w:p>
      <w:pPr>
        <w:spacing w:line="520" w:lineRule="exact"/>
        <w:ind w:firstLine="420" w:firstLineChars="200"/>
        <w:rPr>
          <w:rFonts w:hint="eastAsia" w:ascii="宋体" w:hAnsi="宋体" w:cs="仿宋_GB2312"/>
          <w:color w:val="auto"/>
          <w:szCs w:val="21"/>
          <w:highlight w:val="none"/>
        </w:rPr>
      </w:pPr>
      <w:r>
        <w:rPr>
          <w:rFonts w:hint="eastAsia" w:ascii="宋体" w:hAnsi="宋体" w:cs="仿宋_GB2312"/>
          <w:color w:val="auto"/>
          <w:szCs w:val="21"/>
          <w:highlight w:val="none"/>
        </w:rPr>
        <w:t>本授权书自签署之日起生效，在撤销授权的书面通知以前，本授权书一直有效。委托代理人在授权书有效期内签署的所有文件不因授权的撤销而失效。</w:t>
      </w:r>
    </w:p>
    <w:p>
      <w:pPr>
        <w:spacing w:line="520" w:lineRule="exact"/>
        <w:ind w:firstLine="420" w:firstLineChars="200"/>
        <w:rPr>
          <w:rFonts w:hint="eastAsia" w:ascii="宋体" w:hAnsi="宋体" w:cs="仿宋_GB2312"/>
          <w:color w:val="auto"/>
          <w:szCs w:val="21"/>
          <w:highlight w:val="none"/>
        </w:rPr>
      </w:pPr>
      <w:r>
        <w:rPr>
          <w:rFonts w:hint="eastAsia" w:ascii="宋体" w:hAnsi="宋体" w:cs="仿宋_GB2312"/>
          <w:color w:val="auto"/>
          <w:szCs w:val="21"/>
          <w:highlight w:val="none"/>
        </w:rPr>
        <w:t>委托代理人无转委托权，特此委托。</w:t>
      </w:r>
    </w:p>
    <w:p>
      <w:pPr>
        <w:snapToGrid w:val="0"/>
        <w:spacing w:before="50" w:after="120" w:afterLines="50" w:line="360" w:lineRule="auto"/>
        <w:jc w:val="left"/>
        <w:rPr>
          <w:rFonts w:hint="eastAsia" w:ascii="宋体" w:hAnsi="宋体" w:cs="宋体"/>
          <w:color w:val="auto"/>
          <w:szCs w:val="21"/>
          <w:highlight w:val="none"/>
        </w:rPr>
      </w:pPr>
    </w:p>
    <w:p>
      <w:pPr>
        <w:snapToGrid w:val="0"/>
        <w:spacing w:before="50" w:after="120" w:afterLines="50" w:line="360" w:lineRule="auto"/>
        <w:jc w:val="left"/>
        <w:rPr>
          <w:rFonts w:hint="eastAsia" w:ascii="宋体" w:hAnsi="宋体" w:cs="宋体"/>
          <w:color w:val="auto"/>
          <w:szCs w:val="21"/>
          <w:highlight w:val="none"/>
        </w:rPr>
      </w:pPr>
    </w:p>
    <w:p>
      <w:pPr>
        <w:snapToGrid w:val="0"/>
        <w:spacing w:before="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附：委托代理人有效身份证正反面复印件</w:t>
      </w:r>
    </w:p>
    <w:p>
      <w:pPr>
        <w:snapToGrid w:val="0"/>
        <w:spacing w:before="50" w:after="120" w:afterLines="50" w:line="360" w:lineRule="auto"/>
        <w:jc w:val="left"/>
        <w:rPr>
          <w:rFonts w:hint="eastAsia" w:ascii="宋体" w:hAnsi="宋体" w:cs="宋体"/>
          <w:color w:val="auto"/>
          <w:szCs w:val="21"/>
          <w:highlight w:val="none"/>
        </w:rPr>
      </w:pPr>
    </w:p>
    <w:p>
      <w:pPr>
        <w:rPr>
          <w:rFonts w:hint="eastAsia"/>
          <w:color w:val="auto"/>
          <w:highlight w:val="none"/>
        </w:rPr>
      </w:pPr>
    </w:p>
    <w:p>
      <w:pPr>
        <w:spacing w:line="520" w:lineRule="exact"/>
        <w:rPr>
          <w:rFonts w:hint="eastAsia" w:ascii="宋体" w:hAnsi="宋体" w:cs="仿宋_GB2312"/>
          <w:color w:val="auto"/>
          <w:szCs w:val="21"/>
          <w:highlight w:val="none"/>
        </w:rPr>
      </w:pPr>
      <w:r>
        <w:rPr>
          <w:rFonts w:hint="eastAsia" w:ascii="宋体" w:hAnsi="宋体" w:cs="仿宋_GB2312"/>
          <w:color w:val="auto"/>
          <w:szCs w:val="21"/>
          <w:highlight w:val="none"/>
        </w:rPr>
        <w:t>牵头人法定代表人（单位负责人）（签字或盖章）：</w:t>
      </w:r>
    </w:p>
    <w:p>
      <w:pPr>
        <w:spacing w:line="520" w:lineRule="exact"/>
        <w:rPr>
          <w:rFonts w:hint="eastAsia" w:ascii="宋体" w:hAnsi="宋体" w:cs="仿宋_GB2312"/>
          <w:color w:val="auto"/>
          <w:szCs w:val="21"/>
          <w:highlight w:val="none"/>
        </w:rPr>
      </w:pPr>
      <w:r>
        <w:rPr>
          <w:rFonts w:hint="eastAsia" w:ascii="宋体" w:hAnsi="宋体" w:cs="仿宋_GB2312"/>
          <w:color w:val="auto"/>
          <w:szCs w:val="21"/>
          <w:highlight w:val="none"/>
        </w:rPr>
        <w:t>牵头人（盖公章）：</w:t>
      </w:r>
    </w:p>
    <w:p>
      <w:pPr>
        <w:spacing w:line="520" w:lineRule="exact"/>
        <w:rPr>
          <w:rFonts w:hint="eastAsia" w:ascii="宋体" w:hAnsi="宋体" w:cs="仿宋_GB2312"/>
          <w:color w:val="auto"/>
          <w:szCs w:val="21"/>
          <w:highlight w:val="none"/>
        </w:rPr>
      </w:pPr>
      <w:r>
        <w:rPr>
          <w:rFonts w:hint="eastAsia" w:ascii="宋体" w:hAnsi="宋体" w:cs="仿宋_GB2312"/>
          <w:color w:val="auto"/>
          <w:szCs w:val="21"/>
          <w:highlight w:val="none"/>
        </w:rPr>
        <w:t>日期：    年   月   日</w:t>
      </w:r>
    </w:p>
    <w:p>
      <w:pPr>
        <w:spacing w:line="520" w:lineRule="exact"/>
        <w:rPr>
          <w:rFonts w:hint="eastAsia" w:ascii="宋体" w:hAnsi="宋体" w:cs="仿宋_GB2312"/>
          <w:color w:val="auto"/>
          <w:szCs w:val="21"/>
          <w:highlight w:val="none"/>
        </w:rPr>
      </w:pPr>
    </w:p>
    <w:p>
      <w:pPr>
        <w:spacing w:line="520" w:lineRule="exact"/>
        <w:rPr>
          <w:rFonts w:hint="eastAsia" w:ascii="宋体" w:hAnsi="宋体" w:cs="仿宋_GB2312"/>
          <w:color w:val="auto"/>
          <w:szCs w:val="21"/>
          <w:highlight w:val="none"/>
        </w:rPr>
      </w:pPr>
      <w:r>
        <w:rPr>
          <w:rFonts w:hint="eastAsia" w:ascii="宋体" w:hAnsi="宋体" w:cs="仿宋_GB2312"/>
          <w:color w:val="auto"/>
          <w:szCs w:val="21"/>
          <w:highlight w:val="none"/>
        </w:rPr>
        <w:t>被授权人（签字）：</w:t>
      </w:r>
    </w:p>
    <w:p>
      <w:pPr>
        <w:spacing w:line="520" w:lineRule="exact"/>
        <w:rPr>
          <w:rFonts w:hint="eastAsia" w:ascii="宋体" w:hAnsi="宋体" w:cs="仿宋_GB2312"/>
          <w:color w:val="auto"/>
          <w:szCs w:val="21"/>
          <w:highlight w:val="none"/>
        </w:rPr>
      </w:pPr>
      <w:r>
        <w:rPr>
          <w:rFonts w:hint="eastAsia" w:ascii="宋体" w:hAnsi="宋体" w:cs="仿宋_GB2312"/>
          <w:color w:val="auto"/>
          <w:szCs w:val="21"/>
          <w:highlight w:val="none"/>
        </w:rPr>
        <w:t>日期：    年   月   日</w:t>
      </w:r>
    </w:p>
    <w:p>
      <w:pPr>
        <w:rPr>
          <w:rFonts w:hint="eastAsia" w:ascii="宋体" w:hAnsi="宋体"/>
          <w:color w:val="auto"/>
          <w:highlight w:val="none"/>
        </w:rPr>
      </w:pPr>
    </w:p>
    <w:p>
      <w:pPr>
        <w:spacing w:line="360" w:lineRule="auto"/>
        <w:contextualSpacing/>
        <w:jc w:val="left"/>
        <w:rPr>
          <w:rFonts w:hint="eastAsia" w:ascii="宋体" w:hAnsi="宋体" w:cs="仿宋_GB2312"/>
          <w:color w:val="auto"/>
          <w:spacing w:val="-17"/>
          <w:sz w:val="24"/>
          <w:highlight w:val="none"/>
        </w:rPr>
      </w:pPr>
    </w:p>
    <w:bookmarkEnd w:id="157"/>
    <w:p>
      <w:pPr>
        <w:snapToGrid w:val="0"/>
        <w:spacing w:before="120" w:beforeLines="50" w:after="50"/>
        <w:ind w:firstLine="566" w:firstLineChars="236"/>
        <w:jc w:val="center"/>
        <w:rPr>
          <w:rFonts w:hint="eastAsia" w:ascii="宋体" w:hAnsi="宋体"/>
          <w:color w:val="auto"/>
          <w:sz w:val="24"/>
          <w:highlight w:val="none"/>
        </w:rPr>
      </w:pPr>
      <w:r>
        <w:rPr>
          <w:rFonts w:ascii="宋体" w:hAnsi="宋体"/>
          <w:color w:val="auto"/>
          <w:sz w:val="24"/>
          <w:highlight w:val="none"/>
        </w:rPr>
        <w:br w:type="page"/>
      </w:r>
    </w:p>
    <w:p>
      <w:pPr>
        <w:rPr>
          <w:rFonts w:hint="eastAsia" w:ascii="宋体" w:hAnsi="宋体"/>
          <w:b/>
          <w:color w:val="auto"/>
          <w:sz w:val="24"/>
          <w:szCs w:val="20"/>
          <w:highlight w:val="none"/>
        </w:rPr>
      </w:pPr>
      <w:r>
        <w:rPr>
          <w:rFonts w:hint="eastAsia" w:ascii="宋体" w:hAnsi="宋体"/>
          <w:b/>
          <w:color w:val="auto"/>
          <w:sz w:val="24"/>
          <w:highlight w:val="none"/>
        </w:rPr>
        <w:t>6.商务条款偏离表格式</w:t>
      </w:r>
    </w:p>
    <w:p>
      <w:pPr>
        <w:snapToGrid w:val="0"/>
        <w:spacing w:before="50"/>
        <w:jc w:val="left"/>
        <w:rPr>
          <w:rFonts w:hint="eastAsia" w:ascii="宋体" w:hAnsi="宋体"/>
          <w:color w:val="auto"/>
          <w:sz w:val="24"/>
          <w:highlight w:val="none"/>
        </w:rPr>
      </w:pPr>
    </w:p>
    <w:p>
      <w:pPr>
        <w:snapToGrid w:val="0"/>
        <w:spacing w:before="50"/>
        <w:jc w:val="left"/>
        <w:rPr>
          <w:rFonts w:hint="eastAsia" w:ascii="宋体" w:hAnsi="宋体"/>
          <w:color w:val="auto"/>
          <w:sz w:val="24"/>
          <w:highlight w:val="none"/>
          <w:u w:val="single"/>
        </w:rPr>
      </w:pPr>
    </w:p>
    <w:tbl>
      <w:tblPr>
        <w:tblStyle w:val="20"/>
        <w:tblW w:w="0" w:type="auto"/>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70"/>
        <w:gridCol w:w="2977"/>
        <w:gridCol w:w="2126"/>
        <w:gridCol w:w="14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项目</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招标文件商务条款要求</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投标人的承诺</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实施时间（合同履行期限）</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服务地点</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实施时间：</w:t>
            </w:r>
          </w:p>
          <w:p>
            <w:pPr>
              <w:snapToGrid w:val="0"/>
              <w:spacing w:before="120" w:beforeLines="50"/>
              <w:jc w:val="center"/>
              <w:rPr>
                <w:rFonts w:hint="eastAsia" w:ascii="宋体" w:hAnsi="宋体"/>
                <w:color w:val="auto"/>
                <w:sz w:val="24"/>
                <w:highlight w:val="none"/>
                <w:u w:val="single"/>
              </w:rPr>
            </w:pPr>
            <w:r>
              <w:rPr>
                <w:rFonts w:ascii="宋体" w:hAnsi="宋体"/>
                <w:color w:val="auto"/>
                <w:sz w:val="24"/>
                <w:highlight w:val="none"/>
              </w:rPr>
              <w:t>2.</w:t>
            </w:r>
            <w:r>
              <w:rPr>
                <w:rFonts w:hint="eastAsia" w:ascii="宋体" w:hAnsi="宋体"/>
                <w:color w:val="auto"/>
                <w:sz w:val="24"/>
                <w:highlight w:val="none"/>
              </w:rPr>
              <w:t>服务地点：</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olor w:val="auto"/>
                <w:sz w:val="24"/>
                <w:highlight w:val="none"/>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ind w:left="43"/>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合同签订时间</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投标报价</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付款方式</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处理问题响应时间</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7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olor w:val="auto"/>
                <w:sz w:val="24"/>
                <w:highlight w:val="none"/>
              </w:rPr>
            </w:pPr>
          </w:p>
        </w:tc>
      </w:tr>
    </w:tbl>
    <w:p>
      <w:pPr>
        <w:pStyle w:val="10"/>
        <w:rPr>
          <w:rFonts w:hint="eastAsia" w:ascii="宋体" w:hAnsi="宋体"/>
          <w:color w:val="auto"/>
          <w:highlight w:val="none"/>
        </w:rPr>
      </w:pPr>
      <w:r>
        <w:rPr>
          <w:rFonts w:hint="eastAsia" w:ascii="宋体" w:hAnsi="宋体"/>
          <w:color w:val="auto"/>
          <w:highlight w:val="none"/>
        </w:rPr>
        <w:t>注：</w:t>
      </w:r>
    </w:p>
    <w:p>
      <w:pPr>
        <w:pStyle w:val="12"/>
        <w:spacing w:line="520" w:lineRule="exact"/>
        <w:ind w:firstLine="0" w:firstLineChars="0"/>
        <w:rPr>
          <w:rFonts w:hint="eastAsia" w:hAnsi="仿宋_GB2312" w:cs="仿宋_GB2312"/>
          <w:color w:val="auto"/>
          <w:szCs w:val="32"/>
          <w:highlight w:val="none"/>
        </w:rPr>
      </w:pPr>
      <w:r>
        <w:rPr>
          <w:rFonts w:hint="eastAsia" w:ascii="宋体" w:hAnsi="宋体" w:eastAsia="宋体"/>
          <w:color w:val="auto"/>
          <w:sz w:val="24"/>
          <w:szCs w:val="24"/>
          <w:highlight w:val="none"/>
        </w:rPr>
        <w:t>1. 说明：应对照招标文件“第二章 采购需求”中的“一、商务条款”逐条明确的响应，并作出偏离说明。</w:t>
      </w:r>
    </w:p>
    <w:p>
      <w:pPr>
        <w:pStyle w:val="10"/>
        <w:rPr>
          <w:rFonts w:ascii="宋体" w:hAnsi="宋体"/>
          <w:b w:val="0"/>
          <w:bCs w:val="0"/>
          <w:color w:val="auto"/>
          <w:highlight w:val="none"/>
        </w:rPr>
      </w:pPr>
      <w:r>
        <w:rPr>
          <w:rFonts w:ascii="宋体" w:hAnsi="宋体"/>
          <w:b w:val="0"/>
          <w:bCs w:val="0"/>
          <w:color w:val="auto"/>
          <w:highlight w:val="none"/>
        </w:rPr>
        <w:t>2.</w:t>
      </w:r>
      <w:r>
        <w:rPr>
          <w:rFonts w:hint="eastAsia" w:ascii="宋体" w:hAnsi="宋体"/>
          <w:b w:val="0"/>
          <w:bCs w:val="0"/>
          <w:color w:val="auto"/>
          <w:highlight w:val="none"/>
        </w:rPr>
        <w:t>投标人应根据自身的承诺，对照招标文件要求在“偏离说明”中注明“</w:t>
      </w:r>
      <w:r>
        <w:rPr>
          <w:rFonts w:hint="eastAsia" w:ascii="宋体" w:hAnsi="宋体"/>
          <w:color w:val="auto"/>
          <w:highlight w:val="none"/>
        </w:rPr>
        <w:t>正偏离</w:t>
      </w:r>
      <w:r>
        <w:rPr>
          <w:rFonts w:hint="eastAsia" w:ascii="宋体" w:hAnsi="宋体"/>
          <w:b w:val="0"/>
          <w:bCs w:val="0"/>
          <w:color w:val="auto"/>
          <w:highlight w:val="none"/>
        </w:rPr>
        <w:t>”、“</w:t>
      </w:r>
      <w:r>
        <w:rPr>
          <w:rFonts w:hint="eastAsia" w:ascii="宋体" w:hAnsi="宋体"/>
          <w:color w:val="auto"/>
          <w:highlight w:val="none"/>
        </w:rPr>
        <w:t>负偏离</w:t>
      </w:r>
      <w:r>
        <w:rPr>
          <w:rFonts w:hint="eastAsia" w:ascii="宋体" w:hAnsi="宋体"/>
          <w:b w:val="0"/>
          <w:bCs w:val="0"/>
          <w:color w:val="auto"/>
          <w:highlight w:val="none"/>
        </w:rPr>
        <w:t>”或者“</w:t>
      </w:r>
      <w:r>
        <w:rPr>
          <w:rFonts w:hint="eastAsia" w:ascii="宋体" w:hAnsi="宋体"/>
          <w:color w:val="auto"/>
          <w:highlight w:val="none"/>
        </w:rPr>
        <w:t>无偏离</w:t>
      </w:r>
      <w:r>
        <w:rPr>
          <w:rFonts w:hint="eastAsia" w:ascii="宋体" w:hAnsi="宋体"/>
          <w:b w:val="0"/>
          <w:bCs w:val="0"/>
          <w:color w:val="auto"/>
          <w:highlight w:val="none"/>
        </w:rPr>
        <w:t>”。既不属于“</w:t>
      </w:r>
      <w:r>
        <w:rPr>
          <w:rFonts w:hint="eastAsia" w:ascii="宋体" w:hAnsi="宋体"/>
          <w:color w:val="auto"/>
          <w:highlight w:val="none"/>
        </w:rPr>
        <w:t>正偏离</w:t>
      </w:r>
      <w:r>
        <w:rPr>
          <w:rFonts w:hint="eastAsia" w:ascii="宋体" w:hAnsi="宋体"/>
          <w:b w:val="0"/>
          <w:bCs w:val="0"/>
          <w:color w:val="auto"/>
          <w:highlight w:val="none"/>
        </w:rPr>
        <w:t>”也不属于“</w:t>
      </w:r>
      <w:r>
        <w:rPr>
          <w:rFonts w:hint="eastAsia" w:ascii="宋体" w:hAnsi="宋体"/>
          <w:color w:val="auto"/>
          <w:highlight w:val="none"/>
        </w:rPr>
        <w:t>负偏离</w:t>
      </w:r>
      <w:r>
        <w:rPr>
          <w:rFonts w:hint="eastAsia" w:ascii="宋体" w:hAnsi="宋体"/>
          <w:b w:val="0"/>
          <w:bCs w:val="0"/>
          <w:color w:val="auto"/>
          <w:highlight w:val="none"/>
        </w:rPr>
        <w:t>”即为“</w:t>
      </w:r>
      <w:r>
        <w:rPr>
          <w:rFonts w:hint="eastAsia" w:ascii="宋体" w:hAnsi="宋体"/>
          <w:color w:val="auto"/>
          <w:highlight w:val="none"/>
        </w:rPr>
        <w:t>无偏离</w:t>
      </w:r>
      <w:r>
        <w:rPr>
          <w:rFonts w:hint="eastAsia" w:ascii="宋体" w:hAnsi="宋体"/>
          <w:b w:val="0"/>
          <w:bCs w:val="0"/>
          <w:color w:val="auto"/>
          <w:highlight w:val="none"/>
        </w:rPr>
        <w:t>”。</w:t>
      </w:r>
    </w:p>
    <w:p>
      <w:pPr>
        <w:snapToGrid w:val="0"/>
        <w:spacing w:before="50" w:after="50"/>
        <w:rPr>
          <w:rFonts w:ascii="宋体" w:hAnsi="宋体"/>
          <w:color w:val="auto"/>
          <w:sz w:val="24"/>
          <w:highlight w:val="none"/>
        </w:rPr>
      </w:pPr>
    </w:p>
    <w:p>
      <w:pPr>
        <w:snapToGrid w:val="0"/>
        <w:spacing w:before="50" w:after="50"/>
        <w:rPr>
          <w:rFonts w:ascii="宋体" w:hAnsi="宋体"/>
          <w:color w:val="auto"/>
          <w:sz w:val="24"/>
          <w:highlight w:val="none"/>
        </w:rPr>
      </w:pPr>
    </w:p>
    <w:p>
      <w:pPr>
        <w:snapToGrid w:val="0"/>
        <w:spacing w:before="50" w:after="50"/>
        <w:rPr>
          <w:rFonts w:hint="eastAsia"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napToGrid w:val="0"/>
        <w:spacing w:before="120" w:beforeLines="50"/>
        <w:rPr>
          <w:rFonts w:hint="eastAsia" w:ascii="宋体" w:hAnsi="宋体"/>
          <w:color w:val="auto"/>
          <w:spacing w:val="20"/>
          <w:sz w:val="24"/>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napToGrid w:val="0"/>
        <w:spacing w:before="120" w:beforeLines="50"/>
        <w:rPr>
          <w:rFonts w:hint="eastAsia" w:ascii="宋体" w:hAnsi="宋体"/>
          <w:color w:val="auto"/>
          <w:sz w:val="24"/>
          <w:szCs w:val="20"/>
          <w:highlight w:val="non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120" w:beforeLines="50" w:after="50"/>
        <w:jc w:val="left"/>
        <w:rPr>
          <w:rFonts w:ascii="宋体" w:hAnsi="宋体"/>
          <w:color w:val="auto"/>
          <w:sz w:val="24"/>
          <w:szCs w:val="20"/>
          <w:highlight w:val="none"/>
        </w:rPr>
        <w:sectPr>
          <w:footerReference r:id="rId9" w:type="first"/>
          <w:headerReference r:id="rId6" w:type="default"/>
          <w:footerReference r:id="rId7" w:type="default"/>
          <w:footerReference r:id="rId8" w:type="even"/>
          <w:pgSz w:w="11910" w:h="16840"/>
          <w:pgMar w:top="1520" w:right="1503" w:bottom="278" w:left="1678" w:header="851" w:footer="992" w:gutter="0"/>
          <w:cols w:space="720" w:num="1"/>
          <w:docGrid w:linePitch="312" w:charSpace="0"/>
        </w:sectPr>
      </w:pPr>
    </w:p>
    <w:p>
      <w:pPr>
        <w:spacing w:line="480" w:lineRule="auto"/>
        <w:ind w:firstLine="703" w:firstLineChars="250"/>
        <w:jc w:val="center"/>
        <w:rPr>
          <w:rFonts w:hint="eastAsia"/>
          <w:color w:val="auto"/>
          <w:sz w:val="28"/>
          <w:szCs w:val="28"/>
          <w:highlight w:val="none"/>
        </w:rPr>
      </w:pPr>
      <w:r>
        <w:rPr>
          <w:rFonts w:hint="eastAsia" w:cs="宋体"/>
          <w:b/>
          <w:bCs/>
          <w:color w:val="auto"/>
          <w:sz w:val="28"/>
          <w:szCs w:val="28"/>
          <w:highlight w:val="none"/>
        </w:rPr>
        <w:t>7、联合体投标协议书（格式）</w:t>
      </w:r>
    </w:p>
    <w:p>
      <w:pPr>
        <w:spacing w:line="394" w:lineRule="exact"/>
        <w:rPr>
          <w:color w:val="auto"/>
          <w:szCs w:val="21"/>
          <w:highlight w:val="none"/>
        </w:rPr>
      </w:pPr>
      <w:r>
        <w:rPr>
          <w:rFonts w:hint="eastAsia" w:cs="宋体"/>
          <w:color w:val="auto"/>
          <w:szCs w:val="21"/>
          <w:highlight w:val="none"/>
        </w:rPr>
        <w:t>牵头人名称：</w:t>
      </w:r>
      <w:r>
        <w:rPr>
          <w:color w:val="auto"/>
          <w:szCs w:val="21"/>
          <w:highlight w:val="none"/>
          <w:u w:val="single"/>
        </w:rPr>
        <w:t xml:space="preserve">                                                  </w:t>
      </w:r>
    </w:p>
    <w:p>
      <w:pPr>
        <w:spacing w:line="394" w:lineRule="exact"/>
        <w:rPr>
          <w:color w:val="auto"/>
          <w:szCs w:val="21"/>
          <w:highlight w:val="none"/>
        </w:rPr>
      </w:pPr>
      <w:r>
        <w:rPr>
          <w:rFonts w:hint="eastAsia" w:cs="宋体"/>
          <w:color w:val="auto"/>
          <w:szCs w:val="21"/>
          <w:highlight w:val="none"/>
        </w:rPr>
        <w:t>法定代表人：</w:t>
      </w:r>
      <w:r>
        <w:rPr>
          <w:color w:val="auto"/>
          <w:szCs w:val="21"/>
          <w:highlight w:val="none"/>
          <w:u w:val="single"/>
        </w:rPr>
        <w:t xml:space="preserve">                                                  </w:t>
      </w:r>
    </w:p>
    <w:p>
      <w:pPr>
        <w:spacing w:line="394" w:lineRule="exact"/>
        <w:rPr>
          <w:color w:val="auto"/>
          <w:szCs w:val="21"/>
          <w:highlight w:val="none"/>
        </w:rPr>
      </w:pPr>
      <w:r>
        <w:rPr>
          <w:rFonts w:hint="eastAsia" w:cs="宋体"/>
          <w:color w:val="auto"/>
          <w:szCs w:val="21"/>
          <w:highlight w:val="none"/>
        </w:rPr>
        <w:t>法定住所：</w:t>
      </w:r>
      <w:r>
        <w:rPr>
          <w:color w:val="auto"/>
          <w:szCs w:val="21"/>
          <w:highlight w:val="none"/>
          <w:u w:val="single"/>
        </w:rPr>
        <w:t xml:space="preserve">                                                    </w:t>
      </w:r>
    </w:p>
    <w:p>
      <w:pPr>
        <w:spacing w:line="394" w:lineRule="exact"/>
        <w:rPr>
          <w:color w:val="auto"/>
          <w:szCs w:val="21"/>
          <w:highlight w:val="none"/>
        </w:rPr>
      </w:pPr>
      <w:r>
        <w:rPr>
          <w:rFonts w:hint="eastAsia" w:cs="宋体"/>
          <w:color w:val="auto"/>
          <w:szCs w:val="21"/>
          <w:highlight w:val="none"/>
        </w:rPr>
        <w:t>成员二名称：</w:t>
      </w:r>
      <w:r>
        <w:rPr>
          <w:color w:val="auto"/>
          <w:szCs w:val="21"/>
          <w:highlight w:val="none"/>
          <w:u w:val="single"/>
        </w:rPr>
        <w:t xml:space="preserve">                                                  </w:t>
      </w:r>
    </w:p>
    <w:p>
      <w:pPr>
        <w:spacing w:line="394" w:lineRule="exact"/>
        <w:rPr>
          <w:color w:val="auto"/>
          <w:szCs w:val="21"/>
          <w:highlight w:val="none"/>
        </w:rPr>
      </w:pPr>
      <w:r>
        <w:rPr>
          <w:rFonts w:hint="eastAsia" w:cs="宋体"/>
          <w:color w:val="auto"/>
          <w:szCs w:val="21"/>
          <w:highlight w:val="none"/>
        </w:rPr>
        <w:t>法定代表人：</w:t>
      </w:r>
      <w:r>
        <w:rPr>
          <w:color w:val="auto"/>
          <w:szCs w:val="21"/>
          <w:highlight w:val="none"/>
          <w:u w:val="single"/>
        </w:rPr>
        <w:t xml:space="preserve">                                                  </w:t>
      </w:r>
    </w:p>
    <w:p>
      <w:pPr>
        <w:spacing w:line="394" w:lineRule="exact"/>
        <w:rPr>
          <w:color w:val="auto"/>
          <w:szCs w:val="21"/>
          <w:highlight w:val="none"/>
          <w:u w:val="single"/>
        </w:rPr>
      </w:pPr>
      <w:r>
        <w:rPr>
          <w:rFonts w:hint="eastAsia" w:cs="宋体"/>
          <w:color w:val="auto"/>
          <w:szCs w:val="21"/>
          <w:highlight w:val="none"/>
        </w:rPr>
        <w:t>法定住所：</w:t>
      </w:r>
      <w:r>
        <w:rPr>
          <w:color w:val="auto"/>
          <w:szCs w:val="21"/>
          <w:highlight w:val="none"/>
          <w:u w:val="single"/>
        </w:rPr>
        <w:t xml:space="preserve">                                                    </w:t>
      </w:r>
    </w:p>
    <w:p>
      <w:pPr>
        <w:spacing w:line="394" w:lineRule="exact"/>
        <w:rPr>
          <w:color w:val="auto"/>
          <w:szCs w:val="21"/>
          <w:highlight w:val="none"/>
        </w:rPr>
      </w:pPr>
      <w:r>
        <w:rPr>
          <w:color w:val="auto"/>
          <w:szCs w:val="21"/>
          <w:highlight w:val="none"/>
        </w:rPr>
        <w:t>……</w:t>
      </w:r>
    </w:p>
    <w:p>
      <w:pPr>
        <w:spacing w:line="400" w:lineRule="exact"/>
        <w:ind w:firstLine="420" w:firstLineChars="200"/>
        <w:rPr>
          <w:color w:val="auto"/>
          <w:szCs w:val="21"/>
          <w:highlight w:val="none"/>
        </w:rPr>
      </w:pPr>
      <w:r>
        <w:rPr>
          <w:rFonts w:hint="eastAsia" w:cs="宋体"/>
          <w:color w:val="auto"/>
          <w:szCs w:val="21"/>
          <w:highlight w:val="none"/>
        </w:rPr>
        <w:t>鉴于上述各成员单位经过友好协商，自愿组成</w:t>
      </w:r>
      <w:r>
        <w:rPr>
          <w:color w:val="auto"/>
          <w:szCs w:val="21"/>
          <w:highlight w:val="none"/>
          <w:u w:val="single"/>
        </w:rPr>
        <w:t xml:space="preserve">                          </w:t>
      </w:r>
      <w:r>
        <w:rPr>
          <w:rFonts w:hint="eastAsia" w:cs="宋体"/>
          <w:color w:val="auto"/>
          <w:szCs w:val="21"/>
          <w:highlight w:val="none"/>
        </w:rPr>
        <w:t>（联合体名称）联合体，共同参加</w:t>
      </w:r>
      <w:r>
        <w:rPr>
          <w:color w:val="auto"/>
          <w:szCs w:val="21"/>
          <w:highlight w:val="none"/>
          <w:u w:val="single"/>
        </w:rPr>
        <w:t xml:space="preserve">                                     </w:t>
      </w:r>
      <w:r>
        <w:rPr>
          <w:rFonts w:hint="eastAsia" w:cs="宋体"/>
          <w:color w:val="auto"/>
          <w:szCs w:val="21"/>
          <w:highlight w:val="none"/>
        </w:rPr>
        <w:t>（招标人名称）（以下简称招标人）</w:t>
      </w:r>
    </w:p>
    <w:p>
      <w:pPr>
        <w:spacing w:line="400" w:lineRule="exact"/>
        <w:rPr>
          <w:color w:val="auto"/>
          <w:szCs w:val="21"/>
          <w:highlight w:val="none"/>
        </w:rPr>
      </w:pPr>
      <w:r>
        <w:rPr>
          <w:color w:val="auto"/>
          <w:szCs w:val="21"/>
          <w:highlight w:val="none"/>
          <w:u w:val="single"/>
        </w:rPr>
        <w:t xml:space="preserve">                           </w:t>
      </w:r>
      <w:r>
        <w:rPr>
          <w:rFonts w:hint="eastAsia" w:cs="宋体"/>
          <w:color w:val="auto"/>
          <w:szCs w:val="21"/>
          <w:highlight w:val="none"/>
        </w:rPr>
        <w:t>（项目名称）（以下简称本项目）的项目投标并争取赢得本项目服务合同（以下简称合同）。现就联合体投标事宜订立如下协议：</w:t>
      </w:r>
    </w:p>
    <w:p>
      <w:pPr>
        <w:spacing w:line="400" w:lineRule="exact"/>
        <w:ind w:firstLine="420" w:firstLineChars="200"/>
        <w:rPr>
          <w:color w:val="auto"/>
          <w:szCs w:val="21"/>
          <w:highlight w:val="none"/>
        </w:rPr>
      </w:pPr>
      <w:r>
        <w:rPr>
          <w:color w:val="auto"/>
          <w:szCs w:val="21"/>
          <w:highlight w:val="none"/>
        </w:rPr>
        <w:t>1</w:t>
      </w:r>
      <w:r>
        <w:rPr>
          <w:rFonts w:hint="eastAsia" w:cs="宋体"/>
          <w:color w:val="auto"/>
          <w:szCs w:val="21"/>
          <w:highlight w:val="none"/>
        </w:rPr>
        <w:t>．</w:t>
      </w:r>
      <w:r>
        <w:rPr>
          <w:color w:val="auto"/>
          <w:szCs w:val="21"/>
          <w:highlight w:val="none"/>
          <w:u w:val="single"/>
        </w:rPr>
        <w:t xml:space="preserve">        </w:t>
      </w:r>
      <w:r>
        <w:rPr>
          <w:rFonts w:hint="eastAsia" w:cs="宋体"/>
          <w:color w:val="auto"/>
          <w:szCs w:val="21"/>
          <w:highlight w:val="none"/>
        </w:rPr>
        <w:t>（某成员单位名称）为</w:t>
      </w:r>
      <w:r>
        <w:rPr>
          <w:color w:val="auto"/>
          <w:szCs w:val="21"/>
          <w:highlight w:val="none"/>
          <w:u w:val="single"/>
        </w:rPr>
        <w:t xml:space="preserve">              </w:t>
      </w:r>
      <w:r>
        <w:rPr>
          <w:rFonts w:hint="eastAsia" w:cs="宋体"/>
          <w:color w:val="auto"/>
          <w:szCs w:val="21"/>
          <w:highlight w:val="none"/>
        </w:rPr>
        <w:t>（联合体名称）牵头人。</w:t>
      </w:r>
    </w:p>
    <w:p>
      <w:pPr>
        <w:spacing w:line="400" w:lineRule="exact"/>
        <w:ind w:firstLine="420" w:firstLineChars="200"/>
        <w:rPr>
          <w:color w:val="auto"/>
          <w:szCs w:val="21"/>
          <w:highlight w:val="none"/>
        </w:rPr>
      </w:pPr>
      <w:r>
        <w:rPr>
          <w:color w:val="auto"/>
          <w:szCs w:val="21"/>
          <w:highlight w:val="none"/>
        </w:rPr>
        <w:t>2</w:t>
      </w:r>
      <w:r>
        <w:rPr>
          <w:rFonts w:hint="eastAsia" w:cs="宋体"/>
          <w:color w:val="auto"/>
          <w:szCs w:val="21"/>
          <w:highlight w:val="none"/>
        </w:rPr>
        <w:t>．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pPr>
        <w:spacing w:line="400" w:lineRule="exact"/>
        <w:ind w:firstLine="420" w:firstLineChars="200"/>
        <w:rPr>
          <w:color w:val="auto"/>
          <w:szCs w:val="21"/>
          <w:highlight w:val="none"/>
        </w:rPr>
      </w:pPr>
      <w:r>
        <w:rPr>
          <w:color w:val="auto"/>
          <w:szCs w:val="21"/>
          <w:highlight w:val="none"/>
        </w:rPr>
        <w:t>3</w:t>
      </w:r>
      <w:r>
        <w:rPr>
          <w:rFonts w:hint="eastAsia" w:cs="宋体"/>
          <w:color w:val="auto"/>
          <w:szCs w:val="21"/>
          <w:highlight w:val="none"/>
        </w:rPr>
        <w:t>．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400" w:lineRule="exact"/>
        <w:ind w:firstLine="420" w:firstLineChars="200"/>
        <w:rPr>
          <w:rFonts w:hint="eastAsia" w:cs="宋体"/>
          <w:color w:val="auto"/>
          <w:szCs w:val="21"/>
          <w:highlight w:val="none"/>
        </w:rPr>
      </w:pPr>
      <w:r>
        <w:rPr>
          <w:color w:val="auto"/>
          <w:szCs w:val="21"/>
          <w:highlight w:val="none"/>
        </w:rPr>
        <w:t>4</w:t>
      </w:r>
      <w:r>
        <w:rPr>
          <w:rFonts w:hint="eastAsia" w:cs="宋体"/>
          <w:color w:val="auto"/>
          <w:szCs w:val="21"/>
          <w:highlight w:val="none"/>
        </w:rPr>
        <w:t>．联合体各成员单位内部的职责分工如下：</w:t>
      </w:r>
    </w:p>
    <w:p>
      <w:pPr>
        <w:spacing w:line="400" w:lineRule="exact"/>
        <w:ind w:firstLine="420" w:firstLineChars="200"/>
        <w:rPr>
          <w:rFonts w:hint="eastAsia" w:cs="宋体"/>
          <w:color w:val="auto"/>
          <w:szCs w:val="21"/>
          <w:highlight w:val="none"/>
        </w:rPr>
      </w:pPr>
      <w:r>
        <w:rPr>
          <w:color w:val="auto"/>
          <w:szCs w:val="21"/>
          <w:highlight w:val="none"/>
          <w:u w:val="single"/>
        </w:rPr>
        <w:t xml:space="preserve">                                    </w:t>
      </w:r>
      <w:r>
        <w:rPr>
          <w:rFonts w:hint="eastAsia" w:cs="宋体"/>
          <w:color w:val="auto"/>
          <w:szCs w:val="21"/>
          <w:highlight w:val="none"/>
        </w:rPr>
        <w:t>。</w:t>
      </w:r>
    </w:p>
    <w:p>
      <w:pPr>
        <w:spacing w:line="400" w:lineRule="exact"/>
        <w:ind w:firstLine="420" w:firstLineChars="200"/>
        <w:rPr>
          <w:rFonts w:hint="eastAsia" w:cs="宋体"/>
          <w:color w:val="auto"/>
          <w:szCs w:val="21"/>
          <w:highlight w:val="none"/>
        </w:rPr>
      </w:pPr>
      <w:r>
        <w:rPr>
          <w:rFonts w:hint="eastAsia" w:cs="宋体"/>
          <w:color w:val="auto"/>
          <w:szCs w:val="21"/>
          <w:highlight w:val="none"/>
        </w:rPr>
        <w:t>按照本条上述分工，联合体成员单位各自所承担的合同工作量比例如下：</w:t>
      </w:r>
    </w:p>
    <w:p>
      <w:pPr>
        <w:spacing w:line="400" w:lineRule="exact"/>
        <w:ind w:firstLine="420" w:firstLineChars="200"/>
        <w:rPr>
          <w:color w:val="auto"/>
          <w:szCs w:val="21"/>
          <w:highlight w:val="none"/>
        </w:rPr>
      </w:pPr>
      <w:r>
        <w:rPr>
          <w:color w:val="auto"/>
          <w:szCs w:val="21"/>
          <w:highlight w:val="none"/>
          <w:u w:val="single"/>
        </w:rPr>
        <w:t xml:space="preserve">               </w:t>
      </w:r>
      <w:r>
        <w:rPr>
          <w:rFonts w:hint="eastAsia" w:cs="宋体"/>
          <w:color w:val="auto"/>
          <w:szCs w:val="21"/>
          <w:highlight w:val="none"/>
        </w:rPr>
        <w:t>。</w:t>
      </w:r>
    </w:p>
    <w:p>
      <w:pPr>
        <w:spacing w:line="400" w:lineRule="exact"/>
        <w:ind w:firstLine="420" w:firstLineChars="200"/>
        <w:rPr>
          <w:color w:val="auto"/>
          <w:szCs w:val="21"/>
          <w:highlight w:val="none"/>
        </w:rPr>
      </w:pPr>
      <w:r>
        <w:rPr>
          <w:color w:val="auto"/>
          <w:szCs w:val="21"/>
          <w:highlight w:val="none"/>
        </w:rPr>
        <w:t>5</w:t>
      </w:r>
      <w:r>
        <w:rPr>
          <w:rFonts w:hint="eastAsia" w:cs="宋体"/>
          <w:color w:val="auto"/>
          <w:szCs w:val="21"/>
          <w:highlight w:val="none"/>
        </w:rPr>
        <w:t>．投标工作和联合体在中标后项目实施过程中的有关费用按各自承担的工作量分摊。</w:t>
      </w:r>
    </w:p>
    <w:p>
      <w:pPr>
        <w:spacing w:line="400" w:lineRule="exact"/>
        <w:ind w:firstLine="420" w:firstLineChars="200"/>
        <w:rPr>
          <w:color w:val="auto"/>
          <w:szCs w:val="21"/>
          <w:highlight w:val="none"/>
        </w:rPr>
      </w:pPr>
      <w:r>
        <w:rPr>
          <w:color w:val="auto"/>
          <w:szCs w:val="21"/>
          <w:highlight w:val="none"/>
        </w:rPr>
        <w:t>6</w:t>
      </w:r>
      <w:r>
        <w:rPr>
          <w:rFonts w:hint="eastAsia" w:cs="宋体"/>
          <w:color w:val="auto"/>
          <w:szCs w:val="21"/>
          <w:highlight w:val="none"/>
        </w:rPr>
        <w:t>．联合体中标后，本联合体协议是合同的附件，对联合体各成员单位有合同约束力。</w:t>
      </w:r>
    </w:p>
    <w:p>
      <w:pPr>
        <w:spacing w:line="400" w:lineRule="exact"/>
        <w:ind w:firstLine="420" w:firstLineChars="200"/>
        <w:rPr>
          <w:color w:val="auto"/>
          <w:szCs w:val="21"/>
          <w:highlight w:val="none"/>
        </w:rPr>
      </w:pPr>
      <w:r>
        <w:rPr>
          <w:color w:val="auto"/>
          <w:szCs w:val="21"/>
          <w:highlight w:val="none"/>
        </w:rPr>
        <w:t>7</w:t>
      </w:r>
      <w:r>
        <w:rPr>
          <w:rFonts w:hint="eastAsia" w:cs="宋体"/>
          <w:color w:val="auto"/>
          <w:szCs w:val="21"/>
          <w:highlight w:val="none"/>
        </w:rPr>
        <w:t>．本协议书自签署之日起生效，联合体未中标或者中标时合同履行完毕后自动失效。</w:t>
      </w:r>
    </w:p>
    <w:p>
      <w:pPr>
        <w:spacing w:line="400" w:lineRule="exact"/>
        <w:ind w:firstLine="420" w:firstLineChars="200"/>
        <w:rPr>
          <w:color w:val="auto"/>
          <w:szCs w:val="21"/>
          <w:highlight w:val="none"/>
        </w:rPr>
      </w:pPr>
      <w:r>
        <w:rPr>
          <w:color w:val="auto"/>
          <w:szCs w:val="21"/>
          <w:highlight w:val="none"/>
        </w:rPr>
        <w:t>8</w:t>
      </w:r>
      <w:r>
        <w:rPr>
          <w:rFonts w:hint="eastAsia" w:cs="宋体"/>
          <w:color w:val="auto"/>
          <w:szCs w:val="21"/>
          <w:highlight w:val="none"/>
        </w:rPr>
        <w:t>．本协议书一式</w:t>
      </w:r>
      <w:r>
        <w:rPr>
          <w:color w:val="auto"/>
          <w:szCs w:val="21"/>
          <w:highlight w:val="none"/>
          <w:u w:val="single"/>
        </w:rPr>
        <w:t xml:space="preserve">            </w:t>
      </w:r>
      <w:r>
        <w:rPr>
          <w:rFonts w:hint="eastAsia" w:cs="宋体"/>
          <w:color w:val="auto"/>
          <w:szCs w:val="21"/>
          <w:highlight w:val="none"/>
        </w:rPr>
        <w:t>份，联合体成员和招标人各执一份。</w:t>
      </w:r>
    </w:p>
    <w:p>
      <w:pPr>
        <w:spacing w:line="394" w:lineRule="exact"/>
        <w:rPr>
          <w:color w:val="auto"/>
          <w:szCs w:val="21"/>
          <w:highlight w:val="none"/>
        </w:rPr>
      </w:pPr>
    </w:p>
    <w:p>
      <w:pPr>
        <w:spacing w:line="394" w:lineRule="exact"/>
        <w:ind w:firstLine="1785" w:firstLineChars="850"/>
        <w:rPr>
          <w:color w:val="auto"/>
          <w:szCs w:val="21"/>
          <w:highlight w:val="none"/>
        </w:rPr>
      </w:pPr>
      <w:r>
        <w:rPr>
          <w:rFonts w:hint="eastAsia" w:cs="宋体"/>
          <w:color w:val="auto"/>
          <w:szCs w:val="21"/>
          <w:highlight w:val="none"/>
        </w:rPr>
        <w:t>联合体牵头人名称：</w:t>
      </w:r>
      <w:r>
        <w:rPr>
          <w:color w:val="auto"/>
          <w:szCs w:val="21"/>
          <w:highlight w:val="none"/>
          <w:u w:val="single"/>
        </w:rPr>
        <w:t xml:space="preserve">                                    </w:t>
      </w:r>
      <w:r>
        <w:rPr>
          <w:rFonts w:hint="eastAsia" w:cs="宋体"/>
          <w:color w:val="auto"/>
          <w:szCs w:val="21"/>
          <w:highlight w:val="none"/>
        </w:rPr>
        <w:t>（盖公章）</w:t>
      </w:r>
    </w:p>
    <w:p>
      <w:pPr>
        <w:spacing w:line="394" w:lineRule="exact"/>
        <w:ind w:firstLine="1785" w:firstLineChars="850"/>
        <w:rPr>
          <w:color w:val="auto"/>
          <w:szCs w:val="21"/>
          <w:highlight w:val="none"/>
        </w:rPr>
      </w:pPr>
      <w:r>
        <w:rPr>
          <w:rFonts w:hint="eastAsia" w:cs="宋体"/>
          <w:color w:val="auto"/>
          <w:szCs w:val="21"/>
          <w:highlight w:val="none"/>
        </w:rPr>
        <w:t>法定代表人或其委托代理人：</w:t>
      </w:r>
      <w:r>
        <w:rPr>
          <w:color w:val="auto"/>
          <w:szCs w:val="21"/>
          <w:highlight w:val="none"/>
          <w:u w:val="single"/>
        </w:rPr>
        <w:t xml:space="preserve">                          </w:t>
      </w:r>
      <w:r>
        <w:rPr>
          <w:rFonts w:hint="eastAsia" w:cs="宋体"/>
          <w:color w:val="auto"/>
          <w:szCs w:val="21"/>
          <w:highlight w:val="none"/>
        </w:rPr>
        <w:t>（签字或盖章）</w:t>
      </w:r>
    </w:p>
    <w:p>
      <w:pPr>
        <w:spacing w:line="394" w:lineRule="exact"/>
        <w:ind w:firstLine="1785" w:firstLineChars="850"/>
        <w:rPr>
          <w:color w:val="auto"/>
          <w:szCs w:val="21"/>
          <w:highlight w:val="none"/>
        </w:rPr>
      </w:pPr>
    </w:p>
    <w:p>
      <w:pPr>
        <w:spacing w:line="394" w:lineRule="exact"/>
        <w:ind w:firstLine="1785" w:firstLineChars="850"/>
        <w:rPr>
          <w:color w:val="auto"/>
          <w:szCs w:val="21"/>
          <w:highlight w:val="none"/>
        </w:rPr>
      </w:pPr>
      <w:r>
        <w:rPr>
          <w:rFonts w:hint="eastAsia" w:cs="宋体"/>
          <w:color w:val="auto"/>
          <w:szCs w:val="21"/>
          <w:highlight w:val="none"/>
        </w:rPr>
        <w:t>联合体成员名称：</w:t>
      </w:r>
      <w:r>
        <w:rPr>
          <w:color w:val="auto"/>
          <w:szCs w:val="21"/>
          <w:highlight w:val="none"/>
          <w:u w:val="single"/>
        </w:rPr>
        <w:t xml:space="preserve">                                    </w:t>
      </w:r>
      <w:r>
        <w:rPr>
          <w:rFonts w:hint="eastAsia" w:cs="宋体"/>
          <w:color w:val="auto"/>
          <w:szCs w:val="21"/>
          <w:highlight w:val="none"/>
        </w:rPr>
        <w:t>（盖公章）</w:t>
      </w:r>
    </w:p>
    <w:p>
      <w:pPr>
        <w:spacing w:line="394" w:lineRule="exact"/>
        <w:ind w:firstLine="1785" w:firstLineChars="850"/>
        <w:rPr>
          <w:color w:val="auto"/>
          <w:szCs w:val="21"/>
          <w:highlight w:val="none"/>
        </w:rPr>
      </w:pPr>
      <w:r>
        <w:rPr>
          <w:rFonts w:hint="eastAsia" w:cs="宋体"/>
          <w:color w:val="auto"/>
          <w:szCs w:val="21"/>
          <w:highlight w:val="none"/>
        </w:rPr>
        <w:t>法定代表人或其委托代理人：</w:t>
      </w:r>
      <w:r>
        <w:rPr>
          <w:color w:val="auto"/>
          <w:szCs w:val="21"/>
          <w:highlight w:val="none"/>
          <w:u w:val="single"/>
        </w:rPr>
        <w:t xml:space="preserve">                          </w:t>
      </w:r>
      <w:r>
        <w:rPr>
          <w:rFonts w:hint="eastAsia" w:cs="宋体"/>
          <w:color w:val="auto"/>
          <w:szCs w:val="21"/>
          <w:highlight w:val="none"/>
        </w:rPr>
        <w:t>（签字或盖章）</w:t>
      </w:r>
    </w:p>
    <w:p>
      <w:pPr>
        <w:wordWrap w:val="0"/>
        <w:spacing w:line="394" w:lineRule="exact"/>
        <w:jc w:val="right"/>
        <w:rPr>
          <w:color w:val="auto"/>
          <w:szCs w:val="21"/>
          <w:highlight w:val="none"/>
        </w:rPr>
      </w:pPr>
      <w:r>
        <w:rPr>
          <w:color w:val="auto"/>
          <w:szCs w:val="21"/>
          <w:highlight w:val="none"/>
          <w:u w:val="single"/>
        </w:rPr>
        <w:t xml:space="preserve">        </w:t>
      </w:r>
      <w:r>
        <w:rPr>
          <w:rFonts w:hint="eastAsia" w:cs="宋体"/>
          <w:color w:val="auto"/>
          <w:szCs w:val="21"/>
          <w:highlight w:val="none"/>
        </w:rPr>
        <w:t>年</w:t>
      </w:r>
      <w:r>
        <w:rPr>
          <w:color w:val="auto"/>
          <w:szCs w:val="21"/>
          <w:highlight w:val="none"/>
          <w:u w:val="single"/>
        </w:rPr>
        <w:t xml:space="preserve">        </w:t>
      </w:r>
      <w:r>
        <w:rPr>
          <w:rFonts w:hint="eastAsia" w:cs="宋体"/>
          <w:color w:val="auto"/>
          <w:szCs w:val="21"/>
          <w:highlight w:val="none"/>
        </w:rPr>
        <w:t>月</w:t>
      </w:r>
      <w:r>
        <w:rPr>
          <w:color w:val="auto"/>
          <w:szCs w:val="21"/>
          <w:highlight w:val="none"/>
          <w:u w:val="single"/>
        </w:rPr>
        <w:t xml:space="preserve">        </w:t>
      </w:r>
      <w:r>
        <w:rPr>
          <w:rFonts w:hint="eastAsia" w:cs="宋体"/>
          <w:color w:val="auto"/>
          <w:szCs w:val="21"/>
          <w:highlight w:val="none"/>
        </w:rPr>
        <w:t>日</w:t>
      </w:r>
    </w:p>
    <w:p>
      <w:pPr>
        <w:snapToGrid w:val="0"/>
        <w:spacing w:before="120" w:beforeLines="50" w:after="50"/>
        <w:jc w:val="left"/>
        <w:rPr>
          <w:rFonts w:ascii="宋体" w:hAnsi="宋体"/>
          <w:b/>
          <w:color w:val="auto"/>
          <w:sz w:val="24"/>
          <w:highlight w:val="none"/>
        </w:rPr>
      </w:pPr>
      <w:r>
        <w:rPr>
          <w:rFonts w:ascii="宋体" w:hAnsi="宋体"/>
          <w:b/>
          <w:bCs/>
          <w:color w:val="auto"/>
          <w:sz w:val="24"/>
          <w:highlight w:val="none"/>
        </w:rPr>
        <w:br w:type="page"/>
      </w:r>
    </w:p>
    <w:p>
      <w:pPr>
        <w:snapToGrid w:val="0"/>
        <w:spacing w:before="120" w:beforeLines="50" w:after="50"/>
        <w:jc w:val="left"/>
        <w:rPr>
          <w:rFonts w:hint="eastAsia" w:ascii="宋体" w:hAnsi="宋体"/>
          <w:b/>
          <w:color w:val="auto"/>
          <w:sz w:val="24"/>
          <w:highlight w:val="none"/>
        </w:rPr>
      </w:pPr>
      <w:r>
        <w:rPr>
          <w:rFonts w:hint="eastAsia" w:ascii="宋体" w:hAnsi="宋体"/>
          <w:b/>
          <w:color w:val="auto"/>
          <w:sz w:val="24"/>
          <w:highlight w:val="none"/>
        </w:rPr>
        <w:t>8、投标人业绩证明材料</w:t>
      </w:r>
    </w:p>
    <w:p>
      <w:pPr>
        <w:pStyle w:val="19"/>
        <w:snapToGrid w:val="0"/>
        <w:ind w:left="480" w:hanging="480"/>
        <w:rPr>
          <w:rFonts w:hint="eastAsia" w:ascii="宋体" w:hAnsi="宋体"/>
          <w:color w:val="auto"/>
          <w:sz w:val="24"/>
          <w:highlight w:val="none"/>
        </w:rPr>
      </w:pPr>
    </w:p>
    <w:p>
      <w:pPr>
        <w:pStyle w:val="19"/>
        <w:snapToGrid w:val="0"/>
        <w:ind w:left="480" w:hanging="480"/>
        <w:rPr>
          <w:rFonts w:hint="eastAsia" w:ascii="宋体" w:hAnsi="宋体"/>
          <w:color w:val="auto"/>
          <w:sz w:val="24"/>
          <w:highlight w:val="none"/>
        </w:rPr>
      </w:pPr>
      <w:r>
        <w:rPr>
          <w:rFonts w:hint="eastAsia" w:ascii="宋体" w:hAnsi="宋体"/>
          <w:color w:val="auto"/>
          <w:sz w:val="24"/>
          <w:highlight w:val="none"/>
        </w:rPr>
        <w:t xml:space="preserve">投标人业绩情况一览表格式： </w:t>
      </w:r>
    </w:p>
    <w:tbl>
      <w:tblPr>
        <w:tblStyle w:val="20"/>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236"/>
        <w:gridCol w:w="1857"/>
        <w:gridCol w:w="1857"/>
        <w:gridCol w:w="29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250"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采购人名称</w:t>
            </w:r>
          </w:p>
        </w:tc>
        <w:tc>
          <w:tcPr>
            <w:tcW w:w="1038"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项目名称</w:t>
            </w:r>
          </w:p>
        </w:tc>
        <w:tc>
          <w:tcPr>
            <w:tcW w:w="1038"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合同金额</w:t>
            </w:r>
          </w:p>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（万元）</w:t>
            </w:r>
          </w:p>
        </w:tc>
        <w:tc>
          <w:tcPr>
            <w:tcW w:w="1674"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采购人联系人及</w:t>
            </w:r>
          </w:p>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250"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038"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038"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674"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bl>
    <w:p>
      <w:pPr>
        <w:pStyle w:val="8"/>
        <w:spacing w:before="0" w:after="0" w:line="360" w:lineRule="auto"/>
        <w:contextualSpacing/>
        <w:rPr>
          <w:rFonts w:hint="eastAsia" w:ascii="宋体" w:hAnsi="宋体" w:eastAsia="宋体"/>
          <w:color w:val="auto"/>
          <w:sz w:val="24"/>
          <w:szCs w:val="24"/>
          <w:highlight w:val="none"/>
        </w:rPr>
      </w:pPr>
    </w:p>
    <w:p>
      <w:pPr>
        <w:pStyle w:val="8"/>
        <w:spacing w:before="0" w:after="0" w:line="360" w:lineRule="auto"/>
        <w:contextualSpacing/>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w:t>
      </w:r>
      <w:r>
        <w:rPr>
          <w:rFonts w:hint="eastAsia" w:ascii="宋体" w:hAnsi="宋体"/>
          <w:color w:val="auto"/>
          <w:sz w:val="24"/>
          <w:highlight w:val="none"/>
        </w:rPr>
        <w:t>投标人根据评标标准具体要求附业绩证明材料。</w:t>
      </w:r>
    </w:p>
    <w:p>
      <w:pPr>
        <w:spacing w:line="360" w:lineRule="auto"/>
        <w:contextualSpacing/>
        <w:jc w:val="left"/>
        <w:rPr>
          <w:rFonts w:hint="eastAsia"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w:t>
      </w:r>
    </w:p>
    <w:p>
      <w:pPr>
        <w:spacing w:line="360" w:lineRule="auto"/>
        <w:ind w:right="480"/>
        <w:contextualSpacing/>
        <w:jc w:val="left"/>
        <w:rPr>
          <w:rFonts w:hint="eastAsia" w:ascii="宋体" w:hAnsi="宋体"/>
          <w:color w:val="auto"/>
          <w:sz w:val="24"/>
          <w:szCs w:val="20"/>
          <w:highlight w:val="none"/>
        </w:rPr>
      </w:pPr>
      <w:r>
        <w:rPr>
          <w:rFonts w:hint="eastAsia" w:ascii="宋体" w:hAnsi="宋体" w:cs="Arial"/>
          <w:color w:val="auto"/>
          <w:sz w:val="24"/>
          <w:highlight w:val="none"/>
        </w:rPr>
        <w:t xml:space="preserve">投标人（盖公章）：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    月    日</w:t>
      </w:r>
    </w:p>
    <w:p>
      <w:pPr>
        <w:snapToGrid w:val="0"/>
        <w:spacing w:before="50"/>
        <w:ind w:firstLine="480" w:firstLineChars="200"/>
        <w:jc w:val="left"/>
        <w:rPr>
          <w:rFonts w:hint="eastAsia" w:ascii="宋体" w:hAnsi="宋体"/>
          <w:color w:val="auto"/>
          <w:sz w:val="24"/>
          <w:szCs w:val="20"/>
          <w:highlight w:val="none"/>
        </w:rPr>
      </w:pPr>
    </w:p>
    <w:p>
      <w:pPr>
        <w:snapToGrid w:val="0"/>
        <w:spacing w:before="50"/>
        <w:jc w:val="left"/>
        <w:rPr>
          <w:rFonts w:hint="eastAsia" w:ascii="宋体" w:hAnsi="宋体"/>
          <w:color w:val="auto"/>
          <w:sz w:val="24"/>
          <w:highlight w:val="none"/>
        </w:rPr>
      </w:pPr>
    </w:p>
    <w:p>
      <w:pPr>
        <w:snapToGrid w:val="0"/>
        <w:spacing w:before="120" w:beforeLines="50"/>
        <w:rPr>
          <w:rFonts w:ascii="宋体" w:hAnsi="宋体"/>
          <w:color w:val="auto"/>
          <w:sz w:val="24"/>
          <w:szCs w:val="20"/>
          <w:highlight w:val="none"/>
        </w:rPr>
        <w:sectPr>
          <w:pgSz w:w="11910" w:h="16840"/>
          <w:pgMar w:top="1520" w:right="1503" w:bottom="278" w:left="1678" w:header="851" w:footer="992" w:gutter="0"/>
          <w:cols w:space="720" w:num="1"/>
          <w:docGrid w:linePitch="312" w:charSpace="0"/>
        </w:sectPr>
      </w:pPr>
    </w:p>
    <w:p>
      <w:pPr>
        <w:rPr>
          <w:rFonts w:hint="eastAsia"/>
          <w:b/>
          <w:color w:val="auto"/>
          <w:sz w:val="28"/>
          <w:szCs w:val="28"/>
          <w:highlight w:val="none"/>
        </w:rPr>
      </w:pPr>
      <w:bookmarkStart w:id="158" w:name="_Toc19686839"/>
      <w:r>
        <w:rPr>
          <w:rFonts w:hint="eastAsia"/>
          <w:b/>
          <w:color w:val="auto"/>
          <w:sz w:val="28"/>
          <w:szCs w:val="28"/>
          <w:highlight w:val="none"/>
        </w:rPr>
        <w:t>五、技术文件格式</w:t>
      </w:r>
      <w:bookmarkEnd w:id="158"/>
    </w:p>
    <w:p>
      <w:pPr>
        <w:snapToGrid w:val="0"/>
        <w:spacing w:before="120" w:beforeLines="50" w:after="50"/>
        <w:ind w:left="142"/>
        <w:jc w:val="left"/>
        <w:rPr>
          <w:rFonts w:hint="eastAsia" w:ascii="宋体" w:hAnsi="宋体"/>
          <w:b/>
          <w:color w:val="auto"/>
          <w:sz w:val="24"/>
          <w:highlight w:val="none"/>
        </w:rPr>
      </w:pPr>
      <w:r>
        <w:rPr>
          <w:rFonts w:hint="eastAsia" w:ascii="宋体" w:hAnsi="宋体"/>
          <w:b/>
          <w:color w:val="auto"/>
          <w:sz w:val="24"/>
          <w:highlight w:val="none"/>
        </w:rPr>
        <w:t xml:space="preserve">1. 技术文件封面格式： </w:t>
      </w:r>
    </w:p>
    <w:p>
      <w:pPr>
        <w:snapToGrid w:val="0"/>
        <w:spacing w:before="120" w:beforeLines="50" w:after="50"/>
        <w:rPr>
          <w:rFonts w:hint="eastAsia" w:ascii="宋体" w:hAnsi="宋体"/>
          <w:b/>
          <w:bCs/>
          <w:color w:val="auto"/>
          <w:sz w:val="32"/>
          <w:szCs w:val="20"/>
          <w:highlight w:val="none"/>
        </w:rPr>
      </w:pPr>
      <w:r>
        <w:rPr>
          <w:rFonts w:hint="eastAsia" w:ascii="宋体" w:hAnsi="宋体"/>
          <w:color w:val="auto"/>
          <w:sz w:val="24"/>
          <w:highlight w:val="none"/>
        </w:rPr>
        <w:t xml:space="preserve">                                                    </w:t>
      </w:r>
      <w:r>
        <w:rPr>
          <w:rFonts w:hint="eastAsia" w:ascii="宋体" w:hAnsi="宋体"/>
          <w:b/>
          <w:bCs/>
          <w:color w:val="auto"/>
          <w:highlight w:val="none"/>
        </w:rPr>
        <w:t>正本</w:t>
      </w: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技术文件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line="400" w:lineRule="exact"/>
        <w:ind w:firstLine="360" w:firstLineChars="150"/>
        <w:rPr>
          <w:rFonts w:hint="eastAsia" w:ascii="宋体" w:hAnsi="宋体"/>
          <w:bCs/>
          <w:color w:val="auto"/>
          <w:sz w:val="24"/>
          <w:szCs w:val="20"/>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240" w:firstLineChars="100"/>
        <w:rPr>
          <w:rFonts w:hint="eastAsia"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投标人地址：</w:t>
      </w:r>
    </w:p>
    <w:p>
      <w:pPr>
        <w:snapToGrid w:val="0"/>
        <w:spacing w:before="120" w:beforeLines="50" w:after="50"/>
        <w:ind w:firstLine="645"/>
        <w:jc w:val="center"/>
        <w:rPr>
          <w:rFonts w:hint="eastAsia"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ind w:firstLine="645"/>
        <w:jc w:val="center"/>
        <w:rPr>
          <w:rFonts w:hint="eastAsia" w:ascii="宋体" w:hAnsi="宋体"/>
          <w:color w:val="auto"/>
          <w:sz w:val="24"/>
          <w:szCs w:val="20"/>
          <w:highlight w:val="none"/>
        </w:rPr>
      </w:pPr>
    </w:p>
    <w:p>
      <w:pPr>
        <w:snapToGrid w:val="0"/>
        <w:spacing w:before="120" w:beforeLines="50" w:after="50"/>
        <w:ind w:left="142"/>
        <w:jc w:val="left"/>
        <w:rPr>
          <w:rFonts w:hint="eastAsia"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rPr>
        <w:t>2.技术文件目录</w:t>
      </w:r>
    </w:p>
    <w:p>
      <w:pPr>
        <w:snapToGrid w:val="0"/>
        <w:spacing w:before="50" w:after="120" w:afterLines="50" w:line="280" w:lineRule="exact"/>
        <w:ind w:left="283" w:leftChars="135"/>
        <w:jc w:val="left"/>
        <w:rPr>
          <w:rFonts w:hint="eastAsia" w:ascii="宋体" w:hAnsi="宋体"/>
          <w:color w:val="auto"/>
          <w:sz w:val="24"/>
          <w:szCs w:val="20"/>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jc w:val="left"/>
        <w:rPr>
          <w:rFonts w:ascii="宋体" w:hAnsi="宋体"/>
          <w:b/>
          <w:color w:val="auto"/>
          <w:sz w:val="24"/>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3.服务需求偏离表格式</w:t>
      </w: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center"/>
        <w:rPr>
          <w:rFonts w:hint="eastAsia" w:ascii="宋体" w:hAnsi="宋体"/>
          <w:b/>
          <w:color w:val="auto"/>
          <w:sz w:val="32"/>
          <w:szCs w:val="32"/>
          <w:highlight w:val="none"/>
        </w:rPr>
      </w:pPr>
      <w:r>
        <w:rPr>
          <w:rFonts w:hint="eastAsia" w:ascii="宋体" w:hAnsi="宋体"/>
          <w:b/>
          <w:color w:val="auto"/>
          <w:sz w:val="32"/>
          <w:szCs w:val="32"/>
          <w:highlight w:val="none"/>
        </w:rPr>
        <w:t>服务需求偏离表</w:t>
      </w:r>
    </w:p>
    <w:tbl>
      <w:tblPr>
        <w:tblStyle w:val="20"/>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noWrap w:val="0"/>
            <w:vAlign w:val="center"/>
          </w:tcPr>
          <w:p>
            <w:pPr>
              <w:pStyle w:val="13"/>
              <w:spacing w:line="400" w:lineRule="exact"/>
              <w:jc w:val="center"/>
              <w:rPr>
                <w:rFonts w:hint="eastAsia" w:hAnsi="宋体" w:cs="Courier New"/>
                <w:color w:val="auto"/>
                <w:kern w:val="2"/>
                <w:sz w:val="24"/>
                <w:szCs w:val="24"/>
                <w:highlight w:val="none"/>
              </w:rPr>
            </w:pPr>
            <w:r>
              <w:rPr>
                <w:rFonts w:hint="eastAsia" w:hAnsi="宋体" w:cs="Courier New"/>
                <w:color w:val="auto"/>
                <w:kern w:val="2"/>
                <w:sz w:val="24"/>
                <w:szCs w:val="24"/>
                <w:highlight w:val="none"/>
              </w:rPr>
              <w:t>项号</w:t>
            </w:r>
          </w:p>
        </w:tc>
        <w:tc>
          <w:tcPr>
            <w:tcW w:w="2143" w:type="dxa"/>
            <w:noWrap w:val="0"/>
            <w:vAlign w:val="center"/>
          </w:tcPr>
          <w:p>
            <w:pPr>
              <w:pStyle w:val="13"/>
              <w:spacing w:line="400" w:lineRule="exact"/>
              <w:jc w:val="center"/>
              <w:rPr>
                <w:rFonts w:hint="eastAsia" w:hAnsi="宋体" w:cs="Courier New"/>
                <w:color w:val="auto"/>
                <w:kern w:val="2"/>
                <w:sz w:val="24"/>
                <w:szCs w:val="24"/>
                <w:highlight w:val="none"/>
              </w:rPr>
            </w:pPr>
            <w:r>
              <w:rPr>
                <w:rFonts w:hint="eastAsia" w:hAnsi="宋体" w:cs="Courier New"/>
                <w:color w:val="auto"/>
                <w:kern w:val="2"/>
                <w:sz w:val="24"/>
                <w:szCs w:val="24"/>
                <w:highlight w:val="none"/>
              </w:rPr>
              <w:t>标的的名称</w:t>
            </w:r>
          </w:p>
        </w:tc>
        <w:tc>
          <w:tcPr>
            <w:tcW w:w="1834" w:type="dxa"/>
            <w:noWrap w:val="0"/>
            <w:vAlign w:val="center"/>
          </w:tcPr>
          <w:p>
            <w:pPr>
              <w:pStyle w:val="13"/>
              <w:spacing w:line="400" w:lineRule="exact"/>
              <w:jc w:val="center"/>
              <w:rPr>
                <w:rFonts w:hint="eastAsia" w:hAnsi="宋体" w:cs="Courier New"/>
                <w:color w:val="auto"/>
                <w:kern w:val="2"/>
                <w:sz w:val="24"/>
                <w:szCs w:val="24"/>
                <w:highlight w:val="none"/>
              </w:rPr>
            </w:pPr>
            <w:r>
              <w:rPr>
                <w:rFonts w:hint="eastAsia" w:hAnsi="宋体" w:cs="Courier New"/>
                <w:color w:val="auto"/>
                <w:kern w:val="2"/>
                <w:sz w:val="24"/>
                <w:szCs w:val="24"/>
                <w:highlight w:val="none"/>
              </w:rPr>
              <w:t>服务需求</w:t>
            </w:r>
          </w:p>
        </w:tc>
        <w:tc>
          <w:tcPr>
            <w:tcW w:w="2181" w:type="dxa"/>
            <w:noWrap w:val="0"/>
            <w:vAlign w:val="center"/>
          </w:tcPr>
          <w:p>
            <w:pPr>
              <w:pStyle w:val="13"/>
              <w:spacing w:line="400" w:lineRule="exact"/>
              <w:jc w:val="center"/>
              <w:rPr>
                <w:rFonts w:hint="eastAsia" w:hAnsi="宋体" w:cs="Courier New"/>
                <w:color w:val="auto"/>
                <w:kern w:val="2"/>
                <w:sz w:val="24"/>
                <w:szCs w:val="24"/>
                <w:highlight w:val="none"/>
              </w:rPr>
            </w:pPr>
            <w:r>
              <w:rPr>
                <w:rFonts w:hint="eastAsia" w:hAnsi="宋体" w:cs="Courier New"/>
                <w:color w:val="auto"/>
                <w:kern w:val="2"/>
                <w:sz w:val="24"/>
                <w:szCs w:val="24"/>
                <w:highlight w:val="none"/>
              </w:rPr>
              <w:t>投标响应</w:t>
            </w:r>
          </w:p>
        </w:tc>
        <w:tc>
          <w:tcPr>
            <w:tcW w:w="1934" w:type="dxa"/>
            <w:noWrap w:val="0"/>
            <w:vAlign w:val="center"/>
          </w:tcPr>
          <w:p>
            <w:pPr>
              <w:pStyle w:val="13"/>
              <w:spacing w:line="400" w:lineRule="exact"/>
              <w:jc w:val="center"/>
              <w:rPr>
                <w:rFonts w:hint="eastAsia" w:hAnsi="宋体" w:cs="Courier New"/>
                <w:color w:val="auto"/>
                <w:kern w:val="2"/>
                <w:sz w:val="24"/>
                <w:szCs w:val="24"/>
                <w:highlight w:val="none"/>
              </w:rPr>
            </w:pPr>
            <w:r>
              <w:rPr>
                <w:rFonts w:hint="eastAsia" w:hAnsi="宋体" w:cs="Courier New"/>
                <w:color w:val="auto"/>
                <w:kern w:val="2"/>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3"/>
              <w:spacing w:line="600" w:lineRule="exact"/>
              <w:jc w:val="center"/>
              <w:rPr>
                <w:rFonts w:hint="eastAsia" w:hAnsi="宋体" w:cs="Courier New"/>
                <w:color w:val="auto"/>
                <w:kern w:val="2"/>
                <w:sz w:val="24"/>
                <w:szCs w:val="24"/>
                <w:highlight w:val="none"/>
              </w:rPr>
            </w:pPr>
          </w:p>
        </w:tc>
        <w:tc>
          <w:tcPr>
            <w:tcW w:w="2143" w:type="dxa"/>
            <w:noWrap w:val="0"/>
            <w:vAlign w:val="center"/>
          </w:tcPr>
          <w:p>
            <w:pPr>
              <w:pStyle w:val="13"/>
              <w:spacing w:line="600" w:lineRule="exact"/>
              <w:jc w:val="center"/>
              <w:rPr>
                <w:rFonts w:hint="eastAsia" w:hAnsi="宋体" w:cs="Courier New"/>
                <w:color w:val="auto"/>
                <w:kern w:val="2"/>
                <w:sz w:val="24"/>
                <w:szCs w:val="24"/>
                <w:highlight w:val="none"/>
              </w:rPr>
            </w:pPr>
          </w:p>
        </w:tc>
        <w:tc>
          <w:tcPr>
            <w:tcW w:w="1834" w:type="dxa"/>
            <w:noWrap w:val="0"/>
            <w:vAlign w:val="center"/>
          </w:tcPr>
          <w:p>
            <w:pPr>
              <w:pStyle w:val="13"/>
              <w:spacing w:line="600" w:lineRule="exact"/>
              <w:jc w:val="center"/>
              <w:rPr>
                <w:rFonts w:hint="eastAsia" w:hAnsi="宋体" w:cs="Courier New"/>
                <w:color w:val="auto"/>
                <w:kern w:val="2"/>
                <w:sz w:val="24"/>
                <w:szCs w:val="24"/>
                <w:highlight w:val="none"/>
              </w:rPr>
            </w:pPr>
          </w:p>
        </w:tc>
        <w:tc>
          <w:tcPr>
            <w:tcW w:w="2181" w:type="dxa"/>
            <w:noWrap w:val="0"/>
            <w:vAlign w:val="center"/>
          </w:tcPr>
          <w:p>
            <w:pPr>
              <w:pStyle w:val="13"/>
              <w:spacing w:line="600" w:lineRule="exact"/>
              <w:jc w:val="center"/>
              <w:rPr>
                <w:rFonts w:hint="eastAsia" w:hAnsi="宋体" w:cs="Courier New"/>
                <w:color w:val="auto"/>
                <w:kern w:val="2"/>
                <w:sz w:val="24"/>
                <w:szCs w:val="24"/>
                <w:highlight w:val="none"/>
              </w:rPr>
            </w:pPr>
          </w:p>
        </w:tc>
        <w:tc>
          <w:tcPr>
            <w:tcW w:w="1934" w:type="dxa"/>
            <w:noWrap w:val="0"/>
            <w:vAlign w:val="center"/>
          </w:tcPr>
          <w:p>
            <w:pPr>
              <w:pStyle w:val="13"/>
              <w:spacing w:line="600" w:lineRule="exact"/>
              <w:jc w:val="center"/>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3"/>
              <w:spacing w:line="600" w:lineRule="exact"/>
              <w:rPr>
                <w:rFonts w:hint="eastAsia" w:hAnsi="宋体" w:cs="Courier New"/>
                <w:color w:val="auto"/>
                <w:kern w:val="2"/>
                <w:sz w:val="24"/>
                <w:szCs w:val="24"/>
                <w:highlight w:val="none"/>
              </w:rPr>
            </w:pPr>
          </w:p>
        </w:tc>
        <w:tc>
          <w:tcPr>
            <w:tcW w:w="2143" w:type="dxa"/>
            <w:noWrap w:val="0"/>
            <w:vAlign w:val="top"/>
          </w:tcPr>
          <w:p>
            <w:pPr>
              <w:pStyle w:val="13"/>
              <w:spacing w:line="600" w:lineRule="exact"/>
              <w:rPr>
                <w:rFonts w:hint="eastAsia" w:hAnsi="宋体" w:cs="Courier New"/>
                <w:color w:val="auto"/>
                <w:kern w:val="2"/>
                <w:sz w:val="24"/>
                <w:szCs w:val="24"/>
                <w:highlight w:val="none"/>
              </w:rPr>
            </w:pPr>
          </w:p>
        </w:tc>
        <w:tc>
          <w:tcPr>
            <w:tcW w:w="1834" w:type="dxa"/>
            <w:noWrap w:val="0"/>
            <w:vAlign w:val="top"/>
          </w:tcPr>
          <w:p>
            <w:pPr>
              <w:pStyle w:val="13"/>
              <w:spacing w:line="600" w:lineRule="exact"/>
              <w:rPr>
                <w:rFonts w:hint="eastAsia" w:hAnsi="宋体" w:cs="Courier New"/>
                <w:color w:val="auto"/>
                <w:kern w:val="2"/>
                <w:sz w:val="24"/>
                <w:szCs w:val="24"/>
                <w:highlight w:val="none"/>
              </w:rPr>
            </w:pPr>
          </w:p>
        </w:tc>
        <w:tc>
          <w:tcPr>
            <w:tcW w:w="2181" w:type="dxa"/>
            <w:noWrap w:val="0"/>
            <w:vAlign w:val="top"/>
          </w:tcPr>
          <w:p>
            <w:pPr>
              <w:pStyle w:val="13"/>
              <w:spacing w:line="600" w:lineRule="exact"/>
              <w:rPr>
                <w:rFonts w:hint="eastAsia" w:hAnsi="宋体" w:cs="Courier New"/>
                <w:color w:val="auto"/>
                <w:kern w:val="2"/>
                <w:sz w:val="24"/>
                <w:szCs w:val="24"/>
                <w:highlight w:val="none"/>
              </w:rPr>
            </w:pPr>
          </w:p>
        </w:tc>
        <w:tc>
          <w:tcPr>
            <w:tcW w:w="1934" w:type="dxa"/>
            <w:noWrap w:val="0"/>
            <w:vAlign w:val="top"/>
          </w:tcPr>
          <w:p>
            <w:pPr>
              <w:pStyle w:val="13"/>
              <w:spacing w:line="600" w:lineRule="exact"/>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3"/>
              <w:spacing w:line="600" w:lineRule="exact"/>
              <w:rPr>
                <w:rFonts w:hint="eastAsia" w:hAnsi="宋体" w:cs="Courier New"/>
                <w:color w:val="auto"/>
                <w:kern w:val="2"/>
                <w:sz w:val="24"/>
                <w:szCs w:val="24"/>
                <w:highlight w:val="none"/>
              </w:rPr>
            </w:pPr>
          </w:p>
        </w:tc>
        <w:tc>
          <w:tcPr>
            <w:tcW w:w="2143" w:type="dxa"/>
            <w:noWrap w:val="0"/>
            <w:vAlign w:val="top"/>
          </w:tcPr>
          <w:p>
            <w:pPr>
              <w:pStyle w:val="13"/>
              <w:spacing w:line="600" w:lineRule="exact"/>
              <w:rPr>
                <w:rFonts w:hint="eastAsia" w:hAnsi="宋体" w:cs="Courier New"/>
                <w:color w:val="auto"/>
                <w:kern w:val="2"/>
                <w:sz w:val="24"/>
                <w:szCs w:val="24"/>
                <w:highlight w:val="none"/>
              </w:rPr>
            </w:pPr>
          </w:p>
        </w:tc>
        <w:tc>
          <w:tcPr>
            <w:tcW w:w="1834" w:type="dxa"/>
            <w:noWrap w:val="0"/>
            <w:vAlign w:val="top"/>
          </w:tcPr>
          <w:p>
            <w:pPr>
              <w:pStyle w:val="13"/>
              <w:spacing w:line="600" w:lineRule="exact"/>
              <w:rPr>
                <w:rFonts w:hint="eastAsia" w:hAnsi="宋体" w:cs="Courier New"/>
                <w:color w:val="auto"/>
                <w:kern w:val="2"/>
                <w:sz w:val="24"/>
                <w:szCs w:val="24"/>
                <w:highlight w:val="none"/>
              </w:rPr>
            </w:pPr>
          </w:p>
        </w:tc>
        <w:tc>
          <w:tcPr>
            <w:tcW w:w="2181" w:type="dxa"/>
            <w:noWrap w:val="0"/>
            <w:vAlign w:val="top"/>
          </w:tcPr>
          <w:p>
            <w:pPr>
              <w:pStyle w:val="13"/>
              <w:spacing w:line="600" w:lineRule="exact"/>
              <w:rPr>
                <w:rFonts w:hint="eastAsia" w:hAnsi="宋体" w:cs="Courier New"/>
                <w:color w:val="auto"/>
                <w:kern w:val="2"/>
                <w:sz w:val="24"/>
                <w:szCs w:val="24"/>
                <w:highlight w:val="none"/>
              </w:rPr>
            </w:pPr>
          </w:p>
        </w:tc>
        <w:tc>
          <w:tcPr>
            <w:tcW w:w="1934" w:type="dxa"/>
            <w:noWrap w:val="0"/>
            <w:vAlign w:val="top"/>
          </w:tcPr>
          <w:p>
            <w:pPr>
              <w:pStyle w:val="13"/>
              <w:spacing w:line="600" w:lineRule="exact"/>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3"/>
              <w:spacing w:line="600" w:lineRule="exact"/>
              <w:rPr>
                <w:rFonts w:hint="eastAsia" w:hAnsi="宋体" w:cs="Courier New"/>
                <w:color w:val="auto"/>
                <w:kern w:val="2"/>
                <w:sz w:val="24"/>
                <w:szCs w:val="24"/>
                <w:highlight w:val="none"/>
              </w:rPr>
            </w:pPr>
          </w:p>
        </w:tc>
        <w:tc>
          <w:tcPr>
            <w:tcW w:w="2143" w:type="dxa"/>
            <w:noWrap w:val="0"/>
            <w:vAlign w:val="top"/>
          </w:tcPr>
          <w:p>
            <w:pPr>
              <w:pStyle w:val="13"/>
              <w:spacing w:line="600" w:lineRule="exact"/>
              <w:rPr>
                <w:rFonts w:hint="eastAsia" w:hAnsi="宋体" w:cs="Courier New"/>
                <w:color w:val="auto"/>
                <w:kern w:val="2"/>
                <w:sz w:val="24"/>
                <w:szCs w:val="24"/>
                <w:highlight w:val="none"/>
              </w:rPr>
            </w:pPr>
          </w:p>
        </w:tc>
        <w:tc>
          <w:tcPr>
            <w:tcW w:w="1834" w:type="dxa"/>
            <w:noWrap w:val="0"/>
            <w:vAlign w:val="top"/>
          </w:tcPr>
          <w:p>
            <w:pPr>
              <w:pStyle w:val="13"/>
              <w:spacing w:line="600" w:lineRule="exact"/>
              <w:rPr>
                <w:rFonts w:hint="eastAsia" w:hAnsi="宋体" w:cs="Courier New"/>
                <w:color w:val="auto"/>
                <w:kern w:val="2"/>
                <w:sz w:val="24"/>
                <w:szCs w:val="24"/>
                <w:highlight w:val="none"/>
              </w:rPr>
            </w:pPr>
          </w:p>
        </w:tc>
        <w:tc>
          <w:tcPr>
            <w:tcW w:w="2181" w:type="dxa"/>
            <w:noWrap w:val="0"/>
            <w:vAlign w:val="top"/>
          </w:tcPr>
          <w:p>
            <w:pPr>
              <w:pStyle w:val="13"/>
              <w:spacing w:line="600" w:lineRule="exact"/>
              <w:rPr>
                <w:rFonts w:hint="eastAsia" w:hAnsi="宋体" w:cs="Courier New"/>
                <w:color w:val="auto"/>
                <w:kern w:val="2"/>
                <w:sz w:val="24"/>
                <w:szCs w:val="24"/>
                <w:highlight w:val="none"/>
              </w:rPr>
            </w:pPr>
          </w:p>
        </w:tc>
        <w:tc>
          <w:tcPr>
            <w:tcW w:w="1934" w:type="dxa"/>
            <w:noWrap w:val="0"/>
            <w:vAlign w:val="top"/>
          </w:tcPr>
          <w:p>
            <w:pPr>
              <w:pStyle w:val="13"/>
              <w:spacing w:line="600" w:lineRule="exact"/>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3"/>
              <w:spacing w:line="600" w:lineRule="exact"/>
              <w:rPr>
                <w:rFonts w:hint="eastAsia" w:hAnsi="宋体" w:cs="Courier New"/>
                <w:color w:val="auto"/>
                <w:kern w:val="2"/>
                <w:sz w:val="24"/>
                <w:szCs w:val="24"/>
                <w:highlight w:val="none"/>
              </w:rPr>
            </w:pPr>
          </w:p>
        </w:tc>
        <w:tc>
          <w:tcPr>
            <w:tcW w:w="2143" w:type="dxa"/>
            <w:noWrap w:val="0"/>
            <w:vAlign w:val="top"/>
          </w:tcPr>
          <w:p>
            <w:pPr>
              <w:pStyle w:val="13"/>
              <w:spacing w:line="600" w:lineRule="exact"/>
              <w:rPr>
                <w:rFonts w:hint="eastAsia" w:hAnsi="宋体" w:cs="Courier New"/>
                <w:color w:val="auto"/>
                <w:kern w:val="2"/>
                <w:sz w:val="24"/>
                <w:szCs w:val="24"/>
                <w:highlight w:val="none"/>
              </w:rPr>
            </w:pPr>
          </w:p>
        </w:tc>
        <w:tc>
          <w:tcPr>
            <w:tcW w:w="1834" w:type="dxa"/>
            <w:noWrap w:val="0"/>
            <w:vAlign w:val="top"/>
          </w:tcPr>
          <w:p>
            <w:pPr>
              <w:pStyle w:val="13"/>
              <w:spacing w:line="600" w:lineRule="exact"/>
              <w:rPr>
                <w:rFonts w:hint="eastAsia" w:hAnsi="宋体" w:cs="Courier New"/>
                <w:color w:val="auto"/>
                <w:kern w:val="2"/>
                <w:sz w:val="24"/>
                <w:szCs w:val="24"/>
                <w:highlight w:val="none"/>
              </w:rPr>
            </w:pPr>
          </w:p>
        </w:tc>
        <w:tc>
          <w:tcPr>
            <w:tcW w:w="2181" w:type="dxa"/>
            <w:noWrap w:val="0"/>
            <w:vAlign w:val="top"/>
          </w:tcPr>
          <w:p>
            <w:pPr>
              <w:pStyle w:val="13"/>
              <w:spacing w:line="600" w:lineRule="exact"/>
              <w:rPr>
                <w:rFonts w:hint="eastAsia" w:hAnsi="宋体" w:cs="Courier New"/>
                <w:color w:val="auto"/>
                <w:kern w:val="2"/>
                <w:sz w:val="24"/>
                <w:szCs w:val="24"/>
                <w:highlight w:val="none"/>
              </w:rPr>
            </w:pPr>
          </w:p>
        </w:tc>
        <w:tc>
          <w:tcPr>
            <w:tcW w:w="1934" w:type="dxa"/>
            <w:noWrap w:val="0"/>
            <w:vAlign w:val="top"/>
          </w:tcPr>
          <w:p>
            <w:pPr>
              <w:pStyle w:val="13"/>
              <w:spacing w:line="600" w:lineRule="exact"/>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3"/>
              <w:spacing w:line="600" w:lineRule="exact"/>
              <w:rPr>
                <w:rFonts w:hint="eastAsia" w:hAnsi="宋体" w:cs="Courier New"/>
                <w:color w:val="auto"/>
                <w:kern w:val="2"/>
                <w:sz w:val="24"/>
                <w:szCs w:val="24"/>
                <w:highlight w:val="none"/>
              </w:rPr>
            </w:pPr>
          </w:p>
        </w:tc>
        <w:tc>
          <w:tcPr>
            <w:tcW w:w="2143" w:type="dxa"/>
            <w:noWrap w:val="0"/>
            <w:vAlign w:val="top"/>
          </w:tcPr>
          <w:p>
            <w:pPr>
              <w:pStyle w:val="13"/>
              <w:spacing w:line="600" w:lineRule="exact"/>
              <w:rPr>
                <w:rFonts w:hint="eastAsia" w:hAnsi="宋体" w:cs="Courier New"/>
                <w:color w:val="auto"/>
                <w:kern w:val="2"/>
                <w:sz w:val="24"/>
                <w:szCs w:val="24"/>
                <w:highlight w:val="none"/>
              </w:rPr>
            </w:pPr>
          </w:p>
        </w:tc>
        <w:tc>
          <w:tcPr>
            <w:tcW w:w="1834" w:type="dxa"/>
            <w:noWrap w:val="0"/>
            <w:vAlign w:val="top"/>
          </w:tcPr>
          <w:p>
            <w:pPr>
              <w:pStyle w:val="13"/>
              <w:spacing w:line="600" w:lineRule="exact"/>
              <w:rPr>
                <w:rFonts w:hint="eastAsia" w:hAnsi="宋体" w:cs="Courier New"/>
                <w:color w:val="auto"/>
                <w:kern w:val="2"/>
                <w:sz w:val="24"/>
                <w:szCs w:val="24"/>
                <w:highlight w:val="none"/>
              </w:rPr>
            </w:pPr>
          </w:p>
        </w:tc>
        <w:tc>
          <w:tcPr>
            <w:tcW w:w="2181" w:type="dxa"/>
            <w:noWrap w:val="0"/>
            <w:vAlign w:val="top"/>
          </w:tcPr>
          <w:p>
            <w:pPr>
              <w:pStyle w:val="13"/>
              <w:spacing w:line="600" w:lineRule="exact"/>
              <w:rPr>
                <w:rFonts w:hint="eastAsia" w:hAnsi="宋体" w:cs="Courier New"/>
                <w:color w:val="auto"/>
                <w:kern w:val="2"/>
                <w:sz w:val="24"/>
                <w:szCs w:val="24"/>
                <w:highlight w:val="none"/>
              </w:rPr>
            </w:pPr>
          </w:p>
        </w:tc>
        <w:tc>
          <w:tcPr>
            <w:tcW w:w="1934" w:type="dxa"/>
            <w:noWrap w:val="0"/>
            <w:vAlign w:val="top"/>
          </w:tcPr>
          <w:p>
            <w:pPr>
              <w:pStyle w:val="13"/>
              <w:spacing w:line="600" w:lineRule="exact"/>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3"/>
              <w:spacing w:line="600" w:lineRule="exact"/>
              <w:rPr>
                <w:rFonts w:hint="eastAsia" w:hAnsi="宋体" w:cs="Courier New"/>
                <w:color w:val="auto"/>
                <w:kern w:val="2"/>
                <w:sz w:val="24"/>
                <w:szCs w:val="24"/>
                <w:highlight w:val="none"/>
              </w:rPr>
            </w:pPr>
          </w:p>
        </w:tc>
        <w:tc>
          <w:tcPr>
            <w:tcW w:w="2143" w:type="dxa"/>
            <w:noWrap w:val="0"/>
            <w:vAlign w:val="top"/>
          </w:tcPr>
          <w:p>
            <w:pPr>
              <w:pStyle w:val="13"/>
              <w:spacing w:line="600" w:lineRule="exact"/>
              <w:rPr>
                <w:rFonts w:hint="eastAsia" w:hAnsi="宋体" w:cs="Courier New"/>
                <w:color w:val="auto"/>
                <w:kern w:val="2"/>
                <w:sz w:val="24"/>
                <w:szCs w:val="24"/>
                <w:highlight w:val="none"/>
              </w:rPr>
            </w:pPr>
          </w:p>
        </w:tc>
        <w:tc>
          <w:tcPr>
            <w:tcW w:w="1834" w:type="dxa"/>
            <w:noWrap w:val="0"/>
            <w:vAlign w:val="top"/>
          </w:tcPr>
          <w:p>
            <w:pPr>
              <w:pStyle w:val="13"/>
              <w:spacing w:line="600" w:lineRule="exact"/>
              <w:rPr>
                <w:rFonts w:hint="eastAsia" w:hAnsi="宋体" w:cs="Courier New"/>
                <w:color w:val="auto"/>
                <w:kern w:val="2"/>
                <w:sz w:val="24"/>
                <w:szCs w:val="24"/>
                <w:highlight w:val="none"/>
              </w:rPr>
            </w:pPr>
          </w:p>
        </w:tc>
        <w:tc>
          <w:tcPr>
            <w:tcW w:w="2181" w:type="dxa"/>
            <w:noWrap w:val="0"/>
            <w:vAlign w:val="top"/>
          </w:tcPr>
          <w:p>
            <w:pPr>
              <w:pStyle w:val="13"/>
              <w:spacing w:line="600" w:lineRule="exact"/>
              <w:rPr>
                <w:rFonts w:hint="eastAsia" w:hAnsi="宋体" w:cs="Courier New"/>
                <w:color w:val="auto"/>
                <w:kern w:val="2"/>
                <w:sz w:val="24"/>
                <w:szCs w:val="24"/>
                <w:highlight w:val="none"/>
              </w:rPr>
            </w:pPr>
          </w:p>
        </w:tc>
        <w:tc>
          <w:tcPr>
            <w:tcW w:w="1934" w:type="dxa"/>
            <w:noWrap w:val="0"/>
            <w:vAlign w:val="top"/>
          </w:tcPr>
          <w:p>
            <w:pPr>
              <w:pStyle w:val="13"/>
              <w:spacing w:line="600" w:lineRule="exact"/>
              <w:rPr>
                <w:rFonts w:hint="eastAsia" w:hAnsi="宋体" w:cs="Courier New"/>
                <w:color w:val="auto"/>
                <w:kern w:val="2"/>
                <w:sz w:val="24"/>
                <w:szCs w:val="24"/>
                <w:highlight w:val="none"/>
              </w:rPr>
            </w:pPr>
          </w:p>
        </w:tc>
      </w:tr>
    </w:tbl>
    <w:p>
      <w:pPr>
        <w:pStyle w:val="10"/>
        <w:spacing w:line="360" w:lineRule="auto"/>
        <w:contextualSpacing/>
        <w:rPr>
          <w:rFonts w:hint="eastAsia" w:ascii="宋体" w:hAnsi="宋体"/>
          <w:color w:val="auto"/>
          <w:highlight w:val="none"/>
        </w:rPr>
      </w:pPr>
      <w:r>
        <w:rPr>
          <w:rFonts w:hint="eastAsia" w:ascii="宋体" w:hAnsi="宋体"/>
          <w:color w:val="auto"/>
          <w:highlight w:val="none"/>
        </w:rPr>
        <w:t>注：</w:t>
      </w:r>
    </w:p>
    <w:p>
      <w:pPr>
        <w:pStyle w:val="12"/>
        <w:spacing w:line="360" w:lineRule="auto"/>
        <w:ind w:firstLine="0" w:firstLineChars="0"/>
        <w:contextualSpacing/>
        <w:rPr>
          <w:rFonts w:hint="eastAsia" w:hAnsi="仿宋_GB2312" w:cs="仿宋_GB2312"/>
          <w:color w:val="auto"/>
          <w:szCs w:val="32"/>
          <w:highlight w:val="none"/>
        </w:rPr>
      </w:pPr>
      <w:r>
        <w:rPr>
          <w:rFonts w:hint="eastAsia" w:ascii="宋体" w:hAnsi="宋体" w:eastAsia="宋体"/>
          <w:color w:val="auto"/>
          <w:sz w:val="24"/>
          <w:szCs w:val="24"/>
          <w:highlight w:val="none"/>
        </w:rPr>
        <w:t>1. 说明：应对照招标文件“第二章 采购需求”中的服务需求逐条作明确的投标响应，并作出偏离说明。</w:t>
      </w:r>
    </w:p>
    <w:p>
      <w:pPr>
        <w:pStyle w:val="10"/>
        <w:spacing w:line="360" w:lineRule="auto"/>
        <w:contextualSpacing/>
        <w:rPr>
          <w:rFonts w:hint="eastAsia" w:ascii="宋体" w:hAnsi="宋体"/>
          <w:color w:val="auto"/>
          <w:highlight w:val="none"/>
        </w:rPr>
      </w:pPr>
      <w:r>
        <w:rPr>
          <w:rFonts w:ascii="宋体" w:hAnsi="宋体"/>
          <w:b w:val="0"/>
          <w:bCs w:val="0"/>
          <w:color w:val="auto"/>
          <w:highlight w:val="none"/>
        </w:rPr>
        <w:t>2.</w:t>
      </w:r>
      <w:r>
        <w:rPr>
          <w:rFonts w:hint="eastAsia" w:ascii="宋体" w:hAnsi="宋体"/>
          <w:b w:val="0"/>
          <w:bCs w:val="0"/>
          <w:color w:val="auto"/>
          <w:highlight w:val="none"/>
        </w:rPr>
        <w:t>投标人应根据自身的承诺，对照招标文件要求，在“偏离说明”中注明“</w:t>
      </w:r>
      <w:r>
        <w:rPr>
          <w:rFonts w:hint="eastAsia" w:ascii="宋体" w:hAnsi="宋体"/>
          <w:color w:val="auto"/>
          <w:highlight w:val="none"/>
        </w:rPr>
        <w:t>正偏离</w:t>
      </w:r>
      <w:r>
        <w:rPr>
          <w:rFonts w:hint="eastAsia" w:ascii="宋体" w:hAnsi="宋体"/>
          <w:b w:val="0"/>
          <w:bCs w:val="0"/>
          <w:color w:val="auto"/>
          <w:highlight w:val="none"/>
        </w:rPr>
        <w:t>”、“</w:t>
      </w:r>
      <w:r>
        <w:rPr>
          <w:rFonts w:hint="eastAsia" w:ascii="宋体" w:hAnsi="宋体"/>
          <w:color w:val="auto"/>
          <w:highlight w:val="none"/>
        </w:rPr>
        <w:t>负偏离</w:t>
      </w:r>
      <w:r>
        <w:rPr>
          <w:rFonts w:hint="eastAsia" w:ascii="宋体" w:hAnsi="宋体"/>
          <w:b w:val="0"/>
          <w:bCs w:val="0"/>
          <w:color w:val="auto"/>
          <w:highlight w:val="none"/>
        </w:rPr>
        <w:t>”或者“</w:t>
      </w:r>
      <w:r>
        <w:rPr>
          <w:rFonts w:hint="eastAsia" w:ascii="宋体" w:hAnsi="宋体"/>
          <w:color w:val="auto"/>
          <w:highlight w:val="none"/>
        </w:rPr>
        <w:t>无偏离</w:t>
      </w:r>
      <w:r>
        <w:rPr>
          <w:rFonts w:hint="eastAsia" w:ascii="宋体" w:hAnsi="宋体"/>
          <w:b w:val="0"/>
          <w:bCs w:val="0"/>
          <w:color w:val="auto"/>
          <w:highlight w:val="none"/>
        </w:rPr>
        <w:t>”。既不属于“</w:t>
      </w:r>
      <w:r>
        <w:rPr>
          <w:rFonts w:hint="eastAsia" w:ascii="宋体" w:hAnsi="宋体"/>
          <w:color w:val="auto"/>
          <w:highlight w:val="none"/>
        </w:rPr>
        <w:t>正偏离</w:t>
      </w:r>
      <w:r>
        <w:rPr>
          <w:rFonts w:hint="eastAsia" w:ascii="宋体" w:hAnsi="宋体"/>
          <w:b w:val="0"/>
          <w:bCs w:val="0"/>
          <w:color w:val="auto"/>
          <w:highlight w:val="none"/>
        </w:rPr>
        <w:t>”也不属于“</w:t>
      </w:r>
      <w:r>
        <w:rPr>
          <w:rFonts w:hint="eastAsia" w:ascii="宋体" w:hAnsi="宋体"/>
          <w:color w:val="auto"/>
          <w:highlight w:val="none"/>
        </w:rPr>
        <w:t>负偏离</w:t>
      </w:r>
      <w:r>
        <w:rPr>
          <w:rFonts w:hint="eastAsia" w:ascii="宋体" w:hAnsi="宋体"/>
          <w:b w:val="0"/>
          <w:bCs w:val="0"/>
          <w:color w:val="auto"/>
          <w:highlight w:val="none"/>
        </w:rPr>
        <w:t>”即为“</w:t>
      </w:r>
      <w:r>
        <w:rPr>
          <w:rFonts w:hint="eastAsia" w:ascii="宋体" w:hAnsi="宋体"/>
          <w:color w:val="auto"/>
          <w:highlight w:val="none"/>
        </w:rPr>
        <w:t>无偏离</w:t>
      </w:r>
      <w:r>
        <w:rPr>
          <w:rFonts w:hint="eastAsia" w:ascii="宋体" w:hAnsi="宋体"/>
          <w:b w:val="0"/>
          <w:bCs w:val="0"/>
          <w:color w:val="auto"/>
          <w:highlight w:val="none"/>
        </w:rPr>
        <w:t>”。</w:t>
      </w:r>
    </w:p>
    <w:p>
      <w:pPr>
        <w:pStyle w:val="12"/>
        <w:spacing w:line="360" w:lineRule="auto"/>
        <w:ind w:firstLine="0" w:firstLineChars="0"/>
        <w:contextualSpacing/>
        <w:rPr>
          <w:rFonts w:ascii="宋体" w:hAnsi="宋体" w:eastAsia="宋体"/>
          <w:color w:val="auto"/>
          <w:sz w:val="24"/>
          <w:szCs w:val="24"/>
          <w:highlight w:val="none"/>
        </w:rPr>
      </w:pPr>
      <w:r>
        <w:rPr>
          <w:rFonts w:hint="eastAsia" w:ascii="宋体" w:hAnsi="宋体" w:eastAsia="宋体"/>
          <w:color w:val="auto"/>
          <w:sz w:val="24"/>
          <w:szCs w:val="24"/>
          <w:highlight w:val="none"/>
        </w:rPr>
        <w:t>3.如服务项目含有货物标的，投标人认为其投标响应有正偏离的，请在技术偏离表中列明，且在投标文件中提供投标产品的彩页或</w:t>
      </w:r>
      <w:r>
        <w:rPr>
          <w:color w:val="auto"/>
          <w:sz w:val="24"/>
          <w:szCs w:val="24"/>
          <w:highlight w:val="none"/>
        </w:rPr>
        <w:t>国家认可的有资质的第三方检测机构出具的检测报告复印件</w:t>
      </w:r>
      <w:r>
        <w:rPr>
          <w:rFonts w:hint="eastAsia" w:ascii="宋体" w:hAnsi="宋体" w:eastAsia="宋体"/>
          <w:color w:val="auto"/>
          <w:sz w:val="24"/>
          <w:szCs w:val="24"/>
          <w:highlight w:val="none"/>
        </w:rPr>
        <w:t>或产品生产厂家出具的技术参数说明证明作为佐证，以上佐证材料均需加盖生产厂家或代理商（附生产厂家授权资料）公章。</w:t>
      </w:r>
    </w:p>
    <w:p>
      <w:pPr>
        <w:pStyle w:val="12"/>
        <w:spacing w:line="360" w:lineRule="auto"/>
        <w:ind w:firstLine="0" w:firstLineChars="0"/>
        <w:contextualSpacing/>
        <w:rPr>
          <w:rFonts w:hint="eastAsia" w:ascii="宋体" w:hAnsi="宋体" w:eastAsia="宋体"/>
          <w:color w:val="auto"/>
          <w:sz w:val="24"/>
          <w:szCs w:val="24"/>
          <w:highlight w:val="none"/>
        </w:rPr>
      </w:pPr>
      <w:r>
        <w:rPr>
          <w:rFonts w:hint="eastAsia" w:ascii="宋体" w:hAnsi="宋体" w:eastAsia="宋体"/>
          <w:color w:val="auto"/>
          <w:sz w:val="24"/>
          <w:szCs w:val="24"/>
          <w:highlight w:val="none"/>
        </w:rPr>
        <w:t>4</w:t>
      </w:r>
      <w:r>
        <w:rPr>
          <w:rFonts w:ascii="宋体" w:hAnsi="宋体" w:eastAsia="宋体"/>
          <w:color w:val="auto"/>
          <w:sz w:val="24"/>
          <w:szCs w:val="24"/>
          <w:highlight w:val="none"/>
        </w:rPr>
        <w:t>.</w:t>
      </w:r>
      <w:r>
        <w:rPr>
          <w:rFonts w:hint="eastAsia" w:ascii="宋体" w:hAnsi="宋体" w:eastAsia="宋体"/>
          <w:color w:val="auto"/>
          <w:sz w:val="24"/>
          <w:szCs w:val="24"/>
          <w:highlight w:val="none"/>
        </w:rPr>
        <w:t xml:space="preserve"> 如技术偏离表中的投标响应与佐证材料不一致的，以佐证材料为准。</w:t>
      </w:r>
    </w:p>
    <w:p>
      <w:pPr>
        <w:pStyle w:val="10"/>
        <w:spacing w:line="360" w:lineRule="auto"/>
        <w:contextualSpacing/>
        <w:rPr>
          <w:rFonts w:hint="eastAsia" w:ascii="宋体" w:hAnsi="宋体"/>
          <w:color w:val="auto"/>
          <w:spacing w:val="20"/>
          <w:highlight w:val="none"/>
        </w:rPr>
      </w:pPr>
    </w:p>
    <w:p>
      <w:pPr>
        <w:spacing w:line="360" w:lineRule="auto"/>
        <w:contextualSpacing/>
        <w:rPr>
          <w:rFonts w:hint="eastAsia"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rPr>
          <w:rFonts w:hint="eastAsia" w:ascii="宋体" w:hAnsi="宋体"/>
          <w:color w:val="auto"/>
          <w:spacing w:val="20"/>
          <w:sz w:val="24"/>
          <w:highlight w:val="none"/>
          <w:u w:val="singl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120" w:afterLines="50"/>
        <w:jc w:val="left"/>
        <w:rPr>
          <w:rFonts w:ascii="宋体" w:hAnsi="宋体"/>
          <w:color w:val="auto"/>
          <w:sz w:val="24"/>
          <w:szCs w:val="20"/>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color w:val="auto"/>
          <w:sz w:val="24"/>
          <w:szCs w:val="20"/>
          <w:highlight w:val="none"/>
        </w:rPr>
        <w:br w:type="page"/>
      </w:r>
      <w:r>
        <w:rPr>
          <w:rFonts w:hint="eastAsia" w:ascii="宋体" w:hAnsi="宋体"/>
          <w:b/>
          <w:color w:val="auto"/>
          <w:sz w:val="24"/>
          <w:highlight w:val="none"/>
        </w:rPr>
        <w:t>4.项目实施人员一览表格式</w:t>
      </w: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center"/>
        <w:rPr>
          <w:rFonts w:hint="eastAsia" w:ascii="宋体" w:hAnsi="宋体"/>
          <w:b/>
          <w:color w:val="auto"/>
          <w:sz w:val="32"/>
          <w:szCs w:val="32"/>
          <w:highlight w:val="none"/>
        </w:rPr>
      </w:pPr>
      <w:r>
        <w:rPr>
          <w:rFonts w:hint="eastAsia" w:ascii="宋体" w:hAnsi="宋体"/>
          <w:b/>
          <w:color w:val="auto"/>
          <w:sz w:val="32"/>
          <w:szCs w:val="32"/>
          <w:highlight w:val="none"/>
        </w:rPr>
        <w:t>拟投入的技术力量、人员配置一览表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45"/>
        <w:gridCol w:w="2657"/>
        <w:gridCol w:w="1686"/>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姓名</w:t>
            </w:r>
          </w:p>
        </w:tc>
        <w:tc>
          <w:tcPr>
            <w:tcW w:w="1545"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职务</w:t>
            </w:r>
          </w:p>
        </w:tc>
        <w:tc>
          <w:tcPr>
            <w:tcW w:w="2657"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专业技术资格（职称）或者职业资格或者执业资格证或者其他证书</w:t>
            </w:r>
          </w:p>
        </w:tc>
        <w:tc>
          <w:tcPr>
            <w:tcW w:w="1686"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证书编号</w:t>
            </w:r>
          </w:p>
        </w:tc>
        <w:tc>
          <w:tcPr>
            <w:tcW w:w="1828"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参加本单位</w:t>
            </w:r>
          </w:p>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545"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2657"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686"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828" w:type="dxa"/>
            <w:noWrap w:val="0"/>
            <w:vAlign w:val="center"/>
          </w:tcPr>
          <w:p>
            <w:pPr>
              <w:snapToGrid w:val="0"/>
              <w:spacing w:before="50" w:after="120" w:afterLines="50"/>
              <w:jc w:val="center"/>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545"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2657"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686"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828" w:type="dxa"/>
            <w:noWrap w:val="0"/>
            <w:vAlign w:val="center"/>
          </w:tcPr>
          <w:p>
            <w:pPr>
              <w:snapToGrid w:val="0"/>
              <w:spacing w:before="50" w:after="120" w:afterLines="50"/>
              <w:jc w:val="center"/>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545"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2657"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686"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828" w:type="dxa"/>
            <w:noWrap w:val="0"/>
            <w:vAlign w:val="center"/>
          </w:tcPr>
          <w:p>
            <w:pPr>
              <w:snapToGrid w:val="0"/>
              <w:spacing w:before="50" w:after="120" w:afterLines="50"/>
              <w:jc w:val="center"/>
              <w:rPr>
                <w:rFonts w:hint="eastAsia" w:ascii="宋体" w:hAnsi="宋体"/>
                <w:color w:val="auto"/>
                <w:sz w:val="24"/>
                <w:szCs w:val="20"/>
                <w:highlight w:val="none"/>
              </w:rPr>
            </w:pPr>
          </w:p>
        </w:tc>
      </w:tr>
    </w:tbl>
    <w:p>
      <w:pPr>
        <w:snapToGrid w:val="0"/>
        <w:spacing w:before="50" w:after="120" w:afterLines="50"/>
        <w:jc w:val="left"/>
        <w:rPr>
          <w:rFonts w:hint="eastAsia" w:ascii="宋体" w:hAnsi="宋体"/>
          <w:color w:val="auto"/>
          <w:sz w:val="24"/>
          <w:szCs w:val="20"/>
          <w:highlight w:val="none"/>
        </w:rPr>
      </w:pPr>
    </w:p>
    <w:p>
      <w:pPr>
        <w:spacing w:line="360" w:lineRule="auto"/>
        <w:contextualSpacing/>
        <w:jc w:val="left"/>
        <w:rPr>
          <w:rFonts w:hint="eastAsia" w:ascii="宋体" w:hAnsi="宋体"/>
          <w:color w:val="auto"/>
          <w:sz w:val="24"/>
          <w:szCs w:val="20"/>
          <w:highlight w:val="none"/>
        </w:rPr>
      </w:pPr>
      <w:r>
        <w:rPr>
          <w:rFonts w:hint="eastAsia" w:ascii="宋体" w:hAnsi="宋体"/>
          <w:color w:val="auto"/>
          <w:sz w:val="24"/>
          <w:szCs w:val="20"/>
          <w:highlight w:val="none"/>
        </w:rPr>
        <w:t>注：在填写时，如本表格不适合投标单位的实际情况，可根据本表格式自行制表填写。</w:t>
      </w:r>
    </w:p>
    <w:p>
      <w:pPr>
        <w:spacing w:line="360" w:lineRule="auto"/>
        <w:contextualSpacing/>
        <w:rPr>
          <w:rFonts w:hint="eastAsia" w:ascii="宋体" w:hAnsi="宋体"/>
          <w:color w:val="auto"/>
          <w:spacing w:val="20"/>
          <w:sz w:val="24"/>
          <w:szCs w:val="20"/>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jc w:val="left"/>
        <w:rPr>
          <w:rFonts w:hint="eastAsia" w:ascii="宋体" w:hAnsi="宋体"/>
          <w:color w:val="auto"/>
          <w:sz w:val="24"/>
          <w:szCs w:val="20"/>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rPr>
          <w:rFonts w:hint="eastAsia"/>
          <w:b/>
          <w:color w:val="auto"/>
          <w:sz w:val="28"/>
          <w:szCs w:val="28"/>
          <w:highlight w:val="none"/>
        </w:rPr>
      </w:pPr>
      <w:r>
        <w:rPr>
          <w:rFonts w:hint="eastAsia" w:ascii="宋体" w:hAnsi="宋体"/>
          <w:color w:val="auto"/>
          <w:sz w:val="24"/>
          <w:szCs w:val="20"/>
          <w:highlight w:val="none"/>
        </w:rPr>
        <w:br w:type="page"/>
      </w:r>
      <w:bookmarkStart w:id="159" w:name="_Toc19686840"/>
      <w:r>
        <w:rPr>
          <w:rFonts w:hint="eastAsia"/>
          <w:b/>
          <w:color w:val="auto"/>
          <w:sz w:val="28"/>
          <w:szCs w:val="28"/>
          <w:highlight w:val="none"/>
        </w:rPr>
        <w:t>六、其他文书、文件格式</w:t>
      </w:r>
      <w:bookmarkEnd w:id="159"/>
    </w:p>
    <w:p>
      <w:pPr>
        <w:spacing w:before="120" w:beforeLines="50" w:after="120" w:afterLines="50" w:line="400" w:lineRule="exact"/>
        <w:rPr>
          <w:rFonts w:hint="eastAsia" w:ascii="宋体" w:hAnsi="宋体"/>
          <w:color w:val="auto"/>
          <w:sz w:val="24"/>
          <w:highlight w:val="none"/>
        </w:rPr>
      </w:pPr>
    </w:p>
    <w:p>
      <w:pPr>
        <w:snapToGrid w:val="0"/>
        <w:spacing w:before="120" w:beforeLines="50" w:after="50"/>
        <w:jc w:val="left"/>
        <w:rPr>
          <w:rFonts w:hint="eastAsia"/>
          <w:color w:val="auto"/>
          <w:highlight w:val="none"/>
        </w:rPr>
      </w:pPr>
      <w:r>
        <w:rPr>
          <w:rFonts w:hint="eastAsia" w:ascii="宋体" w:hAnsi="宋体"/>
          <w:b/>
          <w:color w:val="auto"/>
          <w:sz w:val="24"/>
          <w:highlight w:val="none"/>
        </w:rPr>
        <w:t xml:space="preserve"> 1.中小企业声明函格式（如有）</w:t>
      </w:r>
    </w:p>
    <w:p>
      <w:pPr>
        <w:rPr>
          <w:rFonts w:hint="eastAsia"/>
          <w:color w:val="auto"/>
          <w:highlight w:val="none"/>
        </w:rPr>
      </w:pPr>
    </w:p>
    <w:p>
      <w:pPr>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中小企业声明函（服务）</w:t>
      </w:r>
    </w:p>
    <w:p>
      <w:pPr>
        <w:spacing w:before="2" w:line="500" w:lineRule="exact"/>
        <w:rPr>
          <w:rFonts w:ascii="宋体" w:hAnsi="宋体" w:cs="宋体"/>
          <w:b/>
          <w:bCs/>
          <w:color w:val="auto"/>
          <w:sz w:val="24"/>
          <w:highlight w:val="none"/>
        </w:rPr>
      </w:pPr>
    </w:p>
    <w:p>
      <w:pPr>
        <w:pStyle w:val="11"/>
        <w:spacing w:line="500" w:lineRule="exact"/>
        <w:ind w:right="142" w:firstLine="480" w:firstLineChars="200"/>
        <w:rPr>
          <w:rFonts w:ascii="宋体" w:hAnsi="宋体"/>
          <w:color w:val="auto"/>
          <w:highlight w:val="none"/>
        </w:rPr>
      </w:pPr>
      <w:r>
        <w:rPr>
          <w:rFonts w:ascii="宋体" w:hAnsi="宋体"/>
          <w:color w:val="auto"/>
          <w:highlight w:val="none"/>
        </w:rPr>
        <w:t>本公司</w:t>
      </w:r>
      <w:r>
        <w:rPr>
          <w:rFonts w:hint="eastAsia" w:ascii="宋体" w:hAnsi="宋体"/>
          <w:color w:val="auto"/>
          <w:highlight w:val="none"/>
          <w:u w:val="single"/>
        </w:rPr>
        <w:t xml:space="preserve">（     </w:t>
      </w:r>
      <w:r>
        <w:rPr>
          <w:rFonts w:ascii="宋体" w:hAnsi="宋体"/>
          <w:color w:val="auto"/>
          <w:highlight w:val="none"/>
          <w:u w:val="single"/>
        </w:rPr>
        <w:t>）</w:t>
      </w:r>
      <w:r>
        <w:rPr>
          <w:rFonts w:ascii="宋体" w:hAnsi="宋体"/>
          <w:color w:val="auto"/>
          <w:highlight w:val="none"/>
        </w:rPr>
        <w:t>郑重声明，根据《政府采购促进中小企业发展管理办法》（财库﹝2020﹞46号）的规定，本公司</w:t>
      </w:r>
      <w:r>
        <w:rPr>
          <w:rFonts w:ascii="宋体" w:hAnsi="宋体"/>
          <w:color w:val="auto"/>
          <w:highlight w:val="none"/>
          <w:u w:val="single"/>
        </w:rPr>
        <w:t>（</w:t>
      </w:r>
      <w:r>
        <w:rPr>
          <w:rFonts w:hint="eastAsia" w:ascii="宋体" w:hAnsi="宋体"/>
          <w:color w:val="auto"/>
          <w:highlight w:val="none"/>
          <w:u w:val="single"/>
        </w:rPr>
        <w:t xml:space="preserve">   </w:t>
      </w:r>
      <w:r>
        <w:rPr>
          <w:rFonts w:ascii="宋体" w:hAnsi="宋体"/>
          <w:color w:val="auto"/>
          <w:highlight w:val="none"/>
          <w:u w:val="single"/>
        </w:rPr>
        <w:t>）</w:t>
      </w:r>
      <w:r>
        <w:rPr>
          <w:rFonts w:ascii="宋体" w:hAnsi="宋体"/>
          <w:color w:val="auto"/>
          <w:highlight w:val="none"/>
        </w:rPr>
        <w:t>参加</w:t>
      </w:r>
      <w:r>
        <w:rPr>
          <w:rFonts w:ascii="宋体" w:hAnsi="宋体"/>
          <w:color w:val="auto"/>
          <w:highlight w:val="none"/>
          <w:u w:val="single"/>
        </w:rPr>
        <w:t>（单位名称）</w:t>
      </w:r>
      <w:r>
        <w:rPr>
          <w:rFonts w:ascii="宋体" w:hAnsi="宋体"/>
          <w:color w:val="auto"/>
          <w:highlight w:val="none"/>
        </w:rPr>
        <w:t>的</w:t>
      </w:r>
      <w:r>
        <w:rPr>
          <w:rFonts w:ascii="宋体" w:hAnsi="宋体"/>
          <w:color w:val="auto"/>
          <w:highlight w:val="none"/>
          <w:u w:val="single"/>
        </w:rPr>
        <w:t>（项目名称）</w:t>
      </w:r>
      <w:r>
        <w:rPr>
          <w:rFonts w:ascii="宋体" w:hAnsi="宋体"/>
          <w:color w:val="auto"/>
          <w:highlight w:val="none"/>
        </w:rPr>
        <w:t>采购活动，</w:t>
      </w:r>
      <w:r>
        <w:rPr>
          <w:rFonts w:hint="eastAsia" w:ascii="宋体" w:hAnsi="宋体"/>
          <w:color w:val="auto"/>
          <w:highlight w:val="none"/>
        </w:rPr>
        <w:t>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86" w:firstLineChars="286"/>
        <w:rPr>
          <w:rFonts w:ascii="宋体" w:hAnsi="宋体"/>
          <w:color w:val="auto"/>
          <w:sz w:val="24"/>
          <w:highlight w:val="none"/>
        </w:rPr>
      </w:pPr>
      <w:r>
        <w:rPr>
          <w:rFonts w:ascii="宋体" w:hAnsi="宋体"/>
          <w:color w:val="auto"/>
          <w:sz w:val="24"/>
          <w:highlight w:val="none"/>
        </w:rPr>
        <w:t>1.</w:t>
      </w:r>
      <w:r>
        <w:rPr>
          <w:rFonts w:ascii="宋体" w:hAnsi="宋体"/>
          <w:color w:val="auto"/>
          <w:sz w:val="24"/>
          <w:highlight w:val="none"/>
          <w:u w:val="single"/>
        </w:rPr>
        <w:t>（标的名称）</w:t>
      </w:r>
      <w:r>
        <w:rPr>
          <w:rFonts w:ascii="宋体" w:hAnsi="宋体"/>
          <w:color w:val="auto"/>
          <w:sz w:val="24"/>
          <w:highlight w:val="none"/>
        </w:rPr>
        <w:t>，属于</w:t>
      </w:r>
      <w:r>
        <w:rPr>
          <w:rFonts w:ascii="宋体" w:hAnsi="宋体"/>
          <w:color w:val="auto"/>
          <w:sz w:val="24"/>
          <w:highlight w:val="none"/>
          <w:u w:val="single"/>
        </w:rPr>
        <w:t>（采购文件中明确的所属</w:t>
      </w:r>
      <w:r>
        <w:rPr>
          <w:rFonts w:hint="eastAsia" w:ascii="宋体" w:hAnsi="宋体"/>
          <w:color w:val="auto"/>
          <w:sz w:val="24"/>
          <w:highlight w:val="none"/>
          <w:u w:val="single"/>
        </w:rPr>
        <w:t>行</w:t>
      </w:r>
      <w:r>
        <w:rPr>
          <w:rFonts w:ascii="宋体" w:hAnsi="宋体"/>
          <w:color w:val="auto"/>
          <w:sz w:val="24"/>
          <w:highlight w:val="none"/>
          <w:u w:val="single"/>
        </w:rPr>
        <w:t>业）</w:t>
      </w:r>
      <w:r>
        <w:rPr>
          <w:rFonts w:ascii="宋体" w:hAnsi="宋体"/>
          <w:color w:val="auto"/>
          <w:sz w:val="24"/>
          <w:highlight w:val="none"/>
        </w:rPr>
        <w:t>；</w:t>
      </w:r>
      <w:r>
        <w:rPr>
          <w:rFonts w:hint="eastAsia" w:ascii="宋体" w:hAnsi="宋体"/>
          <w:color w:val="auto"/>
          <w:sz w:val="24"/>
          <w:highlight w:val="none"/>
        </w:rPr>
        <w:t>承接企业为</w:t>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人，营业收入为</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万元，资产总额为</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万元</w:t>
      </w:r>
      <w:r>
        <w:rPr>
          <w:rFonts w:ascii="宋体" w:hAnsi="宋体"/>
          <w:color w:val="auto"/>
          <w:sz w:val="24"/>
          <w:highlight w:val="none"/>
        </w:rPr>
        <w:t>，属于</w:t>
      </w:r>
      <w:r>
        <w:rPr>
          <w:rFonts w:ascii="宋体" w:hAnsi="宋体"/>
          <w:color w:val="auto"/>
          <w:sz w:val="24"/>
          <w:highlight w:val="none"/>
          <w:u w:val="single"/>
        </w:rPr>
        <w:t>（中型企业、</w:t>
      </w:r>
      <w:r>
        <w:rPr>
          <w:rFonts w:hint="eastAsia" w:ascii="宋体" w:hAnsi="宋体"/>
          <w:color w:val="auto"/>
          <w:sz w:val="24"/>
          <w:highlight w:val="none"/>
          <w:u w:val="single"/>
        </w:rPr>
        <w:t>小型企业、微型企业）</w:t>
      </w:r>
      <w:r>
        <w:rPr>
          <w:rFonts w:hint="eastAsia" w:ascii="宋体" w:hAnsi="宋体"/>
          <w:color w:val="auto"/>
          <w:sz w:val="24"/>
          <w:highlight w:val="none"/>
        </w:rPr>
        <w:t>；</w:t>
      </w:r>
    </w:p>
    <w:p>
      <w:pPr>
        <w:tabs>
          <w:tab w:val="left" w:pos="1065"/>
          <w:tab w:val="left" w:pos="4262"/>
          <w:tab w:val="left" w:pos="6477"/>
        </w:tabs>
        <w:spacing w:before="20" w:line="500" w:lineRule="exact"/>
        <w:ind w:right="84" w:firstLine="686" w:firstLineChars="286"/>
        <w:rPr>
          <w:rFonts w:ascii="宋体" w:hAnsi="宋体"/>
          <w:color w:val="auto"/>
          <w:sz w:val="24"/>
          <w:highlight w:val="none"/>
          <w:u w:val="single"/>
        </w:rPr>
      </w:pPr>
      <w:r>
        <w:rPr>
          <w:rFonts w:ascii="宋体" w:hAnsi="宋体"/>
          <w:color w:val="auto"/>
          <w:sz w:val="24"/>
          <w:highlight w:val="none"/>
        </w:rPr>
        <w:t>2.</w:t>
      </w:r>
      <w:r>
        <w:rPr>
          <w:rFonts w:ascii="宋体" w:hAnsi="宋体"/>
          <w:color w:val="auto"/>
          <w:sz w:val="24"/>
          <w:highlight w:val="none"/>
          <w:u w:val="single"/>
        </w:rPr>
        <w:t>（标的名称）</w:t>
      </w:r>
      <w:r>
        <w:rPr>
          <w:rFonts w:ascii="宋体" w:hAnsi="宋体"/>
          <w:color w:val="auto"/>
          <w:sz w:val="24"/>
          <w:highlight w:val="none"/>
        </w:rPr>
        <w:t>，属于</w:t>
      </w:r>
      <w:r>
        <w:rPr>
          <w:rFonts w:ascii="宋体" w:hAnsi="宋体"/>
          <w:color w:val="auto"/>
          <w:sz w:val="24"/>
          <w:highlight w:val="none"/>
          <w:u w:val="single"/>
        </w:rPr>
        <w:t>（采购文件中明确的所属</w:t>
      </w:r>
      <w:r>
        <w:rPr>
          <w:rFonts w:hint="eastAsia" w:ascii="宋体" w:hAnsi="宋体"/>
          <w:color w:val="auto"/>
          <w:sz w:val="24"/>
          <w:highlight w:val="none"/>
          <w:u w:val="single"/>
        </w:rPr>
        <w:t>行业</w:t>
      </w:r>
      <w:r>
        <w:rPr>
          <w:rFonts w:ascii="宋体" w:hAnsi="宋体"/>
          <w:color w:val="auto"/>
          <w:sz w:val="24"/>
          <w:highlight w:val="none"/>
          <w:u w:val="single"/>
        </w:rPr>
        <w:t>）</w:t>
      </w:r>
      <w:r>
        <w:rPr>
          <w:rFonts w:ascii="宋体" w:hAnsi="宋体"/>
          <w:color w:val="auto"/>
          <w:sz w:val="24"/>
          <w:highlight w:val="none"/>
        </w:rPr>
        <w:t>；</w:t>
      </w:r>
      <w:r>
        <w:rPr>
          <w:rFonts w:hint="eastAsia" w:ascii="宋体" w:hAnsi="宋体"/>
          <w:color w:val="auto"/>
          <w:sz w:val="24"/>
          <w:highlight w:val="none"/>
        </w:rPr>
        <w:t>承接企业为</w:t>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人，营业收入为</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万元，资产总额为</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万元</w:t>
      </w:r>
      <w:r>
        <w:rPr>
          <w:rFonts w:ascii="宋体" w:hAnsi="宋体"/>
          <w:color w:val="auto"/>
          <w:sz w:val="24"/>
          <w:highlight w:val="none"/>
        </w:rPr>
        <w:t>，属于</w:t>
      </w:r>
      <w:r>
        <w:rPr>
          <w:rFonts w:ascii="宋体" w:hAnsi="宋体"/>
          <w:color w:val="auto"/>
          <w:sz w:val="24"/>
          <w:highlight w:val="none"/>
          <w:u w:val="single"/>
        </w:rPr>
        <w:t>（中型企业、</w:t>
      </w:r>
      <w:r>
        <w:rPr>
          <w:rFonts w:hint="eastAsia" w:ascii="宋体" w:hAnsi="宋体"/>
          <w:color w:val="auto"/>
          <w:sz w:val="24"/>
          <w:highlight w:val="none"/>
          <w:u w:val="single"/>
        </w:rPr>
        <w:t>小型企业、微型企业）</w:t>
      </w:r>
      <w:r>
        <w:rPr>
          <w:rFonts w:hint="eastAsia" w:ascii="宋体" w:hAnsi="宋体"/>
          <w:color w:val="auto"/>
          <w:sz w:val="24"/>
          <w:highlight w:val="none"/>
        </w:rPr>
        <w:t>；</w:t>
      </w:r>
    </w:p>
    <w:p>
      <w:pPr>
        <w:pStyle w:val="11"/>
        <w:spacing w:before="34" w:line="500" w:lineRule="exact"/>
        <w:ind w:left="765" w:right="142" w:hanging="5"/>
        <w:rPr>
          <w:rFonts w:ascii="宋体" w:hAnsi="宋体"/>
          <w:color w:val="auto"/>
          <w:highlight w:val="none"/>
        </w:rPr>
      </w:pPr>
      <w:r>
        <w:rPr>
          <w:rFonts w:ascii="宋体" w:hAnsi="宋体"/>
          <w:color w:val="auto"/>
          <w:highlight w:val="none"/>
        </w:rPr>
        <w:t xml:space="preserve">…… </w:t>
      </w:r>
    </w:p>
    <w:p>
      <w:pPr>
        <w:pStyle w:val="11"/>
        <w:spacing w:before="34" w:line="500" w:lineRule="exact"/>
        <w:ind w:right="142" w:firstLine="480" w:firstLineChars="200"/>
        <w:rPr>
          <w:rFonts w:hint="eastAsia" w:ascii="宋体" w:hAnsi="宋体"/>
          <w:color w:val="auto"/>
          <w:highlight w:val="none"/>
        </w:rPr>
      </w:pPr>
      <w:r>
        <w:rPr>
          <w:rFonts w:ascii="宋体" w:hAnsi="宋体"/>
          <w:color w:val="auto"/>
          <w:highlight w:val="none"/>
        </w:rPr>
        <w:t>以上企业，不属于大企业的分支机构，不存在控股股东为大企业的情形，也不存在与大企业的负责人为同一人的情形。</w:t>
      </w:r>
    </w:p>
    <w:p>
      <w:pPr>
        <w:pStyle w:val="11"/>
        <w:spacing w:before="34" w:line="500" w:lineRule="exact"/>
        <w:ind w:right="142" w:firstLine="480" w:firstLineChars="200"/>
        <w:rPr>
          <w:rFonts w:ascii="宋体" w:hAnsi="宋体"/>
          <w:color w:val="auto"/>
          <w:highlight w:val="none"/>
        </w:rPr>
      </w:pPr>
      <w:r>
        <w:rPr>
          <w:rFonts w:ascii="宋体" w:hAnsi="宋体"/>
          <w:color w:val="auto"/>
          <w:highlight w:val="none"/>
        </w:rPr>
        <w:t>本企业对上述声明内容的真实性负责。如有虚假，将依法承担相应责任。</w:t>
      </w:r>
    </w:p>
    <w:p>
      <w:pPr>
        <w:pStyle w:val="11"/>
        <w:spacing w:before="56" w:line="500" w:lineRule="exact"/>
        <w:ind w:left="3960" w:right="1808"/>
        <w:rPr>
          <w:rFonts w:ascii="宋体" w:hAnsi="宋体"/>
          <w:color w:val="auto"/>
          <w:highlight w:val="none"/>
        </w:rPr>
      </w:pPr>
      <w:r>
        <w:rPr>
          <w:rFonts w:ascii="宋体" w:hAnsi="宋体"/>
          <w:color w:val="auto"/>
          <w:highlight w:val="none"/>
        </w:rPr>
        <w:t xml:space="preserve">企业名称（章）： </w:t>
      </w:r>
    </w:p>
    <w:p>
      <w:pPr>
        <w:pStyle w:val="11"/>
        <w:spacing w:before="56" w:line="500" w:lineRule="exact"/>
        <w:ind w:left="3960" w:right="1808"/>
        <w:rPr>
          <w:rFonts w:hint="eastAsia" w:ascii="宋体" w:hAnsi="宋体"/>
          <w:color w:val="auto"/>
          <w:highlight w:val="none"/>
        </w:rPr>
      </w:pPr>
      <w:r>
        <w:rPr>
          <w:rFonts w:ascii="宋体" w:hAnsi="宋体"/>
          <w:color w:val="auto"/>
          <w:highlight w:val="none"/>
        </w:rPr>
        <w:t>日 期：</w:t>
      </w:r>
    </w:p>
    <w:p>
      <w:pPr>
        <w:rPr>
          <w:rFonts w:hint="eastAsia" w:ascii="宋体" w:hAnsi="宋体"/>
          <w:color w:val="auto"/>
          <w:sz w:val="24"/>
          <w:highlight w:val="none"/>
        </w:rPr>
      </w:pPr>
      <w:r>
        <w:rPr>
          <w:rFonts w:hint="eastAsia" w:ascii="宋体" w:hAnsi="宋体"/>
          <w:color w:val="auto"/>
          <w:spacing w:val="6"/>
          <w:sz w:val="24"/>
          <w:highlight w:val="none"/>
        </w:rPr>
        <w:t xml:space="preserve"> </w:t>
      </w:r>
    </w:p>
    <w:p>
      <w:pPr>
        <w:rPr>
          <w:rFonts w:hint="eastAsia" w:ascii="宋体" w:hAnsi="宋体"/>
          <w:b/>
          <w:color w:val="auto"/>
          <w:sz w:val="24"/>
          <w:highlight w:val="none"/>
        </w:rPr>
      </w:pPr>
      <w:r>
        <w:rPr>
          <w:rFonts w:hint="eastAsia" w:ascii="宋体" w:hAnsi="宋体"/>
          <w:color w:val="auto"/>
          <w:sz w:val="24"/>
          <w:highlight w:val="none"/>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r>
        <w:rPr>
          <w:color w:val="auto"/>
          <w:highlight w:val="none"/>
        </w:rPr>
        <w:br w:type="page"/>
      </w:r>
      <w:r>
        <w:rPr>
          <w:rFonts w:hint="eastAsia" w:ascii="宋体" w:hAnsi="宋体"/>
          <w:b/>
          <w:color w:val="auto"/>
          <w:sz w:val="24"/>
          <w:highlight w:val="none"/>
        </w:rPr>
        <w:t>2.残疾人福利性单位声明函格式（如有）</w:t>
      </w:r>
    </w:p>
    <w:p>
      <w:pPr>
        <w:spacing w:line="588" w:lineRule="exact"/>
        <w:jc w:val="center"/>
        <w:rPr>
          <w:rFonts w:hint="eastAsia" w:ascii="仿宋_GB2312" w:eastAsia="仿宋_GB2312"/>
          <w:b/>
          <w:color w:val="auto"/>
          <w:spacing w:val="6"/>
          <w:sz w:val="32"/>
          <w:szCs w:val="32"/>
          <w:highlight w:val="none"/>
        </w:rPr>
      </w:pPr>
      <w:bookmarkStart w:id="160" w:name="OLE_LINK14"/>
      <w:bookmarkStart w:id="161" w:name="OLE_LINK13"/>
    </w:p>
    <w:p>
      <w:pPr>
        <w:spacing w:line="588" w:lineRule="exact"/>
        <w:jc w:val="center"/>
        <w:rPr>
          <w:rFonts w:hint="eastAsia" w:ascii="方正小标宋简体" w:hAnsi="方正小标宋简体" w:eastAsia="方正小标宋简体" w:cs="方正小标宋简体"/>
          <w:bCs/>
          <w:color w:val="auto"/>
          <w:spacing w:val="6"/>
          <w:sz w:val="44"/>
          <w:szCs w:val="44"/>
          <w:highlight w:val="none"/>
        </w:rPr>
      </w:pPr>
      <w:r>
        <w:rPr>
          <w:rFonts w:hint="eastAsia" w:ascii="方正小标宋简体" w:hAnsi="方正小标宋简体" w:eastAsia="方正小标宋简体" w:cs="方正小标宋简体"/>
          <w:bCs/>
          <w:color w:val="auto"/>
          <w:spacing w:val="6"/>
          <w:sz w:val="44"/>
          <w:szCs w:val="44"/>
          <w:highlight w:val="none"/>
        </w:rPr>
        <w:t>残疾人福利性单位声明函</w:t>
      </w:r>
    </w:p>
    <w:bookmarkEnd w:id="160"/>
    <w:bookmarkEnd w:id="161"/>
    <w:p>
      <w:pPr>
        <w:spacing w:line="588" w:lineRule="exact"/>
        <w:rPr>
          <w:rFonts w:ascii="仿宋_GB2312" w:eastAsia="仿宋_GB2312"/>
          <w:b/>
          <w:color w:val="auto"/>
          <w:spacing w:val="6"/>
          <w:sz w:val="30"/>
          <w:szCs w:val="30"/>
          <w:highlight w:val="none"/>
        </w:rPr>
      </w:pP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auto"/>
          <w:spacing w:val="-6"/>
          <w:sz w:val="24"/>
          <w:highlight w:val="none"/>
        </w:rPr>
        <w:t>疾人福利性单位制造的货物（不包括使用非残疾人福利性单位注册商标的货物）。</w:t>
      </w: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360" w:lineRule="auto"/>
        <w:ind w:firstLine="504" w:firstLineChars="200"/>
        <w:contextualSpacing/>
        <w:rPr>
          <w:rFonts w:ascii="宋体" w:hAnsi="宋体"/>
          <w:color w:val="auto"/>
          <w:spacing w:val="6"/>
          <w:sz w:val="24"/>
          <w:highlight w:val="none"/>
        </w:rPr>
      </w:pPr>
    </w:p>
    <w:p>
      <w:pPr>
        <w:spacing w:line="360" w:lineRule="auto"/>
        <w:ind w:firstLine="504" w:firstLineChars="200"/>
        <w:contextualSpacing/>
        <w:rPr>
          <w:rFonts w:ascii="宋体" w:hAnsi="宋体"/>
          <w:color w:val="auto"/>
          <w:spacing w:val="6"/>
          <w:sz w:val="24"/>
          <w:highlight w:val="none"/>
        </w:rPr>
      </w:pP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单位名称（盖公章）：</w:t>
      </w: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日  期：</w:t>
      </w:r>
    </w:p>
    <w:p>
      <w:pPr>
        <w:spacing w:line="360" w:lineRule="auto"/>
        <w:contextualSpacing/>
        <w:rPr>
          <w:rFonts w:ascii="宋体" w:hAnsi="宋体"/>
          <w:color w:val="auto"/>
          <w:sz w:val="24"/>
          <w:highlight w:val="none"/>
        </w:rPr>
      </w:pPr>
    </w:p>
    <w:p>
      <w:pPr>
        <w:spacing w:line="360" w:lineRule="auto"/>
        <w:contextualSpacing/>
        <w:rPr>
          <w:rFonts w:hint="eastAsia"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r>
        <w:rPr>
          <w:rFonts w:hint="eastAsia" w:ascii="宋体" w:hAnsi="宋体"/>
          <w:color w:val="auto"/>
          <w:sz w:val="24"/>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hint="eastAsia" w:ascii="宋体" w:hAnsi="宋体"/>
          <w:b/>
          <w:bCs/>
          <w:color w:val="auto"/>
          <w:sz w:val="32"/>
          <w:szCs w:val="32"/>
          <w:highlight w:val="none"/>
        </w:rPr>
      </w:pPr>
      <w:r>
        <w:rPr>
          <w:rFonts w:ascii="宋体" w:hAnsi="宋体"/>
          <w:color w:val="auto"/>
          <w:sz w:val="24"/>
          <w:highlight w:val="none"/>
        </w:rPr>
        <w:br w:type="page"/>
      </w:r>
      <w:r>
        <w:rPr>
          <w:rFonts w:hint="eastAsia" w:ascii="宋体" w:hAnsi="宋体"/>
          <w:b/>
          <w:color w:val="auto"/>
          <w:sz w:val="24"/>
          <w:highlight w:val="none"/>
        </w:rPr>
        <w:t>3.质疑函（格式）</w:t>
      </w:r>
    </w:p>
    <w:p>
      <w:pPr>
        <w:spacing w:line="360" w:lineRule="auto"/>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质疑函（格式）</w:t>
      </w:r>
    </w:p>
    <w:p>
      <w:pPr>
        <w:pStyle w:val="13"/>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一、质疑供应商基本信息：</w:t>
      </w:r>
    </w:p>
    <w:p>
      <w:pPr>
        <w:pStyle w:val="13"/>
        <w:snapToGrid w:val="0"/>
        <w:spacing w:line="360" w:lineRule="auto"/>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质疑供应商：</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3"/>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3"/>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联系人</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13"/>
        <w:snapToGrid w:val="0"/>
        <w:spacing w:line="360" w:lineRule="auto"/>
        <w:ind w:firstLine="480" w:firstLineChars="200"/>
        <w:rPr>
          <w:rFonts w:hint="eastAsia" w:hAnsi="宋体"/>
          <w:bCs/>
          <w:color w:val="auto"/>
          <w:sz w:val="24"/>
          <w:szCs w:val="24"/>
          <w:highlight w:val="non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p>
    <w:p>
      <w:pPr>
        <w:pStyle w:val="13"/>
        <w:snapToGrid w:val="0"/>
        <w:spacing w:line="360" w:lineRule="auto"/>
        <w:ind w:firstLine="480" w:firstLineChars="200"/>
        <w:rPr>
          <w:rFonts w:hint="eastAsia" w:hAnsi="宋体"/>
          <w:bCs/>
          <w:color w:val="auto"/>
          <w:sz w:val="24"/>
          <w:szCs w:val="24"/>
          <w:highlight w:val="none"/>
          <w:u w:val="single"/>
        </w:rPr>
      </w:pP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13"/>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3"/>
        <w:snapToGrid w:val="0"/>
        <w:spacing w:line="360" w:lineRule="auto"/>
        <w:ind w:firstLine="482" w:firstLineChars="200"/>
        <w:rPr>
          <w:rFonts w:hint="eastAsia" w:hAnsi="宋体"/>
          <w:b/>
          <w:bCs/>
          <w:color w:val="auto"/>
          <w:sz w:val="24"/>
          <w:szCs w:val="24"/>
          <w:highlight w:val="none"/>
        </w:rPr>
      </w:pPr>
      <w:r>
        <w:rPr>
          <w:rFonts w:hint="eastAsia" w:hAnsi="宋体"/>
          <w:b/>
          <w:bCs/>
          <w:color w:val="auto"/>
          <w:sz w:val="24"/>
          <w:szCs w:val="24"/>
          <w:highlight w:val="none"/>
        </w:rPr>
        <w:t>二、质疑项目基本情况：</w:t>
      </w:r>
    </w:p>
    <w:p>
      <w:pPr>
        <w:pStyle w:val="13"/>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13"/>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1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1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w:t>
      </w:r>
    </w:p>
    <w:p>
      <w:pPr>
        <w:pStyle w:val="13"/>
        <w:spacing w:line="360" w:lineRule="auto"/>
        <w:ind w:left="25" w:leftChars="12" w:firstLine="352" w:firstLineChars="147"/>
        <w:rPr>
          <w:rFonts w:hint="eastAsia" w:hAnsi="宋体"/>
          <w:color w:val="auto"/>
          <w:sz w:val="24"/>
          <w:szCs w:val="24"/>
          <w:highlight w:val="none"/>
        </w:rPr>
      </w:pPr>
      <w:r>
        <w:rPr>
          <w:rFonts w:hint="eastAsia" w:hAnsi="宋体"/>
          <w:color w:val="auto"/>
          <w:sz w:val="24"/>
          <w:szCs w:val="24"/>
          <w:highlight w:val="none"/>
        </w:rPr>
        <w:t>□招标文件   招标文件获取日期：</w:t>
      </w:r>
      <w:r>
        <w:rPr>
          <w:rFonts w:hint="eastAsia" w:hAnsi="宋体"/>
          <w:bCs/>
          <w:color w:val="auto"/>
          <w:sz w:val="24"/>
          <w:szCs w:val="24"/>
          <w:highlight w:val="none"/>
          <w:u w:val="single"/>
        </w:rPr>
        <w:t xml:space="preserve">                                   </w:t>
      </w:r>
    </w:p>
    <w:p>
      <w:pPr>
        <w:pStyle w:val="13"/>
        <w:spacing w:line="360" w:lineRule="auto"/>
        <w:ind w:left="25" w:leftChars="12" w:firstLine="352" w:firstLineChars="147"/>
        <w:rPr>
          <w:rFonts w:hint="eastAsia" w:hAnsi="宋体"/>
          <w:color w:val="auto"/>
          <w:sz w:val="24"/>
          <w:szCs w:val="24"/>
          <w:highlight w:val="none"/>
        </w:rPr>
      </w:pPr>
      <w:r>
        <w:rPr>
          <w:rFonts w:hint="eastAsia" w:hAnsi="宋体"/>
          <w:color w:val="auto"/>
          <w:sz w:val="24"/>
          <w:szCs w:val="24"/>
          <w:highlight w:val="none"/>
        </w:rPr>
        <w:t xml:space="preserve">□采购过程   </w:t>
      </w:r>
    </w:p>
    <w:p>
      <w:pPr>
        <w:pStyle w:val="13"/>
        <w:spacing w:line="360" w:lineRule="auto"/>
        <w:ind w:left="25" w:leftChars="12" w:firstLine="352" w:firstLineChars="147"/>
        <w:rPr>
          <w:rFonts w:hint="eastAsia" w:hAnsi="宋体"/>
          <w:bCs/>
          <w:color w:val="auto"/>
          <w:sz w:val="24"/>
          <w:szCs w:val="24"/>
          <w:highlight w:val="none"/>
          <w:u w:val="single"/>
        </w:rPr>
      </w:pPr>
      <w:r>
        <w:rPr>
          <w:rFonts w:hint="eastAsia" w:hAnsi="宋体"/>
          <w:color w:val="auto"/>
          <w:sz w:val="24"/>
          <w:szCs w:val="24"/>
          <w:highlight w:val="none"/>
        </w:rPr>
        <w:t xml:space="preserve">□中标结果   </w:t>
      </w:r>
    </w:p>
    <w:p>
      <w:pPr>
        <w:pStyle w:val="13"/>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三、质疑事项具体内容</w:t>
      </w:r>
    </w:p>
    <w:p>
      <w:pPr>
        <w:pStyle w:val="1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质疑事项1：</w:t>
      </w:r>
      <w:r>
        <w:rPr>
          <w:rFonts w:hint="eastAsia" w:hAnsi="宋体"/>
          <w:bCs/>
          <w:color w:val="auto"/>
          <w:sz w:val="24"/>
          <w:szCs w:val="24"/>
          <w:highlight w:val="none"/>
          <w:u w:val="single"/>
        </w:rPr>
        <w:t xml:space="preserve">                                                                    </w:t>
      </w:r>
    </w:p>
    <w:p>
      <w:pPr>
        <w:pStyle w:val="1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事实依据：</w:t>
      </w:r>
      <w:r>
        <w:rPr>
          <w:rFonts w:hint="eastAsia" w:hAnsi="宋体"/>
          <w:bCs/>
          <w:color w:val="auto"/>
          <w:sz w:val="24"/>
          <w:szCs w:val="24"/>
          <w:highlight w:val="none"/>
          <w:u w:val="single"/>
        </w:rPr>
        <w:t xml:space="preserve">                                                                      </w:t>
      </w:r>
    </w:p>
    <w:p>
      <w:pPr>
        <w:pStyle w:val="1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法律依据：</w:t>
      </w:r>
      <w:r>
        <w:rPr>
          <w:rFonts w:hint="eastAsia" w:hAnsi="宋体"/>
          <w:color w:val="auto"/>
          <w:sz w:val="24"/>
          <w:szCs w:val="24"/>
          <w:highlight w:val="none"/>
          <w:u w:val="single"/>
        </w:rPr>
        <w:t xml:space="preserve">                                                        </w:t>
      </w:r>
      <w:r>
        <w:rPr>
          <w:rFonts w:hint="eastAsia" w:hAnsi="宋体"/>
          <w:bCs/>
          <w:color w:val="auto"/>
          <w:sz w:val="24"/>
          <w:szCs w:val="24"/>
          <w:highlight w:val="none"/>
          <w:u w:val="single"/>
        </w:rPr>
        <w:t xml:space="preserve">               </w:t>
      </w:r>
    </w:p>
    <w:p>
      <w:pPr>
        <w:pStyle w:val="1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质疑事项2</w:t>
      </w:r>
    </w:p>
    <w:p>
      <w:pPr>
        <w:pStyle w:val="13"/>
        <w:spacing w:line="360" w:lineRule="auto"/>
        <w:ind w:left="25" w:leftChars="12" w:firstLine="472" w:firstLineChars="197"/>
        <w:rPr>
          <w:rFonts w:hint="eastAsia" w:hAnsi="宋体"/>
          <w:color w:val="auto"/>
          <w:sz w:val="24"/>
          <w:szCs w:val="24"/>
          <w:highlight w:val="none"/>
        </w:rPr>
      </w:pPr>
      <w:r>
        <w:rPr>
          <w:rFonts w:hAnsi="宋体"/>
          <w:color w:val="auto"/>
          <w:sz w:val="24"/>
          <w:szCs w:val="24"/>
          <w:highlight w:val="none"/>
        </w:rPr>
        <w:t>……</w:t>
      </w:r>
    </w:p>
    <w:p>
      <w:pPr>
        <w:pStyle w:val="1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四、与质疑事项相关的质疑请求：</w:t>
      </w:r>
    </w:p>
    <w:p>
      <w:pPr>
        <w:pStyle w:val="1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13"/>
        <w:spacing w:line="360" w:lineRule="auto"/>
        <w:ind w:left="25" w:leftChars="12" w:firstLine="352" w:firstLineChars="147"/>
        <w:rPr>
          <w:rFonts w:hint="eastAsia" w:hAnsi="宋体"/>
          <w:color w:val="auto"/>
          <w:sz w:val="24"/>
          <w:szCs w:val="24"/>
          <w:highlight w:val="none"/>
        </w:rPr>
      </w:pPr>
    </w:p>
    <w:p>
      <w:pPr>
        <w:pStyle w:val="1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签字（签章）：                                       公章：</w:t>
      </w:r>
    </w:p>
    <w:p>
      <w:pPr>
        <w:pStyle w:val="13"/>
        <w:spacing w:line="360" w:lineRule="auto"/>
        <w:ind w:left="25" w:leftChars="12" w:firstLine="352" w:firstLineChars="147"/>
        <w:rPr>
          <w:rFonts w:hint="eastAsia" w:hAnsi="宋体"/>
          <w:color w:val="auto"/>
          <w:sz w:val="24"/>
          <w:szCs w:val="24"/>
          <w:highlight w:val="none"/>
        </w:rPr>
      </w:pPr>
    </w:p>
    <w:p>
      <w:pPr>
        <w:pStyle w:val="1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日期：</w:t>
      </w:r>
    </w:p>
    <w:p>
      <w:pPr>
        <w:pStyle w:val="13"/>
        <w:snapToGrid w:val="0"/>
        <w:spacing w:line="360" w:lineRule="auto"/>
        <w:rPr>
          <w:rFonts w:hint="eastAsia" w:hAnsi="宋体"/>
          <w:b/>
          <w:color w:val="auto"/>
          <w:sz w:val="24"/>
          <w:szCs w:val="24"/>
          <w:highlight w:val="none"/>
        </w:rPr>
      </w:pPr>
    </w:p>
    <w:p>
      <w:pPr>
        <w:pStyle w:val="13"/>
        <w:snapToGrid w:val="0"/>
        <w:spacing w:line="360" w:lineRule="auto"/>
        <w:rPr>
          <w:rFonts w:hint="eastAsia" w:hAnsi="宋体"/>
          <w:b/>
          <w:color w:val="auto"/>
          <w:sz w:val="24"/>
          <w:szCs w:val="24"/>
          <w:highlight w:val="none"/>
        </w:rPr>
      </w:pPr>
      <w:r>
        <w:rPr>
          <w:rFonts w:hint="eastAsia" w:hAnsi="宋体"/>
          <w:b/>
          <w:color w:val="auto"/>
          <w:sz w:val="24"/>
          <w:szCs w:val="24"/>
          <w:highlight w:val="none"/>
        </w:rPr>
        <w:t>说明：</w:t>
      </w:r>
    </w:p>
    <w:p>
      <w:pPr>
        <w:pStyle w:val="13"/>
        <w:spacing w:line="360" w:lineRule="auto"/>
        <w:ind w:left="25" w:leftChars="12" w:firstLine="354" w:firstLineChars="147"/>
        <w:rPr>
          <w:rFonts w:hint="eastAsia" w:hAnsi="宋体"/>
          <w:b/>
          <w:bCs/>
          <w:color w:val="auto"/>
          <w:sz w:val="24"/>
          <w:szCs w:val="24"/>
          <w:highlight w:val="none"/>
        </w:rPr>
      </w:pPr>
      <w:r>
        <w:rPr>
          <w:rFonts w:hint="eastAsia" w:hAnsi="宋体"/>
          <w:b/>
          <w:color w:val="auto"/>
          <w:sz w:val="24"/>
          <w:szCs w:val="24"/>
          <w:highlight w:val="none"/>
        </w:rPr>
        <w:t>1.供应商提出质疑时，应提交质疑函和必要的证明材料</w:t>
      </w:r>
      <w:r>
        <w:rPr>
          <w:rFonts w:hint="eastAsia" w:hAnsi="宋体"/>
          <w:b/>
          <w:bCs/>
          <w:color w:val="auto"/>
          <w:sz w:val="24"/>
          <w:szCs w:val="24"/>
          <w:highlight w:val="none"/>
        </w:rPr>
        <w:t>。</w:t>
      </w:r>
    </w:p>
    <w:p>
      <w:pPr>
        <w:pStyle w:val="1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3.质疑函的质疑事项应具体、明确，并有必要的事实依据和法律依据。</w:t>
      </w:r>
    </w:p>
    <w:p>
      <w:pPr>
        <w:pStyle w:val="1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4.质疑函的质疑请求应与质疑事项相关。</w:t>
      </w:r>
    </w:p>
    <w:p>
      <w:pPr>
        <w:pStyle w:val="13"/>
        <w:spacing w:line="360" w:lineRule="auto"/>
        <w:ind w:left="25" w:leftChars="12" w:firstLine="354" w:firstLineChars="147"/>
        <w:rPr>
          <w:rFonts w:hint="eastAsia" w:hAnsi="宋体"/>
          <w:b/>
          <w:color w:val="auto"/>
          <w:highlight w:val="none"/>
        </w:rPr>
      </w:pPr>
      <w:r>
        <w:rPr>
          <w:rFonts w:hint="eastAsia" w:hAnsi="宋体"/>
          <w:b/>
          <w:color w:val="auto"/>
          <w:sz w:val="24"/>
          <w:szCs w:val="24"/>
          <w:highlight w:val="none"/>
        </w:rPr>
        <w:t>5.质疑供应商为法人或者其他组织的，质疑函应由法定代表人、主要负责人，或者其授权代表签字或者盖章，并加盖公章。</w:t>
      </w:r>
    </w:p>
    <w:p>
      <w:pPr>
        <w:spacing w:line="460" w:lineRule="exact"/>
        <w:rPr>
          <w:rFonts w:hint="eastAsia" w:eastAsia="隶书"/>
          <w:color w:val="auto"/>
          <w:sz w:val="44"/>
          <w:highlight w:val="none"/>
        </w:rPr>
      </w:pPr>
    </w:p>
    <w:p>
      <w:pPr>
        <w:spacing w:line="360" w:lineRule="auto"/>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4.投诉书（格式）</w:t>
      </w:r>
    </w:p>
    <w:p>
      <w:pPr>
        <w:spacing w:line="360" w:lineRule="auto"/>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投诉书（格式）</w:t>
      </w:r>
    </w:p>
    <w:p>
      <w:pPr>
        <w:pStyle w:val="13"/>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一、投诉相关主体基本情况：</w:t>
      </w:r>
    </w:p>
    <w:p>
      <w:pPr>
        <w:pStyle w:val="1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投标人：</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法定代表人/主要负责人：</w:t>
      </w:r>
      <w:r>
        <w:rPr>
          <w:rFonts w:hint="eastAsia" w:hAnsi="宋体"/>
          <w:bCs/>
          <w:color w:val="auto"/>
          <w:sz w:val="24"/>
          <w:szCs w:val="24"/>
          <w:highlight w:val="none"/>
          <w:u w:val="single"/>
        </w:rPr>
        <w:t xml:space="preserve">                                                         </w:t>
      </w:r>
    </w:p>
    <w:p>
      <w:pPr>
        <w:pStyle w:val="1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1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13"/>
        <w:snapToGrid w:val="0"/>
        <w:spacing w:line="360" w:lineRule="auto"/>
        <w:ind w:firstLine="480" w:firstLineChars="200"/>
        <w:jc w:val="left"/>
        <w:rPr>
          <w:rFonts w:hint="eastAsia"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1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3"/>
        <w:snapToGrid w:val="0"/>
        <w:spacing w:line="360" w:lineRule="auto"/>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被投诉人1：</w:t>
      </w:r>
    </w:p>
    <w:p>
      <w:pPr>
        <w:pStyle w:val="1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地址：</w:t>
      </w:r>
      <w:r>
        <w:rPr>
          <w:rFonts w:hint="eastAsia" w:hAnsi="宋体"/>
          <w:bCs/>
          <w:color w:val="auto"/>
          <w:sz w:val="24"/>
          <w:szCs w:val="24"/>
          <w:highlight w:val="none"/>
          <w:u w:val="single"/>
        </w:rPr>
        <w:t xml:space="preserve">                                                            </w:t>
      </w:r>
    </w:p>
    <w:p>
      <w:pPr>
        <w:pStyle w:val="1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13"/>
        <w:snapToGrid w:val="0"/>
        <w:spacing w:line="360" w:lineRule="auto"/>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被投诉人2：</w:t>
      </w:r>
    </w:p>
    <w:p>
      <w:pPr>
        <w:pStyle w:val="1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w:t>
      </w:r>
    </w:p>
    <w:p>
      <w:pPr>
        <w:pStyle w:val="1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相关供应商：</w:t>
      </w:r>
      <w:r>
        <w:rPr>
          <w:rFonts w:hint="eastAsia" w:hAnsi="宋体"/>
          <w:bCs/>
          <w:color w:val="auto"/>
          <w:sz w:val="24"/>
          <w:szCs w:val="24"/>
          <w:highlight w:val="none"/>
          <w:u w:val="single"/>
        </w:rPr>
        <w:t xml:space="preserve">                                                                       </w:t>
      </w:r>
    </w:p>
    <w:p>
      <w:pPr>
        <w:pStyle w:val="13"/>
        <w:snapToGrid w:val="0"/>
        <w:spacing w:line="360" w:lineRule="auto"/>
        <w:ind w:firstLine="480" w:firstLineChars="200"/>
        <w:jc w:val="left"/>
        <w:rPr>
          <w:rFonts w:hint="eastAsia"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13"/>
        <w:snapToGrid w:val="0"/>
        <w:spacing w:line="360" w:lineRule="auto"/>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3"/>
        <w:snapToGrid w:val="0"/>
        <w:spacing w:line="360" w:lineRule="auto"/>
        <w:ind w:firstLine="482" w:firstLineChars="200"/>
        <w:rPr>
          <w:rFonts w:hint="eastAsia" w:hAnsi="宋体"/>
          <w:b/>
          <w:bCs/>
          <w:color w:val="auto"/>
          <w:sz w:val="24"/>
          <w:szCs w:val="24"/>
          <w:highlight w:val="none"/>
        </w:rPr>
      </w:pPr>
      <w:r>
        <w:rPr>
          <w:rFonts w:hint="eastAsia" w:hAnsi="宋体"/>
          <w:b/>
          <w:bCs/>
          <w:color w:val="auto"/>
          <w:sz w:val="24"/>
          <w:szCs w:val="24"/>
          <w:highlight w:val="none"/>
        </w:rPr>
        <w:t>二、投诉项目基本情况：</w:t>
      </w:r>
    </w:p>
    <w:p>
      <w:pPr>
        <w:pStyle w:val="13"/>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13"/>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13"/>
        <w:spacing w:line="360" w:lineRule="auto"/>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13"/>
        <w:spacing w:line="360" w:lineRule="auto"/>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代理机构名称：</w:t>
      </w:r>
      <w:r>
        <w:rPr>
          <w:rFonts w:hint="eastAsia" w:hAnsi="宋体"/>
          <w:bCs/>
          <w:color w:val="auto"/>
          <w:sz w:val="24"/>
          <w:szCs w:val="24"/>
          <w:highlight w:val="none"/>
          <w:u w:val="single"/>
        </w:rPr>
        <w:t xml:space="preserve">                                                                      </w:t>
      </w:r>
    </w:p>
    <w:p>
      <w:pPr>
        <w:pStyle w:val="13"/>
        <w:spacing w:line="360" w:lineRule="auto"/>
        <w:ind w:left="25" w:leftChars="12" w:firstLine="472" w:firstLineChars="197"/>
        <w:rPr>
          <w:rFonts w:hint="eastAsia" w:hAnsi="宋体"/>
          <w:bCs/>
          <w:color w:val="auto"/>
          <w:sz w:val="24"/>
          <w:szCs w:val="24"/>
          <w:highlight w:val="none"/>
          <w:u w:val="single"/>
        </w:rPr>
      </w:pPr>
      <w:r>
        <w:rPr>
          <w:rFonts w:hint="eastAsia" w:hAnsi="宋体"/>
          <w:bCs/>
          <w:color w:val="auto"/>
          <w:sz w:val="24"/>
          <w:szCs w:val="24"/>
          <w:highlight w:val="none"/>
        </w:rPr>
        <w:t>招标文件公告：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13"/>
        <w:spacing w:line="360" w:lineRule="auto"/>
        <w:ind w:left="25" w:leftChars="12" w:firstLine="472" w:firstLineChars="197"/>
        <w:rPr>
          <w:rFonts w:hint="eastAsia" w:hAnsi="宋体"/>
          <w:b/>
          <w:color w:val="auto"/>
          <w:sz w:val="24"/>
          <w:szCs w:val="24"/>
          <w:highlight w:val="none"/>
        </w:rPr>
      </w:pPr>
      <w:r>
        <w:rPr>
          <w:rFonts w:hint="eastAsia" w:hAnsi="宋体"/>
          <w:bCs/>
          <w:color w:val="auto"/>
          <w:sz w:val="24"/>
          <w:szCs w:val="24"/>
          <w:highlight w:val="none"/>
        </w:rPr>
        <w:t>采购结果公告：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13"/>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三、质疑基本情况</w:t>
      </w:r>
    </w:p>
    <w:p>
      <w:pPr>
        <w:pStyle w:val="13"/>
        <w:spacing w:line="360" w:lineRule="auto"/>
        <w:ind w:left="25" w:leftChars="12" w:firstLine="480" w:firstLineChars="200"/>
        <w:rPr>
          <w:rFonts w:hint="eastAsia" w:hAnsi="宋体"/>
          <w:color w:val="auto"/>
          <w:sz w:val="24"/>
          <w:szCs w:val="24"/>
          <w:highlight w:val="none"/>
        </w:rPr>
      </w:pPr>
      <w:r>
        <w:rPr>
          <w:rFonts w:hint="eastAsia" w:hAnsi="宋体"/>
          <w:color w:val="auto"/>
          <w:sz w:val="24"/>
          <w:szCs w:val="24"/>
          <w:highlight w:val="none"/>
        </w:rPr>
        <w:t>投诉人于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日，向</w:t>
      </w:r>
      <w:r>
        <w:rPr>
          <w:rFonts w:hint="eastAsia" w:hAnsi="宋体"/>
          <w:color w:val="auto"/>
          <w:sz w:val="24"/>
          <w:szCs w:val="24"/>
          <w:highlight w:val="none"/>
          <w:u w:val="single"/>
        </w:rPr>
        <w:t xml:space="preserve">                                </w:t>
      </w:r>
      <w:r>
        <w:rPr>
          <w:rFonts w:hint="eastAsia" w:hAnsi="宋体"/>
          <w:color w:val="auto"/>
          <w:sz w:val="24"/>
          <w:szCs w:val="24"/>
          <w:highlight w:val="none"/>
        </w:rPr>
        <w:t>提出质疑，质疑事项为：</w:t>
      </w:r>
    </w:p>
    <w:p>
      <w:pPr>
        <w:pStyle w:val="13"/>
        <w:spacing w:line="360" w:lineRule="auto"/>
        <w:ind w:firstLine="241"/>
        <w:rPr>
          <w:rFonts w:hint="eastAsia" w:hAnsi="宋体"/>
          <w:bCs/>
          <w:color w:val="auto"/>
          <w:sz w:val="24"/>
          <w:szCs w:val="24"/>
          <w:highlight w:val="none"/>
          <w:u w:val="single"/>
        </w:rPr>
      </w:pP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13"/>
        <w:spacing w:line="360" w:lineRule="auto"/>
        <w:ind w:firstLine="241"/>
        <w:rPr>
          <w:rFonts w:hint="eastAsia"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13"/>
        <w:spacing w:line="360" w:lineRule="auto"/>
        <w:ind w:firstLine="480" w:firstLineChars="200"/>
        <w:rPr>
          <w:rFonts w:hint="eastAsia" w:hAnsi="宋体"/>
          <w:color w:val="auto"/>
          <w:sz w:val="24"/>
          <w:szCs w:val="24"/>
          <w:highlight w:val="none"/>
        </w:rPr>
      </w:pPr>
      <w:r>
        <w:rPr>
          <w:rFonts w:hint="eastAsia" w:hAnsi="宋体"/>
          <w:bCs/>
          <w:color w:val="auto"/>
          <w:sz w:val="24"/>
          <w:szCs w:val="24"/>
          <w:highlight w:val="none"/>
          <w:u w:val="single"/>
        </w:rPr>
        <w:t>采购人/代理机构</w:t>
      </w:r>
      <w:r>
        <w:rPr>
          <w:rFonts w:hint="eastAsia" w:hAnsi="宋体"/>
          <w:bCs/>
          <w:color w:val="auto"/>
          <w:sz w:val="24"/>
          <w:szCs w:val="24"/>
          <w:highlight w:val="none"/>
        </w:rPr>
        <w:t>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r>
        <w:rPr>
          <w:rFonts w:hint="eastAsia" w:hAnsi="宋体"/>
          <w:bCs/>
          <w:color w:val="auto"/>
          <w:sz w:val="24"/>
          <w:szCs w:val="24"/>
          <w:highlight w:val="none"/>
        </w:rPr>
        <w:t xml:space="preserve">就质疑事项作出了答复/没有在法定期限内作出答复。                                                                                             </w:t>
      </w:r>
    </w:p>
    <w:p>
      <w:pPr>
        <w:pStyle w:val="13"/>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四、投诉事项具体内容</w:t>
      </w:r>
    </w:p>
    <w:p>
      <w:pPr>
        <w:pStyle w:val="13"/>
        <w:spacing w:line="360" w:lineRule="auto"/>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投诉事项1：</w:t>
      </w:r>
      <w:r>
        <w:rPr>
          <w:rFonts w:hint="eastAsia" w:hAnsi="宋体"/>
          <w:bCs/>
          <w:color w:val="auto"/>
          <w:sz w:val="24"/>
          <w:szCs w:val="24"/>
          <w:highlight w:val="none"/>
          <w:u w:val="single"/>
        </w:rPr>
        <w:t xml:space="preserve">                                                                           </w:t>
      </w:r>
    </w:p>
    <w:p>
      <w:pPr>
        <w:pStyle w:val="13"/>
        <w:spacing w:line="360" w:lineRule="auto"/>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事实依据：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13"/>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u w:val="single"/>
        </w:rPr>
        <w:t xml:space="preserve">                                                                                        </w:t>
      </w:r>
    </w:p>
    <w:p>
      <w:pPr>
        <w:pStyle w:val="13"/>
        <w:spacing w:line="360" w:lineRule="auto"/>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法律依据：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13"/>
        <w:spacing w:line="360" w:lineRule="auto"/>
        <w:ind w:left="25" w:leftChars="12" w:firstLine="352" w:firstLineChars="147"/>
        <w:rPr>
          <w:rFonts w:hint="eastAsia"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13"/>
        <w:spacing w:line="360" w:lineRule="auto"/>
        <w:ind w:left="25" w:leftChars="12" w:firstLine="472" w:firstLineChars="197"/>
        <w:rPr>
          <w:rFonts w:hint="eastAsia" w:hAnsi="宋体"/>
          <w:bCs/>
          <w:color w:val="auto"/>
          <w:sz w:val="24"/>
          <w:szCs w:val="24"/>
          <w:highlight w:val="none"/>
        </w:rPr>
      </w:pPr>
      <w:r>
        <w:rPr>
          <w:rFonts w:hint="eastAsia" w:hAnsi="宋体"/>
          <w:color w:val="auto"/>
          <w:sz w:val="24"/>
          <w:szCs w:val="24"/>
          <w:highlight w:val="none"/>
        </w:rPr>
        <w:t xml:space="preserve">投诉事项2  </w:t>
      </w:r>
      <w:r>
        <w:rPr>
          <w:rFonts w:hint="eastAsia" w:hAnsi="宋体"/>
          <w:bCs/>
          <w:color w:val="auto"/>
          <w:sz w:val="24"/>
          <w:szCs w:val="24"/>
          <w:highlight w:val="none"/>
        </w:rPr>
        <w:t xml:space="preserve">   </w:t>
      </w:r>
    </w:p>
    <w:p>
      <w:pPr>
        <w:pStyle w:val="13"/>
        <w:spacing w:line="360" w:lineRule="auto"/>
        <w:ind w:left="25" w:leftChars="12" w:firstLine="472" w:firstLineChars="197"/>
        <w:rPr>
          <w:rFonts w:hint="eastAsia" w:hAnsi="宋体"/>
          <w:bCs/>
          <w:color w:val="auto"/>
          <w:sz w:val="24"/>
          <w:szCs w:val="24"/>
          <w:highlight w:val="none"/>
        </w:rPr>
      </w:pPr>
      <w:r>
        <w:rPr>
          <w:rFonts w:hAnsi="宋体"/>
          <w:bCs/>
          <w:color w:val="auto"/>
          <w:sz w:val="24"/>
          <w:szCs w:val="24"/>
          <w:highlight w:val="none"/>
        </w:rPr>
        <w:t>……</w:t>
      </w:r>
    </w:p>
    <w:p>
      <w:pPr>
        <w:pStyle w:val="13"/>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五、与投诉事项相关的投诉请求：</w:t>
      </w:r>
    </w:p>
    <w:p>
      <w:pPr>
        <w:pStyle w:val="1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13"/>
        <w:spacing w:line="360" w:lineRule="auto"/>
        <w:ind w:left="25" w:leftChars="12" w:firstLine="352" w:firstLineChars="147"/>
        <w:rPr>
          <w:rFonts w:hint="eastAsia" w:hAnsi="宋体"/>
          <w:color w:val="auto"/>
          <w:sz w:val="24"/>
          <w:szCs w:val="24"/>
          <w:highlight w:val="none"/>
        </w:rPr>
      </w:pPr>
    </w:p>
    <w:p>
      <w:pPr>
        <w:pStyle w:val="1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签字（签章）：                                       公章：</w:t>
      </w:r>
    </w:p>
    <w:p>
      <w:pPr>
        <w:pStyle w:val="13"/>
        <w:spacing w:line="360" w:lineRule="auto"/>
        <w:ind w:left="25" w:leftChars="12" w:firstLine="352" w:firstLineChars="147"/>
        <w:rPr>
          <w:rFonts w:hint="eastAsia" w:hAnsi="宋体"/>
          <w:color w:val="auto"/>
          <w:sz w:val="24"/>
          <w:szCs w:val="24"/>
          <w:highlight w:val="none"/>
        </w:rPr>
      </w:pPr>
    </w:p>
    <w:p>
      <w:pPr>
        <w:pStyle w:val="1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日期：</w:t>
      </w:r>
    </w:p>
    <w:p>
      <w:pPr>
        <w:pStyle w:val="13"/>
        <w:spacing w:line="360" w:lineRule="auto"/>
        <w:ind w:left="25" w:leftChars="12" w:firstLine="472" w:firstLineChars="197"/>
        <w:rPr>
          <w:rFonts w:hint="eastAsia" w:hAnsi="宋体"/>
          <w:b/>
          <w:color w:val="auto"/>
          <w:sz w:val="24"/>
          <w:szCs w:val="24"/>
          <w:highlight w:val="none"/>
        </w:rPr>
      </w:pPr>
      <w:r>
        <w:rPr>
          <w:rFonts w:hint="eastAsia" w:hAnsi="宋体"/>
          <w:bCs/>
          <w:color w:val="auto"/>
          <w:sz w:val="24"/>
          <w:szCs w:val="24"/>
          <w:highlight w:val="none"/>
        </w:rPr>
        <w:t xml:space="preserve">                                                                                </w:t>
      </w:r>
      <w:r>
        <w:rPr>
          <w:rFonts w:hint="eastAsia" w:hAnsi="宋体"/>
          <w:b/>
          <w:color w:val="auto"/>
          <w:sz w:val="24"/>
          <w:szCs w:val="24"/>
          <w:highlight w:val="none"/>
        </w:rPr>
        <w:t>说明：</w:t>
      </w:r>
    </w:p>
    <w:p>
      <w:pPr>
        <w:pStyle w:val="13"/>
        <w:spacing w:line="360" w:lineRule="auto"/>
        <w:ind w:left="25" w:leftChars="12" w:firstLine="354" w:firstLineChars="147"/>
        <w:rPr>
          <w:rFonts w:hint="eastAsia" w:hAnsi="宋体"/>
          <w:b/>
          <w:bCs/>
          <w:color w:val="auto"/>
          <w:sz w:val="24"/>
          <w:szCs w:val="24"/>
          <w:highlight w:val="none"/>
        </w:rPr>
      </w:pPr>
      <w:r>
        <w:rPr>
          <w:rFonts w:hint="eastAsia" w:hAnsi="宋体"/>
          <w:b/>
          <w:color w:val="auto"/>
          <w:sz w:val="24"/>
          <w:szCs w:val="24"/>
          <w:highlight w:val="none"/>
        </w:rPr>
        <w:t>1.投诉人提起投诉时，应当提交投诉书和必要的证明材料，并按照被投诉人和与投诉事项有关的供应商数量提供投诉书副本</w:t>
      </w:r>
      <w:r>
        <w:rPr>
          <w:rFonts w:hint="eastAsia" w:hAnsi="宋体"/>
          <w:b/>
          <w:bCs/>
          <w:color w:val="auto"/>
          <w:sz w:val="24"/>
          <w:szCs w:val="24"/>
          <w:highlight w:val="none"/>
        </w:rPr>
        <w:t>。</w:t>
      </w:r>
    </w:p>
    <w:p>
      <w:pPr>
        <w:pStyle w:val="1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3.投诉书应简要列明质疑事项，质疑函、质疑答复等作为附件材料提供。</w:t>
      </w:r>
    </w:p>
    <w:p>
      <w:pPr>
        <w:pStyle w:val="1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4.投诉书的投诉事项应具体、明确，并有必要的事实依据和法律依据。</w:t>
      </w:r>
    </w:p>
    <w:p>
      <w:pPr>
        <w:pStyle w:val="1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5.投诉书的投诉请求应与投诉事项相关。</w:t>
      </w:r>
    </w:p>
    <w:p>
      <w:pPr>
        <w:pStyle w:val="13"/>
        <w:spacing w:line="360" w:lineRule="auto"/>
        <w:ind w:left="25" w:leftChars="12" w:firstLine="354" w:firstLineChars="147"/>
        <w:rPr>
          <w:rFonts w:hint="eastAsia" w:hAnsi="宋体"/>
          <w:b/>
          <w:color w:val="auto"/>
          <w:highlight w:val="none"/>
        </w:rPr>
      </w:pPr>
      <w:r>
        <w:rPr>
          <w:rFonts w:hint="eastAsia" w:hAnsi="宋体"/>
          <w:b/>
          <w:color w:val="auto"/>
          <w:sz w:val="24"/>
          <w:szCs w:val="24"/>
          <w:highlight w:val="none"/>
        </w:rPr>
        <w:t>6.投诉人为法人或者其他组织的，投诉书应由法定代表人、主要负责人，或者其授权代表签字或者盖章，并加盖公章。</w:t>
      </w:r>
    </w:p>
    <w:p>
      <w:pPr>
        <w:rPr>
          <w:color w:val="auto"/>
          <w:highlight w:val="none"/>
        </w:rPr>
      </w:pPr>
    </w:p>
    <w:sectPr>
      <w:footerReference r:id="rId13" w:type="first"/>
      <w:headerReference r:id="rId10" w:type="default"/>
      <w:footerReference r:id="rId11" w:type="default"/>
      <w:footerReference r:id="rId12" w:type="even"/>
      <w:pgSz w:w="11910" w:h="16840"/>
      <w:pgMar w:top="1520" w:right="1503" w:bottom="278" w:left="167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0" w:usb3="00000000" w:csb0="000001FF" w:csb1="00000000"/>
  </w:font>
  <w:font w:name="Verdana">
    <w:panose1 w:val="020B0604030504040204"/>
    <w:charset w:val="00"/>
    <w:family w:val="swiss"/>
    <w:pitch w:val="default"/>
    <w:sig w:usb0="A00006FF" w:usb1="4000205B" w:usb2="0000001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10</w:t>
                    </w:r>
                    <w:r>
                      <w:fldChar w:fldCharType="end"/>
                    </w:r>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w:rPr>
        <w:rFonts w:hint="eastAsia"/>
      </w:rPr>
      <w:t>7</w: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22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22</w:t>
                    </w:r>
                    <w: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2"/>
      </w:rPr>
    </w:pPr>
    <w:r>
      <w:fldChar w:fldCharType="begin"/>
    </w:r>
    <w:r>
      <w:rPr>
        <w:rStyle w:val="22"/>
      </w:rPr>
      <w:instrText xml:space="preserve">PAGE  </w:instrText>
    </w:r>
    <w:r>
      <w:fldChar w:fldCharType="end"/>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2"/>
      </w:rPr>
    </w:pPr>
    <w:r>
      <w:fldChar w:fldCharType="begin"/>
    </w:r>
    <w:r>
      <w:rPr>
        <w:rStyle w:val="22"/>
      </w:rPr>
      <w:instrText xml:space="preserve">PAGE  </w:instrText>
    </w:r>
    <w:r>
      <w:fldChar w:fldCharType="separate"/>
    </w:r>
    <w:r>
      <w:rPr>
        <w:rStyle w:val="22"/>
      </w:rPr>
      <w:t>122</w:t>
    </w:r>
    <w:r>
      <w:fldChar w:fldCharType="end"/>
    </w:r>
  </w:p>
  <w:p>
    <w:pPr>
      <w:pStyle w:val="16"/>
      <w:ind w:right="360"/>
      <w:jc w:val="both"/>
      <w:rPr>
        <w:rFonts w:hint="eastAsia"/>
      </w:rPr>
    </w:pPr>
    <w:r>
      <w:rPr>
        <w:rFonts w:hint="eastAsia"/>
      </w:rPr>
      <w:t>121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78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78</w:t>
                    </w:r>
                    <w:r>
                      <w:fldChar w:fldCharType="end"/>
                    </w:r>
                  </w:p>
                </w:txbxContent>
              </v:textbox>
            </v:shape>
          </w:pict>
        </mc:Fallback>
      </mc:AlternateContent>
    </w:r>
  </w:p>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2"/>
      </w:rPr>
    </w:pPr>
    <w:r>
      <w:fldChar w:fldCharType="begin"/>
    </w:r>
    <w:r>
      <w:rPr>
        <w:rStyle w:val="22"/>
      </w:rPr>
      <w:instrText xml:space="preserve">PAGE  </w:instrText>
    </w:r>
    <w:r>
      <w:fldChar w:fldCharType="end"/>
    </w:r>
  </w:p>
  <w:p>
    <w:pPr>
      <w:pStyle w:val="1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both"/>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67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67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27DE5"/>
    <w:multiLevelType w:val="multilevel"/>
    <w:tmpl w:val="03627DE5"/>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42405056"/>
    <w:multiLevelType w:val="multilevel"/>
    <w:tmpl w:val="42405056"/>
    <w:lvl w:ilvl="0" w:tentative="0">
      <w:start w:val="1"/>
      <w:numFmt w:val="decimal"/>
      <w:lvlText w:val="%1."/>
      <w:lvlJc w:val="left"/>
      <w:pPr>
        <w:ind w:left="990" w:hanging="360"/>
      </w:pPr>
      <w:rPr>
        <w:rFonts w:hint="default"/>
        <w:b/>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C601917"/>
    <w:multiLevelType w:val="singleLevel"/>
    <w:tmpl w:val="4C601917"/>
    <w:lvl w:ilvl="0" w:tentative="0">
      <w:start w:val="1"/>
      <w:numFmt w:val="decimal"/>
      <w:suff w:val="nothing"/>
      <w:lvlText w:val="（%1）"/>
      <w:lvlJc w:val="left"/>
    </w:lvl>
  </w:abstractNum>
  <w:abstractNum w:abstractNumId="4">
    <w:nsid w:val="5FABD14B"/>
    <w:multiLevelType w:val="singleLevel"/>
    <w:tmpl w:val="5FABD14B"/>
    <w:lvl w:ilvl="0" w:tentative="0">
      <w:start w:val="1"/>
      <w:numFmt w:val="decimal"/>
      <w:suff w:val="nothing"/>
      <w:lvlText w:val="（%1）"/>
      <w:lvlJc w:val="left"/>
    </w:lvl>
  </w:abstractNum>
  <w:abstractNum w:abstractNumId="5">
    <w:nsid w:val="70BD51E6"/>
    <w:multiLevelType w:val="multilevel"/>
    <w:tmpl w:val="70BD51E6"/>
    <w:lvl w:ilvl="0" w:tentative="0">
      <w:start w:val="1"/>
      <w:numFmt w:val="decimal"/>
      <w:lvlText w:val="%1."/>
      <w:lvlJc w:val="left"/>
      <w:pPr>
        <w:ind w:left="840" w:hanging="420"/>
      </w:pPr>
      <w:rPr>
        <w:rFonts w:hint="default"/>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72D60"/>
    <w:rsid w:val="385B091B"/>
    <w:rsid w:val="3D17145B"/>
    <w:rsid w:val="453E7122"/>
    <w:rsid w:val="4BC276A5"/>
    <w:rsid w:val="5765719A"/>
    <w:rsid w:val="75601535"/>
    <w:rsid w:val="76D06090"/>
    <w:rsid w:val="78AD5D0A"/>
    <w:rsid w:val="7C406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qFormat/>
    <w:uiPriority w:val="0"/>
    <w:pPr>
      <w:keepNext/>
      <w:keepLines/>
      <w:spacing w:before="260" w:after="260" w:line="416" w:lineRule="auto"/>
      <w:outlineLvl w:val="2"/>
    </w:pPr>
    <w:rPr>
      <w:b/>
      <w:bCs/>
      <w:kern w:val="0"/>
      <w:sz w:val="32"/>
      <w:szCs w:val="32"/>
    </w:rPr>
  </w:style>
  <w:style w:type="paragraph" w:styleId="6">
    <w:name w:val="heading 5"/>
    <w:basedOn w:val="1"/>
    <w:next w:val="7"/>
    <w:qFormat/>
    <w:uiPriority w:val="0"/>
    <w:pPr>
      <w:keepNext/>
      <w:keepLines/>
      <w:numPr>
        <w:ilvl w:val="4"/>
        <w:numId w:val="1"/>
      </w:numPr>
      <w:spacing w:before="280" w:after="290" w:line="376" w:lineRule="auto"/>
      <w:outlineLvl w:val="4"/>
    </w:pPr>
    <w:rPr>
      <w:b/>
      <w:sz w:val="28"/>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customStyle="1" w:styleId="2">
    <w:name w:val="样式 0正文 + 首行缩进:  2 字符1"/>
    <w:basedOn w:val="1"/>
    <w:qFormat/>
    <w:uiPriority w:val="99"/>
    <w:pPr>
      <w:spacing w:line="360" w:lineRule="auto"/>
      <w:ind w:firstLine="200" w:firstLineChars="200"/>
    </w:pPr>
    <w:rPr>
      <w:szCs w:val="20"/>
    </w:rPr>
  </w:style>
  <w:style w:type="paragraph" w:styleId="7">
    <w:name w:val="Normal Indent"/>
    <w:basedOn w:val="1"/>
    <w:qFormat/>
    <w:uiPriority w:val="0"/>
    <w:pPr>
      <w:ind w:firstLine="420"/>
    </w:pPr>
    <w:rPr>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annotation text"/>
    <w:basedOn w:val="1"/>
    <w:unhideWhenUsed/>
    <w:qFormat/>
    <w:uiPriority w:val="0"/>
    <w:pPr>
      <w:jc w:val="left"/>
    </w:pPr>
  </w:style>
  <w:style w:type="paragraph" w:styleId="10">
    <w:name w:val="Body Text 3"/>
    <w:basedOn w:val="1"/>
    <w:qFormat/>
    <w:uiPriority w:val="0"/>
    <w:pPr>
      <w:spacing w:line="500" w:lineRule="exact"/>
    </w:pPr>
    <w:rPr>
      <w:b/>
      <w:bCs/>
      <w:kern w:val="0"/>
      <w:sz w:val="24"/>
    </w:rPr>
  </w:style>
  <w:style w:type="paragraph" w:styleId="11">
    <w:name w:val="Body Text"/>
    <w:basedOn w:val="1"/>
    <w:qFormat/>
    <w:uiPriority w:val="99"/>
    <w:pPr>
      <w:spacing w:line="380" w:lineRule="exact"/>
    </w:pPr>
    <w:rPr>
      <w:kern w:val="0"/>
      <w:sz w:val="24"/>
    </w:rPr>
  </w:style>
  <w:style w:type="paragraph" w:styleId="12">
    <w:name w:val="Body Text Indent"/>
    <w:basedOn w:val="1"/>
    <w:qFormat/>
    <w:uiPriority w:val="0"/>
    <w:pPr>
      <w:ind w:firstLine="830" w:firstLineChars="352"/>
    </w:pPr>
    <w:rPr>
      <w:rFonts w:ascii="仿宋_GB2312" w:eastAsia="仿宋_GB2312"/>
      <w:kern w:val="0"/>
      <w:sz w:val="32"/>
      <w:szCs w:val="20"/>
    </w:rPr>
  </w:style>
  <w:style w:type="paragraph" w:styleId="13">
    <w:name w:val="Plain Text"/>
    <w:basedOn w:val="1"/>
    <w:next w:val="1"/>
    <w:qFormat/>
    <w:uiPriority w:val="0"/>
    <w:rPr>
      <w:rFonts w:ascii="宋体" w:hAnsi="Courier New"/>
      <w:kern w:val="0"/>
      <w:sz w:val="20"/>
      <w:szCs w:val="21"/>
    </w:rPr>
  </w:style>
  <w:style w:type="paragraph" w:styleId="14">
    <w:name w:val="Date"/>
    <w:basedOn w:val="1"/>
    <w:next w:val="1"/>
    <w:qFormat/>
    <w:uiPriority w:val="0"/>
    <w:pPr>
      <w:ind w:left="100" w:leftChars="2500"/>
    </w:pPr>
    <w:rPr>
      <w:rFonts w:ascii="宋体" w:hAnsi="Courier New"/>
      <w:kern w:val="0"/>
      <w:sz w:val="20"/>
      <w:szCs w:val="21"/>
    </w:rPr>
  </w:style>
  <w:style w:type="paragraph" w:styleId="15">
    <w:name w:val="Body Text Indent 2"/>
    <w:basedOn w:val="1"/>
    <w:qFormat/>
    <w:uiPriority w:val="0"/>
    <w:pPr>
      <w:ind w:firstLine="630"/>
    </w:pPr>
    <w:rPr>
      <w:kern w:val="0"/>
      <w:sz w:val="32"/>
      <w:szCs w:val="20"/>
    </w:rPr>
  </w:style>
  <w:style w:type="paragraph" w:styleId="16">
    <w:name w:val="footer"/>
    <w:basedOn w:val="1"/>
    <w:unhideWhenUsed/>
    <w:qFormat/>
    <w:uiPriority w:val="99"/>
    <w:pPr>
      <w:tabs>
        <w:tab w:val="center" w:pos="4153"/>
        <w:tab w:val="right" w:pos="8306"/>
      </w:tabs>
      <w:snapToGrid w:val="0"/>
      <w:jc w:val="left"/>
    </w:pPr>
    <w:rPr>
      <w:kern w:val="0"/>
      <w:sz w:val="18"/>
      <w:szCs w:val="18"/>
    </w:rPr>
  </w:style>
  <w:style w:type="paragraph" w:styleId="17">
    <w:name w:val="header"/>
    <w:basedOn w:val="1"/>
    <w:unhideWhenUsed/>
    <w:qFormat/>
    <w:uiPriority w:val="99"/>
    <w:pPr>
      <w:pBdr>
        <w:bottom w:val="single" w:color="auto" w:sz="6" w:space="1"/>
      </w:pBdr>
      <w:tabs>
        <w:tab w:val="center" w:pos="0"/>
        <w:tab w:val="left" w:pos="8306"/>
      </w:tabs>
      <w:snapToGrid w:val="0"/>
      <w:jc w:val="center"/>
    </w:pPr>
    <w:rPr>
      <w:sz w:val="18"/>
      <w:szCs w:val="18"/>
    </w:rPr>
  </w:style>
  <w:style w:type="paragraph" w:styleId="18">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19">
    <w:name w:val="List"/>
    <w:basedOn w:val="1"/>
    <w:qFormat/>
    <w:uiPriority w:val="0"/>
    <w:pPr>
      <w:ind w:left="200" w:hanging="200" w:hangingChars="200"/>
    </w:pPr>
    <w:rPr>
      <w:sz w:val="28"/>
    </w:rPr>
  </w:style>
  <w:style w:type="character" w:styleId="22">
    <w:name w:val="page number"/>
    <w:qFormat/>
    <w:uiPriority w:val="0"/>
  </w:style>
  <w:style w:type="character" w:styleId="23">
    <w:name w:val="Hyperlink"/>
    <w:qFormat/>
    <w:uiPriority w:val="99"/>
    <w:rPr>
      <w:color w:val="0000FF"/>
      <w:u w:val="single"/>
    </w:rPr>
  </w:style>
  <w:style w:type="paragraph" w:customStyle="1" w:styleId="24">
    <w:name w:val="样式 标题 2 + 宋体"/>
    <w:basedOn w:val="4"/>
    <w:qFormat/>
    <w:uiPriority w:val="99"/>
    <w:rPr>
      <w:rFonts w:ascii="宋体" w:hAnsi="宋体"/>
      <w:sz w:val="30"/>
    </w:rPr>
  </w:style>
  <w:style w:type="paragraph" w:customStyle="1" w:styleId="25">
    <w:name w:val="明显引用1"/>
    <w:basedOn w:val="1"/>
    <w:next w:val="1"/>
    <w:qFormat/>
    <w:uiPriority w:val="0"/>
    <w:pPr>
      <w:spacing w:line="360" w:lineRule="auto"/>
      <w:jc w:val="center"/>
    </w:pPr>
    <w:rPr>
      <w:rFonts w:ascii="宋体" w:hAnsi="华文细黑"/>
      <w:bCs/>
      <w:iCs/>
      <w:color w:val="000000"/>
      <w:szCs w:val="20"/>
    </w:rPr>
  </w:style>
  <w:style w:type="paragraph" w:customStyle="1" w:styleId="26">
    <w:name w:val="列表段落1"/>
    <w:basedOn w:val="1"/>
    <w:qFormat/>
    <w:uiPriority w:val="0"/>
    <w:pPr>
      <w:ind w:firstLine="420" w:firstLineChars="200"/>
    </w:pPr>
    <w:rPr>
      <w:rFonts w:ascii="Calibri" w:hAnsi="Calibri"/>
      <w:sz w:val="24"/>
      <w:szCs w:val="22"/>
    </w:rPr>
  </w:style>
  <w:style w:type="character" w:customStyle="1" w:styleId="27">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2021-08-25T08:01:13Z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646274BED2F44F198E20A4A980432124</vt:lpwstr>
  </property>
</Properties>
</file>