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C00000"/>
          <w:sz w:val="32"/>
          <w:szCs w:val="32"/>
        </w:rPr>
      </w:pPr>
      <w:r>
        <w:rPr>
          <w:rFonts w:hint="eastAsia" w:ascii="宋体" w:hAnsi="宋体" w:eastAsia="宋体" w:cs="宋体"/>
          <w:b/>
          <w:color w:val="auto"/>
          <w:sz w:val="144"/>
          <w:szCs w:val="144"/>
          <w:highlight w:val="none"/>
        </w:rPr>
        <w:drawing>
          <wp:inline distT="0" distB="0" distL="114300" distR="114300">
            <wp:extent cx="1887855" cy="1798320"/>
            <wp:effectExtent l="0" t="0" r="17145" b="11430"/>
            <wp:docPr id="1" name="图片 4" descr="QQ图片20170517095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QQ图片20170517095905"/>
                    <pic:cNvPicPr>
                      <a:picLocks noChangeAspect="1"/>
                    </pic:cNvPicPr>
                  </pic:nvPicPr>
                  <pic:blipFill>
                    <a:blip r:embed="rId9" cstate="print"/>
                    <a:stretch>
                      <a:fillRect/>
                    </a:stretch>
                  </pic:blipFill>
                  <pic:spPr>
                    <a:xfrm>
                      <a:off x="0" y="0"/>
                      <a:ext cx="1887855" cy="1798320"/>
                    </a:xfrm>
                    <a:prstGeom prst="rect">
                      <a:avLst/>
                    </a:prstGeom>
                    <a:noFill/>
                    <a:ln>
                      <a:noFill/>
                    </a:ln>
                  </pic:spPr>
                </pic:pic>
              </a:graphicData>
            </a:graphic>
          </wp:inline>
        </w:drawing>
      </w:r>
    </w:p>
    <w:p>
      <w:pPr>
        <w:rPr>
          <w:rFonts w:ascii="宋体" w:hAnsi="宋体" w:eastAsia="宋体" w:cs="宋体"/>
        </w:rPr>
      </w:pPr>
    </w:p>
    <w:p>
      <w:pPr>
        <w:rPr>
          <w:rFonts w:ascii="宋体" w:hAnsi="宋体" w:eastAsia="宋体" w:cs="宋体"/>
        </w:rPr>
      </w:pPr>
      <w:r>
        <w:rPr>
          <w:rFonts w:ascii="宋体" w:hAnsi="宋体" w:eastAsia="宋体" w:cs="宋体"/>
          <w:sz w:val="44"/>
          <w:szCs w:val="44"/>
        </w:rPr>
        <w:pict>
          <v:line id="Line 5" o:spid="_x0000_s1026" o:spt="20" style="position:absolute;left:0pt;flip:y;margin-left:0pt;margin-top:-1.95pt;height:1.95pt;width:461.45pt;z-index:251659264;mso-width-relative:page;mso-height-relative:page;" coordsize="21600,21600" o:gfxdata="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G0H3dIAAAAEAQAADwAAAAAAAAABACAAAAAiAAAAZHJzL2Rv&#10;d25yZXYueG1sUEsBAhQAFAAAAAgAh07iQE5lscTOAQAAogMAAA4AAAAAAAAAAQAgAAAAIQEAAGRy&#10;cy9lMm9Eb2MueG1sUEsFBgAAAAAGAAYAWQEAAGEFAAAAAA==&#10;">
            <v:path arrowok="t"/>
            <v:fill focussize="0,0"/>
            <v:stroke weight="4.5pt" linestyle="thinThick"/>
            <v:imagedata o:title=""/>
            <o:lock v:ext="edit"/>
          </v:line>
        </w:pict>
      </w:r>
    </w:p>
    <w:p>
      <w:pPr>
        <w:rPr>
          <w:rFonts w:ascii="宋体" w:hAnsi="宋体" w:eastAsia="宋体" w:cs="宋体"/>
        </w:rPr>
      </w:pPr>
    </w:p>
    <w:p>
      <w:pPr>
        <w:pStyle w:val="2"/>
        <w:rPr>
          <w:rFonts w:ascii="宋体" w:hAnsi="宋体" w:eastAsia="宋体" w:cs="宋体"/>
        </w:rPr>
      </w:pPr>
    </w:p>
    <w:p>
      <w:pPr>
        <w:jc w:val="center"/>
        <w:rPr>
          <w:rFonts w:ascii="宋体" w:hAnsi="宋体" w:eastAsia="宋体" w:cs="宋体"/>
          <w:sz w:val="96"/>
          <w:szCs w:val="96"/>
        </w:rPr>
      </w:pPr>
      <w:r>
        <w:rPr>
          <w:rFonts w:hint="eastAsia" w:ascii="宋体" w:hAnsi="宋体" w:eastAsia="宋体" w:cs="宋体"/>
          <w:bCs/>
          <w:sz w:val="96"/>
          <w:szCs w:val="96"/>
        </w:rPr>
        <w:t>竞争性磋商文件</w:t>
      </w:r>
    </w:p>
    <w:p>
      <w:pPr>
        <w:rPr>
          <w:rFonts w:ascii="宋体" w:hAnsi="宋体" w:eastAsia="宋体" w:cs="宋体"/>
        </w:rPr>
      </w:pPr>
    </w:p>
    <w:p>
      <w:pPr>
        <w:rPr>
          <w:rFonts w:ascii="宋体" w:hAnsi="宋体" w:eastAsia="宋体" w:cs="宋体"/>
          <w:sz w:val="28"/>
        </w:rPr>
      </w:pPr>
    </w:p>
    <w:p>
      <w:pPr>
        <w:pStyle w:val="2"/>
        <w:rPr>
          <w:rFonts w:ascii="宋体" w:hAnsi="宋体" w:eastAsia="宋体" w:cs="宋体"/>
        </w:rPr>
      </w:pPr>
    </w:p>
    <w:p>
      <w:pPr>
        <w:pStyle w:val="2"/>
        <w:rPr>
          <w:rFonts w:ascii="宋体" w:hAnsi="宋体" w:eastAsia="宋体" w:cs="宋体"/>
          <w:sz w:val="28"/>
        </w:rPr>
      </w:pPr>
    </w:p>
    <w:p>
      <w:pPr>
        <w:pStyle w:val="2"/>
        <w:rPr>
          <w:rFonts w:ascii="宋体" w:hAnsi="宋体" w:eastAsia="宋体" w:cs="宋体"/>
          <w:sz w:val="28"/>
        </w:rPr>
      </w:pPr>
    </w:p>
    <w:p>
      <w:pPr>
        <w:pStyle w:val="2"/>
        <w:rPr>
          <w:rFonts w:ascii="宋体" w:hAnsi="宋体" w:eastAsia="宋体" w:cs="宋体"/>
          <w:sz w:val="28"/>
        </w:rPr>
      </w:pPr>
    </w:p>
    <w:p>
      <w:pPr>
        <w:ind w:right="22"/>
        <w:jc w:val="left"/>
        <w:rPr>
          <w:rFonts w:ascii="宋体" w:hAnsi="宋体" w:eastAsia="宋体" w:cs="宋体"/>
          <w:b/>
          <w:sz w:val="32"/>
          <w:szCs w:val="30"/>
        </w:rPr>
      </w:pPr>
    </w:p>
    <w:p>
      <w:pPr>
        <w:ind w:right="22" w:firstLine="562" w:firstLineChars="200"/>
        <w:jc w:val="left"/>
        <w:rPr>
          <w:rFonts w:ascii="宋体" w:hAnsi="宋体" w:eastAsia="宋体" w:cs="宋体"/>
          <w:b/>
          <w:sz w:val="28"/>
          <w:szCs w:val="28"/>
        </w:rPr>
      </w:pPr>
      <w:r>
        <w:rPr>
          <w:rFonts w:hint="eastAsia" w:ascii="宋体" w:hAnsi="宋体" w:eastAsia="宋体" w:cs="宋体"/>
          <w:b/>
          <w:sz w:val="28"/>
          <w:szCs w:val="28"/>
        </w:rPr>
        <w:t>项目名称：钦州</w:t>
      </w:r>
      <w:r>
        <w:rPr>
          <w:rFonts w:hint="eastAsia" w:ascii="宋体" w:hAnsi="宋体" w:eastAsia="宋体" w:cs="宋体"/>
          <w:b/>
          <w:sz w:val="28"/>
          <w:szCs w:val="28"/>
          <w:lang w:val="en-US" w:eastAsia="zh-CN"/>
        </w:rPr>
        <w:t>市</w:t>
      </w:r>
      <w:r>
        <w:rPr>
          <w:rFonts w:hint="eastAsia" w:ascii="宋体" w:hAnsi="宋体" w:eastAsia="宋体" w:cs="宋体"/>
          <w:b/>
          <w:sz w:val="28"/>
          <w:szCs w:val="28"/>
        </w:rPr>
        <w:t>“十四五”水安全保障规划项目</w:t>
      </w:r>
    </w:p>
    <w:p>
      <w:pPr>
        <w:ind w:left="3011" w:leftChars="675" w:right="22" w:hanging="1593" w:hangingChars="496"/>
        <w:jc w:val="center"/>
        <w:rPr>
          <w:rFonts w:ascii="宋体" w:hAnsi="宋体" w:eastAsia="宋体" w:cs="宋体"/>
          <w:b/>
          <w:sz w:val="32"/>
          <w:szCs w:val="30"/>
        </w:rPr>
      </w:pPr>
    </w:p>
    <w:p>
      <w:pPr>
        <w:ind w:right="22" w:firstLine="562" w:firstLineChars="200"/>
        <w:rPr>
          <w:rFonts w:ascii="宋体" w:hAnsi="宋体" w:eastAsia="宋体" w:cs="宋体"/>
          <w:sz w:val="20"/>
          <w:szCs w:val="22"/>
        </w:rPr>
      </w:pPr>
      <w:r>
        <w:rPr>
          <w:rFonts w:hint="eastAsia" w:ascii="宋体" w:hAnsi="宋体" w:eastAsia="宋体" w:cs="宋体"/>
          <w:b/>
          <w:sz w:val="28"/>
          <w:szCs w:val="28"/>
        </w:rPr>
        <w:t>项目编号：QZZC2020-C3-10011-CJXG</w:t>
      </w:r>
    </w:p>
    <w:p>
      <w:pPr>
        <w:rPr>
          <w:rFonts w:ascii="宋体" w:hAnsi="宋体" w:eastAsia="宋体" w:cs="宋体"/>
          <w:sz w:val="28"/>
        </w:rPr>
      </w:pPr>
    </w:p>
    <w:p>
      <w:pPr>
        <w:pStyle w:val="2"/>
        <w:rPr>
          <w:rFonts w:ascii="宋体" w:hAnsi="宋体" w:eastAsia="宋体" w:cs="宋体"/>
        </w:rPr>
      </w:pPr>
    </w:p>
    <w:p>
      <w:pPr>
        <w:rPr>
          <w:rFonts w:ascii="宋体" w:hAnsi="宋体" w:eastAsia="宋体" w:cs="宋体"/>
          <w:b/>
          <w:sz w:val="28"/>
          <w:szCs w:val="28"/>
          <w:u w:val="single"/>
        </w:rPr>
      </w:pPr>
    </w:p>
    <w:p>
      <w:pPr>
        <w:spacing w:line="300" w:lineRule="exact"/>
        <w:rPr>
          <w:rFonts w:ascii="宋体" w:hAnsi="宋体" w:eastAsia="宋体" w:cs="宋体"/>
          <w:b/>
          <w:sz w:val="28"/>
          <w:szCs w:val="28"/>
          <w:u w:val="single"/>
        </w:rPr>
      </w:pPr>
    </w:p>
    <w:p>
      <w:pPr>
        <w:spacing w:line="300" w:lineRule="exact"/>
        <w:rPr>
          <w:rFonts w:ascii="宋体" w:hAnsi="宋体" w:eastAsia="宋体" w:cs="宋体"/>
          <w:b/>
          <w:sz w:val="28"/>
          <w:szCs w:val="28"/>
          <w:u w:val="single"/>
        </w:rPr>
      </w:pPr>
    </w:p>
    <w:p>
      <w:pPr>
        <w:rPr>
          <w:rFonts w:ascii="宋体" w:hAnsi="宋体" w:eastAsia="宋体" w:cs="宋体"/>
          <w:b/>
          <w:sz w:val="32"/>
          <w:szCs w:val="32"/>
        </w:rPr>
      </w:pPr>
      <w:r>
        <w:rPr>
          <w:rFonts w:ascii="宋体" w:hAnsi="宋体" w:eastAsia="宋体" w:cs="宋体"/>
          <w:b/>
          <w:sz w:val="32"/>
          <w:szCs w:val="32"/>
        </w:rPr>
        <w:pict>
          <v:line id="Line 6" o:spid="_x0000_s1035" o:spt="20" style="position:absolute;left:0pt;margin-left:-0.25pt;margin-top:-0.15pt;height:1.65pt;width:462.5pt;z-index:251660288;mso-width-relative:page;mso-height-relative:page;" coordsize="21600,21600" o:gfxdata="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JswxvdYAAAAFAQAADwAAAAAAAAABACAAAAAiAAAAZHJzL2Rvd25yZXYu&#10;eG1sUEsBAhQAFAAAAAgAh07iQDeqlznEAQAAmAMAAA4AAAAAAAAAAQAgAAAAJQEAAGRycy9lMm9E&#10;b2MueG1sUEsFBgAAAAAGAAYAWQEAAFsFAAAAAA==&#10;">
            <v:path arrowok="t"/>
            <v:fill focussize="0,0"/>
            <v:stroke weight="4.5pt" linestyle="thinThick"/>
            <v:imagedata o:title=""/>
            <o:lock v:ext="edit"/>
          </v:line>
        </w:pict>
      </w:r>
    </w:p>
    <w:p>
      <w:pPr>
        <w:spacing w:line="480" w:lineRule="auto"/>
        <w:jc w:val="center"/>
        <w:rPr>
          <w:rFonts w:ascii="宋体" w:hAnsi="宋体" w:eastAsia="宋体" w:cs="宋体"/>
          <w:b/>
          <w:sz w:val="32"/>
          <w:szCs w:val="32"/>
          <w:u w:val="single"/>
        </w:rPr>
      </w:pPr>
      <w:r>
        <w:rPr>
          <w:rFonts w:hint="eastAsia" w:ascii="宋体" w:hAnsi="宋体" w:eastAsia="宋体" w:cs="宋体"/>
          <w:b/>
          <w:sz w:val="32"/>
          <w:szCs w:val="32"/>
        </w:rPr>
        <w:t>采购单位：钦州市水利局</w:t>
      </w:r>
    </w:p>
    <w:p>
      <w:pPr>
        <w:spacing w:line="480" w:lineRule="auto"/>
        <w:jc w:val="center"/>
        <w:rPr>
          <w:rFonts w:ascii="宋体" w:hAnsi="宋体" w:eastAsia="宋体" w:cs="宋体"/>
          <w:b/>
          <w:sz w:val="32"/>
          <w:szCs w:val="32"/>
        </w:rPr>
      </w:pPr>
      <w:r>
        <w:rPr>
          <w:rFonts w:hint="eastAsia" w:ascii="宋体" w:hAnsi="宋体" w:eastAsia="宋体" w:cs="宋体"/>
          <w:b/>
          <w:sz w:val="32"/>
          <w:szCs w:val="32"/>
        </w:rPr>
        <w:t>采购代理机构：北京诚佳信工程管理有限公司</w:t>
      </w:r>
    </w:p>
    <w:p>
      <w:pPr>
        <w:spacing w:line="480" w:lineRule="auto"/>
        <w:jc w:val="center"/>
        <w:rPr>
          <w:rFonts w:ascii="宋体" w:hAnsi="宋体" w:eastAsia="宋体" w:cs="宋体"/>
          <w:b/>
          <w:sz w:val="32"/>
          <w:szCs w:val="32"/>
        </w:rPr>
        <w:sectPr>
          <w:headerReference r:id="rId4" w:type="first"/>
          <w:headerReference r:id="rId3" w:type="default"/>
          <w:footerReference r:id="rId5" w:type="even"/>
          <w:pgSz w:w="11906" w:h="16838"/>
          <w:pgMar w:top="1440" w:right="1083" w:bottom="1440" w:left="1083" w:header="680" w:footer="680" w:gutter="0"/>
          <w:pgNumType w:start="0"/>
          <w:cols w:space="720" w:num="1"/>
          <w:docGrid w:linePitch="331" w:charSpace="0"/>
        </w:sectPr>
      </w:pPr>
      <w:r>
        <w:rPr>
          <w:rFonts w:hint="eastAsia" w:ascii="宋体" w:hAnsi="宋体" w:eastAsia="宋体" w:cs="宋体"/>
          <w:b/>
          <w:sz w:val="32"/>
          <w:szCs w:val="32"/>
        </w:rPr>
        <w:t>二O二0年十二月</w:t>
      </w:r>
    </w:p>
    <w:p>
      <w:pPr>
        <w:spacing w:line="480" w:lineRule="auto"/>
        <w:jc w:val="center"/>
        <w:rPr>
          <w:rFonts w:ascii="宋体" w:hAnsi="宋体" w:eastAsia="宋体" w:cs="宋体"/>
          <w:b/>
          <w:sz w:val="52"/>
          <w:szCs w:val="52"/>
        </w:rPr>
      </w:pPr>
    </w:p>
    <w:p>
      <w:pPr>
        <w:spacing w:line="480" w:lineRule="auto"/>
        <w:jc w:val="center"/>
        <w:rPr>
          <w:rFonts w:ascii="宋体" w:hAnsi="宋体" w:eastAsia="宋体" w:cs="宋体"/>
          <w:b/>
          <w:sz w:val="52"/>
          <w:szCs w:val="52"/>
        </w:rPr>
      </w:pPr>
      <w:r>
        <w:rPr>
          <w:rFonts w:hint="eastAsia" w:ascii="宋体" w:hAnsi="宋体" w:eastAsia="宋体" w:cs="宋体"/>
          <w:b/>
          <w:sz w:val="52"/>
          <w:szCs w:val="52"/>
        </w:rPr>
        <w:t>目    录</w:t>
      </w:r>
    </w:p>
    <w:p>
      <w:pPr>
        <w:jc w:val="center"/>
        <w:rPr>
          <w:rFonts w:ascii="宋体" w:hAnsi="宋体" w:eastAsia="宋体" w:cs="宋体"/>
          <w:b/>
          <w:sz w:val="52"/>
          <w:szCs w:val="52"/>
        </w:rPr>
      </w:pPr>
    </w:p>
    <w:p>
      <w:pPr>
        <w:pStyle w:val="17"/>
        <w:tabs>
          <w:tab w:val="right" w:leader="dot" w:pos="9184"/>
          <w:tab w:val="clear" w:pos="9628"/>
        </w:tabs>
        <w:spacing w:line="720" w:lineRule="auto"/>
        <w:rPr>
          <w:color w:val="auto"/>
        </w:rPr>
      </w:pPr>
      <w:r>
        <w:rPr>
          <w:rFonts w:hint="eastAsia" w:eastAsia="宋体" w:cs="宋体"/>
          <w:color w:val="auto"/>
        </w:rPr>
        <w:fldChar w:fldCharType="begin"/>
      </w:r>
      <w:r>
        <w:rPr>
          <w:rFonts w:hint="eastAsia" w:eastAsia="宋体" w:cs="宋体"/>
          <w:color w:val="auto"/>
        </w:rPr>
        <w:instrText xml:space="preserve"> TOC \o "1-3" \h \z \u \* MERGEFORMAT </w:instrText>
      </w:r>
      <w:r>
        <w:rPr>
          <w:rFonts w:hint="eastAsia" w:eastAsia="宋体" w:cs="宋体"/>
          <w:color w:val="auto"/>
        </w:rPr>
        <w:fldChar w:fldCharType="separate"/>
      </w:r>
      <w:r>
        <w:fldChar w:fldCharType="begin"/>
      </w:r>
      <w:r>
        <w:instrText xml:space="preserve"> HYPERLINK \l "_Toc18877" </w:instrText>
      </w:r>
      <w:r>
        <w:fldChar w:fldCharType="separate"/>
      </w:r>
      <w:r>
        <w:rPr>
          <w:rFonts w:hint="eastAsia" w:eastAsia="宋体" w:cs="宋体"/>
          <w:color w:val="auto"/>
          <w:szCs w:val="28"/>
        </w:rPr>
        <w:t>第一章  竞争性磋商公告</w:t>
      </w:r>
      <w:r>
        <w:rPr>
          <w:color w:val="auto"/>
        </w:rPr>
        <w:tab/>
      </w:r>
      <w:r>
        <w:rPr>
          <w:color w:val="auto"/>
        </w:rPr>
        <w:fldChar w:fldCharType="begin"/>
      </w:r>
      <w:r>
        <w:rPr>
          <w:color w:val="auto"/>
        </w:rPr>
        <w:instrText xml:space="preserve"> PAGEREF _Toc18877 </w:instrText>
      </w:r>
      <w:r>
        <w:rPr>
          <w:color w:val="auto"/>
        </w:rPr>
        <w:fldChar w:fldCharType="separate"/>
      </w:r>
      <w:r>
        <w:rPr>
          <w:color w:val="auto"/>
        </w:rPr>
        <w:t>2</w:t>
      </w:r>
      <w:r>
        <w:rPr>
          <w:color w:val="auto"/>
        </w:rPr>
        <w:fldChar w:fldCharType="end"/>
      </w:r>
      <w:r>
        <w:rPr>
          <w:color w:val="auto"/>
        </w:rPr>
        <w:fldChar w:fldCharType="end"/>
      </w:r>
    </w:p>
    <w:p>
      <w:pPr>
        <w:pStyle w:val="17"/>
        <w:tabs>
          <w:tab w:val="right" w:leader="dot" w:pos="9184"/>
          <w:tab w:val="clear" w:pos="9628"/>
        </w:tabs>
        <w:spacing w:line="720" w:lineRule="auto"/>
        <w:rPr>
          <w:color w:val="auto"/>
        </w:rPr>
      </w:pPr>
      <w:r>
        <w:fldChar w:fldCharType="begin"/>
      </w:r>
      <w:r>
        <w:instrText xml:space="preserve"> HYPERLINK \l "_Toc22400" </w:instrText>
      </w:r>
      <w:r>
        <w:fldChar w:fldCharType="separate"/>
      </w:r>
      <w:r>
        <w:rPr>
          <w:rFonts w:hint="eastAsia" w:eastAsia="宋体" w:cs="宋体"/>
          <w:color w:val="auto"/>
          <w:szCs w:val="28"/>
        </w:rPr>
        <w:t>第二章  供应商须知前附表</w:t>
      </w:r>
      <w:r>
        <w:rPr>
          <w:color w:val="auto"/>
        </w:rPr>
        <w:tab/>
      </w:r>
      <w:r>
        <w:rPr>
          <w:color w:val="auto"/>
        </w:rPr>
        <w:fldChar w:fldCharType="begin"/>
      </w:r>
      <w:r>
        <w:rPr>
          <w:color w:val="auto"/>
        </w:rPr>
        <w:instrText xml:space="preserve"> PAGEREF _Toc22400 </w:instrText>
      </w:r>
      <w:r>
        <w:rPr>
          <w:color w:val="auto"/>
        </w:rPr>
        <w:fldChar w:fldCharType="separate"/>
      </w:r>
      <w:r>
        <w:rPr>
          <w:color w:val="auto"/>
        </w:rPr>
        <w:t>4</w:t>
      </w:r>
      <w:r>
        <w:rPr>
          <w:color w:val="auto"/>
        </w:rPr>
        <w:fldChar w:fldCharType="end"/>
      </w:r>
      <w:r>
        <w:rPr>
          <w:color w:val="auto"/>
        </w:rPr>
        <w:fldChar w:fldCharType="end"/>
      </w:r>
    </w:p>
    <w:p>
      <w:pPr>
        <w:pStyle w:val="17"/>
        <w:tabs>
          <w:tab w:val="right" w:leader="dot" w:pos="9184"/>
          <w:tab w:val="clear" w:pos="9628"/>
        </w:tabs>
        <w:spacing w:line="720" w:lineRule="auto"/>
        <w:rPr>
          <w:color w:val="auto"/>
        </w:rPr>
      </w:pPr>
      <w:r>
        <w:fldChar w:fldCharType="begin"/>
      </w:r>
      <w:r>
        <w:instrText xml:space="preserve"> HYPERLINK \l "_Toc3015" </w:instrText>
      </w:r>
      <w:r>
        <w:fldChar w:fldCharType="separate"/>
      </w:r>
      <w:r>
        <w:rPr>
          <w:rFonts w:hint="eastAsia" w:eastAsia="宋体" w:cs="宋体"/>
          <w:color w:val="auto"/>
        </w:rPr>
        <w:t>第三章  项目采购需求</w:t>
      </w:r>
      <w:r>
        <w:rPr>
          <w:color w:val="auto"/>
        </w:rPr>
        <w:tab/>
      </w:r>
      <w:r>
        <w:rPr>
          <w:color w:val="auto"/>
        </w:rPr>
        <w:fldChar w:fldCharType="begin"/>
      </w:r>
      <w:r>
        <w:rPr>
          <w:color w:val="auto"/>
        </w:rPr>
        <w:instrText xml:space="preserve"> PAGEREF _Toc3015 </w:instrText>
      </w:r>
      <w:r>
        <w:rPr>
          <w:color w:val="auto"/>
        </w:rPr>
        <w:fldChar w:fldCharType="separate"/>
      </w:r>
      <w:r>
        <w:rPr>
          <w:color w:val="auto"/>
        </w:rPr>
        <w:t>16</w:t>
      </w:r>
      <w:r>
        <w:rPr>
          <w:color w:val="auto"/>
        </w:rPr>
        <w:fldChar w:fldCharType="end"/>
      </w:r>
      <w:r>
        <w:rPr>
          <w:color w:val="auto"/>
        </w:rPr>
        <w:fldChar w:fldCharType="end"/>
      </w:r>
    </w:p>
    <w:p>
      <w:pPr>
        <w:pStyle w:val="17"/>
        <w:tabs>
          <w:tab w:val="right" w:leader="dot" w:pos="9184"/>
          <w:tab w:val="clear" w:pos="9628"/>
        </w:tabs>
        <w:spacing w:line="720" w:lineRule="auto"/>
        <w:rPr>
          <w:rFonts w:hint="eastAsia" w:eastAsia="黑体"/>
          <w:color w:val="auto"/>
          <w:lang w:val="en-US" w:eastAsia="zh-CN"/>
        </w:rPr>
      </w:pPr>
      <w:r>
        <w:fldChar w:fldCharType="begin"/>
      </w:r>
      <w:r>
        <w:instrText xml:space="preserve"> HYPERLINK \l "_Toc30311" </w:instrText>
      </w:r>
      <w:r>
        <w:fldChar w:fldCharType="separate"/>
      </w:r>
      <w:r>
        <w:rPr>
          <w:rFonts w:hint="eastAsia" w:eastAsia="宋体" w:cs="宋体"/>
          <w:color w:val="auto"/>
        </w:rPr>
        <w:t>第四章  响应文件格式</w:t>
      </w:r>
      <w:r>
        <w:rPr>
          <w:color w:val="auto"/>
        </w:rPr>
        <w:tab/>
      </w:r>
      <w:bookmarkStart w:id="57" w:name="_GoBack"/>
      <w:bookmarkEnd w:id="57"/>
      <w:r>
        <w:rPr>
          <w:rFonts w:hint="eastAsia"/>
          <w:color w:val="auto"/>
        </w:rPr>
        <w:t>1</w:t>
      </w:r>
      <w:r>
        <w:rPr>
          <w:rFonts w:hint="eastAsia"/>
          <w:color w:val="auto"/>
        </w:rPr>
        <w:fldChar w:fldCharType="end"/>
      </w:r>
      <w:r>
        <w:rPr>
          <w:rFonts w:hint="eastAsia"/>
          <w:color w:val="auto"/>
          <w:lang w:val="en-US" w:eastAsia="zh-CN"/>
        </w:rPr>
        <w:t>8</w:t>
      </w:r>
    </w:p>
    <w:p>
      <w:pPr>
        <w:pStyle w:val="17"/>
        <w:tabs>
          <w:tab w:val="right" w:leader="dot" w:pos="9184"/>
          <w:tab w:val="clear" w:pos="9628"/>
        </w:tabs>
        <w:spacing w:line="720" w:lineRule="auto"/>
        <w:rPr>
          <w:color w:val="auto"/>
        </w:rPr>
      </w:pPr>
      <w:r>
        <w:fldChar w:fldCharType="begin"/>
      </w:r>
      <w:r>
        <w:instrText xml:space="preserve"> HYPERLINK \l "_Toc29499" </w:instrText>
      </w:r>
      <w:r>
        <w:fldChar w:fldCharType="separate"/>
      </w:r>
      <w:r>
        <w:rPr>
          <w:rFonts w:hint="eastAsia" w:eastAsia="宋体" w:cs="宋体"/>
          <w:color w:val="auto"/>
        </w:rPr>
        <w:t>第五章  合同主要条款及格式</w:t>
      </w:r>
      <w:r>
        <w:rPr>
          <w:color w:val="auto"/>
        </w:rPr>
        <w:tab/>
      </w:r>
      <w:r>
        <w:rPr>
          <w:rFonts w:hint="eastAsia"/>
          <w:color w:val="auto"/>
          <w:lang w:val="en-US" w:eastAsia="zh-CN"/>
        </w:rPr>
        <w:t>2</w:t>
      </w:r>
      <w:r>
        <w:rPr>
          <w:rFonts w:hint="eastAsia"/>
          <w:color w:val="auto"/>
        </w:rPr>
        <w:fldChar w:fldCharType="end"/>
      </w:r>
      <w:r>
        <w:rPr>
          <w:rFonts w:hint="eastAsia"/>
          <w:color w:val="auto"/>
          <w:lang w:val="en-US" w:eastAsia="zh-CN"/>
        </w:rPr>
        <w:t>9</w:t>
      </w:r>
    </w:p>
    <w:p>
      <w:pPr>
        <w:pStyle w:val="17"/>
        <w:tabs>
          <w:tab w:val="right" w:leader="dot" w:pos="9184"/>
          <w:tab w:val="clear" w:pos="9628"/>
        </w:tabs>
        <w:spacing w:line="720" w:lineRule="auto"/>
        <w:rPr>
          <w:color w:val="auto"/>
        </w:rPr>
      </w:pPr>
      <w:r>
        <w:fldChar w:fldCharType="begin"/>
      </w:r>
      <w:r>
        <w:instrText xml:space="preserve"> HYPERLINK \l "_Toc28965" </w:instrText>
      </w:r>
      <w:r>
        <w:fldChar w:fldCharType="separate"/>
      </w:r>
      <w:r>
        <w:rPr>
          <w:rFonts w:hint="eastAsia" w:eastAsia="宋体" w:cs="宋体"/>
          <w:color w:val="auto"/>
        </w:rPr>
        <w:t>第六章  评审办法</w:t>
      </w:r>
      <w:r>
        <w:rPr>
          <w:color w:val="auto"/>
        </w:rPr>
        <w:tab/>
      </w:r>
      <w:r>
        <w:rPr>
          <w:rFonts w:hint="eastAsia"/>
          <w:color w:val="auto"/>
        </w:rPr>
        <w:t>3</w:t>
      </w:r>
      <w:r>
        <w:rPr>
          <w:rFonts w:hint="eastAsia"/>
          <w:color w:val="auto"/>
        </w:rPr>
        <w:fldChar w:fldCharType="end"/>
      </w:r>
      <w:r>
        <w:rPr>
          <w:rFonts w:hint="eastAsia"/>
          <w:color w:val="auto"/>
          <w:lang w:val="en-US" w:eastAsia="zh-CN"/>
        </w:rPr>
        <w:t>3</w:t>
      </w:r>
    </w:p>
    <w:p>
      <w:pPr>
        <w:pStyle w:val="17"/>
        <w:tabs>
          <w:tab w:val="right" w:leader="dot" w:pos="9240"/>
          <w:tab w:val="clear" w:pos="9628"/>
        </w:tabs>
        <w:spacing w:line="800" w:lineRule="exact"/>
        <w:rPr>
          <w:rStyle w:val="30"/>
          <w:rFonts w:eastAsia="宋体" w:cs="宋体"/>
          <w:color w:val="auto"/>
        </w:rPr>
      </w:pPr>
      <w:r>
        <w:rPr>
          <w:rFonts w:hint="eastAsia" w:eastAsia="宋体" w:cs="宋体"/>
          <w:color w:val="auto"/>
        </w:rPr>
        <w:fldChar w:fldCharType="end"/>
      </w:r>
    </w:p>
    <w:p>
      <w:pPr>
        <w:pStyle w:val="11"/>
        <w:spacing w:line="700" w:lineRule="exact"/>
        <w:rPr>
          <w:rFonts w:hAnsi="宋体" w:eastAsia="宋体" w:cs="宋体"/>
        </w:rPr>
      </w:pPr>
    </w:p>
    <w:p>
      <w:pPr>
        <w:pStyle w:val="11"/>
        <w:spacing w:line="700" w:lineRule="exact"/>
        <w:rPr>
          <w:rFonts w:hAnsi="宋体" w:eastAsia="宋体" w:cs="宋体"/>
        </w:rPr>
      </w:pPr>
    </w:p>
    <w:p>
      <w:pPr>
        <w:pStyle w:val="11"/>
        <w:spacing w:line="700" w:lineRule="exact"/>
        <w:rPr>
          <w:rFonts w:hAnsi="宋体" w:eastAsia="宋体" w:cs="宋体"/>
        </w:rPr>
      </w:pPr>
    </w:p>
    <w:p>
      <w:pPr>
        <w:spacing w:line="160" w:lineRule="exact"/>
        <w:rPr>
          <w:rFonts w:ascii="宋体" w:hAnsi="宋体" w:eastAsia="宋体" w:cs="宋体"/>
          <w:b/>
          <w:bCs/>
        </w:rPr>
      </w:pPr>
      <w:r>
        <w:rPr>
          <w:rFonts w:hint="eastAsia" w:ascii="宋体" w:hAnsi="宋体" w:eastAsia="宋体" w:cs="宋体"/>
          <w:sz w:val="36"/>
        </w:rPr>
        <w:br w:type="page"/>
      </w:r>
    </w:p>
    <w:p>
      <w:pPr>
        <w:spacing w:line="420" w:lineRule="exact"/>
        <w:jc w:val="center"/>
        <w:outlineLvl w:val="0"/>
        <w:rPr>
          <w:rFonts w:ascii="宋体" w:hAnsi="宋体" w:eastAsia="宋体" w:cs="宋体"/>
          <w:b/>
          <w:sz w:val="28"/>
          <w:szCs w:val="28"/>
        </w:rPr>
      </w:pPr>
      <w:bookmarkStart w:id="0" w:name="_Toc419886371"/>
      <w:bookmarkStart w:id="1" w:name="_Toc18877"/>
      <w:r>
        <w:rPr>
          <w:rFonts w:hint="eastAsia" w:ascii="宋体" w:hAnsi="宋体" w:eastAsia="宋体" w:cs="宋体"/>
          <w:b/>
          <w:sz w:val="28"/>
          <w:szCs w:val="28"/>
        </w:rPr>
        <w:t>第一章  竞争性磋商</w:t>
      </w:r>
      <w:bookmarkEnd w:id="0"/>
      <w:r>
        <w:rPr>
          <w:rFonts w:hint="eastAsia" w:ascii="宋体" w:hAnsi="宋体" w:eastAsia="宋体" w:cs="宋体"/>
          <w:b/>
          <w:sz w:val="28"/>
          <w:szCs w:val="28"/>
        </w:rPr>
        <w:t>公告</w:t>
      </w:r>
      <w:bookmarkEnd w:id="1"/>
    </w:p>
    <w:p>
      <w:pPr>
        <w:spacing w:line="420" w:lineRule="exact"/>
        <w:jc w:val="center"/>
        <w:rPr>
          <w:rFonts w:ascii="宋体" w:hAnsi="宋体" w:eastAsia="宋体" w:cs="宋体"/>
          <w:b/>
          <w:sz w:val="28"/>
          <w:szCs w:val="28"/>
        </w:rPr>
      </w:pPr>
      <w:r>
        <w:rPr>
          <w:rFonts w:hint="eastAsia" w:ascii="宋体" w:hAnsi="宋体" w:eastAsia="宋体" w:cs="宋体"/>
          <w:b/>
          <w:sz w:val="28"/>
          <w:szCs w:val="28"/>
        </w:rPr>
        <w:t>北京诚佳信工程管理有限公司关于钦州</w:t>
      </w:r>
      <w:r>
        <w:rPr>
          <w:rFonts w:hint="eastAsia" w:ascii="宋体" w:hAnsi="宋体" w:eastAsia="宋体" w:cs="宋体"/>
          <w:b/>
          <w:sz w:val="28"/>
          <w:szCs w:val="28"/>
          <w:lang w:val="en-US" w:eastAsia="zh-CN"/>
        </w:rPr>
        <w:t>市</w:t>
      </w:r>
      <w:r>
        <w:rPr>
          <w:rFonts w:hint="eastAsia" w:ascii="宋体" w:hAnsi="宋体" w:eastAsia="宋体" w:cs="宋体"/>
          <w:b/>
          <w:sz w:val="28"/>
          <w:szCs w:val="28"/>
        </w:rPr>
        <w:t>“十四五”水安全保障规划项目（项目编号：QZZC2020-C3-10011-CJXG）竞争性磋商公告</w:t>
      </w:r>
    </w:p>
    <w:tbl>
      <w:tblPr>
        <w:tblStyle w:val="22"/>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tcPr>
          <w:p>
            <w:pPr>
              <w:pStyle w:val="51"/>
              <w:spacing w:line="360" w:lineRule="exact"/>
              <w:jc w:val="both"/>
              <w:rPr>
                <w:rFonts w:ascii="宋体" w:hAnsi="宋体" w:cs="宋体"/>
                <w:color w:val="auto"/>
                <w:sz w:val="22"/>
                <w:szCs w:val="22"/>
              </w:rPr>
            </w:pPr>
            <w:r>
              <w:rPr>
                <w:rFonts w:hint="eastAsia" w:ascii="宋体" w:hAnsi="宋体" w:cs="宋体"/>
                <w:color w:val="auto"/>
                <w:sz w:val="22"/>
                <w:szCs w:val="22"/>
              </w:rPr>
              <w:t>项目概况</w:t>
            </w:r>
          </w:p>
          <w:p>
            <w:pPr>
              <w:pStyle w:val="51"/>
              <w:spacing w:line="360" w:lineRule="exact"/>
              <w:ind w:firstLine="440" w:firstLineChars="200"/>
              <w:jc w:val="both"/>
              <w:rPr>
                <w:rFonts w:ascii="宋体" w:hAnsi="宋体" w:cs="宋体"/>
                <w:color w:val="auto"/>
              </w:rPr>
            </w:pPr>
            <w:r>
              <w:rPr>
                <w:rFonts w:hint="eastAsia" w:ascii="宋体" w:hAnsi="宋体" w:cs="宋体"/>
                <w:color w:val="auto"/>
                <w:sz w:val="22"/>
                <w:szCs w:val="22"/>
              </w:rPr>
              <w:t>钦州</w:t>
            </w:r>
            <w:r>
              <w:rPr>
                <w:rFonts w:hint="eastAsia" w:ascii="宋体" w:hAnsi="宋体" w:cs="宋体"/>
                <w:color w:val="auto"/>
                <w:sz w:val="22"/>
                <w:szCs w:val="22"/>
                <w:lang w:val="en-US" w:eastAsia="zh-CN"/>
              </w:rPr>
              <w:t>市</w:t>
            </w:r>
            <w:r>
              <w:rPr>
                <w:rFonts w:hint="eastAsia" w:ascii="宋体" w:hAnsi="宋体" w:cs="宋体"/>
                <w:color w:val="auto"/>
                <w:sz w:val="22"/>
                <w:szCs w:val="22"/>
              </w:rPr>
              <w:t>“十四五”水安全保障规划项目的潜在供应商应在北京诚佳信工程管理有限公司钦州分公司（钦州市粤桂北路银信小区西3巷3栋）获取采购文件，并于2020年12月18日09点00分（北京时间）前提交响应文件。</w:t>
            </w:r>
          </w:p>
        </w:tc>
      </w:tr>
    </w:tbl>
    <w:p>
      <w:pPr>
        <w:pStyle w:val="51"/>
        <w:spacing w:line="360" w:lineRule="exact"/>
        <w:rPr>
          <w:rFonts w:ascii="宋体" w:hAnsi="宋体" w:cs="宋体"/>
          <w:color w:val="auto"/>
          <w:sz w:val="22"/>
          <w:szCs w:val="22"/>
        </w:rPr>
      </w:pPr>
      <w:r>
        <w:rPr>
          <w:rFonts w:hint="eastAsia" w:ascii="宋体" w:hAnsi="宋体" w:cs="宋体"/>
          <w:color w:val="auto"/>
          <w:sz w:val="22"/>
          <w:szCs w:val="22"/>
        </w:rPr>
        <w:t>一、项目基本情况</w:t>
      </w:r>
    </w:p>
    <w:p>
      <w:pPr>
        <w:pStyle w:val="51"/>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项目编号：QZZC2020-C3-10011-CJXG</w:t>
      </w:r>
    </w:p>
    <w:p>
      <w:pPr>
        <w:pStyle w:val="51"/>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项目名称：钦州</w:t>
      </w:r>
      <w:r>
        <w:rPr>
          <w:rFonts w:hint="eastAsia" w:ascii="宋体" w:hAnsi="宋体" w:cs="宋体"/>
          <w:color w:val="auto"/>
          <w:sz w:val="22"/>
          <w:szCs w:val="22"/>
          <w:lang w:val="en-US" w:eastAsia="zh-CN"/>
        </w:rPr>
        <w:t>市</w:t>
      </w:r>
      <w:r>
        <w:rPr>
          <w:rFonts w:hint="eastAsia" w:ascii="宋体" w:hAnsi="宋体" w:cs="宋体"/>
          <w:color w:val="auto"/>
          <w:sz w:val="22"/>
          <w:szCs w:val="22"/>
        </w:rPr>
        <w:t>“十四五”水安全保障规划项目</w:t>
      </w:r>
    </w:p>
    <w:p>
      <w:pPr>
        <w:pStyle w:val="51"/>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采购方式：竞争性磋商</w:t>
      </w:r>
    </w:p>
    <w:p>
      <w:pPr>
        <w:pStyle w:val="51"/>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预算金额：</w:t>
      </w:r>
      <w:r>
        <w:rPr>
          <w:rFonts w:hint="eastAsia" w:ascii="宋体" w:hAnsi="宋体" w:cs="宋体"/>
          <w:bCs/>
          <w:color w:val="auto"/>
          <w:sz w:val="22"/>
          <w:szCs w:val="22"/>
        </w:rPr>
        <w:t>人民币肆拾伍万元整（¥450000.00）</w:t>
      </w:r>
    </w:p>
    <w:p>
      <w:pPr>
        <w:pStyle w:val="51"/>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采购需求：采购钦州</w:t>
      </w:r>
      <w:r>
        <w:rPr>
          <w:rFonts w:hint="eastAsia" w:ascii="宋体" w:hAnsi="宋体" w:cs="宋体"/>
          <w:color w:val="auto"/>
          <w:sz w:val="22"/>
          <w:szCs w:val="22"/>
          <w:lang w:val="en-US" w:eastAsia="zh-CN"/>
        </w:rPr>
        <w:t>市</w:t>
      </w:r>
      <w:r>
        <w:rPr>
          <w:rFonts w:hint="eastAsia" w:ascii="宋体" w:hAnsi="宋体" w:cs="宋体"/>
          <w:color w:val="auto"/>
          <w:sz w:val="22"/>
          <w:szCs w:val="22"/>
        </w:rPr>
        <w:t>“十四五”水安全保障规划项目1项，如需进一步了解详细内容，详见竞争性磋商文件。</w:t>
      </w:r>
    </w:p>
    <w:p>
      <w:pPr>
        <w:pStyle w:val="51"/>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合同履行期限：详见竞争性磋商文件</w:t>
      </w:r>
      <w:r>
        <w:rPr>
          <w:rFonts w:hint="eastAsia" w:ascii="宋体" w:hAnsi="宋体" w:cs="宋体"/>
          <w:color w:val="auto"/>
          <w:sz w:val="22"/>
          <w:szCs w:val="22"/>
          <w:lang w:val="zh-TW"/>
        </w:rPr>
        <w:t xml:space="preserve">。 </w:t>
      </w:r>
    </w:p>
    <w:p>
      <w:pPr>
        <w:pStyle w:val="51"/>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本项目不接受联合体。</w:t>
      </w:r>
    </w:p>
    <w:p>
      <w:pPr>
        <w:pStyle w:val="51"/>
        <w:spacing w:line="360" w:lineRule="exact"/>
        <w:rPr>
          <w:rFonts w:ascii="宋体" w:hAnsi="宋体" w:cs="宋体"/>
          <w:color w:val="auto"/>
          <w:sz w:val="22"/>
          <w:szCs w:val="22"/>
        </w:rPr>
      </w:pPr>
      <w:r>
        <w:rPr>
          <w:rFonts w:hint="eastAsia" w:ascii="宋体" w:hAnsi="宋体" w:cs="宋体"/>
          <w:color w:val="auto"/>
          <w:sz w:val="22"/>
          <w:szCs w:val="22"/>
        </w:rPr>
        <w:t>二、申请人的资格要求：</w:t>
      </w:r>
    </w:p>
    <w:p>
      <w:pPr>
        <w:spacing w:line="360" w:lineRule="exact"/>
        <w:ind w:firstLine="440" w:firstLineChars="200"/>
        <w:rPr>
          <w:rFonts w:ascii="宋体" w:hAnsi="宋体" w:eastAsia="宋体" w:cs="宋体"/>
          <w:sz w:val="22"/>
          <w:szCs w:val="22"/>
          <w:shd w:val="clear" w:color="auto" w:fill="FFFFFF"/>
        </w:rPr>
      </w:pPr>
      <w:r>
        <w:rPr>
          <w:rFonts w:hint="eastAsia" w:ascii="宋体" w:hAnsi="宋体" w:eastAsia="宋体" w:cs="宋体"/>
          <w:sz w:val="22"/>
          <w:szCs w:val="22"/>
          <w:shd w:val="clear" w:color="auto" w:fill="FFFFFF"/>
        </w:rPr>
        <w:t>1.符合《中华人民共和国政府采购法》第二十二条的规定。</w:t>
      </w:r>
    </w:p>
    <w:p>
      <w:pPr>
        <w:spacing w:line="360" w:lineRule="exact"/>
        <w:ind w:firstLine="440" w:firstLineChars="200"/>
        <w:rPr>
          <w:rFonts w:ascii="宋体" w:hAnsi="宋体" w:eastAsia="宋体" w:cs="宋体"/>
          <w:sz w:val="22"/>
          <w:szCs w:val="22"/>
          <w:shd w:val="clear" w:color="auto" w:fill="FFFFFF"/>
        </w:rPr>
      </w:pPr>
      <w:r>
        <w:rPr>
          <w:rFonts w:hint="eastAsia" w:ascii="宋体" w:hAnsi="宋体" w:eastAsia="宋体" w:cs="宋体"/>
          <w:sz w:val="22"/>
          <w:szCs w:val="22"/>
          <w:shd w:val="clear" w:color="auto" w:fill="FFFFFF"/>
        </w:rPr>
        <w:t>2.未被“信用中国”（www.creditchina.gov.cn）、中国政府采购网（www.ccgp.gov.cn）列入失信被执行人、重大税收违法案件当事人名单、政府采购严重违法失信行为记录名单。</w:t>
      </w:r>
    </w:p>
    <w:p>
      <w:pPr>
        <w:spacing w:line="360" w:lineRule="exact"/>
        <w:ind w:firstLine="440" w:firstLineChars="200"/>
        <w:rPr>
          <w:rFonts w:ascii="宋体" w:hAnsi="宋体" w:eastAsia="宋体" w:cs="宋体"/>
          <w:sz w:val="22"/>
          <w:szCs w:val="22"/>
        </w:rPr>
      </w:pPr>
      <w:r>
        <w:rPr>
          <w:rFonts w:hint="eastAsia" w:ascii="宋体" w:hAnsi="宋体" w:eastAsia="宋体" w:cs="宋体"/>
          <w:sz w:val="22"/>
          <w:szCs w:val="22"/>
          <w:shd w:val="clear" w:color="auto" w:fill="FFFFFF"/>
        </w:rPr>
        <w:t>3.本项目的特定资格要求：</w:t>
      </w:r>
    </w:p>
    <w:p>
      <w:pPr>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（1）国内注册，具有独立法人资格并在人员、设备、资金等方面具有相应的货物、服务能力的企事业单位；</w:t>
      </w:r>
    </w:p>
    <w:p>
      <w:pPr>
        <w:spacing w:line="360" w:lineRule="exact"/>
        <w:ind w:firstLine="440" w:firstLineChars="200"/>
      </w:pPr>
      <w:r>
        <w:rPr>
          <w:rFonts w:hint="eastAsia" w:ascii="宋体" w:hAnsi="宋体" w:eastAsia="宋体" w:cs="宋体"/>
          <w:sz w:val="22"/>
          <w:szCs w:val="22"/>
        </w:rPr>
        <w:t>（2）在全国投资项目在线审批监管平台备案并通过审核的咨询企业（专业服务范围：水利水电）</w:t>
      </w:r>
      <w:r>
        <w:rPr>
          <w:rFonts w:hint="eastAsia" w:hAnsi="宋体" w:eastAsia="宋体" w:cs="宋体"/>
          <w:sz w:val="22"/>
          <w:szCs w:val="22"/>
        </w:rPr>
        <w:t>；</w:t>
      </w:r>
    </w:p>
    <w:p>
      <w:pPr>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（3）单位负责人为同一人或者存在直接控股、管理关系的不同供应商，不得参加同一合同项下的政府采购活动；</w:t>
      </w:r>
    </w:p>
    <w:p>
      <w:pPr>
        <w:widowControl/>
        <w:shd w:val="clear" w:color="auto" w:fill="FFFFFF"/>
        <w:spacing w:before="25" w:after="25" w:line="360" w:lineRule="exact"/>
        <w:ind w:firstLine="440" w:firstLineChars="200"/>
        <w:jc w:val="left"/>
        <w:rPr>
          <w:rFonts w:ascii="宋体" w:hAnsi="宋体" w:eastAsia="宋体" w:cs="宋体"/>
          <w:sz w:val="22"/>
          <w:szCs w:val="22"/>
        </w:rPr>
      </w:pPr>
      <w:r>
        <w:rPr>
          <w:rFonts w:hint="eastAsia" w:ascii="宋体" w:hAnsi="宋体" w:eastAsia="宋体" w:cs="宋体"/>
          <w:sz w:val="22"/>
          <w:szCs w:val="22"/>
        </w:rPr>
        <w:t>（4）供应商无行贿犯罪记录的承诺书或书面声明，有行贿犯罪记录的不得参与本次采购活动；</w:t>
      </w:r>
    </w:p>
    <w:p>
      <w:pPr>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（5）本项目不接受未购买本项目竞争性磋商文件的供应商参标。</w:t>
      </w:r>
    </w:p>
    <w:p>
      <w:pPr>
        <w:pStyle w:val="51"/>
        <w:spacing w:line="360" w:lineRule="exact"/>
        <w:rPr>
          <w:rFonts w:ascii="宋体" w:hAnsi="宋体" w:cs="宋体"/>
          <w:color w:val="auto"/>
          <w:sz w:val="22"/>
          <w:szCs w:val="22"/>
        </w:rPr>
      </w:pPr>
      <w:r>
        <w:rPr>
          <w:rFonts w:hint="eastAsia" w:ascii="宋体" w:hAnsi="宋体" w:cs="宋体"/>
          <w:color w:val="auto"/>
          <w:sz w:val="22"/>
          <w:szCs w:val="22"/>
        </w:rPr>
        <w:t>三、获取采购文件</w:t>
      </w:r>
    </w:p>
    <w:p>
      <w:pPr>
        <w:pStyle w:val="51"/>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1.时间：2020年12月07日至2020年12月14日止，每日上午9：00时-11：30时；下午15：30时-17:30时（北京时间，法定节假日除外）。</w:t>
      </w:r>
    </w:p>
    <w:p>
      <w:pPr>
        <w:pStyle w:val="51"/>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 xml:space="preserve">2.地点：北京诚佳信工程管理有限公司钦州分公司（钦州市粤桂北路银信小区西3巷3栋）。  </w:t>
      </w:r>
    </w:p>
    <w:p>
      <w:pPr>
        <w:pStyle w:val="51"/>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3.售价：竞争性磋商文件工本费每本250元/本，售后不退。本项目不办理邮寄、不提供电子版竞争性磋商文件。</w:t>
      </w:r>
    </w:p>
    <w:p>
      <w:pPr>
        <w:pStyle w:val="51"/>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4.方式：现场报名获取，由企业法定代表人或委托代理人持其本人有效身份证原件并携带以下材料到文件发售地点购买竞争性磋商文件：</w:t>
      </w:r>
    </w:p>
    <w:p>
      <w:pPr>
        <w:pStyle w:val="51"/>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（1）单位介绍信；</w:t>
      </w:r>
    </w:p>
    <w:p>
      <w:pPr>
        <w:pStyle w:val="51"/>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（2）有效的营业执照副本复印件（未“三证合一”的必须提供税务登记证副本复印件、组织机构代码证副本复印件）；</w:t>
      </w:r>
    </w:p>
    <w:p>
      <w:pPr>
        <w:pStyle w:val="51"/>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（3）有效的企业法定代表人身份证正反面复印件；</w:t>
      </w:r>
    </w:p>
    <w:p>
      <w:pPr>
        <w:pStyle w:val="51"/>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（4）有效的企业法人授权委托书原件及有效的授权代理人身份证正反面复印件（明确委托权限及时间，委托代理时必须提供）。</w:t>
      </w:r>
    </w:p>
    <w:p>
      <w:pPr>
        <w:pStyle w:val="11"/>
        <w:spacing w:line="360" w:lineRule="exact"/>
        <w:ind w:firstLine="442" w:firstLineChars="200"/>
        <w:rPr>
          <w:rFonts w:hAnsi="宋体" w:eastAsia="宋体" w:cs="宋体"/>
          <w:b/>
          <w:bCs/>
          <w:sz w:val="22"/>
          <w:szCs w:val="22"/>
        </w:rPr>
      </w:pPr>
      <w:r>
        <w:rPr>
          <w:rFonts w:hint="eastAsia" w:hAnsi="宋体" w:eastAsia="宋体" w:cs="宋体"/>
          <w:b/>
          <w:bCs/>
          <w:sz w:val="22"/>
          <w:szCs w:val="22"/>
        </w:rPr>
        <w:t>以上材料须真实有效加盖单位公章交代理机构存档，</w:t>
      </w:r>
      <w:r>
        <w:rPr>
          <w:rFonts w:hint="eastAsia" w:hAnsi="宋体" w:eastAsia="宋体" w:cs="宋体"/>
          <w:b/>
          <w:kern w:val="0"/>
          <w:szCs w:val="24"/>
        </w:rPr>
        <w:t>上述</w:t>
      </w:r>
      <w:r>
        <w:rPr>
          <w:rFonts w:hint="eastAsia" w:hAnsi="宋体" w:eastAsia="宋体" w:cs="宋体"/>
          <w:b/>
          <w:bCs/>
          <w:sz w:val="22"/>
          <w:szCs w:val="22"/>
        </w:rPr>
        <w:t>材</w:t>
      </w:r>
      <w:r>
        <w:rPr>
          <w:rFonts w:hint="eastAsia" w:hAnsi="宋体" w:eastAsia="宋体" w:cs="宋体"/>
          <w:b/>
          <w:kern w:val="0"/>
          <w:szCs w:val="24"/>
        </w:rPr>
        <w:t>料属复印件的原件核查</w:t>
      </w:r>
      <w:r>
        <w:rPr>
          <w:rFonts w:hint="eastAsia" w:hAnsi="宋体" w:eastAsia="宋体" w:cs="宋体"/>
          <w:b/>
          <w:bCs/>
          <w:sz w:val="22"/>
          <w:szCs w:val="22"/>
        </w:rPr>
        <w:t>（非法定代表人报名时无需提供法定代表人身份证原件）</w:t>
      </w:r>
      <w:r>
        <w:rPr>
          <w:rFonts w:hint="eastAsia" w:hAnsi="宋体" w:eastAsia="宋体" w:cs="宋体"/>
          <w:b/>
          <w:kern w:val="0"/>
          <w:szCs w:val="24"/>
        </w:rPr>
        <w:t>，</w:t>
      </w:r>
      <w:r>
        <w:rPr>
          <w:rFonts w:hint="eastAsia" w:hAnsi="宋体" w:eastAsia="宋体" w:cs="宋体"/>
          <w:b/>
          <w:bCs/>
          <w:spacing w:val="-4"/>
          <w:sz w:val="22"/>
          <w:szCs w:val="22"/>
        </w:rPr>
        <w:t>材料合格且有效方可购买竞争性磋商文件（弄虚作假的，供应商自负后果）</w:t>
      </w:r>
      <w:r>
        <w:rPr>
          <w:rFonts w:hint="eastAsia" w:hAnsi="宋体" w:eastAsia="宋体" w:cs="宋体"/>
          <w:b/>
          <w:bCs/>
          <w:sz w:val="22"/>
          <w:szCs w:val="22"/>
        </w:rPr>
        <w:t>。</w:t>
      </w:r>
    </w:p>
    <w:p>
      <w:pPr>
        <w:pStyle w:val="51"/>
        <w:spacing w:line="36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5.为配合采购人进行政府采购项目执行和备案，未在政采云注册的供应商请在获取竞争性磋商文件后登录政采云（http://zfcg.gxzf.gov.cn/）进行注册，如在操作过程中遇到问题或者需要技术支持，请致电政采云客服热线：400-881-7190。</w:t>
      </w:r>
    </w:p>
    <w:p>
      <w:pPr>
        <w:pStyle w:val="51"/>
        <w:spacing w:line="360" w:lineRule="exact"/>
        <w:rPr>
          <w:rFonts w:ascii="宋体" w:hAnsi="宋体" w:cs="宋体"/>
          <w:color w:val="auto"/>
          <w:sz w:val="22"/>
          <w:szCs w:val="22"/>
        </w:rPr>
      </w:pPr>
      <w:r>
        <w:rPr>
          <w:rFonts w:hint="eastAsia" w:ascii="宋体" w:hAnsi="宋体" w:cs="宋体"/>
          <w:color w:val="auto"/>
          <w:sz w:val="22"/>
          <w:szCs w:val="22"/>
        </w:rPr>
        <w:t>四、响应文件提交</w:t>
      </w:r>
    </w:p>
    <w:p>
      <w:pPr>
        <w:pStyle w:val="51"/>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截止时间：2020年12月18日09点00分（北京时间）</w:t>
      </w:r>
    </w:p>
    <w:p>
      <w:pPr>
        <w:pStyle w:val="51"/>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地点：北京诚佳信工程管理有限公司钦州分公司开标室（钦州市粤桂北路银信小区西3巷3栋）</w:t>
      </w:r>
    </w:p>
    <w:p>
      <w:pPr>
        <w:pStyle w:val="51"/>
        <w:spacing w:line="360" w:lineRule="exact"/>
        <w:rPr>
          <w:rFonts w:ascii="宋体" w:hAnsi="宋体" w:cs="宋体"/>
          <w:color w:val="auto"/>
          <w:sz w:val="22"/>
          <w:szCs w:val="22"/>
        </w:rPr>
      </w:pPr>
      <w:r>
        <w:rPr>
          <w:rFonts w:hint="eastAsia" w:ascii="宋体" w:hAnsi="宋体" w:cs="宋体"/>
          <w:color w:val="auto"/>
          <w:sz w:val="22"/>
          <w:szCs w:val="22"/>
        </w:rPr>
        <w:t>五、开启</w:t>
      </w:r>
    </w:p>
    <w:p>
      <w:pPr>
        <w:pStyle w:val="51"/>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时间：2020年12月18日09点00分（北京时间）响应文件递交截止后</w:t>
      </w:r>
    </w:p>
    <w:p>
      <w:pPr>
        <w:pStyle w:val="51"/>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地点：北京诚佳信工程管理有限公司钦州分公司开标室（钦州市粤桂北路银信小区西3巷3栋）</w:t>
      </w:r>
    </w:p>
    <w:p>
      <w:pPr>
        <w:pStyle w:val="51"/>
        <w:spacing w:line="360" w:lineRule="exact"/>
        <w:rPr>
          <w:rFonts w:ascii="宋体" w:hAnsi="宋体" w:cs="宋体"/>
          <w:color w:val="auto"/>
          <w:sz w:val="22"/>
          <w:szCs w:val="22"/>
        </w:rPr>
      </w:pPr>
      <w:r>
        <w:rPr>
          <w:rFonts w:hint="eastAsia" w:ascii="宋体" w:hAnsi="宋体" w:cs="宋体"/>
          <w:color w:val="auto"/>
          <w:sz w:val="22"/>
          <w:szCs w:val="22"/>
        </w:rPr>
        <w:t>六、公告期限</w:t>
      </w:r>
    </w:p>
    <w:p>
      <w:pPr>
        <w:pStyle w:val="51"/>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自本公告发布之日起5个工作日。</w:t>
      </w:r>
    </w:p>
    <w:p>
      <w:pPr>
        <w:pStyle w:val="51"/>
        <w:spacing w:line="360" w:lineRule="exact"/>
        <w:rPr>
          <w:rFonts w:ascii="宋体" w:hAnsi="宋体" w:cs="宋体"/>
          <w:color w:val="auto"/>
          <w:sz w:val="22"/>
          <w:szCs w:val="22"/>
        </w:rPr>
      </w:pPr>
      <w:r>
        <w:rPr>
          <w:rFonts w:hint="eastAsia" w:ascii="宋体" w:hAnsi="宋体" w:cs="宋体"/>
          <w:color w:val="auto"/>
          <w:sz w:val="22"/>
          <w:szCs w:val="22"/>
        </w:rPr>
        <w:t>七、其他补充事宜</w:t>
      </w:r>
    </w:p>
    <w:p>
      <w:pPr>
        <w:snapToGrid w:val="0"/>
        <w:spacing w:line="400" w:lineRule="exact"/>
        <w:ind w:firstLine="495" w:firstLineChars="225"/>
        <w:rPr>
          <w:rFonts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bCs/>
          <w:spacing w:val="6"/>
          <w:kern w:val="48"/>
          <w:sz w:val="22"/>
          <w:szCs w:val="22"/>
        </w:rPr>
        <w:t>采购项目需要落实的政府采购政策：</w:t>
      </w:r>
      <w:r>
        <w:rPr>
          <w:rFonts w:hint="eastAsia" w:ascii="宋体" w:hAnsi="宋体" w:eastAsia="宋体" w:cs="宋体"/>
          <w:sz w:val="22"/>
          <w:szCs w:val="22"/>
        </w:rPr>
        <w:t>政府采购促进中小企业发展；政府采购促进残疾人就业政策；政府采购支持监狱企业发展。</w:t>
      </w:r>
    </w:p>
    <w:p>
      <w:pPr>
        <w:pStyle w:val="52"/>
        <w:spacing w:line="360" w:lineRule="exact"/>
        <w:ind w:firstLine="440" w:firstLineChars="200"/>
        <w:rPr>
          <w:rFonts w:hAnsi="宋体" w:eastAsia="宋体" w:cs="宋体"/>
          <w:sz w:val="22"/>
          <w:szCs w:val="22"/>
        </w:rPr>
      </w:pPr>
      <w:r>
        <w:rPr>
          <w:rFonts w:hint="eastAsia" w:hAnsi="宋体" w:eastAsia="宋体" w:cs="宋体"/>
          <w:bCs/>
          <w:sz w:val="22"/>
          <w:szCs w:val="22"/>
        </w:rPr>
        <w:t>2.发布媒介：</w:t>
      </w:r>
      <w:r>
        <w:rPr>
          <w:rFonts w:hint="eastAsia" w:hAnsi="宋体" w:eastAsia="宋体" w:cs="宋体"/>
          <w:sz w:val="22"/>
          <w:szCs w:val="22"/>
        </w:rPr>
        <w:t>中国政府采购网、广西政府采购网。</w:t>
      </w:r>
    </w:p>
    <w:p>
      <w:pPr>
        <w:pStyle w:val="51"/>
        <w:spacing w:line="360" w:lineRule="exact"/>
        <w:rPr>
          <w:rFonts w:ascii="宋体" w:hAnsi="宋体" w:cs="宋体"/>
          <w:color w:val="auto"/>
          <w:sz w:val="22"/>
          <w:szCs w:val="22"/>
        </w:rPr>
      </w:pPr>
      <w:r>
        <w:rPr>
          <w:rFonts w:hint="eastAsia" w:ascii="宋体" w:hAnsi="宋体" w:cs="宋体"/>
          <w:color w:val="auto"/>
          <w:sz w:val="22"/>
          <w:szCs w:val="22"/>
        </w:rPr>
        <w:t>八、凡对本次采购提出询问，请按以下方式联系。</w:t>
      </w:r>
    </w:p>
    <w:p>
      <w:pPr>
        <w:pStyle w:val="51"/>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1、采购人名称：钦州市水利局</w:t>
      </w:r>
    </w:p>
    <w:p>
      <w:pPr>
        <w:pStyle w:val="51"/>
        <w:spacing w:line="360" w:lineRule="exact"/>
        <w:ind w:firstLine="838" w:firstLineChars="381"/>
        <w:rPr>
          <w:rFonts w:ascii="宋体" w:hAnsi="宋体" w:cs="宋体"/>
          <w:color w:val="auto"/>
          <w:sz w:val="22"/>
          <w:szCs w:val="22"/>
        </w:rPr>
      </w:pPr>
      <w:r>
        <w:rPr>
          <w:rFonts w:hint="eastAsia" w:ascii="宋体" w:hAnsi="宋体" w:cs="宋体"/>
          <w:color w:val="auto"/>
          <w:sz w:val="22"/>
          <w:szCs w:val="22"/>
        </w:rPr>
        <w:t>地址：钦州市钦南区中沙巷与滨江北路交叉口北50米</w:t>
      </w:r>
    </w:p>
    <w:p>
      <w:pPr>
        <w:pStyle w:val="51"/>
        <w:spacing w:line="360" w:lineRule="exact"/>
        <w:rPr>
          <w:rFonts w:ascii="宋体" w:hAnsi="宋体" w:cs="宋体"/>
          <w:color w:val="auto"/>
          <w:sz w:val="22"/>
          <w:szCs w:val="22"/>
        </w:rPr>
      </w:pPr>
      <w:r>
        <w:rPr>
          <w:rFonts w:hint="eastAsia" w:ascii="宋体" w:hAnsi="宋体" w:cs="宋体"/>
          <w:color w:val="auto"/>
          <w:sz w:val="22"/>
          <w:szCs w:val="22"/>
        </w:rPr>
        <w:t xml:space="preserve">       联系人及电话：张工  0777-2830985</w:t>
      </w:r>
    </w:p>
    <w:p>
      <w:pPr>
        <w:pStyle w:val="51"/>
        <w:spacing w:line="360" w:lineRule="exact"/>
        <w:rPr>
          <w:rFonts w:ascii="宋体" w:hAnsi="宋体" w:cs="宋体"/>
          <w:color w:val="auto"/>
          <w:sz w:val="22"/>
          <w:szCs w:val="22"/>
        </w:rPr>
      </w:pPr>
      <w:r>
        <w:rPr>
          <w:rFonts w:hint="eastAsia" w:ascii="宋体" w:hAnsi="宋体" w:cs="宋体"/>
          <w:color w:val="auto"/>
          <w:sz w:val="22"/>
          <w:szCs w:val="22"/>
        </w:rPr>
        <w:t xml:space="preserve">    2、采购代理机构名称：北京诚佳信工程管理有限公司</w:t>
      </w:r>
    </w:p>
    <w:p>
      <w:pPr>
        <w:pStyle w:val="51"/>
        <w:spacing w:line="360" w:lineRule="exact"/>
        <w:rPr>
          <w:rFonts w:ascii="宋体" w:hAnsi="宋体" w:cs="宋体"/>
          <w:color w:val="auto"/>
          <w:sz w:val="22"/>
          <w:szCs w:val="22"/>
        </w:rPr>
      </w:pPr>
      <w:r>
        <w:rPr>
          <w:rFonts w:hint="eastAsia" w:ascii="宋体" w:hAnsi="宋体" w:cs="宋体"/>
          <w:color w:val="auto"/>
          <w:sz w:val="22"/>
          <w:szCs w:val="22"/>
        </w:rPr>
        <w:t xml:space="preserve">       地址：钦州市粤桂北路银信小区西3巷3栋</w:t>
      </w:r>
    </w:p>
    <w:p>
      <w:pPr>
        <w:pStyle w:val="51"/>
        <w:spacing w:line="360" w:lineRule="exact"/>
        <w:rPr>
          <w:rFonts w:ascii="宋体" w:hAnsi="宋体" w:cs="宋体"/>
          <w:color w:val="auto"/>
          <w:sz w:val="22"/>
          <w:szCs w:val="22"/>
        </w:rPr>
      </w:pPr>
      <w:r>
        <w:rPr>
          <w:rFonts w:hint="eastAsia" w:ascii="宋体" w:hAnsi="宋体" w:cs="宋体"/>
          <w:color w:val="auto"/>
          <w:sz w:val="22"/>
          <w:szCs w:val="22"/>
        </w:rPr>
        <w:t xml:space="preserve">       项目联系人及电话：潘梅、陈秋灵  0777-5988828</w:t>
      </w:r>
    </w:p>
    <w:p>
      <w:pPr>
        <w:pStyle w:val="51"/>
        <w:spacing w:line="360" w:lineRule="exact"/>
        <w:ind w:firstLine="440" w:firstLineChars="200"/>
        <w:rPr>
          <w:rFonts w:ascii="宋体" w:hAnsi="宋体" w:cs="宋体"/>
          <w:color w:val="auto"/>
          <w:sz w:val="22"/>
          <w:szCs w:val="22"/>
        </w:rPr>
      </w:pPr>
      <w:r>
        <w:rPr>
          <w:rFonts w:hint="eastAsia" w:ascii="宋体" w:hAnsi="宋体" w:cs="宋体"/>
          <w:color w:val="auto"/>
          <w:sz w:val="22"/>
          <w:szCs w:val="22"/>
        </w:rPr>
        <w:t>3、监督部门：钦州市财政局政府采购监督管理科</w:t>
      </w:r>
    </w:p>
    <w:p>
      <w:pPr>
        <w:pStyle w:val="51"/>
        <w:spacing w:line="360" w:lineRule="exact"/>
        <w:rPr>
          <w:rFonts w:ascii="宋体" w:hAnsi="宋体" w:cs="宋体"/>
          <w:color w:val="auto"/>
          <w:sz w:val="22"/>
          <w:szCs w:val="22"/>
        </w:rPr>
      </w:pPr>
      <w:r>
        <w:rPr>
          <w:rFonts w:hint="eastAsia" w:ascii="宋体" w:hAnsi="宋体" w:cs="宋体"/>
          <w:color w:val="auto"/>
          <w:sz w:val="22"/>
          <w:szCs w:val="22"/>
        </w:rPr>
        <w:t xml:space="preserve">       联系电话：0777-2895258 </w:t>
      </w:r>
    </w:p>
    <w:p>
      <w:pPr>
        <w:spacing w:line="360" w:lineRule="exact"/>
        <w:ind w:firstLine="5940" w:firstLineChars="2700"/>
        <w:rPr>
          <w:rFonts w:ascii="宋体" w:hAnsi="宋体" w:eastAsia="宋体" w:cs="宋体"/>
          <w:sz w:val="22"/>
          <w:szCs w:val="22"/>
        </w:rPr>
      </w:pPr>
    </w:p>
    <w:p>
      <w:pPr>
        <w:spacing w:line="360" w:lineRule="exact"/>
        <w:ind w:firstLine="5940" w:firstLineChars="2700"/>
        <w:rPr>
          <w:rFonts w:ascii="宋体" w:hAnsi="宋体" w:eastAsia="宋体" w:cs="宋体"/>
          <w:sz w:val="22"/>
          <w:szCs w:val="22"/>
        </w:rPr>
      </w:pPr>
      <w:r>
        <w:rPr>
          <w:rFonts w:hint="eastAsia" w:ascii="宋体" w:hAnsi="宋体" w:eastAsia="宋体" w:cs="宋体"/>
          <w:sz w:val="22"/>
          <w:szCs w:val="22"/>
        </w:rPr>
        <w:t>北京诚佳信工程管理有限公司</w:t>
      </w:r>
    </w:p>
    <w:p>
      <w:pPr>
        <w:spacing w:line="360" w:lineRule="exact"/>
        <w:ind w:firstLine="440" w:firstLineChars="200"/>
        <w:jc w:val="left"/>
      </w:pPr>
      <w:r>
        <w:rPr>
          <w:rFonts w:hint="eastAsia" w:ascii="宋体" w:hAnsi="宋体" w:eastAsia="宋体" w:cs="宋体"/>
          <w:sz w:val="22"/>
          <w:szCs w:val="22"/>
        </w:rPr>
        <w:t xml:space="preserve">                                                       2020年12月07日</w:t>
      </w:r>
      <w:bookmarkStart w:id="2" w:name="_Toc419886372"/>
    </w:p>
    <w:p>
      <w:pPr>
        <w:spacing w:line="400" w:lineRule="exact"/>
        <w:jc w:val="center"/>
        <w:outlineLvl w:val="0"/>
        <w:rPr>
          <w:rFonts w:ascii="宋体" w:hAnsi="宋体" w:eastAsia="宋体" w:cs="宋体"/>
          <w:b/>
          <w:sz w:val="28"/>
          <w:szCs w:val="28"/>
        </w:rPr>
      </w:pPr>
      <w:bookmarkStart w:id="3" w:name="_Toc22400"/>
    </w:p>
    <w:p>
      <w:pPr>
        <w:pStyle w:val="8"/>
      </w:pPr>
    </w:p>
    <w:p>
      <w:pPr>
        <w:spacing w:line="400" w:lineRule="exact"/>
        <w:jc w:val="center"/>
        <w:outlineLvl w:val="0"/>
        <w:rPr>
          <w:rFonts w:ascii="宋体" w:hAnsi="宋体" w:eastAsia="宋体" w:cs="宋体"/>
          <w:b/>
          <w:sz w:val="28"/>
          <w:szCs w:val="28"/>
        </w:rPr>
      </w:pPr>
      <w:r>
        <w:rPr>
          <w:rFonts w:hint="eastAsia" w:ascii="宋体" w:hAnsi="宋体" w:eastAsia="宋体" w:cs="宋体"/>
          <w:b/>
          <w:sz w:val="28"/>
          <w:szCs w:val="28"/>
        </w:rPr>
        <w:t>第二章  供应商须知前附表</w:t>
      </w:r>
      <w:bookmarkEnd w:id="2"/>
      <w:bookmarkEnd w:id="3"/>
    </w:p>
    <w:p>
      <w:pPr>
        <w:spacing w:line="400" w:lineRule="exact"/>
        <w:jc w:val="center"/>
        <w:rPr>
          <w:rFonts w:ascii="宋体" w:hAnsi="宋体" w:eastAsia="宋体" w:cs="宋体"/>
          <w:b/>
          <w:sz w:val="32"/>
          <w:szCs w:val="32"/>
        </w:rPr>
      </w:pPr>
    </w:p>
    <w:tbl>
      <w:tblPr>
        <w:tblStyle w:val="21"/>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329"/>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92"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序号</w:t>
            </w:r>
          </w:p>
        </w:tc>
        <w:tc>
          <w:tcPr>
            <w:tcW w:w="1329"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条款名称</w:t>
            </w:r>
          </w:p>
        </w:tc>
        <w:tc>
          <w:tcPr>
            <w:tcW w:w="7379"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92"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1</w:t>
            </w:r>
          </w:p>
        </w:tc>
        <w:tc>
          <w:tcPr>
            <w:tcW w:w="1329"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项目名称、编号</w:t>
            </w:r>
          </w:p>
        </w:tc>
        <w:tc>
          <w:tcPr>
            <w:tcW w:w="7379" w:type="dxa"/>
            <w:vAlign w:val="center"/>
          </w:tcPr>
          <w:p>
            <w:pPr>
              <w:spacing w:line="400" w:lineRule="exact"/>
              <w:rPr>
                <w:rFonts w:ascii="宋体" w:hAnsi="宋体" w:eastAsia="宋体" w:cs="宋体"/>
                <w:sz w:val="22"/>
                <w:szCs w:val="22"/>
              </w:rPr>
            </w:pPr>
            <w:r>
              <w:rPr>
                <w:rFonts w:hint="eastAsia" w:ascii="宋体" w:hAnsi="宋体" w:eastAsia="宋体" w:cs="宋体"/>
                <w:sz w:val="22"/>
                <w:szCs w:val="22"/>
              </w:rPr>
              <w:t>项目名称：钦州</w:t>
            </w:r>
            <w:r>
              <w:rPr>
                <w:rFonts w:hint="eastAsia" w:ascii="宋体" w:hAnsi="宋体" w:eastAsia="宋体" w:cs="宋体"/>
                <w:sz w:val="22"/>
                <w:szCs w:val="22"/>
                <w:lang w:val="en-US" w:eastAsia="zh-CN"/>
              </w:rPr>
              <w:t>市</w:t>
            </w:r>
            <w:r>
              <w:rPr>
                <w:rFonts w:hint="eastAsia" w:ascii="宋体" w:hAnsi="宋体" w:eastAsia="宋体" w:cs="宋体"/>
                <w:sz w:val="22"/>
                <w:szCs w:val="22"/>
              </w:rPr>
              <w:t>“十四五”水安全保障规划项目</w:t>
            </w:r>
          </w:p>
          <w:p>
            <w:pPr>
              <w:spacing w:line="400" w:lineRule="exact"/>
              <w:rPr>
                <w:rFonts w:ascii="宋体" w:hAnsi="宋体" w:eastAsia="宋体" w:cs="宋体"/>
                <w:sz w:val="22"/>
                <w:szCs w:val="22"/>
                <w:u w:val="single"/>
              </w:rPr>
            </w:pPr>
            <w:r>
              <w:rPr>
                <w:rFonts w:hint="eastAsia" w:ascii="宋体" w:hAnsi="宋体" w:eastAsia="宋体" w:cs="宋体"/>
                <w:sz w:val="22"/>
                <w:szCs w:val="22"/>
              </w:rPr>
              <w:t>项目编号：</w:t>
            </w:r>
            <w:r>
              <w:rPr>
                <w:rFonts w:hint="eastAsia" w:ascii="宋体" w:hAnsi="宋体" w:eastAsia="宋体" w:cs="宋体"/>
                <w:bCs/>
                <w:sz w:val="22"/>
                <w:szCs w:val="22"/>
              </w:rPr>
              <w:t>QZZC2020-C3-10011-CJXG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92"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2</w:t>
            </w:r>
          </w:p>
        </w:tc>
        <w:tc>
          <w:tcPr>
            <w:tcW w:w="1329" w:type="dxa"/>
            <w:vAlign w:val="center"/>
          </w:tcPr>
          <w:p>
            <w:pPr>
              <w:spacing w:line="400" w:lineRule="exact"/>
              <w:rPr>
                <w:rFonts w:ascii="宋体" w:hAnsi="宋体" w:eastAsia="宋体" w:cs="宋体"/>
                <w:bCs/>
                <w:sz w:val="22"/>
                <w:szCs w:val="22"/>
              </w:rPr>
            </w:pPr>
            <w:r>
              <w:rPr>
                <w:rFonts w:hint="eastAsia" w:ascii="宋体" w:hAnsi="宋体" w:eastAsia="宋体" w:cs="宋体"/>
                <w:bCs/>
                <w:sz w:val="22"/>
                <w:szCs w:val="22"/>
              </w:rPr>
              <w:t>供应商资格</w:t>
            </w:r>
          </w:p>
          <w:p>
            <w:pPr>
              <w:spacing w:line="400" w:lineRule="exact"/>
              <w:jc w:val="center"/>
              <w:rPr>
                <w:rFonts w:ascii="宋体" w:hAnsi="宋体" w:eastAsia="宋体" w:cs="宋体"/>
                <w:sz w:val="22"/>
                <w:szCs w:val="22"/>
              </w:rPr>
            </w:pPr>
          </w:p>
        </w:tc>
        <w:tc>
          <w:tcPr>
            <w:tcW w:w="7379" w:type="dxa"/>
            <w:vAlign w:val="center"/>
          </w:tcPr>
          <w:p>
            <w:pPr>
              <w:spacing w:line="360" w:lineRule="exact"/>
              <w:ind w:firstLine="440" w:firstLineChars="200"/>
              <w:rPr>
                <w:rFonts w:ascii="宋体" w:hAnsi="宋体" w:eastAsia="宋体" w:cs="宋体"/>
                <w:sz w:val="22"/>
                <w:szCs w:val="22"/>
                <w:shd w:val="clear" w:color="auto" w:fill="FFFFFF"/>
              </w:rPr>
            </w:pPr>
            <w:r>
              <w:rPr>
                <w:rFonts w:hint="eastAsia" w:ascii="宋体" w:hAnsi="宋体" w:eastAsia="宋体" w:cs="宋体"/>
                <w:sz w:val="22"/>
                <w:szCs w:val="22"/>
                <w:shd w:val="clear" w:color="auto" w:fill="FFFFFF"/>
              </w:rPr>
              <w:t>1.符合《中华人民共和国政府采购法》第二十二条的规定。</w:t>
            </w:r>
          </w:p>
          <w:p>
            <w:pPr>
              <w:spacing w:line="360" w:lineRule="exact"/>
              <w:ind w:firstLine="440" w:firstLineChars="200"/>
              <w:rPr>
                <w:rFonts w:ascii="宋体" w:hAnsi="宋体" w:eastAsia="宋体" w:cs="宋体"/>
                <w:sz w:val="22"/>
                <w:szCs w:val="22"/>
                <w:shd w:val="clear" w:color="auto" w:fill="FFFFFF"/>
              </w:rPr>
            </w:pPr>
            <w:r>
              <w:rPr>
                <w:rFonts w:hint="eastAsia" w:ascii="宋体" w:hAnsi="宋体" w:eastAsia="宋体" w:cs="宋体"/>
                <w:sz w:val="22"/>
                <w:szCs w:val="22"/>
                <w:shd w:val="clear" w:color="auto" w:fill="FFFFFF"/>
              </w:rPr>
              <w:t>2.未被“信用中国”（www.creditchina.gov.cn）、中国政府采购网（www.ccgp.gov.cn）列入失信被执行人、重大税收违法案件当事人名单、政府采购严重违法失信行为记录名单。</w:t>
            </w:r>
          </w:p>
          <w:p>
            <w:pPr>
              <w:spacing w:line="360" w:lineRule="exact"/>
              <w:ind w:firstLine="440" w:firstLineChars="200"/>
              <w:rPr>
                <w:rFonts w:ascii="宋体" w:hAnsi="宋体" w:eastAsia="宋体" w:cs="宋体"/>
                <w:sz w:val="22"/>
                <w:szCs w:val="22"/>
              </w:rPr>
            </w:pPr>
            <w:r>
              <w:rPr>
                <w:rFonts w:hint="eastAsia" w:ascii="宋体" w:hAnsi="宋体" w:eastAsia="宋体" w:cs="宋体"/>
                <w:sz w:val="22"/>
                <w:szCs w:val="22"/>
                <w:shd w:val="clear" w:color="auto" w:fill="FFFFFF"/>
              </w:rPr>
              <w:t>3.本项目的特定资格要求：</w:t>
            </w:r>
          </w:p>
          <w:p>
            <w:pPr>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（1）国内注册，具有独立法人资格并在人员、设备、资金等方面具有相应的货物、服务能力的企事业单位；</w:t>
            </w:r>
          </w:p>
          <w:p>
            <w:pPr>
              <w:spacing w:line="360" w:lineRule="exact"/>
              <w:ind w:firstLine="440" w:firstLineChars="200"/>
            </w:pPr>
            <w:r>
              <w:rPr>
                <w:rFonts w:hint="eastAsia" w:ascii="宋体" w:hAnsi="宋体" w:eastAsia="宋体" w:cs="宋体"/>
                <w:sz w:val="22"/>
                <w:szCs w:val="22"/>
              </w:rPr>
              <w:t>（2）在全国投资项目在线审批监管平台备案并通过审核的咨询企业（专业服务范围：水利水电）</w:t>
            </w:r>
            <w:r>
              <w:rPr>
                <w:rFonts w:hint="eastAsia" w:hAnsi="宋体" w:eastAsia="宋体" w:cs="宋体"/>
                <w:sz w:val="22"/>
                <w:szCs w:val="22"/>
              </w:rPr>
              <w:t>；</w:t>
            </w:r>
          </w:p>
          <w:p>
            <w:pPr>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（3）单位负责人为同一人或者存在直接控股、管理关系的不同供应商，不得参加同一合同项下的政府采购活动；</w:t>
            </w:r>
          </w:p>
          <w:p>
            <w:pPr>
              <w:widowControl/>
              <w:shd w:val="clear" w:color="auto" w:fill="FFFFFF"/>
              <w:spacing w:before="25" w:after="25" w:line="360" w:lineRule="exact"/>
              <w:ind w:firstLine="440" w:firstLineChars="200"/>
              <w:jc w:val="left"/>
              <w:rPr>
                <w:rFonts w:ascii="宋体" w:hAnsi="宋体" w:eastAsia="宋体" w:cs="宋体"/>
                <w:sz w:val="22"/>
                <w:szCs w:val="22"/>
              </w:rPr>
            </w:pPr>
            <w:r>
              <w:rPr>
                <w:rFonts w:hint="eastAsia" w:ascii="宋体" w:hAnsi="宋体" w:eastAsia="宋体" w:cs="宋体"/>
                <w:sz w:val="22"/>
                <w:szCs w:val="22"/>
              </w:rPr>
              <w:t>（4）供应商无行贿犯罪记录的承诺书或书面声明，有行贿犯罪记录的不得参与本次采购活动；</w:t>
            </w:r>
          </w:p>
          <w:p>
            <w:pPr>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（5）本项目不接受未购买本项目竞争性磋商文件的供应商参标。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2"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3</w:t>
            </w:r>
          </w:p>
        </w:tc>
        <w:tc>
          <w:tcPr>
            <w:tcW w:w="1329"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磋商报价</w:t>
            </w:r>
          </w:p>
        </w:tc>
        <w:tc>
          <w:tcPr>
            <w:tcW w:w="7379" w:type="dxa"/>
            <w:vAlign w:val="center"/>
          </w:tcPr>
          <w:p>
            <w:pPr>
              <w:spacing w:line="400" w:lineRule="exact"/>
              <w:rPr>
                <w:rFonts w:ascii="宋体" w:hAnsi="宋体" w:eastAsia="宋体" w:cs="宋体"/>
                <w:sz w:val="22"/>
                <w:szCs w:val="22"/>
              </w:rPr>
            </w:pPr>
            <w:r>
              <w:rPr>
                <w:rFonts w:hint="eastAsia" w:ascii="宋体" w:hAnsi="宋体" w:eastAsia="宋体" w:cs="宋体"/>
                <w:sz w:val="22"/>
                <w:szCs w:val="22"/>
              </w:rPr>
              <w:t>供应商须就本项目采购内容及要求作完整唯一的报价。</w:t>
            </w:r>
          </w:p>
          <w:p>
            <w:pPr>
              <w:spacing w:line="400" w:lineRule="exact"/>
              <w:rPr>
                <w:rFonts w:ascii="宋体" w:hAnsi="宋体" w:eastAsia="宋体" w:cs="宋体"/>
                <w:sz w:val="22"/>
                <w:szCs w:val="22"/>
              </w:rPr>
            </w:pPr>
            <w:r>
              <w:rPr>
                <w:rFonts w:hint="eastAsia" w:ascii="宋体" w:hAnsi="宋体" w:eastAsia="宋体" w:cs="宋体"/>
                <w:sz w:val="22"/>
                <w:szCs w:val="22"/>
              </w:rPr>
              <w:t>以最终成交报价为固定总价合同包干，不作调整。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92"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4</w:t>
            </w:r>
          </w:p>
        </w:tc>
        <w:tc>
          <w:tcPr>
            <w:tcW w:w="1329"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响应文件份数</w:t>
            </w:r>
          </w:p>
        </w:tc>
        <w:tc>
          <w:tcPr>
            <w:tcW w:w="7379" w:type="dxa"/>
            <w:vAlign w:val="center"/>
          </w:tcPr>
          <w:p>
            <w:pPr>
              <w:spacing w:line="400" w:lineRule="exact"/>
              <w:rPr>
                <w:rFonts w:ascii="宋体" w:hAnsi="宋体" w:eastAsia="宋体" w:cs="宋体"/>
                <w:sz w:val="22"/>
                <w:szCs w:val="22"/>
              </w:rPr>
            </w:pPr>
            <w:r>
              <w:rPr>
                <w:rFonts w:hint="eastAsia" w:ascii="宋体" w:hAnsi="宋体" w:eastAsia="宋体" w:cs="宋体"/>
                <w:sz w:val="22"/>
                <w:szCs w:val="22"/>
              </w:rPr>
              <w:t>正本壹份，副本叁份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92"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5</w:t>
            </w:r>
          </w:p>
        </w:tc>
        <w:tc>
          <w:tcPr>
            <w:tcW w:w="1329"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磋商有效期</w:t>
            </w:r>
          </w:p>
        </w:tc>
        <w:tc>
          <w:tcPr>
            <w:tcW w:w="7379" w:type="dxa"/>
            <w:vAlign w:val="center"/>
          </w:tcPr>
          <w:p>
            <w:pPr>
              <w:spacing w:line="400" w:lineRule="exact"/>
              <w:rPr>
                <w:rFonts w:ascii="宋体" w:hAnsi="宋体" w:eastAsia="宋体" w:cs="宋体"/>
                <w:sz w:val="22"/>
                <w:szCs w:val="22"/>
              </w:rPr>
            </w:pPr>
            <w:r>
              <w:rPr>
                <w:rFonts w:hint="eastAsia" w:ascii="宋体" w:hAnsi="宋体" w:eastAsia="宋体" w:cs="宋体"/>
                <w:sz w:val="22"/>
                <w:szCs w:val="22"/>
              </w:rPr>
              <w:t>磋商截止日期后60天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92"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6</w:t>
            </w:r>
          </w:p>
        </w:tc>
        <w:tc>
          <w:tcPr>
            <w:tcW w:w="1329"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磋商保证金</w:t>
            </w:r>
          </w:p>
        </w:tc>
        <w:tc>
          <w:tcPr>
            <w:tcW w:w="7379" w:type="dxa"/>
            <w:vAlign w:val="center"/>
          </w:tcPr>
          <w:p>
            <w:pPr>
              <w:spacing w:line="400" w:lineRule="exact"/>
              <w:rPr>
                <w:rFonts w:ascii="宋体" w:hAnsi="宋体" w:eastAsia="宋体" w:cs="宋体"/>
                <w:sz w:val="22"/>
                <w:szCs w:val="22"/>
              </w:rPr>
            </w:pPr>
            <w:r>
              <w:rPr>
                <w:rFonts w:hint="eastAsia" w:ascii="宋体" w:hAnsi="宋体" w:eastAsia="宋体" w:cs="宋体"/>
                <w:b/>
                <w:bCs/>
                <w:sz w:val="22"/>
                <w:szCs w:val="22"/>
              </w:rPr>
              <w:t>磋商保证金（人民币）：陆仟元整</w:t>
            </w:r>
            <w:r>
              <w:rPr>
                <w:rFonts w:hint="eastAsia" w:ascii="宋体" w:hAnsi="宋体" w:eastAsia="宋体" w:cs="宋体"/>
                <w:sz w:val="22"/>
                <w:szCs w:val="22"/>
              </w:rPr>
              <w:t>（¥6000.00）。磋商保证金应在指定时间内须足额交纳并保持有效。</w:t>
            </w:r>
          </w:p>
          <w:p>
            <w:pPr>
              <w:spacing w:line="400" w:lineRule="exact"/>
              <w:ind w:firstLine="440" w:firstLineChars="200"/>
              <w:rPr>
                <w:rFonts w:ascii="宋体" w:hAnsi="宋体" w:eastAsia="宋体" w:cs="宋体"/>
                <w:sz w:val="22"/>
                <w:szCs w:val="22"/>
              </w:rPr>
            </w:pPr>
            <w:r>
              <w:rPr>
                <w:rFonts w:hint="eastAsia" w:ascii="宋体" w:hAnsi="宋体" w:eastAsia="宋体" w:cs="宋体"/>
                <w:sz w:val="22"/>
                <w:szCs w:val="22"/>
              </w:rPr>
              <w:t>以转账、电汇等非现金形式交至以下账户，并在磋商截止时间前到户。</w:t>
            </w:r>
          </w:p>
          <w:p>
            <w:pPr>
              <w:spacing w:line="400" w:lineRule="exact"/>
              <w:ind w:firstLine="440" w:firstLineChars="200"/>
              <w:rPr>
                <w:rFonts w:ascii="宋体" w:hAnsi="宋体" w:eastAsia="宋体" w:cs="宋体"/>
                <w:sz w:val="22"/>
                <w:szCs w:val="22"/>
              </w:rPr>
            </w:pPr>
            <w:r>
              <w:rPr>
                <w:rFonts w:hint="eastAsia" w:ascii="宋体" w:hAnsi="宋体" w:eastAsia="宋体" w:cs="宋体"/>
                <w:sz w:val="22"/>
                <w:szCs w:val="22"/>
              </w:rPr>
              <w:t xml:space="preserve">开户名称：北京诚佳信工程管理有限公司钦州分公司 </w:t>
            </w:r>
          </w:p>
          <w:p>
            <w:pPr>
              <w:spacing w:line="400" w:lineRule="exact"/>
              <w:ind w:firstLine="440" w:firstLineChars="200"/>
              <w:rPr>
                <w:rFonts w:ascii="宋体" w:hAnsi="宋体" w:eastAsia="宋体" w:cs="宋体"/>
                <w:sz w:val="22"/>
                <w:szCs w:val="22"/>
              </w:rPr>
            </w:pPr>
            <w:r>
              <w:rPr>
                <w:rFonts w:hint="eastAsia" w:ascii="宋体" w:hAnsi="宋体" w:eastAsia="宋体" w:cs="宋体"/>
                <w:sz w:val="22"/>
                <w:szCs w:val="22"/>
              </w:rPr>
              <w:t>开户银行：中国农业银行股份有限公司钦州明珠支行</w:t>
            </w:r>
          </w:p>
          <w:p>
            <w:pPr>
              <w:spacing w:line="400" w:lineRule="exact"/>
              <w:ind w:firstLine="440" w:firstLineChars="200"/>
              <w:rPr>
                <w:rFonts w:ascii="宋体" w:hAnsi="宋体" w:eastAsia="宋体" w:cs="宋体"/>
                <w:sz w:val="22"/>
                <w:szCs w:val="22"/>
              </w:rPr>
            </w:pPr>
            <w:r>
              <w:rPr>
                <w:rFonts w:hint="eastAsia" w:ascii="宋体" w:hAnsi="宋体" w:eastAsia="宋体" w:cs="宋体"/>
                <w:sz w:val="22"/>
                <w:szCs w:val="22"/>
              </w:rPr>
              <w:t>银行账号： 2073 4101 0400 10232</w:t>
            </w:r>
          </w:p>
          <w:p>
            <w:pPr>
              <w:spacing w:line="400" w:lineRule="exact"/>
              <w:ind w:firstLine="440" w:firstLineChars="200"/>
              <w:rPr>
                <w:rFonts w:ascii="宋体" w:hAnsi="宋体" w:eastAsia="宋体" w:cs="宋体"/>
                <w:sz w:val="22"/>
                <w:szCs w:val="22"/>
              </w:rPr>
            </w:pPr>
            <w:r>
              <w:rPr>
                <w:rFonts w:hint="eastAsia" w:ascii="宋体" w:hAnsi="宋体" w:eastAsia="宋体" w:cs="宋体"/>
                <w:sz w:val="22"/>
                <w:szCs w:val="22"/>
              </w:rPr>
              <w:t>注：1.供应商必须在磋商截止时间前持保证金银行凭证底单复印件到代理机构开具到账收据，且将银行凭证底单复印件和到账收据复印件放进磋商响应文件中，加盖单位公章，否则磋商无效。</w:t>
            </w:r>
          </w:p>
          <w:p>
            <w:pPr>
              <w:spacing w:line="400" w:lineRule="exact"/>
              <w:ind w:firstLine="440" w:firstLineChars="200"/>
              <w:rPr>
                <w:rFonts w:ascii="宋体" w:hAnsi="宋体" w:eastAsia="宋体" w:cs="宋体"/>
                <w:sz w:val="22"/>
                <w:szCs w:val="22"/>
              </w:rPr>
            </w:pPr>
            <w:r>
              <w:rPr>
                <w:rFonts w:hint="eastAsia" w:ascii="宋体" w:hAnsi="宋体" w:eastAsia="宋体" w:cs="宋体"/>
                <w:sz w:val="22"/>
                <w:szCs w:val="22"/>
              </w:rPr>
              <w:t>2.办理磋商保证金手续时，请务必在银行单或电汇单的用途或空白栏上注明“项目名称或项目编号”保证金，以免耽误磋商。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92"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7</w:t>
            </w:r>
          </w:p>
        </w:tc>
        <w:tc>
          <w:tcPr>
            <w:tcW w:w="1329"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响应文件递交截止时间及地点</w:t>
            </w:r>
          </w:p>
        </w:tc>
        <w:tc>
          <w:tcPr>
            <w:tcW w:w="7379" w:type="dxa"/>
            <w:vAlign w:val="center"/>
          </w:tcPr>
          <w:p>
            <w:pPr>
              <w:spacing w:line="400" w:lineRule="exact"/>
              <w:rPr>
                <w:rFonts w:ascii="宋体" w:hAnsi="宋体" w:eastAsia="宋体" w:cs="宋体"/>
                <w:sz w:val="22"/>
                <w:szCs w:val="22"/>
              </w:rPr>
            </w:pPr>
            <w:r>
              <w:rPr>
                <w:rFonts w:hint="eastAsia" w:ascii="宋体" w:hAnsi="宋体" w:eastAsia="宋体" w:cs="宋体"/>
                <w:sz w:val="22"/>
                <w:szCs w:val="22"/>
              </w:rPr>
              <w:t>响应文件递交截止时间：2020年12月18日09时00分</w:t>
            </w:r>
          </w:p>
          <w:p>
            <w:pPr>
              <w:spacing w:line="400" w:lineRule="exact"/>
              <w:rPr>
                <w:rFonts w:ascii="宋体" w:hAnsi="宋体" w:eastAsia="宋体" w:cs="宋体"/>
                <w:sz w:val="22"/>
                <w:szCs w:val="22"/>
              </w:rPr>
            </w:pPr>
            <w:r>
              <w:rPr>
                <w:rFonts w:hint="eastAsia" w:ascii="宋体" w:hAnsi="宋体" w:eastAsia="宋体" w:cs="宋体"/>
                <w:sz w:val="22"/>
                <w:szCs w:val="22"/>
              </w:rPr>
              <w:t>响应文件递交截止地点：北京诚佳信工程管理有限公司钦州分公司开标室（钦州市粤桂北路银信小区西3巷3栋）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92"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8</w:t>
            </w:r>
          </w:p>
        </w:tc>
        <w:tc>
          <w:tcPr>
            <w:tcW w:w="1329"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磋商时间及地点</w:t>
            </w:r>
          </w:p>
        </w:tc>
        <w:tc>
          <w:tcPr>
            <w:tcW w:w="7379" w:type="dxa"/>
            <w:vAlign w:val="center"/>
          </w:tcPr>
          <w:p>
            <w:pPr>
              <w:spacing w:line="400" w:lineRule="exact"/>
              <w:rPr>
                <w:rFonts w:ascii="宋体" w:hAnsi="宋体" w:eastAsia="宋体" w:cs="宋体"/>
                <w:sz w:val="22"/>
                <w:szCs w:val="22"/>
              </w:rPr>
            </w:pPr>
            <w:r>
              <w:rPr>
                <w:rFonts w:hint="eastAsia" w:ascii="宋体" w:hAnsi="宋体" w:eastAsia="宋体" w:cs="宋体"/>
                <w:sz w:val="22"/>
                <w:szCs w:val="22"/>
              </w:rPr>
              <w:t>磋商时间：2020年12月18日09时00分响应文件递交截止后</w:t>
            </w:r>
          </w:p>
          <w:p>
            <w:pPr>
              <w:spacing w:line="400" w:lineRule="exact"/>
              <w:rPr>
                <w:rFonts w:ascii="宋体" w:hAnsi="宋体" w:eastAsia="宋体" w:cs="宋体"/>
                <w:sz w:val="22"/>
                <w:szCs w:val="22"/>
              </w:rPr>
            </w:pPr>
            <w:r>
              <w:rPr>
                <w:rFonts w:hint="eastAsia" w:ascii="宋体" w:hAnsi="宋体" w:eastAsia="宋体" w:cs="宋体"/>
                <w:sz w:val="22"/>
                <w:szCs w:val="22"/>
              </w:rPr>
              <w:t>磋商地点：北京诚佳信工程管理有限公司钦州分公司开标室（钦州市粤桂北路银信小区西3巷3栋），</w:t>
            </w:r>
            <w:r>
              <w:rPr>
                <w:rFonts w:hint="eastAsia" w:ascii="宋体" w:hAnsi="宋体" w:eastAsia="宋体" w:cs="宋体"/>
                <w:b/>
                <w:bCs/>
                <w:sz w:val="22"/>
                <w:szCs w:val="22"/>
              </w:rPr>
              <w:t>参加磋商的法定代表人或委托代理人必须持本人有效身份证原件及以下材料[法定代表人身份证复印件；法人授权委托书原件和身份证复印件（委托时必须提供）；保证金收据原件及银行转账底单复印件；营业执照副本复印件（以上复印件材料均加盖公章）]依时到达指定地点等候当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92"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9</w:t>
            </w:r>
          </w:p>
        </w:tc>
        <w:tc>
          <w:tcPr>
            <w:tcW w:w="1329"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代理服务费</w:t>
            </w:r>
          </w:p>
        </w:tc>
        <w:tc>
          <w:tcPr>
            <w:tcW w:w="7379" w:type="dxa"/>
            <w:vAlign w:val="center"/>
          </w:tcPr>
          <w:p>
            <w:pPr>
              <w:pStyle w:val="11"/>
              <w:spacing w:line="400" w:lineRule="exact"/>
              <w:rPr>
                <w:rFonts w:hAnsi="宋体" w:eastAsia="宋体" w:cs="宋体"/>
                <w:sz w:val="22"/>
                <w:szCs w:val="22"/>
              </w:rPr>
            </w:pPr>
            <w:r>
              <w:rPr>
                <w:rFonts w:hint="eastAsia" w:hAnsi="宋体" w:eastAsia="宋体" w:cs="宋体"/>
                <w:sz w:val="22"/>
                <w:szCs w:val="22"/>
              </w:rPr>
              <w:t>按发改价格（2014）1573号文、财库[2018]2号“财政部关于印发《政府采购代理机构管理暂行办法》的通知”规定执行，本项目代理服务费参照国家发展计划委员会计价格[2002]1980号规定收费标准计取，</w:t>
            </w:r>
            <w:r>
              <w:rPr>
                <w:rFonts w:hint="eastAsia" w:hAnsi="宋体" w:eastAsia="宋体" w:cs="宋体"/>
                <w:bCs/>
                <w:sz w:val="22"/>
                <w:szCs w:val="22"/>
              </w:rPr>
              <w:t>根据采购代理协议书的约定</w:t>
            </w:r>
            <w:r>
              <w:rPr>
                <w:rFonts w:hint="eastAsia" w:hAnsi="宋体" w:eastAsia="宋体" w:cs="宋体"/>
                <w:sz w:val="22"/>
                <w:szCs w:val="22"/>
              </w:rPr>
              <w:t>向成交人收取。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92"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10</w:t>
            </w:r>
          </w:p>
        </w:tc>
        <w:tc>
          <w:tcPr>
            <w:tcW w:w="1329"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政策与其他规定</w:t>
            </w:r>
          </w:p>
        </w:tc>
        <w:tc>
          <w:tcPr>
            <w:tcW w:w="7379" w:type="dxa"/>
            <w:vAlign w:val="center"/>
          </w:tcPr>
          <w:p>
            <w:pPr>
              <w:spacing w:line="400" w:lineRule="exact"/>
              <w:rPr>
                <w:rFonts w:ascii="宋体" w:hAnsi="宋体" w:eastAsia="宋体" w:cs="宋体"/>
                <w:sz w:val="22"/>
                <w:szCs w:val="22"/>
              </w:rPr>
            </w:pPr>
            <w:r>
              <w:rPr>
                <w:rFonts w:hint="eastAsia"/>
                <w:sz w:val="22"/>
                <w:szCs w:val="22"/>
              </w:rPr>
              <w:t>供应商享受支持中小企业发展政策、促进残疾人就业政府采购政策优惠的（不重复享受），可用扣除后的最后报价参与价格比较。本项目价格扣除比例及相关要求见第六章“评审办法”。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92"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11</w:t>
            </w:r>
          </w:p>
        </w:tc>
        <w:tc>
          <w:tcPr>
            <w:tcW w:w="1329" w:type="dxa"/>
            <w:vAlign w:val="center"/>
          </w:tcPr>
          <w:p>
            <w:pPr>
              <w:widowControl/>
              <w:spacing w:line="400" w:lineRule="exact"/>
              <w:jc w:val="left"/>
              <w:rPr>
                <w:rFonts w:ascii="宋体" w:hAnsi="宋体" w:eastAsia="宋体" w:cs="宋体"/>
                <w:sz w:val="22"/>
                <w:szCs w:val="22"/>
              </w:rPr>
            </w:pPr>
            <w:r>
              <w:rPr>
                <w:rFonts w:hint="eastAsia" w:ascii="宋体" w:hAnsi="宋体" w:eastAsia="宋体" w:cs="宋体"/>
                <w:sz w:val="22"/>
                <w:szCs w:val="22"/>
              </w:rPr>
              <w:t>公章及签字</w:t>
            </w:r>
          </w:p>
        </w:tc>
        <w:tc>
          <w:tcPr>
            <w:tcW w:w="7379" w:type="dxa"/>
            <w:vAlign w:val="center"/>
          </w:tcPr>
          <w:p>
            <w:pPr>
              <w:widowControl/>
              <w:spacing w:line="400" w:lineRule="exact"/>
              <w:jc w:val="left"/>
              <w:rPr>
                <w:rFonts w:ascii="宋体" w:hAnsi="宋体" w:eastAsia="宋体" w:cs="宋体"/>
                <w:kern w:val="0"/>
                <w:sz w:val="22"/>
                <w:szCs w:val="22"/>
              </w:rPr>
            </w:pPr>
            <w:r>
              <w:rPr>
                <w:rFonts w:hint="eastAsia" w:ascii="宋体" w:hAnsi="宋体" w:eastAsia="宋体" w:cs="宋体"/>
                <w:kern w:val="0"/>
                <w:sz w:val="22"/>
                <w:szCs w:val="22"/>
              </w:rPr>
              <w:t>本文件中描述供应商的“公章”是指根据我国对公章的管理规定，用供应商法定主体行为名称制作的印章，除本文件有特殊规定外，供应商的财务章、 部门章、分公司章、工会章、合同章、投标专用章、业务专用章及银行的转账 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2"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12</w:t>
            </w:r>
          </w:p>
        </w:tc>
        <w:tc>
          <w:tcPr>
            <w:tcW w:w="1329" w:type="dxa"/>
            <w:vAlign w:val="center"/>
          </w:tcPr>
          <w:p>
            <w:pPr>
              <w:tabs>
                <w:tab w:val="left" w:pos="720"/>
              </w:tabs>
              <w:spacing w:line="400" w:lineRule="exact"/>
              <w:jc w:val="left"/>
              <w:rPr>
                <w:rFonts w:ascii="宋体" w:hAnsi="宋体" w:eastAsia="宋体" w:cs="宋体"/>
                <w:sz w:val="22"/>
                <w:szCs w:val="22"/>
              </w:rPr>
            </w:pPr>
            <w:r>
              <w:rPr>
                <w:rFonts w:hint="eastAsia" w:ascii="宋体" w:hAnsi="宋体" w:eastAsia="宋体" w:cs="宋体"/>
                <w:sz w:val="22"/>
                <w:szCs w:val="22"/>
              </w:rPr>
              <w:t>资金来源</w:t>
            </w:r>
          </w:p>
        </w:tc>
        <w:tc>
          <w:tcPr>
            <w:tcW w:w="7379" w:type="dxa"/>
            <w:vAlign w:val="center"/>
          </w:tcPr>
          <w:p>
            <w:pPr>
              <w:tabs>
                <w:tab w:val="left" w:pos="720"/>
              </w:tabs>
              <w:spacing w:line="400" w:lineRule="exact"/>
              <w:jc w:val="left"/>
              <w:rPr>
                <w:rFonts w:ascii="宋体" w:hAnsi="宋体" w:eastAsia="宋体" w:cs="宋体"/>
                <w:sz w:val="22"/>
                <w:szCs w:val="22"/>
              </w:rPr>
            </w:pPr>
            <w:r>
              <w:rPr>
                <w:rFonts w:hint="eastAsia" w:ascii="宋体" w:hAnsi="宋体" w:eastAsia="宋体" w:cs="宋体"/>
                <w:sz w:val="22"/>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92"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13</w:t>
            </w:r>
          </w:p>
        </w:tc>
        <w:tc>
          <w:tcPr>
            <w:tcW w:w="1329" w:type="dxa"/>
            <w:vAlign w:val="center"/>
          </w:tcPr>
          <w:p>
            <w:pPr>
              <w:tabs>
                <w:tab w:val="left" w:pos="720"/>
              </w:tabs>
              <w:spacing w:line="400" w:lineRule="exact"/>
              <w:jc w:val="center"/>
              <w:rPr>
                <w:rFonts w:ascii="宋体" w:hAnsi="宋体" w:eastAsia="宋体" w:cs="宋体"/>
                <w:sz w:val="22"/>
                <w:szCs w:val="22"/>
              </w:rPr>
            </w:pPr>
            <w:r>
              <w:rPr>
                <w:rFonts w:hint="eastAsia" w:ascii="宋体" w:hAnsi="宋体" w:eastAsia="宋体" w:cs="宋体"/>
                <w:sz w:val="22"/>
                <w:szCs w:val="22"/>
              </w:rPr>
              <w:t>采购预算金额</w:t>
            </w:r>
          </w:p>
        </w:tc>
        <w:tc>
          <w:tcPr>
            <w:tcW w:w="7379" w:type="dxa"/>
            <w:vAlign w:val="center"/>
          </w:tcPr>
          <w:p>
            <w:pPr>
              <w:tabs>
                <w:tab w:val="left" w:pos="720"/>
              </w:tabs>
              <w:spacing w:line="400" w:lineRule="exact"/>
              <w:jc w:val="left"/>
              <w:rPr>
                <w:rFonts w:ascii="宋体" w:hAnsi="宋体" w:eastAsia="宋体" w:cs="宋体"/>
                <w:sz w:val="22"/>
                <w:szCs w:val="22"/>
              </w:rPr>
            </w:pPr>
            <w:r>
              <w:rPr>
                <w:rFonts w:hint="eastAsia" w:ascii="宋体" w:hAnsi="宋体" w:eastAsia="宋体" w:cs="宋体"/>
                <w:sz w:val="22"/>
                <w:szCs w:val="22"/>
              </w:rPr>
              <w:t>人民币肆拾伍万元整（¥450000.00）</w:t>
            </w:r>
          </w:p>
          <w:p>
            <w:pPr>
              <w:tabs>
                <w:tab w:val="left" w:pos="720"/>
              </w:tabs>
              <w:spacing w:line="400" w:lineRule="exact"/>
              <w:jc w:val="left"/>
              <w:rPr>
                <w:rFonts w:ascii="宋体" w:hAnsi="宋体" w:eastAsia="宋体" w:cs="宋体"/>
                <w:sz w:val="22"/>
                <w:szCs w:val="22"/>
              </w:rPr>
            </w:pPr>
            <w:r>
              <w:rPr>
                <w:rFonts w:hint="eastAsia" w:ascii="宋体" w:hAnsi="宋体" w:eastAsia="宋体" w:cs="宋体"/>
                <w:b/>
                <w:bCs/>
                <w:sz w:val="22"/>
                <w:szCs w:val="22"/>
              </w:rPr>
              <w:t>注：供应商的总报价超出总预算的，磋商无效。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92"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14</w:t>
            </w:r>
          </w:p>
        </w:tc>
        <w:tc>
          <w:tcPr>
            <w:tcW w:w="1329" w:type="dxa"/>
            <w:vAlign w:val="center"/>
          </w:tcPr>
          <w:p>
            <w:pPr>
              <w:tabs>
                <w:tab w:val="left" w:pos="720"/>
              </w:tabs>
              <w:spacing w:line="400" w:lineRule="exact"/>
              <w:jc w:val="left"/>
              <w:rPr>
                <w:rFonts w:ascii="宋体" w:hAnsi="宋体" w:eastAsia="宋体" w:cs="宋体"/>
                <w:sz w:val="22"/>
                <w:szCs w:val="22"/>
              </w:rPr>
            </w:pPr>
            <w:r>
              <w:rPr>
                <w:rFonts w:hint="eastAsia" w:ascii="宋体" w:hAnsi="宋体" w:eastAsia="宋体" w:cs="宋体"/>
                <w:sz w:val="22"/>
                <w:szCs w:val="22"/>
              </w:rPr>
              <w:t>评审办法</w:t>
            </w:r>
          </w:p>
        </w:tc>
        <w:tc>
          <w:tcPr>
            <w:tcW w:w="7379" w:type="dxa"/>
            <w:vAlign w:val="center"/>
          </w:tcPr>
          <w:p>
            <w:pPr>
              <w:tabs>
                <w:tab w:val="left" w:pos="720"/>
              </w:tabs>
              <w:spacing w:line="400" w:lineRule="exact"/>
              <w:jc w:val="left"/>
              <w:rPr>
                <w:rFonts w:ascii="宋体" w:hAnsi="宋体" w:eastAsia="宋体" w:cs="宋体"/>
                <w:sz w:val="22"/>
                <w:szCs w:val="22"/>
              </w:rPr>
            </w:pPr>
            <w:r>
              <w:rPr>
                <w:rFonts w:hint="eastAsia" w:ascii="宋体" w:hAnsi="宋体" w:eastAsia="宋体" w:cs="宋体"/>
                <w:sz w:val="22"/>
                <w:szCs w:val="2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92" w:type="dxa"/>
            <w:vAlign w:val="center"/>
          </w:tcPr>
          <w:p>
            <w:pPr>
              <w:spacing w:line="400" w:lineRule="exact"/>
              <w:jc w:val="center"/>
              <w:rPr>
                <w:rFonts w:ascii="宋体" w:hAnsi="宋体" w:eastAsia="宋体" w:cs="宋体"/>
                <w:sz w:val="22"/>
                <w:szCs w:val="22"/>
              </w:rPr>
            </w:pPr>
            <w:r>
              <w:rPr>
                <w:rFonts w:hint="eastAsia" w:ascii="宋体" w:hAnsi="宋体" w:eastAsia="宋体" w:cs="宋体"/>
                <w:sz w:val="22"/>
                <w:szCs w:val="22"/>
              </w:rPr>
              <w:t>15</w:t>
            </w:r>
          </w:p>
        </w:tc>
        <w:tc>
          <w:tcPr>
            <w:tcW w:w="1329" w:type="dxa"/>
            <w:vAlign w:val="center"/>
          </w:tcPr>
          <w:p>
            <w:pPr>
              <w:tabs>
                <w:tab w:val="left" w:pos="720"/>
              </w:tabs>
              <w:spacing w:line="400" w:lineRule="exact"/>
              <w:jc w:val="left"/>
              <w:rPr>
                <w:rFonts w:ascii="宋体" w:hAnsi="宋体" w:eastAsia="宋体" w:cs="宋体"/>
                <w:sz w:val="22"/>
                <w:szCs w:val="22"/>
              </w:rPr>
            </w:pPr>
            <w:r>
              <w:rPr>
                <w:rFonts w:hint="eastAsia" w:ascii="宋体" w:hAnsi="宋体" w:eastAsia="宋体" w:cs="宋体"/>
                <w:sz w:val="22"/>
                <w:szCs w:val="22"/>
              </w:rPr>
              <w:t>现场踏勘</w:t>
            </w:r>
          </w:p>
        </w:tc>
        <w:tc>
          <w:tcPr>
            <w:tcW w:w="7379" w:type="dxa"/>
            <w:vAlign w:val="center"/>
          </w:tcPr>
          <w:p>
            <w:pPr>
              <w:tabs>
                <w:tab w:val="left" w:pos="720"/>
              </w:tabs>
              <w:spacing w:line="400" w:lineRule="exact"/>
              <w:jc w:val="left"/>
              <w:rPr>
                <w:rFonts w:ascii="宋体" w:hAnsi="宋体" w:eastAsia="宋体" w:cs="宋体"/>
                <w:sz w:val="22"/>
                <w:szCs w:val="22"/>
              </w:rPr>
            </w:pPr>
            <w:r>
              <w:rPr>
                <w:rFonts w:hint="eastAsia" w:ascii="宋体" w:hAnsi="宋体" w:eastAsia="宋体" w:cs="宋体"/>
                <w:sz w:val="22"/>
                <w:szCs w:val="22"/>
              </w:rPr>
              <w:sym w:font="Wingdings" w:char="00A8"/>
            </w:r>
            <w:r>
              <w:rPr>
                <w:rFonts w:hint="eastAsia" w:ascii="宋体" w:hAnsi="宋体" w:eastAsia="宋体" w:cs="宋体"/>
                <w:sz w:val="22"/>
                <w:szCs w:val="22"/>
              </w:rPr>
              <w:t xml:space="preserve">组织 </w:t>
            </w:r>
            <w:r>
              <w:rPr>
                <w:rFonts w:hint="eastAsia" w:ascii="宋体" w:hAnsi="宋体" w:eastAsia="宋体" w:cs="宋体"/>
                <w:sz w:val="22"/>
                <w:szCs w:val="22"/>
              </w:rPr>
              <w:sym w:font="Wingdings" w:char="00FE"/>
            </w:r>
            <w:r>
              <w:rPr>
                <w:rFonts w:hint="eastAsia" w:ascii="宋体" w:hAnsi="宋体" w:eastAsia="宋体" w:cs="宋体"/>
                <w:sz w:val="22"/>
                <w:szCs w:val="22"/>
              </w:rPr>
              <w:t>不组织</w:t>
            </w:r>
          </w:p>
        </w:tc>
      </w:tr>
    </w:tbl>
    <w:p>
      <w:pPr>
        <w:pStyle w:val="2"/>
        <w:rPr>
          <w:rFonts w:ascii="宋体" w:hAnsi="宋体" w:eastAsia="宋体" w:cs="宋体"/>
          <w:sz w:val="22"/>
          <w:szCs w:val="22"/>
        </w:rPr>
      </w:pPr>
    </w:p>
    <w:p>
      <w:pPr>
        <w:pStyle w:val="2"/>
        <w:rPr>
          <w:rFonts w:ascii="宋体" w:hAnsi="宋体" w:eastAsia="宋体" w:cs="宋体"/>
          <w:sz w:val="22"/>
          <w:szCs w:val="22"/>
        </w:rPr>
      </w:pPr>
    </w:p>
    <w:p>
      <w:pPr>
        <w:pStyle w:val="2"/>
        <w:rPr>
          <w:rFonts w:ascii="宋体" w:hAnsi="宋体" w:eastAsia="宋体" w:cs="宋体"/>
          <w:sz w:val="22"/>
          <w:szCs w:val="22"/>
        </w:rPr>
      </w:pPr>
    </w:p>
    <w:p>
      <w:pPr>
        <w:pStyle w:val="2"/>
        <w:rPr>
          <w:rFonts w:ascii="宋体" w:hAnsi="宋体" w:eastAsia="宋体" w:cs="宋体"/>
          <w:sz w:val="22"/>
          <w:szCs w:val="22"/>
        </w:rPr>
      </w:pPr>
    </w:p>
    <w:p>
      <w:pPr>
        <w:pStyle w:val="2"/>
        <w:rPr>
          <w:rFonts w:ascii="宋体" w:hAnsi="宋体" w:eastAsia="宋体" w:cs="宋体"/>
          <w:sz w:val="22"/>
          <w:szCs w:val="22"/>
        </w:rPr>
      </w:pPr>
    </w:p>
    <w:p>
      <w:pPr>
        <w:pStyle w:val="2"/>
        <w:rPr>
          <w:rFonts w:ascii="宋体" w:hAnsi="宋体" w:eastAsia="宋体" w:cs="宋体"/>
          <w:sz w:val="22"/>
          <w:szCs w:val="22"/>
        </w:rPr>
      </w:pPr>
    </w:p>
    <w:p>
      <w:pPr>
        <w:spacing w:line="400" w:lineRule="exact"/>
        <w:jc w:val="center"/>
        <w:rPr>
          <w:rFonts w:ascii="宋体" w:hAnsi="宋体" w:eastAsia="宋体" w:cs="宋体"/>
          <w:b/>
          <w:sz w:val="22"/>
          <w:szCs w:val="22"/>
        </w:rPr>
      </w:pPr>
      <w:r>
        <w:rPr>
          <w:rFonts w:hint="eastAsia" w:ascii="宋体" w:hAnsi="宋体" w:eastAsia="宋体" w:cs="宋体"/>
          <w:b/>
          <w:sz w:val="28"/>
          <w:szCs w:val="28"/>
        </w:rPr>
        <w:t>供 应 商 须 知</w:t>
      </w:r>
    </w:p>
    <w:p>
      <w:pPr>
        <w:spacing w:line="400" w:lineRule="exact"/>
        <w:rPr>
          <w:rFonts w:ascii="宋体" w:hAnsi="宋体" w:eastAsia="宋体" w:cs="宋体"/>
          <w:b/>
          <w:sz w:val="22"/>
          <w:szCs w:val="22"/>
        </w:rPr>
      </w:pPr>
      <w:r>
        <w:rPr>
          <w:rFonts w:hint="eastAsia" w:ascii="宋体" w:hAnsi="宋体" w:eastAsia="宋体" w:cs="宋体"/>
          <w:b/>
          <w:sz w:val="22"/>
          <w:szCs w:val="22"/>
        </w:rPr>
        <w:t>一、总则</w:t>
      </w:r>
    </w:p>
    <w:p>
      <w:pPr>
        <w:spacing w:line="400" w:lineRule="exact"/>
        <w:rPr>
          <w:rFonts w:ascii="宋体" w:hAnsi="宋体" w:eastAsia="宋体" w:cs="宋体"/>
          <w:sz w:val="22"/>
          <w:szCs w:val="22"/>
        </w:rPr>
      </w:pPr>
      <w:r>
        <w:rPr>
          <w:rFonts w:hint="eastAsia" w:ascii="宋体" w:hAnsi="宋体" w:eastAsia="宋体" w:cs="宋体"/>
          <w:sz w:val="22"/>
          <w:szCs w:val="22"/>
        </w:rPr>
        <w:t>1. 适用范围</w:t>
      </w:r>
    </w:p>
    <w:p>
      <w:pPr>
        <w:spacing w:line="400" w:lineRule="exact"/>
        <w:rPr>
          <w:rFonts w:ascii="宋体" w:hAnsi="宋体" w:eastAsia="宋体" w:cs="宋体"/>
          <w:sz w:val="22"/>
          <w:szCs w:val="22"/>
        </w:rPr>
      </w:pPr>
      <w:r>
        <w:rPr>
          <w:rFonts w:hint="eastAsia" w:ascii="宋体" w:hAnsi="宋体" w:eastAsia="宋体" w:cs="宋体"/>
          <w:sz w:val="22"/>
          <w:szCs w:val="22"/>
        </w:rPr>
        <w:t>1.1 本文件仅适用于本文件中所叙述的货物、服务类采购项目。</w:t>
      </w:r>
    </w:p>
    <w:p>
      <w:pPr>
        <w:spacing w:line="400" w:lineRule="exact"/>
        <w:rPr>
          <w:rFonts w:ascii="宋体" w:hAnsi="宋体" w:eastAsia="宋体" w:cs="宋体"/>
          <w:sz w:val="22"/>
          <w:szCs w:val="22"/>
        </w:rPr>
      </w:pPr>
      <w:r>
        <w:rPr>
          <w:rFonts w:hint="eastAsia" w:ascii="宋体" w:hAnsi="宋体" w:eastAsia="宋体" w:cs="宋体"/>
          <w:sz w:val="22"/>
          <w:szCs w:val="22"/>
        </w:rPr>
        <w:t>2. 定义</w:t>
      </w:r>
    </w:p>
    <w:p>
      <w:pPr>
        <w:spacing w:line="400" w:lineRule="exact"/>
        <w:rPr>
          <w:rFonts w:ascii="宋体" w:hAnsi="宋体" w:eastAsia="宋体" w:cs="宋体"/>
          <w:sz w:val="22"/>
          <w:szCs w:val="22"/>
        </w:rPr>
      </w:pPr>
      <w:r>
        <w:rPr>
          <w:rFonts w:hint="eastAsia" w:ascii="宋体" w:hAnsi="宋体" w:eastAsia="宋体" w:cs="宋体"/>
          <w:sz w:val="22"/>
          <w:szCs w:val="22"/>
        </w:rPr>
        <w:t>2.1“采购人、采购单位”是指：钦州市水利局</w:t>
      </w:r>
    </w:p>
    <w:p>
      <w:pPr>
        <w:spacing w:line="400" w:lineRule="exact"/>
        <w:rPr>
          <w:rFonts w:ascii="宋体" w:hAnsi="宋体" w:eastAsia="宋体" w:cs="宋体"/>
          <w:sz w:val="22"/>
          <w:szCs w:val="22"/>
        </w:rPr>
      </w:pPr>
      <w:r>
        <w:rPr>
          <w:rFonts w:hint="eastAsia" w:ascii="宋体" w:hAnsi="宋体" w:eastAsia="宋体" w:cs="宋体"/>
          <w:sz w:val="22"/>
          <w:szCs w:val="22"/>
        </w:rPr>
        <w:t>2.2“采购代理机构”是指：北京诚佳信工程管理有限公司</w:t>
      </w:r>
    </w:p>
    <w:p>
      <w:pPr>
        <w:spacing w:line="400" w:lineRule="exact"/>
        <w:rPr>
          <w:rFonts w:ascii="宋体" w:hAnsi="宋体" w:eastAsia="宋体" w:cs="宋体"/>
          <w:sz w:val="22"/>
          <w:szCs w:val="22"/>
        </w:rPr>
      </w:pPr>
      <w:r>
        <w:rPr>
          <w:rFonts w:hint="eastAsia" w:ascii="宋体" w:hAnsi="宋体" w:eastAsia="宋体" w:cs="宋体"/>
          <w:sz w:val="22"/>
          <w:szCs w:val="22"/>
        </w:rPr>
        <w:t>2.3“供应商”是指响应本文件要求，参加磋商的法人或者其他组织。如果该供应商在本次磋商中成交，即成为“成交供应商”。</w:t>
      </w:r>
    </w:p>
    <w:p>
      <w:pPr>
        <w:spacing w:line="400" w:lineRule="exact"/>
        <w:rPr>
          <w:rFonts w:ascii="宋体" w:hAnsi="宋体" w:eastAsia="宋体" w:cs="宋体"/>
          <w:sz w:val="22"/>
          <w:szCs w:val="22"/>
        </w:rPr>
      </w:pPr>
      <w:r>
        <w:rPr>
          <w:rFonts w:hint="eastAsia" w:ascii="宋体" w:hAnsi="宋体" w:eastAsia="宋体" w:cs="宋体"/>
          <w:sz w:val="22"/>
          <w:szCs w:val="22"/>
        </w:rPr>
        <w:t>2.4“货物”是指各种形态和种类的物品，包括原材料、燃料、设备、产品等。</w:t>
      </w:r>
    </w:p>
    <w:p>
      <w:pPr>
        <w:spacing w:line="400" w:lineRule="exact"/>
        <w:rPr>
          <w:rFonts w:ascii="宋体" w:hAnsi="宋体" w:eastAsia="宋体" w:cs="宋体"/>
          <w:sz w:val="22"/>
          <w:szCs w:val="22"/>
        </w:rPr>
      </w:pPr>
      <w:r>
        <w:rPr>
          <w:rFonts w:hint="eastAsia" w:ascii="宋体" w:hAnsi="宋体" w:eastAsia="宋体" w:cs="宋体"/>
          <w:sz w:val="22"/>
          <w:szCs w:val="22"/>
        </w:rPr>
        <w:t>2.5“服务”是指除货物和工程以外的其它采购对象。</w:t>
      </w:r>
    </w:p>
    <w:p>
      <w:pPr>
        <w:spacing w:line="400" w:lineRule="exact"/>
        <w:rPr>
          <w:rFonts w:ascii="宋体" w:hAnsi="宋体" w:eastAsia="宋体" w:cs="宋体"/>
          <w:sz w:val="22"/>
          <w:szCs w:val="22"/>
        </w:rPr>
      </w:pPr>
      <w:r>
        <w:rPr>
          <w:rFonts w:hint="eastAsia" w:ascii="宋体" w:hAnsi="宋体" w:eastAsia="宋体" w:cs="宋体"/>
          <w:sz w:val="22"/>
          <w:szCs w:val="22"/>
        </w:rPr>
        <w:t>2.6“响应文件”是指：供应商根据本文件要求，编制包含报价、技术和服务等所有内容的文件。</w:t>
      </w:r>
    </w:p>
    <w:p>
      <w:pPr>
        <w:spacing w:line="400" w:lineRule="exact"/>
        <w:rPr>
          <w:rFonts w:ascii="宋体" w:hAnsi="宋体" w:eastAsia="宋体" w:cs="宋体"/>
          <w:sz w:val="22"/>
          <w:szCs w:val="22"/>
        </w:rPr>
      </w:pPr>
      <w:r>
        <w:rPr>
          <w:rFonts w:hint="eastAsia" w:ascii="宋体" w:hAnsi="宋体" w:eastAsia="宋体" w:cs="宋体"/>
          <w:sz w:val="22"/>
          <w:szCs w:val="22"/>
        </w:rPr>
        <w:t>3. 供应商的基本条件：</w:t>
      </w:r>
    </w:p>
    <w:p>
      <w:pPr>
        <w:spacing w:line="400" w:lineRule="exact"/>
        <w:rPr>
          <w:rFonts w:ascii="宋体" w:hAnsi="宋体" w:eastAsia="宋体" w:cs="宋体"/>
          <w:sz w:val="22"/>
          <w:szCs w:val="22"/>
        </w:rPr>
      </w:pPr>
      <w:r>
        <w:rPr>
          <w:rFonts w:hint="eastAsia" w:ascii="宋体" w:hAnsi="宋体" w:eastAsia="宋体" w:cs="宋体"/>
          <w:sz w:val="22"/>
          <w:szCs w:val="22"/>
        </w:rPr>
        <w:t>3.1 供应商资格：</w:t>
      </w:r>
    </w:p>
    <w:p>
      <w:pPr>
        <w:spacing w:line="400" w:lineRule="exact"/>
        <w:ind w:firstLine="440" w:firstLineChars="200"/>
        <w:rPr>
          <w:rFonts w:ascii="宋体" w:hAnsi="宋体" w:eastAsia="宋体" w:cs="宋体"/>
          <w:sz w:val="22"/>
          <w:szCs w:val="22"/>
          <w:shd w:val="clear" w:color="auto" w:fill="FFFFFF"/>
        </w:rPr>
      </w:pPr>
      <w:r>
        <w:rPr>
          <w:rFonts w:hint="eastAsia" w:ascii="宋体" w:hAnsi="宋体" w:eastAsia="宋体" w:cs="宋体"/>
          <w:sz w:val="22"/>
          <w:szCs w:val="22"/>
          <w:shd w:val="clear" w:color="auto" w:fill="FFFFFF"/>
        </w:rPr>
        <w:t>3.1.1符合《中华人民共和国政府采购法》第二十二条的规定。</w:t>
      </w:r>
    </w:p>
    <w:p>
      <w:pPr>
        <w:spacing w:line="400" w:lineRule="exact"/>
        <w:ind w:firstLine="440" w:firstLineChars="200"/>
        <w:rPr>
          <w:rFonts w:ascii="宋体" w:hAnsi="宋体" w:eastAsia="宋体" w:cs="宋体"/>
          <w:sz w:val="22"/>
          <w:szCs w:val="22"/>
          <w:shd w:val="clear" w:color="auto" w:fill="FFFFFF"/>
        </w:rPr>
      </w:pPr>
      <w:r>
        <w:rPr>
          <w:rFonts w:hint="eastAsia" w:ascii="宋体" w:hAnsi="宋体" w:eastAsia="宋体" w:cs="宋体"/>
          <w:sz w:val="22"/>
          <w:szCs w:val="22"/>
          <w:shd w:val="clear" w:color="auto" w:fill="FFFFFF"/>
        </w:rPr>
        <w:t>3.12未被“信用中国”（www.creditchina.gov.cn）、中国政府采购网（www.ccgp.gov.cn）列入失信被执行人、重大税收违法案件当事人名单、政府采购严重违法失信行为记录名单。</w:t>
      </w:r>
    </w:p>
    <w:p>
      <w:pPr>
        <w:spacing w:line="400" w:lineRule="exact"/>
        <w:ind w:firstLine="440" w:firstLineChars="200"/>
        <w:rPr>
          <w:rFonts w:ascii="宋体" w:hAnsi="宋体" w:eastAsia="宋体" w:cs="宋体"/>
          <w:sz w:val="22"/>
          <w:szCs w:val="22"/>
        </w:rPr>
      </w:pPr>
      <w:r>
        <w:rPr>
          <w:rFonts w:hint="eastAsia" w:ascii="宋体" w:hAnsi="宋体" w:eastAsia="宋体" w:cs="宋体"/>
          <w:sz w:val="22"/>
          <w:szCs w:val="22"/>
          <w:shd w:val="clear" w:color="auto" w:fill="FFFFFF"/>
        </w:rPr>
        <w:t>3.1.3本项目的特定资格要求：</w:t>
      </w:r>
    </w:p>
    <w:p>
      <w:pPr>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（1）国内注册，具有独立法人资格并在人员、设备、资金等方面具有相应的货物、服务能力的企事业单位；</w:t>
      </w:r>
    </w:p>
    <w:p>
      <w:pPr>
        <w:spacing w:line="360" w:lineRule="exact"/>
        <w:ind w:firstLine="440" w:firstLineChars="200"/>
      </w:pPr>
      <w:r>
        <w:rPr>
          <w:rFonts w:hint="eastAsia" w:ascii="宋体" w:hAnsi="宋体" w:eastAsia="宋体" w:cs="宋体"/>
          <w:sz w:val="22"/>
          <w:szCs w:val="22"/>
        </w:rPr>
        <w:t>（2）在全国投资项目在线审批监管平台备案并通过审核的咨询企业（专业服务范围：水利水电）</w:t>
      </w:r>
      <w:r>
        <w:rPr>
          <w:rFonts w:hint="eastAsia" w:hAnsi="宋体" w:eastAsia="宋体" w:cs="宋体"/>
          <w:sz w:val="22"/>
          <w:szCs w:val="22"/>
        </w:rPr>
        <w:t>；</w:t>
      </w:r>
    </w:p>
    <w:p>
      <w:pPr>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（3）单位负责人为同一人或者存在直接控股、管理关系的不同供应商，不得参加同一合同项下的政府采购活动；</w:t>
      </w:r>
    </w:p>
    <w:p>
      <w:pPr>
        <w:widowControl/>
        <w:shd w:val="clear" w:color="auto" w:fill="FFFFFF"/>
        <w:spacing w:before="25" w:after="25" w:line="360" w:lineRule="exact"/>
        <w:ind w:firstLine="440" w:firstLineChars="200"/>
        <w:jc w:val="left"/>
        <w:rPr>
          <w:rFonts w:ascii="宋体" w:hAnsi="宋体" w:eastAsia="宋体" w:cs="宋体"/>
          <w:sz w:val="22"/>
          <w:szCs w:val="22"/>
        </w:rPr>
      </w:pPr>
      <w:r>
        <w:rPr>
          <w:rFonts w:hint="eastAsia" w:ascii="宋体" w:hAnsi="宋体" w:eastAsia="宋体" w:cs="宋体"/>
          <w:sz w:val="22"/>
          <w:szCs w:val="22"/>
        </w:rPr>
        <w:t>（4）供应商无行贿犯罪记录的承诺书或书面声明，有行贿犯罪记录的不得参与本次采购活动；</w:t>
      </w:r>
    </w:p>
    <w:p>
      <w:pPr>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（5）本项目不接受未购买本项目竞争性磋商文件的供应商参标。</w:t>
      </w:r>
    </w:p>
    <w:p>
      <w:pPr>
        <w:pStyle w:val="11"/>
        <w:spacing w:line="400" w:lineRule="exact"/>
        <w:rPr>
          <w:rFonts w:hAnsi="宋体" w:eastAsia="宋体" w:cs="宋体"/>
          <w:sz w:val="22"/>
          <w:szCs w:val="22"/>
        </w:rPr>
      </w:pPr>
      <w:r>
        <w:rPr>
          <w:rFonts w:hint="eastAsia" w:hAnsi="宋体" w:eastAsia="宋体" w:cs="宋体"/>
          <w:sz w:val="22"/>
          <w:szCs w:val="22"/>
        </w:rPr>
        <w:t>3.2符合供应商资格的供应商应承担投标及履约中应承担的全部责任与义务。</w:t>
      </w:r>
    </w:p>
    <w:p>
      <w:pPr>
        <w:pStyle w:val="11"/>
        <w:spacing w:line="400" w:lineRule="exact"/>
        <w:rPr>
          <w:rFonts w:hAnsi="宋体" w:eastAsia="宋体" w:cs="宋体"/>
          <w:bCs/>
          <w:spacing w:val="-2"/>
          <w:sz w:val="22"/>
          <w:szCs w:val="22"/>
        </w:rPr>
      </w:pPr>
      <w:r>
        <w:rPr>
          <w:rFonts w:hint="eastAsia" w:hAnsi="宋体" w:eastAsia="宋体" w:cs="宋体"/>
          <w:sz w:val="22"/>
          <w:szCs w:val="22"/>
        </w:rPr>
        <w:t>3.3项目如有开展现场踏勘工作，具体要求详见供应商须知前附表。</w:t>
      </w:r>
    </w:p>
    <w:p>
      <w:pPr>
        <w:spacing w:line="400" w:lineRule="exact"/>
        <w:rPr>
          <w:rFonts w:ascii="宋体" w:hAnsi="宋体" w:eastAsia="宋体" w:cs="宋体"/>
          <w:sz w:val="22"/>
          <w:szCs w:val="22"/>
        </w:rPr>
      </w:pPr>
      <w:r>
        <w:rPr>
          <w:rFonts w:hint="eastAsia" w:ascii="宋体" w:hAnsi="宋体" w:eastAsia="宋体" w:cs="宋体"/>
          <w:sz w:val="22"/>
          <w:szCs w:val="22"/>
        </w:rPr>
        <w:t>4. 投标费用、竞争性磋商文件的澄清和修改：</w:t>
      </w:r>
    </w:p>
    <w:p>
      <w:pPr>
        <w:spacing w:line="400" w:lineRule="exact"/>
        <w:rPr>
          <w:rFonts w:ascii="宋体" w:hAnsi="宋体" w:eastAsia="宋体" w:cs="宋体"/>
          <w:sz w:val="22"/>
          <w:szCs w:val="22"/>
        </w:rPr>
      </w:pPr>
      <w:r>
        <w:rPr>
          <w:rFonts w:hint="eastAsia" w:ascii="宋体" w:hAnsi="宋体" w:eastAsia="宋体" w:cs="宋体"/>
          <w:sz w:val="22"/>
          <w:szCs w:val="22"/>
        </w:rPr>
        <w:t>4.1供应商应自行承担所有与编写和提交竞争性磋商响应文件有关的费用，不论磋商结果如何，采购人和采购代理机构在任何情况下无义务和责任承担此类费用。</w:t>
      </w:r>
    </w:p>
    <w:p>
      <w:pPr>
        <w:spacing w:line="400" w:lineRule="exact"/>
        <w:rPr>
          <w:rFonts w:ascii="宋体" w:hAnsi="宋体" w:eastAsia="宋体" w:cs="宋体"/>
          <w:color w:val="auto"/>
          <w:sz w:val="22"/>
          <w:szCs w:val="22"/>
        </w:rPr>
      </w:pPr>
      <w:r>
        <w:rPr>
          <w:rFonts w:hint="eastAsia" w:ascii="宋体" w:hAnsi="宋体" w:eastAsia="宋体" w:cs="宋体"/>
          <w:sz w:val="22"/>
          <w:szCs w:val="22"/>
        </w:rPr>
        <w:t>4.2竞争性磋商文件的澄清和</w:t>
      </w:r>
      <w:r>
        <w:rPr>
          <w:rFonts w:hint="eastAsia" w:ascii="宋体" w:hAnsi="宋体" w:eastAsia="宋体" w:cs="宋体"/>
          <w:color w:val="auto"/>
          <w:sz w:val="22"/>
          <w:szCs w:val="22"/>
        </w:rPr>
        <w:t>修改：</w:t>
      </w:r>
    </w:p>
    <w:p>
      <w:pPr>
        <w:spacing w:line="400" w:lineRule="exact"/>
        <w:rPr>
          <w:rFonts w:ascii="宋体" w:hAnsi="宋体" w:eastAsia="宋体" w:cs="宋体"/>
          <w:sz w:val="22"/>
          <w:szCs w:val="22"/>
        </w:rPr>
      </w:pPr>
      <w:r>
        <w:rPr>
          <w:rFonts w:hint="eastAsia" w:ascii="宋体" w:hAnsi="宋体" w:eastAsia="宋体" w:cs="宋体"/>
          <w:color w:val="auto"/>
          <w:sz w:val="22"/>
          <w:szCs w:val="22"/>
        </w:rPr>
        <w:t>4.2.1供应商应认真审核《项目采购需求》中的技术参数、配置及要求，如发现表中技术参数、配置有误或要求不合理的，供应商必须在响应文件截止时间</w:t>
      </w:r>
      <w:r>
        <w:rPr>
          <w:rFonts w:hint="eastAsia" w:ascii="宋体" w:hAnsi="宋体" w:eastAsia="宋体" w:cs="宋体"/>
          <w:color w:val="auto"/>
          <w:sz w:val="22"/>
          <w:szCs w:val="22"/>
          <w:lang w:val="en-US" w:eastAsia="zh-CN"/>
        </w:rPr>
        <w:t>1个工作日</w:t>
      </w:r>
      <w:r>
        <w:rPr>
          <w:rFonts w:hint="eastAsia" w:ascii="宋体" w:hAnsi="宋体" w:eastAsia="宋体" w:cs="宋体"/>
          <w:color w:val="auto"/>
          <w:sz w:val="22"/>
          <w:szCs w:val="22"/>
        </w:rPr>
        <w:t>前要求澄清，否则，</w:t>
      </w:r>
      <w:r>
        <w:rPr>
          <w:rFonts w:hint="eastAsia" w:ascii="宋体" w:hAnsi="宋体" w:eastAsia="宋体" w:cs="宋体"/>
          <w:sz w:val="22"/>
          <w:szCs w:val="22"/>
        </w:rPr>
        <w:t>由此产生的后果由供应商负责。</w:t>
      </w:r>
    </w:p>
    <w:p>
      <w:pPr>
        <w:spacing w:line="400" w:lineRule="exact"/>
        <w:rPr>
          <w:rFonts w:ascii="宋体" w:hAnsi="宋体" w:eastAsia="宋体" w:cs="宋体"/>
          <w:sz w:val="22"/>
          <w:szCs w:val="22"/>
        </w:rPr>
      </w:pPr>
      <w:r>
        <w:rPr>
          <w:rFonts w:hint="eastAsia" w:ascii="宋体" w:hAnsi="宋体" w:eastAsia="宋体" w:cs="宋体"/>
          <w:sz w:val="22"/>
          <w:szCs w:val="22"/>
        </w:rPr>
        <w:t>4.2.2采购代理机构对已发出的响应文件进行必要澄清或者修改的，澄清或者修改的内容可能影响响应文件编制的，在竞争性磋商文件要求提交响应文件截止时间5日前（不足5日顺延），在采购公告同一媒介上发布更正公告，并以书面形式通知所有竞争性磋商文件收受人，书面答复和媒介发布的澄清方式及澄清内容均有效。该澄清或者修改的内容为竞争性磋商文件的组成部分。</w:t>
      </w:r>
    </w:p>
    <w:p>
      <w:pPr>
        <w:spacing w:line="400" w:lineRule="exact"/>
        <w:rPr>
          <w:rFonts w:ascii="宋体" w:hAnsi="宋体" w:eastAsia="宋体" w:cs="宋体"/>
          <w:sz w:val="22"/>
          <w:szCs w:val="22"/>
        </w:rPr>
      </w:pPr>
      <w:r>
        <w:rPr>
          <w:rFonts w:hint="eastAsia" w:ascii="宋体" w:hAnsi="宋体" w:eastAsia="宋体" w:cs="宋体"/>
          <w:sz w:val="22"/>
          <w:szCs w:val="22"/>
        </w:rPr>
        <w:t>4.2.3采购代理机构可视具体情况，延长响应文件递交截止时间和开标时间。至少在竞争性磋商文件要求提交响应文件的截止时间前1个工作日，将变更时间书面通知所有竞争性磋商文件收受人，并在采购公告同一媒介上发布变更公告。</w:t>
      </w:r>
    </w:p>
    <w:p>
      <w:pPr>
        <w:spacing w:line="400" w:lineRule="exact"/>
        <w:rPr>
          <w:rFonts w:ascii="宋体" w:hAnsi="宋体" w:eastAsia="宋体" w:cs="宋体"/>
          <w:sz w:val="22"/>
          <w:szCs w:val="22"/>
        </w:rPr>
      </w:pPr>
      <w:r>
        <w:rPr>
          <w:rFonts w:hint="eastAsia" w:ascii="宋体" w:hAnsi="宋体" w:eastAsia="宋体" w:cs="宋体"/>
          <w:sz w:val="22"/>
          <w:szCs w:val="22"/>
        </w:rPr>
        <w:t>4.3磋商保证金：</w:t>
      </w:r>
    </w:p>
    <w:p>
      <w:pPr>
        <w:spacing w:line="400" w:lineRule="exact"/>
        <w:rPr>
          <w:rFonts w:ascii="宋体" w:hAnsi="宋体" w:eastAsia="宋体" w:cs="宋体"/>
          <w:sz w:val="22"/>
          <w:szCs w:val="22"/>
        </w:rPr>
      </w:pPr>
      <w:r>
        <w:rPr>
          <w:rFonts w:hint="eastAsia" w:ascii="宋体" w:hAnsi="宋体" w:eastAsia="宋体" w:cs="宋体"/>
          <w:sz w:val="22"/>
          <w:szCs w:val="22"/>
        </w:rPr>
        <w:t>4.3.1供应商须按前附表中的规定提交磋商保证金，项目评审时，磋商小组会查验磋商保证金交纳情况，</w:t>
      </w:r>
      <w:r>
        <w:rPr>
          <w:rFonts w:hint="eastAsia" w:ascii="宋体" w:hAnsi="宋体" w:eastAsia="宋体" w:cs="宋体"/>
          <w:b/>
          <w:sz w:val="22"/>
          <w:szCs w:val="22"/>
        </w:rPr>
        <w:t>以保证金到账为准，因此供应商在交纳磋商保证金时应充分考虑保证金到达北京诚佳信工程管理有限公司钦州分公司账户上的时间。</w:t>
      </w:r>
    </w:p>
    <w:p>
      <w:pPr>
        <w:spacing w:line="400" w:lineRule="exact"/>
        <w:rPr>
          <w:rFonts w:ascii="宋体" w:hAnsi="宋体" w:eastAsia="宋体" w:cs="宋体"/>
          <w:sz w:val="22"/>
          <w:szCs w:val="22"/>
        </w:rPr>
      </w:pPr>
      <w:r>
        <w:rPr>
          <w:rFonts w:hint="eastAsia" w:ascii="宋体" w:hAnsi="宋体" w:eastAsia="宋体" w:cs="宋体"/>
          <w:sz w:val="22"/>
          <w:szCs w:val="22"/>
        </w:rPr>
        <w:t>4.3.2磋商保证金交纳形式：电汇、转账等非现金形式。</w:t>
      </w:r>
    </w:p>
    <w:p>
      <w:pPr>
        <w:spacing w:line="400" w:lineRule="exact"/>
        <w:rPr>
          <w:rFonts w:ascii="宋体" w:hAnsi="宋体" w:eastAsia="宋体" w:cs="宋体"/>
          <w:sz w:val="22"/>
          <w:szCs w:val="22"/>
        </w:rPr>
      </w:pPr>
      <w:r>
        <w:rPr>
          <w:rFonts w:hint="eastAsia" w:ascii="宋体" w:hAnsi="宋体" w:eastAsia="宋体" w:cs="宋体"/>
          <w:sz w:val="22"/>
          <w:szCs w:val="22"/>
        </w:rPr>
        <w:t>4.3.3未成交人的磋商保证金在成交通知书发出后五个工作日内退还。</w:t>
      </w:r>
    </w:p>
    <w:p>
      <w:pPr>
        <w:spacing w:line="400" w:lineRule="exact"/>
        <w:rPr>
          <w:rFonts w:ascii="宋体" w:hAnsi="宋体" w:eastAsia="宋体" w:cs="宋体"/>
          <w:b/>
          <w:sz w:val="22"/>
          <w:szCs w:val="22"/>
        </w:rPr>
      </w:pPr>
      <w:r>
        <w:rPr>
          <w:rFonts w:hint="eastAsia" w:ascii="宋体" w:hAnsi="宋体" w:eastAsia="宋体" w:cs="宋体"/>
          <w:sz w:val="22"/>
          <w:szCs w:val="22"/>
        </w:rPr>
        <w:t>4.3.4磋商保证金不计息。</w:t>
      </w:r>
    </w:p>
    <w:p>
      <w:pPr>
        <w:spacing w:line="400" w:lineRule="exact"/>
        <w:rPr>
          <w:rFonts w:ascii="宋体" w:hAnsi="宋体" w:eastAsia="宋体" w:cs="宋体"/>
          <w:sz w:val="22"/>
          <w:szCs w:val="22"/>
        </w:rPr>
      </w:pPr>
      <w:r>
        <w:rPr>
          <w:rFonts w:hint="eastAsia" w:ascii="宋体" w:hAnsi="宋体" w:eastAsia="宋体" w:cs="宋体"/>
          <w:sz w:val="22"/>
          <w:szCs w:val="22"/>
        </w:rPr>
        <w:t>4.3.5磋商保证金退还方式：电汇或转账至供应商账户。</w:t>
      </w:r>
    </w:p>
    <w:p>
      <w:pPr>
        <w:spacing w:line="400" w:lineRule="exact"/>
        <w:rPr>
          <w:rFonts w:ascii="宋体" w:hAnsi="宋体" w:eastAsia="宋体" w:cs="宋体"/>
          <w:sz w:val="22"/>
          <w:szCs w:val="22"/>
        </w:rPr>
      </w:pPr>
      <w:r>
        <w:rPr>
          <w:rFonts w:hint="eastAsia" w:ascii="宋体" w:hAnsi="宋体" w:eastAsia="宋体" w:cs="宋体"/>
          <w:sz w:val="22"/>
          <w:szCs w:val="22"/>
        </w:rPr>
        <w:t>4.3.6已提交响应文件的供应商，在提交最后报价之前，可以根据磋商情况退出磋商。采购人、采购代理机构应当退还退出磋商的供应商的磋商保证金。</w:t>
      </w:r>
    </w:p>
    <w:p>
      <w:pPr>
        <w:spacing w:line="400" w:lineRule="exact"/>
        <w:rPr>
          <w:rFonts w:ascii="宋体" w:hAnsi="宋体" w:eastAsia="宋体" w:cs="宋体"/>
          <w:b/>
          <w:bCs/>
          <w:sz w:val="22"/>
          <w:szCs w:val="22"/>
        </w:rPr>
      </w:pPr>
      <w:r>
        <w:rPr>
          <w:rFonts w:hint="eastAsia" w:ascii="宋体" w:hAnsi="宋体" w:eastAsia="宋体" w:cs="宋体"/>
          <w:b/>
          <w:sz w:val="22"/>
          <w:szCs w:val="22"/>
        </w:rPr>
        <w:t>4.3.7供应商有下列情形之一的，磋商保证金将不予退还：</w:t>
      </w:r>
    </w:p>
    <w:p>
      <w:pPr>
        <w:spacing w:line="400" w:lineRule="exact"/>
        <w:rPr>
          <w:rFonts w:ascii="宋体" w:hAnsi="宋体" w:eastAsia="宋体" w:cs="宋体"/>
          <w:sz w:val="22"/>
          <w:szCs w:val="22"/>
        </w:rPr>
      </w:pPr>
      <w:r>
        <w:rPr>
          <w:rFonts w:hint="eastAsia" w:ascii="宋体" w:hAnsi="宋体" w:eastAsia="宋体" w:cs="宋体"/>
          <w:sz w:val="22"/>
          <w:szCs w:val="22"/>
        </w:rPr>
        <w:t>4.3.7.1除4.3.6条情形外，供应商在投标有效期内撤回响应文件的；</w:t>
      </w:r>
    </w:p>
    <w:p>
      <w:pPr>
        <w:spacing w:line="400" w:lineRule="exact"/>
        <w:rPr>
          <w:rFonts w:ascii="宋体" w:hAnsi="宋体" w:eastAsia="宋体" w:cs="宋体"/>
          <w:sz w:val="22"/>
          <w:szCs w:val="22"/>
        </w:rPr>
      </w:pPr>
      <w:r>
        <w:rPr>
          <w:rFonts w:hint="eastAsia" w:ascii="宋体" w:hAnsi="宋体" w:eastAsia="宋体" w:cs="宋体"/>
          <w:sz w:val="22"/>
          <w:szCs w:val="22"/>
        </w:rPr>
        <w:t>4.3.7.2供应商在磋商过程中弄虚作假，提供虚假材料的；</w:t>
      </w:r>
    </w:p>
    <w:p>
      <w:pPr>
        <w:spacing w:line="400" w:lineRule="exact"/>
        <w:rPr>
          <w:rFonts w:ascii="宋体" w:hAnsi="宋体" w:eastAsia="宋体" w:cs="宋体"/>
          <w:sz w:val="22"/>
          <w:szCs w:val="22"/>
        </w:rPr>
      </w:pPr>
      <w:r>
        <w:rPr>
          <w:rFonts w:hint="eastAsia" w:ascii="宋体" w:hAnsi="宋体" w:eastAsia="宋体" w:cs="宋体"/>
          <w:sz w:val="22"/>
          <w:szCs w:val="22"/>
        </w:rPr>
        <w:t>4.3.7.3成交人无正当理由不与采购人签订合同的；</w:t>
      </w:r>
    </w:p>
    <w:p>
      <w:pPr>
        <w:spacing w:line="400" w:lineRule="exact"/>
        <w:rPr>
          <w:rFonts w:ascii="宋体" w:hAnsi="宋体" w:eastAsia="宋体" w:cs="宋体"/>
          <w:sz w:val="22"/>
          <w:szCs w:val="22"/>
        </w:rPr>
      </w:pPr>
      <w:r>
        <w:rPr>
          <w:rFonts w:hint="eastAsia" w:ascii="宋体" w:hAnsi="宋体" w:eastAsia="宋体" w:cs="宋体"/>
          <w:sz w:val="22"/>
          <w:szCs w:val="22"/>
        </w:rPr>
        <w:t>4.3.7.4</w:t>
      </w:r>
      <w:r>
        <w:rPr>
          <w:rFonts w:hint="eastAsia" w:ascii="宋体" w:hAnsi="宋体" w:eastAsia="宋体" w:cs="宋体"/>
          <w:bCs/>
          <w:sz w:val="22"/>
          <w:szCs w:val="22"/>
        </w:rPr>
        <w:t>将成交项目转让给他人或者在响应文件中未说明且未经采购人同意，将成交项目分包给他人的；</w:t>
      </w:r>
    </w:p>
    <w:p>
      <w:pPr>
        <w:spacing w:line="400" w:lineRule="exact"/>
        <w:rPr>
          <w:rFonts w:ascii="宋体" w:hAnsi="宋体" w:eastAsia="宋体" w:cs="宋体"/>
          <w:sz w:val="22"/>
          <w:szCs w:val="22"/>
        </w:rPr>
      </w:pPr>
      <w:r>
        <w:rPr>
          <w:rFonts w:hint="eastAsia" w:ascii="宋体" w:hAnsi="宋体" w:eastAsia="宋体" w:cs="宋体"/>
          <w:sz w:val="22"/>
          <w:szCs w:val="22"/>
        </w:rPr>
        <w:t>4.3.7.5拒绝履行合同义务的；</w:t>
      </w:r>
    </w:p>
    <w:p>
      <w:pPr>
        <w:spacing w:line="400" w:lineRule="exact"/>
        <w:rPr>
          <w:rFonts w:ascii="宋体" w:hAnsi="宋体" w:eastAsia="宋体" w:cs="宋体"/>
          <w:sz w:val="22"/>
          <w:szCs w:val="22"/>
        </w:rPr>
      </w:pPr>
      <w:r>
        <w:rPr>
          <w:rFonts w:hint="eastAsia" w:ascii="宋体" w:hAnsi="宋体" w:eastAsia="宋体" w:cs="宋体"/>
          <w:sz w:val="22"/>
          <w:szCs w:val="22"/>
        </w:rPr>
        <w:t>4.3.7.6其他严重扰乱招投标程序的。</w:t>
      </w:r>
    </w:p>
    <w:p>
      <w:pPr>
        <w:spacing w:line="400" w:lineRule="exact"/>
        <w:rPr>
          <w:rFonts w:ascii="宋体" w:hAnsi="宋体" w:eastAsia="宋体" w:cs="宋体"/>
          <w:b/>
          <w:sz w:val="22"/>
          <w:szCs w:val="22"/>
        </w:rPr>
      </w:pPr>
    </w:p>
    <w:p>
      <w:pPr>
        <w:spacing w:line="400" w:lineRule="exact"/>
        <w:rPr>
          <w:rFonts w:ascii="宋体" w:hAnsi="宋体" w:eastAsia="宋体" w:cs="宋体"/>
          <w:b/>
          <w:sz w:val="22"/>
          <w:szCs w:val="22"/>
        </w:rPr>
      </w:pPr>
      <w:r>
        <w:rPr>
          <w:rFonts w:hint="eastAsia" w:ascii="宋体" w:hAnsi="宋体" w:eastAsia="宋体" w:cs="宋体"/>
          <w:b/>
          <w:sz w:val="22"/>
          <w:szCs w:val="22"/>
        </w:rPr>
        <w:t>二、响应文件的编制</w:t>
      </w:r>
    </w:p>
    <w:p>
      <w:pPr>
        <w:spacing w:line="400" w:lineRule="exact"/>
        <w:rPr>
          <w:rFonts w:ascii="宋体" w:hAnsi="宋体" w:eastAsia="宋体" w:cs="宋体"/>
          <w:sz w:val="22"/>
          <w:szCs w:val="22"/>
        </w:rPr>
      </w:pPr>
      <w:r>
        <w:rPr>
          <w:rFonts w:hint="eastAsia" w:ascii="宋体" w:hAnsi="宋体" w:eastAsia="宋体" w:cs="宋体"/>
          <w:sz w:val="22"/>
          <w:szCs w:val="22"/>
        </w:rPr>
        <w:t>5.响应文件编制基本要求。</w:t>
      </w:r>
    </w:p>
    <w:p>
      <w:pPr>
        <w:spacing w:line="400" w:lineRule="exact"/>
        <w:rPr>
          <w:rFonts w:ascii="宋体" w:hAnsi="宋体" w:eastAsia="宋体" w:cs="宋体"/>
          <w:sz w:val="22"/>
          <w:szCs w:val="22"/>
        </w:rPr>
      </w:pPr>
      <w:r>
        <w:rPr>
          <w:rFonts w:hint="eastAsia" w:ascii="宋体" w:hAnsi="宋体" w:eastAsia="宋体" w:cs="宋体"/>
          <w:sz w:val="22"/>
          <w:szCs w:val="22"/>
        </w:rPr>
        <w:t>5.1供应商对响应文件的编制应按要求签字、盖章、装订。</w:t>
      </w:r>
    </w:p>
    <w:p>
      <w:pPr>
        <w:pStyle w:val="11"/>
        <w:spacing w:line="400" w:lineRule="exact"/>
        <w:outlineLvl w:val="0"/>
        <w:rPr>
          <w:rFonts w:hAnsi="宋体" w:eastAsia="宋体" w:cs="宋体"/>
          <w:sz w:val="22"/>
          <w:szCs w:val="22"/>
        </w:rPr>
      </w:pPr>
      <w:bookmarkStart w:id="4" w:name="_Toc11638"/>
      <w:r>
        <w:rPr>
          <w:rFonts w:hint="eastAsia" w:hAnsi="宋体" w:eastAsia="宋体" w:cs="宋体"/>
          <w:sz w:val="22"/>
          <w:szCs w:val="22"/>
        </w:rPr>
        <w:t>5.1.1响应文件正本必须用不褪色的墨水书写或打印，文件正本除本竞争性磋商文件中规定的可提供复印件外均须提供原件</w:t>
      </w:r>
      <w:bookmarkEnd w:id="4"/>
      <w:r>
        <w:rPr>
          <w:rFonts w:hint="eastAsia" w:hAnsi="宋体" w:eastAsia="宋体" w:cs="宋体"/>
          <w:sz w:val="22"/>
          <w:szCs w:val="22"/>
        </w:rPr>
        <w:t>。</w:t>
      </w:r>
    </w:p>
    <w:p>
      <w:pPr>
        <w:pStyle w:val="11"/>
        <w:spacing w:line="400" w:lineRule="exact"/>
        <w:rPr>
          <w:rFonts w:hAnsi="宋体" w:eastAsia="宋体" w:cs="宋体"/>
          <w:sz w:val="22"/>
          <w:szCs w:val="22"/>
        </w:rPr>
      </w:pPr>
      <w:r>
        <w:rPr>
          <w:rFonts w:hint="eastAsia" w:hAnsi="宋体" w:eastAsia="宋体" w:cs="宋体"/>
          <w:sz w:val="22"/>
          <w:szCs w:val="22"/>
        </w:rPr>
        <w:t>5.1.2字迹潦草、表达不清或未按要求填写的响应文件可能将被认定为无效文件，所引起的后果由供应商负责。</w:t>
      </w:r>
    </w:p>
    <w:p>
      <w:pPr>
        <w:pStyle w:val="11"/>
        <w:spacing w:line="400" w:lineRule="exact"/>
        <w:rPr>
          <w:rFonts w:hAnsi="宋体" w:eastAsia="宋体" w:cs="宋体"/>
          <w:sz w:val="22"/>
          <w:szCs w:val="22"/>
        </w:rPr>
      </w:pPr>
      <w:r>
        <w:rPr>
          <w:rFonts w:hint="eastAsia" w:hAnsi="宋体" w:eastAsia="宋体" w:cs="宋体"/>
          <w:sz w:val="22"/>
          <w:szCs w:val="22"/>
        </w:rPr>
        <w:t>5.1.3供应商应按供应商须知5.6条规定的内容、顺序编制及装订响应文件并自编目录及页码，响应文件内容不完整、编排混乱导致响应文件被误读、漏读或者查找不到相关内容的，是供应商的责任。响应</w:t>
      </w:r>
      <w:r>
        <w:rPr>
          <w:rFonts w:hint="eastAsia" w:hAnsi="宋体" w:eastAsia="宋体" w:cs="宋体"/>
          <w:b/>
          <w:bCs/>
          <w:sz w:val="22"/>
          <w:szCs w:val="22"/>
        </w:rPr>
        <w:t>文件缺项、散落或脱页方式装订的将被视为无效响应文件。</w:t>
      </w:r>
    </w:p>
    <w:p>
      <w:pPr>
        <w:spacing w:line="400" w:lineRule="exact"/>
        <w:rPr>
          <w:rFonts w:ascii="宋体" w:hAnsi="宋体" w:eastAsia="宋体" w:cs="宋体"/>
          <w:sz w:val="22"/>
          <w:szCs w:val="22"/>
        </w:rPr>
      </w:pPr>
      <w:r>
        <w:rPr>
          <w:rFonts w:hint="eastAsia" w:ascii="宋体" w:hAnsi="宋体" w:eastAsia="宋体" w:cs="宋体"/>
          <w:sz w:val="22"/>
          <w:szCs w:val="22"/>
        </w:rPr>
        <w:t>5.2供应商提交的响应文件以及供应商与北京诚佳信工程管理有限公司和采购人就有关投标的所有来往函电均应使用中文。供应商提交的支持文件和印刷的文献可以使用别的语言，但其相应内容必须附有中文翻译文本，在解释响应文件时以翻译文本为主。</w:t>
      </w:r>
    </w:p>
    <w:p>
      <w:pPr>
        <w:spacing w:line="400" w:lineRule="exact"/>
        <w:rPr>
          <w:rFonts w:ascii="宋体" w:hAnsi="宋体" w:eastAsia="宋体" w:cs="宋体"/>
          <w:sz w:val="22"/>
          <w:szCs w:val="22"/>
        </w:rPr>
      </w:pPr>
      <w:r>
        <w:rPr>
          <w:rFonts w:hint="eastAsia" w:ascii="宋体" w:hAnsi="宋体" w:eastAsia="宋体" w:cs="宋体"/>
          <w:sz w:val="22"/>
          <w:szCs w:val="22"/>
        </w:rPr>
        <w:t>5.3供应商应认真阅读、并充分理解本文件的全部内容（包括所有的补充、修改内容），承诺并履行本文件中各项条款规定及要求。</w:t>
      </w:r>
    </w:p>
    <w:p>
      <w:pPr>
        <w:spacing w:line="400" w:lineRule="exact"/>
        <w:rPr>
          <w:rFonts w:ascii="宋体" w:hAnsi="宋体" w:eastAsia="宋体" w:cs="宋体"/>
          <w:sz w:val="22"/>
          <w:szCs w:val="22"/>
        </w:rPr>
      </w:pPr>
      <w:r>
        <w:rPr>
          <w:rFonts w:hint="eastAsia" w:ascii="宋体" w:hAnsi="宋体" w:eastAsia="宋体" w:cs="宋体"/>
          <w:sz w:val="22"/>
          <w:szCs w:val="22"/>
        </w:rPr>
        <w:t>5.4响应文件必须按本文件全部内容，包括所有的补充通知及附件进行编制。</w:t>
      </w:r>
    </w:p>
    <w:p>
      <w:pPr>
        <w:spacing w:line="400" w:lineRule="exact"/>
        <w:rPr>
          <w:rFonts w:ascii="宋体" w:hAnsi="宋体" w:eastAsia="宋体" w:cs="宋体"/>
          <w:sz w:val="22"/>
          <w:szCs w:val="22"/>
        </w:rPr>
      </w:pPr>
      <w:r>
        <w:rPr>
          <w:rFonts w:hint="eastAsia" w:ascii="宋体" w:hAnsi="宋体" w:eastAsia="宋体" w:cs="宋体"/>
          <w:sz w:val="22"/>
          <w:szCs w:val="22"/>
        </w:rPr>
        <w:t>5.5 如因供应商只填写和提供了本文件要求的部分内容和附件，而给评审造成困难，其可能导致的结果和责任由供应商自行承担。</w:t>
      </w:r>
    </w:p>
    <w:p>
      <w:pPr>
        <w:spacing w:line="400" w:lineRule="exact"/>
        <w:rPr>
          <w:rFonts w:ascii="宋体" w:hAnsi="宋体" w:eastAsia="宋体" w:cs="宋体"/>
          <w:sz w:val="22"/>
          <w:szCs w:val="22"/>
        </w:rPr>
      </w:pPr>
      <w:r>
        <w:rPr>
          <w:rFonts w:hint="eastAsia" w:ascii="宋体" w:hAnsi="宋体" w:eastAsia="宋体" w:cs="宋体"/>
          <w:sz w:val="22"/>
          <w:szCs w:val="22"/>
        </w:rPr>
        <w:t>5.6响应文件的组成。响应文件应分为价格文件、资格证明文件、商务技术文件共三个部分组成装订成一册（标记</w:t>
      </w:r>
      <w:r>
        <w:rPr>
          <w:rFonts w:hint="eastAsia" w:ascii="宋体" w:hAnsi="宋体" w:eastAsia="宋体" w:cs="宋体"/>
          <w:sz w:val="22"/>
          <w:szCs w:val="22"/>
          <w:lang w:val="zh-TW"/>
        </w:rPr>
        <w:t>★</w:t>
      </w:r>
      <w:r>
        <w:rPr>
          <w:rFonts w:hint="eastAsia" w:ascii="宋体" w:hAnsi="宋体" w:eastAsia="宋体" w:cs="宋体"/>
          <w:sz w:val="22"/>
          <w:szCs w:val="22"/>
        </w:rPr>
        <w:t>的要求在提交的响应文件中必须提供且加盖单位公章，如未提供，评审小组有权拒绝其响应文件）。</w:t>
      </w:r>
    </w:p>
    <w:p>
      <w:pPr>
        <w:spacing w:line="400" w:lineRule="exact"/>
        <w:rPr>
          <w:rFonts w:ascii="宋体" w:hAnsi="宋体" w:eastAsia="宋体" w:cs="宋体"/>
          <w:b/>
          <w:bCs/>
          <w:sz w:val="22"/>
          <w:szCs w:val="22"/>
        </w:rPr>
      </w:pPr>
      <w:r>
        <w:rPr>
          <w:rFonts w:hint="eastAsia" w:ascii="宋体" w:hAnsi="宋体" w:eastAsia="宋体" w:cs="宋体"/>
          <w:b/>
          <w:bCs/>
          <w:sz w:val="22"/>
          <w:szCs w:val="22"/>
        </w:rPr>
        <w:t>5.6.1 价格文件</w:t>
      </w:r>
    </w:p>
    <w:p>
      <w:pPr>
        <w:spacing w:line="400" w:lineRule="exact"/>
        <w:rPr>
          <w:rFonts w:ascii="宋体" w:hAnsi="宋体" w:eastAsia="宋体" w:cs="宋体"/>
          <w:sz w:val="22"/>
          <w:szCs w:val="22"/>
        </w:rPr>
      </w:pPr>
      <w:r>
        <w:rPr>
          <w:rFonts w:hint="eastAsia" w:ascii="宋体" w:hAnsi="宋体" w:eastAsia="宋体" w:cs="宋体"/>
          <w:sz w:val="22"/>
          <w:szCs w:val="22"/>
        </w:rPr>
        <w:t>★（1）磋商函；</w:t>
      </w:r>
    </w:p>
    <w:p>
      <w:pPr>
        <w:pStyle w:val="11"/>
        <w:spacing w:line="360" w:lineRule="exact"/>
        <w:rPr>
          <w:rFonts w:hAnsi="宋体" w:eastAsia="宋体" w:cs="宋体"/>
          <w:sz w:val="22"/>
          <w:szCs w:val="22"/>
        </w:rPr>
      </w:pPr>
      <w:r>
        <w:rPr>
          <w:rFonts w:hint="eastAsia" w:hAnsi="宋体" w:eastAsia="宋体" w:cs="宋体"/>
          <w:sz w:val="22"/>
          <w:szCs w:val="22"/>
        </w:rPr>
        <w:t>★（2）磋商报价表；</w:t>
      </w:r>
    </w:p>
    <w:p>
      <w:pPr>
        <w:pStyle w:val="11"/>
        <w:spacing w:line="360" w:lineRule="exact"/>
        <w:ind w:firstLine="220" w:firstLineChars="100"/>
        <w:rPr>
          <w:rFonts w:hAnsi="宋体" w:eastAsia="宋体" w:cs="宋体"/>
          <w:bCs/>
          <w:sz w:val="22"/>
          <w:szCs w:val="22"/>
        </w:rPr>
      </w:pPr>
      <w:r>
        <w:rPr>
          <w:rFonts w:hint="eastAsia" w:hAnsi="宋体" w:eastAsia="宋体" w:cs="宋体"/>
          <w:sz w:val="22"/>
          <w:szCs w:val="22"/>
        </w:rPr>
        <w:t>（3）</w:t>
      </w:r>
      <w:r>
        <w:rPr>
          <w:rFonts w:hint="eastAsia" w:hAnsi="宋体" w:eastAsia="宋体" w:cs="宋体"/>
          <w:bCs/>
          <w:sz w:val="22"/>
          <w:szCs w:val="22"/>
        </w:rPr>
        <w:t>中小企业声明函（如是，</w:t>
      </w:r>
      <w:r>
        <w:rPr>
          <w:rFonts w:hint="eastAsia" w:hAnsi="宋体" w:eastAsia="宋体" w:cs="宋体"/>
          <w:sz w:val="22"/>
          <w:szCs w:val="22"/>
        </w:rPr>
        <w:t>格式见第四章</w:t>
      </w:r>
      <w:r>
        <w:rPr>
          <w:rFonts w:hint="eastAsia" w:hAnsi="宋体" w:eastAsia="宋体" w:cs="宋体"/>
          <w:bCs/>
          <w:sz w:val="22"/>
          <w:szCs w:val="22"/>
        </w:rPr>
        <w:t>）；</w:t>
      </w:r>
    </w:p>
    <w:p>
      <w:pPr>
        <w:pStyle w:val="11"/>
        <w:spacing w:line="360" w:lineRule="exact"/>
        <w:ind w:firstLine="220" w:firstLineChars="100"/>
        <w:rPr>
          <w:rFonts w:hAnsi="宋体" w:eastAsia="宋体" w:cs="宋体"/>
          <w:sz w:val="22"/>
          <w:szCs w:val="22"/>
        </w:rPr>
      </w:pPr>
      <w:r>
        <w:rPr>
          <w:rFonts w:hint="eastAsia" w:hAnsi="宋体" w:eastAsia="宋体" w:cs="宋体"/>
          <w:bCs/>
          <w:sz w:val="22"/>
          <w:szCs w:val="22"/>
        </w:rPr>
        <w:t>（4）残疾人福利性单位声明函（如是，</w:t>
      </w:r>
      <w:r>
        <w:rPr>
          <w:rFonts w:hint="eastAsia" w:hAnsi="宋体" w:eastAsia="宋体" w:cs="宋体"/>
          <w:sz w:val="22"/>
          <w:szCs w:val="22"/>
        </w:rPr>
        <w:t>格式见第四章</w:t>
      </w:r>
      <w:r>
        <w:rPr>
          <w:rFonts w:hint="eastAsia" w:hAnsi="宋体" w:eastAsia="宋体" w:cs="宋体"/>
          <w:bCs/>
          <w:sz w:val="22"/>
          <w:szCs w:val="22"/>
        </w:rPr>
        <w:t>）；</w:t>
      </w:r>
    </w:p>
    <w:p>
      <w:pPr>
        <w:tabs>
          <w:tab w:val="left" w:pos="3870"/>
          <w:tab w:val="left" w:pos="4085"/>
        </w:tabs>
        <w:adjustRightInd w:val="0"/>
        <w:snapToGrid w:val="0"/>
        <w:spacing w:line="400" w:lineRule="exact"/>
        <w:ind w:firstLine="220" w:firstLineChars="100"/>
        <w:jc w:val="left"/>
        <w:rPr>
          <w:rFonts w:ascii="宋体" w:hAnsi="宋体" w:eastAsia="宋体" w:cs="宋体"/>
          <w:sz w:val="22"/>
          <w:szCs w:val="22"/>
        </w:rPr>
      </w:pPr>
      <w:r>
        <w:rPr>
          <w:rFonts w:hint="eastAsia" w:ascii="宋体" w:hAnsi="宋体" w:eastAsia="宋体" w:cs="宋体"/>
          <w:sz w:val="22"/>
          <w:szCs w:val="22"/>
        </w:rPr>
        <w:t>（5）供应商针对报价需要说明的其他文件和说明；</w:t>
      </w:r>
    </w:p>
    <w:p>
      <w:pPr>
        <w:spacing w:line="400" w:lineRule="exact"/>
        <w:rPr>
          <w:rFonts w:ascii="宋体" w:hAnsi="宋体" w:eastAsia="宋体" w:cs="宋体"/>
          <w:b/>
          <w:sz w:val="22"/>
          <w:szCs w:val="22"/>
        </w:rPr>
      </w:pPr>
      <w:r>
        <w:rPr>
          <w:rFonts w:hint="eastAsia" w:ascii="宋体" w:hAnsi="宋体" w:eastAsia="宋体" w:cs="宋体"/>
          <w:b/>
          <w:bCs/>
          <w:sz w:val="22"/>
          <w:szCs w:val="22"/>
        </w:rPr>
        <w:t xml:space="preserve">5.6.2 </w:t>
      </w:r>
      <w:r>
        <w:rPr>
          <w:rFonts w:hint="eastAsia" w:ascii="宋体" w:hAnsi="宋体" w:eastAsia="宋体" w:cs="宋体"/>
          <w:b/>
          <w:sz w:val="22"/>
          <w:szCs w:val="22"/>
        </w:rPr>
        <w:t>资格证明文件</w:t>
      </w:r>
    </w:p>
    <w:p>
      <w:pPr>
        <w:spacing w:line="400" w:lineRule="exact"/>
        <w:rPr>
          <w:rFonts w:ascii="宋体" w:hAnsi="宋体" w:eastAsia="宋体" w:cs="宋体"/>
          <w:sz w:val="22"/>
          <w:szCs w:val="22"/>
        </w:rPr>
      </w:pPr>
      <w:r>
        <w:rPr>
          <w:rFonts w:hint="eastAsia" w:ascii="宋体" w:hAnsi="宋体" w:eastAsia="宋体" w:cs="宋体"/>
          <w:sz w:val="22"/>
          <w:szCs w:val="22"/>
        </w:rPr>
        <w:t>★（1）有效的营业执照副本复印件（未三证合一的必须提供组织机构代码证副本及税务登记证副本并加盖单位公章）；</w:t>
      </w:r>
    </w:p>
    <w:p>
      <w:pPr>
        <w:spacing w:line="400" w:lineRule="exact"/>
        <w:rPr>
          <w:rFonts w:ascii="宋体" w:hAnsi="宋体" w:eastAsia="宋体" w:cs="宋体"/>
          <w:sz w:val="22"/>
          <w:szCs w:val="22"/>
        </w:rPr>
      </w:pPr>
      <w:r>
        <w:rPr>
          <w:rFonts w:hint="eastAsia" w:ascii="宋体" w:hAnsi="宋体" w:eastAsia="宋体" w:cs="宋体"/>
          <w:sz w:val="22"/>
          <w:szCs w:val="22"/>
        </w:rPr>
        <w:t>★（2）在全国投资项目在线审批监管平台备案并通过审核的咨询企业的证明材料；</w:t>
      </w:r>
    </w:p>
    <w:p>
      <w:pPr>
        <w:spacing w:line="400" w:lineRule="exact"/>
        <w:rPr>
          <w:rFonts w:ascii="宋体" w:hAnsi="宋体" w:eastAsia="宋体" w:cs="宋体"/>
          <w:sz w:val="22"/>
          <w:szCs w:val="22"/>
        </w:rPr>
      </w:pPr>
      <w:r>
        <w:rPr>
          <w:rFonts w:hint="eastAsia" w:ascii="宋体" w:hAnsi="宋体" w:eastAsia="宋体" w:cs="宋体"/>
          <w:sz w:val="22"/>
          <w:szCs w:val="22"/>
        </w:rPr>
        <w:t>★（3）法定代表人身份证正反面复印件；</w:t>
      </w:r>
    </w:p>
    <w:p>
      <w:pPr>
        <w:spacing w:line="400" w:lineRule="exact"/>
        <w:rPr>
          <w:rFonts w:ascii="宋体" w:hAnsi="宋体" w:eastAsia="宋体" w:cs="宋体"/>
          <w:sz w:val="22"/>
          <w:szCs w:val="22"/>
        </w:rPr>
      </w:pPr>
      <w:r>
        <w:rPr>
          <w:rFonts w:hint="eastAsia" w:ascii="宋体" w:hAnsi="宋体" w:eastAsia="宋体" w:cs="宋体"/>
          <w:sz w:val="22"/>
          <w:szCs w:val="22"/>
        </w:rPr>
        <w:t>★（4）法定代表人授权书原件、委托代理人身份证正反面复印件（委托代理时必须提供，格式见</w:t>
      </w:r>
      <w:r>
        <w:rPr>
          <w:rFonts w:hint="eastAsia" w:ascii="宋体" w:hAnsi="宋体" w:eastAsia="宋体" w:cs="宋体"/>
          <w:bCs/>
          <w:sz w:val="22"/>
          <w:szCs w:val="22"/>
        </w:rPr>
        <w:t>第四章）</w:t>
      </w:r>
    </w:p>
    <w:p>
      <w:pPr>
        <w:spacing w:line="400" w:lineRule="exact"/>
        <w:rPr>
          <w:rFonts w:ascii="宋体" w:hAnsi="宋体" w:eastAsia="宋体" w:cs="宋体"/>
          <w:sz w:val="22"/>
          <w:szCs w:val="22"/>
        </w:rPr>
      </w:pPr>
      <w:r>
        <w:rPr>
          <w:rFonts w:hint="eastAsia" w:ascii="宋体" w:hAnsi="宋体" w:eastAsia="宋体" w:cs="宋体"/>
          <w:sz w:val="22"/>
          <w:szCs w:val="22"/>
        </w:rPr>
        <w:t>★（5）磋商保证金银行回执单复印件和到账收据复印件；</w:t>
      </w:r>
    </w:p>
    <w:p>
      <w:pPr>
        <w:spacing w:line="400" w:lineRule="exact"/>
        <w:rPr>
          <w:rFonts w:ascii="宋体" w:hAnsi="宋体" w:eastAsia="宋体" w:cs="宋体"/>
          <w:kern w:val="0"/>
          <w:sz w:val="22"/>
          <w:szCs w:val="22"/>
        </w:rPr>
      </w:pPr>
      <w:r>
        <w:rPr>
          <w:rFonts w:hint="eastAsia" w:ascii="宋体" w:hAnsi="宋体" w:eastAsia="宋体" w:cs="宋体"/>
          <w:kern w:val="0"/>
          <w:sz w:val="22"/>
          <w:szCs w:val="22"/>
        </w:rPr>
        <w:t>★（6）磋商供应商参加政府采购活动前3年内在经营活动中没有重大违法记录及无行贿犯罪记录的书面声明；</w:t>
      </w:r>
    </w:p>
    <w:p>
      <w:pPr>
        <w:spacing w:line="400" w:lineRule="exact"/>
        <w:rPr>
          <w:rFonts w:ascii="宋体" w:hAnsi="宋体" w:eastAsia="宋体" w:cs="宋体"/>
          <w:sz w:val="22"/>
          <w:szCs w:val="22"/>
        </w:rPr>
      </w:pPr>
      <w:r>
        <w:rPr>
          <w:rFonts w:hint="eastAsia" w:ascii="宋体" w:hAnsi="宋体" w:eastAsia="宋体" w:cs="宋体"/>
          <w:sz w:val="22"/>
          <w:szCs w:val="22"/>
        </w:rPr>
        <w:t>★（7）在“信用中国”网站（www.creditchina.gov.cn）、中国政府采购网（www.ccgp.gov.cn）查询相关供应商主体信用记录的查询结果网页打印件（有不良记录的将被拒绝）；</w:t>
      </w:r>
    </w:p>
    <w:p>
      <w:pPr>
        <w:widowControl/>
        <w:spacing w:line="400" w:lineRule="exact"/>
        <w:ind w:firstLine="440" w:firstLineChars="200"/>
        <w:jc w:val="left"/>
        <w:rPr>
          <w:rFonts w:ascii="宋体" w:hAnsi="宋体" w:eastAsia="宋体" w:cs="宋体"/>
          <w:kern w:val="0"/>
          <w:sz w:val="22"/>
          <w:szCs w:val="22"/>
        </w:rPr>
      </w:pPr>
      <w:r>
        <w:rPr>
          <w:rFonts w:hint="eastAsia" w:ascii="宋体" w:hAnsi="宋体" w:eastAsia="宋体" w:cs="宋体"/>
          <w:kern w:val="0"/>
          <w:sz w:val="22"/>
          <w:szCs w:val="22"/>
        </w:rPr>
        <w:t>a.信用信息记录查询渠道：供应商在“信用中国”网站（www.creditchina.gov.cn）及中国政府采购网（www.ccgp.gov.cn）查询相关供应商的主体信用记录，同时须将两个网站的查询结果网页打印件都加盖单位公章作为证据装订进响应文件中；</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b.信用信息记录查询截止时点：相关供应商单位主体信用记录查询时间应在本项目首次公告至磋商截止时间内任意时间有效；</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c.信用信息的使用规则：磋商小组核验供应商在响应文件中提供的主体信用记录，被列入失信被执行人、重大税收违法案件当事人名单、政府采购严重违法失信行为记录名单及其他不符合《中华人民共和国政府采购法》第二十二条规定条件的供应商，将被拒绝其参与本次政府采购活动。</w:t>
      </w:r>
    </w:p>
    <w:p>
      <w:pPr>
        <w:pStyle w:val="6"/>
        <w:spacing w:line="400" w:lineRule="exact"/>
        <w:rPr>
          <w:rFonts w:ascii="宋体" w:hAnsi="宋体" w:eastAsia="宋体" w:cs="宋体"/>
          <w:bCs/>
          <w:sz w:val="22"/>
          <w:szCs w:val="22"/>
        </w:rPr>
      </w:pPr>
      <w:r>
        <w:rPr>
          <w:rFonts w:hint="eastAsia" w:ascii="宋体" w:hAnsi="宋体" w:eastAsia="宋体" w:cs="宋体"/>
          <w:sz w:val="22"/>
          <w:szCs w:val="22"/>
        </w:rPr>
        <w:t>★（8）供应商2020年任意三个月的</w:t>
      </w:r>
      <w:r>
        <w:rPr>
          <w:rFonts w:hint="eastAsia" w:ascii="宋体" w:hAnsi="宋体" w:eastAsia="宋体" w:cs="宋体"/>
          <w:kern w:val="0"/>
          <w:sz w:val="22"/>
          <w:szCs w:val="22"/>
        </w:rPr>
        <w:t>依法缴纳税费或依法免缴税费的证明（复印件，格式自拟）；无纳税记录的，应提供由供应商所在地主管国税、地税部门出具的《依法纳税或依法免税证明》（新成立的按实际提供，格式自拟，复印件）</w:t>
      </w:r>
      <w:r>
        <w:rPr>
          <w:rFonts w:hint="eastAsia" w:ascii="宋体" w:hAnsi="宋体" w:eastAsia="宋体" w:cs="宋体"/>
          <w:bCs/>
          <w:sz w:val="22"/>
          <w:szCs w:val="22"/>
        </w:rPr>
        <w:t>；</w:t>
      </w:r>
    </w:p>
    <w:p>
      <w:pPr>
        <w:pStyle w:val="6"/>
        <w:spacing w:line="400" w:lineRule="exact"/>
        <w:rPr>
          <w:rFonts w:ascii="宋体" w:hAnsi="宋体" w:eastAsia="宋体" w:cs="宋体"/>
          <w:sz w:val="22"/>
          <w:szCs w:val="22"/>
        </w:rPr>
      </w:pPr>
      <w:r>
        <w:rPr>
          <w:rFonts w:hint="eastAsia" w:ascii="宋体" w:hAnsi="宋体" w:eastAsia="宋体" w:cs="宋体"/>
          <w:sz w:val="22"/>
          <w:szCs w:val="22"/>
        </w:rPr>
        <w:t>★（9）供应商2020年任意三个月的</w:t>
      </w:r>
      <w:r>
        <w:rPr>
          <w:rFonts w:hint="eastAsia" w:ascii="宋体" w:hAnsi="宋体" w:eastAsia="宋体" w:cs="宋体"/>
          <w:kern w:val="0"/>
          <w:sz w:val="22"/>
          <w:szCs w:val="22"/>
        </w:rPr>
        <w:t>依法缴纳社保费的缴费凭证（复印件，格式自拟）；无缴费记录的，应提供由供应商所在地社保部门出具的《依法缴纳或依法免缴社保费证明》（新成立的按实际提供，格式自拟，复印件）</w:t>
      </w:r>
      <w:r>
        <w:rPr>
          <w:rFonts w:hint="eastAsia" w:ascii="宋体" w:hAnsi="宋体" w:eastAsia="宋体" w:cs="宋体"/>
          <w:bCs/>
          <w:sz w:val="22"/>
          <w:szCs w:val="22"/>
        </w:rPr>
        <w:t>；</w:t>
      </w:r>
    </w:p>
    <w:p>
      <w:pPr>
        <w:pStyle w:val="2"/>
        <w:spacing w:line="400" w:lineRule="exact"/>
        <w:rPr>
          <w:rFonts w:ascii="宋体" w:hAnsi="宋体" w:eastAsia="宋体" w:cs="宋体"/>
          <w:sz w:val="22"/>
          <w:szCs w:val="22"/>
        </w:rPr>
      </w:pPr>
      <w:r>
        <w:rPr>
          <w:rFonts w:hint="eastAsia" w:ascii="宋体" w:hAnsi="宋体" w:eastAsia="宋体" w:cs="宋体"/>
          <w:sz w:val="22"/>
          <w:szCs w:val="22"/>
        </w:rPr>
        <w:t>★（10）</w:t>
      </w:r>
      <w:r>
        <w:rPr>
          <w:rFonts w:hint="eastAsia" w:ascii="宋体" w:hAnsi="宋体" w:eastAsia="宋体" w:cs="宋体"/>
          <w:bCs w:val="0"/>
          <w:spacing w:val="0"/>
          <w:sz w:val="22"/>
          <w:szCs w:val="22"/>
        </w:rPr>
        <w:t>供应商2019年财务状况报告（提供供应商截标时间前半年内至少3个月能反映财务状况的报表；新成立的公司按实际情况提供财务报表）。</w:t>
      </w:r>
    </w:p>
    <w:p>
      <w:pPr>
        <w:spacing w:line="400" w:lineRule="exact"/>
        <w:rPr>
          <w:rFonts w:ascii="宋体" w:hAnsi="宋体" w:eastAsia="宋体" w:cs="宋体"/>
          <w:sz w:val="22"/>
          <w:szCs w:val="22"/>
        </w:rPr>
      </w:pPr>
      <w:r>
        <w:rPr>
          <w:rFonts w:hint="eastAsia" w:ascii="宋体" w:hAnsi="宋体" w:eastAsia="宋体" w:cs="宋体"/>
          <w:b/>
          <w:sz w:val="22"/>
          <w:szCs w:val="22"/>
        </w:rPr>
        <w:t>5.6.3商务技术文件</w:t>
      </w:r>
    </w:p>
    <w:p>
      <w:pPr>
        <w:spacing w:line="360" w:lineRule="auto"/>
        <w:rPr>
          <w:rFonts w:asciiTheme="minorEastAsia" w:hAnsiTheme="minorEastAsia" w:cstheme="minorEastAsia"/>
        </w:rPr>
      </w:pPr>
      <w:r>
        <w:rPr>
          <w:rFonts w:hint="eastAsia" w:ascii="宋体" w:hAnsi="宋体" w:eastAsia="宋体" w:cs="宋体"/>
          <w:sz w:val="22"/>
          <w:szCs w:val="22"/>
        </w:rPr>
        <w:t>★</w:t>
      </w:r>
      <w:r>
        <w:rPr>
          <w:rFonts w:hint="eastAsia" w:asciiTheme="minorEastAsia" w:hAnsiTheme="minorEastAsia" w:cstheme="minorEastAsia"/>
        </w:rPr>
        <w:t xml:space="preserve">（1）项目实施方案； </w:t>
      </w:r>
    </w:p>
    <w:p>
      <w:pPr>
        <w:spacing w:line="360" w:lineRule="auto"/>
        <w:rPr>
          <w:rFonts w:asciiTheme="minorEastAsia" w:hAnsiTheme="minorEastAsia" w:cstheme="minorEastAsia"/>
        </w:rPr>
      </w:pPr>
      <w:r>
        <w:rPr>
          <w:rFonts w:hint="eastAsia" w:ascii="宋体" w:hAnsi="宋体" w:eastAsia="宋体" w:cs="宋体"/>
          <w:sz w:val="22"/>
          <w:szCs w:val="22"/>
        </w:rPr>
        <w:t>★</w:t>
      </w:r>
      <w:r>
        <w:rPr>
          <w:rFonts w:hint="eastAsia" w:asciiTheme="minorEastAsia" w:hAnsiTheme="minorEastAsia" w:cstheme="minorEastAsia"/>
        </w:rPr>
        <w:t xml:space="preserve">（2）质量保证措施和服务承诺方案； </w:t>
      </w:r>
    </w:p>
    <w:p>
      <w:pPr>
        <w:spacing w:line="360" w:lineRule="auto"/>
        <w:rPr>
          <w:rFonts w:asciiTheme="minorEastAsia" w:hAnsiTheme="minorEastAsia" w:cstheme="minorEastAsia"/>
        </w:rPr>
      </w:pPr>
      <w:r>
        <w:rPr>
          <w:rFonts w:hint="eastAsia" w:ascii="宋体" w:hAnsi="宋体" w:eastAsia="宋体" w:cs="宋体"/>
          <w:sz w:val="22"/>
          <w:szCs w:val="22"/>
        </w:rPr>
        <w:t>★</w:t>
      </w:r>
      <w:r>
        <w:rPr>
          <w:rFonts w:hint="eastAsia" w:asciiTheme="minorEastAsia" w:hAnsiTheme="minorEastAsia" w:cstheme="minorEastAsia"/>
        </w:rPr>
        <w:t>（3）</w:t>
      </w:r>
      <w:r>
        <w:rPr>
          <w:rFonts w:hint="eastAsia" w:ascii="宋体" w:hAnsi="宋体" w:eastAsia="宋体" w:cs="宋体"/>
          <w:sz w:val="22"/>
          <w:szCs w:val="22"/>
        </w:rPr>
        <w:t>技术及商务响应情况表</w:t>
      </w:r>
      <w:r>
        <w:rPr>
          <w:rFonts w:hint="eastAsia" w:asciiTheme="minorEastAsia" w:hAnsiTheme="minorEastAsia" w:cstheme="minorEastAsia"/>
        </w:rPr>
        <w:t>；</w:t>
      </w:r>
    </w:p>
    <w:p>
      <w:pPr>
        <w:spacing w:line="360" w:lineRule="auto"/>
        <w:rPr>
          <w:rFonts w:eastAsia="宋体" w:asciiTheme="minorEastAsia" w:hAnsiTheme="minorEastAsia" w:cstheme="minorEastAsia"/>
        </w:rPr>
      </w:pPr>
      <w:r>
        <w:rPr>
          <w:rFonts w:hint="eastAsia" w:ascii="宋体" w:hAnsi="宋体" w:eastAsia="宋体" w:cs="宋体"/>
          <w:sz w:val="22"/>
          <w:szCs w:val="22"/>
        </w:rPr>
        <w:t>★</w:t>
      </w:r>
      <w:r>
        <w:rPr>
          <w:rFonts w:hint="eastAsia" w:asciiTheme="minorEastAsia" w:hAnsiTheme="minorEastAsia" w:cstheme="minorEastAsia"/>
        </w:rPr>
        <w:t>（4）技术力量及人员配备情况</w:t>
      </w:r>
      <w:r>
        <w:rPr>
          <w:rFonts w:hint="eastAsia" w:ascii="宋体" w:hAnsi="宋体" w:eastAsia="宋体" w:cs="宋体"/>
          <w:sz w:val="22"/>
          <w:szCs w:val="22"/>
        </w:rPr>
        <w:t>；</w:t>
      </w:r>
    </w:p>
    <w:p>
      <w:pPr>
        <w:spacing w:line="400" w:lineRule="exact"/>
        <w:ind w:firstLine="220" w:firstLineChars="100"/>
        <w:rPr>
          <w:rFonts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kern w:val="0"/>
          <w:sz w:val="22"/>
          <w:szCs w:val="22"/>
        </w:rPr>
        <w:t>类似业绩[请提供项目名称、中标（成交）通知书或合同等]</w:t>
      </w:r>
      <w:r>
        <w:rPr>
          <w:rFonts w:hint="eastAsia" w:ascii="宋体" w:hAnsi="宋体" w:eastAsia="宋体" w:cs="宋体"/>
          <w:sz w:val="22"/>
          <w:szCs w:val="22"/>
        </w:rPr>
        <w:t>；</w:t>
      </w:r>
    </w:p>
    <w:p>
      <w:pPr>
        <w:spacing w:line="400" w:lineRule="exact"/>
        <w:ind w:firstLine="220" w:firstLineChars="100"/>
        <w:rPr>
          <w:rFonts w:ascii="宋体" w:hAnsi="宋体" w:eastAsia="宋体" w:cs="宋体"/>
          <w:sz w:val="22"/>
          <w:szCs w:val="22"/>
        </w:rPr>
      </w:pPr>
      <w:r>
        <w:rPr>
          <w:rFonts w:hint="eastAsia" w:ascii="宋体" w:hAnsi="宋体" w:eastAsia="宋体" w:cs="宋体"/>
          <w:sz w:val="22"/>
          <w:szCs w:val="22"/>
        </w:rPr>
        <w:t>（6）供应商获奖证书；</w:t>
      </w:r>
    </w:p>
    <w:p>
      <w:pPr>
        <w:spacing w:line="400" w:lineRule="exact"/>
        <w:ind w:firstLine="220" w:firstLineChars="100"/>
        <w:rPr>
          <w:rFonts w:ascii="宋体" w:hAnsi="宋体" w:eastAsia="宋体" w:cs="宋体"/>
          <w:sz w:val="22"/>
          <w:szCs w:val="22"/>
        </w:rPr>
      </w:pPr>
      <w:r>
        <w:rPr>
          <w:rFonts w:hint="eastAsia" w:ascii="宋体" w:hAnsi="宋体" w:eastAsia="宋体" w:cs="宋体"/>
          <w:sz w:val="22"/>
          <w:szCs w:val="22"/>
        </w:rPr>
        <w:t>（7）供应商认为需要提供的有关资料和需要说明的问题。</w:t>
      </w:r>
    </w:p>
    <w:p>
      <w:pPr>
        <w:spacing w:line="400" w:lineRule="exact"/>
        <w:rPr>
          <w:rFonts w:ascii="宋体" w:hAnsi="宋体" w:eastAsia="宋体" w:cs="宋体"/>
          <w:sz w:val="22"/>
          <w:szCs w:val="22"/>
        </w:rPr>
      </w:pPr>
      <w:r>
        <w:rPr>
          <w:rFonts w:hint="eastAsia" w:ascii="宋体" w:hAnsi="宋体" w:eastAsia="宋体" w:cs="宋体"/>
          <w:sz w:val="22"/>
          <w:szCs w:val="22"/>
        </w:rPr>
        <w:t>6. 计量单位</w:t>
      </w:r>
    </w:p>
    <w:p>
      <w:pPr>
        <w:spacing w:line="400" w:lineRule="exact"/>
        <w:rPr>
          <w:rFonts w:ascii="宋体" w:hAnsi="宋体" w:eastAsia="宋体" w:cs="宋体"/>
          <w:b/>
          <w:sz w:val="22"/>
          <w:szCs w:val="22"/>
        </w:rPr>
      </w:pPr>
      <w:r>
        <w:rPr>
          <w:rFonts w:hint="eastAsia" w:ascii="宋体" w:hAnsi="宋体" w:eastAsia="宋体" w:cs="宋体"/>
          <w:sz w:val="22"/>
          <w:szCs w:val="22"/>
        </w:rPr>
        <w:t>6.1 除技术要求中另有规定外，本文件所要求使用的计量单位均应采用国家法定计量单位。</w:t>
      </w:r>
    </w:p>
    <w:p>
      <w:pPr>
        <w:spacing w:line="400" w:lineRule="exact"/>
        <w:rPr>
          <w:rFonts w:ascii="宋体" w:hAnsi="宋体" w:eastAsia="宋体" w:cs="宋体"/>
          <w:b/>
          <w:sz w:val="22"/>
          <w:szCs w:val="22"/>
        </w:rPr>
      </w:pPr>
    </w:p>
    <w:p>
      <w:pPr>
        <w:spacing w:line="400" w:lineRule="exact"/>
        <w:rPr>
          <w:rFonts w:ascii="宋体" w:hAnsi="宋体" w:eastAsia="宋体" w:cs="宋体"/>
          <w:b/>
          <w:sz w:val="22"/>
          <w:szCs w:val="22"/>
        </w:rPr>
      </w:pPr>
      <w:r>
        <w:rPr>
          <w:rFonts w:hint="eastAsia" w:ascii="宋体" w:hAnsi="宋体" w:eastAsia="宋体" w:cs="宋体"/>
          <w:b/>
          <w:sz w:val="22"/>
          <w:szCs w:val="22"/>
        </w:rPr>
        <w:t>三、报价要求</w:t>
      </w:r>
    </w:p>
    <w:p>
      <w:pPr>
        <w:spacing w:line="400" w:lineRule="exact"/>
        <w:rPr>
          <w:rFonts w:ascii="宋体" w:hAnsi="宋体" w:eastAsia="宋体" w:cs="宋体"/>
          <w:bCs/>
          <w:sz w:val="22"/>
          <w:szCs w:val="22"/>
        </w:rPr>
      </w:pPr>
      <w:r>
        <w:rPr>
          <w:rFonts w:ascii="宋体" w:hAnsi="宋体" w:eastAsia="宋体" w:cs="宋体"/>
          <w:bCs/>
          <w:sz w:val="22"/>
          <w:szCs w:val="22"/>
        </w:rPr>
        <w:t xml:space="preserve">7.1 </w:t>
      </w:r>
      <w:r>
        <w:rPr>
          <w:rFonts w:hint="eastAsia" w:ascii="宋体" w:hAnsi="宋体" w:eastAsia="宋体" w:cs="宋体"/>
          <w:bCs/>
          <w:sz w:val="22"/>
          <w:szCs w:val="22"/>
        </w:rPr>
        <w:t>成交供应商负责本项目所需服务及售后服务等全部工作。</w:t>
      </w:r>
    </w:p>
    <w:p>
      <w:pPr>
        <w:spacing w:line="400" w:lineRule="exact"/>
        <w:rPr>
          <w:rFonts w:ascii="宋体" w:hAnsi="宋体" w:eastAsia="宋体" w:cs="宋体"/>
          <w:bCs/>
          <w:sz w:val="22"/>
          <w:szCs w:val="22"/>
        </w:rPr>
      </w:pPr>
      <w:r>
        <w:rPr>
          <w:rFonts w:ascii="宋体" w:hAnsi="宋体" w:eastAsia="宋体" w:cs="宋体"/>
          <w:bCs/>
          <w:sz w:val="22"/>
          <w:szCs w:val="22"/>
        </w:rPr>
        <w:t>7.2</w:t>
      </w:r>
      <w:r>
        <w:rPr>
          <w:rFonts w:hint="eastAsia" w:ascii="宋体" w:hAnsi="宋体" w:eastAsia="宋体" w:cs="宋体"/>
          <w:bCs/>
          <w:sz w:val="22"/>
          <w:szCs w:val="22"/>
        </w:rPr>
        <w:t>对不同文字文本竞争性磋商响应文件的解释发生异议的，以中文文本为准。除上述原因以外，如果因供应商原因引起的报价失误，并在磋商时被接受，其后果由供应商自负。</w:t>
      </w:r>
    </w:p>
    <w:p>
      <w:pPr>
        <w:spacing w:line="400" w:lineRule="exact"/>
        <w:rPr>
          <w:rFonts w:ascii="宋体" w:hAnsi="宋体" w:eastAsia="宋体" w:cs="宋体"/>
          <w:bCs/>
          <w:sz w:val="22"/>
          <w:szCs w:val="22"/>
        </w:rPr>
      </w:pPr>
      <w:r>
        <w:rPr>
          <w:rFonts w:ascii="宋体" w:hAnsi="宋体" w:eastAsia="宋体" w:cs="宋体"/>
          <w:bCs/>
          <w:sz w:val="22"/>
          <w:szCs w:val="22"/>
        </w:rPr>
        <w:t xml:space="preserve">7.3 </w:t>
      </w:r>
      <w:r>
        <w:rPr>
          <w:rFonts w:hint="eastAsia" w:ascii="宋体" w:hAnsi="宋体" w:eastAsia="宋体" w:cs="宋体"/>
          <w:bCs/>
          <w:sz w:val="22"/>
          <w:szCs w:val="22"/>
        </w:rPr>
        <w:t>报价：</w:t>
      </w:r>
    </w:p>
    <w:p>
      <w:pPr>
        <w:spacing w:line="400" w:lineRule="exact"/>
        <w:rPr>
          <w:rFonts w:ascii="宋体" w:hAnsi="宋体" w:eastAsia="宋体" w:cs="宋体"/>
          <w:bCs/>
          <w:sz w:val="22"/>
          <w:szCs w:val="22"/>
        </w:rPr>
      </w:pPr>
      <w:r>
        <w:rPr>
          <w:rFonts w:ascii="宋体" w:hAnsi="宋体" w:eastAsia="宋体" w:cs="宋体"/>
          <w:bCs/>
          <w:sz w:val="22"/>
          <w:szCs w:val="22"/>
        </w:rPr>
        <w:t xml:space="preserve">7.3.1. </w:t>
      </w:r>
      <w:r>
        <w:rPr>
          <w:rFonts w:hint="eastAsia" w:ascii="宋体" w:hAnsi="宋体" w:eastAsia="宋体" w:cs="宋体"/>
          <w:bCs/>
          <w:sz w:val="22"/>
          <w:szCs w:val="22"/>
        </w:rPr>
        <w:t>磋商报价：</w:t>
      </w:r>
    </w:p>
    <w:p>
      <w:pPr>
        <w:spacing w:line="400" w:lineRule="exact"/>
        <w:rPr>
          <w:rFonts w:ascii="宋体" w:hAnsi="宋体" w:eastAsia="宋体" w:cs="宋体"/>
          <w:bCs/>
          <w:sz w:val="22"/>
          <w:szCs w:val="22"/>
        </w:rPr>
      </w:pPr>
      <w:r>
        <w:rPr>
          <w:rFonts w:hint="eastAsia" w:ascii="宋体" w:hAnsi="宋体" w:eastAsia="宋体" w:cs="宋体"/>
          <w:bCs/>
          <w:sz w:val="22"/>
          <w:szCs w:val="22"/>
        </w:rPr>
        <w:t>（</w:t>
      </w:r>
      <w:r>
        <w:rPr>
          <w:rFonts w:ascii="宋体" w:hAnsi="宋体" w:eastAsia="宋体" w:cs="宋体"/>
          <w:bCs/>
          <w:sz w:val="22"/>
          <w:szCs w:val="22"/>
        </w:rPr>
        <w:t>1</w:t>
      </w:r>
      <w:r>
        <w:rPr>
          <w:rFonts w:hint="eastAsia" w:ascii="宋体" w:hAnsi="宋体" w:eastAsia="宋体" w:cs="宋体"/>
          <w:bCs/>
          <w:sz w:val="22"/>
          <w:szCs w:val="22"/>
        </w:rPr>
        <w:t>）磋商报价</w:t>
      </w:r>
      <w:r>
        <w:rPr>
          <w:rFonts w:ascii="宋体" w:hAnsi="宋体" w:eastAsia="宋体" w:cs="宋体"/>
          <w:bCs/>
          <w:sz w:val="22"/>
          <w:szCs w:val="22"/>
        </w:rPr>
        <w:t>:</w:t>
      </w:r>
      <w:r>
        <w:rPr>
          <w:rFonts w:hint="eastAsia" w:ascii="宋体" w:hAnsi="宋体" w:eastAsia="宋体" w:cs="宋体"/>
          <w:bCs/>
          <w:sz w:val="22"/>
          <w:szCs w:val="22"/>
        </w:rPr>
        <w:t>供应商须就《项目采购需求》中全部服务内容作完整唯一报价。</w:t>
      </w:r>
    </w:p>
    <w:p>
      <w:pPr>
        <w:spacing w:line="400" w:lineRule="exact"/>
        <w:rPr>
          <w:rFonts w:ascii="宋体" w:hAnsi="宋体" w:eastAsia="宋体" w:cs="宋体"/>
          <w:bCs/>
          <w:sz w:val="22"/>
          <w:szCs w:val="22"/>
        </w:rPr>
      </w:pPr>
      <w:r>
        <w:rPr>
          <w:rFonts w:hint="eastAsia" w:ascii="宋体" w:hAnsi="宋体" w:eastAsia="宋体" w:cs="宋体"/>
          <w:bCs/>
          <w:sz w:val="22"/>
          <w:szCs w:val="22"/>
        </w:rPr>
        <w:t>（</w:t>
      </w:r>
      <w:r>
        <w:rPr>
          <w:rFonts w:ascii="宋体" w:hAnsi="宋体" w:eastAsia="宋体" w:cs="宋体"/>
          <w:bCs/>
          <w:sz w:val="22"/>
          <w:szCs w:val="22"/>
        </w:rPr>
        <w:t>2</w:t>
      </w:r>
      <w:r>
        <w:rPr>
          <w:rFonts w:hint="eastAsia" w:ascii="宋体" w:hAnsi="宋体" w:eastAsia="宋体" w:cs="宋体"/>
          <w:bCs/>
          <w:sz w:val="22"/>
          <w:szCs w:val="22"/>
        </w:rPr>
        <w:t>）对于本文件中未列明，而供应商认为必需的费用也需列入总报价。在合同实施时，采购人将不予支付成交供应商没有列入的项目费用，并认为此项目的费用已包括在总报价中。</w:t>
      </w:r>
    </w:p>
    <w:p>
      <w:pPr>
        <w:spacing w:line="400" w:lineRule="exact"/>
        <w:rPr>
          <w:rFonts w:ascii="宋体" w:hAnsi="宋体" w:eastAsia="宋体" w:cs="宋体"/>
          <w:bCs/>
          <w:sz w:val="22"/>
          <w:szCs w:val="22"/>
        </w:rPr>
      </w:pPr>
      <w:r>
        <w:rPr>
          <w:rFonts w:ascii="宋体" w:hAnsi="宋体" w:eastAsia="宋体" w:cs="宋体"/>
          <w:bCs/>
          <w:sz w:val="22"/>
          <w:szCs w:val="22"/>
        </w:rPr>
        <w:t>7.3.2.</w:t>
      </w:r>
      <w:r>
        <w:rPr>
          <w:rFonts w:hint="eastAsia" w:ascii="宋体" w:hAnsi="宋体" w:eastAsia="宋体" w:cs="宋体"/>
          <w:bCs/>
          <w:sz w:val="22"/>
          <w:szCs w:val="22"/>
        </w:rPr>
        <w:t>不论磋商结果如何，供应商均应自行承担所有与磋商有关的全部费用；</w:t>
      </w:r>
    </w:p>
    <w:p>
      <w:pPr>
        <w:spacing w:line="400" w:lineRule="exact"/>
        <w:rPr>
          <w:rFonts w:ascii="宋体" w:hAnsi="宋体" w:eastAsia="宋体" w:cs="宋体"/>
          <w:bCs/>
          <w:sz w:val="22"/>
          <w:szCs w:val="22"/>
        </w:rPr>
      </w:pPr>
      <w:r>
        <w:rPr>
          <w:rFonts w:ascii="宋体" w:hAnsi="宋体" w:eastAsia="宋体" w:cs="宋体"/>
          <w:bCs/>
          <w:sz w:val="22"/>
          <w:szCs w:val="22"/>
        </w:rPr>
        <w:t>7.3.3.</w:t>
      </w:r>
      <w:r>
        <w:rPr>
          <w:rFonts w:hint="eastAsia" w:ascii="宋体" w:hAnsi="宋体" w:eastAsia="宋体" w:cs="宋体"/>
          <w:bCs/>
          <w:sz w:val="22"/>
          <w:szCs w:val="22"/>
        </w:rPr>
        <w:t>报价是履行合同的最终价格，应包括人工费用、保险、税金等一切与履行合同相关的费用。对于本文件中未列明，而供应商认为必需的费用也需列入总报价。在合同实施时，采购人将不予支付成交供应商没有列入的项目费用，并认为此项目的费用已包括在总报价中。</w:t>
      </w:r>
    </w:p>
    <w:p>
      <w:pPr>
        <w:spacing w:line="400" w:lineRule="exact"/>
        <w:rPr>
          <w:rFonts w:ascii="宋体" w:hAnsi="宋体" w:eastAsia="宋体" w:cs="宋体"/>
          <w:bCs/>
          <w:sz w:val="22"/>
          <w:szCs w:val="22"/>
        </w:rPr>
      </w:pPr>
      <w:r>
        <w:rPr>
          <w:rFonts w:ascii="宋体" w:hAnsi="宋体" w:eastAsia="宋体" w:cs="宋体"/>
          <w:bCs/>
          <w:sz w:val="22"/>
          <w:szCs w:val="22"/>
        </w:rPr>
        <w:t>7.3.4</w:t>
      </w:r>
      <w:r>
        <w:rPr>
          <w:rFonts w:hint="eastAsia" w:ascii="宋体" w:hAnsi="宋体" w:eastAsia="宋体" w:cs="宋体"/>
          <w:bCs/>
          <w:sz w:val="22"/>
          <w:szCs w:val="22"/>
        </w:rPr>
        <w:t>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pPr>
        <w:numPr>
          <w:ilvl w:val="0"/>
          <w:numId w:val="1"/>
        </w:numPr>
        <w:spacing w:line="400" w:lineRule="exact"/>
        <w:rPr>
          <w:rFonts w:ascii="宋体" w:hAnsi="宋体" w:eastAsia="宋体" w:cs="宋体"/>
          <w:b/>
          <w:sz w:val="22"/>
          <w:szCs w:val="22"/>
        </w:rPr>
      </w:pPr>
      <w:r>
        <w:rPr>
          <w:rFonts w:hint="eastAsia" w:ascii="宋体" w:hAnsi="宋体" w:eastAsia="宋体" w:cs="宋体"/>
          <w:b/>
          <w:sz w:val="22"/>
          <w:szCs w:val="22"/>
        </w:rPr>
        <w:t>响应文件的签署、份数、封装和递交</w:t>
      </w:r>
    </w:p>
    <w:p>
      <w:pPr>
        <w:snapToGrid w:val="0"/>
        <w:spacing w:line="440" w:lineRule="exact"/>
        <w:jc w:val="left"/>
        <w:rPr>
          <w:rFonts w:hAnsi="宋体" w:eastAsia="宋体" w:cs="宋体"/>
          <w:sz w:val="22"/>
          <w:szCs w:val="22"/>
        </w:rPr>
      </w:pPr>
      <w:r>
        <w:rPr>
          <w:rFonts w:hint="eastAsia" w:ascii="宋体" w:hAnsi="宋体"/>
          <w:szCs w:val="21"/>
        </w:rPr>
        <w:t>8.1响应文件不得涂改，若有修改错漏处，须加盖供应商公章及法定代表人或授权委托代理人签字或盖法定代表人印章。响应文件因字迹潦草或表达不清所引起的后果由供应商负责。</w:t>
      </w:r>
    </w:p>
    <w:p>
      <w:pPr>
        <w:tabs>
          <w:tab w:val="left" w:pos="1305"/>
        </w:tabs>
        <w:spacing w:line="440" w:lineRule="exact"/>
      </w:pPr>
      <w:r>
        <w:rPr>
          <w:rFonts w:hint="eastAsia" w:ascii="宋体" w:hAnsi="宋体"/>
          <w:szCs w:val="21"/>
        </w:rPr>
        <w:t>8.2响应文件须由供应商在规定位置加盖供应商公章</w:t>
      </w:r>
      <w:r>
        <w:rPr>
          <w:rFonts w:hint="eastAsia" w:ascii="宋体" w:hAnsi="宋体"/>
          <w:bCs/>
          <w:szCs w:val="21"/>
        </w:rPr>
        <w:t>（扫描公章无效）</w:t>
      </w:r>
      <w:r>
        <w:rPr>
          <w:rFonts w:hint="eastAsia" w:ascii="宋体" w:hAnsi="宋体"/>
          <w:szCs w:val="21"/>
        </w:rPr>
        <w:t>并由法定代表人或授权委托代理人</w:t>
      </w:r>
      <w:r>
        <w:rPr>
          <w:rFonts w:hint="eastAsia" w:hAnsi="宋体" w:eastAsia="宋体" w:cs="宋体"/>
          <w:sz w:val="22"/>
          <w:szCs w:val="22"/>
        </w:rPr>
        <w:t>签署且逐页加盖公章</w:t>
      </w:r>
      <w:r>
        <w:rPr>
          <w:rFonts w:hint="eastAsia" w:ascii="宋体" w:hAnsi="宋体"/>
          <w:szCs w:val="21"/>
        </w:rPr>
        <w:t>，供应商应写全称，响应文件副本可以是加盖公章的正本的复印件，当正本与副本不一致时，以正本为准。</w:t>
      </w:r>
    </w:p>
    <w:p>
      <w:pPr>
        <w:spacing w:line="400" w:lineRule="exact"/>
        <w:rPr>
          <w:rFonts w:ascii="宋体" w:hAnsi="宋体" w:eastAsia="宋体" w:cs="宋体"/>
          <w:sz w:val="22"/>
          <w:szCs w:val="22"/>
        </w:rPr>
      </w:pPr>
      <w:r>
        <w:rPr>
          <w:rFonts w:hint="eastAsia" w:ascii="宋体" w:hAnsi="宋体" w:eastAsia="宋体" w:cs="宋体"/>
          <w:sz w:val="22"/>
          <w:szCs w:val="22"/>
        </w:rPr>
        <w:t>8.3供应商应将响应文件正本壹份，副本叁份，并在每份文件封面右上角注明“正本”、“副本”字样，</w:t>
      </w:r>
      <w:r>
        <w:rPr>
          <w:rFonts w:hint="eastAsia" w:ascii="宋体" w:hAnsi="宋体"/>
          <w:szCs w:val="21"/>
        </w:rPr>
        <w:t>装订应牢固，不易拆散和换页</w:t>
      </w:r>
      <w:r>
        <w:rPr>
          <w:rFonts w:hint="eastAsia" w:ascii="宋体" w:hAnsi="宋体" w:eastAsia="宋体" w:cs="宋体"/>
          <w:sz w:val="22"/>
          <w:szCs w:val="22"/>
        </w:rPr>
        <w:t>；全部一并装入文件袋（盒、箱）中。</w:t>
      </w:r>
    </w:p>
    <w:p>
      <w:pPr>
        <w:tabs>
          <w:tab w:val="left" w:pos="1305"/>
        </w:tabs>
        <w:spacing w:line="400" w:lineRule="exact"/>
        <w:rPr>
          <w:rFonts w:ascii="宋体" w:hAnsi="宋体" w:eastAsia="宋体" w:cs="宋体"/>
          <w:sz w:val="22"/>
          <w:szCs w:val="22"/>
        </w:rPr>
      </w:pPr>
      <w:r>
        <w:rPr>
          <w:rFonts w:hint="eastAsia" w:ascii="宋体" w:hAnsi="宋体" w:eastAsia="宋体" w:cs="宋体"/>
          <w:sz w:val="22"/>
          <w:szCs w:val="22"/>
        </w:rPr>
        <w:t>8.4响应文件的密封以文件袋（盒、箱）无明显缝隙露出袋内文件且封口处有密封签章[公章、密封章、法定代表人或其委托代理人签字]为合格。</w:t>
      </w:r>
    </w:p>
    <w:p>
      <w:pPr>
        <w:tabs>
          <w:tab w:val="left" w:pos="1305"/>
        </w:tabs>
        <w:spacing w:line="400" w:lineRule="exact"/>
        <w:rPr>
          <w:rFonts w:ascii="宋体" w:hAnsi="宋体" w:eastAsia="宋体" w:cs="宋体"/>
          <w:sz w:val="22"/>
          <w:szCs w:val="22"/>
        </w:rPr>
      </w:pPr>
      <w:r>
        <w:rPr>
          <w:rFonts w:hint="eastAsia" w:ascii="宋体" w:hAnsi="宋体" w:eastAsia="宋体" w:cs="宋体"/>
          <w:sz w:val="22"/>
          <w:szCs w:val="22"/>
        </w:rPr>
        <w:t>8.5供应商在递交响应文件时未按本须知要求密封、标记的，采购代理机构有权拒收。由此造成响应文件被误投或提前拆封的风险由供应商承担。</w:t>
      </w:r>
    </w:p>
    <w:p>
      <w:pPr>
        <w:spacing w:line="400" w:lineRule="exact"/>
        <w:rPr>
          <w:rFonts w:ascii="宋体" w:hAnsi="宋体" w:eastAsia="宋体" w:cs="宋体"/>
          <w:sz w:val="22"/>
          <w:szCs w:val="22"/>
        </w:rPr>
      </w:pPr>
      <w:r>
        <w:rPr>
          <w:rFonts w:hint="eastAsia" w:ascii="宋体" w:hAnsi="宋体" w:eastAsia="宋体" w:cs="宋体"/>
          <w:sz w:val="22"/>
          <w:szCs w:val="22"/>
        </w:rPr>
        <w:t>8.6响应文件的信封上应写明：</w:t>
      </w:r>
    </w:p>
    <w:p>
      <w:pPr>
        <w:spacing w:line="400" w:lineRule="exact"/>
        <w:rPr>
          <w:rFonts w:ascii="宋体" w:hAnsi="宋体" w:eastAsia="宋体" w:cs="宋体"/>
          <w:sz w:val="22"/>
          <w:szCs w:val="22"/>
        </w:rPr>
      </w:pPr>
      <w:r>
        <w:rPr>
          <w:rFonts w:hint="eastAsia" w:ascii="宋体" w:hAnsi="宋体" w:eastAsia="宋体" w:cs="宋体"/>
          <w:sz w:val="22"/>
          <w:szCs w:val="22"/>
        </w:rPr>
        <w:t>1）项目编号；</w:t>
      </w:r>
    </w:p>
    <w:p>
      <w:pPr>
        <w:spacing w:line="400" w:lineRule="exact"/>
        <w:rPr>
          <w:rFonts w:ascii="宋体" w:hAnsi="宋体" w:eastAsia="宋体" w:cs="宋体"/>
          <w:sz w:val="22"/>
          <w:szCs w:val="22"/>
        </w:rPr>
      </w:pPr>
      <w:r>
        <w:rPr>
          <w:rFonts w:hint="eastAsia" w:ascii="宋体" w:hAnsi="宋体" w:eastAsia="宋体" w:cs="宋体"/>
          <w:sz w:val="22"/>
          <w:szCs w:val="22"/>
        </w:rPr>
        <w:t>2）项目名称；</w:t>
      </w:r>
    </w:p>
    <w:p>
      <w:pPr>
        <w:spacing w:line="400" w:lineRule="exact"/>
        <w:rPr>
          <w:rFonts w:ascii="宋体" w:hAnsi="宋体" w:eastAsia="宋体" w:cs="宋体"/>
          <w:sz w:val="22"/>
          <w:szCs w:val="22"/>
        </w:rPr>
      </w:pPr>
      <w:r>
        <w:rPr>
          <w:rFonts w:hint="eastAsia" w:ascii="宋体" w:hAnsi="宋体" w:eastAsia="宋体" w:cs="宋体"/>
          <w:sz w:val="22"/>
          <w:szCs w:val="22"/>
        </w:rPr>
        <w:t>3）供应商名称；</w:t>
      </w:r>
    </w:p>
    <w:p>
      <w:pPr>
        <w:pStyle w:val="11"/>
        <w:spacing w:line="400" w:lineRule="exact"/>
        <w:rPr>
          <w:rFonts w:hAnsi="宋体" w:eastAsia="宋体" w:cs="宋体"/>
          <w:sz w:val="22"/>
          <w:szCs w:val="22"/>
        </w:rPr>
      </w:pPr>
      <w:r>
        <w:rPr>
          <w:rFonts w:hint="eastAsia" w:hAnsi="宋体" w:eastAsia="宋体" w:cs="宋体"/>
          <w:sz w:val="22"/>
          <w:szCs w:val="22"/>
        </w:rPr>
        <w:t>4）注明“开标时才能启封”</w:t>
      </w:r>
    </w:p>
    <w:p>
      <w:pPr>
        <w:spacing w:line="400" w:lineRule="exact"/>
        <w:rPr>
          <w:rFonts w:ascii="宋体" w:hAnsi="宋体" w:eastAsia="宋体" w:cs="宋体"/>
          <w:sz w:val="22"/>
          <w:szCs w:val="22"/>
        </w:rPr>
      </w:pPr>
      <w:r>
        <w:rPr>
          <w:rFonts w:hint="eastAsia" w:ascii="宋体" w:hAnsi="宋体" w:eastAsia="宋体" w:cs="宋体"/>
          <w:sz w:val="22"/>
          <w:szCs w:val="22"/>
        </w:rPr>
        <w:t>9. 响应文件的递交</w:t>
      </w:r>
    </w:p>
    <w:p>
      <w:pPr>
        <w:spacing w:line="400" w:lineRule="exact"/>
        <w:rPr>
          <w:rFonts w:ascii="宋体" w:hAnsi="宋体" w:eastAsia="宋体" w:cs="宋体"/>
          <w:sz w:val="22"/>
          <w:szCs w:val="22"/>
        </w:rPr>
      </w:pPr>
      <w:r>
        <w:rPr>
          <w:rFonts w:hint="eastAsia" w:ascii="宋体" w:hAnsi="宋体" w:eastAsia="宋体" w:cs="宋体"/>
          <w:sz w:val="22"/>
          <w:szCs w:val="22"/>
        </w:rPr>
        <w:t>9.1 所有响应文件应于竞争性磋商文件中规定的时间前递交到竞争性磋商文件中指定地点。</w:t>
      </w:r>
    </w:p>
    <w:p>
      <w:pPr>
        <w:spacing w:line="400" w:lineRule="exact"/>
        <w:rPr>
          <w:rFonts w:ascii="宋体" w:hAnsi="宋体" w:eastAsia="宋体" w:cs="宋体"/>
          <w:sz w:val="22"/>
          <w:szCs w:val="22"/>
        </w:rPr>
      </w:pPr>
      <w:r>
        <w:rPr>
          <w:rFonts w:hint="eastAsia" w:ascii="宋体" w:hAnsi="宋体" w:eastAsia="宋体" w:cs="宋体"/>
          <w:sz w:val="22"/>
          <w:szCs w:val="22"/>
        </w:rPr>
        <w:t>10. 迟交的响应文件</w:t>
      </w:r>
    </w:p>
    <w:p>
      <w:pPr>
        <w:spacing w:line="400" w:lineRule="exact"/>
        <w:ind w:firstLine="440" w:firstLineChars="200"/>
        <w:rPr>
          <w:rFonts w:ascii="宋体" w:hAnsi="宋体" w:eastAsia="宋体" w:cs="宋体"/>
          <w:b/>
          <w:sz w:val="22"/>
          <w:szCs w:val="22"/>
        </w:rPr>
      </w:pPr>
      <w:r>
        <w:rPr>
          <w:rFonts w:hint="eastAsia" w:ascii="宋体" w:hAnsi="宋体" w:eastAsia="宋体" w:cs="宋体"/>
          <w:sz w:val="22"/>
          <w:szCs w:val="22"/>
        </w:rPr>
        <w:t>北京诚佳信工程管理有限公司将拒绝或原封退回在其规定的递交响应文件截止时间之后收到的响应文件。</w:t>
      </w:r>
    </w:p>
    <w:p>
      <w:pPr>
        <w:spacing w:line="400" w:lineRule="exact"/>
        <w:rPr>
          <w:rFonts w:ascii="宋体" w:hAnsi="宋体" w:eastAsia="宋体" w:cs="宋体"/>
          <w:b/>
          <w:sz w:val="22"/>
          <w:szCs w:val="22"/>
        </w:rPr>
      </w:pPr>
      <w:r>
        <w:rPr>
          <w:rFonts w:hint="eastAsia" w:ascii="宋体" w:hAnsi="宋体" w:eastAsia="宋体" w:cs="宋体"/>
          <w:b/>
          <w:sz w:val="22"/>
          <w:szCs w:val="22"/>
        </w:rPr>
        <w:t>五、磋商</w:t>
      </w:r>
    </w:p>
    <w:p>
      <w:pPr>
        <w:spacing w:line="400" w:lineRule="exact"/>
        <w:rPr>
          <w:rFonts w:ascii="宋体" w:hAnsi="宋体" w:eastAsia="宋体" w:cs="宋体"/>
          <w:sz w:val="22"/>
          <w:szCs w:val="22"/>
        </w:rPr>
      </w:pPr>
      <w:r>
        <w:rPr>
          <w:rFonts w:hint="eastAsia" w:ascii="宋体" w:hAnsi="宋体" w:eastAsia="宋体" w:cs="宋体"/>
          <w:b/>
          <w:bCs/>
          <w:sz w:val="22"/>
          <w:szCs w:val="22"/>
        </w:rPr>
        <w:t>11.1</w:t>
      </w:r>
      <w:r>
        <w:rPr>
          <w:rFonts w:hint="eastAsia" w:ascii="宋体" w:hAnsi="宋体" w:eastAsia="宋体" w:cs="宋体"/>
          <w:sz w:val="22"/>
          <w:szCs w:val="22"/>
        </w:rPr>
        <w:t>磋商小组所有成员应当集中与单一供应商分别进行磋商，并给予所有参加磋商的供应商平等的磋商机会。</w:t>
      </w:r>
    </w:p>
    <w:p>
      <w:pPr>
        <w:spacing w:line="400" w:lineRule="exact"/>
        <w:ind w:firstLine="440" w:firstLineChars="200"/>
        <w:jc w:val="left"/>
        <w:rPr>
          <w:rFonts w:ascii="宋体" w:hAnsi="宋体" w:eastAsia="宋体" w:cs="宋体"/>
          <w:sz w:val="22"/>
          <w:szCs w:val="22"/>
        </w:rPr>
      </w:pPr>
      <w:r>
        <w:rPr>
          <w:rFonts w:hint="eastAsia" w:ascii="宋体" w:hAnsi="宋体" w:eastAsia="宋体" w:cs="宋体"/>
          <w:sz w:val="22"/>
          <w:szCs w:val="22"/>
        </w:rPr>
        <w:t>磋商小组与供应商就符合采购需求、质量和服务等进行磋商，并了解其报价组成情况。</w:t>
      </w:r>
    </w:p>
    <w:p>
      <w:pPr>
        <w:spacing w:line="400" w:lineRule="exact"/>
        <w:rPr>
          <w:rFonts w:ascii="宋体" w:hAnsi="宋体" w:eastAsia="宋体" w:cs="宋体"/>
          <w:sz w:val="22"/>
          <w:szCs w:val="22"/>
        </w:rPr>
      </w:pPr>
      <w:r>
        <w:rPr>
          <w:rFonts w:hint="eastAsia" w:ascii="宋体" w:hAnsi="宋体" w:eastAsia="宋体" w:cs="宋体"/>
          <w:sz w:val="22"/>
          <w:szCs w:val="22"/>
        </w:rPr>
        <w:t xml:space="preserve">    采购代理机构对磋商过程和重要磋商内容进行记录，磋商双方在记录上签字确认。</w:t>
      </w:r>
    </w:p>
    <w:p>
      <w:pPr>
        <w:spacing w:line="400" w:lineRule="exact"/>
        <w:ind w:firstLine="440" w:firstLineChars="200"/>
        <w:rPr>
          <w:rFonts w:ascii="宋体" w:hAnsi="宋体" w:eastAsia="宋体" w:cs="宋体"/>
          <w:sz w:val="22"/>
          <w:szCs w:val="22"/>
        </w:rPr>
      </w:pPr>
      <w:r>
        <w:rPr>
          <w:rFonts w:hint="eastAsia" w:ascii="宋体" w:hAnsi="宋体" w:eastAsia="宋体" w:cs="宋体"/>
          <w:sz w:val="22"/>
          <w:szCs w:val="22"/>
        </w:rPr>
        <w:t>在磋商过程中，磋商小组可以根据响应文件和磋商情况实质性变动采购需求中的技术、服务要求以及合同草案条款，但不得变动响应文件中的其他内容。实质性变动的内容，须经采购人代表确认。</w:t>
      </w:r>
    </w:p>
    <w:p>
      <w:pPr>
        <w:spacing w:line="400" w:lineRule="exact"/>
        <w:ind w:firstLine="440" w:firstLineChars="200"/>
        <w:rPr>
          <w:rFonts w:ascii="宋体" w:hAnsi="宋体" w:eastAsia="宋体" w:cs="宋体"/>
          <w:sz w:val="22"/>
          <w:szCs w:val="22"/>
        </w:rPr>
      </w:pPr>
      <w:r>
        <w:rPr>
          <w:rFonts w:hint="eastAsia" w:ascii="宋体" w:hAnsi="宋体" w:eastAsia="宋体" w:cs="宋体"/>
          <w:sz w:val="22"/>
          <w:szCs w:val="22"/>
        </w:rPr>
        <w:t>对响应文件作出的实质性变动是响应文件的有效组成部分，磋商小组应当及时以书面形式同时通知所有参加磋商的供应商。</w:t>
      </w:r>
    </w:p>
    <w:p>
      <w:pPr>
        <w:spacing w:line="400" w:lineRule="exact"/>
        <w:ind w:firstLine="440" w:firstLineChars="200"/>
        <w:rPr>
          <w:rFonts w:ascii="宋体" w:hAnsi="宋体" w:eastAsia="宋体" w:cs="宋体"/>
          <w:sz w:val="22"/>
          <w:szCs w:val="22"/>
        </w:rPr>
      </w:pPr>
      <w:r>
        <w:rPr>
          <w:rFonts w:hint="eastAsia" w:ascii="宋体" w:hAnsi="宋体" w:eastAsia="宋体" w:cs="宋体"/>
          <w:sz w:val="22"/>
          <w:szCs w:val="22"/>
        </w:rPr>
        <w:t>供应商应当按照响应文件的变动情况和磋商小组的要求重新提交响应文件，并由其法定代表人或授权代表签字或者加盖公章。由授权代表签字的，应当附法定代表人授权书。供应商为自然人的，应当由本人签字并附身份证明。逾时不交的，视同放弃磋商。</w:t>
      </w:r>
    </w:p>
    <w:p>
      <w:pPr>
        <w:pStyle w:val="2"/>
        <w:spacing w:line="400" w:lineRule="exact"/>
        <w:ind w:firstLine="442" w:firstLineChars="200"/>
        <w:rPr>
          <w:rFonts w:ascii="宋体" w:hAnsi="宋体" w:eastAsia="宋体" w:cs="宋体"/>
          <w:bCs w:val="0"/>
          <w:spacing w:val="0"/>
          <w:sz w:val="22"/>
          <w:szCs w:val="22"/>
        </w:rPr>
      </w:pPr>
      <w:r>
        <w:rPr>
          <w:rFonts w:hint="eastAsia" w:ascii="宋体" w:hAnsi="宋体" w:eastAsia="宋体" w:cs="宋体"/>
          <w:b/>
          <w:spacing w:val="0"/>
          <w:sz w:val="22"/>
          <w:szCs w:val="22"/>
        </w:rPr>
        <w:t>11.2组织磋商</w:t>
      </w:r>
      <w:r>
        <w:rPr>
          <w:rFonts w:hint="eastAsia" w:ascii="宋体" w:hAnsi="宋体" w:eastAsia="宋体" w:cs="宋体"/>
          <w:bCs w:val="0"/>
          <w:spacing w:val="0"/>
          <w:sz w:val="22"/>
          <w:szCs w:val="22"/>
        </w:rPr>
        <w:t>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11.2.1磋商小组由采购人代表和有关技术、经济等方面的专家组成，成员人数为3人或以上单数，其中专家不得少于成员总人数的三分之二。采用集中办公、封闭磋商的方式进行磋商。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①磋商前，采购代理机构工作人员向磋商小组成员宣布和印发磋商纪律和磋商工作规则，并遵照执行。磋商小组成员签署《政府采购项目评审专家承诺书》。磋商小组成员对与自己有利害关系的磋商项目应当主动提出回避。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②磋商活动中，给予每个实质性响应供应商进行磋商和报价相同的机会；磋商双方不得透露与磋商有关的其他供应商的技术资料、价格和其他任何信息。采购代理机构对实质性响应供应商需要澄清或修正响应文件提供和规定较充分的时间，澄清或修正响应文件逾时不交的，可视同供应商放弃磋商。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③采购代理机构指定专人负责对磋商过程和重要磋商内容进行记录，采购代理机构、采购人代表、磋商小组所有成员在记录上签字确认，并存档备查。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11.2.2磋商小组对所有响应文件进行资格性和符合性审查。</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 </w:t>
      </w:r>
      <w:r>
        <w:rPr>
          <w:rFonts w:hint="eastAsia" w:ascii="宋体" w:hAnsi="宋体" w:eastAsia="宋体" w:cs="宋体"/>
          <w:b/>
          <w:spacing w:val="0"/>
          <w:sz w:val="22"/>
          <w:szCs w:val="22"/>
        </w:rPr>
        <w:t>11.2.2.1资格性审查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依据有关法律和竞争性磋商文件的规定，对响应文件提供的资格证明文件进行审查，以确定供应商是否具备有效的磋商资格。在资格性检查时，如有下列情况之一的，经磋商小组认定，视为非实质性响应，将视为无效磋商：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①供应商未提供磋商保证金或金额不足的；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②供应商资格证明文件不满足磋商文件要求和过期失效的；</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 </w:t>
      </w:r>
      <w:r>
        <w:rPr>
          <w:rFonts w:hint="eastAsia" w:ascii="宋体" w:hAnsi="宋体" w:eastAsia="宋体" w:cs="宋体"/>
          <w:b/>
          <w:spacing w:val="0"/>
          <w:sz w:val="22"/>
          <w:szCs w:val="22"/>
        </w:rPr>
        <w:t>11.2.2.2符合性审查</w:t>
      </w:r>
      <w:r>
        <w:rPr>
          <w:rFonts w:hint="eastAsia" w:ascii="宋体" w:hAnsi="宋体" w:eastAsia="宋体" w:cs="宋体"/>
          <w:bCs w:val="0"/>
          <w:spacing w:val="0"/>
          <w:sz w:val="22"/>
          <w:szCs w:val="22"/>
        </w:rPr>
        <w:t>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磋商小组从供应商递交的响应性文件的有效性、完整性和对竞争性磋商文件的响应程度进行审查。经审查，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递交响应文件供应商法定代表或其委托授权人身份与响应文件不符的；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或未按照竞争性磋商文件规定装订、密封、签署、盖章的；投标有效期不足的；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磋商（首轮）报价已超出采购预算的；附有采购人不能接受的条件的。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对无效响应文件须由采购代理机构进行复核确认，确认为无效响应文件的供应商不予进行磋商。</w:t>
      </w:r>
    </w:p>
    <w:p>
      <w:pPr>
        <w:pStyle w:val="2"/>
        <w:spacing w:line="400" w:lineRule="exact"/>
        <w:rPr>
          <w:rFonts w:ascii="宋体" w:hAnsi="宋体" w:eastAsia="宋体" w:cs="宋体"/>
          <w:b/>
          <w:spacing w:val="0"/>
          <w:sz w:val="22"/>
          <w:szCs w:val="22"/>
        </w:rPr>
      </w:pPr>
      <w:r>
        <w:rPr>
          <w:rFonts w:hint="eastAsia" w:ascii="宋体" w:hAnsi="宋体" w:eastAsia="宋体" w:cs="宋体"/>
          <w:b/>
          <w:spacing w:val="0"/>
          <w:sz w:val="22"/>
          <w:szCs w:val="22"/>
        </w:rPr>
        <w:t>11.3磋商</w:t>
      </w:r>
    </w:p>
    <w:p>
      <w:pPr>
        <w:pStyle w:val="2"/>
        <w:spacing w:line="400" w:lineRule="exact"/>
        <w:rPr>
          <w:rFonts w:ascii="宋体" w:hAnsi="宋体" w:eastAsia="宋体" w:cs="宋体"/>
          <w:bCs w:val="0"/>
          <w:spacing w:val="0"/>
          <w:sz w:val="22"/>
          <w:szCs w:val="22"/>
        </w:rPr>
      </w:pPr>
      <w:r>
        <w:rPr>
          <w:rFonts w:hint="eastAsia" w:ascii="宋体" w:hAnsi="宋体" w:eastAsia="宋体" w:cs="宋体"/>
          <w:bCs w:val="0"/>
          <w:spacing w:val="0"/>
          <w:sz w:val="22"/>
          <w:szCs w:val="22"/>
        </w:rPr>
        <w:t xml:space="preserve">   </w:t>
      </w:r>
      <w:r>
        <w:rPr>
          <w:rFonts w:hint="eastAsia" w:ascii="宋体" w:hAnsi="宋体" w:eastAsia="宋体" w:cs="宋体"/>
          <w:b/>
          <w:spacing w:val="0"/>
          <w:sz w:val="22"/>
          <w:szCs w:val="22"/>
        </w:rPr>
        <w:t>11.3.1第一轮磋商</w:t>
      </w:r>
      <w:r>
        <w:rPr>
          <w:rFonts w:hint="eastAsia" w:ascii="宋体" w:hAnsi="宋体" w:eastAsia="宋体" w:cs="宋体"/>
          <w:bCs w:val="0"/>
          <w:spacing w:val="0"/>
          <w:sz w:val="22"/>
          <w:szCs w:val="22"/>
        </w:rPr>
        <w:t>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磋商小组对实质性响应文件从技术、服务要求、合同草案条款等方面进行全面比较与评价，了解和掌握各实质性响应供应商的响应程度，做好磋商准备。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磋商小组应当通过随机方式确定参加磋商供应商的磋商顺序，所有磋商小组成员集体从以下几方面与每位实质性响应供应商分别进行单独磋商：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①竞争性磋商文件中对某些事项有规定要求，而响应文件表述不清楚或没有提供相关资料的事项；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②竞争性磋商文件中对某些事项没有提供具体规定要求或者表述不清楚，造成实质性响应供应商对此项要求模糊不清或理解上有差异的条款或事项；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③需要质疑、询问供应商的事项；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④价格和交付期的磋商；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⑤其它需要磋商的事项。 </w:t>
      </w:r>
    </w:p>
    <w:p>
      <w:pPr>
        <w:pStyle w:val="2"/>
        <w:spacing w:line="400" w:lineRule="exact"/>
        <w:ind w:firstLine="442" w:firstLineChars="200"/>
        <w:rPr>
          <w:rFonts w:ascii="宋体" w:hAnsi="宋体" w:eastAsia="宋体" w:cs="宋体"/>
          <w:bCs w:val="0"/>
          <w:spacing w:val="0"/>
          <w:sz w:val="22"/>
          <w:szCs w:val="22"/>
        </w:rPr>
      </w:pPr>
      <w:r>
        <w:rPr>
          <w:rFonts w:hint="eastAsia" w:ascii="宋体" w:hAnsi="宋体" w:eastAsia="宋体" w:cs="宋体"/>
          <w:b/>
          <w:spacing w:val="0"/>
          <w:sz w:val="22"/>
          <w:szCs w:val="22"/>
        </w:rPr>
        <w:t>11.3.2竞争性磋商文件和响应文件的澄清或修正</w:t>
      </w:r>
      <w:r>
        <w:rPr>
          <w:rFonts w:hint="eastAsia" w:ascii="宋体" w:hAnsi="宋体" w:eastAsia="宋体" w:cs="宋体"/>
          <w:bCs w:val="0"/>
          <w:spacing w:val="0"/>
          <w:sz w:val="22"/>
          <w:szCs w:val="22"/>
        </w:rPr>
        <w:t>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根据第一轮磋商掌握的情况，采购人和采购代理机构可以对竞争性磋商文件进行澄清或修正，确定采购内容的具体要求，优化采购方案。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①除技术、服务要求、合同草案条款等方面以外，不得改变竞争性磋商文件其他要求；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②实质性变动是磋商文件的有效组成部分，磋商小组应及时以书面形式通知所有参加磋商的供应商；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③实质性变动，须经采购人代表确认；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④不能超出政府采购预算，造成采购人不能支付。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⑤竞争性磋商文件澄清或修正的事项作为竞争性磋商文件的组成部分，与竞争性磋商文件同具法律效应。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实质性响应供应商可以对竞争性磋商文件中对某些事项有规定要求，而响应文件表述不清楚或没有提供相关资料的事项或磋商小组根据竞争性磋商文件有关规定要求澄清或修正的事项进行澄清或修正。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实质性响应供应商澄清或修正的事项以书面形式须由法定代表人或其授权人签字确认后密封送交磋商小组，并作为响应文件的组成部分，与响应文件同具法律效应。 </w:t>
      </w:r>
    </w:p>
    <w:p>
      <w:pPr>
        <w:pStyle w:val="2"/>
        <w:spacing w:line="400" w:lineRule="exact"/>
        <w:ind w:firstLine="442" w:firstLineChars="200"/>
        <w:rPr>
          <w:rFonts w:ascii="宋体" w:hAnsi="宋体" w:eastAsia="宋体" w:cs="宋体"/>
          <w:bCs w:val="0"/>
          <w:spacing w:val="0"/>
          <w:sz w:val="22"/>
          <w:szCs w:val="22"/>
        </w:rPr>
      </w:pPr>
      <w:r>
        <w:rPr>
          <w:rFonts w:hint="eastAsia" w:ascii="宋体" w:hAnsi="宋体" w:eastAsia="宋体" w:cs="宋体"/>
          <w:b/>
          <w:spacing w:val="0"/>
          <w:sz w:val="22"/>
          <w:szCs w:val="22"/>
        </w:rPr>
        <w:t>11.3.3第二轮磋商</w:t>
      </w:r>
      <w:r>
        <w:rPr>
          <w:rFonts w:hint="eastAsia" w:ascii="宋体" w:hAnsi="宋体" w:eastAsia="宋体" w:cs="宋体"/>
          <w:bCs w:val="0"/>
          <w:spacing w:val="0"/>
          <w:sz w:val="22"/>
          <w:szCs w:val="22"/>
        </w:rPr>
        <w:t>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采购代理机构将竞争性磋商文件澄清或修正的事项以书面形式或集中通知的方式通知全部实质性响应供应商，并要求实质性响应供应商对响应文件进行澄清或修正。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①供应商应当按照磋商文件的变动情况和磋商小组的要求重新提交响应文件，以书面形式须由法定代表人或其授权人签字确认后密封送交磋商小组，并作为响应文件的组成部分，与响应文件同具法律效应。根据澄清或修正的情况和磋商的需要，可继续进行有关事项和价格的磋商。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②磋商文件能够详细列明采购标的的技术、服务要求的，磋商结束后，磋商小组应当要求所有实质性响应的供应商在规定时间内提交最后报价，提交最后报价的供应商不得少于3家。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③符合相关法律规定“市场竞争不充分的科研项目，以及需要扶持的科技成果转化项目”情形的，提交最后报价的供应商可以为2家。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④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⑤已提交响应文件的供应商，在提交最后报价之前，可以根据磋商情况退出磋商。采购人、采购代理机构应当退还退出磋商的供应商的磋商保证金。</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⑥政府购买服务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 </w:t>
      </w:r>
    </w:p>
    <w:p>
      <w:pPr>
        <w:pStyle w:val="2"/>
        <w:spacing w:line="400" w:lineRule="exact"/>
        <w:ind w:firstLine="442" w:firstLineChars="200"/>
        <w:rPr>
          <w:rFonts w:ascii="宋体" w:hAnsi="宋体" w:eastAsia="宋体" w:cs="宋体"/>
          <w:bCs w:val="0"/>
          <w:spacing w:val="0"/>
          <w:sz w:val="22"/>
          <w:szCs w:val="22"/>
        </w:rPr>
      </w:pPr>
      <w:r>
        <w:rPr>
          <w:rFonts w:hint="eastAsia" w:ascii="宋体" w:hAnsi="宋体" w:eastAsia="宋体" w:cs="宋体"/>
          <w:b/>
          <w:spacing w:val="0"/>
          <w:sz w:val="22"/>
          <w:szCs w:val="22"/>
        </w:rPr>
        <w:t>11.3.4最终报价</w:t>
      </w:r>
      <w:r>
        <w:rPr>
          <w:rFonts w:hint="eastAsia" w:ascii="宋体" w:hAnsi="宋体" w:eastAsia="宋体" w:cs="宋体"/>
          <w:bCs w:val="0"/>
          <w:spacing w:val="0"/>
          <w:sz w:val="22"/>
          <w:szCs w:val="22"/>
        </w:rPr>
        <w:t>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最终报价以书面形式须由法定代表人或其授权人签字确认后，在规定的时间内密封送交磋商小组。</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待所有实质性响应供应商最终报价交齐后，工作人员统一拆封、公布每位实质性响应供应商的最终价格。 </w:t>
      </w:r>
    </w:p>
    <w:p>
      <w:pPr>
        <w:pStyle w:val="2"/>
        <w:spacing w:line="40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最终报价逾时不交的，可视同供应商自动放弃。 </w:t>
      </w:r>
    </w:p>
    <w:p>
      <w:pPr>
        <w:spacing w:line="400" w:lineRule="exact"/>
        <w:rPr>
          <w:rFonts w:ascii="宋体" w:hAnsi="宋体" w:eastAsia="宋体" w:cs="宋体"/>
          <w:sz w:val="22"/>
          <w:szCs w:val="22"/>
        </w:rPr>
      </w:pPr>
      <w:r>
        <w:rPr>
          <w:rFonts w:hint="eastAsia" w:ascii="宋体" w:hAnsi="宋体" w:eastAsia="宋体" w:cs="宋体"/>
          <w:sz w:val="22"/>
          <w:szCs w:val="22"/>
        </w:rPr>
        <w:t>11.4 所有供应商最终报价均超出采购预算的，采购人不能支付的，竞争性磋商采购活动应停止采购。</w:t>
      </w:r>
    </w:p>
    <w:p>
      <w:pPr>
        <w:pStyle w:val="2"/>
        <w:spacing w:line="400" w:lineRule="exact"/>
        <w:rPr>
          <w:rFonts w:ascii="宋体" w:hAnsi="宋体" w:eastAsia="宋体" w:cs="宋体"/>
          <w:bCs w:val="0"/>
          <w:spacing w:val="0"/>
          <w:sz w:val="22"/>
          <w:szCs w:val="22"/>
        </w:rPr>
      </w:pPr>
      <w:r>
        <w:rPr>
          <w:rFonts w:hint="eastAsia" w:ascii="宋体" w:hAnsi="宋体" w:eastAsia="宋体" w:cs="宋体"/>
          <w:bCs w:val="0"/>
          <w:spacing w:val="0"/>
          <w:sz w:val="22"/>
          <w:szCs w:val="22"/>
        </w:rPr>
        <w:t>11.5 详细评审</w:t>
      </w:r>
    </w:p>
    <w:p>
      <w:pPr>
        <w:pStyle w:val="2"/>
        <w:spacing w:line="400" w:lineRule="exact"/>
        <w:rPr>
          <w:rFonts w:ascii="宋体" w:hAnsi="宋体" w:eastAsia="宋体" w:cs="宋体"/>
          <w:bCs w:val="0"/>
          <w:spacing w:val="0"/>
          <w:sz w:val="22"/>
          <w:szCs w:val="22"/>
        </w:rPr>
      </w:pPr>
      <w:r>
        <w:rPr>
          <w:rFonts w:hint="eastAsia" w:ascii="宋体" w:hAnsi="宋体" w:eastAsia="宋体" w:cs="宋体"/>
          <w:bCs w:val="0"/>
          <w:spacing w:val="0"/>
          <w:sz w:val="22"/>
          <w:szCs w:val="22"/>
        </w:rPr>
        <w:t>11.5.1 磋商小组按第六章“评审办法”规定对响应文件进行综合比较和评价，按得分从高到低的顺序排列供应商，并编写评审报告。</w:t>
      </w:r>
    </w:p>
    <w:p>
      <w:pPr>
        <w:spacing w:line="400" w:lineRule="exact"/>
        <w:rPr>
          <w:rFonts w:ascii="宋体" w:hAnsi="宋体" w:eastAsia="宋体" w:cs="宋体"/>
          <w:sz w:val="22"/>
          <w:szCs w:val="22"/>
        </w:rPr>
      </w:pPr>
      <w:r>
        <w:rPr>
          <w:rFonts w:hint="eastAsia" w:ascii="宋体" w:hAnsi="宋体" w:eastAsia="宋体" w:cs="宋体"/>
          <w:sz w:val="22"/>
          <w:szCs w:val="22"/>
        </w:rPr>
        <w:t>11.6有下列情形之一的视为供应商相互串通投标，响应文件将被视为无效。</w:t>
      </w:r>
    </w:p>
    <w:p>
      <w:pPr>
        <w:spacing w:line="400" w:lineRule="exact"/>
        <w:rPr>
          <w:rFonts w:ascii="宋体" w:hAnsi="宋体" w:eastAsia="宋体" w:cs="宋体"/>
          <w:sz w:val="22"/>
          <w:szCs w:val="22"/>
        </w:rPr>
      </w:pPr>
      <w:r>
        <w:rPr>
          <w:rFonts w:hint="eastAsia" w:ascii="宋体" w:hAnsi="宋体" w:eastAsia="宋体" w:cs="宋体"/>
          <w:sz w:val="22"/>
          <w:szCs w:val="22"/>
        </w:rPr>
        <w:t>(1）不同供应商的响应文件由同一单位或者个人编制；或不同供应商报名的IP地址一致的；</w:t>
      </w:r>
    </w:p>
    <w:p>
      <w:pPr>
        <w:spacing w:line="400" w:lineRule="exact"/>
        <w:rPr>
          <w:rFonts w:ascii="宋体" w:hAnsi="宋体" w:eastAsia="宋体" w:cs="宋体"/>
          <w:sz w:val="22"/>
          <w:szCs w:val="22"/>
        </w:rPr>
      </w:pPr>
      <w:r>
        <w:rPr>
          <w:rFonts w:hint="eastAsia" w:ascii="宋体" w:hAnsi="宋体" w:eastAsia="宋体" w:cs="宋体"/>
          <w:sz w:val="22"/>
          <w:szCs w:val="22"/>
        </w:rPr>
        <w:t>(2）不同供应商委托同一单位或者个人办理投标事宜；</w:t>
      </w:r>
    </w:p>
    <w:p>
      <w:pPr>
        <w:spacing w:line="400" w:lineRule="exact"/>
        <w:rPr>
          <w:rFonts w:ascii="宋体" w:hAnsi="宋体" w:eastAsia="宋体" w:cs="宋体"/>
          <w:sz w:val="22"/>
          <w:szCs w:val="22"/>
        </w:rPr>
      </w:pPr>
      <w:r>
        <w:rPr>
          <w:rFonts w:hint="eastAsia" w:ascii="宋体" w:hAnsi="宋体" w:eastAsia="宋体" w:cs="宋体"/>
          <w:sz w:val="22"/>
          <w:szCs w:val="22"/>
        </w:rPr>
        <w:t>(3）不同的供应商的响应文件载明的项目管理员为同一个人；</w:t>
      </w:r>
    </w:p>
    <w:p>
      <w:pPr>
        <w:spacing w:line="400" w:lineRule="exact"/>
        <w:rPr>
          <w:rFonts w:ascii="宋体" w:hAnsi="宋体" w:eastAsia="宋体" w:cs="宋体"/>
          <w:sz w:val="22"/>
          <w:szCs w:val="22"/>
        </w:rPr>
      </w:pPr>
      <w:r>
        <w:rPr>
          <w:rFonts w:hint="eastAsia" w:ascii="宋体" w:hAnsi="宋体" w:eastAsia="宋体" w:cs="宋体"/>
          <w:sz w:val="22"/>
          <w:szCs w:val="22"/>
        </w:rPr>
        <w:t>(4）不同供应商的响应文件异常一致或报价呈规律性差异；</w:t>
      </w:r>
    </w:p>
    <w:p>
      <w:pPr>
        <w:spacing w:line="400" w:lineRule="exact"/>
        <w:rPr>
          <w:rFonts w:ascii="宋体" w:hAnsi="宋体" w:eastAsia="宋体" w:cs="宋体"/>
          <w:sz w:val="22"/>
          <w:szCs w:val="22"/>
        </w:rPr>
      </w:pPr>
      <w:r>
        <w:rPr>
          <w:rFonts w:hint="eastAsia" w:ascii="宋体" w:hAnsi="宋体" w:eastAsia="宋体" w:cs="宋体"/>
          <w:sz w:val="22"/>
          <w:szCs w:val="22"/>
        </w:rPr>
        <w:t>(5）不同供应商的响应文件相互混装；</w:t>
      </w:r>
    </w:p>
    <w:p>
      <w:pPr>
        <w:spacing w:line="400" w:lineRule="exact"/>
        <w:rPr>
          <w:rFonts w:ascii="宋体" w:hAnsi="宋体" w:eastAsia="宋体" w:cs="宋体"/>
          <w:sz w:val="22"/>
          <w:szCs w:val="22"/>
        </w:rPr>
      </w:pPr>
      <w:r>
        <w:rPr>
          <w:rFonts w:hint="eastAsia" w:ascii="宋体" w:hAnsi="宋体" w:eastAsia="宋体" w:cs="宋体"/>
          <w:sz w:val="22"/>
          <w:szCs w:val="22"/>
        </w:rPr>
        <w:t>(6）不同供应商的保证金从同一单位或者个人账户转出。</w:t>
      </w:r>
    </w:p>
    <w:p>
      <w:pPr>
        <w:spacing w:line="400" w:lineRule="exact"/>
        <w:rPr>
          <w:rFonts w:ascii="宋体" w:hAnsi="宋体" w:eastAsia="宋体" w:cs="宋体"/>
          <w:b/>
          <w:sz w:val="22"/>
          <w:szCs w:val="22"/>
        </w:rPr>
      </w:pPr>
    </w:p>
    <w:p>
      <w:pPr>
        <w:spacing w:line="400" w:lineRule="exact"/>
        <w:rPr>
          <w:rFonts w:ascii="宋体" w:hAnsi="宋体" w:eastAsia="宋体" w:cs="宋体"/>
          <w:b/>
          <w:sz w:val="22"/>
          <w:szCs w:val="22"/>
        </w:rPr>
      </w:pPr>
      <w:r>
        <w:rPr>
          <w:rFonts w:hint="eastAsia" w:ascii="宋体" w:hAnsi="宋体" w:eastAsia="宋体" w:cs="宋体"/>
          <w:b/>
          <w:sz w:val="22"/>
          <w:szCs w:val="22"/>
        </w:rPr>
        <w:t>六、确定成交供应商办法</w:t>
      </w:r>
    </w:p>
    <w:p>
      <w:pPr>
        <w:spacing w:line="400" w:lineRule="exact"/>
        <w:rPr>
          <w:rFonts w:ascii="宋体" w:hAnsi="宋体" w:eastAsia="宋体" w:cs="宋体"/>
          <w:sz w:val="22"/>
          <w:szCs w:val="22"/>
        </w:rPr>
      </w:pPr>
      <w:r>
        <w:rPr>
          <w:rFonts w:hint="eastAsia" w:ascii="宋体" w:hAnsi="宋体" w:eastAsia="宋体" w:cs="宋体"/>
          <w:sz w:val="22"/>
          <w:szCs w:val="22"/>
        </w:rPr>
        <w:t>12.1经磋商确定最终采购需求和提交最后报价的供应商后，由磋商小组采用综合评分法对提交最后报价的供应商的响应文件和最后报价进行评审。</w:t>
      </w:r>
    </w:p>
    <w:p>
      <w:pPr>
        <w:spacing w:line="400" w:lineRule="exact"/>
        <w:rPr>
          <w:rFonts w:ascii="宋体" w:hAnsi="宋体" w:eastAsia="宋体" w:cs="宋体"/>
          <w:sz w:val="22"/>
          <w:szCs w:val="22"/>
        </w:rPr>
      </w:pPr>
      <w:r>
        <w:rPr>
          <w:rFonts w:hint="eastAsia" w:ascii="宋体" w:hAnsi="宋体" w:eastAsia="宋体" w:cs="宋体"/>
          <w:sz w:val="22"/>
          <w:szCs w:val="22"/>
        </w:rPr>
        <w:t>12.2  根据以下原则推荐和确定成交供应商：</w:t>
      </w:r>
    </w:p>
    <w:p>
      <w:pPr>
        <w:spacing w:line="400" w:lineRule="exact"/>
        <w:rPr>
          <w:rFonts w:ascii="宋体" w:hAnsi="宋体" w:eastAsia="宋体" w:cs="宋体"/>
          <w:b/>
          <w:bCs/>
          <w:sz w:val="22"/>
          <w:szCs w:val="22"/>
        </w:rPr>
      </w:pPr>
      <w:r>
        <w:rPr>
          <w:rFonts w:hint="eastAsia" w:ascii="宋体" w:hAnsi="宋体" w:eastAsia="宋体" w:cs="宋体"/>
          <w:sz w:val="22"/>
          <w:szCs w:val="22"/>
        </w:rPr>
        <w:t>实质上响应磋商文件要求，具备履行合同能力，综合评分排名第一的供应商。</w:t>
      </w:r>
    </w:p>
    <w:p>
      <w:pPr>
        <w:spacing w:line="400" w:lineRule="exact"/>
        <w:jc w:val="left"/>
        <w:rPr>
          <w:rFonts w:ascii="宋体" w:hAnsi="宋体" w:eastAsia="宋体" w:cs="宋体"/>
          <w:b/>
          <w:bCs/>
          <w:sz w:val="22"/>
          <w:szCs w:val="22"/>
        </w:rPr>
      </w:pPr>
    </w:p>
    <w:p>
      <w:pPr>
        <w:spacing w:line="400" w:lineRule="exact"/>
        <w:jc w:val="left"/>
        <w:rPr>
          <w:rFonts w:ascii="宋体" w:hAnsi="宋体" w:eastAsia="宋体" w:cs="宋体"/>
          <w:sz w:val="22"/>
          <w:szCs w:val="22"/>
        </w:rPr>
      </w:pPr>
      <w:r>
        <w:rPr>
          <w:rFonts w:hint="eastAsia" w:ascii="宋体" w:hAnsi="宋体" w:eastAsia="宋体" w:cs="宋体"/>
          <w:b/>
          <w:bCs/>
          <w:sz w:val="22"/>
          <w:szCs w:val="22"/>
        </w:rPr>
        <w:t>七、询问、质疑和投诉</w:t>
      </w:r>
    </w:p>
    <w:p>
      <w:pPr>
        <w:pStyle w:val="11"/>
        <w:spacing w:line="400" w:lineRule="exact"/>
        <w:rPr>
          <w:rFonts w:hAnsi="宋体" w:eastAsia="宋体" w:cs="宋体"/>
          <w:bCs/>
          <w:sz w:val="22"/>
          <w:szCs w:val="22"/>
        </w:rPr>
      </w:pPr>
      <w:r>
        <w:rPr>
          <w:rFonts w:hint="eastAsia" w:hAnsi="宋体" w:eastAsia="宋体" w:cs="宋体"/>
          <w:bCs/>
          <w:sz w:val="22"/>
          <w:szCs w:val="22"/>
        </w:rPr>
        <w:t>13.1供应商对政府采购活动事项有疑问的，可以向采购人、采购代理机构提出询问。</w:t>
      </w:r>
    </w:p>
    <w:p>
      <w:pPr>
        <w:pStyle w:val="11"/>
        <w:spacing w:line="400" w:lineRule="exact"/>
        <w:rPr>
          <w:rFonts w:hAnsi="宋体" w:eastAsia="宋体" w:cs="宋体"/>
          <w:bCs/>
          <w:sz w:val="22"/>
          <w:szCs w:val="22"/>
        </w:rPr>
      </w:pPr>
      <w:r>
        <w:rPr>
          <w:rFonts w:hint="eastAsia" w:hAnsi="宋体" w:eastAsia="宋体" w:cs="宋体"/>
          <w:b/>
          <w:sz w:val="22"/>
          <w:szCs w:val="22"/>
        </w:rPr>
        <w:t>14.质疑与答复</w:t>
      </w:r>
    </w:p>
    <w:p>
      <w:pPr>
        <w:pStyle w:val="11"/>
        <w:spacing w:line="400" w:lineRule="exact"/>
        <w:ind w:hanging="10"/>
        <w:rPr>
          <w:rFonts w:hAnsi="宋体" w:eastAsia="宋体" w:cs="宋体"/>
          <w:bCs/>
          <w:sz w:val="22"/>
          <w:szCs w:val="22"/>
        </w:rPr>
      </w:pPr>
      <w:r>
        <w:rPr>
          <w:rFonts w:hint="eastAsia" w:hAnsi="宋体" w:eastAsia="宋体" w:cs="宋体"/>
          <w:bCs/>
          <w:sz w:val="22"/>
          <w:szCs w:val="22"/>
        </w:rPr>
        <w:t xml:space="preserve">14.1  </w:t>
      </w:r>
      <w:r>
        <w:rPr>
          <w:rFonts w:hint="eastAsia" w:hAnsi="宋体" w:eastAsia="宋体" w:cs="宋体"/>
          <w:sz w:val="22"/>
          <w:szCs w:val="22"/>
        </w:rPr>
        <w:t>供应商</w:t>
      </w:r>
      <w:r>
        <w:rPr>
          <w:rFonts w:hint="eastAsia" w:hAnsi="宋体" w:eastAsia="宋体" w:cs="宋体"/>
          <w:bCs/>
          <w:sz w:val="22"/>
          <w:szCs w:val="22"/>
        </w:rPr>
        <w:t>认为磋商文件、磋商过程和成交结果使自己的合法权益受到损害的，应当在知道或者应知其权益受到损害之日起七个工作日内，以书面形式向采购人、采购代理机构提出质疑并及时索要书面回执。</w:t>
      </w:r>
    </w:p>
    <w:p>
      <w:pPr>
        <w:pStyle w:val="11"/>
        <w:snapToGrid w:val="0"/>
        <w:spacing w:before="120" w:after="120" w:line="400" w:lineRule="exact"/>
        <w:rPr>
          <w:rFonts w:hAnsi="宋体" w:eastAsia="宋体" w:cs="宋体"/>
          <w:sz w:val="22"/>
          <w:szCs w:val="22"/>
        </w:rPr>
      </w:pPr>
      <w:r>
        <w:rPr>
          <w:rFonts w:hint="eastAsia" w:hAnsi="宋体" w:eastAsia="宋体" w:cs="宋体"/>
          <w:sz w:val="22"/>
          <w:szCs w:val="22"/>
        </w:rPr>
        <w:t>具体计算时间如下：</w:t>
      </w:r>
    </w:p>
    <w:p>
      <w:pPr>
        <w:pStyle w:val="11"/>
        <w:spacing w:line="400" w:lineRule="exact"/>
        <w:ind w:hanging="10"/>
        <w:rPr>
          <w:rFonts w:hAnsi="宋体" w:eastAsia="宋体" w:cs="宋体"/>
          <w:bCs/>
          <w:sz w:val="22"/>
          <w:szCs w:val="22"/>
        </w:rPr>
      </w:pPr>
      <w:r>
        <w:rPr>
          <w:rFonts w:hint="eastAsia" w:hAnsi="宋体" w:eastAsia="宋体" w:cs="宋体"/>
          <w:sz w:val="22"/>
          <w:szCs w:val="22"/>
        </w:rPr>
        <w:t>（一）对可以</w:t>
      </w:r>
      <w:r>
        <w:rPr>
          <w:rFonts w:hint="eastAsia" w:hAnsi="宋体" w:eastAsia="宋体" w:cs="宋体"/>
          <w:bCs/>
          <w:sz w:val="22"/>
          <w:szCs w:val="22"/>
        </w:rPr>
        <w:t>质疑的采购文件提出质疑的，为依法获取采购文件之日；</w:t>
      </w:r>
    </w:p>
    <w:p>
      <w:pPr>
        <w:pStyle w:val="11"/>
        <w:spacing w:line="400" w:lineRule="exact"/>
        <w:ind w:hanging="10"/>
        <w:rPr>
          <w:rFonts w:hAnsi="宋体" w:eastAsia="宋体" w:cs="宋体"/>
          <w:bCs/>
          <w:sz w:val="22"/>
          <w:szCs w:val="22"/>
        </w:rPr>
      </w:pPr>
      <w:r>
        <w:rPr>
          <w:rFonts w:hint="eastAsia" w:hAnsi="宋体" w:eastAsia="宋体" w:cs="宋体"/>
          <w:bCs/>
          <w:sz w:val="22"/>
          <w:szCs w:val="22"/>
        </w:rPr>
        <w:t>（二）对采购过程提出质疑的，为各采购程序环节结束之日；</w:t>
      </w:r>
    </w:p>
    <w:p>
      <w:pPr>
        <w:pStyle w:val="11"/>
        <w:spacing w:line="400" w:lineRule="exact"/>
        <w:ind w:hanging="10"/>
        <w:rPr>
          <w:rFonts w:hAnsi="宋体" w:eastAsia="宋体" w:cs="宋体"/>
          <w:sz w:val="22"/>
          <w:szCs w:val="22"/>
        </w:rPr>
      </w:pPr>
      <w:r>
        <w:rPr>
          <w:rFonts w:hint="eastAsia" w:hAnsi="宋体" w:eastAsia="宋体" w:cs="宋体"/>
          <w:bCs/>
          <w:sz w:val="22"/>
          <w:szCs w:val="22"/>
        </w:rPr>
        <w:t>（三）对成交结果提出</w:t>
      </w:r>
      <w:r>
        <w:rPr>
          <w:rFonts w:hint="eastAsia" w:hAnsi="宋体" w:eastAsia="宋体" w:cs="宋体"/>
          <w:sz w:val="22"/>
          <w:szCs w:val="22"/>
        </w:rPr>
        <w:t>质疑的，为成交结果公告期限届满之日。</w:t>
      </w:r>
    </w:p>
    <w:p>
      <w:pPr>
        <w:pStyle w:val="11"/>
        <w:spacing w:line="400" w:lineRule="exact"/>
        <w:ind w:hanging="10"/>
        <w:rPr>
          <w:rFonts w:hAnsi="宋体" w:eastAsia="宋体" w:cs="宋体"/>
          <w:bCs/>
          <w:sz w:val="22"/>
          <w:szCs w:val="22"/>
        </w:rPr>
      </w:pPr>
      <w:r>
        <w:rPr>
          <w:rFonts w:hint="eastAsia" w:hAnsi="宋体" w:eastAsia="宋体" w:cs="宋体"/>
          <w:sz w:val="22"/>
          <w:szCs w:val="22"/>
        </w:rPr>
        <w:t>注：供应商应在法定质疑期内一次性提出针对同一采购程序环节的质疑。</w:t>
      </w:r>
    </w:p>
    <w:p>
      <w:pPr>
        <w:pStyle w:val="11"/>
        <w:spacing w:line="400" w:lineRule="exact"/>
        <w:ind w:hanging="10"/>
      </w:pPr>
      <w:r>
        <w:rPr>
          <w:rFonts w:hint="eastAsia" w:hAnsi="宋体" w:eastAsia="宋体" w:cs="宋体"/>
          <w:bCs/>
          <w:sz w:val="22"/>
          <w:szCs w:val="22"/>
        </w:rPr>
        <w:t>14.2  采购人、采购代理机构应当在收到供应商的书面质疑后七个工作日内做出答复，但答复的内容不得涉及商业秘密。</w:t>
      </w:r>
    </w:p>
    <w:p>
      <w:pPr>
        <w:pStyle w:val="11"/>
        <w:spacing w:line="400" w:lineRule="exact"/>
        <w:rPr>
          <w:rFonts w:hAnsi="宋体" w:eastAsia="宋体" w:cs="宋体"/>
          <w:b/>
          <w:sz w:val="22"/>
          <w:szCs w:val="22"/>
        </w:rPr>
      </w:pPr>
      <w:r>
        <w:rPr>
          <w:rFonts w:hint="eastAsia" w:hAnsi="宋体" w:eastAsia="宋体" w:cs="宋体"/>
          <w:b/>
          <w:sz w:val="22"/>
          <w:szCs w:val="22"/>
        </w:rPr>
        <w:t>15.　投诉</w:t>
      </w:r>
    </w:p>
    <w:p>
      <w:pPr>
        <w:pStyle w:val="11"/>
        <w:spacing w:line="400" w:lineRule="exact"/>
        <w:ind w:left="18" w:hanging="17" w:hangingChars="8"/>
        <w:rPr>
          <w:rFonts w:hAnsi="宋体" w:eastAsia="宋体" w:cs="宋体"/>
          <w:bCs/>
          <w:sz w:val="22"/>
          <w:szCs w:val="22"/>
        </w:rPr>
      </w:pPr>
      <w:r>
        <w:rPr>
          <w:rFonts w:hint="eastAsia" w:hAnsi="宋体" w:eastAsia="宋体" w:cs="宋体"/>
          <w:bCs/>
          <w:sz w:val="22"/>
          <w:szCs w:val="22"/>
        </w:rPr>
        <w:t>15.1  投诉人必须首先经过质疑程序，在对采购人、采购代理机构的答复不满意，或者采购人、采购代理机构未在规定的时间内做出答复的，可以在答复期满后十五个工作日内书面向当地监管部门投诉。</w:t>
      </w:r>
    </w:p>
    <w:p>
      <w:pPr>
        <w:spacing w:line="400" w:lineRule="exact"/>
        <w:rPr>
          <w:rFonts w:ascii="宋体" w:hAnsi="宋体" w:eastAsia="宋体" w:cs="宋体"/>
          <w:sz w:val="22"/>
          <w:szCs w:val="22"/>
        </w:rPr>
      </w:pPr>
      <w:r>
        <w:rPr>
          <w:rFonts w:hint="eastAsia" w:ascii="宋体" w:hAnsi="宋体" w:eastAsia="宋体" w:cs="宋体"/>
          <w:sz w:val="22"/>
          <w:szCs w:val="22"/>
        </w:rPr>
        <w:t>15.2 质疑、投诉采用书面形式，质疑书、投诉书均应明确阐述竞争性磋商文件、磋商过程或成交结果中使自己合法权益受到损害的实质性内容，提供相关事实、明确的请求、依据和证据及其来源或线索，便于有关单位调查、答复和处理。</w:t>
      </w:r>
    </w:p>
    <w:p>
      <w:pPr>
        <w:spacing w:line="400" w:lineRule="exact"/>
        <w:rPr>
          <w:rFonts w:ascii="宋体" w:hAnsi="宋体" w:eastAsia="宋体" w:cs="宋体"/>
          <w:b/>
          <w:bCs/>
          <w:sz w:val="22"/>
          <w:szCs w:val="22"/>
        </w:rPr>
      </w:pPr>
      <w:r>
        <w:rPr>
          <w:rFonts w:hint="eastAsia" w:ascii="宋体" w:hAnsi="宋体" w:eastAsia="宋体" w:cs="宋体"/>
          <w:b/>
          <w:bCs/>
          <w:sz w:val="22"/>
          <w:szCs w:val="22"/>
        </w:rPr>
        <w:t>八、成交结果</w:t>
      </w:r>
    </w:p>
    <w:p>
      <w:pPr>
        <w:spacing w:line="400" w:lineRule="exact"/>
        <w:rPr>
          <w:rFonts w:ascii="宋体" w:hAnsi="宋体" w:eastAsia="宋体" w:cs="宋体"/>
          <w:sz w:val="22"/>
          <w:szCs w:val="22"/>
        </w:rPr>
      </w:pPr>
      <w:r>
        <w:rPr>
          <w:rFonts w:hint="eastAsia" w:ascii="宋体" w:hAnsi="宋体" w:eastAsia="宋体" w:cs="宋体"/>
          <w:sz w:val="22"/>
          <w:szCs w:val="22"/>
        </w:rPr>
        <w:t xml:space="preserve">16.1成交结果公告 </w:t>
      </w:r>
    </w:p>
    <w:p>
      <w:pPr>
        <w:spacing w:line="400" w:lineRule="exact"/>
        <w:ind w:firstLine="442" w:firstLineChars="201"/>
        <w:rPr>
          <w:rFonts w:ascii="宋体" w:hAnsi="宋体" w:eastAsia="宋体" w:cs="宋体"/>
          <w:sz w:val="22"/>
          <w:szCs w:val="22"/>
        </w:rPr>
      </w:pPr>
      <w:r>
        <w:rPr>
          <w:rFonts w:hint="eastAsia" w:ascii="宋体" w:hAnsi="宋体" w:eastAsia="宋体" w:cs="宋体"/>
          <w:sz w:val="22"/>
          <w:szCs w:val="22"/>
        </w:rPr>
        <w:t>成交结果应当自交供应商确定之日起2个工作日内在采购公告同一媒介上公告，公告期限为1个工作日，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以上信息查询记录及相关证据与采购文件一并保存。</w:t>
      </w:r>
    </w:p>
    <w:p>
      <w:pPr>
        <w:spacing w:line="400" w:lineRule="exact"/>
        <w:rPr>
          <w:rFonts w:ascii="宋体" w:hAnsi="宋体" w:eastAsia="宋体" w:cs="宋体"/>
          <w:sz w:val="22"/>
          <w:szCs w:val="22"/>
        </w:rPr>
      </w:pPr>
      <w:r>
        <w:rPr>
          <w:rFonts w:hint="eastAsia" w:ascii="宋体" w:hAnsi="宋体" w:eastAsia="宋体" w:cs="宋体"/>
          <w:sz w:val="22"/>
          <w:szCs w:val="22"/>
        </w:rPr>
        <w:t>16.2成交供应商在收到成交通知书后，按规定</w:t>
      </w:r>
      <w:r>
        <w:rPr>
          <w:rFonts w:hint="eastAsia" w:ascii="宋体" w:hAnsi="宋体" w:eastAsia="宋体" w:cs="宋体"/>
          <w:sz w:val="22"/>
          <w:szCs w:val="22"/>
          <w:lang w:val="en-US" w:eastAsia="zh-CN"/>
        </w:rPr>
        <w:t>15日内</w:t>
      </w:r>
      <w:r>
        <w:rPr>
          <w:rFonts w:hint="eastAsia" w:ascii="宋体" w:hAnsi="宋体" w:eastAsia="宋体" w:cs="宋体"/>
          <w:sz w:val="22"/>
          <w:szCs w:val="22"/>
        </w:rPr>
        <w:t>与采购人签订合同。</w:t>
      </w:r>
    </w:p>
    <w:p>
      <w:pPr>
        <w:spacing w:line="400" w:lineRule="exact"/>
        <w:rPr>
          <w:rFonts w:ascii="宋体" w:hAnsi="宋体" w:eastAsia="宋体" w:cs="宋体"/>
          <w:sz w:val="22"/>
          <w:szCs w:val="22"/>
        </w:rPr>
      </w:pPr>
      <w:r>
        <w:rPr>
          <w:rFonts w:hint="eastAsia" w:ascii="宋体" w:hAnsi="宋体" w:eastAsia="宋体" w:cs="宋体"/>
          <w:sz w:val="22"/>
          <w:szCs w:val="22"/>
        </w:rPr>
        <w:t>16.3</w:t>
      </w:r>
      <w:r>
        <w:rPr>
          <w:rFonts w:hint="eastAsia" w:ascii="宋体" w:hAnsi="宋体" w:eastAsia="宋体" w:cs="宋体"/>
          <w:kern w:val="0"/>
          <w:sz w:val="22"/>
          <w:szCs w:val="22"/>
        </w:rPr>
        <w:t>成交供应商拒绝签订政府采购合同的</w:t>
      </w:r>
      <w:r>
        <w:rPr>
          <w:rFonts w:hint="eastAsia" w:ascii="宋体" w:hAnsi="宋体" w:eastAsia="宋体" w:cs="宋体"/>
          <w:sz w:val="22"/>
          <w:szCs w:val="22"/>
        </w:rPr>
        <w:t>，采购人可以根据磋商评审报告确定成交供应商之后排名第一的成交候选人</w:t>
      </w:r>
      <w:r>
        <w:rPr>
          <w:rFonts w:hint="eastAsia" w:ascii="宋体" w:hAnsi="宋体" w:eastAsia="宋体" w:cs="宋体"/>
          <w:kern w:val="0"/>
          <w:sz w:val="22"/>
          <w:szCs w:val="22"/>
        </w:rPr>
        <w:t>作为</w:t>
      </w:r>
      <w:r>
        <w:rPr>
          <w:rFonts w:hint="eastAsia" w:ascii="宋体" w:hAnsi="宋体" w:eastAsia="宋体" w:cs="宋体"/>
          <w:sz w:val="22"/>
          <w:szCs w:val="22"/>
        </w:rPr>
        <w:t>成交供应商</w:t>
      </w:r>
      <w:r>
        <w:rPr>
          <w:rFonts w:hint="eastAsia" w:ascii="宋体" w:hAnsi="宋体" w:eastAsia="宋体" w:cs="宋体"/>
          <w:kern w:val="0"/>
          <w:sz w:val="22"/>
          <w:szCs w:val="22"/>
        </w:rPr>
        <w:t>并签订政府采购合同，也可以重新开展采购活动。拒绝签订政府采购合同的成交供应商不得参加对该项目重新开展的采购活动。</w:t>
      </w:r>
    </w:p>
    <w:p>
      <w:pPr>
        <w:spacing w:line="400" w:lineRule="exact"/>
        <w:rPr>
          <w:rFonts w:ascii="宋体" w:hAnsi="宋体" w:eastAsia="宋体" w:cs="宋体"/>
          <w:b/>
          <w:sz w:val="22"/>
          <w:szCs w:val="22"/>
        </w:rPr>
      </w:pPr>
      <w:r>
        <w:rPr>
          <w:rFonts w:hint="eastAsia" w:ascii="宋体" w:hAnsi="宋体" w:eastAsia="宋体" w:cs="宋体"/>
          <w:sz w:val="22"/>
          <w:szCs w:val="22"/>
        </w:rPr>
        <w:t>16.4</w:t>
      </w:r>
      <w:r>
        <w:rPr>
          <w:rFonts w:hint="eastAsia" w:ascii="宋体" w:hAnsi="宋体" w:eastAsia="宋体" w:cs="宋体"/>
          <w:kern w:val="0"/>
          <w:sz w:val="22"/>
          <w:szCs w:val="22"/>
        </w:rPr>
        <w:t>成交供应商拒绝签订政府采购合同的</w:t>
      </w:r>
      <w:r>
        <w:rPr>
          <w:rFonts w:hint="eastAsia" w:ascii="宋体" w:hAnsi="宋体" w:eastAsia="宋体" w:cs="宋体"/>
          <w:b/>
          <w:sz w:val="22"/>
          <w:szCs w:val="22"/>
        </w:rPr>
        <w:t>，其保证金将不予退还，并上缴国库，给采购人造成其损失的，还应当赔偿损失，并作为不良行为记录在案。同时，已缴纳的成交服务费不予退还。</w:t>
      </w:r>
    </w:p>
    <w:p>
      <w:pPr>
        <w:spacing w:line="400" w:lineRule="exact"/>
        <w:rPr>
          <w:rFonts w:ascii="宋体" w:hAnsi="宋体" w:eastAsia="宋体" w:cs="宋体"/>
          <w:sz w:val="22"/>
          <w:szCs w:val="22"/>
        </w:rPr>
      </w:pPr>
      <w:r>
        <w:rPr>
          <w:rFonts w:hint="eastAsia" w:ascii="宋体" w:hAnsi="宋体" w:eastAsia="宋体" w:cs="宋体"/>
          <w:sz w:val="22"/>
          <w:szCs w:val="22"/>
        </w:rPr>
        <w:t>16.5政府采购合同公告</w:t>
      </w:r>
    </w:p>
    <w:p>
      <w:pPr>
        <w:spacing w:line="400" w:lineRule="exact"/>
      </w:pPr>
      <w:r>
        <w:rPr>
          <w:rFonts w:hint="eastAsia" w:ascii="宋体" w:hAnsi="宋体" w:eastAsia="宋体" w:cs="宋体"/>
          <w:sz w:val="22"/>
          <w:szCs w:val="22"/>
        </w:rPr>
        <w:t>根据《中华人民共和国政府采购法实施条例》第五十条规定，采购人应当自政府采购合同签订之日起2个工作日内，将政府采购合同交到代理机构备案且在省级以上人民政府财政部门指定的媒体上公告，但政府采购合同中涉及国家秘密、商业秘密的内容除外。</w:t>
      </w:r>
    </w:p>
    <w:p>
      <w:pPr>
        <w:pStyle w:val="11"/>
        <w:spacing w:line="400" w:lineRule="exact"/>
        <w:rPr>
          <w:rFonts w:hAnsi="宋体" w:eastAsia="宋体" w:cs="宋体"/>
          <w:b/>
          <w:sz w:val="22"/>
          <w:szCs w:val="22"/>
        </w:rPr>
      </w:pPr>
      <w:r>
        <w:rPr>
          <w:rFonts w:hint="eastAsia" w:hAnsi="宋体" w:eastAsia="宋体" w:cs="宋体"/>
          <w:b/>
          <w:sz w:val="22"/>
          <w:szCs w:val="22"/>
        </w:rPr>
        <w:t>九、其他事项</w:t>
      </w:r>
    </w:p>
    <w:p>
      <w:pPr>
        <w:spacing w:line="400" w:lineRule="exact"/>
        <w:rPr>
          <w:rFonts w:ascii="宋体" w:hAnsi="宋体" w:eastAsia="宋体" w:cs="宋体"/>
          <w:b/>
          <w:sz w:val="22"/>
          <w:szCs w:val="22"/>
        </w:rPr>
      </w:pPr>
      <w:r>
        <w:rPr>
          <w:rFonts w:hint="eastAsia" w:ascii="宋体" w:hAnsi="宋体" w:eastAsia="宋体" w:cs="宋体"/>
          <w:bCs/>
          <w:sz w:val="22"/>
          <w:szCs w:val="22"/>
        </w:rPr>
        <w:t>17.1采购代理服务费</w:t>
      </w:r>
    </w:p>
    <w:p>
      <w:pPr>
        <w:spacing w:line="400" w:lineRule="exact"/>
        <w:ind w:firstLine="405"/>
        <w:jc w:val="left"/>
        <w:rPr>
          <w:rFonts w:ascii="宋体" w:hAnsi="宋体" w:eastAsia="宋体" w:cs="宋体"/>
          <w:sz w:val="22"/>
          <w:szCs w:val="22"/>
        </w:rPr>
      </w:pPr>
      <w:r>
        <w:rPr>
          <w:rFonts w:hint="eastAsia" w:ascii="宋体" w:hAnsi="宋体" w:eastAsia="宋体" w:cs="宋体"/>
          <w:sz w:val="22"/>
          <w:szCs w:val="22"/>
        </w:rPr>
        <w:t>按发改价格（2014）1573号文、财库[2018]2号“财政部关于印发《政府采购代理机构管理暂行办法》的通知”规定执行，本项目的采购代理服务收费标准参照计价格[2002]1980号《采购代理服务收费管理暂行办法》服务类收费标准向成交（中标）供应商收取。领取成交通知书前，向北京诚佳信工程管理有限公司钦州分公司一次性付清采购代理服务费。</w:t>
      </w:r>
    </w:p>
    <w:p>
      <w:pPr>
        <w:spacing w:line="400" w:lineRule="exact"/>
        <w:jc w:val="left"/>
        <w:rPr>
          <w:rFonts w:ascii="宋体" w:hAnsi="宋体" w:eastAsia="宋体" w:cs="宋体"/>
          <w:sz w:val="22"/>
          <w:szCs w:val="22"/>
        </w:rPr>
      </w:pPr>
      <w:r>
        <w:rPr>
          <w:rFonts w:hint="eastAsia" w:ascii="宋体" w:hAnsi="宋体" w:eastAsia="宋体" w:cs="宋体"/>
          <w:sz w:val="22"/>
          <w:szCs w:val="22"/>
        </w:rPr>
        <w:t>采购代理服务收费标准</w:t>
      </w:r>
    </w:p>
    <w:tbl>
      <w:tblPr>
        <w:tblStyle w:val="21"/>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2719" w:type="dxa"/>
          </w:tcPr>
          <w:p>
            <w:pPr>
              <w:pStyle w:val="11"/>
              <w:spacing w:line="360" w:lineRule="exact"/>
              <w:ind w:left="25"/>
              <w:rPr>
                <w:rFonts w:hAnsi="宋体" w:eastAsia="宋体" w:cs="宋体"/>
                <w:sz w:val="22"/>
                <w:szCs w:val="22"/>
              </w:rPr>
            </w:pPr>
            <w:r>
              <w:rPr>
                <w:rFonts w:hAnsi="宋体" w:eastAsia="宋体" w:cs="宋体"/>
                <w:sz w:val="22"/>
                <w:szCs w:val="22"/>
              </w:rPr>
              <w:pict>
                <v:line id="直接连接符 1" o:spid="_x0000_s1034" o:spt="20" style="position:absolute;left:0pt;margin-left:23.35pt;margin-top:0.85pt;height:49.7pt;width:106.5pt;z-index:251664384;mso-width-relative:page;mso-height-relative:page;"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EgPkV1AAAAAgBAAAPAAAAAAAAAAEA&#10;IAAAACIAAABkcnMvZG93bnJldi54bWxQSwECFAAUAAAACACHTuJAFCuE0NoBAACdAwAADgAAAAAA&#10;AAABACAAAAAjAQAAZHJzL2Uyb0RvYy54bWxQSwUGAAAAAAYABgBZAQAAbwUAAAAA&#10;">
                  <v:path arrowok="t"/>
                  <v:fill focussize="0,0"/>
                  <v:stroke/>
                  <v:imagedata o:title=""/>
                  <o:lock v:ext="edit"/>
                </v:line>
              </w:pict>
            </w:r>
            <w:r>
              <w:rPr>
                <w:rFonts w:hint="eastAsia" w:hAnsi="宋体" w:eastAsia="宋体" w:cs="宋体"/>
                <w:sz w:val="22"/>
                <w:szCs w:val="22"/>
              </w:rPr>
              <w:t>费率          服务类型</w:t>
            </w:r>
          </w:p>
          <w:p>
            <w:pPr>
              <w:pStyle w:val="11"/>
              <w:spacing w:line="360" w:lineRule="exact"/>
              <w:ind w:left="25"/>
              <w:rPr>
                <w:rFonts w:hAnsi="宋体" w:eastAsia="宋体" w:cs="宋体"/>
                <w:sz w:val="22"/>
                <w:szCs w:val="22"/>
              </w:rPr>
            </w:pPr>
            <w:r>
              <w:rPr>
                <w:rFonts w:hAnsi="宋体" w:eastAsia="宋体" w:cs="宋体"/>
                <w:sz w:val="22"/>
                <w:szCs w:val="22"/>
              </w:rPr>
              <w:pict>
                <v:line id="_x0000_s1033" o:spid="_x0000_s1033" o:spt="20" style="position:absolute;left:0pt;margin-left:-5.35pt;margin-top:3.55pt;height:31.2pt;width:135pt;z-index:251665408;mso-width-relative:page;mso-height-relative:page;"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rrGJ3YAAAACAEAAA8A&#10;AAAAAAAAAQAgAAAAIgAAAGRycy9kb3ducmV2LnhtbFBLAQIUABQAAAAIAIdO4kCrgM5p3gEAAJ0D&#10;AAAOAAAAAAAAAAEAIAAAACcBAABkcnMvZTJvRG9jLnhtbFBLBQYAAAAABgAGAFkBAAB3BQAAAAA=&#10;">
                  <v:path arrowok="t"/>
                  <v:fill focussize="0,0"/>
                  <v:stroke/>
                  <v:imagedata o:title=""/>
                  <o:lock v:ext="edit"/>
                </v:line>
              </w:pict>
            </w:r>
          </w:p>
          <w:p>
            <w:pPr>
              <w:pStyle w:val="11"/>
              <w:spacing w:line="360" w:lineRule="exact"/>
              <w:ind w:left="25"/>
              <w:rPr>
                <w:rFonts w:hAnsi="宋体" w:eastAsia="宋体" w:cs="宋体"/>
                <w:sz w:val="22"/>
                <w:szCs w:val="22"/>
              </w:rPr>
            </w:pPr>
            <w:r>
              <w:rPr>
                <w:rFonts w:hint="eastAsia" w:hAnsi="宋体" w:eastAsia="宋体" w:cs="宋体"/>
                <w:sz w:val="22"/>
                <w:szCs w:val="22"/>
              </w:rPr>
              <w:t>中标金额（万元）</w:t>
            </w:r>
          </w:p>
        </w:tc>
        <w:tc>
          <w:tcPr>
            <w:tcW w:w="2002" w:type="dxa"/>
            <w:vAlign w:val="center"/>
          </w:tcPr>
          <w:p>
            <w:pPr>
              <w:pStyle w:val="11"/>
              <w:spacing w:line="360" w:lineRule="exact"/>
              <w:ind w:left="25"/>
              <w:jc w:val="center"/>
              <w:rPr>
                <w:rFonts w:hAnsi="宋体" w:eastAsia="宋体" w:cs="宋体"/>
                <w:sz w:val="22"/>
                <w:szCs w:val="22"/>
              </w:rPr>
            </w:pPr>
            <w:r>
              <w:rPr>
                <w:rFonts w:hint="eastAsia" w:hAnsi="宋体" w:eastAsia="宋体" w:cs="宋体"/>
                <w:sz w:val="22"/>
                <w:szCs w:val="22"/>
              </w:rPr>
              <w:t>货物招标</w:t>
            </w:r>
          </w:p>
        </w:tc>
        <w:tc>
          <w:tcPr>
            <w:tcW w:w="1992" w:type="dxa"/>
            <w:vAlign w:val="center"/>
          </w:tcPr>
          <w:p>
            <w:pPr>
              <w:pStyle w:val="11"/>
              <w:spacing w:line="360" w:lineRule="exact"/>
              <w:ind w:left="25"/>
              <w:jc w:val="center"/>
              <w:rPr>
                <w:rFonts w:hAnsi="宋体" w:eastAsia="宋体" w:cs="宋体"/>
                <w:sz w:val="22"/>
                <w:szCs w:val="22"/>
              </w:rPr>
            </w:pPr>
            <w:r>
              <w:rPr>
                <w:rFonts w:hint="eastAsia" w:hAnsi="宋体" w:eastAsia="宋体" w:cs="宋体"/>
                <w:sz w:val="22"/>
                <w:szCs w:val="22"/>
              </w:rPr>
              <w:t>服务招标</w:t>
            </w:r>
          </w:p>
        </w:tc>
        <w:tc>
          <w:tcPr>
            <w:tcW w:w="2293" w:type="dxa"/>
            <w:vAlign w:val="center"/>
          </w:tcPr>
          <w:p>
            <w:pPr>
              <w:pStyle w:val="11"/>
              <w:spacing w:line="360" w:lineRule="exact"/>
              <w:ind w:left="25"/>
              <w:jc w:val="center"/>
              <w:rPr>
                <w:rFonts w:hAnsi="宋体" w:eastAsia="宋体" w:cs="宋体"/>
                <w:sz w:val="22"/>
                <w:szCs w:val="22"/>
              </w:rPr>
            </w:pPr>
            <w:r>
              <w:rPr>
                <w:rFonts w:hint="eastAsia" w:hAnsi="宋体" w:eastAsia="宋体" w:cs="宋体"/>
                <w:sz w:val="22"/>
                <w:szCs w:val="22"/>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pPr>
              <w:pStyle w:val="11"/>
              <w:spacing w:line="360" w:lineRule="exact"/>
              <w:ind w:left="25"/>
              <w:rPr>
                <w:rFonts w:hAnsi="宋体" w:eastAsia="宋体" w:cs="宋体"/>
                <w:sz w:val="22"/>
                <w:szCs w:val="22"/>
              </w:rPr>
            </w:pPr>
            <w:r>
              <w:rPr>
                <w:rFonts w:hint="eastAsia" w:hAnsi="宋体" w:eastAsia="宋体" w:cs="宋体"/>
                <w:sz w:val="22"/>
                <w:szCs w:val="22"/>
              </w:rPr>
              <w:t>100以下</w:t>
            </w:r>
          </w:p>
        </w:tc>
        <w:tc>
          <w:tcPr>
            <w:tcW w:w="2002" w:type="dxa"/>
          </w:tcPr>
          <w:p>
            <w:pPr>
              <w:pStyle w:val="11"/>
              <w:spacing w:line="360" w:lineRule="exact"/>
              <w:ind w:left="25"/>
              <w:jc w:val="center"/>
              <w:rPr>
                <w:rFonts w:hAnsi="宋体" w:eastAsia="宋体" w:cs="宋体"/>
                <w:sz w:val="22"/>
                <w:szCs w:val="22"/>
              </w:rPr>
            </w:pPr>
            <w:r>
              <w:rPr>
                <w:rFonts w:hint="eastAsia" w:hAnsi="宋体" w:eastAsia="宋体" w:cs="宋体"/>
                <w:sz w:val="22"/>
                <w:szCs w:val="22"/>
              </w:rPr>
              <w:t>1.5%</w:t>
            </w:r>
          </w:p>
        </w:tc>
        <w:tc>
          <w:tcPr>
            <w:tcW w:w="1992" w:type="dxa"/>
          </w:tcPr>
          <w:p>
            <w:pPr>
              <w:pStyle w:val="11"/>
              <w:spacing w:line="360" w:lineRule="exact"/>
              <w:ind w:left="25"/>
              <w:jc w:val="center"/>
              <w:rPr>
                <w:rFonts w:hAnsi="宋体" w:eastAsia="宋体" w:cs="宋体"/>
                <w:sz w:val="22"/>
                <w:szCs w:val="22"/>
              </w:rPr>
            </w:pPr>
            <w:r>
              <w:rPr>
                <w:rFonts w:hint="eastAsia" w:hAnsi="宋体" w:eastAsia="宋体" w:cs="宋体"/>
                <w:sz w:val="22"/>
                <w:szCs w:val="22"/>
              </w:rPr>
              <w:t>1.5%</w:t>
            </w:r>
          </w:p>
        </w:tc>
        <w:tc>
          <w:tcPr>
            <w:tcW w:w="2293" w:type="dxa"/>
          </w:tcPr>
          <w:p>
            <w:pPr>
              <w:pStyle w:val="11"/>
              <w:spacing w:line="360" w:lineRule="exact"/>
              <w:ind w:left="25"/>
              <w:jc w:val="center"/>
              <w:rPr>
                <w:rFonts w:hAnsi="宋体" w:eastAsia="宋体" w:cs="宋体"/>
                <w:sz w:val="22"/>
                <w:szCs w:val="22"/>
              </w:rPr>
            </w:pPr>
            <w:r>
              <w:rPr>
                <w:rFonts w:hint="eastAsia" w:hAnsi="宋体" w:eastAsia="宋体" w:cs="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pPr>
              <w:pStyle w:val="11"/>
              <w:spacing w:line="360" w:lineRule="exact"/>
              <w:ind w:left="25"/>
              <w:rPr>
                <w:rFonts w:hAnsi="宋体" w:eastAsia="宋体" w:cs="宋体"/>
                <w:sz w:val="22"/>
                <w:szCs w:val="22"/>
              </w:rPr>
            </w:pPr>
            <w:r>
              <w:rPr>
                <w:rFonts w:hint="eastAsia" w:hAnsi="宋体" w:eastAsia="宋体" w:cs="宋体"/>
                <w:sz w:val="22"/>
                <w:szCs w:val="22"/>
              </w:rPr>
              <w:t>100-500</w:t>
            </w:r>
          </w:p>
        </w:tc>
        <w:tc>
          <w:tcPr>
            <w:tcW w:w="2002" w:type="dxa"/>
          </w:tcPr>
          <w:p>
            <w:pPr>
              <w:pStyle w:val="11"/>
              <w:spacing w:line="360" w:lineRule="exact"/>
              <w:ind w:left="25"/>
              <w:jc w:val="center"/>
              <w:rPr>
                <w:rFonts w:hAnsi="宋体" w:eastAsia="宋体" w:cs="宋体"/>
                <w:sz w:val="22"/>
                <w:szCs w:val="22"/>
              </w:rPr>
            </w:pPr>
            <w:r>
              <w:rPr>
                <w:rFonts w:hint="eastAsia" w:hAnsi="宋体" w:eastAsia="宋体" w:cs="宋体"/>
                <w:sz w:val="22"/>
                <w:szCs w:val="22"/>
              </w:rPr>
              <w:t>1.1%</w:t>
            </w:r>
          </w:p>
        </w:tc>
        <w:tc>
          <w:tcPr>
            <w:tcW w:w="1992" w:type="dxa"/>
          </w:tcPr>
          <w:p>
            <w:pPr>
              <w:pStyle w:val="11"/>
              <w:spacing w:line="360" w:lineRule="exact"/>
              <w:ind w:left="25"/>
              <w:jc w:val="center"/>
              <w:rPr>
                <w:rFonts w:hAnsi="宋体" w:eastAsia="宋体" w:cs="宋体"/>
                <w:sz w:val="22"/>
                <w:szCs w:val="22"/>
              </w:rPr>
            </w:pPr>
            <w:r>
              <w:rPr>
                <w:rFonts w:hint="eastAsia" w:hAnsi="宋体" w:eastAsia="宋体" w:cs="宋体"/>
                <w:sz w:val="22"/>
                <w:szCs w:val="22"/>
              </w:rPr>
              <w:t>0.8%</w:t>
            </w:r>
          </w:p>
        </w:tc>
        <w:tc>
          <w:tcPr>
            <w:tcW w:w="2293" w:type="dxa"/>
          </w:tcPr>
          <w:p>
            <w:pPr>
              <w:pStyle w:val="11"/>
              <w:spacing w:line="360" w:lineRule="exact"/>
              <w:ind w:left="25"/>
              <w:jc w:val="center"/>
              <w:rPr>
                <w:rFonts w:hAnsi="宋体" w:eastAsia="宋体" w:cs="宋体"/>
                <w:sz w:val="22"/>
                <w:szCs w:val="22"/>
              </w:rPr>
            </w:pPr>
            <w:r>
              <w:rPr>
                <w:rFonts w:hint="eastAsia" w:hAnsi="宋体" w:eastAsia="宋体" w:cs="宋体"/>
                <w:sz w:val="22"/>
                <w:szCs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1"/>
              <w:spacing w:line="360" w:lineRule="exact"/>
              <w:ind w:left="25"/>
              <w:rPr>
                <w:rFonts w:hAnsi="宋体" w:eastAsia="宋体" w:cs="宋体"/>
                <w:sz w:val="22"/>
                <w:szCs w:val="22"/>
              </w:rPr>
            </w:pPr>
            <w:r>
              <w:rPr>
                <w:rFonts w:hint="eastAsia" w:hAnsi="宋体" w:eastAsia="宋体" w:cs="宋体"/>
                <w:sz w:val="22"/>
                <w:szCs w:val="22"/>
              </w:rPr>
              <w:t>500-1000</w:t>
            </w:r>
          </w:p>
        </w:tc>
        <w:tc>
          <w:tcPr>
            <w:tcW w:w="2002" w:type="dxa"/>
          </w:tcPr>
          <w:p>
            <w:pPr>
              <w:pStyle w:val="11"/>
              <w:spacing w:line="360" w:lineRule="exact"/>
              <w:ind w:left="25"/>
              <w:jc w:val="center"/>
              <w:rPr>
                <w:rFonts w:hAnsi="宋体" w:eastAsia="宋体" w:cs="宋体"/>
                <w:sz w:val="22"/>
                <w:szCs w:val="22"/>
              </w:rPr>
            </w:pPr>
            <w:r>
              <w:rPr>
                <w:rFonts w:hint="eastAsia" w:hAnsi="宋体" w:eastAsia="宋体" w:cs="宋体"/>
                <w:sz w:val="22"/>
                <w:szCs w:val="22"/>
              </w:rPr>
              <w:t>0.8%</w:t>
            </w:r>
          </w:p>
        </w:tc>
        <w:tc>
          <w:tcPr>
            <w:tcW w:w="1992" w:type="dxa"/>
          </w:tcPr>
          <w:p>
            <w:pPr>
              <w:pStyle w:val="11"/>
              <w:spacing w:line="360" w:lineRule="exact"/>
              <w:ind w:left="25"/>
              <w:jc w:val="center"/>
              <w:rPr>
                <w:rFonts w:hAnsi="宋体" w:eastAsia="宋体" w:cs="宋体"/>
                <w:sz w:val="22"/>
                <w:szCs w:val="22"/>
              </w:rPr>
            </w:pPr>
            <w:r>
              <w:rPr>
                <w:rFonts w:hint="eastAsia" w:hAnsi="宋体" w:eastAsia="宋体" w:cs="宋体"/>
                <w:sz w:val="22"/>
                <w:szCs w:val="22"/>
              </w:rPr>
              <w:t>0.45%</w:t>
            </w:r>
          </w:p>
        </w:tc>
        <w:tc>
          <w:tcPr>
            <w:tcW w:w="2293" w:type="dxa"/>
          </w:tcPr>
          <w:p>
            <w:pPr>
              <w:pStyle w:val="11"/>
              <w:spacing w:line="360" w:lineRule="exact"/>
              <w:ind w:left="25"/>
              <w:jc w:val="center"/>
              <w:rPr>
                <w:rFonts w:hAnsi="宋体" w:eastAsia="宋体" w:cs="宋体"/>
                <w:sz w:val="22"/>
                <w:szCs w:val="22"/>
              </w:rPr>
            </w:pPr>
            <w:r>
              <w:rPr>
                <w:rFonts w:hint="eastAsia" w:hAnsi="宋体" w:eastAsia="宋体" w:cs="宋体"/>
                <w:sz w:val="22"/>
                <w:szCs w:val="22"/>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1"/>
              <w:spacing w:line="360" w:lineRule="exact"/>
              <w:ind w:left="25"/>
              <w:rPr>
                <w:rFonts w:hAnsi="宋体" w:eastAsia="宋体" w:cs="宋体"/>
                <w:sz w:val="22"/>
                <w:szCs w:val="22"/>
              </w:rPr>
            </w:pPr>
            <w:r>
              <w:rPr>
                <w:rFonts w:hint="eastAsia" w:hAnsi="宋体" w:eastAsia="宋体" w:cs="宋体"/>
                <w:sz w:val="22"/>
                <w:szCs w:val="22"/>
              </w:rPr>
              <w:t>1000-5000</w:t>
            </w:r>
          </w:p>
        </w:tc>
        <w:tc>
          <w:tcPr>
            <w:tcW w:w="2002" w:type="dxa"/>
          </w:tcPr>
          <w:p>
            <w:pPr>
              <w:pStyle w:val="11"/>
              <w:spacing w:line="360" w:lineRule="exact"/>
              <w:ind w:left="25"/>
              <w:jc w:val="center"/>
              <w:rPr>
                <w:rFonts w:hAnsi="宋体" w:eastAsia="宋体" w:cs="宋体"/>
                <w:sz w:val="22"/>
                <w:szCs w:val="22"/>
              </w:rPr>
            </w:pPr>
            <w:r>
              <w:rPr>
                <w:rFonts w:hint="eastAsia" w:hAnsi="宋体" w:eastAsia="宋体" w:cs="宋体"/>
                <w:sz w:val="22"/>
                <w:szCs w:val="22"/>
              </w:rPr>
              <w:t>0.5%</w:t>
            </w:r>
          </w:p>
        </w:tc>
        <w:tc>
          <w:tcPr>
            <w:tcW w:w="1992" w:type="dxa"/>
          </w:tcPr>
          <w:p>
            <w:pPr>
              <w:pStyle w:val="11"/>
              <w:spacing w:line="360" w:lineRule="exact"/>
              <w:ind w:left="25"/>
              <w:jc w:val="center"/>
              <w:rPr>
                <w:rFonts w:hAnsi="宋体" w:eastAsia="宋体" w:cs="宋体"/>
                <w:sz w:val="22"/>
                <w:szCs w:val="22"/>
              </w:rPr>
            </w:pPr>
            <w:r>
              <w:rPr>
                <w:rFonts w:hint="eastAsia" w:hAnsi="宋体" w:eastAsia="宋体" w:cs="宋体"/>
                <w:sz w:val="22"/>
                <w:szCs w:val="22"/>
              </w:rPr>
              <w:t>0.25%</w:t>
            </w:r>
          </w:p>
        </w:tc>
        <w:tc>
          <w:tcPr>
            <w:tcW w:w="2293" w:type="dxa"/>
          </w:tcPr>
          <w:p>
            <w:pPr>
              <w:pStyle w:val="11"/>
              <w:spacing w:line="360" w:lineRule="exact"/>
              <w:ind w:left="25"/>
              <w:jc w:val="center"/>
              <w:rPr>
                <w:rFonts w:hAnsi="宋体" w:eastAsia="宋体" w:cs="宋体"/>
                <w:sz w:val="22"/>
                <w:szCs w:val="22"/>
              </w:rPr>
            </w:pPr>
            <w:r>
              <w:rPr>
                <w:rFonts w:hint="eastAsia" w:hAnsi="宋体" w:eastAsia="宋体" w:cs="宋体"/>
                <w:sz w:val="22"/>
                <w:szCs w:val="2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1"/>
              <w:spacing w:line="360" w:lineRule="exact"/>
              <w:ind w:left="25"/>
              <w:rPr>
                <w:rFonts w:hAnsi="宋体" w:eastAsia="宋体" w:cs="宋体"/>
                <w:sz w:val="22"/>
                <w:szCs w:val="22"/>
              </w:rPr>
            </w:pPr>
            <w:r>
              <w:rPr>
                <w:rFonts w:hint="eastAsia" w:hAnsi="宋体" w:eastAsia="宋体" w:cs="宋体"/>
                <w:sz w:val="22"/>
                <w:szCs w:val="22"/>
              </w:rPr>
              <w:t>5000-10000</w:t>
            </w:r>
          </w:p>
        </w:tc>
        <w:tc>
          <w:tcPr>
            <w:tcW w:w="2002" w:type="dxa"/>
          </w:tcPr>
          <w:p>
            <w:pPr>
              <w:pStyle w:val="11"/>
              <w:spacing w:line="360" w:lineRule="exact"/>
              <w:ind w:left="25"/>
              <w:jc w:val="center"/>
              <w:rPr>
                <w:rFonts w:hAnsi="宋体" w:eastAsia="宋体" w:cs="宋体"/>
                <w:sz w:val="22"/>
                <w:szCs w:val="22"/>
              </w:rPr>
            </w:pPr>
            <w:r>
              <w:rPr>
                <w:rFonts w:hint="eastAsia" w:hAnsi="宋体" w:eastAsia="宋体" w:cs="宋体"/>
                <w:sz w:val="22"/>
                <w:szCs w:val="22"/>
              </w:rPr>
              <w:t>0.25%</w:t>
            </w:r>
          </w:p>
        </w:tc>
        <w:tc>
          <w:tcPr>
            <w:tcW w:w="1992" w:type="dxa"/>
          </w:tcPr>
          <w:p>
            <w:pPr>
              <w:pStyle w:val="11"/>
              <w:spacing w:line="360" w:lineRule="exact"/>
              <w:ind w:left="25"/>
              <w:jc w:val="center"/>
              <w:rPr>
                <w:rFonts w:hAnsi="宋体" w:eastAsia="宋体" w:cs="宋体"/>
                <w:sz w:val="22"/>
                <w:szCs w:val="22"/>
              </w:rPr>
            </w:pPr>
            <w:r>
              <w:rPr>
                <w:rFonts w:hint="eastAsia" w:hAnsi="宋体" w:eastAsia="宋体" w:cs="宋体"/>
                <w:sz w:val="22"/>
                <w:szCs w:val="22"/>
              </w:rPr>
              <w:t>0.1%</w:t>
            </w:r>
          </w:p>
        </w:tc>
        <w:tc>
          <w:tcPr>
            <w:tcW w:w="2293" w:type="dxa"/>
          </w:tcPr>
          <w:p>
            <w:pPr>
              <w:pStyle w:val="11"/>
              <w:spacing w:line="360" w:lineRule="exact"/>
              <w:ind w:left="25"/>
              <w:jc w:val="center"/>
              <w:rPr>
                <w:rFonts w:hAnsi="宋体" w:eastAsia="宋体" w:cs="宋体"/>
                <w:sz w:val="22"/>
                <w:szCs w:val="22"/>
              </w:rPr>
            </w:pPr>
            <w:r>
              <w:rPr>
                <w:rFonts w:hint="eastAsia" w:hAnsi="宋体" w:eastAsia="宋体" w:cs="宋体"/>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pPr>
              <w:pStyle w:val="11"/>
              <w:spacing w:line="360" w:lineRule="exact"/>
              <w:ind w:left="25"/>
              <w:rPr>
                <w:rFonts w:hAnsi="宋体" w:eastAsia="宋体" w:cs="宋体"/>
                <w:sz w:val="22"/>
                <w:szCs w:val="22"/>
              </w:rPr>
            </w:pPr>
            <w:r>
              <w:rPr>
                <w:rFonts w:hint="eastAsia" w:hAnsi="宋体" w:eastAsia="宋体" w:cs="宋体"/>
                <w:sz w:val="22"/>
                <w:szCs w:val="22"/>
              </w:rPr>
              <w:t>10000-100000</w:t>
            </w:r>
          </w:p>
        </w:tc>
        <w:tc>
          <w:tcPr>
            <w:tcW w:w="2002" w:type="dxa"/>
          </w:tcPr>
          <w:p>
            <w:pPr>
              <w:pStyle w:val="11"/>
              <w:spacing w:line="360" w:lineRule="exact"/>
              <w:ind w:left="25"/>
              <w:jc w:val="center"/>
              <w:rPr>
                <w:rFonts w:hAnsi="宋体" w:eastAsia="宋体" w:cs="宋体"/>
                <w:sz w:val="22"/>
                <w:szCs w:val="22"/>
              </w:rPr>
            </w:pPr>
            <w:r>
              <w:rPr>
                <w:rFonts w:hint="eastAsia" w:hAnsi="宋体" w:eastAsia="宋体" w:cs="宋体"/>
                <w:sz w:val="22"/>
                <w:szCs w:val="22"/>
              </w:rPr>
              <w:t>0.05%</w:t>
            </w:r>
          </w:p>
        </w:tc>
        <w:tc>
          <w:tcPr>
            <w:tcW w:w="1992" w:type="dxa"/>
          </w:tcPr>
          <w:p>
            <w:pPr>
              <w:pStyle w:val="11"/>
              <w:spacing w:line="360" w:lineRule="exact"/>
              <w:ind w:left="25"/>
              <w:jc w:val="center"/>
              <w:rPr>
                <w:rFonts w:hAnsi="宋体" w:eastAsia="宋体" w:cs="宋体"/>
                <w:sz w:val="22"/>
                <w:szCs w:val="22"/>
              </w:rPr>
            </w:pPr>
            <w:r>
              <w:rPr>
                <w:rFonts w:hint="eastAsia" w:hAnsi="宋体" w:eastAsia="宋体" w:cs="宋体"/>
                <w:sz w:val="22"/>
                <w:szCs w:val="22"/>
              </w:rPr>
              <w:t>0.05%</w:t>
            </w:r>
          </w:p>
        </w:tc>
        <w:tc>
          <w:tcPr>
            <w:tcW w:w="2293" w:type="dxa"/>
          </w:tcPr>
          <w:p>
            <w:pPr>
              <w:pStyle w:val="11"/>
              <w:spacing w:line="360" w:lineRule="exact"/>
              <w:ind w:left="25"/>
              <w:jc w:val="center"/>
              <w:rPr>
                <w:rFonts w:hAnsi="宋体" w:eastAsia="宋体" w:cs="宋体"/>
                <w:sz w:val="22"/>
                <w:szCs w:val="22"/>
              </w:rPr>
            </w:pPr>
            <w:r>
              <w:rPr>
                <w:rFonts w:hint="eastAsia" w:hAnsi="宋体" w:eastAsia="宋体" w:cs="宋体"/>
                <w:sz w:val="22"/>
                <w:szCs w:val="2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pPr>
              <w:pStyle w:val="11"/>
              <w:spacing w:line="360" w:lineRule="exact"/>
              <w:ind w:left="25"/>
              <w:rPr>
                <w:rFonts w:hAnsi="宋体" w:eastAsia="宋体" w:cs="宋体"/>
                <w:sz w:val="22"/>
                <w:szCs w:val="22"/>
              </w:rPr>
            </w:pPr>
            <w:r>
              <w:rPr>
                <w:rFonts w:hint="eastAsia" w:hAnsi="宋体" w:eastAsia="宋体" w:cs="宋体"/>
                <w:sz w:val="22"/>
                <w:szCs w:val="22"/>
              </w:rPr>
              <w:t>100000以上</w:t>
            </w:r>
          </w:p>
        </w:tc>
        <w:tc>
          <w:tcPr>
            <w:tcW w:w="2002" w:type="dxa"/>
          </w:tcPr>
          <w:p>
            <w:pPr>
              <w:pStyle w:val="11"/>
              <w:spacing w:line="360" w:lineRule="exact"/>
              <w:ind w:left="25"/>
              <w:jc w:val="center"/>
              <w:rPr>
                <w:rFonts w:hAnsi="宋体" w:eastAsia="宋体" w:cs="宋体"/>
                <w:sz w:val="22"/>
                <w:szCs w:val="22"/>
              </w:rPr>
            </w:pPr>
            <w:r>
              <w:rPr>
                <w:rFonts w:hint="eastAsia" w:hAnsi="宋体" w:eastAsia="宋体" w:cs="宋体"/>
                <w:sz w:val="22"/>
                <w:szCs w:val="22"/>
              </w:rPr>
              <w:t>0.01%</w:t>
            </w:r>
          </w:p>
        </w:tc>
        <w:tc>
          <w:tcPr>
            <w:tcW w:w="1992" w:type="dxa"/>
          </w:tcPr>
          <w:p>
            <w:pPr>
              <w:pStyle w:val="11"/>
              <w:spacing w:line="360" w:lineRule="exact"/>
              <w:ind w:left="25"/>
              <w:jc w:val="center"/>
              <w:rPr>
                <w:rFonts w:hAnsi="宋体" w:eastAsia="宋体" w:cs="宋体"/>
                <w:sz w:val="22"/>
                <w:szCs w:val="22"/>
              </w:rPr>
            </w:pPr>
            <w:r>
              <w:rPr>
                <w:rFonts w:hint="eastAsia" w:hAnsi="宋体" w:eastAsia="宋体" w:cs="宋体"/>
                <w:sz w:val="22"/>
                <w:szCs w:val="22"/>
              </w:rPr>
              <w:t>0.01%</w:t>
            </w:r>
          </w:p>
        </w:tc>
        <w:tc>
          <w:tcPr>
            <w:tcW w:w="2293" w:type="dxa"/>
          </w:tcPr>
          <w:p>
            <w:pPr>
              <w:pStyle w:val="11"/>
              <w:spacing w:line="360" w:lineRule="exact"/>
              <w:ind w:left="25"/>
              <w:jc w:val="center"/>
              <w:rPr>
                <w:rFonts w:hAnsi="宋体" w:eastAsia="宋体" w:cs="宋体"/>
                <w:sz w:val="22"/>
                <w:szCs w:val="22"/>
              </w:rPr>
            </w:pPr>
            <w:r>
              <w:rPr>
                <w:rFonts w:hint="eastAsia" w:hAnsi="宋体" w:eastAsia="宋体" w:cs="宋体"/>
                <w:sz w:val="22"/>
                <w:szCs w:val="22"/>
              </w:rPr>
              <w:t>0.01%</w:t>
            </w:r>
          </w:p>
        </w:tc>
      </w:tr>
    </w:tbl>
    <w:p>
      <w:pPr>
        <w:pStyle w:val="11"/>
        <w:spacing w:line="400" w:lineRule="exact"/>
        <w:ind w:left="25"/>
        <w:rPr>
          <w:rFonts w:hAnsi="宋体" w:eastAsia="宋体" w:cs="宋体"/>
          <w:sz w:val="22"/>
          <w:szCs w:val="22"/>
        </w:rPr>
      </w:pPr>
      <w:r>
        <w:rPr>
          <w:rFonts w:hint="eastAsia" w:hAnsi="宋体" w:eastAsia="宋体" w:cs="宋体"/>
          <w:sz w:val="22"/>
          <w:szCs w:val="22"/>
        </w:rPr>
        <w:t>注：采购代理服务收费按差额定率累进法计算。</w:t>
      </w:r>
    </w:p>
    <w:p>
      <w:pPr>
        <w:spacing w:line="400" w:lineRule="exact"/>
        <w:ind w:firstLine="440" w:firstLineChars="200"/>
        <w:rPr>
          <w:rFonts w:ascii="宋体" w:hAnsi="宋体" w:eastAsia="宋体" w:cs="宋体"/>
          <w:bCs/>
          <w:sz w:val="22"/>
          <w:szCs w:val="22"/>
        </w:rPr>
      </w:pPr>
      <w:r>
        <w:rPr>
          <w:rFonts w:hint="eastAsia" w:ascii="宋体" w:hAnsi="宋体" w:eastAsia="宋体" w:cs="宋体"/>
          <w:bCs/>
          <w:sz w:val="22"/>
          <w:szCs w:val="22"/>
        </w:rPr>
        <w:t>17.2 解释权</w:t>
      </w:r>
    </w:p>
    <w:p>
      <w:pPr>
        <w:spacing w:line="400" w:lineRule="exact"/>
        <w:ind w:firstLine="440" w:firstLineChars="200"/>
        <w:rPr>
          <w:rFonts w:ascii="宋体" w:hAnsi="宋体" w:eastAsia="宋体" w:cs="宋体"/>
          <w:sz w:val="22"/>
          <w:szCs w:val="22"/>
        </w:rPr>
      </w:pPr>
      <w:r>
        <w:rPr>
          <w:rFonts w:hint="eastAsia" w:ascii="宋体" w:hAnsi="宋体" w:eastAsia="宋体" w:cs="宋体"/>
          <w:sz w:val="22"/>
          <w:szCs w:val="22"/>
        </w:rPr>
        <w:t>本竞争性磋商文件是根据《中华人民共和国政府采购法》、《中华人民共和国政府采购法实施条例》、</w:t>
      </w:r>
      <w:r>
        <w:rPr>
          <w:rFonts w:hint="eastAsia" w:ascii="宋体" w:hAnsi="宋体"/>
        </w:rPr>
        <w:t>《政府采购竞争性磋商采购方式管理暂行办法》</w:t>
      </w:r>
      <w:r>
        <w:rPr>
          <w:rFonts w:hint="eastAsia" w:ascii="宋体" w:hAnsi="宋体" w:eastAsia="宋体" w:cs="宋体"/>
          <w:sz w:val="22"/>
          <w:szCs w:val="22"/>
        </w:rPr>
        <w:t>和政府采购管理有关规定编制，本竞争性磋商文件的解释权属于采购代理机构。</w:t>
      </w:r>
    </w:p>
    <w:p>
      <w:pPr>
        <w:spacing w:line="400" w:lineRule="exact"/>
        <w:ind w:firstLine="440" w:firstLineChars="200"/>
        <w:rPr>
          <w:rFonts w:ascii="宋体" w:hAnsi="宋体" w:eastAsia="宋体" w:cs="宋体"/>
          <w:sz w:val="22"/>
          <w:szCs w:val="22"/>
        </w:rPr>
      </w:pPr>
      <w:r>
        <w:rPr>
          <w:rFonts w:hint="eastAsia" w:ascii="宋体" w:hAnsi="宋体" w:eastAsia="宋体" w:cs="宋体"/>
          <w:sz w:val="22"/>
          <w:szCs w:val="22"/>
        </w:rPr>
        <w:t>最终磋商结束后，磋商小组不得再与供应商进行任何形式的商谈。</w:t>
      </w:r>
    </w:p>
    <w:p>
      <w:pPr>
        <w:pStyle w:val="11"/>
        <w:spacing w:line="400" w:lineRule="exact"/>
        <w:rPr>
          <w:rFonts w:hAnsi="宋体" w:eastAsia="宋体" w:cs="宋体"/>
          <w:b/>
          <w:sz w:val="32"/>
          <w:szCs w:val="32"/>
        </w:rPr>
      </w:pPr>
      <w:r>
        <w:rPr>
          <w:rFonts w:hint="eastAsia" w:hAnsi="宋体" w:eastAsia="宋体" w:cs="宋体"/>
          <w:b/>
          <w:bCs/>
          <w:sz w:val="22"/>
          <w:szCs w:val="22"/>
        </w:rPr>
        <w:br w:type="page"/>
      </w:r>
      <w:bookmarkStart w:id="5" w:name="_Toc3015"/>
      <w:bookmarkStart w:id="6" w:name="_Toc419886373"/>
    </w:p>
    <w:bookmarkEnd w:id="5"/>
    <w:bookmarkEnd w:id="6"/>
    <w:p>
      <w:pPr>
        <w:numPr>
          <w:ilvl w:val="0"/>
          <w:numId w:val="2"/>
        </w:numPr>
        <w:spacing w:line="400" w:lineRule="exact"/>
        <w:jc w:val="center"/>
        <w:outlineLvl w:val="0"/>
        <w:rPr>
          <w:rFonts w:ascii="宋体" w:hAnsi="宋体" w:eastAsia="宋体" w:cs="宋体"/>
          <w:b/>
          <w:sz w:val="32"/>
          <w:szCs w:val="32"/>
        </w:rPr>
      </w:pPr>
      <w:r>
        <w:rPr>
          <w:rFonts w:hint="eastAsia" w:ascii="宋体" w:hAnsi="宋体" w:eastAsia="宋体" w:cs="宋体"/>
          <w:b/>
          <w:sz w:val="32"/>
          <w:szCs w:val="32"/>
        </w:rPr>
        <w:t>项目采购需求</w:t>
      </w:r>
    </w:p>
    <w:p>
      <w:pPr>
        <w:pStyle w:val="14"/>
      </w:pPr>
    </w:p>
    <w:tbl>
      <w:tblPr>
        <w:tblStyle w:val="22"/>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023"/>
        <w:gridCol w:w="6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tcPr>
          <w:p>
            <w:pPr>
              <w:spacing w:line="400" w:lineRule="exact"/>
              <w:jc w:val="center"/>
              <w:outlineLvl w:val="0"/>
              <w:rPr>
                <w:rFonts w:ascii="宋体" w:hAnsi="宋体" w:eastAsia="宋体" w:cs="宋体"/>
                <w:b/>
                <w:sz w:val="32"/>
                <w:szCs w:val="32"/>
              </w:rPr>
            </w:pPr>
            <w:r>
              <w:rPr>
                <w:rFonts w:hint="eastAsia" w:ascii="宋体" w:hAnsi="宋体"/>
                <w:b/>
                <w:szCs w:val="21"/>
              </w:rPr>
              <w:t>服务名称</w:t>
            </w:r>
          </w:p>
        </w:tc>
        <w:tc>
          <w:tcPr>
            <w:tcW w:w="1023" w:type="dxa"/>
          </w:tcPr>
          <w:p>
            <w:pPr>
              <w:spacing w:line="400" w:lineRule="exact"/>
              <w:jc w:val="center"/>
              <w:outlineLvl w:val="0"/>
              <w:rPr>
                <w:rFonts w:ascii="宋体" w:hAnsi="宋体" w:eastAsia="宋体" w:cs="宋体"/>
                <w:b/>
                <w:sz w:val="32"/>
                <w:szCs w:val="32"/>
              </w:rPr>
            </w:pPr>
            <w:r>
              <w:rPr>
                <w:rFonts w:hint="eastAsia" w:ascii="宋体" w:hAnsi="宋体"/>
                <w:b/>
                <w:szCs w:val="21"/>
              </w:rPr>
              <w:t>数量</w:t>
            </w:r>
          </w:p>
        </w:tc>
        <w:tc>
          <w:tcPr>
            <w:tcW w:w="6977" w:type="dxa"/>
          </w:tcPr>
          <w:p>
            <w:pPr>
              <w:spacing w:line="400" w:lineRule="exact"/>
              <w:jc w:val="center"/>
              <w:outlineLvl w:val="0"/>
              <w:rPr>
                <w:rFonts w:ascii="宋体" w:hAnsi="宋体" w:cs="宋体"/>
                <w:b/>
                <w:sz w:val="32"/>
                <w:szCs w:val="32"/>
              </w:rPr>
            </w:pPr>
            <w:r>
              <w:rPr>
                <w:rFonts w:hint="eastAsia" w:ascii="宋体" w:hAnsi="宋体"/>
                <w:b/>
                <w:szCs w:val="21"/>
              </w:rPr>
              <w:t>项目需求及要求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pPr>
              <w:spacing w:line="400" w:lineRule="exact"/>
              <w:jc w:val="center"/>
              <w:outlineLvl w:val="0"/>
              <w:rPr>
                <w:rFonts w:ascii="宋体" w:hAnsi="宋体" w:eastAsia="宋体" w:cs="宋体"/>
                <w:b/>
                <w:sz w:val="22"/>
                <w:szCs w:val="22"/>
              </w:rPr>
            </w:pPr>
            <w:r>
              <w:rPr>
                <w:rFonts w:hint="eastAsia" w:ascii="宋体" w:hAnsi="宋体" w:eastAsia="宋体" w:cs="宋体"/>
                <w:b/>
                <w:sz w:val="22"/>
                <w:szCs w:val="22"/>
              </w:rPr>
              <w:t>钦州</w:t>
            </w:r>
            <w:r>
              <w:rPr>
                <w:rFonts w:hint="eastAsia" w:ascii="宋体" w:hAnsi="宋体" w:eastAsia="宋体" w:cs="宋体"/>
                <w:b/>
                <w:sz w:val="22"/>
                <w:szCs w:val="22"/>
                <w:lang w:val="en-US" w:eastAsia="zh-CN"/>
              </w:rPr>
              <w:t>市</w:t>
            </w:r>
            <w:r>
              <w:rPr>
                <w:rFonts w:hint="eastAsia" w:ascii="宋体" w:hAnsi="宋体" w:eastAsia="宋体" w:cs="宋体"/>
                <w:b/>
                <w:sz w:val="22"/>
                <w:szCs w:val="22"/>
              </w:rPr>
              <w:t>“十四五”水安全保障规划</w:t>
            </w:r>
          </w:p>
          <w:p>
            <w:pPr>
              <w:spacing w:line="400" w:lineRule="exact"/>
              <w:jc w:val="center"/>
              <w:outlineLvl w:val="0"/>
              <w:rPr>
                <w:rFonts w:ascii="宋体" w:hAnsi="宋体" w:eastAsia="宋体" w:cs="宋体"/>
                <w:b/>
                <w:sz w:val="22"/>
                <w:szCs w:val="22"/>
              </w:rPr>
            </w:pPr>
            <w:r>
              <w:rPr>
                <w:rFonts w:hint="eastAsia" w:ascii="宋体" w:hAnsi="宋体" w:eastAsia="宋体" w:cs="宋体"/>
                <w:b/>
                <w:sz w:val="22"/>
                <w:szCs w:val="22"/>
              </w:rPr>
              <w:t>项目</w:t>
            </w:r>
          </w:p>
        </w:tc>
        <w:tc>
          <w:tcPr>
            <w:tcW w:w="1023" w:type="dxa"/>
            <w:vAlign w:val="center"/>
          </w:tcPr>
          <w:p>
            <w:pPr>
              <w:spacing w:line="400" w:lineRule="exact"/>
              <w:jc w:val="center"/>
              <w:outlineLvl w:val="0"/>
              <w:rPr>
                <w:rFonts w:ascii="宋体" w:hAnsi="宋体" w:eastAsia="宋体" w:cs="宋体"/>
                <w:b/>
                <w:sz w:val="22"/>
                <w:szCs w:val="22"/>
              </w:rPr>
            </w:pPr>
            <w:r>
              <w:rPr>
                <w:rFonts w:hint="eastAsia" w:ascii="宋体" w:hAnsi="宋体" w:eastAsia="宋体" w:cs="宋体"/>
                <w:bCs/>
                <w:sz w:val="22"/>
                <w:szCs w:val="22"/>
              </w:rPr>
              <w:t>1项</w:t>
            </w:r>
          </w:p>
        </w:tc>
        <w:tc>
          <w:tcPr>
            <w:tcW w:w="6977" w:type="dxa"/>
          </w:tcPr>
          <w:p>
            <w:pPr>
              <w:spacing w:line="440" w:lineRule="exact"/>
              <w:ind w:left="-46" w:leftChars="-22" w:firstLine="440" w:firstLineChars="200"/>
              <w:contextualSpacing/>
              <w:rPr>
                <w:rFonts w:ascii="宋体" w:hAnsi="宋体" w:eastAsia="宋体" w:cs="宋体"/>
                <w:sz w:val="22"/>
                <w:szCs w:val="22"/>
              </w:rPr>
            </w:pPr>
            <w:r>
              <w:rPr>
                <w:rFonts w:hint="eastAsia" w:ascii="宋体" w:hAnsi="宋体" w:eastAsia="宋体" w:cs="宋体"/>
                <w:sz w:val="22"/>
                <w:szCs w:val="22"/>
              </w:rPr>
              <w:t>一、项目要求</w:t>
            </w:r>
          </w:p>
          <w:p>
            <w:pPr>
              <w:spacing w:line="440" w:lineRule="exact"/>
              <w:ind w:left="-46" w:leftChars="-22" w:firstLine="440" w:firstLineChars="200"/>
              <w:contextualSpacing/>
              <w:rPr>
                <w:rFonts w:ascii="宋体" w:hAnsi="宋体" w:eastAsia="宋体" w:cs="宋体"/>
                <w:sz w:val="22"/>
                <w:szCs w:val="22"/>
              </w:rPr>
            </w:pPr>
            <w:r>
              <w:rPr>
                <w:rFonts w:hint="eastAsia" w:ascii="宋体" w:hAnsi="宋体" w:eastAsia="宋体" w:cs="宋体"/>
                <w:sz w:val="22"/>
                <w:szCs w:val="22"/>
              </w:rPr>
              <w:t>根据《广西壮族自治区水利厅广西壮族自治区发展和改革委员会关于印发广西壮族自治区水安全保障规划编制工作总体方案的通知》（桂水规计函〔2019〕80号）、《钦州市人民政府办公室关于印发 钦州市“十四五”规划编制工作方案的通知》（钦政办电〔2020〕17 号）等文件要求，编制《钦州市“十四五”水安全保障规划报告》。</w:t>
            </w:r>
          </w:p>
          <w:p>
            <w:pPr>
              <w:spacing w:line="440" w:lineRule="exact"/>
              <w:ind w:firstLine="440" w:firstLineChars="200"/>
              <w:contextualSpacing/>
              <w:rPr>
                <w:rFonts w:ascii="宋体" w:hAnsi="宋体" w:eastAsia="宋体" w:cs="宋体"/>
                <w:sz w:val="22"/>
                <w:szCs w:val="22"/>
              </w:rPr>
            </w:pPr>
            <w:r>
              <w:rPr>
                <w:rFonts w:hint="eastAsia" w:ascii="宋体" w:hAnsi="宋体" w:eastAsia="宋体" w:cs="宋体"/>
                <w:sz w:val="22"/>
                <w:szCs w:val="22"/>
              </w:rPr>
              <w:t>★二、主要规划编制内容（包含但不限于如下内容）</w:t>
            </w:r>
          </w:p>
          <w:p>
            <w:pPr>
              <w:numPr>
                <w:ilvl w:val="0"/>
                <w:numId w:val="3"/>
              </w:numPr>
              <w:spacing w:line="440" w:lineRule="exact"/>
              <w:ind w:firstLine="440" w:firstLineChars="200"/>
              <w:contextualSpacing/>
              <w:rPr>
                <w:rFonts w:ascii="宋体" w:hAnsi="宋体" w:eastAsia="宋体" w:cs="宋体"/>
                <w:sz w:val="22"/>
                <w:szCs w:val="22"/>
              </w:rPr>
            </w:pPr>
            <w:r>
              <w:rPr>
                <w:rFonts w:hint="eastAsia" w:ascii="宋体" w:hAnsi="宋体" w:eastAsia="宋体" w:cs="宋体"/>
                <w:sz w:val="22"/>
                <w:szCs w:val="22"/>
              </w:rPr>
              <w:t xml:space="preserve">收集气象、水文、地形、地质、土壤、环境、社会经济、水利工程、水旱灾害等基础资料；收集国民经济发展规划、城市发展规划以及与水相关的其他专业、专项规划等；   </w:t>
            </w:r>
          </w:p>
          <w:p>
            <w:pPr>
              <w:numPr>
                <w:ilvl w:val="0"/>
                <w:numId w:val="3"/>
              </w:numPr>
              <w:spacing w:line="440" w:lineRule="exact"/>
              <w:ind w:firstLine="440" w:firstLineChars="200"/>
              <w:contextualSpacing/>
              <w:rPr>
                <w:rFonts w:ascii="宋体" w:hAnsi="宋体" w:eastAsia="宋体" w:cs="宋体"/>
                <w:sz w:val="22"/>
                <w:szCs w:val="22"/>
              </w:rPr>
            </w:pPr>
            <w:r>
              <w:rPr>
                <w:rFonts w:hint="eastAsia" w:ascii="宋体" w:hAnsi="宋体" w:eastAsia="宋体" w:cs="宋体"/>
                <w:sz w:val="22"/>
                <w:szCs w:val="22"/>
              </w:rPr>
              <w:t xml:space="preserve">收集钦州市水利工程、供水能力、供用水量等水资源开发利用现状调查数据以及水环境质量监测数据；收集防洪规划、水资源综合规划等规划成规以及最严格水资源管理要求等； </w:t>
            </w:r>
            <w:bookmarkStart w:id="7" w:name="_Toc394508335"/>
          </w:p>
          <w:p>
            <w:pPr>
              <w:numPr>
                <w:ilvl w:val="0"/>
                <w:numId w:val="3"/>
              </w:numPr>
              <w:spacing w:line="440" w:lineRule="exact"/>
              <w:ind w:firstLine="440" w:firstLineChars="200"/>
              <w:contextualSpacing/>
              <w:rPr>
                <w:rFonts w:ascii="宋体" w:hAnsi="宋体" w:eastAsia="宋体" w:cs="宋体"/>
                <w:sz w:val="22"/>
                <w:szCs w:val="22"/>
              </w:rPr>
            </w:pPr>
            <w:r>
              <w:rPr>
                <w:rFonts w:hint="eastAsia" w:ascii="宋体" w:hAnsi="宋体" w:eastAsia="宋体" w:cs="宋体"/>
                <w:sz w:val="22"/>
                <w:szCs w:val="22"/>
              </w:rPr>
              <w:t>评估水利发展“十三五”规划执行情况</w:t>
            </w:r>
            <w:bookmarkEnd w:id="7"/>
            <w:r>
              <w:rPr>
                <w:rFonts w:hint="eastAsia" w:ascii="宋体" w:hAnsi="宋体" w:eastAsia="宋体" w:cs="宋体"/>
                <w:sz w:val="22"/>
                <w:szCs w:val="22"/>
              </w:rPr>
              <w:t>,分析“十四五”期间经济社会发展对水利发展的需求以及最严格水资源管理指标落实要求；</w:t>
            </w:r>
          </w:p>
          <w:p>
            <w:pPr>
              <w:numPr>
                <w:ilvl w:val="0"/>
                <w:numId w:val="3"/>
              </w:numPr>
              <w:spacing w:line="440" w:lineRule="exact"/>
              <w:ind w:firstLine="440" w:firstLineChars="200"/>
              <w:contextualSpacing/>
              <w:rPr>
                <w:rFonts w:ascii="宋体" w:hAnsi="宋体" w:eastAsia="宋体" w:cs="宋体"/>
                <w:sz w:val="22"/>
                <w:szCs w:val="22"/>
              </w:rPr>
            </w:pPr>
            <w:r>
              <w:rPr>
                <w:rFonts w:hint="eastAsia" w:ascii="宋体" w:hAnsi="宋体" w:eastAsia="宋体" w:cs="宋体"/>
                <w:sz w:val="22"/>
                <w:szCs w:val="22"/>
              </w:rPr>
              <w:t xml:space="preserve">根据新时期“节水优先、空间均衡、系统治理、两手发力”治水思路，结合钦州水利发展要求，提出“十四五”水利发展目标、任务以及水利发展总体布局，提高我市水安全保障能力和区域经济协调发展水平； </w:t>
            </w:r>
          </w:p>
          <w:p>
            <w:pPr>
              <w:numPr>
                <w:ilvl w:val="0"/>
                <w:numId w:val="3"/>
              </w:numPr>
              <w:spacing w:line="440" w:lineRule="exact"/>
              <w:ind w:firstLine="440" w:firstLineChars="200"/>
              <w:contextualSpacing/>
              <w:rPr>
                <w:rFonts w:ascii="宋体" w:hAnsi="宋体" w:eastAsia="宋体" w:cs="宋体"/>
                <w:sz w:val="22"/>
                <w:szCs w:val="22"/>
              </w:rPr>
            </w:pPr>
            <w:r>
              <w:rPr>
                <w:rFonts w:hint="eastAsia" w:ascii="宋体" w:hAnsi="宋体" w:eastAsia="宋体" w:cs="宋体"/>
                <w:sz w:val="22"/>
                <w:szCs w:val="22"/>
              </w:rPr>
              <w:t>提出水利管理体制改革和制度建设思路；</w:t>
            </w:r>
          </w:p>
          <w:p>
            <w:pPr>
              <w:numPr>
                <w:ilvl w:val="0"/>
                <w:numId w:val="3"/>
              </w:numPr>
              <w:spacing w:line="440" w:lineRule="exact"/>
              <w:ind w:firstLine="440" w:firstLineChars="200"/>
              <w:contextualSpacing/>
              <w:rPr>
                <w:rFonts w:ascii="宋体" w:hAnsi="宋体" w:eastAsia="宋体" w:cs="宋体"/>
                <w:sz w:val="22"/>
                <w:szCs w:val="22"/>
              </w:rPr>
            </w:pPr>
            <w:r>
              <w:rPr>
                <w:rFonts w:hint="eastAsia" w:ascii="宋体" w:hAnsi="宋体" w:eastAsia="宋体" w:cs="宋体"/>
                <w:sz w:val="22"/>
                <w:szCs w:val="22"/>
              </w:rPr>
              <w:t>进行规划投资估算、效益评价，提出规划实施意见和保障措施。</w:t>
            </w:r>
          </w:p>
          <w:p>
            <w:pPr>
              <w:spacing w:line="440" w:lineRule="exact"/>
              <w:ind w:left="420" w:leftChars="200"/>
              <w:contextualSpacing/>
              <w:rPr>
                <w:rFonts w:ascii="宋体" w:hAnsi="宋体" w:eastAsia="宋体" w:cs="宋体"/>
                <w:sz w:val="22"/>
                <w:szCs w:val="22"/>
              </w:rPr>
            </w:pPr>
            <w:r>
              <w:rPr>
                <w:rFonts w:hint="eastAsia" w:ascii="宋体" w:hAnsi="宋体" w:eastAsia="宋体" w:cs="宋体"/>
                <w:sz w:val="22"/>
                <w:szCs w:val="22"/>
              </w:rPr>
              <w:t>7、按照国家、行业现在标准、规范、规程编制规划报告。</w:t>
            </w:r>
          </w:p>
          <w:p>
            <w:pPr>
              <w:widowControl/>
              <w:adjustRightInd w:val="0"/>
              <w:spacing w:line="360" w:lineRule="exact"/>
              <w:ind w:firstLine="464" w:firstLineChars="200"/>
              <w:rPr>
                <w:rFonts w:ascii="宋体" w:hAnsi="宋体" w:eastAsia="宋体" w:cs="宋体"/>
                <w:spacing w:val="6"/>
                <w:kern w:val="48"/>
                <w:sz w:val="22"/>
                <w:szCs w:val="22"/>
              </w:rPr>
            </w:pPr>
            <w:r>
              <w:rPr>
                <w:rFonts w:hint="eastAsia" w:ascii="宋体" w:hAnsi="宋体" w:eastAsia="宋体" w:cs="宋体"/>
                <w:spacing w:val="6"/>
                <w:kern w:val="48"/>
                <w:sz w:val="22"/>
                <w:szCs w:val="22"/>
              </w:rPr>
              <w:t>三、成果要求</w:t>
            </w:r>
          </w:p>
          <w:p>
            <w:pPr>
              <w:widowControl/>
              <w:adjustRightInd w:val="0"/>
              <w:spacing w:line="360" w:lineRule="exact"/>
              <w:ind w:firstLine="440" w:firstLineChars="200"/>
              <w:rPr>
                <w:rFonts w:ascii="宋体" w:hAnsi="宋体" w:eastAsia="宋体" w:cs="宋体"/>
                <w:sz w:val="22"/>
                <w:szCs w:val="22"/>
              </w:rPr>
            </w:pPr>
            <w:r>
              <w:rPr>
                <w:rFonts w:hint="eastAsia" w:ascii="宋体" w:hAnsi="宋体" w:eastAsia="宋体" w:cs="宋体"/>
                <w:sz w:val="22"/>
                <w:szCs w:val="22"/>
              </w:rPr>
              <w:t>1、《钦州市“十四五”水安全保障规划报告》（包括有关附图等），一式40份以及对应的电子版文档。</w:t>
            </w:r>
          </w:p>
          <w:p>
            <w:pPr>
              <w:spacing w:line="380" w:lineRule="exact"/>
              <w:ind w:firstLine="440" w:firstLineChars="200"/>
              <w:rPr>
                <w:rFonts w:ascii="宋体" w:hAnsi="宋体" w:eastAsia="宋体" w:cs="宋体"/>
                <w:sz w:val="32"/>
                <w:szCs w:val="32"/>
              </w:rPr>
            </w:pPr>
            <w:r>
              <w:rPr>
                <w:rFonts w:hint="eastAsia" w:ascii="宋体" w:hAnsi="宋体" w:eastAsia="宋体" w:cs="宋体"/>
                <w:sz w:val="22"/>
                <w:szCs w:val="22"/>
              </w:rPr>
              <w:t>2、提交的成果报告及相应附件，其质量应符合国家、水利部颁布的技术标准、规程、规范要求以及国家有关的政策法规规定，通过专家审核并经市人民政府或者其授权的部门批准审定。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3"/>
            <w:vAlign w:val="center"/>
          </w:tcPr>
          <w:p>
            <w:pPr>
              <w:spacing w:line="380" w:lineRule="exact"/>
              <w:rPr>
                <w:rFonts w:ascii="宋体" w:hAnsi="宋体" w:eastAsia="宋体" w:cs="宋体"/>
                <w:sz w:val="22"/>
                <w:szCs w:val="22"/>
              </w:rPr>
            </w:pPr>
            <w:r>
              <w:rPr>
                <w:rFonts w:hint="eastAsia" w:ascii="宋体" w:hAnsi="宋体" w:eastAsia="宋体" w:cs="宋体"/>
                <w:sz w:val="22"/>
                <w:szCs w:val="22"/>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gridSpan w:val="2"/>
            <w:vAlign w:val="center"/>
          </w:tcPr>
          <w:p>
            <w:pPr>
              <w:spacing w:line="400" w:lineRule="exact"/>
              <w:jc w:val="center"/>
              <w:outlineLvl w:val="0"/>
              <w:rPr>
                <w:rFonts w:ascii="宋体" w:hAnsi="宋体" w:eastAsia="宋体" w:cs="宋体"/>
                <w:b/>
                <w:bCs/>
                <w:sz w:val="22"/>
                <w:szCs w:val="22"/>
              </w:rPr>
            </w:pPr>
            <w:r>
              <w:rPr>
                <w:rFonts w:hint="eastAsia" w:ascii="宋体" w:hAnsi="宋体" w:eastAsia="宋体" w:cs="宋体"/>
                <w:b/>
                <w:bCs/>
                <w:sz w:val="22"/>
                <w:szCs w:val="22"/>
                <w:lang w:val="zh-TW"/>
              </w:rPr>
              <w:t>磋商</w:t>
            </w:r>
            <w:r>
              <w:rPr>
                <w:rFonts w:hint="eastAsia" w:ascii="宋体" w:hAnsi="宋体" w:eastAsia="宋体" w:cs="宋体"/>
                <w:b/>
                <w:bCs/>
                <w:sz w:val="22"/>
                <w:szCs w:val="22"/>
                <w:lang w:val="zh-TW" w:eastAsia="zh-TW"/>
              </w:rPr>
              <w:t>报价</w:t>
            </w:r>
          </w:p>
        </w:tc>
        <w:tc>
          <w:tcPr>
            <w:tcW w:w="6977" w:type="dxa"/>
          </w:tcPr>
          <w:p>
            <w:pPr>
              <w:spacing w:line="360" w:lineRule="auto"/>
              <w:outlineLvl w:val="0"/>
              <w:rPr>
                <w:rFonts w:ascii="宋体" w:hAnsi="宋体" w:eastAsia="宋体" w:cs="宋体"/>
                <w:sz w:val="22"/>
                <w:szCs w:val="22"/>
              </w:rPr>
            </w:pPr>
            <w:r>
              <w:rPr>
                <w:sz w:val="22"/>
                <w:szCs w:val="22"/>
              </w:rPr>
              <w:t>包含报告编制、</w:t>
            </w:r>
            <w:r>
              <w:rPr>
                <w:rFonts w:hint="eastAsia" w:ascii="宋体" w:hAnsi="宋体" w:eastAsia="宋体" w:cs="宋体"/>
                <w:bCs/>
                <w:sz w:val="22"/>
                <w:szCs w:val="22"/>
              </w:rPr>
              <w:t>提供成果文件、对本项目所产生的所有开支、人力投入成本、技术投入、利润、税金、交通费、合同约定的应由承包人承担的开支、责任和风险等所发生的各项费用的总和。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gridSpan w:val="2"/>
            <w:vAlign w:val="center"/>
          </w:tcPr>
          <w:p>
            <w:pPr>
              <w:spacing w:line="400" w:lineRule="exact"/>
              <w:jc w:val="center"/>
              <w:outlineLvl w:val="0"/>
              <w:rPr>
                <w:rFonts w:ascii="宋体" w:hAnsi="宋体" w:eastAsia="宋体" w:cs="宋体"/>
                <w:b/>
                <w:bCs/>
                <w:sz w:val="22"/>
                <w:szCs w:val="22"/>
              </w:rPr>
            </w:pPr>
            <w:r>
              <w:rPr>
                <w:rFonts w:hint="eastAsia" w:ascii="宋体" w:hAnsi="宋体" w:eastAsia="宋体" w:cs="宋体"/>
                <w:b/>
                <w:bCs/>
                <w:sz w:val="22"/>
                <w:szCs w:val="22"/>
              </w:rPr>
              <w:t>付款方式及地点</w:t>
            </w:r>
          </w:p>
        </w:tc>
        <w:tc>
          <w:tcPr>
            <w:tcW w:w="6977" w:type="dxa"/>
          </w:tcPr>
          <w:p>
            <w:pPr>
              <w:numPr>
                <w:ilvl w:val="0"/>
                <w:numId w:val="4"/>
              </w:numPr>
              <w:spacing w:line="380" w:lineRule="exact"/>
              <w:rPr>
                <w:rFonts w:ascii="宋体" w:hAnsi="宋体" w:eastAsia="宋体" w:cs="宋体"/>
                <w:sz w:val="22"/>
                <w:szCs w:val="22"/>
              </w:rPr>
            </w:pPr>
            <w:r>
              <w:rPr>
                <w:rFonts w:hint="eastAsia" w:ascii="宋体" w:hAnsi="宋体" w:eastAsia="宋体" w:cs="宋体"/>
                <w:bCs/>
                <w:sz w:val="22"/>
                <w:szCs w:val="22"/>
              </w:rPr>
              <w:t>付款方式：规划编制项目工作开展后，支付30%的合同款；规划编制完成并最终通过专家评审和项目主管部门审批后，一次性支付剩余70%的合同款。</w:t>
            </w:r>
          </w:p>
          <w:p>
            <w:pPr>
              <w:pStyle w:val="14"/>
              <w:rPr>
                <w:rFonts w:hAnsi="宋体" w:eastAsia="宋体" w:cs="宋体"/>
                <w:sz w:val="22"/>
                <w:szCs w:val="22"/>
              </w:rPr>
            </w:pPr>
            <w:r>
              <w:rPr>
                <w:rFonts w:hint="eastAsia" w:hAnsi="宋体" w:eastAsia="宋体" w:cs="宋体"/>
                <w:sz w:val="22"/>
                <w:szCs w:val="22"/>
              </w:rPr>
              <w:t>2、地点：采购人指定地点。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gridSpan w:val="2"/>
            <w:vAlign w:val="center"/>
          </w:tcPr>
          <w:p>
            <w:pPr>
              <w:spacing w:line="400" w:lineRule="exact"/>
              <w:jc w:val="center"/>
              <w:outlineLvl w:val="0"/>
              <w:rPr>
                <w:rFonts w:ascii="宋体" w:hAnsi="宋体" w:eastAsia="宋体" w:cs="宋体"/>
                <w:b/>
                <w:bCs/>
                <w:sz w:val="22"/>
                <w:szCs w:val="22"/>
              </w:rPr>
            </w:pPr>
            <w:r>
              <w:rPr>
                <w:rFonts w:hint="eastAsia" w:ascii="宋体" w:hAnsi="宋体" w:eastAsia="宋体" w:cs="宋体"/>
                <w:b/>
                <w:bCs/>
                <w:sz w:val="22"/>
                <w:szCs w:val="22"/>
              </w:rPr>
              <w:t>合同签订</w:t>
            </w:r>
          </w:p>
        </w:tc>
        <w:tc>
          <w:tcPr>
            <w:tcW w:w="6977" w:type="dxa"/>
          </w:tcPr>
          <w:p>
            <w:pPr>
              <w:pStyle w:val="8"/>
              <w:spacing w:line="440" w:lineRule="exact"/>
              <w:rPr>
                <w:rFonts w:hAnsi="宋体" w:eastAsia="宋体" w:cs="宋体"/>
                <w:sz w:val="22"/>
                <w:szCs w:val="22"/>
              </w:rPr>
            </w:pPr>
            <w:r>
              <w:rPr>
                <w:rFonts w:hint="eastAsia" w:hAnsi="宋体" w:eastAsia="宋体" w:cs="宋体"/>
                <w:bCs/>
                <w:sz w:val="22"/>
                <w:szCs w:val="22"/>
              </w:rPr>
              <w:t>自</w:t>
            </w:r>
            <w:r>
              <w:rPr>
                <w:rFonts w:hint="eastAsia" w:hAnsi="宋体" w:eastAsia="宋体" w:cs="宋体"/>
                <w:sz w:val="22"/>
                <w:szCs w:val="22"/>
              </w:rPr>
              <w:t>成交通知书发出之日起15日内与采购人签订合同，逾期视为放弃成交资格。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gridSpan w:val="2"/>
            <w:vAlign w:val="center"/>
          </w:tcPr>
          <w:p>
            <w:pPr>
              <w:spacing w:line="380" w:lineRule="exact"/>
              <w:jc w:val="center"/>
              <w:rPr>
                <w:rFonts w:hint="eastAsia" w:ascii="宋体" w:hAnsi="宋体" w:eastAsia="宋体" w:cs="宋体"/>
                <w:sz w:val="22"/>
                <w:szCs w:val="22"/>
              </w:rPr>
            </w:pPr>
            <w:r>
              <w:rPr>
                <w:rFonts w:hint="eastAsia" w:ascii="宋体" w:hAnsi="宋体" w:eastAsia="宋体" w:cs="宋体"/>
                <w:b/>
                <w:bCs/>
                <w:sz w:val="22"/>
                <w:szCs w:val="22"/>
              </w:rPr>
              <w:t>成果完成时间</w:t>
            </w:r>
          </w:p>
        </w:tc>
        <w:tc>
          <w:tcPr>
            <w:tcW w:w="6977" w:type="dxa"/>
          </w:tcPr>
          <w:p>
            <w:pPr>
              <w:spacing w:line="380" w:lineRule="exact"/>
              <w:rPr>
                <w:rFonts w:hint="eastAsia" w:ascii="宋体" w:hAnsi="宋体" w:eastAsia="宋体" w:cs="宋体"/>
                <w:sz w:val="22"/>
                <w:szCs w:val="22"/>
              </w:rPr>
            </w:pPr>
            <w:r>
              <w:rPr>
                <w:rFonts w:hint="eastAsia" w:ascii="宋体" w:hAnsi="宋体" w:eastAsia="宋体" w:cs="宋体"/>
                <w:sz w:val="22"/>
                <w:szCs w:val="22"/>
              </w:rPr>
              <w:t>自签订合同之日起至2021年4月30 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gridSpan w:val="2"/>
            <w:vAlign w:val="center"/>
          </w:tcPr>
          <w:p>
            <w:pPr>
              <w:spacing w:line="400" w:lineRule="exact"/>
              <w:jc w:val="center"/>
              <w:outlineLvl w:val="0"/>
              <w:rPr>
                <w:rFonts w:ascii="宋体" w:hAnsi="宋体" w:eastAsia="宋体" w:cs="宋体"/>
                <w:b/>
                <w:bCs/>
                <w:sz w:val="22"/>
                <w:szCs w:val="22"/>
              </w:rPr>
            </w:pPr>
            <w:r>
              <w:rPr>
                <w:rFonts w:hint="eastAsia" w:ascii="宋体" w:hAnsi="宋体" w:eastAsia="宋体" w:cs="宋体"/>
                <w:b/>
                <w:bCs/>
                <w:sz w:val="22"/>
                <w:szCs w:val="22"/>
              </w:rPr>
              <w:t>其他要求</w:t>
            </w:r>
          </w:p>
        </w:tc>
        <w:tc>
          <w:tcPr>
            <w:tcW w:w="6977" w:type="dxa"/>
          </w:tcPr>
          <w:p>
            <w:pPr>
              <w:spacing w:line="380" w:lineRule="exact"/>
              <w:rPr>
                <w:rFonts w:ascii="宋体" w:hAnsi="宋体" w:eastAsia="宋体" w:cs="宋体"/>
                <w:sz w:val="22"/>
                <w:szCs w:val="22"/>
              </w:rPr>
            </w:pPr>
            <w:r>
              <w:rPr>
                <w:rFonts w:hint="eastAsia" w:ascii="宋体" w:hAnsi="宋体" w:eastAsia="宋体" w:cs="宋体"/>
                <w:sz w:val="22"/>
                <w:szCs w:val="22"/>
              </w:rPr>
              <w:t>1、若成交供应商所供货物或服务不按采购文件要求履约的，将按照《中华人民共和国政府采购法》等有关规定严肃处理。</w:t>
            </w:r>
          </w:p>
          <w:p>
            <w:pPr>
              <w:spacing w:line="380" w:lineRule="exact"/>
              <w:rPr>
                <w:rFonts w:ascii="宋体" w:hAnsi="宋体" w:eastAsia="宋体" w:cs="宋体"/>
                <w:sz w:val="22"/>
                <w:szCs w:val="22"/>
              </w:rPr>
            </w:pPr>
            <w:r>
              <w:rPr>
                <w:rFonts w:hint="eastAsia" w:ascii="宋体" w:hAnsi="宋体" w:eastAsia="宋体" w:cs="宋体"/>
                <w:sz w:val="22"/>
                <w:szCs w:val="22"/>
              </w:rPr>
              <w:t>2、在磋商活动中提供任何虚假材料，其磋商无效，并报监管部门查处。</w:t>
            </w:r>
          </w:p>
          <w:p>
            <w:pPr>
              <w:spacing w:line="380" w:lineRule="exact"/>
              <w:rPr>
                <w:rFonts w:ascii="宋体" w:hAnsi="宋体" w:eastAsia="宋体" w:cs="宋体"/>
                <w:sz w:val="22"/>
                <w:szCs w:val="22"/>
              </w:rPr>
            </w:pPr>
            <w:r>
              <w:rPr>
                <w:rFonts w:hint="eastAsia" w:ascii="宋体" w:hAnsi="宋体" w:eastAsia="宋体" w:cs="宋体"/>
                <w:sz w:val="22"/>
                <w:szCs w:val="22"/>
              </w:rPr>
              <w:t>3、供应商需承诺所提供的服务或产品不会发生任何的知识产权或经营权的纠纷和第三方提出侵犯其著作权、专利权、商标权或设计权的纠纷。供应商应对采购内容所涉及的专利承担责任，并负责保护业主的利益不受任何损害。一切由于文字、商标、技术和软件专利授权引起的法律裁决、诉讼和赔偿费用均由成交人负责。所使用的服务设备、服务技术、材料须符合国家有关标准要求。</w:t>
            </w:r>
          </w:p>
        </w:tc>
      </w:tr>
    </w:tbl>
    <w:p>
      <w:pPr>
        <w:pStyle w:val="14"/>
      </w:pPr>
    </w:p>
    <w:p>
      <w:pPr>
        <w:pStyle w:val="8"/>
        <w:spacing w:line="440" w:lineRule="exact"/>
        <w:ind w:firstLine="440" w:firstLineChars="200"/>
        <w:rPr>
          <w:rFonts w:hAnsi="宋体" w:eastAsia="宋体" w:cs="宋体"/>
          <w:sz w:val="22"/>
          <w:szCs w:val="22"/>
        </w:rPr>
      </w:pPr>
      <w:r>
        <w:rPr>
          <w:rFonts w:hint="eastAsia" w:hAnsi="宋体" w:eastAsia="宋体" w:cs="宋体"/>
          <w:bCs/>
          <w:sz w:val="22"/>
          <w:szCs w:val="22"/>
        </w:rPr>
        <w:br w:type="textWrapping"/>
      </w:r>
    </w:p>
    <w:p>
      <w:pPr>
        <w:pStyle w:val="8"/>
        <w:spacing w:line="440" w:lineRule="exact"/>
        <w:ind w:firstLine="680" w:firstLineChars="200"/>
        <w:rPr>
          <w:rFonts w:hAnsi="宋体" w:eastAsia="宋体" w:cs="宋体"/>
          <w:sz w:val="22"/>
          <w:szCs w:val="22"/>
        </w:rPr>
      </w:pPr>
      <w:r>
        <w:br w:type="page"/>
      </w:r>
      <w:bookmarkStart w:id="8" w:name="_Toc419886376"/>
    </w:p>
    <w:p>
      <w:pPr>
        <w:pStyle w:val="2"/>
        <w:rPr>
          <w:rFonts w:ascii="宋体" w:hAnsi="宋体" w:eastAsia="宋体" w:cs="宋体"/>
          <w:sz w:val="22"/>
          <w:szCs w:val="22"/>
        </w:rPr>
      </w:pPr>
    </w:p>
    <w:p>
      <w:pPr>
        <w:spacing w:line="400" w:lineRule="exact"/>
        <w:ind w:firstLine="482" w:firstLineChars="150"/>
        <w:jc w:val="center"/>
        <w:outlineLvl w:val="0"/>
        <w:rPr>
          <w:rFonts w:ascii="宋体" w:hAnsi="宋体" w:eastAsia="宋体" w:cs="宋体"/>
          <w:b/>
          <w:sz w:val="32"/>
          <w:szCs w:val="32"/>
        </w:rPr>
      </w:pPr>
      <w:bookmarkStart w:id="9" w:name="_Toc30311"/>
      <w:r>
        <w:rPr>
          <w:rFonts w:hint="eastAsia" w:ascii="宋体" w:hAnsi="宋体" w:eastAsia="宋体" w:cs="宋体"/>
          <w:b/>
          <w:sz w:val="32"/>
          <w:szCs w:val="32"/>
        </w:rPr>
        <w:t>第四章 响应文件格式</w:t>
      </w:r>
      <w:bookmarkEnd w:id="8"/>
      <w:bookmarkEnd w:id="9"/>
    </w:p>
    <w:p>
      <w:pPr>
        <w:pStyle w:val="11"/>
        <w:spacing w:line="380" w:lineRule="exact"/>
        <w:jc w:val="center"/>
        <w:rPr>
          <w:rFonts w:hAnsi="宋体" w:eastAsia="宋体" w:cs="宋体"/>
          <w:b/>
          <w:sz w:val="32"/>
          <w:szCs w:val="32"/>
        </w:rPr>
      </w:pPr>
    </w:p>
    <w:p>
      <w:pPr>
        <w:pStyle w:val="11"/>
        <w:spacing w:line="380" w:lineRule="exact"/>
        <w:jc w:val="center"/>
        <w:rPr>
          <w:rFonts w:hAnsi="宋体" w:eastAsia="宋体" w:cs="宋体"/>
          <w:b/>
          <w:sz w:val="32"/>
          <w:szCs w:val="32"/>
        </w:rPr>
      </w:pPr>
    </w:p>
    <w:p>
      <w:pPr>
        <w:pStyle w:val="11"/>
        <w:spacing w:line="380" w:lineRule="exact"/>
        <w:jc w:val="center"/>
        <w:rPr>
          <w:rFonts w:hAnsi="宋体" w:eastAsia="宋体" w:cs="宋体"/>
          <w:b/>
          <w:sz w:val="32"/>
          <w:szCs w:val="32"/>
        </w:rPr>
      </w:pPr>
    </w:p>
    <w:p>
      <w:pPr>
        <w:pStyle w:val="11"/>
        <w:spacing w:line="380" w:lineRule="exact"/>
        <w:jc w:val="center"/>
        <w:rPr>
          <w:rFonts w:hAnsi="宋体" w:eastAsia="宋体" w:cs="宋体"/>
          <w:b/>
          <w:sz w:val="32"/>
          <w:szCs w:val="32"/>
        </w:rPr>
      </w:pPr>
    </w:p>
    <w:p>
      <w:pPr>
        <w:pStyle w:val="11"/>
        <w:spacing w:line="380" w:lineRule="exact"/>
        <w:jc w:val="center"/>
        <w:rPr>
          <w:rFonts w:hAnsi="宋体" w:eastAsia="宋体" w:cs="宋体"/>
          <w:b/>
          <w:sz w:val="32"/>
          <w:szCs w:val="32"/>
        </w:rPr>
      </w:pPr>
      <w:r>
        <w:rPr>
          <w:rFonts w:hint="eastAsia" w:hAnsi="宋体" w:eastAsia="宋体" w:cs="宋体"/>
          <w:b/>
          <w:sz w:val="32"/>
          <w:szCs w:val="32"/>
        </w:rPr>
        <w:t xml:space="preserve">                             正/副</w:t>
      </w:r>
    </w:p>
    <w:p>
      <w:pPr>
        <w:pStyle w:val="11"/>
        <w:spacing w:line="380" w:lineRule="exact"/>
        <w:jc w:val="center"/>
        <w:rPr>
          <w:rFonts w:hAnsi="宋体" w:eastAsia="宋体" w:cs="宋体"/>
          <w:b/>
          <w:sz w:val="32"/>
          <w:szCs w:val="32"/>
        </w:rPr>
      </w:pPr>
    </w:p>
    <w:p>
      <w:pPr>
        <w:pStyle w:val="11"/>
        <w:spacing w:line="380" w:lineRule="exact"/>
        <w:jc w:val="center"/>
        <w:rPr>
          <w:rFonts w:hAnsi="宋体" w:eastAsia="宋体" w:cs="宋体"/>
          <w:b/>
          <w:sz w:val="32"/>
          <w:szCs w:val="32"/>
        </w:rPr>
      </w:pPr>
    </w:p>
    <w:p>
      <w:pPr>
        <w:spacing w:line="400" w:lineRule="exact"/>
        <w:ind w:left="441" w:leftChars="172" w:hanging="80" w:hangingChars="25"/>
        <w:jc w:val="center"/>
        <w:rPr>
          <w:rFonts w:ascii="宋体" w:hAnsi="宋体" w:eastAsia="宋体" w:cs="宋体"/>
          <w:b/>
          <w:sz w:val="28"/>
          <w:szCs w:val="28"/>
        </w:rPr>
      </w:pPr>
      <w:r>
        <w:rPr>
          <w:rFonts w:hint="eastAsia" w:ascii="宋体" w:hAnsi="宋体" w:eastAsia="宋体" w:cs="宋体"/>
          <w:b/>
          <w:sz w:val="32"/>
          <w:szCs w:val="32"/>
        </w:rPr>
        <w:t>响应文件</w:t>
      </w:r>
      <w:r>
        <w:rPr>
          <w:rFonts w:hint="eastAsia" w:ascii="宋体" w:hAnsi="宋体" w:eastAsia="宋体" w:cs="宋体"/>
          <w:b/>
          <w:sz w:val="28"/>
          <w:szCs w:val="28"/>
        </w:rPr>
        <w:t>（封面）</w:t>
      </w:r>
    </w:p>
    <w:p>
      <w:pPr>
        <w:spacing w:line="360" w:lineRule="auto"/>
        <w:ind w:left="413" w:leftChars="172" w:hanging="52" w:hangingChars="25"/>
        <w:jc w:val="left"/>
        <w:rPr>
          <w:rFonts w:ascii="宋体" w:hAnsi="宋体" w:eastAsia="宋体" w:cs="宋体"/>
          <w:szCs w:val="21"/>
        </w:rPr>
      </w:pPr>
    </w:p>
    <w:p>
      <w:pPr>
        <w:pStyle w:val="20"/>
        <w:ind w:left="-269" w:firstLine="544"/>
        <w:rPr>
          <w:rFonts w:ascii="宋体" w:hAnsi="宋体" w:eastAsia="宋体" w:cs="宋体"/>
          <w:szCs w:val="21"/>
        </w:rPr>
      </w:pPr>
    </w:p>
    <w:p>
      <w:pPr>
        <w:pStyle w:val="20"/>
        <w:ind w:left="-269" w:firstLine="544"/>
        <w:rPr>
          <w:rFonts w:ascii="宋体" w:hAnsi="宋体" w:eastAsia="宋体" w:cs="宋体"/>
          <w:szCs w:val="21"/>
        </w:rPr>
      </w:pPr>
    </w:p>
    <w:p>
      <w:pPr>
        <w:pStyle w:val="20"/>
        <w:ind w:left="-269" w:firstLine="544"/>
        <w:rPr>
          <w:rFonts w:ascii="宋体" w:hAnsi="宋体" w:eastAsia="宋体" w:cs="宋体"/>
          <w:szCs w:val="21"/>
        </w:rPr>
      </w:pPr>
    </w:p>
    <w:p>
      <w:pPr>
        <w:spacing w:line="360" w:lineRule="auto"/>
        <w:ind w:left="413" w:leftChars="172" w:hanging="52" w:hangingChars="25"/>
        <w:jc w:val="left"/>
        <w:rPr>
          <w:rFonts w:ascii="宋体" w:hAnsi="宋体" w:eastAsia="宋体" w:cs="宋体"/>
          <w:szCs w:val="21"/>
        </w:rPr>
      </w:pPr>
    </w:p>
    <w:p>
      <w:pPr>
        <w:spacing w:line="360" w:lineRule="auto"/>
        <w:ind w:left="413" w:leftChars="172" w:hanging="52" w:hangingChars="25"/>
        <w:jc w:val="left"/>
        <w:rPr>
          <w:rFonts w:ascii="宋体" w:hAnsi="宋体" w:eastAsia="宋体" w:cs="宋体"/>
          <w:szCs w:val="21"/>
        </w:rPr>
      </w:pPr>
      <w:r>
        <w:rPr>
          <w:rFonts w:hint="eastAsia" w:ascii="宋体" w:hAnsi="宋体" w:eastAsia="宋体" w:cs="宋体"/>
          <w:szCs w:val="21"/>
        </w:rPr>
        <w:t>采购项目编号：</w:t>
      </w:r>
    </w:p>
    <w:p>
      <w:pPr>
        <w:spacing w:line="360" w:lineRule="auto"/>
        <w:ind w:left="413" w:leftChars="172" w:hanging="52" w:hangingChars="25"/>
        <w:jc w:val="left"/>
        <w:rPr>
          <w:rFonts w:ascii="宋体" w:hAnsi="宋体" w:eastAsia="宋体" w:cs="宋体"/>
          <w:szCs w:val="21"/>
        </w:rPr>
      </w:pPr>
      <w:r>
        <w:rPr>
          <w:rFonts w:hint="eastAsia" w:ascii="宋体" w:hAnsi="宋体" w:eastAsia="宋体" w:cs="宋体"/>
          <w:szCs w:val="21"/>
        </w:rPr>
        <w:t>采购项目名称：</w:t>
      </w:r>
    </w:p>
    <w:p>
      <w:pPr>
        <w:spacing w:line="360" w:lineRule="auto"/>
        <w:ind w:left="413" w:leftChars="172" w:hanging="52" w:hangingChars="25"/>
        <w:jc w:val="left"/>
        <w:rPr>
          <w:rFonts w:ascii="宋体" w:hAnsi="宋体" w:eastAsia="宋体" w:cs="宋体"/>
          <w:szCs w:val="21"/>
        </w:rPr>
      </w:pPr>
    </w:p>
    <w:p>
      <w:pPr>
        <w:pStyle w:val="20"/>
        <w:ind w:left="-269" w:firstLine="544"/>
        <w:rPr>
          <w:rFonts w:ascii="宋体" w:hAnsi="宋体" w:eastAsia="宋体" w:cs="宋体"/>
          <w:szCs w:val="21"/>
        </w:rPr>
      </w:pPr>
    </w:p>
    <w:p>
      <w:pPr>
        <w:pStyle w:val="20"/>
        <w:ind w:left="-269" w:firstLine="544"/>
        <w:rPr>
          <w:rFonts w:ascii="宋体" w:hAnsi="宋体" w:eastAsia="宋体" w:cs="宋体"/>
          <w:szCs w:val="21"/>
        </w:rPr>
      </w:pPr>
    </w:p>
    <w:p>
      <w:pPr>
        <w:pStyle w:val="20"/>
        <w:ind w:left="-269" w:firstLine="544"/>
        <w:rPr>
          <w:rFonts w:ascii="宋体" w:hAnsi="宋体" w:eastAsia="宋体" w:cs="宋体"/>
          <w:szCs w:val="21"/>
        </w:rPr>
      </w:pPr>
    </w:p>
    <w:p>
      <w:pPr>
        <w:pStyle w:val="20"/>
        <w:ind w:left="-269" w:firstLine="544"/>
        <w:rPr>
          <w:rFonts w:ascii="宋体" w:hAnsi="宋体" w:eastAsia="宋体" w:cs="宋体"/>
          <w:szCs w:val="21"/>
        </w:rPr>
      </w:pPr>
    </w:p>
    <w:p>
      <w:pPr>
        <w:spacing w:line="360" w:lineRule="auto"/>
        <w:ind w:left="413" w:leftChars="172" w:hanging="52" w:hangingChars="25"/>
        <w:jc w:val="left"/>
        <w:rPr>
          <w:rFonts w:ascii="宋体" w:hAnsi="宋体" w:eastAsia="宋体" w:cs="宋体"/>
          <w:szCs w:val="21"/>
        </w:rPr>
      </w:pPr>
    </w:p>
    <w:p>
      <w:pPr>
        <w:pStyle w:val="11"/>
        <w:spacing w:line="500" w:lineRule="exact"/>
        <w:ind w:firstLine="420" w:firstLineChars="200"/>
        <w:rPr>
          <w:rFonts w:hAnsi="宋体" w:eastAsia="宋体" w:cs="宋体"/>
          <w:u w:val="single"/>
        </w:rPr>
      </w:pPr>
      <w:r>
        <w:rPr>
          <w:rFonts w:hint="eastAsia" w:hAnsi="宋体" w:eastAsia="宋体" w:cs="宋体"/>
        </w:rPr>
        <w:t>供应商名称（盖章）：</w:t>
      </w:r>
    </w:p>
    <w:p>
      <w:pPr>
        <w:spacing w:line="360" w:lineRule="auto"/>
        <w:jc w:val="left"/>
        <w:rPr>
          <w:rFonts w:ascii="宋体" w:hAnsi="宋体" w:eastAsia="宋体" w:cs="宋体"/>
          <w:szCs w:val="21"/>
        </w:rPr>
      </w:pPr>
    </w:p>
    <w:p>
      <w:pPr>
        <w:pStyle w:val="11"/>
        <w:spacing w:line="380" w:lineRule="exact"/>
        <w:jc w:val="center"/>
        <w:rPr>
          <w:rFonts w:hAnsi="宋体" w:eastAsia="宋体" w:cs="宋体"/>
          <w:szCs w:val="21"/>
        </w:rPr>
      </w:pPr>
      <w:r>
        <w:rPr>
          <w:rFonts w:hint="eastAsia" w:hAnsi="宋体" w:eastAsia="宋体" w:cs="宋体"/>
          <w:szCs w:val="21"/>
        </w:rPr>
        <w:t>年   月    日</w:t>
      </w:r>
    </w:p>
    <w:p>
      <w:pPr>
        <w:pStyle w:val="11"/>
        <w:spacing w:line="380" w:lineRule="exact"/>
        <w:jc w:val="center"/>
        <w:rPr>
          <w:rFonts w:hAnsi="宋体" w:eastAsia="宋体" w:cs="宋体"/>
          <w:szCs w:val="21"/>
        </w:rPr>
      </w:pPr>
    </w:p>
    <w:p>
      <w:pPr>
        <w:pStyle w:val="11"/>
        <w:spacing w:line="380" w:lineRule="exact"/>
        <w:jc w:val="center"/>
        <w:rPr>
          <w:rFonts w:hAnsi="宋体" w:eastAsia="宋体" w:cs="宋体"/>
          <w:szCs w:val="21"/>
        </w:rPr>
      </w:pPr>
    </w:p>
    <w:p>
      <w:pPr>
        <w:spacing w:line="430" w:lineRule="exact"/>
        <w:rPr>
          <w:rFonts w:ascii="宋体" w:hAnsi="宋体" w:eastAsia="宋体" w:cs="宋体"/>
          <w:szCs w:val="21"/>
        </w:rPr>
      </w:pPr>
      <w:r>
        <w:rPr>
          <w:rFonts w:hint="eastAsia" w:ascii="宋体" w:hAnsi="宋体" w:eastAsia="宋体" w:cs="宋体"/>
          <w:b/>
          <w:sz w:val="28"/>
          <w:szCs w:val="28"/>
        </w:rPr>
        <w:br w:type="page"/>
      </w:r>
    </w:p>
    <w:p>
      <w:pPr>
        <w:spacing w:line="360" w:lineRule="auto"/>
        <w:jc w:val="center"/>
        <w:rPr>
          <w:rFonts w:ascii="宋体" w:hAnsi="宋体" w:eastAsia="宋体" w:cs="宋体"/>
          <w:b/>
          <w:sz w:val="28"/>
          <w:szCs w:val="28"/>
        </w:rPr>
      </w:pPr>
    </w:p>
    <w:p>
      <w:pPr>
        <w:spacing w:line="360" w:lineRule="auto"/>
        <w:jc w:val="center"/>
        <w:rPr>
          <w:rFonts w:ascii="宋体" w:hAnsi="宋体" w:eastAsia="宋体" w:cs="宋体"/>
          <w:b/>
          <w:sz w:val="28"/>
          <w:szCs w:val="28"/>
        </w:rPr>
      </w:pPr>
      <w:r>
        <w:rPr>
          <w:rFonts w:hint="eastAsia" w:ascii="宋体" w:hAnsi="宋体" w:eastAsia="宋体" w:cs="宋体"/>
          <w:b/>
          <w:sz w:val="28"/>
          <w:szCs w:val="28"/>
        </w:rPr>
        <w:t>目 录</w:t>
      </w:r>
    </w:p>
    <w:p>
      <w:pPr>
        <w:pStyle w:val="2"/>
        <w:jc w:val="center"/>
        <w:rPr>
          <w:rFonts w:ascii="宋体" w:hAnsi="宋体" w:eastAsia="宋体" w:cs="宋体"/>
        </w:rPr>
      </w:pPr>
      <w:r>
        <w:rPr>
          <w:rFonts w:hint="eastAsia" w:ascii="宋体" w:hAnsi="宋体" w:eastAsia="宋体" w:cs="宋体"/>
          <w:b/>
          <w:sz w:val="28"/>
          <w:szCs w:val="28"/>
        </w:rPr>
        <w:t>（</w:t>
      </w:r>
      <w:r>
        <w:rPr>
          <w:rFonts w:hint="eastAsia" w:ascii="宋体" w:hAnsi="宋体" w:eastAsia="宋体" w:cs="宋体"/>
          <w:bCs w:val="0"/>
          <w:sz w:val="22"/>
          <w:szCs w:val="22"/>
        </w:rPr>
        <w:t>由供应商根据采购文件要求的响应文件构成，结合自身响应文件构成情况自行编制，采购文件中有要求但无格式提供的则由供应商自拟</w:t>
      </w:r>
      <w:r>
        <w:rPr>
          <w:rFonts w:hint="eastAsia" w:ascii="宋体" w:hAnsi="宋体" w:eastAsia="宋体" w:cs="宋体"/>
          <w:b/>
          <w:sz w:val="28"/>
          <w:szCs w:val="28"/>
        </w:rPr>
        <w:t>）</w:t>
      </w:r>
    </w:p>
    <w:p>
      <w:pPr>
        <w:spacing w:line="360" w:lineRule="auto"/>
        <w:jc w:val="center"/>
        <w:rPr>
          <w:rFonts w:ascii="宋体" w:hAnsi="宋体" w:eastAsia="宋体" w:cs="宋体"/>
          <w:b/>
          <w:sz w:val="28"/>
          <w:szCs w:val="28"/>
        </w:rPr>
      </w:pPr>
    </w:p>
    <w:p>
      <w:pPr>
        <w:spacing w:line="360" w:lineRule="auto"/>
        <w:jc w:val="center"/>
        <w:rPr>
          <w:rFonts w:ascii="宋体" w:hAnsi="宋体" w:eastAsia="宋体" w:cs="宋体"/>
          <w:b/>
          <w:sz w:val="28"/>
          <w:szCs w:val="28"/>
        </w:rPr>
      </w:pPr>
    </w:p>
    <w:p>
      <w:pPr>
        <w:spacing w:line="360" w:lineRule="auto"/>
        <w:jc w:val="center"/>
        <w:rPr>
          <w:rFonts w:ascii="宋体" w:hAnsi="宋体" w:eastAsia="宋体" w:cs="宋体"/>
          <w:b/>
          <w:sz w:val="28"/>
          <w:szCs w:val="28"/>
        </w:rPr>
      </w:pPr>
    </w:p>
    <w:p>
      <w:pPr>
        <w:spacing w:line="360" w:lineRule="auto"/>
        <w:jc w:val="center"/>
        <w:rPr>
          <w:rFonts w:ascii="宋体" w:hAnsi="宋体" w:eastAsia="宋体" w:cs="宋体"/>
          <w:b/>
          <w:sz w:val="28"/>
          <w:szCs w:val="28"/>
        </w:rPr>
      </w:pPr>
    </w:p>
    <w:p>
      <w:pPr>
        <w:spacing w:line="360" w:lineRule="auto"/>
        <w:jc w:val="center"/>
        <w:rPr>
          <w:rFonts w:ascii="宋体" w:hAnsi="宋体" w:eastAsia="宋体" w:cs="宋体"/>
          <w:b/>
          <w:sz w:val="28"/>
          <w:szCs w:val="28"/>
        </w:rPr>
      </w:pPr>
    </w:p>
    <w:p>
      <w:pPr>
        <w:spacing w:line="360" w:lineRule="auto"/>
        <w:jc w:val="center"/>
        <w:rPr>
          <w:rFonts w:ascii="宋体" w:hAnsi="宋体" w:eastAsia="宋体" w:cs="宋体"/>
          <w:b/>
          <w:sz w:val="28"/>
          <w:szCs w:val="28"/>
        </w:rPr>
      </w:pPr>
    </w:p>
    <w:p>
      <w:pPr>
        <w:spacing w:line="360" w:lineRule="auto"/>
        <w:jc w:val="center"/>
        <w:rPr>
          <w:rFonts w:ascii="宋体" w:hAnsi="宋体" w:eastAsia="宋体" w:cs="宋体"/>
          <w:b/>
          <w:sz w:val="28"/>
          <w:szCs w:val="28"/>
        </w:rPr>
      </w:pPr>
    </w:p>
    <w:p>
      <w:pPr>
        <w:spacing w:line="360" w:lineRule="auto"/>
        <w:jc w:val="center"/>
        <w:rPr>
          <w:rFonts w:ascii="宋体" w:hAnsi="宋体" w:eastAsia="宋体" w:cs="宋体"/>
          <w:b/>
          <w:sz w:val="28"/>
          <w:szCs w:val="28"/>
        </w:rPr>
      </w:pPr>
    </w:p>
    <w:p>
      <w:pPr>
        <w:spacing w:line="360" w:lineRule="auto"/>
        <w:jc w:val="center"/>
        <w:rPr>
          <w:rFonts w:ascii="宋体" w:hAnsi="宋体" w:eastAsia="宋体" w:cs="宋体"/>
          <w:b/>
          <w:sz w:val="28"/>
          <w:szCs w:val="28"/>
        </w:rPr>
      </w:pPr>
    </w:p>
    <w:p>
      <w:pPr>
        <w:spacing w:line="360" w:lineRule="auto"/>
        <w:jc w:val="center"/>
        <w:rPr>
          <w:rFonts w:ascii="宋体" w:hAnsi="宋体" w:eastAsia="宋体" w:cs="宋体"/>
          <w:b/>
          <w:sz w:val="28"/>
          <w:szCs w:val="28"/>
        </w:rPr>
      </w:pPr>
    </w:p>
    <w:p>
      <w:pPr>
        <w:pStyle w:val="8"/>
        <w:rPr>
          <w:rFonts w:hAnsi="宋体" w:eastAsia="宋体" w:cs="宋体"/>
          <w:b/>
          <w:sz w:val="28"/>
          <w:szCs w:val="28"/>
        </w:rPr>
      </w:pPr>
    </w:p>
    <w:p>
      <w:pPr>
        <w:pStyle w:val="8"/>
        <w:rPr>
          <w:rFonts w:hAnsi="宋体" w:eastAsia="宋体" w:cs="宋体"/>
          <w:b/>
          <w:sz w:val="28"/>
          <w:szCs w:val="28"/>
        </w:rPr>
      </w:pPr>
    </w:p>
    <w:p>
      <w:pPr>
        <w:pStyle w:val="8"/>
        <w:rPr>
          <w:rFonts w:hAnsi="宋体" w:eastAsia="宋体" w:cs="宋体"/>
          <w:b/>
          <w:sz w:val="28"/>
          <w:szCs w:val="28"/>
        </w:rPr>
      </w:pPr>
    </w:p>
    <w:p>
      <w:pPr>
        <w:pStyle w:val="8"/>
        <w:rPr>
          <w:rFonts w:hAnsi="宋体" w:eastAsia="宋体" w:cs="宋体"/>
          <w:b/>
          <w:sz w:val="28"/>
          <w:szCs w:val="28"/>
        </w:rPr>
      </w:pPr>
    </w:p>
    <w:p>
      <w:pPr>
        <w:pStyle w:val="8"/>
        <w:rPr>
          <w:rFonts w:hAnsi="宋体" w:eastAsia="宋体" w:cs="宋体"/>
          <w:b/>
          <w:sz w:val="28"/>
          <w:szCs w:val="28"/>
        </w:rPr>
      </w:pPr>
    </w:p>
    <w:p>
      <w:pPr>
        <w:spacing w:line="360" w:lineRule="auto"/>
        <w:jc w:val="center"/>
        <w:rPr>
          <w:rFonts w:ascii="宋体" w:hAnsi="宋体" w:eastAsia="宋体" w:cs="宋体"/>
          <w:b/>
          <w:sz w:val="28"/>
          <w:szCs w:val="28"/>
        </w:rPr>
      </w:pPr>
    </w:p>
    <w:p>
      <w:pPr>
        <w:spacing w:line="360" w:lineRule="auto"/>
        <w:rPr>
          <w:rFonts w:ascii="宋体" w:hAnsi="宋体" w:eastAsia="宋体" w:cs="宋体"/>
          <w:b/>
          <w:sz w:val="28"/>
          <w:szCs w:val="28"/>
        </w:rPr>
      </w:pPr>
    </w:p>
    <w:p>
      <w:pPr>
        <w:spacing w:line="360" w:lineRule="auto"/>
        <w:jc w:val="center"/>
        <w:rPr>
          <w:rFonts w:ascii="宋体" w:hAnsi="宋体" w:eastAsia="宋体" w:cs="宋体"/>
          <w:b/>
          <w:sz w:val="32"/>
          <w:szCs w:val="32"/>
        </w:rPr>
      </w:pPr>
      <w:r>
        <w:rPr>
          <w:rFonts w:hint="eastAsia" w:ascii="宋体" w:hAnsi="宋体" w:eastAsia="宋体" w:cs="宋体"/>
          <w:b/>
          <w:sz w:val="32"/>
          <w:szCs w:val="32"/>
        </w:rPr>
        <w:t>磋  商  函（格式）</w:t>
      </w:r>
    </w:p>
    <w:p>
      <w:pPr>
        <w:spacing w:line="440" w:lineRule="exact"/>
        <w:ind w:firstLine="431" w:firstLineChars="196"/>
        <w:rPr>
          <w:rFonts w:ascii="宋体" w:hAnsi="宋体" w:eastAsia="宋体" w:cs="宋体"/>
          <w:bCs/>
          <w:sz w:val="22"/>
          <w:szCs w:val="22"/>
          <w:u w:val="single"/>
        </w:rPr>
      </w:pPr>
      <w:r>
        <w:rPr>
          <w:rFonts w:hint="eastAsia" w:ascii="宋体" w:hAnsi="宋体" w:eastAsia="宋体" w:cs="宋体"/>
          <w:bCs/>
          <w:sz w:val="22"/>
          <w:szCs w:val="22"/>
          <w:u w:val="single"/>
        </w:rPr>
        <w:t>（采购人）                    ：</w:t>
      </w:r>
    </w:p>
    <w:p>
      <w:pPr>
        <w:pStyle w:val="11"/>
        <w:spacing w:line="440" w:lineRule="exact"/>
        <w:ind w:firstLine="420"/>
        <w:rPr>
          <w:rFonts w:hAnsi="宋体" w:eastAsia="宋体" w:cs="宋体"/>
          <w:bCs/>
          <w:sz w:val="22"/>
          <w:szCs w:val="22"/>
        </w:rPr>
      </w:pPr>
      <w:r>
        <w:rPr>
          <w:rFonts w:hint="eastAsia" w:hAnsi="宋体" w:eastAsia="宋体" w:cs="宋体"/>
          <w:bCs/>
          <w:sz w:val="22"/>
          <w:szCs w:val="22"/>
        </w:rPr>
        <w:t>1、</w:t>
      </w:r>
      <w:r>
        <w:rPr>
          <w:rFonts w:hint="eastAsia" w:hAnsi="宋体" w:eastAsia="宋体" w:cs="宋体"/>
          <w:sz w:val="22"/>
          <w:szCs w:val="22"/>
        </w:rPr>
        <w:t xml:space="preserve">根据贵方项目磋商文件，项目编号 ，签字代表（姓名）经正式授权并代表供应商 </w:t>
      </w:r>
      <w:r>
        <w:rPr>
          <w:rFonts w:hint="eastAsia" w:hAnsi="宋体" w:eastAsia="宋体" w:cs="宋体"/>
          <w:sz w:val="22"/>
          <w:szCs w:val="22"/>
          <w:u w:val="single"/>
        </w:rPr>
        <w:t xml:space="preserve">                                   （</w:t>
      </w:r>
      <w:r>
        <w:rPr>
          <w:rFonts w:hint="eastAsia" w:hAnsi="宋体" w:eastAsia="宋体" w:cs="宋体"/>
          <w:sz w:val="22"/>
          <w:szCs w:val="22"/>
        </w:rPr>
        <w:t>磋商单位名称），</w:t>
      </w:r>
      <w:r>
        <w:rPr>
          <w:rFonts w:hint="eastAsia" w:hAnsi="宋体" w:eastAsia="宋体" w:cs="宋体"/>
          <w:bCs/>
          <w:sz w:val="22"/>
          <w:szCs w:val="22"/>
        </w:rPr>
        <w:t>我方愿以总报价人民币（大写）元整（¥ ），项目完成时间：；</w:t>
      </w:r>
    </w:p>
    <w:p>
      <w:pPr>
        <w:pStyle w:val="11"/>
        <w:spacing w:line="400" w:lineRule="exact"/>
        <w:rPr>
          <w:rFonts w:hAnsi="宋体" w:eastAsia="宋体" w:cs="宋体"/>
          <w:sz w:val="22"/>
          <w:szCs w:val="22"/>
        </w:rPr>
      </w:pPr>
      <w:r>
        <w:rPr>
          <w:rFonts w:hint="eastAsia" w:hAnsi="宋体" w:eastAsia="宋体" w:cs="宋体"/>
          <w:sz w:val="22"/>
          <w:szCs w:val="22"/>
        </w:rPr>
        <w:t>提交响应文件正本一份，副本三份。</w:t>
      </w:r>
    </w:p>
    <w:p>
      <w:pPr>
        <w:spacing w:line="440" w:lineRule="exact"/>
        <w:ind w:firstLine="431" w:firstLineChars="196"/>
        <w:rPr>
          <w:rFonts w:ascii="宋体" w:hAnsi="宋体" w:eastAsia="宋体" w:cs="宋体"/>
          <w:bCs/>
          <w:sz w:val="22"/>
          <w:szCs w:val="22"/>
        </w:rPr>
      </w:pPr>
      <w:r>
        <w:rPr>
          <w:rFonts w:hint="eastAsia" w:ascii="宋体" w:hAnsi="宋体" w:eastAsia="宋体" w:cs="宋体"/>
          <w:bCs/>
          <w:sz w:val="22"/>
          <w:szCs w:val="22"/>
        </w:rPr>
        <w:t>2、一旦我方成交，我方保证在合同生效后，承诺</w:t>
      </w:r>
      <w:r>
        <w:rPr>
          <w:rFonts w:hint="eastAsia" w:ascii="宋体" w:hAnsi="宋体" w:eastAsia="宋体" w:cs="宋体"/>
          <w:bCs/>
          <w:sz w:val="22"/>
          <w:szCs w:val="22"/>
          <w:lang w:val="zh-CN"/>
        </w:rPr>
        <w:t>在规定的时间内完成本</w:t>
      </w:r>
      <w:r>
        <w:rPr>
          <w:rFonts w:hint="eastAsia" w:ascii="宋体" w:hAnsi="宋体" w:eastAsia="宋体" w:cs="宋体"/>
          <w:bCs/>
          <w:sz w:val="22"/>
          <w:szCs w:val="22"/>
        </w:rPr>
        <w:t>项目所有服务内容，并通过采购单位及审核部门验收。</w:t>
      </w:r>
    </w:p>
    <w:p>
      <w:pPr>
        <w:spacing w:line="440" w:lineRule="exact"/>
        <w:ind w:firstLine="431" w:firstLineChars="196"/>
        <w:rPr>
          <w:rFonts w:ascii="宋体" w:hAnsi="宋体" w:eastAsia="宋体" w:cs="宋体"/>
          <w:bCs/>
          <w:sz w:val="22"/>
          <w:szCs w:val="22"/>
        </w:rPr>
      </w:pPr>
      <w:r>
        <w:rPr>
          <w:rFonts w:hint="eastAsia" w:ascii="宋体" w:hAnsi="宋体" w:eastAsia="宋体" w:cs="宋体"/>
          <w:bCs/>
          <w:sz w:val="22"/>
          <w:szCs w:val="22"/>
        </w:rPr>
        <w:t>3、我方已详细审核全部磋商文件，包括项目补遗文件及有关附件。</w:t>
      </w:r>
    </w:p>
    <w:p>
      <w:pPr>
        <w:spacing w:line="440" w:lineRule="exact"/>
        <w:ind w:firstLine="431" w:firstLineChars="196"/>
        <w:rPr>
          <w:rFonts w:ascii="宋体" w:hAnsi="宋体" w:eastAsia="宋体" w:cs="宋体"/>
          <w:bCs/>
          <w:sz w:val="22"/>
          <w:szCs w:val="22"/>
        </w:rPr>
      </w:pPr>
      <w:r>
        <w:rPr>
          <w:rFonts w:hint="eastAsia" w:ascii="宋体" w:hAnsi="宋体" w:eastAsia="宋体" w:cs="宋体"/>
          <w:bCs/>
          <w:sz w:val="22"/>
          <w:szCs w:val="22"/>
        </w:rPr>
        <w:t>4、我方承认商务标部分、技术标部分以及附件成为我公司响应文件的组成部分。</w:t>
      </w:r>
    </w:p>
    <w:p>
      <w:pPr>
        <w:spacing w:line="440" w:lineRule="exact"/>
        <w:ind w:firstLine="431" w:firstLineChars="196"/>
        <w:rPr>
          <w:rFonts w:ascii="宋体" w:hAnsi="宋体" w:eastAsia="宋体" w:cs="宋体"/>
          <w:bCs/>
          <w:sz w:val="22"/>
          <w:szCs w:val="22"/>
        </w:rPr>
      </w:pPr>
      <w:r>
        <w:rPr>
          <w:rFonts w:hint="eastAsia" w:ascii="宋体" w:hAnsi="宋体" w:eastAsia="宋体" w:cs="宋体"/>
          <w:bCs/>
          <w:sz w:val="22"/>
          <w:szCs w:val="22"/>
        </w:rPr>
        <w:t>5、一旦成交，我方保证按照磋商文件的要求和与采购人签订的委托合同，成立本项目的项目部，派响应文件拟定的工作人员实地考察并进行开展工作。</w:t>
      </w:r>
    </w:p>
    <w:p>
      <w:pPr>
        <w:spacing w:line="440" w:lineRule="exact"/>
        <w:ind w:firstLine="431" w:firstLineChars="196"/>
        <w:rPr>
          <w:rFonts w:ascii="宋体" w:hAnsi="宋体" w:eastAsia="宋体" w:cs="宋体"/>
          <w:bCs/>
          <w:sz w:val="22"/>
          <w:szCs w:val="22"/>
        </w:rPr>
      </w:pPr>
      <w:r>
        <w:rPr>
          <w:rFonts w:hint="eastAsia" w:ascii="宋体" w:hAnsi="宋体" w:eastAsia="宋体" w:cs="宋体"/>
          <w:bCs/>
          <w:sz w:val="22"/>
          <w:szCs w:val="22"/>
        </w:rPr>
        <w:t>6、我方同意所提交的响应文件在“供应商须知”规定的磋商有效期内有效，在此期间内如果成交，我方将受此约束。</w:t>
      </w:r>
    </w:p>
    <w:p>
      <w:pPr>
        <w:spacing w:line="440" w:lineRule="exact"/>
        <w:ind w:firstLine="431" w:firstLineChars="196"/>
        <w:rPr>
          <w:rFonts w:ascii="宋体" w:hAnsi="宋体" w:eastAsia="宋体" w:cs="宋体"/>
          <w:bCs/>
          <w:sz w:val="22"/>
          <w:szCs w:val="22"/>
        </w:rPr>
      </w:pPr>
      <w:r>
        <w:rPr>
          <w:rFonts w:hint="eastAsia" w:ascii="宋体" w:hAnsi="宋体" w:eastAsia="宋体" w:cs="宋体"/>
          <w:bCs/>
          <w:sz w:val="22"/>
          <w:szCs w:val="22"/>
        </w:rPr>
        <w:t>7、除非另外达成协议并生效，你方的成交通知书和本响应文件将成为约束双方的合同文件的组成部分。</w:t>
      </w:r>
    </w:p>
    <w:p>
      <w:pPr>
        <w:spacing w:line="440" w:lineRule="exact"/>
        <w:ind w:firstLine="431" w:firstLineChars="196"/>
        <w:rPr>
          <w:rFonts w:ascii="宋体" w:hAnsi="宋体" w:eastAsia="宋体" w:cs="宋体"/>
          <w:bCs/>
          <w:sz w:val="22"/>
          <w:szCs w:val="22"/>
        </w:rPr>
      </w:pPr>
      <w:r>
        <w:rPr>
          <w:rFonts w:hint="eastAsia" w:ascii="宋体" w:hAnsi="宋体" w:eastAsia="宋体" w:cs="宋体"/>
          <w:bCs/>
          <w:sz w:val="22"/>
          <w:szCs w:val="22"/>
        </w:rPr>
        <w:t>8、我方将与本磋商函一起，提交人民币元的磋商保证金。</w:t>
      </w:r>
    </w:p>
    <w:p>
      <w:pPr>
        <w:spacing w:line="440" w:lineRule="exact"/>
        <w:ind w:firstLine="431" w:firstLineChars="196"/>
        <w:rPr>
          <w:rFonts w:ascii="宋体" w:hAnsi="宋体" w:eastAsia="宋体" w:cs="宋体"/>
          <w:bCs/>
          <w:sz w:val="22"/>
          <w:szCs w:val="22"/>
        </w:rPr>
      </w:pPr>
      <w:r>
        <w:rPr>
          <w:rFonts w:hint="eastAsia" w:ascii="宋体" w:hAnsi="宋体" w:eastAsia="宋体" w:cs="宋体"/>
          <w:bCs/>
          <w:sz w:val="22"/>
          <w:szCs w:val="22"/>
        </w:rPr>
        <w:t>9、如果我公司成交后没有正当理由而拒绝签订合同或没有按磋商文件规定的期限内开始本项目的工作，我们愿意补偿贵方因该项目工作延误造成的经济损失，并由贵方没收我方的磋商保证金。</w:t>
      </w:r>
    </w:p>
    <w:p>
      <w:pPr>
        <w:spacing w:line="440" w:lineRule="exact"/>
        <w:ind w:firstLine="431" w:firstLineChars="196"/>
        <w:rPr>
          <w:rFonts w:ascii="宋体" w:hAnsi="宋体" w:eastAsia="宋体" w:cs="宋体"/>
          <w:bCs/>
          <w:sz w:val="22"/>
          <w:szCs w:val="22"/>
        </w:rPr>
      </w:pPr>
      <w:r>
        <w:rPr>
          <w:rFonts w:hint="eastAsia" w:ascii="宋体" w:hAnsi="宋体" w:eastAsia="宋体" w:cs="宋体"/>
          <w:bCs/>
          <w:sz w:val="22"/>
          <w:szCs w:val="22"/>
        </w:rPr>
        <w:t>与本磋商有关的正式通讯地址为：</w:t>
      </w:r>
    </w:p>
    <w:p>
      <w:pPr>
        <w:spacing w:line="440" w:lineRule="exact"/>
        <w:ind w:firstLine="431" w:firstLineChars="196"/>
        <w:rPr>
          <w:rFonts w:ascii="宋体" w:hAnsi="宋体" w:eastAsia="宋体" w:cs="宋体"/>
          <w:bCs/>
          <w:sz w:val="22"/>
          <w:szCs w:val="22"/>
        </w:rPr>
      </w:pPr>
      <w:r>
        <w:rPr>
          <w:rFonts w:hint="eastAsia" w:ascii="宋体" w:hAnsi="宋体" w:eastAsia="宋体" w:cs="宋体"/>
          <w:bCs/>
          <w:sz w:val="22"/>
          <w:szCs w:val="22"/>
        </w:rPr>
        <w:t xml:space="preserve">地址：                                 邮政编码：                   </w:t>
      </w:r>
    </w:p>
    <w:p>
      <w:pPr>
        <w:spacing w:line="440" w:lineRule="exact"/>
        <w:ind w:firstLine="431" w:firstLineChars="196"/>
        <w:rPr>
          <w:rFonts w:ascii="宋体" w:hAnsi="宋体" w:eastAsia="宋体" w:cs="宋体"/>
          <w:bCs/>
          <w:sz w:val="22"/>
          <w:szCs w:val="22"/>
        </w:rPr>
      </w:pPr>
      <w:r>
        <w:rPr>
          <w:rFonts w:hint="eastAsia" w:ascii="宋体" w:hAnsi="宋体" w:eastAsia="宋体" w:cs="宋体"/>
          <w:bCs/>
          <w:sz w:val="22"/>
          <w:szCs w:val="22"/>
        </w:rPr>
        <w:t xml:space="preserve">电话、电报、传真或电传：                                            </w:t>
      </w:r>
    </w:p>
    <w:p>
      <w:pPr>
        <w:spacing w:line="440" w:lineRule="exact"/>
        <w:ind w:firstLine="431" w:firstLineChars="196"/>
        <w:rPr>
          <w:rFonts w:ascii="宋体" w:hAnsi="宋体" w:eastAsia="宋体" w:cs="宋体"/>
          <w:bCs/>
          <w:sz w:val="22"/>
          <w:szCs w:val="22"/>
        </w:rPr>
      </w:pPr>
      <w:r>
        <w:rPr>
          <w:rFonts w:hint="eastAsia" w:ascii="宋体" w:hAnsi="宋体" w:eastAsia="宋体" w:cs="宋体"/>
          <w:bCs/>
          <w:sz w:val="22"/>
          <w:szCs w:val="22"/>
        </w:rPr>
        <w:t xml:space="preserve">开户名称：                                                          </w:t>
      </w:r>
    </w:p>
    <w:p>
      <w:pPr>
        <w:spacing w:line="440" w:lineRule="exact"/>
        <w:ind w:firstLine="431" w:firstLineChars="196"/>
        <w:rPr>
          <w:rFonts w:ascii="宋体" w:hAnsi="宋体" w:eastAsia="宋体" w:cs="宋体"/>
          <w:bCs/>
          <w:sz w:val="22"/>
          <w:szCs w:val="22"/>
        </w:rPr>
      </w:pPr>
      <w:r>
        <w:rPr>
          <w:rFonts w:hint="eastAsia" w:ascii="宋体" w:hAnsi="宋体" w:eastAsia="宋体" w:cs="宋体"/>
          <w:bCs/>
          <w:sz w:val="22"/>
          <w:szCs w:val="22"/>
        </w:rPr>
        <w:t xml:space="preserve">开户银行：                                                          </w:t>
      </w:r>
    </w:p>
    <w:p>
      <w:pPr>
        <w:spacing w:line="440" w:lineRule="exact"/>
        <w:ind w:firstLine="431" w:firstLineChars="196"/>
        <w:rPr>
          <w:rFonts w:ascii="宋体" w:hAnsi="宋体" w:eastAsia="宋体" w:cs="宋体"/>
          <w:bCs/>
          <w:sz w:val="22"/>
          <w:szCs w:val="22"/>
        </w:rPr>
      </w:pPr>
      <w:r>
        <w:rPr>
          <w:rFonts w:hint="eastAsia" w:ascii="宋体" w:hAnsi="宋体" w:eastAsia="宋体" w:cs="宋体"/>
          <w:bCs/>
          <w:sz w:val="22"/>
          <w:szCs w:val="22"/>
        </w:rPr>
        <w:t xml:space="preserve">账号：                                                              </w:t>
      </w:r>
    </w:p>
    <w:p>
      <w:pPr>
        <w:spacing w:line="440" w:lineRule="exact"/>
        <w:ind w:firstLine="431" w:firstLineChars="196"/>
        <w:rPr>
          <w:rFonts w:ascii="宋体" w:hAnsi="宋体" w:eastAsia="宋体" w:cs="宋体"/>
          <w:bCs/>
          <w:sz w:val="22"/>
          <w:szCs w:val="22"/>
        </w:rPr>
      </w:pPr>
      <w:r>
        <w:rPr>
          <w:rFonts w:hint="eastAsia" w:ascii="宋体" w:hAnsi="宋体" w:eastAsia="宋体" w:cs="宋体"/>
          <w:bCs/>
          <w:sz w:val="22"/>
          <w:szCs w:val="22"/>
        </w:rPr>
        <w:t xml:space="preserve">法定代表人或委托代理人签名：                                        </w:t>
      </w:r>
    </w:p>
    <w:p>
      <w:pPr>
        <w:spacing w:line="440" w:lineRule="exact"/>
        <w:ind w:firstLine="431" w:firstLineChars="196"/>
        <w:rPr>
          <w:rFonts w:ascii="宋体" w:hAnsi="宋体" w:eastAsia="宋体" w:cs="宋体"/>
          <w:bCs/>
          <w:sz w:val="22"/>
          <w:szCs w:val="22"/>
        </w:rPr>
      </w:pPr>
      <w:r>
        <w:rPr>
          <w:rFonts w:hint="eastAsia" w:ascii="宋体" w:hAnsi="宋体" w:eastAsia="宋体" w:cs="宋体"/>
          <w:bCs/>
          <w:sz w:val="22"/>
          <w:szCs w:val="22"/>
        </w:rPr>
        <w:t xml:space="preserve">供应商盖公章：                                                      </w:t>
      </w:r>
    </w:p>
    <w:p>
      <w:pPr>
        <w:spacing w:line="440" w:lineRule="exact"/>
        <w:ind w:firstLine="431" w:firstLineChars="196"/>
        <w:rPr>
          <w:rFonts w:ascii="宋体" w:hAnsi="宋体" w:eastAsia="宋体" w:cs="宋体"/>
          <w:bCs/>
          <w:sz w:val="22"/>
          <w:szCs w:val="22"/>
        </w:rPr>
      </w:pPr>
      <w:r>
        <w:rPr>
          <w:rFonts w:hint="eastAsia" w:ascii="宋体" w:hAnsi="宋体" w:eastAsia="宋体" w:cs="宋体"/>
          <w:bCs/>
          <w:sz w:val="22"/>
          <w:szCs w:val="22"/>
        </w:rPr>
        <w:t>日   期 ：     年    月    日</w:t>
      </w:r>
    </w:p>
    <w:p>
      <w:pPr>
        <w:spacing w:line="440" w:lineRule="exact"/>
        <w:ind w:firstLine="431" w:firstLineChars="196"/>
        <w:rPr>
          <w:rFonts w:hint="eastAsia" w:ascii="宋体" w:hAnsi="宋体" w:eastAsia="宋体" w:cs="宋体"/>
          <w:bCs/>
          <w:sz w:val="22"/>
          <w:szCs w:val="22"/>
        </w:rPr>
      </w:pPr>
      <w:r>
        <w:rPr>
          <w:rFonts w:hint="eastAsia" w:ascii="宋体" w:hAnsi="宋体" w:eastAsia="宋体" w:cs="宋体"/>
          <w:bCs/>
          <w:sz w:val="22"/>
          <w:szCs w:val="22"/>
        </w:rPr>
        <w:t>注：若此函由多页构成的，需逐页加盖供应商单位公章并由法定代表人</w:t>
      </w:r>
      <w:r>
        <w:rPr>
          <w:rFonts w:hint="eastAsia" w:ascii="宋体" w:hAnsi="宋体" w:eastAsia="宋体" w:cs="宋体"/>
          <w:sz w:val="22"/>
          <w:szCs w:val="22"/>
        </w:rPr>
        <w:t>（企业负责人）</w:t>
      </w:r>
      <w:r>
        <w:rPr>
          <w:rFonts w:hint="eastAsia" w:ascii="宋体" w:hAnsi="宋体" w:eastAsia="宋体" w:cs="宋体"/>
          <w:bCs/>
          <w:sz w:val="22"/>
          <w:szCs w:val="22"/>
        </w:rPr>
        <w:t>或被授权人签字，否则磋商无效。</w:t>
      </w:r>
    </w:p>
    <w:p>
      <w:pPr>
        <w:pStyle w:val="2"/>
      </w:pPr>
    </w:p>
    <w:p>
      <w:pPr>
        <w:pStyle w:val="2"/>
        <w:rPr>
          <w:rFonts w:ascii="宋体" w:hAnsi="宋体" w:eastAsia="宋体" w:cs="宋体"/>
        </w:rPr>
      </w:pPr>
    </w:p>
    <w:p>
      <w:pPr>
        <w:spacing w:line="360" w:lineRule="auto"/>
        <w:jc w:val="center"/>
        <w:rPr>
          <w:rFonts w:ascii="宋体" w:hAnsi="宋体"/>
          <w:szCs w:val="21"/>
        </w:rPr>
      </w:pPr>
      <w:r>
        <w:rPr>
          <w:rFonts w:hint="eastAsia" w:ascii="宋体" w:hAnsi="宋体" w:eastAsia="宋体" w:cs="宋体"/>
          <w:b/>
          <w:sz w:val="32"/>
          <w:szCs w:val="32"/>
        </w:rPr>
        <w:t>磋商报价表（格式）</w:t>
      </w:r>
    </w:p>
    <w:p>
      <w:pPr>
        <w:pStyle w:val="2"/>
        <w:rPr>
          <w:rFonts w:ascii="宋体" w:hAnsi="宋体" w:eastAsia="宋体" w:cs="宋体"/>
          <w:b/>
        </w:rPr>
      </w:pPr>
    </w:p>
    <w:tbl>
      <w:tblPr>
        <w:tblStyle w:val="2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043"/>
        <w:gridCol w:w="2176"/>
        <w:gridCol w:w="217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cstheme="minorEastAsia"/>
                <w:sz w:val="24"/>
              </w:rPr>
            </w:pPr>
            <w:r>
              <w:rPr>
                <w:rFonts w:hint="eastAsia" w:asciiTheme="minorEastAsia" w:hAnsiTheme="minorEastAsia" w:cstheme="minorEastAsia"/>
                <w:sz w:val="24"/>
              </w:rPr>
              <w:t>序号</w:t>
            </w:r>
          </w:p>
        </w:tc>
        <w:tc>
          <w:tcPr>
            <w:tcW w:w="204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cstheme="minorEastAsia"/>
                <w:sz w:val="24"/>
              </w:rPr>
            </w:pPr>
            <w:r>
              <w:rPr>
                <w:rFonts w:hint="eastAsia" w:asciiTheme="minorEastAsia" w:hAnsiTheme="minorEastAsia" w:cstheme="minorEastAsia"/>
                <w:sz w:val="24"/>
              </w:rPr>
              <w:t>服务名称</w:t>
            </w:r>
          </w:p>
        </w:tc>
        <w:tc>
          <w:tcPr>
            <w:tcW w:w="21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cstheme="minorEastAsia"/>
                <w:sz w:val="24"/>
              </w:rPr>
            </w:pPr>
            <w:r>
              <w:rPr>
                <w:rFonts w:hint="eastAsia" w:asciiTheme="minorEastAsia" w:hAnsiTheme="minorEastAsia" w:cstheme="minorEastAsia"/>
                <w:sz w:val="24"/>
              </w:rPr>
              <w:t>服务内容</w:t>
            </w:r>
          </w:p>
        </w:tc>
        <w:tc>
          <w:tcPr>
            <w:tcW w:w="21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cstheme="minorEastAsia"/>
                <w:sz w:val="24"/>
              </w:rPr>
            </w:pPr>
            <w:r>
              <w:rPr>
                <w:rFonts w:hint="eastAsia" w:asciiTheme="minorEastAsia" w:hAnsiTheme="minorEastAsia" w:cstheme="minorEastAsia"/>
                <w:sz w:val="24"/>
              </w:rPr>
              <w:t xml:space="preserve">数量 </w:t>
            </w:r>
          </w:p>
        </w:tc>
        <w:tc>
          <w:tcPr>
            <w:tcW w:w="21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cstheme="minorEastAsia"/>
                <w:sz w:val="24"/>
              </w:rPr>
            </w:pPr>
            <w:r>
              <w:rPr>
                <w:rFonts w:hint="eastAsia" w:ascii="宋体" w:hAnsi="宋体" w:cs="宋体"/>
                <w:kern w:val="0"/>
                <w:sz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cstheme="minorEastAsia"/>
                <w:sz w:val="24"/>
              </w:rPr>
            </w:pPr>
            <w:r>
              <w:rPr>
                <w:rFonts w:hint="eastAsia" w:asciiTheme="minorEastAsia" w:hAnsiTheme="minorEastAsia" w:cstheme="minorEastAsia"/>
                <w:sz w:val="24"/>
              </w:rPr>
              <w:t>1</w:t>
            </w:r>
          </w:p>
        </w:tc>
        <w:tc>
          <w:tcPr>
            <w:tcW w:w="204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cstheme="minorEastAsia"/>
                <w:sz w:val="24"/>
              </w:rPr>
            </w:pPr>
          </w:p>
        </w:tc>
        <w:tc>
          <w:tcPr>
            <w:tcW w:w="21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cstheme="minorEastAsia"/>
                <w:sz w:val="24"/>
              </w:rPr>
            </w:pPr>
          </w:p>
        </w:tc>
        <w:tc>
          <w:tcPr>
            <w:tcW w:w="21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cstheme="minorEastAsia"/>
                <w:sz w:val="24"/>
              </w:rPr>
            </w:pPr>
          </w:p>
        </w:tc>
        <w:tc>
          <w:tcPr>
            <w:tcW w:w="21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81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cstheme="minorEastAsia"/>
                <w:sz w:val="24"/>
              </w:rPr>
            </w:pPr>
            <w:r>
              <w:rPr>
                <w:rFonts w:hint="eastAsia" w:asciiTheme="minorEastAsia" w:hAnsiTheme="minorEastAsia" w:cstheme="minorEastAsia"/>
                <w:sz w:val="24"/>
              </w:rPr>
              <w:t>项目完成时间</w:t>
            </w:r>
          </w:p>
        </w:tc>
        <w:tc>
          <w:tcPr>
            <w:tcW w:w="6528"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81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cstheme="minorEastAsia"/>
                <w:sz w:val="24"/>
              </w:rPr>
            </w:pPr>
            <w:r>
              <w:rPr>
                <w:rFonts w:hint="eastAsia" w:asciiTheme="minorEastAsia" w:hAnsiTheme="minorEastAsia" w:cstheme="minorEastAsia"/>
                <w:sz w:val="24"/>
              </w:rPr>
              <w:t>总报价</w:t>
            </w:r>
          </w:p>
        </w:tc>
        <w:tc>
          <w:tcPr>
            <w:tcW w:w="6528"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cstheme="minorEastAsia"/>
                <w:sz w:val="24"/>
              </w:rPr>
            </w:pPr>
            <w:r>
              <w:rPr>
                <w:rFonts w:hint="eastAsia" w:ascii="宋体" w:hAnsi="宋体" w:cs="宋体"/>
                <w:kern w:val="0"/>
                <w:szCs w:val="21"/>
              </w:rPr>
              <w:t>人民币（￥）</w:t>
            </w:r>
          </w:p>
        </w:tc>
      </w:tr>
    </w:tbl>
    <w:p>
      <w:pPr>
        <w:pStyle w:val="5"/>
        <w:rPr>
          <w:rFonts w:ascii="宋体" w:hAnsi="宋体" w:cs="宋体"/>
          <w:sz w:val="24"/>
          <w:szCs w:val="24"/>
        </w:rPr>
      </w:pPr>
    </w:p>
    <w:p>
      <w:pPr>
        <w:spacing w:line="440" w:lineRule="exact"/>
        <w:rPr>
          <w:rFonts w:ascii="宋体" w:hAnsi="宋体" w:eastAsia="宋体" w:cs="宋体"/>
          <w:sz w:val="22"/>
          <w:szCs w:val="22"/>
        </w:rPr>
      </w:pPr>
      <w:r>
        <w:rPr>
          <w:rFonts w:hint="eastAsia" w:ascii="宋体" w:hAnsi="宋体" w:eastAsia="宋体" w:cs="宋体"/>
          <w:sz w:val="22"/>
          <w:szCs w:val="22"/>
        </w:rPr>
        <w:t>注：1、所有价格均用人民币表示，单位为元，精确到个位数。</w:t>
      </w:r>
    </w:p>
    <w:p>
      <w:pPr>
        <w:spacing w:line="440" w:lineRule="exact"/>
        <w:ind w:firstLine="440" w:firstLineChars="200"/>
        <w:rPr>
          <w:rFonts w:ascii="宋体" w:hAnsi="宋体" w:eastAsia="宋体" w:cs="宋体"/>
          <w:sz w:val="22"/>
          <w:szCs w:val="22"/>
        </w:rPr>
      </w:pPr>
      <w:r>
        <w:rPr>
          <w:rFonts w:hint="eastAsia" w:ascii="宋体" w:hAnsi="宋体" w:eastAsia="宋体" w:cs="宋体"/>
          <w:sz w:val="22"/>
          <w:szCs w:val="22"/>
        </w:rPr>
        <w:t>2、磋商报价是履行合同的最终报价，采用投标价格为固定价格，总价包干，磋商人须充分考虑各因素成本，合同价格在合同实施不变动。</w:t>
      </w:r>
      <w:r>
        <w:rPr>
          <w:rFonts w:hint="eastAsia" w:ascii="宋体" w:hAnsi="宋体" w:eastAsia="宋体" w:cs="宋体"/>
          <w:sz w:val="22"/>
          <w:szCs w:val="22"/>
          <w:lang w:val="zh-TW" w:eastAsia="zh-TW"/>
        </w:rPr>
        <w:t>应为人民币含税全包价，包括所有服务费、人工费、交通费、食宿费、税费及其他所有成本费用的总和</w:t>
      </w:r>
      <w:r>
        <w:rPr>
          <w:rFonts w:hint="eastAsia" w:ascii="宋体" w:hAnsi="宋体" w:eastAsia="宋体" w:cs="宋体"/>
          <w:sz w:val="22"/>
          <w:szCs w:val="22"/>
          <w:lang w:val="zh-TW"/>
        </w:rPr>
        <w:t>。</w:t>
      </w:r>
    </w:p>
    <w:p>
      <w:pPr>
        <w:pStyle w:val="2"/>
        <w:spacing w:line="440" w:lineRule="exact"/>
        <w:ind w:firstLine="480" w:firstLineChars="200"/>
        <w:rPr>
          <w:rFonts w:ascii="宋体" w:hAnsi="宋体" w:eastAsia="宋体" w:cs="宋体"/>
          <w:b/>
          <w:sz w:val="22"/>
          <w:szCs w:val="22"/>
        </w:rPr>
      </w:pPr>
      <w:r>
        <w:rPr>
          <w:rFonts w:hint="eastAsia" w:ascii="宋体" w:hAnsi="宋体" w:eastAsia="宋体" w:cs="宋体"/>
          <w:sz w:val="22"/>
          <w:szCs w:val="22"/>
        </w:rPr>
        <w:t>3、蹉商报价不能超过项目预算价，蹉商报价超出预算价为无效蹉商。</w:t>
      </w:r>
    </w:p>
    <w:p>
      <w:pPr>
        <w:pStyle w:val="2"/>
        <w:rPr>
          <w:rFonts w:ascii="宋体" w:hAnsi="宋体" w:eastAsia="宋体" w:cs="宋体"/>
          <w:b/>
          <w:sz w:val="22"/>
          <w:szCs w:val="22"/>
        </w:rPr>
      </w:pPr>
    </w:p>
    <w:p>
      <w:pPr>
        <w:pStyle w:val="2"/>
        <w:rPr>
          <w:rFonts w:ascii="宋体" w:hAnsi="宋体" w:eastAsia="宋体" w:cs="宋体"/>
          <w:b/>
        </w:rPr>
      </w:pPr>
    </w:p>
    <w:p>
      <w:pPr>
        <w:pStyle w:val="2"/>
        <w:rPr>
          <w:rFonts w:ascii="宋体" w:hAnsi="宋体" w:eastAsia="宋体" w:cs="宋体"/>
          <w:b/>
        </w:rPr>
      </w:pPr>
    </w:p>
    <w:p>
      <w:pPr>
        <w:pStyle w:val="2"/>
        <w:rPr>
          <w:rFonts w:ascii="宋体" w:hAnsi="宋体" w:eastAsia="宋体" w:cs="宋体"/>
          <w:b/>
          <w:sz w:val="22"/>
          <w:szCs w:val="22"/>
        </w:rPr>
      </w:pPr>
    </w:p>
    <w:p>
      <w:pPr>
        <w:pStyle w:val="11"/>
        <w:spacing w:line="500" w:lineRule="exact"/>
        <w:rPr>
          <w:rFonts w:hAnsi="宋体" w:eastAsia="宋体" w:cs="宋体"/>
          <w:b/>
          <w:kern w:val="0"/>
          <w:sz w:val="22"/>
          <w:szCs w:val="22"/>
        </w:rPr>
      </w:pPr>
      <w:r>
        <w:rPr>
          <w:rFonts w:hint="eastAsia" w:hAnsi="宋体" w:eastAsia="宋体" w:cs="宋体"/>
          <w:sz w:val="22"/>
          <w:szCs w:val="22"/>
        </w:rPr>
        <w:t>供应商名称（盖章）：</w:t>
      </w:r>
    </w:p>
    <w:p>
      <w:pPr>
        <w:pStyle w:val="11"/>
        <w:spacing w:line="500" w:lineRule="exact"/>
        <w:rPr>
          <w:rFonts w:hAnsi="宋体" w:eastAsia="宋体" w:cs="宋体"/>
          <w:sz w:val="22"/>
          <w:szCs w:val="22"/>
          <w:u w:val="single"/>
        </w:rPr>
      </w:pPr>
      <w:r>
        <w:rPr>
          <w:rFonts w:hint="eastAsia" w:hAnsi="宋体" w:eastAsia="宋体" w:cs="宋体"/>
          <w:bCs/>
          <w:sz w:val="22"/>
          <w:szCs w:val="22"/>
        </w:rPr>
        <w:t>法定代表人或委托代理人签名</w:t>
      </w:r>
      <w:r>
        <w:rPr>
          <w:rFonts w:hint="eastAsia" w:hAnsi="宋体" w:eastAsia="宋体" w:cs="宋体"/>
          <w:sz w:val="22"/>
          <w:szCs w:val="22"/>
        </w:rPr>
        <w:t>:</w:t>
      </w:r>
    </w:p>
    <w:p>
      <w:pPr>
        <w:pStyle w:val="11"/>
        <w:spacing w:line="500" w:lineRule="exact"/>
        <w:rPr>
          <w:rFonts w:hAnsi="宋体" w:eastAsia="宋体" w:cs="宋体"/>
          <w:sz w:val="22"/>
          <w:szCs w:val="22"/>
          <w:u w:val="single"/>
        </w:rPr>
      </w:pPr>
      <w:r>
        <w:rPr>
          <w:rFonts w:hint="eastAsia" w:hAnsi="宋体" w:eastAsia="宋体" w:cs="宋体"/>
          <w:sz w:val="22"/>
          <w:szCs w:val="22"/>
        </w:rPr>
        <w:t xml:space="preserve">日期：年月日 </w:t>
      </w:r>
    </w:p>
    <w:p>
      <w:pPr>
        <w:spacing w:line="400" w:lineRule="exact"/>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0"/>
        <w:ind w:left="0" w:leftChars="0" w:firstLine="0" w:firstLineChars="0"/>
        <w:rPr>
          <w:rFonts w:ascii="宋体" w:hAnsi="宋体" w:eastAsia="宋体" w:cs="宋体"/>
          <w:b/>
          <w:sz w:val="22"/>
        </w:rPr>
      </w:pPr>
    </w:p>
    <w:p>
      <w:pPr>
        <w:snapToGrid w:val="0"/>
        <w:spacing w:beforeLines="50" w:after="50"/>
        <w:jc w:val="left"/>
        <w:rPr>
          <w:rFonts w:ascii="宋体" w:hAnsi="宋体" w:eastAsia="宋体" w:cs="宋体"/>
          <w:b/>
          <w:sz w:val="22"/>
        </w:rPr>
      </w:pPr>
    </w:p>
    <w:p>
      <w:pPr>
        <w:snapToGrid w:val="0"/>
        <w:spacing w:beforeLines="50" w:after="50"/>
        <w:jc w:val="left"/>
        <w:rPr>
          <w:rFonts w:ascii="宋体" w:hAnsi="宋体" w:eastAsia="宋体" w:cs="宋体"/>
          <w:sz w:val="20"/>
        </w:rPr>
      </w:pPr>
      <w:r>
        <w:rPr>
          <w:rFonts w:hint="eastAsia" w:ascii="宋体" w:hAnsi="宋体" w:eastAsia="宋体" w:cs="宋体"/>
          <w:b/>
          <w:sz w:val="22"/>
        </w:rPr>
        <w:t>中小企业声明函格式（如是，请填写提供）</w:t>
      </w:r>
    </w:p>
    <w:p>
      <w:pPr>
        <w:rPr>
          <w:rFonts w:ascii="宋体" w:hAnsi="宋体" w:eastAsia="宋体" w:cs="宋体"/>
          <w:sz w:val="20"/>
        </w:rPr>
      </w:pPr>
    </w:p>
    <w:p>
      <w:pPr>
        <w:spacing w:line="588" w:lineRule="exact"/>
        <w:jc w:val="center"/>
        <w:rPr>
          <w:rFonts w:ascii="宋体" w:hAnsi="宋体" w:eastAsia="宋体" w:cs="宋体"/>
          <w:b/>
          <w:spacing w:val="6"/>
          <w:sz w:val="28"/>
          <w:szCs w:val="32"/>
        </w:rPr>
      </w:pPr>
      <w:r>
        <w:rPr>
          <w:rFonts w:hint="eastAsia" w:ascii="宋体" w:hAnsi="宋体" w:eastAsia="宋体" w:cs="宋体"/>
          <w:b/>
          <w:spacing w:val="6"/>
          <w:sz w:val="28"/>
          <w:szCs w:val="32"/>
        </w:rPr>
        <w:t>中小企业声明函</w:t>
      </w:r>
      <w:r>
        <w:rPr>
          <w:rFonts w:hint="eastAsia" w:ascii="宋体" w:hAnsi="宋体" w:eastAsia="宋体" w:cs="宋体"/>
          <w:b/>
          <w:sz w:val="32"/>
          <w:szCs w:val="32"/>
        </w:rPr>
        <w:t>（格式）</w:t>
      </w:r>
    </w:p>
    <w:p>
      <w:pPr>
        <w:spacing w:line="588" w:lineRule="exact"/>
        <w:rPr>
          <w:rFonts w:ascii="宋体" w:hAnsi="宋体" w:eastAsia="宋体" w:cs="宋体"/>
          <w:b/>
          <w:spacing w:val="6"/>
          <w:sz w:val="28"/>
          <w:szCs w:val="30"/>
        </w:rPr>
      </w:pPr>
    </w:p>
    <w:p>
      <w:pPr>
        <w:spacing w:line="588" w:lineRule="exact"/>
        <w:ind w:firstLine="504" w:firstLineChars="200"/>
        <w:rPr>
          <w:rFonts w:ascii="宋体" w:hAnsi="宋体" w:eastAsia="宋体" w:cs="宋体"/>
          <w:spacing w:val="6"/>
          <w:sz w:val="24"/>
          <w:szCs w:val="30"/>
        </w:rPr>
      </w:pPr>
      <w:r>
        <w:rPr>
          <w:rFonts w:hint="eastAsia" w:ascii="宋体" w:hAnsi="宋体" w:eastAsia="宋体" w:cs="宋体"/>
          <w:spacing w:val="6"/>
          <w:sz w:val="24"/>
          <w:szCs w:val="30"/>
        </w:rPr>
        <w:t>本公司郑重声明，根据《政府采购促进中小企业发展暂行办法》（财库[2011]181号）的规定，本公司为______（请填写：中型、小型、微型）企业。即，本公司同时满足以下条件：</w:t>
      </w:r>
    </w:p>
    <w:p>
      <w:pPr>
        <w:spacing w:line="588" w:lineRule="exact"/>
        <w:ind w:firstLine="504" w:firstLineChars="200"/>
        <w:rPr>
          <w:rFonts w:ascii="宋体" w:hAnsi="宋体" w:eastAsia="宋体" w:cs="宋体"/>
          <w:spacing w:val="6"/>
          <w:sz w:val="24"/>
          <w:szCs w:val="30"/>
        </w:rPr>
      </w:pPr>
      <w:r>
        <w:rPr>
          <w:rFonts w:hint="eastAsia" w:ascii="宋体" w:hAnsi="宋体" w:eastAsia="宋体" w:cs="宋体"/>
          <w:spacing w:val="6"/>
          <w:sz w:val="24"/>
          <w:szCs w:val="30"/>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504" w:firstLineChars="200"/>
        <w:rPr>
          <w:rFonts w:ascii="宋体" w:hAnsi="宋体" w:eastAsia="宋体" w:cs="宋体"/>
          <w:spacing w:val="6"/>
          <w:sz w:val="24"/>
          <w:szCs w:val="30"/>
        </w:rPr>
      </w:pPr>
      <w:r>
        <w:rPr>
          <w:rFonts w:hint="eastAsia" w:ascii="宋体" w:hAnsi="宋体" w:eastAsia="宋体" w:cs="宋体"/>
          <w:spacing w:val="6"/>
          <w:sz w:val="24"/>
          <w:szCs w:val="3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504" w:firstLineChars="200"/>
        <w:rPr>
          <w:rFonts w:ascii="宋体" w:hAnsi="宋体" w:eastAsia="宋体" w:cs="宋体"/>
          <w:spacing w:val="6"/>
          <w:sz w:val="24"/>
          <w:szCs w:val="30"/>
        </w:rPr>
      </w:pPr>
      <w:r>
        <w:rPr>
          <w:rFonts w:hint="eastAsia" w:ascii="宋体" w:hAnsi="宋体" w:eastAsia="宋体" w:cs="宋体"/>
          <w:spacing w:val="6"/>
          <w:sz w:val="24"/>
          <w:szCs w:val="30"/>
        </w:rPr>
        <w:t>本公司对上述声明的真实性负责。如有虚假，将依法承担相应责任。</w:t>
      </w:r>
    </w:p>
    <w:p>
      <w:pPr>
        <w:spacing w:line="588" w:lineRule="exact"/>
        <w:ind w:firstLine="504" w:firstLineChars="200"/>
        <w:rPr>
          <w:rFonts w:ascii="宋体" w:hAnsi="宋体" w:eastAsia="宋体" w:cs="宋体"/>
          <w:spacing w:val="6"/>
          <w:sz w:val="24"/>
          <w:szCs w:val="30"/>
        </w:rPr>
      </w:pPr>
    </w:p>
    <w:p>
      <w:pPr>
        <w:spacing w:line="588" w:lineRule="exact"/>
        <w:ind w:firstLine="504" w:firstLineChars="200"/>
        <w:rPr>
          <w:rFonts w:ascii="宋体" w:hAnsi="宋体" w:eastAsia="宋体" w:cs="宋体"/>
          <w:spacing w:val="6"/>
          <w:sz w:val="24"/>
          <w:szCs w:val="30"/>
        </w:rPr>
      </w:pPr>
    </w:p>
    <w:p>
      <w:pPr>
        <w:tabs>
          <w:tab w:val="left" w:pos="4860"/>
        </w:tabs>
        <w:spacing w:line="588" w:lineRule="exact"/>
        <w:ind w:right="1560" w:firstLine="504" w:firstLineChars="200"/>
        <w:jc w:val="center"/>
        <w:rPr>
          <w:rFonts w:ascii="宋体" w:hAnsi="宋体" w:eastAsia="宋体" w:cs="宋体"/>
          <w:spacing w:val="6"/>
          <w:sz w:val="24"/>
          <w:szCs w:val="30"/>
        </w:rPr>
      </w:pPr>
      <w:r>
        <w:rPr>
          <w:rFonts w:hint="eastAsia" w:ascii="宋体" w:hAnsi="宋体" w:eastAsia="宋体" w:cs="宋体"/>
          <w:spacing w:val="6"/>
          <w:sz w:val="24"/>
          <w:szCs w:val="30"/>
        </w:rPr>
        <w:t xml:space="preserve">               企业名称（盖章）： </w:t>
      </w:r>
    </w:p>
    <w:p>
      <w:pPr>
        <w:pStyle w:val="11"/>
        <w:spacing w:line="300" w:lineRule="auto"/>
        <w:rPr>
          <w:rFonts w:hAnsi="宋体" w:eastAsia="宋体" w:cs="宋体"/>
          <w:spacing w:val="6"/>
          <w:sz w:val="24"/>
          <w:szCs w:val="30"/>
        </w:rPr>
      </w:pPr>
      <w:r>
        <w:rPr>
          <w:rFonts w:hint="eastAsia" w:hAnsi="宋体" w:eastAsia="宋体" w:cs="宋体"/>
          <w:spacing w:val="6"/>
          <w:sz w:val="24"/>
          <w:szCs w:val="30"/>
        </w:rPr>
        <w:t xml:space="preserve">                                   日  期：</w:t>
      </w:r>
    </w:p>
    <w:p>
      <w:pPr>
        <w:pStyle w:val="11"/>
        <w:spacing w:line="300" w:lineRule="auto"/>
        <w:rPr>
          <w:rFonts w:hAnsi="宋体" w:eastAsia="宋体" w:cs="宋体"/>
          <w:spacing w:val="6"/>
          <w:sz w:val="30"/>
          <w:szCs w:val="30"/>
        </w:rPr>
      </w:pPr>
    </w:p>
    <w:p>
      <w:pPr>
        <w:pStyle w:val="11"/>
        <w:spacing w:line="300" w:lineRule="auto"/>
        <w:rPr>
          <w:rFonts w:hAnsi="宋体" w:eastAsia="宋体" w:cs="宋体"/>
          <w:spacing w:val="6"/>
          <w:sz w:val="30"/>
          <w:szCs w:val="30"/>
        </w:rPr>
      </w:pPr>
    </w:p>
    <w:p>
      <w:pPr>
        <w:pStyle w:val="11"/>
        <w:spacing w:line="300" w:lineRule="auto"/>
        <w:rPr>
          <w:rFonts w:hAnsi="宋体" w:eastAsia="宋体" w:cs="宋体"/>
          <w:spacing w:val="6"/>
          <w:sz w:val="30"/>
          <w:szCs w:val="30"/>
        </w:rPr>
      </w:pPr>
    </w:p>
    <w:p>
      <w:pPr>
        <w:spacing w:line="430" w:lineRule="exact"/>
        <w:rPr>
          <w:rFonts w:ascii="宋体" w:hAnsi="宋体" w:eastAsia="宋体" w:cs="宋体"/>
        </w:rPr>
      </w:pPr>
      <w:r>
        <w:rPr>
          <w:rFonts w:hint="eastAsia" w:ascii="宋体" w:hAnsi="宋体" w:eastAsia="宋体" w:cs="宋体"/>
          <w:b/>
          <w:sz w:val="28"/>
          <w:szCs w:val="28"/>
        </w:rPr>
        <w:br w:type="page"/>
      </w:r>
    </w:p>
    <w:p>
      <w:pPr>
        <w:widowControl/>
        <w:jc w:val="left"/>
        <w:rPr>
          <w:rFonts w:ascii="宋体" w:hAnsi="宋体" w:eastAsia="宋体" w:cs="宋体"/>
          <w:b/>
          <w:szCs w:val="21"/>
        </w:rPr>
      </w:pPr>
    </w:p>
    <w:p>
      <w:pPr>
        <w:widowControl/>
        <w:jc w:val="left"/>
        <w:rPr>
          <w:rFonts w:ascii="宋体" w:hAnsi="宋体" w:eastAsia="宋体" w:cs="宋体"/>
          <w:b/>
          <w:szCs w:val="21"/>
        </w:rPr>
      </w:pPr>
      <w:r>
        <w:rPr>
          <w:rFonts w:hint="eastAsia" w:ascii="宋体" w:hAnsi="宋体" w:eastAsia="宋体" w:cs="宋体"/>
          <w:b/>
          <w:szCs w:val="21"/>
        </w:rPr>
        <w:t>残疾人福利性单位声明格式</w:t>
      </w:r>
      <w:r>
        <w:rPr>
          <w:rFonts w:hint="eastAsia" w:ascii="宋体" w:hAnsi="宋体" w:eastAsia="宋体" w:cs="宋体"/>
          <w:b/>
          <w:sz w:val="22"/>
        </w:rPr>
        <w:t>（如是，请填写提供）</w:t>
      </w:r>
    </w:p>
    <w:p>
      <w:pPr>
        <w:widowControl/>
        <w:spacing w:before="100" w:beforeAutospacing="1" w:after="100" w:afterAutospacing="1" w:line="425" w:lineRule="atLeast"/>
        <w:jc w:val="center"/>
        <w:rPr>
          <w:rFonts w:ascii="宋体" w:hAnsi="宋体" w:eastAsia="宋体" w:cs="宋体"/>
          <w:kern w:val="0"/>
          <w:sz w:val="28"/>
          <w:szCs w:val="28"/>
        </w:rPr>
      </w:pPr>
      <w:r>
        <w:rPr>
          <w:rFonts w:hint="eastAsia" w:ascii="宋体" w:hAnsi="宋体" w:eastAsia="宋体" w:cs="宋体"/>
          <w:b/>
          <w:bCs/>
          <w:kern w:val="0"/>
          <w:sz w:val="28"/>
          <w:szCs w:val="28"/>
        </w:rPr>
        <w:t>残疾人福利性单位声明函</w:t>
      </w:r>
      <w:r>
        <w:rPr>
          <w:rFonts w:hint="eastAsia" w:ascii="宋体" w:hAnsi="宋体" w:eastAsia="宋体" w:cs="宋体"/>
          <w:b/>
          <w:sz w:val="32"/>
          <w:szCs w:val="32"/>
        </w:rPr>
        <w:t>（格式）</w:t>
      </w:r>
    </w:p>
    <w:p>
      <w:pPr>
        <w:widowControl/>
        <w:spacing w:before="100" w:beforeAutospacing="1" w:after="100" w:afterAutospacing="1" w:line="425" w:lineRule="atLeast"/>
        <w:jc w:val="left"/>
        <w:rPr>
          <w:rFonts w:ascii="宋体" w:hAnsi="宋体" w:eastAsia="宋体" w:cs="宋体"/>
          <w:kern w:val="0"/>
          <w:sz w:val="24"/>
        </w:rPr>
      </w:pPr>
    </w:p>
    <w:p>
      <w:pPr>
        <w:spacing w:line="588" w:lineRule="exact"/>
        <w:ind w:firstLine="504" w:firstLineChars="200"/>
        <w:rPr>
          <w:rFonts w:ascii="宋体" w:hAnsi="宋体" w:eastAsia="宋体" w:cs="宋体"/>
          <w:spacing w:val="6"/>
          <w:sz w:val="24"/>
          <w:szCs w:val="30"/>
        </w:rPr>
      </w:pPr>
      <w:r>
        <w:rPr>
          <w:rFonts w:hint="eastAsia" w:ascii="宋体" w:hAnsi="宋体" w:eastAsia="宋体" w:cs="宋体"/>
          <w:spacing w:val="6"/>
          <w:sz w:val="24"/>
          <w:szCs w:val="30"/>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eastAsia="宋体" w:cs="宋体"/>
          <w:spacing w:val="6"/>
          <w:sz w:val="24"/>
          <w:szCs w:val="30"/>
        </w:rPr>
      </w:pPr>
      <w:r>
        <w:rPr>
          <w:rFonts w:hint="eastAsia" w:ascii="宋体" w:hAnsi="宋体" w:eastAsia="宋体" w:cs="宋体"/>
          <w:spacing w:val="6"/>
          <w:sz w:val="24"/>
          <w:szCs w:val="30"/>
        </w:rPr>
        <w:t>本单位对上述声明的真实性负责。如有虚假，将依法承担相应责任。</w:t>
      </w:r>
    </w:p>
    <w:p>
      <w:pPr>
        <w:spacing w:line="588" w:lineRule="exact"/>
        <w:ind w:firstLine="504" w:firstLineChars="200"/>
        <w:rPr>
          <w:rFonts w:ascii="宋体" w:hAnsi="宋体" w:eastAsia="宋体" w:cs="宋体"/>
          <w:spacing w:val="6"/>
          <w:sz w:val="24"/>
          <w:szCs w:val="30"/>
        </w:rPr>
      </w:pPr>
    </w:p>
    <w:p>
      <w:pPr>
        <w:spacing w:line="588" w:lineRule="exact"/>
        <w:ind w:firstLine="504" w:firstLineChars="200"/>
        <w:rPr>
          <w:rFonts w:ascii="宋体" w:hAnsi="宋体" w:eastAsia="宋体" w:cs="宋体"/>
          <w:spacing w:val="6"/>
          <w:sz w:val="24"/>
          <w:szCs w:val="30"/>
        </w:rPr>
      </w:pPr>
    </w:p>
    <w:p>
      <w:pPr>
        <w:spacing w:line="588" w:lineRule="exact"/>
        <w:ind w:firstLine="504" w:firstLineChars="200"/>
        <w:rPr>
          <w:rFonts w:ascii="宋体" w:hAnsi="宋体" w:eastAsia="宋体" w:cs="宋体"/>
          <w:spacing w:val="6"/>
          <w:sz w:val="24"/>
          <w:szCs w:val="30"/>
        </w:rPr>
      </w:pPr>
      <w:r>
        <w:rPr>
          <w:rFonts w:hint="eastAsia" w:ascii="宋体" w:hAnsi="宋体" w:eastAsia="宋体" w:cs="宋体"/>
          <w:spacing w:val="6"/>
          <w:sz w:val="24"/>
          <w:szCs w:val="30"/>
        </w:rPr>
        <w:t xml:space="preserve">                                                   单位名称（盖章）：</w:t>
      </w:r>
    </w:p>
    <w:p>
      <w:pPr>
        <w:spacing w:line="588" w:lineRule="exact"/>
        <w:ind w:firstLine="504" w:firstLineChars="200"/>
        <w:rPr>
          <w:rFonts w:ascii="宋体" w:hAnsi="宋体" w:eastAsia="宋体" w:cs="宋体"/>
          <w:spacing w:val="6"/>
          <w:sz w:val="24"/>
          <w:szCs w:val="30"/>
        </w:rPr>
      </w:pPr>
      <w:r>
        <w:rPr>
          <w:rFonts w:hint="eastAsia" w:ascii="宋体" w:hAnsi="宋体" w:eastAsia="宋体" w:cs="宋体"/>
          <w:spacing w:val="6"/>
          <w:sz w:val="24"/>
          <w:szCs w:val="30"/>
        </w:rPr>
        <w:t xml:space="preserve">                                                    日  期</w:t>
      </w:r>
    </w:p>
    <w:p>
      <w:pPr>
        <w:spacing w:line="430" w:lineRule="exact"/>
        <w:rPr>
          <w:rFonts w:ascii="宋体" w:hAnsi="宋体" w:eastAsia="宋体" w:cs="宋体"/>
          <w:szCs w:val="21"/>
        </w:rPr>
      </w:pPr>
    </w:p>
    <w:p>
      <w:pPr>
        <w:pStyle w:val="20"/>
        <w:ind w:left="-269" w:firstLine="544"/>
        <w:rPr>
          <w:rFonts w:ascii="宋体" w:hAnsi="宋体" w:eastAsia="宋体" w:cs="宋体"/>
          <w:szCs w:val="21"/>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jc w:val="center"/>
        <w:rPr>
          <w:rFonts w:ascii="宋体" w:hAnsi="宋体" w:eastAsia="宋体" w:cs="宋体"/>
          <w:b/>
          <w:bCs w:val="0"/>
          <w:spacing w:val="0"/>
          <w:kern w:val="2"/>
          <w:sz w:val="32"/>
          <w:szCs w:val="32"/>
        </w:rPr>
      </w:pPr>
      <w:r>
        <w:rPr>
          <w:rFonts w:hint="eastAsia" w:ascii="宋体" w:hAnsi="宋体" w:eastAsia="宋体" w:cs="宋体"/>
          <w:b/>
          <w:bCs w:val="0"/>
          <w:spacing w:val="0"/>
          <w:kern w:val="2"/>
          <w:sz w:val="32"/>
          <w:szCs w:val="32"/>
        </w:rPr>
        <w:t>资格证明文件</w:t>
      </w:r>
    </w:p>
    <w:p>
      <w:pPr>
        <w:pStyle w:val="2"/>
        <w:jc w:val="center"/>
        <w:rPr>
          <w:rFonts w:ascii="宋体" w:hAnsi="宋体" w:eastAsia="宋体" w:cs="宋体"/>
          <w:b/>
          <w:bCs w:val="0"/>
          <w:spacing w:val="0"/>
          <w:kern w:val="2"/>
          <w:sz w:val="28"/>
          <w:szCs w:val="28"/>
        </w:rPr>
      </w:pPr>
      <w:r>
        <w:rPr>
          <w:rFonts w:hint="eastAsia" w:ascii="宋体" w:hAnsi="宋体" w:eastAsia="宋体" w:cs="宋体"/>
          <w:b/>
          <w:bCs w:val="0"/>
          <w:spacing w:val="0"/>
          <w:kern w:val="2"/>
          <w:sz w:val="28"/>
          <w:szCs w:val="28"/>
        </w:rPr>
        <w:t>（按本竞争性磋商文件中“第二章 供应商须知”的5.6.2点要求提供）</w:t>
      </w:r>
    </w:p>
    <w:p>
      <w:pPr>
        <w:pStyle w:val="2"/>
        <w:jc w:val="center"/>
        <w:rPr>
          <w:rFonts w:ascii="宋体" w:hAnsi="宋体" w:eastAsia="宋体" w:cs="宋体"/>
          <w:b/>
          <w:bCs w:val="0"/>
          <w:spacing w:val="0"/>
          <w:kern w:val="2"/>
          <w:sz w:val="28"/>
          <w:szCs w:val="28"/>
        </w:rPr>
      </w:pPr>
    </w:p>
    <w:p>
      <w:pPr>
        <w:pStyle w:val="2"/>
        <w:jc w:val="center"/>
        <w:rPr>
          <w:rFonts w:ascii="宋体" w:hAnsi="宋体" w:eastAsia="宋体" w:cs="宋体"/>
          <w:b/>
          <w:bCs w:val="0"/>
          <w:spacing w:val="0"/>
          <w:kern w:val="2"/>
          <w:sz w:val="28"/>
          <w:szCs w:val="28"/>
        </w:rPr>
      </w:pPr>
    </w:p>
    <w:p>
      <w:pPr>
        <w:adjustRightInd w:val="0"/>
        <w:snapToGrid w:val="0"/>
        <w:spacing w:line="300" w:lineRule="auto"/>
        <w:jc w:val="center"/>
        <w:rPr>
          <w:rFonts w:ascii="宋体" w:hAnsi="宋体" w:eastAsia="宋体" w:cs="宋体"/>
          <w:b/>
          <w:sz w:val="24"/>
        </w:rPr>
      </w:pPr>
      <w:r>
        <w:rPr>
          <w:rFonts w:hint="eastAsia" w:ascii="宋体" w:hAnsi="宋体" w:eastAsia="宋体" w:cs="宋体"/>
          <w:b/>
          <w:sz w:val="24"/>
        </w:rPr>
        <w:t>法定代表人授权书（格式）</w:t>
      </w:r>
    </w:p>
    <w:p>
      <w:pPr>
        <w:spacing w:line="460" w:lineRule="exact"/>
        <w:ind w:firstLine="431" w:firstLineChars="196"/>
        <w:rPr>
          <w:rFonts w:ascii="宋体" w:hAnsi="宋体" w:eastAsia="宋体" w:cs="宋体"/>
          <w:bCs/>
          <w:sz w:val="22"/>
          <w:szCs w:val="22"/>
          <w:u w:val="single"/>
        </w:rPr>
      </w:pPr>
      <w:r>
        <w:rPr>
          <w:rFonts w:hint="eastAsia" w:ascii="宋体" w:hAnsi="宋体" w:eastAsia="宋体" w:cs="宋体"/>
          <w:bCs/>
          <w:sz w:val="22"/>
          <w:szCs w:val="22"/>
          <w:u w:val="single"/>
        </w:rPr>
        <w:t>（采购人）                    ：</w:t>
      </w:r>
    </w:p>
    <w:p>
      <w:pPr>
        <w:spacing w:line="520" w:lineRule="exact"/>
        <w:ind w:firstLine="440" w:firstLineChars="200"/>
        <w:rPr>
          <w:rFonts w:ascii="宋体" w:hAnsi="宋体" w:eastAsia="宋体" w:cs="宋体"/>
          <w:sz w:val="22"/>
          <w:szCs w:val="22"/>
        </w:rPr>
      </w:pPr>
      <w:r>
        <w:rPr>
          <w:rFonts w:hint="eastAsia" w:ascii="宋体" w:hAnsi="宋体" w:eastAsia="宋体" w:cs="宋体"/>
          <w:sz w:val="22"/>
          <w:szCs w:val="22"/>
        </w:rPr>
        <w:t xml:space="preserve">兹授权同志为我公司参加贵单位组织的项目（项目编号：）采购活动的磋商代表人，全权代表我公司处理在该项目采购活动中的一切事宜。代理期限从年月日起至年月日止。 </w:t>
      </w:r>
    </w:p>
    <w:p>
      <w:pPr>
        <w:spacing w:line="520" w:lineRule="exact"/>
        <w:rPr>
          <w:rFonts w:ascii="宋体" w:hAnsi="宋体" w:eastAsia="宋体" w:cs="宋体"/>
          <w:sz w:val="22"/>
          <w:szCs w:val="22"/>
        </w:rPr>
      </w:pPr>
      <w:r>
        <w:rPr>
          <w:rFonts w:hint="eastAsia" w:ascii="宋体" w:hAnsi="宋体" w:eastAsia="宋体" w:cs="宋体"/>
          <w:sz w:val="22"/>
          <w:szCs w:val="22"/>
        </w:rPr>
        <w:t>授权单位（盖章）：</w:t>
      </w:r>
    </w:p>
    <w:p>
      <w:pPr>
        <w:spacing w:line="520" w:lineRule="exact"/>
        <w:rPr>
          <w:rFonts w:ascii="宋体" w:hAnsi="宋体" w:eastAsia="宋体" w:cs="宋体"/>
          <w:sz w:val="22"/>
          <w:szCs w:val="22"/>
        </w:rPr>
      </w:pPr>
      <w:r>
        <w:rPr>
          <w:rFonts w:hint="eastAsia" w:ascii="宋体" w:hAnsi="宋体" w:eastAsia="宋体" w:cs="宋体"/>
          <w:sz w:val="22"/>
          <w:szCs w:val="22"/>
        </w:rPr>
        <w:t>法定代表人（签字或盖章）：</w:t>
      </w:r>
    </w:p>
    <w:p>
      <w:pPr>
        <w:spacing w:line="520" w:lineRule="exact"/>
        <w:rPr>
          <w:rFonts w:ascii="宋体" w:hAnsi="宋体" w:eastAsia="宋体" w:cs="宋体"/>
          <w:sz w:val="22"/>
          <w:szCs w:val="22"/>
        </w:rPr>
      </w:pPr>
      <w:r>
        <w:rPr>
          <w:rFonts w:hint="eastAsia" w:ascii="宋体" w:hAnsi="宋体" w:eastAsia="宋体" w:cs="宋体"/>
          <w:sz w:val="22"/>
          <w:szCs w:val="22"/>
        </w:rPr>
        <w:t>签发日期：年月日</w:t>
      </w:r>
    </w:p>
    <w:p>
      <w:pPr>
        <w:spacing w:line="520" w:lineRule="exact"/>
        <w:rPr>
          <w:rFonts w:ascii="宋体" w:hAnsi="宋体" w:eastAsia="宋体" w:cs="宋体"/>
          <w:sz w:val="22"/>
          <w:szCs w:val="22"/>
        </w:rPr>
      </w:pPr>
    </w:p>
    <w:p>
      <w:pPr>
        <w:spacing w:line="520" w:lineRule="exact"/>
        <w:ind w:firstLine="440" w:firstLineChars="200"/>
        <w:rPr>
          <w:rFonts w:ascii="宋体" w:hAnsi="宋体" w:eastAsia="宋体" w:cs="宋体"/>
          <w:sz w:val="22"/>
          <w:szCs w:val="22"/>
        </w:rPr>
      </w:pPr>
      <w:r>
        <w:rPr>
          <w:rFonts w:hint="eastAsia" w:ascii="宋体" w:hAnsi="宋体" w:eastAsia="宋体" w:cs="宋体"/>
          <w:sz w:val="22"/>
          <w:szCs w:val="22"/>
        </w:rPr>
        <w:t>附：代理人工作单位：</w:t>
      </w:r>
    </w:p>
    <w:p>
      <w:pPr>
        <w:spacing w:line="520" w:lineRule="exact"/>
        <w:ind w:firstLine="440" w:firstLineChars="200"/>
        <w:rPr>
          <w:rFonts w:ascii="宋体" w:hAnsi="宋体" w:eastAsia="宋体" w:cs="宋体"/>
          <w:sz w:val="22"/>
          <w:szCs w:val="22"/>
        </w:rPr>
      </w:pPr>
      <w:r>
        <w:rPr>
          <w:rFonts w:hint="eastAsia" w:ascii="宋体" w:hAnsi="宋体" w:eastAsia="宋体" w:cs="宋体"/>
          <w:sz w:val="22"/>
          <w:szCs w:val="22"/>
        </w:rPr>
        <w:t>职务：      性别：</w:t>
      </w:r>
    </w:p>
    <w:p>
      <w:pPr>
        <w:adjustRightInd w:val="0"/>
        <w:snapToGrid w:val="0"/>
        <w:spacing w:line="520" w:lineRule="exact"/>
        <w:ind w:firstLine="440" w:firstLineChars="200"/>
        <w:rPr>
          <w:rFonts w:ascii="宋体" w:hAnsi="宋体" w:eastAsia="宋体" w:cs="宋体"/>
          <w:sz w:val="22"/>
          <w:szCs w:val="22"/>
          <w:u w:val="single"/>
        </w:rPr>
      </w:pPr>
      <w:r>
        <w:rPr>
          <w:rFonts w:hint="eastAsia" w:ascii="宋体" w:hAnsi="宋体" w:eastAsia="宋体" w:cs="宋体"/>
          <w:sz w:val="22"/>
          <w:szCs w:val="22"/>
        </w:rPr>
        <w:t>身份证号码：</w:t>
      </w:r>
    </w:p>
    <w:tbl>
      <w:tblPr>
        <w:tblStyle w:val="21"/>
        <w:tblW w:w="886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8861" w:type="dxa"/>
          </w:tcPr>
          <w:p>
            <w:pPr>
              <w:spacing w:line="300" w:lineRule="auto"/>
              <w:rPr>
                <w:rFonts w:ascii="宋体" w:hAnsi="宋体" w:eastAsia="宋体" w:cs="宋体"/>
                <w:sz w:val="22"/>
                <w:szCs w:val="22"/>
              </w:rPr>
            </w:pPr>
            <w:r>
              <w:rPr>
                <w:rFonts w:hint="eastAsia" w:ascii="宋体" w:hAnsi="宋体" w:eastAsia="宋体" w:cs="宋体"/>
                <w:sz w:val="22"/>
                <w:szCs w:val="22"/>
              </w:rPr>
              <w:t>粘贴被授权人身份证（正反面复印件）</w:t>
            </w:r>
          </w:p>
        </w:tc>
      </w:tr>
    </w:tbl>
    <w:p>
      <w:pPr>
        <w:adjustRightInd w:val="0"/>
        <w:snapToGrid w:val="0"/>
        <w:spacing w:line="520" w:lineRule="exact"/>
        <w:rPr>
          <w:rFonts w:ascii="宋体" w:hAnsi="宋体" w:eastAsia="宋体" w:cs="宋体"/>
          <w:sz w:val="22"/>
          <w:szCs w:val="22"/>
          <w:u w:val="single"/>
        </w:rPr>
      </w:pPr>
    </w:p>
    <w:tbl>
      <w:tblPr>
        <w:tblStyle w:val="21"/>
        <w:tblW w:w="886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8861" w:type="dxa"/>
          </w:tcPr>
          <w:p>
            <w:pPr>
              <w:spacing w:line="300" w:lineRule="auto"/>
              <w:rPr>
                <w:rFonts w:ascii="宋体" w:hAnsi="宋体" w:eastAsia="宋体" w:cs="宋体"/>
                <w:sz w:val="22"/>
                <w:szCs w:val="22"/>
              </w:rPr>
            </w:pPr>
            <w:r>
              <w:rPr>
                <w:rFonts w:hint="eastAsia" w:ascii="宋体" w:hAnsi="宋体" w:eastAsia="宋体" w:cs="宋体"/>
                <w:sz w:val="22"/>
                <w:szCs w:val="22"/>
              </w:rPr>
              <w:t>粘贴法定代表人身份证（正反面复印件）</w:t>
            </w:r>
          </w:p>
        </w:tc>
      </w:tr>
    </w:tbl>
    <w:p>
      <w:pPr>
        <w:spacing w:line="588" w:lineRule="exact"/>
        <w:ind w:firstLine="562" w:firstLineChars="200"/>
        <w:jc w:val="center"/>
        <w:rPr>
          <w:rFonts w:ascii="宋体" w:hAnsi="宋体"/>
          <w:b/>
          <w:sz w:val="28"/>
          <w:szCs w:val="28"/>
        </w:rPr>
      </w:pPr>
      <w:r>
        <w:rPr>
          <w:rFonts w:hint="eastAsia" w:ascii="宋体" w:hAnsi="宋体"/>
          <w:b/>
          <w:sz w:val="28"/>
          <w:szCs w:val="28"/>
        </w:rPr>
        <w:t>供应商参加政府采购活动前3年内在经营活动中没有重大违法记录及无行贿犯罪记录的书面声明</w:t>
      </w:r>
    </w:p>
    <w:p>
      <w:pPr>
        <w:pStyle w:val="5"/>
        <w:rPr>
          <w:rFonts w:ascii="宋体" w:hAnsi="宋体"/>
        </w:rPr>
      </w:pPr>
    </w:p>
    <w:p/>
    <w:p>
      <w:pPr>
        <w:spacing w:line="588" w:lineRule="exact"/>
        <w:ind w:firstLine="464" w:firstLineChars="200"/>
        <w:rPr>
          <w:rFonts w:ascii="宋体" w:hAnsi="宋体" w:eastAsia="宋体" w:cs="宋体"/>
          <w:spacing w:val="6"/>
          <w:sz w:val="22"/>
          <w:szCs w:val="22"/>
        </w:rPr>
      </w:pPr>
      <w:r>
        <w:rPr>
          <w:rFonts w:hint="eastAsia" w:ascii="宋体" w:hAnsi="宋体" w:eastAsia="宋体" w:cs="宋体"/>
          <w:spacing w:val="6"/>
          <w:sz w:val="22"/>
          <w:szCs w:val="22"/>
        </w:rPr>
        <w:t>我公司参加贵公司</w:t>
      </w:r>
      <w:r>
        <w:rPr>
          <w:rFonts w:hint="eastAsia" w:ascii="宋体" w:hAnsi="宋体" w:eastAsia="宋体" w:cs="宋体"/>
          <w:spacing w:val="6"/>
          <w:sz w:val="22"/>
          <w:szCs w:val="22"/>
          <w:u w:val="single"/>
        </w:rPr>
        <w:t>组织（项目名称、项目编号）</w:t>
      </w:r>
      <w:r>
        <w:rPr>
          <w:rFonts w:hint="eastAsia" w:ascii="宋体" w:hAnsi="宋体" w:eastAsia="宋体" w:cs="宋体"/>
          <w:spacing w:val="6"/>
          <w:sz w:val="22"/>
          <w:szCs w:val="22"/>
        </w:rPr>
        <w:t>的政府采购活动。我公司在此郑重声明，我公司参加本项目的政府采购活动前三年内在经营活动中没有重大违法记录</w:t>
      </w:r>
      <w:r>
        <w:rPr>
          <w:rFonts w:hint="eastAsia" w:ascii="宋体" w:hAnsi="宋体" w:eastAsia="宋体" w:cs="宋体"/>
          <w:sz w:val="22"/>
          <w:szCs w:val="22"/>
        </w:rPr>
        <w:t>及无行贿犯罪记录</w:t>
      </w:r>
      <w:r>
        <w:rPr>
          <w:rFonts w:hint="eastAsia" w:ascii="宋体" w:hAnsi="宋体" w:eastAsia="宋体" w:cs="宋体"/>
          <w:spacing w:val="6"/>
          <w:sz w:val="22"/>
          <w:szCs w:val="22"/>
        </w:rPr>
        <w:t>，符合《中华人民共和国政府采购法》及《中华人民共和国政府采购实施条例》规定的供应商条件，我公司对此声明负全部法律责任。</w:t>
      </w:r>
    </w:p>
    <w:p>
      <w:pPr>
        <w:spacing w:line="588" w:lineRule="exact"/>
        <w:ind w:firstLine="464" w:firstLineChars="200"/>
        <w:rPr>
          <w:rFonts w:ascii="宋体" w:hAnsi="宋体" w:eastAsia="宋体" w:cs="宋体"/>
          <w:spacing w:val="6"/>
          <w:sz w:val="22"/>
          <w:szCs w:val="22"/>
        </w:rPr>
      </w:pPr>
      <w:r>
        <w:rPr>
          <w:rFonts w:hint="eastAsia" w:ascii="宋体" w:hAnsi="宋体" w:eastAsia="宋体" w:cs="宋体"/>
          <w:spacing w:val="6"/>
          <w:sz w:val="22"/>
          <w:szCs w:val="22"/>
        </w:rPr>
        <w:t>特此声明。</w:t>
      </w:r>
    </w:p>
    <w:p>
      <w:pPr>
        <w:spacing w:line="360" w:lineRule="auto"/>
        <w:ind w:firstLine="411" w:firstLineChars="196"/>
        <w:rPr>
          <w:rFonts w:ascii="宋体" w:cs="宋体"/>
        </w:rPr>
      </w:pPr>
    </w:p>
    <w:p>
      <w:pPr>
        <w:spacing w:line="360" w:lineRule="auto"/>
        <w:ind w:right="480" w:firstLine="3570" w:firstLineChars="1700"/>
        <w:rPr>
          <w:rFonts w:ascii="宋体" w:cs="宋体"/>
        </w:rPr>
      </w:pPr>
    </w:p>
    <w:p>
      <w:pPr>
        <w:spacing w:line="360" w:lineRule="auto"/>
        <w:ind w:right="480" w:firstLine="3570" w:firstLineChars="1700"/>
        <w:rPr>
          <w:rFonts w:ascii="宋体" w:cs="宋体"/>
        </w:rPr>
      </w:pPr>
    </w:p>
    <w:p>
      <w:pPr>
        <w:spacing w:line="360" w:lineRule="auto"/>
        <w:ind w:right="480" w:firstLine="3570" w:firstLineChars="1700"/>
        <w:rPr>
          <w:rFonts w:ascii="宋体" w:cs="宋体"/>
        </w:rPr>
      </w:pPr>
    </w:p>
    <w:p>
      <w:pPr>
        <w:spacing w:line="360" w:lineRule="auto"/>
        <w:ind w:right="480" w:firstLine="3570" w:firstLineChars="1700"/>
        <w:rPr>
          <w:rFonts w:ascii="宋体" w:cs="宋体"/>
        </w:rPr>
      </w:pPr>
    </w:p>
    <w:p>
      <w:pPr>
        <w:pStyle w:val="11"/>
        <w:spacing w:line="500" w:lineRule="exact"/>
        <w:rPr>
          <w:rFonts w:hAnsi="宋体" w:eastAsia="宋体" w:cs="宋体"/>
          <w:b/>
          <w:kern w:val="0"/>
          <w:sz w:val="22"/>
          <w:szCs w:val="22"/>
        </w:rPr>
      </w:pPr>
      <w:r>
        <w:rPr>
          <w:rFonts w:hint="eastAsia" w:hAnsi="宋体" w:eastAsia="宋体" w:cs="宋体"/>
          <w:sz w:val="22"/>
          <w:szCs w:val="22"/>
        </w:rPr>
        <w:t>供应商名称（盖章）：</w:t>
      </w:r>
    </w:p>
    <w:p>
      <w:pPr>
        <w:pStyle w:val="11"/>
        <w:spacing w:line="500" w:lineRule="exact"/>
        <w:rPr>
          <w:rFonts w:hAnsi="宋体" w:eastAsia="宋体" w:cs="宋体"/>
          <w:sz w:val="22"/>
          <w:szCs w:val="22"/>
          <w:u w:val="single"/>
        </w:rPr>
      </w:pPr>
      <w:r>
        <w:rPr>
          <w:rFonts w:hint="eastAsia" w:hAnsi="宋体" w:eastAsia="宋体" w:cs="宋体"/>
          <w:bCs/>
          <w:sz w:val="22"/>
          <w:szCs w:val="22"/>
        </w:rPr>
        <w:t>法定代表人或委托代理人签名</w:t>
      </w:r>
      <w:r>
        <w:rPr>
          <w:rFonts w:hint="eastAsia" w:hAnsi="宋体" w:eastAsia="宋体" w:cs="宋体"/>
          <w:sz w:val="22"/>
          <w:szCs w:val="22"/>
        </w:rPr>
        <w:t>:</w:t>
      </w:r>
    </w:p>
    <w:p>
      <w:pPr>
        <w:pStyle w:val="11"/>
        <w:spacing w:line="500" w:lineRule="exact"/>
        <w:rPr>
          <w:rFonts w:hAnsi="宋体" w:eastAsia="宋体" w:cs="宋体"/>
          <w:sz w:val="22"/>
          <w:szCs w:val="22"/>
          <w:u w:val="single"/>
        </w:rPr>
      </w:pPr>
      <w:r>
        <w:rPr>
          <w:rFonts w:hint="eastAsia" w:hAnsi="宋体" w:eastAsia="宋体" w:cs="宋体"/>
          <w:sz w:val="22"/>
          <w:szCs w:val="22"/>
        </w:rPr>
        <w:t xml:space="preserve">日期：年月日 </w:t>
      </w: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jc w:val="center"/>
        <w:rPr>
          <w:rFonts w:ascii="宋体" w:hAnsi="宋体" w:eastAsia="宋体" w:cs="宋体"/>
          <w:b/>
          <w:bCs w:val="0"/>
          <w:spacing w:val="0"/>
          <w:kern w:val="2"/>
          <w:sz w:val="32"/>
          <w:szCs w:val="32"/>
        </w:rPr>
      </w:pPr>
      <w:r>
        <w:rPr>
          <w:rFonts w:hint="eastAsia" w:ascii="宋体" w:hAnsi="宋体" w:eastAsia="宋体" w:cs="宋体"/>
          <w:b/>
          <w:bCs w:val="0"/>
          <w:spacing w:val="0"/>
          <w:kern w:val="2"/>
          <w:sz w:val="32"/>
          <w:szCs w:val="32"/>
        </w:rPr>
        <w:t>商务技术文件</w:t>
      </w:r>
    </w:p>
    <w:p>
      <w:pPr>
        <w:pStyle w:val="2"/>
        <w:jc w:val="center"/>
        <w:rPr>
          <w:rFonts w:ascii="宋体" w:hAnsi="宋体" w:eastAsia="宋体" w:cs="宋体"/>
          <w:b/>
          <w:bCs w:val="0"/>
          <w:spacing w:val="0"/>
          <w:kern w:val="2"/>
          <w:sz w:val="28"/>
          <w:szCs w:val="28"/>
        </w:rPr>
      </w:pPr>
      <w:r>
        <w:rPr>
          <w:rFonts w:hint="eastAsia" w:ascii="宋体" w:hAnsi="宋体" w:eastAsia="宋体" w:cs="宋体"/>
          <w:b/>
          <w:bCs w:val="0"/>
          <w:spacing w:val="0"/>
          <w:kern w:val="2"/>
          <w:sz w:val="28"/>
          <w:szCs w:val="28"/>
        </w:rPr>
        <w:t>（按本竞争性磋商文件中“第二章 供应商须知”的5.6.3点要求提供）</w:t>
      </w:r>
    </w:p>
    <w:p>
      <w:pPr>
        <w:pStyle w:val="2"/>
      </w:pPr>
    </w:p>
    <w:p>
      <w:pPr>
        <w:adjustRightInd w:val="0"/>
        <w:snapToGrid w:val="0"/>
        <w:spacing w:line="300" w:lineRule="auto"/>
        <w:jc w:val="center"/>
        <w:rPr>
          <w:rFonts w:ascii="宋体" w:hAnsi="宋体"/>
          <w:b/>
          <w:sz w:val="28"/>
          <w:szCs w:val="28"/>
        </w:rPr>
      </w:pPr>
    </w:p>
    <w:p>
      <w:pPr>
        <w:pStyle w:val="20"/>
        <w:ind w:left="-269" w:firstLine="544"/>
      </w:pPr>
    </w:p>
    <w:p>
      <w:pPr>
        <w:pStyle w:val="20"/>
        <w:ind w:left="-269" w:firstLine="544"/>
      </w:pPr>
    </w:p>
    <w:p>
      <w:pPr>
        <w:pStyle w:val="20"/>
        <w:ind w:left="-269" w:firstLine="544"/>
      </w:pPr>
    </w:p>
    <w:p>
      <w:pPr>
        <w:pStyle w:val="20"/>
        <w:ind w:left="-269" w:firstLine="544"/>
      </w:pPr>
    </w:p>
    <w:p>
      <w:pPr>
        <w:pStyle w:val="20"/>
        <w:ind w:left="-269" w:firstLine="544"/>
      </w:pPr>
    </w:p>
    <w:p>
      <w:pPr>
        <w:pStyle w:val="20"/>
        <w:ind w:left="-269" w:firstLine="544"/>
      </w:pPr>
    </w:p>
    <w:p>
      <w:pPr>
        <w:pStyle w:val="20"/>
        <w:ind w:left="-269" w:firstLine="544"/>
      </w:pPr>
    </w:p>
    <w:p>
      <w:pPr>
        <w:pStyle w:val="20"/>
        <w:ind w:left="-269" w:firstLine="544"/>
      </w:pPr>
    </w:p>
    <w:p>
      <w:pPr>
        <w:pStyle w:val="20"/>
        <w:ind w:left="-269" w:firstLine="544"/>
      </w:pPr>
    </w:p>
    <w:p>
      <w:pPr>
        <w:pStyle w:val="20"/>
        <w:ind w:left="-269" w:firstLine="544"/>
      </w:pPr>
    </w:p>
    <w:p>
      <w:pPr>
        <w:pStyle w:val="20"/>
        <w:ind w:left="-269" w:firstLine="544"/>
      </w:pPr>
    </w:p>
    <w:p>
      <w:pPr>
        <w:pStyle w:val="20"/>
        <w:ind w:left="-269" w:firstLine="544"/>
      </w:pPr>
    </w:p>
    <w:p>
      <w:pPr>
        <w:pStyle w:val="20"/>
        <w:ind w:left="-269" w:firstLine="544"/>
      </w:pPr>
    </w:p>
    <w:p>
      <w:pPr>
        <w:pStyle w:val="20"/>
        <w:ind w:left="-269" w:firstLine="544"/>
      </w:pPr>
    </w:p>
    <w:p>
      <w:pPr>
        <w:pStyle w:val="20"/>
        <w:ind w:left="-269" w:firstLine="544"/>
      </w:pPr>
    </w:p>
    <w:p>
      <w:pPr>
        <w:pStyle w:val="20"/>
        <w:ind w:left="-269" w:firstLine="544"/>
      </w:pPr>
    </w:p>
    <w:p>
      <w:pPr>
        <w:pStyle w:val="20"/>
        <w:ind w:left="-269" w:firstLine="544"/>
      </w:pPr>
    </w:p>
    <w:p>
      <w:pPr>
        <w:pStyle w:val="20"/>
        <w:ind w:left="-269" w:firstLine="544"/>
      </w:pPr>
    </w:p>
    <w:p>
      <w:pPr>
        <w:pStyle w:val="20"/>
        <w:ind w:left="-269" w:firstLine="544"/>
      </w:pPr>
    </w:p>
    <w:p>
      <w:pPr>
        <w:pStyle w:val="20"/>
        <w:ind w:left="-269" w:firstLine="544"/>
      </w:pPr>
    </w:p>
    <w:p>
      <w:pPr>
        <w:pStyle w:val="20"/>
        <w:ind w:left="-269" w:firstLine="544"/>
      </w:pPr>
    </w:p>
    <w:p>
      <w:pPr>
        <w:pStyle w:val="20"/>
        <w:ind w:left="-269" w:firstLine="544"/>
      </w:pPr>
    </w:p>
    <w:p>
      <w:pPr>
        <w:pStyle w:val="20"/>
        <w:ind w:left="0" w:leftChars="0" w:firstLine="0" w:firstLineChars="0"/>
      </w:pPr>
    </w:p>
    <w:p>
      <w:pPr>
        <w:adjustRightInd w:val="0"/>
        <w:snapToGrid w:val="0"/>
        <w:spacing w:line="300" w:lineRule="auto"/>
        <w:jc w:val="center"/>
        <w:rPr>
          <w:rFonts w:ascii="宋体" w:hAnsi="宋体"/>
          <w:b/>
          <w:sz w:val="28"/>
          <w:szCs w:val="28"/>
        </w:rPr>
      </w:pPr>
    </w:p>
    <w:p>
      <w:pPr>
        <w:adjustRightInd w:val="0"/>
        <w:snapToGrid w:val="0"/>
        <w:spacing w:line="300" w:lineRule="auto"/>
        <w:jc w:val="center"/>
        <w:rPr>
          <w:rFonts w:ascii="宋体" w:hAnsi="宋体"/>
          <w:b/>
          <w:sz w:val="28"/>
          <w:szCs w:val="28"/>
        </w:rPr>
      </w:pPr>
    </w:p>
    <w:p>
      <w:pPr>
        <w:adjustRightInd w:val="0"/>
        <w:snapToGrid w:val="0"/>
        <w:spacing w:line="300" w:lineRule="auto"/>
        <w:jc w:val="center"/>
        <w:rPr>
          <w:rFonts w:ascii="宋体" w:hAnsi="宋体"/>
          <w:b/>
          <w:sz w:val="28"/>
          <w:szCs w:val="28"/>
        </w:rPr>
      </w:pPr>
      <w:r>
        <w:rPr>
          <w:rFonts w:hint="eastAsia" w:ascii="宋体" w:hAnsi="宋体"/>
          <w:b/>
          <w:sz w:val="28"/>
          <w:szCs w:val="28"/>
        </w:rPr>
        <w:t>技术及商务响应情况表（格式）</w:t>
      </w:r>
    </w:p>
    <w:tbl>
      <w:tblPr>
        <w:tblStyle w:val="21"/>
        <w:tblW w:w="94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0"/>
        <w:gridCol w:w="1348"/>
        <w:gridCol w:w="2092"/>
        <w:gridCol w:w="2269"/>
        <w:gridCol w:w="1498"/>
        <w:gridCol w:w="13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800" w:type="dxa"/>
            <w:vAlign w:val="center"/>
          </w:tcPr>
          <w:p>
            <w:pPr>
              <w:adjustRightInd w:val="0"/>
              <w:snapToGrid w:val="0"/>
              <w:spacing w:line="300" w:lineRule="auto"/>
              <w:jc w:val="center"/>
              <w:outlineLvl w:val="0"/>
              <w:rPr>
                <w:rFonts w:ascii="宋体" w:hAnsi="宋体"/>
                <w:szCs w:val="21"/>
              </w:rPr>
            </w:pPr>
            <w:bookmarkStart w:id="10" w:name="_Toc334609962"/>
            <w:bookmarkStart w:id="11" w:name="_Toc327254905"/>
            <w:bookmarkStart w:id="12" w:name="_Toc291581941"/>
            <w:bookmarkStart w:id="13" w:name="_Toc419886377"/>
            <w:r>
              <w:rPr>
                <w:rFonts w:hint="eastAsia" w:ascii="宋体" w:hAnsi="宋体"/>
                <w:szCs w:val="21"/>
              </w:rPr>
              <w:t>序号</w:t>
            </w:r>
            <w:bookmarkEnd w:id="10"/>
            <w:bookmarkEnd w:id="11"/>
            <w:bookmarkEnd w:id="12"/>
            <w:bookmarkEnd w:id="13"/>
          </w:p>
        </w:tc>
        <w:tc>
          <w:tcPr>
            <w:tcW w:w="1348" w:type="dxa"/>
            <w:vAlign w:val="center"/>
          </w:tcPr>
          <w:p>
            <w:pPr>
              <w:adjustRightInd w:val="0"/>
              <w:snapToGrid w:val="0"/>
              <w:spacing w:line="300" w:lineRule="auto"/>
              <w:jc w:val="center"/>
              <w:outlineLvl w:val="0"/>
              <w:rPr>
                <w:rFonts w:ascii="宋体" w:hAnsi="宋体"/>
                <w:szCs w:val="21"/>
              </w:rPr>
            </w:pPr>
            <w:r>
              <w:rPr>
                <w:rFonts w:hint="eastAsia" w:ascii="宋体" w:hAnsi="宋体"/>
                <w:szCs w:val="21"/>
              </w:rPr>
              <w:t>名称</w:t>
            </w:r>
          </w:p>
        </w:tc>
        <w:tc>
          <w:tcPr>
            <w:tcW w:w="2092" w:type="dxa"/>
            <w:vAlign w:val="center"/>
          </w:tcPr>
          <w:p>
            <w:pPr>
              <w:adjustRightInd w:val="0"/>
              <w:snapToGrid w:val="0"/>
              <w:spacing w:line="300" w:lineRule="auto"/>
              <w:jc w:val="center"/>
              <w:outlineLvl w:val="0"/>
              <w:rPr>
                <w:rFonts w:ascii="宋体" w:hAnsi="宋体"/>
                <w:szCs w:val="21"/>
              </w:rPr>
            </w:pPr>
            <w:bookmarkStart w:id="14" w:name="_Toc327254906"/>
            <w:bookmarkStart w:id="15" w:name="_Toc419886378"/>
            <w:bookmarkStart w:id="16" w:name="_Toc334609963"/>
            <w:bookmarkStart w:id="17" w:name="_Toc291581942"/>
            <w:bookmarkStart w:id="18" w:name="_Toc291581943"/>
            <w:bookmarkStart w:id="19" w:name="_Toc334609964"/>
            <w:bookmarkStart w:id="20" w:name="_Toc419886379"/>
            <w:bookmarkStart w:id="21" w:name="_Toc327254907"/>
            <w:r>
              <w:rPr>
                <w:rFonts w:hint="eastAsia" w:ascii="宋体" w:hAnsi="宋体"/>
                <w:szCs w:val="21"/>
              </w:rPr>
              <w:t>竞争性磋商文件要求</w:t>
            </w:r>
            <w:bookmarkEnd w:id="14"/>
            <w:bookmarkEnd w:id="15"/>
            <w:bookmarkEnd w:id="16"/>
            <w:bookmarkEnd w:id="17"/>
          </w:p>
        </w:tc>
        <w:tc>
          <w:tcPr>
            <w:tcW w:w="2269" w:type="dxa"/>
            <w:vAlign w:val="center"/>
          </w:tcPr>
          <w:p>
            <w:pPr>
              <w:adjustRightInd w:val="0"/>
              <w:snapToGrid w:val="0"/>
              <w:spacing w:line="300" w:lineRule="auto"/>
              <w:jc w:val="center"/>
              <w:outlineLvl w:val="0"/>
              <w:rPr>
                <w:rFonts w:ascii="宋体" w:hAnsi="宋体"/>
                <w:szCs w:val="21"/>
              </w:rPr>
            </w:pPr>
            <w:r>
              <w:rPr>
                <w:rFonts w:hint="eastAsia" w:ascii="宋体" w:hAnsi="宋体"/>
                <w:szCs w:val="21"/>
              </w:rPr>
              <w:t>响应文件具体响应</w:t>
            </w:r>
            <w:bookmarkEnd w:id="18"/>
            <w:bookmarkEnd w:id="19"/>
            <w:bookmarkEnd w:id="20"/>
            <w:bookmarkEnd w:id="21"/>
          </w:p>
        </w:tc>
        <w:tc>
          <w:tcPr>
            <w:tcW w:w="1498" w:type="dxa"/>
            <w:vAlign w:val="center"/>
          </w:tcPr>
          <w:p>
            <w:pPr>
              <w:adjustRightInd w:val="0"/>
              <w:snapToGrid w:val="0"/>
              <w:spacing w:line="300" w:lineRule="auto"/>
              <w:jc w:val="center"/>
              <w:outlineLvl w:val="0"/>
              <w:rPr>
                <w:rFonts w:ascii="宋体" w:hAnsi="宋体"/>
                <w:szCs w:val="21"/>
              </w:rPr>
            </w:pPr>
            <w:bookmarkStart w:id="22" w:name="_Toc334609965"/>
            <w:bookmarkStart w:id="23" w:name="_Toc327254908"/>
            <w:bookmarkStart w:id="24" w:name="_Toc291581944"/>
            <w:bookmarkStart w:id="25" w:name="_Toc419886380"/>
            <w:r>
              <w:rPr>
                <w:rFonts w:hint="eastAsia" w:ascii="宋体" w:hAnsi="宋体"/>
                <w:szCs w:val="21"/>
              </w:rPr>
              <w:t>响应/偏离</w:t>
            </w:r>
            <w:bookmarkEnd w:id="22"/>
            <w:bookmarkEnd w:id="23"/>
            <w:bookmarkEnd w:id="24"/>
            <w:bookmarkEnd w:id="25"/>
          </w:p>
        </w:tc>
        <w:tc>
          <w:tcPr>
            <w:tcW w:w="1393" w:type="dxa"/>
            <w:vAlign w:val="center"/>
          </w:tcPr>
          <w:p>
            <w:pPr>
              <w:adjustRightInd w:val="0"/>
              <w:snapToGrid w:val="0"/>
              <w:spacing w:line="300" w:lineRule="auto"/>
              <w:jc w:val="center"/>
              <w:outlineLvl w:val="0"/>
              <w:rPr>
                <w:rFonts w:ascii="宋体" w:hAnsi="宋体"/>
                <w:szCs w:val="21"/>
              </w:rPr>
            </w:pPr>
            <w:bookmarkStart w:id="26" w:name="_Toc419886381"/>
            <w:bookmarkStart w:id="27" w:name="_Toc327254909"/>
            <w:bookmarkStart w:id="28" w:name="_Toc334609966"/>
            <w:bookmarkStart w:id="29" w:name="_Toc291581945"/>
            <w:r>
              <w:rPr>
                <w:rFonts w:hint="eastAsia" w:ascii="宋体" w:hAnsi="宋体"/>
                <w:szCs w:val="21"/>
              </w:rPr>
              <w:t>说明</w:t>
            </w:r>
            <w:bookmarkEnd w:id="26"/>
            <w:bookmarkEnd w:id="27"/>
            <w:bookmarkEnd w:id="28"/>
            <w:bookmarkEnd w:id="29"/>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00" w:type="dxa"/>
            <w:vAlign w:val="center"/>
          </w:tcPr>
          <w:p>
            <w:pPr>
              <w:adjustRightInd w:val="0"/>
              <w:snapToGrid w:val="0"/>
              <w:spacing w:line="300" w:lineRule="auto"/>
              <w:jc w:val="center"/>
              <w:outlineLvl w:val="0"/>
              <w:rPr>
                <w:rFonts w:ascii="宋体" w:hAnsi="宋体"/>
                <w:szCs w:val="21"/>
              </w:rPr>
            </w:pPr>
            <w:bookmarkStart w:id="30" w:name="_Toc334609967"/>
            <w:bookmarkStart w:id="31" w:name="_Toc419886382"/>
            <w:bookmarkStart w:id="32" w:name="_Toc327254910"/>
            <w:bookmarkStart w:id="33" w:name="_Toc291581946"/>
            <w:r>
              <w:rPr>
                <w:rFonts w:hint="eastAsia" w:ascii="宋体" w:hAnsi="宋体"/>
                <w:szCs w:val="21"/>
              </w:rPr>
              <w:t>1</w:t>
            </w:r>
            <w:bookmarkEnd w:id="30"/>
            <w:bookmarkEnd w:id="31"/>
            <w:bookmarkEnd w:id="32"/>
            <w:bookmarkEnd w:id="33"/>
          </w:p>
        </w:tc>
        <w:tc>
          <w:tcPr>
            <w:tcW w:w="1348" w:type="dxa"/>
            <w:vAlign w:val="center"/>
          </w:tcPr>
          <w:p>
            <w:pPr>
              <w:adjustRightInd w:val="0"/>
              <w:snapToGrid w:val="0"/>
              <w:spacing w:line="300" w:lineRule="auto"/>
              <w:jc w:val="center"/>
              <w:outlineLvl w:val="0"/>
              <w:rPr>
                <w:rFonts w:ascii="宋体" w:hAnsi="宋体"/>
                <w:szCs w:val="21"/>
              </w:rPr>
            </w:pPr>
          </w:p>
        </w:tc>
        <w:tc>
          <w:tcPr>
            <w:tcW w:w="2092" w:type="dxa"/>
            <w:vAlign w:val="center"/>
          </w:tcPr>
          <w:p>
            <w:pPr>
              <w:adjustRightInd w:val="0"/>
              <w:snapToGrid w:val="0"/>
              <w:spacing w:line="300" w:lineRule="auto"/>
              <w:jc w:val="center"/>
              <w:outlineLvl w:val="0"/>
              <w:rPr>
                <w:rFonts w:ascii="宋体" w:hAnsi="宋体"/>
                <w:szCs w:val="21"/>
              </w:rPr>
            </w:pPr>
          </w:p>
        </w:tc>
        <w:tc>
          <w:tcPr>
            <w:tcW w:w="2269" w:type="dxa"/>
            <w:vAlign w:val="center"/>
          </w:tcPr>
          <w:p>
            <w:pPr>
              <w:adjustRightInd w:val="0"/>
              <w:snapToGrid w:val="0"/>
              <w:spacing w:line="300" w:lineRule="auto"/>
              <w:jc w:val="center"/>
              <w:outlineLvl w:val="0"/>
              <w:rPr>
                <w:rFonts w:ascii="宋体" w:hAnsi="宋体"/>
                <w:szCs w:val="21"/>
              </w:rPr>
            </w:pPr>
          </w:p>
        </w:tc>
        <w:tc>
          <w:tcPr>
            <w:tcW w:w="1498" w:type="dxa"/>
            <w:vAlign w:val="center"/>
          </w:tcPr>
          <w:p>
            <w:pPr>
              <w:adjustRightInd w:val="0"/>
              <w:snapToGrid w:val="0"/>
              <w:spacing w:line="300" w:lineRule="auto"/>
              <w:jc w:val="center"/>
              <w:outlineLvl w:val="0"/>
              <w:rPr>
                <w:rFonts w:ascii="宋体" w:hAnsi="宋体"/>
                <w:szCs w:val="21"/>
              </w:rPr>
            </w:pPr>
          </w:p>
        </w:tc>
        <w:tc>
          <w:tcPr>
            <w:tcW w:w="1393"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00" w:type="dxa"/>
            <w:vAlign w:val="center"/>
          </w:tcPr>
          <w:p>
            <w:pPr>
              <w:adjustRightInd w:val="0"/>
              <w:snapToGrid w:val="0"/>
              <w:spacing w:line="300" w:lineRule="auto"/>
              <w:jc w:val="center"/>
              <w:outlineLvl w:val="0"/>
              <w:rPr>
                <w:rFonts w:ascii="宋体" w:hAnsi="宋体"/>
                <w:szCs w:val="21"/>
              </w:rPr>
            </w:pPr>
            <w:bookmarkStart w:id="34" w:name="_Toc419886383"/>
            <w:bookmarkStart w:id="35" w:name="_Toc327254911"/>
            <w:bookmarkStart w:id="36" w:name="_Toc334609968"/>
            <w:bookmarkStart w:id="37" w:name="_Toc291581947"/>
            <w:r>
              <w:rPr>
                <w:rFonts w:hint="eastAsia" w:ascii="宋体" w:hAnsi="宋体"/>
                <w:szCs w:val="21"/>
              </w:rPr>
              <w:t>2</w:t>
            </w:r>
            <w:bookmarkEnd w:id="34"/>
            <w:bookmarkEnd w:id="35"/>
            <w:bookmarkEnd w:id="36"/>
            <w:bookmarkEnd w:id="37"/>
          </w:p>
        </w:tc>
        <w:tc>
          <w:tcPr>
            <w:tcW w:w="1348" w:type="dxa"/>
            <w:vAlign w:val="center"/>
          </w:tcPr>
          <w:p>
            <w:pPr>
              <w:adjustRightInd w:val="0"/>
              <w:snapToGrid w:val="0"/>
              <w:spacing w:line="300" w:lineRule="auto"/>
              <w:jc w:val="center"/>
              <w:outlineLvl w:val="0"/>
              <w:rPr>
                <w:rFonts w:ascii="宋体" w:hAnsi="宋体"/>
                <w:szCs w:val="21"/>
              </w:rPr>
            </w:pPr>
          </w:p>
        </w:tc>
        <w:tc>
          <w:tcPr>
            <w:tcW w:w="2092" w:type="dxa"/>
            <w:vAlign w:val="center"/>
          </w:tcPr>
          <w:p>
            <w:pPr>
              <w:adjustRightInd w:val="0"/>
              <w:snapToGrid w:val="0"/>
              <w:spacing w:line="300" w:lineRule="auto"/>
              <w:jc w:val="center"/>
              <w:outlineLvl w:val="0"/>
              <w:rPr>
                <w:rFonts w:ascii="宋体" w:hAnsi="宋体"/>
                <w:szCs w:val="21"/>
              </w:rPr>
            </w:pPr>
          </w:p>
        </w:tc>
        <w:tc>
          <w:tcPr>
            <w:tcW w:w="2269" w:type="dxa"/>
            <w:vAlign w:val="center"/>
          </w:tcPr>
          <w:p>
            <w:pPr>
              <w:adjustRightInd w:val="0"/>
              <w:snapToGrid w:val="0"/>
              <w:spacing w:line="300" w:lineRule="auto"/>
              <w:jc w:val="center"/>
              <w:outlineLvl w:val="0"/>
              <w:rPr>
                <w:rFonts w:ascii="宋体" w:hAnsi="宋体"/>
                <w:szCs w:val="21"/>
              </w:rPr>
            </w:pPr>
          </w:p>
        </w:tc>
        <w:tc>
          <w:tcPr>
            <w:tcW w:w="1498" w:type="dxa"/>
            <w:vAlign w:val="center"/>
          </w:tcPr>
          <w:p>
            <w:pPr>
              <w:adjustRightInd w:val="0"/>
              <w:snapToGrid w:val="0"/>
              <w:spacing w:line="300" w:lineRule="auto"/>
              <w:jc w:val="center"/>
              <w:outlineLvl w:val="0"/>
              <w:rPr>
                <w:rFonts w:ascii="宋体" w:hAnsi="宋体"/>
                <w:szCs w:val="21"/>
              </w:rPr>
            </w:pPr>
          </w:p>
        </w:tc>
        <w:tc>
          <w:tcPr>
            <w:tcW w:w="1393"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00" w:type="dxa"/>
            <w:vAlign w:val="center"/>
          </w:tcPr>
          <w:p>
            <w:pPr>
              <w:adjustRightInd w:val="0"/>
              <w:snapToGrid w:val="0"/>
              <w:spacing w:line="300" w:lineRule="auto"/>
              <w:jc w:val="center"/>
              <w:outlineLvl w:val="0"/>
              <w:rPr>
                <w:rFonts w:ascii="宋体" w:hAnsi="宋体"/>
                <w:szCs w:val="21"/>
              </w:rPr>
            </w:pPr>
            <w:bookmarkStart w:id="38" w:name="_Toc291581948"/>
            <w:bookmarkStart w:id="39" w:name="_Toc334609969"/>
            <w:bookmarkStart w:id="40" w:name="_Toc419886384"/>
            <w:bookmarkStart w:id="41" w:name="_Toc327254912"/>
            <w:r>
              <w:rPr>
                <w:rFonts w:hint="eastAsia" w:ascii="宋体" w:hAnsi="宋体"/>
                <w:szCs w:val="21"/>
              </w:rPr>
              <w:t>3</w:t>
            </w:r>
            <w:bookmarkEnd w:id="38"/>
            <w:bookmarkEnd w:id="39"/>
            <w:bookmarkEnd w:id="40"/>
            <w:bookmarkEnd w:id="41"/>
          </w:p>
        </w:tc>
        <w:tc>
          <w:tcPr>
            <w:tcW w:w="1348" w:type="dxa"/>
            <w:vAlign w:val="center"/>
          </w:tcPr>
          <w:p>
            <w:pPr>
              <w:adjustRightInd w:val="0"/>
              <w:snapToGrid w:val="0"/>
              <w:spacing w:line="300" w:lineRule="auto"/>
              <w:jc w:val="center"/>
              <w:outlineLvl w:val="0"/>
              <w:rPr>
                <w:rFonts w:ascii="宋体" w:hAnsi="宋体"/>
                <w:szCs w:val="21"/>
              </w:rPr>
            </w:pPr>
          </w:p>
        </w:tc>
        <w:tc>
          <w:tcPr>
            <w:tcW w:w="2092" w:type="dxa"/>
            <w:vAlign w:val="center"/>
          </w:tcPr>
          <w:p>
            <w:pPr>
              <w:adjustRightInd w:val="0"/>
              <w:snapToGrid w:val="0"/>
              <w:spacing w:line="300" w:lineRule="auto"/>
              <w:jc w:val="center"/>
              <w:outlineLvl w:val="0"/>
              <w:rPr>
                <w:rFonts w:ascii="宋体" w:hAnsi="宋体"/>
                <w:szCs w:val="21"/>
              </w:rPr>
            </w:pPr>
          </w:p>
        </w:tc>
        <w:tc>
          <w:tcPr>
            <w:tcW w:w="2269" w:type="dxa"/>
            <w:vAlign w:val="center"/>
          </w:tcPr>
          <w:p>
            <w:pPr>
              <w:adjustRightInd w:val="0"/>
              <w:snapToGrid w:val="0"/>
              <w:spacing w:line="300" w:lineRule="auto"/>
              <w:jc w:val="center"/>
              <w:outlineLvl w:val="0"/>
              <w:rPr>
                <w:rFonts w:ascii="宋体" w:hAnsi="宋体"/>
                <w:szCs w:val="21"/>
              </w:rPr>
            </w:pPr>
          </w:p>
        </w:tc>
        <w:tc>
          <w:tcPr>
            <w:tcW w:w="1498" w:type="dxa"/>
            <w:vAlign w:val="center"/>
          </w:tcPr>
          <w:p>
            <w:pPr>
              <w:adjustRightInd w:val="0"/>
              <w:snapToGrid w:val="0"/>
              <w:spacing w:line="300" w:lineRule="auto"/>
              <w:jc w:val="center"/>
              <w:outlineLvl w:val="0"/>
              <w:rPr>
                <w:rFonts w:ascii="宋体" w:hAnsi="宋体"/>
                <w:szCs w:val="21"/>
              </w:rPr>
            </w:pPr>
          </w:p>
        </w:tc>
        <w:tc>
          <w:tcPr>
            <w:tcW w:w="1393"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00" w:type="dxa"/>
            <w:vAlign w:val="center"/>
          </w:tcPr>
          <w:p>
            <w:pPr>
              <w:adjustRightInd w:val="0"/>
              <w:snapToGrid w:val="0"/>
              <w:spacing w:line="300" w:lineRule="auto"/>
              <w:jc w:val="center"/>
              <w:outlineLvl w:val="0"/>
              <w:rPr>
                <w:rFonts w:ascii="宋体" w:hAnsi="宋体"/>
                <w:szCs w:val="21"/>
              </w:rPr>
            </w:pPr>
            <w:bookmarkStart w:id="42" w:name="_Toc327254913"/>
            <w:bookmarkStart w:id="43" w:name="_Toc291581949"/>
            <w:bookmarkStart w:id="44" w:name="_Toc334609970"/>
            <w:bookmarkStart w:id="45" w:name="_Toc419886385"/>
            <w:r>
              <w:rPr>
                <w:rFonts w:hint="eastAsia" w:ascii="宋体" w:hAnsi="宋体"/>
                <w:szCs w:val="21"/>
              </w:rPr>
              <w:t>4</w:t>
            </w:r>
            <w:bookmarkEnd w:id="42"/>
            <w:bookmarkEnd w:id="43"/>
            <w:bookmarkEnd w:id="44"/>
            <w:bookmarkEnd w:id="45"/>
          </w:p>
        </w:tc>
        <w:tc>
          <w:tcPr>
            <w:tcW w:w="1348" w:type="dxa"/>
            <w:vAlign w:val="center"/>
          </w:tcPr>
          <w:p>
            <w:pPr>
              <w:adjustRightInd w:val="0"/>
              <w:snapToGrid w:val="0"/>
              <w:spacing w:line="300" w:lineRule="auto"/>
              <w:jc w:val="center"/>
              <w:outlineLvl w:val="0"/>
              <w:rPr>
                <w:rFonts w:ascii="宋体" w:hAnsi="宋体"/>
                <w:szCs w:val="21"/>
              </w:rPr>
            </w:pPr>
          </w:p>
        </w:tc>
        <w:tc>
          <w:tcPr>
            <w:tcW w:w="2092" w:type="dxa"/>
            <w:vAlign w:val="center"/>
          </w:tcPr>
          <w:p>
            <w:pPr>
              <w:adjustRightInd w:val="0"/>
              <w:snapToGrid w:val="0"/>
              <w:spacing w:line="300" w:lineRule="auto"/>
              <w:jc w:val="center"/>
              <w:outlineLvl w:val="0"/>
              <w:rPr>
                <w:rFonts w:ascii="宋体" w:hAnsi="宋体"/>
                <w:szCs w:val="21"/>
              </w:rPr>
            </w:pPr>
          </w:p>
        </w:tc>
        <w:tc>
          <w:tcPr>
            <w:tcW w:w="2269" w:type="dxa"/>
            <w:vAlign w:val="center"/>
          </w:tcPr>
          <w:p>
            <w:pPr>
              <w:adjustRightInd w:val="0"/>
              <w:snapToGrid w:val="0"/>
              <w:spacing w:line="300" w:lineRule="auto"/>
              <w:jc w:val="center"/>
              <w:outlineLvl w:val="0"/>
              <w:rPr>
                <w:rFonts w:ascii="宋体" w:hAnsi="宋体"/>
                <w:szCs w:val="21"/>
              </w:rPr>
            </w:pPr>
          </w:p>
        </w:tc>
        <w:tc>
          <w:tcPr>
            <w:tcW w:w="1498" w:type="dxa"/>
            <w:vAlign w:val="center"/>
          </w:tcPr>
          <w:p>
            <w:pPr>
              <w:adjustRightInd w:val="0"/>
              <w:snapToGrid w:val="0"/>
              <w:spacing w:line="300" w:lineRule="auto"/>
              <w:jc w:val="center"/>
              <w:outlineLvl w:val="0"/>
              <w:rPr>
                <w:rFonts w:ascii="宋体" w:hAnsi="宋体"/>
                <w:szCs w:val="21"/>
              </w:rPr>
            </w:pPr>
          </w:p>
        </w:tc>
        <w:tc>
          <w:tcPr>
            <w:tcW w:w="1393"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00" w:type="dxa"/>
            <w:vAlign w:val="center"/>
          </w:tcPr>
          <w:p>
            <w:pPr>
              <w:adjustRightInd w:val="0"/>
              <w:snapToGrid w:val="0"/>
              <w:spacing w:line="300" w:lineRule="auto"/>
              <w:jc w:val="center"/>
              <w:outlineLvl w:val="0"/>
              <w:rPr>
                <w:rFonts w:ascii="宋体" w:hAnsi="宋体"/>
                <w:szCs w:val="21"/>
              </w:rPr>
            </w:pPr>
            <w:bookmarkStart w:id="46" w:name="_Toc334609971"/>
            <w:bookmarkStart w:id="47" w:name="_Toc419886386"/>
            <w:bookmarkStart w:id="48" w:name="_Toc291581950"/>
            <w:bookmarkStart w:id="49" w:name="_Toc327254914"/>
            <w:r>
              <w:rPr>
                <w:rFonts w:hint="eastAsia" w:ascii="宋体" w:hAnsi="宋体"/>
                <w:szCs w:val="21"/>
              </w:rPr>
              <w:t>5</w:t>
            </w:r>
            <w:bookmarkEnd w:id="46"/>
            <w:bookmarkEnd w:id="47"/>
            <w:bookmarkEnd w:id="48"/>
            <w:bookmarkEnd w:id="49"/>
          </w:p>
        </w:tc>
        <w:tc>
          <w:tcPr>
            <w:tcW w:w="1348" w:type="dxa"/>
            <w:vAlign w:val="center"/>
          </w:tcPr>
          <w:p>
            <w:pPr>
              <w:adjustRightInd w:val="0"/>
              <w:snapToGrid w:val="0"/>
              <w:spacing w:line="300" w:lineRule="auto"/>
              <w:jc w:val="center"/>
              <w:outlineLvl w:val="0"/>
              <w:rPr>
                <w:rFonts w:ascii="宋体" w:hAnsi="宋体"/>
                <w:szCs w:val="21"/>
              </w:rPr>
            </w:pPr>
          </w:p>
        </w:tc>
        <w:tc>
          <w:tcPr>
            <w:tcW w:w="2092" w:type="dxa"/>
            <w:vAlign w:val="center"/>
          </w:tcPr>
          <w:p>
            <w:pPr>
              <w:adjustRightInd w:val="0"/>
              <w:snapToGrid w:val="0"/>
              <w:spacing w:line="300" w:lineRule="auto"/>
              <w:jc w:val="center"/>
              <w:outlineLvl w:val="0"/>
              <w:rPr>
                <w:rFonts w:ascii="宋体" w:hAnsi="宋体"/>
                <w:szCs w:val="21"/>
              </w:rPr>
            </w:pPr>
          </w:p>
        </w:tc>
        <w:tc>
          <w:tcPr>
            <w:tcW w:w="2269" w:type="dxa"/>
            <w:vAlign w:val="center"/>
          </w:tcPr>
          <w:p>
            <w:pPr>
              <w:adjustRightInd w:val="0"/>
              <w:snapToGrid w:val="0"/>
              <w:spacing w:line="300" w:lineRule="auto"/>
              <w:jc w:val="center"/>
              <w:outlineLvl w:val="0"/>
              <w:rPr>
                <w:rFonts w:ascii="宋体" w:hAnsi="宋体"/>
                <w:szCs w:val="21"/>
              </w:rPr>
            </w:pPr>
          </w:p>
        </w:tc>
        <w:tc>
          <w:tcPr>
            <w:tcW w:w="1498" w:type="dxa"/>
            <w:vAlign w:val="center"/>
          </w:tcPr>
          <w:p>
            <w:pPr>
              <w:adjustRightInd w:val="0"/>
              <w:snapToGrid w:val="0"/>
              <w:spacing w:line="300" w:lineRule="auto"/>
              <w:jc w:val="center"/>
              <w:outlineLvl w:val="0"/>
              <w:rPr>
                <w:rFonts w:ascii="宋体" w:hAnsi="宋体"/>
                <w:szCs w:val="21"/>
              </w:rPr>
            </w:pPr>
          </w:p>
        </w:tc>
        <w:tc>
          <w:tcPr>
            <w:tcW w:w="1393"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00" w:type="dxa"/>
            <w:vAlign w:val="center"/>
          </w:tcPr>
          <w:p>
            <w:pPr>
              <w:adjustRightInd w:val="0"/>
              <w:snapToGrid w:val="0"/>
              <w:spacing w:line="300" w:lineRule="auto"/>
              <w:jc w:val="center"/>
              <w:outlineLvl w:val="0"/>
              <w:rPr>
                <w:rFonts w:ascii="宋体" w:hAnsi="宋体"/>
                <w:szCs w:val="21"/>
              </w:rPr>
            </w:pPr>
            <w:bookmarkStart w:id="50" w:name="_Toc327254915"/>
            <w:bookmarkStart w:id="51" w:name="_Toc334609972"/>
            <w:bookmarkStart w:id="52" w:name="_Toc419886387"/>
            <w:bookmarkStart w:id="53" w:name="_Toc291581951"/>
            <w:r>
              <w:rPr>
                <w:rFonts w:hint="eastAsia" w:ascii="宋体" w:hAnsi="宋体"/>
                <w:szCs w:val="21"/>
              </w:rPr>
              <w:t>…</w:t>
            </w:r>
            <w:bookmarkEnd w:id="50"/>
            <w:bookmarkEnd w:id="51"/>
            <w:bookmarkEnd w:id="52"/>
            <w:bookmarkEnd w:id="53"/>
          </w:p>
        </w:tc>
        <w:tc>
          <w:tcPr>
            <w:tcW w:w="1348" w:type="dxa"/>
            <w:vAlign w:val="center"/>
          </w:tcPr>
          <w:p>
            <w:pPr>
              <w:adjustRightInd w:val="0"/>
              <w:snapToGrid w:val="0"/>
              <w:spacing w:line="300" w:lineRule="auto"/>
              <w:jc w:val="center"/>
              <w:outlineLvl w:val="0"/>
              <w:rPr>
                <w:rFonts w:ascii="宋体" w:hAnsi="宋体"/>
                <w:szCs w:val="21"/>
              </w:rPr>
            </w:pPr>
          </w:p>
        </w:tc>
        <w:tc>
          <w:tcPr>
            <w:tcW w:w="2092" w:type="dxa"/>
            <w:vAlign w:val="center"/>
          </w:tcPr>
          <w:p>
            <w:pPr>
              <w:adjustRightInd w:val="0"/>
              <w:snapToGrid w:val="0"/>
              <w:spacing w:line="300" w:lineRule="auto"/>
              <w:jc w:val="center"/>
              <w:outlineLvl w:val="0"/>
              <w:rPr>
                <w:rFonts w:ascii="宋体" w:hAnsi="宋体"/>
                <w:szCs w:val="21"/>
              </w:rPr>
            </w:pPr>
          </w:p>
        </w:tc>
        <w:tc>
          <w:tcPr>
            <w:tcW w:w="2269" w:type="dxa"/>
            <w:vAlign w:val="center"/>
          </w:tcPr>
          <w:p>
            <w:pPr>
              <w:adjustRightInd w:val="0"/>
              <w:snapToGrid w:val="0"/>
              <w:spacing w:line="300" w:lineRule="auto"/>
              <w:jc w:val="center"/>
              <w:outlineLvl w:val="0"/>
              <w:rPr>
                <w:rFonts w:ascii="宋体" w:hAnsi="宋体"/>
                <w:szCs w:val="21"/>
              </w:rPr>
            </w:pPr>
          </w:p>
        </w:tc>
        <w:tc>
          <w:tcPr>
            <w:tcW w:w="1498" w:type="dxa"/>
            <w:tcBorders>
              <w:right w:val="single" w:color="auto" w:sz="4" w:space="0"/>
            </w:tcBorders>
            <w:vAlign w:val="center"/>
          </w:tcPr>
          <w:p>
            <w:pPr>
              <w:adjustRightInd w:val="0"/>
              <w:snapToGrid w:val="0"/>
              <w:spacing w:line="300" w:lineRule="auto"/>
              <w:jc w:val="center"/>
              <w:outlineLvl w:val="0"/>
              <w:rPr>
                <w:rFonts w:ascii="宋体" w:hAnsi="宋体"/>
                <w:szCs w:val="21"/>
              </w:rPr>
            </w:pPr>
          </w:p>
        </w:tc>
        <w:tc>
          <w:tcPr>
            <w:tcW w:w="1393" w:type="dxa"/>
            <w:tcBorders>
              <w:left w:val="single" w:color="auto" w:sz="4" w:space="0"/>
            </w:tcBorders>
            <w:vAlign w:val="center"/>
          </w:tcPr>
          <w:p>
            <w:pPr>
              <w:adjustRightInd w:val="0"/>
              <w:snapToGrid w:val="0"/>
              <w:spacing w:line="300" w:lineRule="auto"/>
              <w:jc w:val="center"/>
              <w:outlineLvl w:val="0"/>
              <w:rPr>
                <w:rFonts w:ascii="宋体" w:hAnsi="宋体"/>
                <w:szCs w:val="21"/>
              </w:rPr>
            </w:pPr>
          </w:p>
        </w:tc>
      </w:tr>
    </w:tbl>
    <w:p>
      <w:pPr>
        <w:pStyle w:val="9"/>
        <w:spacing w:line="500" w:lineRule="exact"/>
        <w:ind w:firstLine="0"/>
        <w:rPr>
          <w:rFonts w:hAnsi="宋体" w:eastAsia="宋体" w:cs="宋体"/>
          <w:sz w:val="22"/>
          <w:szCs w:val="22"/>
        </w:rPr>
      </w:pPr>
      <w:r>
        <w:rPr>
          <w:rFonts w:hint="eastAsia" w:hAnsi="宋体" w:eastAsia="宋体" w:cs="宋体"/>
          <w:sz w:val="22"/>
          <w:szCs w:val="22"/>
        </w:rPr>
        <w:t>说明：应对照竞争性磋商文件“第三章”项目采购需求，磋商人根据服务条款对照磋商文件要求在“响应/偏离”栏注明“正偏离”、“负偏离”或“响应”。</w:t>
      </w:r>
    </w:p>
    <w:p>
      <w:pPr>
        <w:pStyle w:val="11"/>
        <w:spacing w:line="300" w:lineRule="auto"/>
        <w:rPr>
          <w:rFonts w:hAnsi="宋体"/>
        </w:rPr>
      </w:pPr>
    </w:p>
    <w:p>
      <w:pPr>
        <w:pStyle w:val="11"/>
        <w:spacing w:line="300" w:lineRule="auto"/>
        <w:rPr>
          <w:rFonts w:hAnsi="宋体"/>
          <w:sz w:val="28"/>
          <w:szCs w:val="28"/>
        </w:rPr>
      </w:pPr>
    </w:p>
    <w:p>
      <w:pPr>
        <w:rPr>
          <w:rFonts w:hAnsi="宋体"/>
          <w:sz w:val="28"/>
          <w:szCs w:val="28"/>
        </w:rPr>
      </w:pPr>
    </w:p>
    <w:p>
      <w:pPr>
        <w:pStyle w:val="2"/>
        <w:rPr>
          <w:rFonts w:hAnsi="宋体"/>
          <w:sz w:val="28"/>
          <w:szCs w:val="28"/>
        </w:rPr>
      </w:pPr>
    </w:p>
    <w:p>
      <w:pPr>
        <w:pStyle w:val="2"/>
        <w:rPr>
          <w:rFonts w:hAnsi="宋体"/>
          <w:sz w:val="28"/>
          <w:szCs w:val="28"/>
        </w:rPr>
      </w:pPr>
    </w:p>
    <w:p>
      <w:pPr>
        <w:pStyle w:val="11"/>
        <w:spacing w:line="300" w:lineRule="auto"/>
        <w:rPr>
          <w:rFonts w:hAnsi="宋体"/>
          <w:sz w:val="28"/>
          <w:szCs w:val="28"/>
        </w:rPr>
      </w:pPr>
    </w:p>
    <w:p>
      <w:pPr>
        <w:pStyle w:val="11"/>
        <w:spacing w:line="360" w:lineRule="auto"/>
        <w:rPr>
          <w:rFonts w:hAnsi="宋体"/>
          <w:b/>
          <w:kern w:val="0"/>
        </w:rPr>
      </w:pPr>
      <w:r>
        <w:rPr>
          <w:rFonts w:hint="eastAsia" w:hAnsi="宋体"/>
        </w:rPr>
        <w:t>供应商名称（盖章）：</w:t>
      </w:r>
    </w:p>
    <w:p>
      <w:pPr>
        <w:pStyle w:val="11"/>
        <w:spacing w:line="360" w:lineRule="auto"/>
        <w:rPr>
          <w:rFonts w:hAnsi="宋体"/>
          <w:u w:val="single"/>
        </w:rPr>
      </w:pPr>
      <w:r>
        <w:rPr>
          <w:rFonts w:hint="eastAsia" w:hAnsi="宋体" w:eastAsia="宋体"/>
          <w:bCs/>
          <w:szCs w:val="21"/>
        </w:rPr>
        <w:t>法定代表人或委托代理人签名</w:t>
      </w:r>
      <w:r>
        <w:rPr>
          <w:rFonts w:hint="eastAsia" w:hAnsi="宋体" w:eastAsia="宋体"/>
        </w:rPr>
        <w:t>：</w:t>
      </w:r>
    </w:p>
    <w:p>
      <w:pPr>
        <w:spacing w:line="360" w:lineRule="auto"/>
        <w:rPr>
          <w:rFonts w:ascii="宋体" w:hAnsi="宋体"/>
          <w:szCs w:val="21"/>
        </w:rPr>
      </w:pPr>
      <w:r>
        <w:rPr>
          <w:rFonts w:hint="eastAsia" w:hAnsi="宋体"/>
          <w:szCs w:val="21"/>
        </w:rPr>
        <w:t>日期：</w:t>
      </w:r>
      <w:r>
        <w:rPr>
          <w:rFonts w:hint="eastAsia" w:hAnsi="宋体"/>
        </w:rPr>
        <w:t>年月日</w:t>
      </w:r>
    </w:p>
    <w:p>
      <w:pPr>
        <w:adjustRightInd w:val="0"/>
        <w:snapToGrid w:val="0"/>
        <w:spacing w:line="500" w:lineRule="exact"/>
        <w:rPr>
          <w:rFonts w:ascii="宋体" w:hAnsi="宋体" w:eastAsia="宋体" w:cs="宋体"/>
          <w:sz w:val="28"/>
          <w:szCs w:val="28"/>
        </w:rPr>
      </w:pPr>
    </w:p>
    <w:p>
      <w:pPr>
        <w:pStyle w:val="2"/>
        <w:rPr>
          <w:rFonts w:ascii="宋体" w:hAnsi="宋体" w:eastAsia="宋体" w:cs="宋体"/>
          <w:sz w:val="28"/>
          <w:szCs w:val="28"/>
        </w:rPr>
      </w:pPr>
    </w:p>
    <w:p>
      <w:pPr>
        <w:pStyle w:val="2"/>
        <w:rPr>
          <w:rFonts w:ascii="宋体" w:hAnsi="宋体" w:eastAsia="宋体" w:cs="宋体"/>
          <w:sz w:val="28"/>
          <w:szCs w:val="28"/>
        </w:rPr>
      </w:pPr>
    </w:p>
    <w:p>
      <w:pPr>
        <w:pStyle w:val="2"/>
        <w:rPr>
          <w:rFonts w:ascii="宋体" w:hAnsi="宋体" w:eastAsia="宋体" w:cs="宋体"/>
          <w:sz w:val="28"/>
          <w:szCs w:val="28"/>
        </w:rPr>
      </w:pPr>
    </w:p>
    <w:p>
      <w:pPr>
        <w:pStyle w:val="2"/>
      </w:pPr>
    </w:p>
    <w:p>
      <w:pPr>
        <w:pStyle w:val="5"/>
        <w:rPr>
          <w:rFonts w:ascii="宋体" w:hAnsi="宋体" w:eastAsia="宋体" w:cs="宋体"/>
        </w:rPr>
      </w:pPr>
      <w:r>
        <w:rPr>
          <w:rFonts w:hint="eastAsia" w:asciiTheme="minorEastAsia" w:hAnsiTheme="minorEastAsia" w:cstheme="minorEastAsia"/>
        </w:rPr>
        <w:t>项目实施人员配备</w:t>
      </w:r>
      <w:r>
        <w:rPr>
          <w:rFonts w:hint="eastAsia" w:ascii="宋体" w:hAnsi="宋体" w:eastAsia="宋体" w:cs="宋体"/>
        </w:rPr>
        <w:t>（格式）</w:t>
      </w:r>
    </w:p>
    <w:p>
      <w:pPr>
        <w:autoSpaceDE w:val="0"/>
        <w:autoSpaceDN w:val="0"/>
        <w:adjustRightInd w:val="0"/>
        <w:jc w:val="center"/>
        <w:rPr>
          <w:rFonts w:ascii="宋体" w:hAnsi="宋体" w:cs="宋体"/>
          <w:b/>
          <w:sz w:val="32"/>
          <w:szCs w:val="32"/>
        </w:rPr>
      </w:pPr>
    </w:p>
    <w:p>
      <w:pPr>
        <w:autoSpaceDE w:val="0"/>
        <w:autoSpaceDN w:val="0"/>
        <w:adjustRightInd w:val="0"/>
        <w:spacing w:line="360" w:lineRule="auto"/>
        <w:jc w:val="left"/>
        <w:rPr>
          <w:rFonts w:ascii="宋体" w:hAnsi="宋体" w:cs="宋体"/>
          <w:szCs w:val="21"/>
        </w:rPr>
      </w:pPr>
    </w:p>
    <w:tbl>
      <w:tblPr>
        <w:tblStyle w:val="21"/>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884"/>
        <w:gridCol w:w="2124"/>
        <w:gridCol w:w="2438"/>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sz w:val="24"/>
                <w:szCs w:val="20"/>
              </w:rPr>
            </w:pPr>
            <w:r>
              <w:rPr>
                <w:rFonts w:hint="eastAsia" w:ascii="宋体" w:hAnsi="宋体"/>
                <w:sz w:val="24"/>
                <w:szCs w:val="20"/>
              </w:rPr>
              <w:t>姓名</w:t>
            </w:r>
          </w:p>
        </w:tc>
        <w:tc>
          <w:tcPr>
            <w:tcW w:w="884"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sz w:val="24"/>
                <w:szCs w:val="20"/>
              </w:rPr>
            </w:pPr>
            <w:r>
              <w:rPr>
                <w:rFonts w:hint="eastAsia" w:ascii="宋体" w:hAnsi="宋体"/>
                <w:sz w:val="24"/>
                <w:szCs w:val="20"/>
              </w:rPr>
              <w:t>职务</w:t>
            </w:r>
          </w:p>
        </w:tc>
        <w:tc>
          <w:tcPr>
            <w:tcW w:w="2124"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sz w:val="24"/>
                <w:szCs w:val="20"/>
              </w:rPr>
            </w:pPr>
            <w:r>
              <w:rPr>
                <w:rFonts w:hint="eastAsia" w:ascii="宋体" w:hAnsi="宋体"/>
                <w:sz w:val="24"/>
                <w:szCs w:val="20"/>
              </w:rPr>
              <w:t>专业技术资格</w:t>
            </w:r>
          </w:p>
        </w:tc>
        <w:tc>
          <w:tcPr>
            <w:tcW w:w="243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sz w:val="24"/>
                <w:szCs w:val="20"/>
              </w:rPr>
            </w:pPr>
            <w:r>
              <w:rPr>
                <w:rFonts w:hint="eastAsia" w:ascii="宋体" w:hAnsi="宋体"/>
                <w:sz w:val="24"/>
                <w:szCs w:val="20"/>
              </w:rPr>
              <w:t>证书编号</w:t>
            </w:r>
          </w:p>
        </w:tc>
        <w:tc>
          <w:tcPr>
            <w:tcW w:w="2935"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sz w:val="24"/>
                <w:szCs w:val="20"/>
              </w:rPr>
            </w:pPr>
            <w:r>
              <w:rPr>
                <w:rFonts w:hint="eastAsia" w:ascii="宋体" w:hAnsi="宋体"/>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sz w:val="24"/>
                <w:szCs w:val="20"/>
              </w:rPr>
            </w:pPr>
          </w:p>
        </w:tc>
        <w:tc>
          <w:tcPr>
            <w:tcW w:w="884"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sz w:val="24"/>
                <w:szCs w:val="20"/>
              </w:rPr>
            </w:pPr>
          </w:p>
        </w:tc>
        <w:tc>
          <w:tcPr>
            <w:tcW w:w="2124"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sz w:val="24"/>
                <w:szCs w:val="20"/>
              </w:rPr>
            </w:pPr>
          </w:p>
        </w:tc>
        <w:tc>
          <w:tcPr>
            <w:tcW w:w="243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sz w:val="24"/>
                <w:szCs w:val="20"/>
              </w:rPr>
            </w:pPr>
          </w:p>
        </w:tc>
        <w:tc>
          <w:tcPr>
            <w:tcW w:w="2935"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sz w:val="24"/>
                <w:szCs w:val="20"/>
              </w:rPr>
            </w:pPr>
          </w:p>
        </w:tc>
        <w:tc>
          <w:tcPr>
            <w:tcW w:w="884"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sz w:val="24"/>
                <w:szCs w:val="20"/>
              </w:rPr>
            </w:pPr>
          </w:p>
        </w:tc>
        <w:tc>
          <w:tcPr>
            <w:tcW w:w="2124"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sz w:val="24"/>
                <w:szCs w:val="20"/>
              </w:rPr>
            </w:pPr>
          </w:p>
        </w:tc>
        <w:tc>
          <w:tcPr>
            <w:tcW w:w="243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sz w:val="24"/>
                <w:szCs w:val="20"/>
              </w:rPr>
            </w:pPr>
          </w:p>
        </w:tc>
        <w:tc>
          <w:tcPr>
            <w:tcW w:w="2935"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sz w:val="24"/>
                <w:szCs w:val="20"/>
              </w:rPr>
            </w:pPr>
          </w:p>
        </w:tc>
        <w:tc>
          <w:tcPr>
            <w:tcW w:w="884"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sz w:val="24"/>
                <w:szCs w:val="20"/>
              </w:rPr>
            </w:pPr>
          </w:p>
        </w:tc>
        <w:tc>
          <w:tcPr>
            <w:tcW w:w="2124"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sz w:val="24"/>
                <w:szCs w:val="20"/>
              </w:rPr>
            </w:pPr>
          </w:p>
        </w:tc>
        <w:tc>
          <w:tcPr>
            <w:tcW w:w="243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sz w:val="24"/>
                <w:szCs w:val="20"/>
              </w:rPr>
            </w:pPr>
          </w:p>
        </w:tc>
        <w:tc>
          <w:tcPr>
            <w:tcW w:w="2935"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宋体" w:hAnsi="宋体"/>
                <w:sz w:val="24"/>
                <w:szCs w:val="20"/>
              </w:rPr>
            </w:pPr>
          </w:p>
        </w:tc>
      </w:tr>
    </w:tbl>
    <w:p>
      <w:pPr>
        <w:pStyle w:val="2"/>
      </w:pPr>
    </w:p>
    <w:p>
      <w:pPr>
        <w:autoSpaceDE w:val="0"/>
        <w:autoSpaceDN w:val="0"/>
        <w:spacing w:line="360" w:lineRule="auto"/>
        <w:ind w:firstLine="630" w:firstLineChars="300"/>
        <w:rPr>
          <w:rFonts w:ascii="宋体" w:hAnsi="宋体" w:cs="宋体"/>
          <w:kern w:val="0"/>
          <w:szCs w:val="21"/>
        </w:rPr>
      </w:pPr>
      <w:r>
        <w:rPr>
          <w:rFonts w:hint="eastAsia" w:ascii="宋体" w:hAnsi="宋体" w:cs="宋体"/>
          <w:kern w:val="0"/>
          <w:szCs w:val="21"/>
        </w:rPr>
        <w:t>注：1、提供人员的身份证、资格证书（如有）、职称证书（如有）等复印件</w:t>
      </w:r>
    </w:p>
    <w:p>
      <w:pPr>
        <w:autoSpaceDE w:val="0"/>
        <w:autoSpaceDN w:val="0"/>
        <w:spacing w:line="360" w:lineRule="auto"/>
        <w:ind w:firstLine="1050" w:firstLineChars="500"/>
        <w:rPr>
          <w:rFonts w:ascii="宋体" w:hAnsi="宋体" w:cs="宋体"/>
          <w:kern w:val="0"/>
          <w:szCs w:val="21"/>
        </w:rPr>
      </w:pPr>
      <w:r>
        <w:rPr>
          <w:rFonts w:hint="eastAsia" w:ascii="宋体" w:hAnsi="宋体" w:cs="宋体"/>
          <w:kern w:val="0"/>
          <w:szCs w:val="21"/>
        </w:rPr>
        <w:t>2、以上表格如不能满足供应商单位实际情况要求，可自拟格式。</w:t>
      </w:r>
    </w:p>
    <w:p>
      <w:pPr>
        <w:pStyle w:val="2"/>
      </w:pPr>
    </w:p>
    <w:p>
      <w:pPr>
        <w:pStyle w:val="2"/>
      </w:pPr>
    </w:p>
    <w:p>
      <w:pPr>
        <w:pStyle w:val="2"/>
      </w:pPr>
    </w:p>
    <w:p>
      <w:pPr>
        <w:pStyle w:val="11"/>
        <w:spacing w:line="300" w:lineRule="auto"/>
        <w:rPr>
          <w:rFonts w:hAnsi="宋体" w:eastAsia="宋体" w:cs="宋体"/>
          <w:sz w:val="22"/>
          <w:szCs w:val="22"/>
        </w:rPr>
      </w:pPr>
    </w:p>
    <w:p>
      <w:pPr>
        <w:pStyle w:val="11"/>
        <w:spacing w:line="300" w:lineRule="auto"/>
        <w:rPr>
          <w:rFonts w:hAnsi="宋体" w:eastAsia="宋体" w:cs="宋体"/>
          <w:sz w:val="22"/>
          <w:szCs w:val="22"/>
        </w:rPr>
      </w:pPr>
    </w:p>
    <w:p>
      <w:pPr>
        <w:rPr>
          <w:rFonts w:ascii="宋体" w:hAnsi="宋体" w:eastAsia="宋体" w:cs="宋体"/>
          <w:sz w:val="22"/>
          <w:szCs w:val="22"/>
        </w:rPr>
      </w:pPr>
    </w:p>
    <w:p>
      <w:pPr>
        <w:pStyle w:val="2"/>
        <w:rPr>
          <w:rFonts w:ascii="宋体" w:hAnsi="宋体" w:eastAsia="宋体" w:cs="宋体"/>
        </w:rPr>
      </w:pPr>
    </w:p>
    <w:p>
      <w:pPr>
        <w:pStyle w:val="11"/>
        <w:spacing w:line="300" w:lineRule="auto"/>
        <w:rPr>
          <w:rFonts w:hAnsi="宋体" w:eastAsia="宋体" w:cs="宋体"/>
          <w:sz w:val="22"/>
          <w:szCs w:val="22"/>
        </w:rPr>
      </w:pPr>
    </w:p>
    <w:p>
      <w:pPr>
        <w:pStyle w:val="11"/>
        <w:spacing w:line="360" w:lineRule="auto"/>
        <w:rPr>
          <w:rFonts w:hAnsi="宋体" w:eastAsia="宋体" w:cs="宋体"/>
          <w:b/>
          <w:kern w:val="0"/>
          <w:sz w:val="22"/>
          <w:szCs w:val="22"/>
        </w:rPr>
      </w:pPr>
      <w:r>
        <w:rPr>
          <w:rFonts w:hint="eastAsia" w:hAnsi="宋体" w:eastAsia="宋体" w:cs="宋体"/>
          <w:sz w:val="22"/>
          <w:szCs w:val="22"/>
        </w:rPr>
        <w:t>供应商名称（盖章）：</w:t>
      </w:r>
    </w:p>
    <w:p>
      <w:pPr>
        <w:pStyle w:val="11"/>
        <w:spacing w:line="360" w:lineRule="auto"/>
        <w:rPr>
          <w:rFonts w:hAnsi="宋体" w:eastAsia="宋体" w:cs="宋体"/>
          <w:sz w:val="22"/>
          <w:szCs w:val="22"/>
          <w:u w:val="single"/>
        </w:rPr>
      </w:pPr>
      <w:r>
        <w:rPr>
          <w:rFonts w:hint="eastAsia" w:hAnsi="宋体" w:eastAsia="宋体" w:cs="宋体"/>
          <w:bCs/>
          <w:sz w:val="22"/>
          <w:szCs w:val="22"/>
        </w:rPr>
        <w:t>法定代表人或委托代理人签字</w:t>
      </w:r>
      <w:r>
        <w:rPr>
          <w:rFonts w:hint="eastAsia" w:hAnsi="宋体" w:eastAsia="宋体" w:cs="宋体"/>
          <w:sz w:val="22"/>
          <w:szCs w:val="22"/>
        </w:rPr>
        <w:t>:</w:t>
      </w:r>
    </w:p>
    <w:p>
      <w:pPr>
        <w:spacing w:line="360" w:lineRule="auto"/>
        <w:rPr>
          <w:rFonts w:ascii="宋体" w:hAnsi="宋体" w:eastAsia="宋体" w:cs="宋体"/>
          <w:sz w:val="22"/>
          <w:szCs w:val="22"/>
        </w:rPr>
      </w:pPr>
      <w:r>
        <w:rPr>
          <w:rFonts w:hint="eastAsia" w:ascii="宋体" w:hAnsi="宋体" w:eastAsia="宋体" w:cs="宋体"/>
          <w:sz w:val="22"/>
          <w:szCs w:val="22"/>
        </w:rPr>
        <w:t>日期：年月日</w:t>
      </w:r>
    </w:p>
    <w:p>
      <w:pPr>
        <w:pStyle w:val="2"/>
        <w:rPr>
          <w:rFonts w:ascii="宋体" w:hAnsi="宋体" w:eastAsia="宋体" w:cs="宋体"/>
        </w:rPr>
      </w:pPr>
    </w:p>
    <w:p>
      <w:pPr>
        <w:pStyle w:val="2"/>
        <w:rPr>
          <w:rFonts w:ascii="宋体" w:hAnsi="宋体" w:eastAsia="宋体" w:cs="宋体"/>
          <w:spacing w:val="6"/>
          <w:sz w:val="30"/>
          <w:szCs w:val="30"/>
        </w:rPr>
      </w:pPr>
    </w:p>
    <w:p>
      <w:pPr>
        <w:spacing w:line="430" w:lineRule="exact"/>
        <w:rPr>
          <w:rFonts w:ascii="宋体" w:hAnsi="宋体" w:eastAsia="宋体" w:cs="宋体"/>
          <w:sz w:val="24"/>
        </w:rPr>
      </w:pPr>
      <w:r>
        <w:rPr>
          <w:rFonts w:hint="eastAsia" w:ascii="宋体" w:hAnsi="宋体" w:eastAsia="宋体" w:cs="宋体"/>
          <w:b/>
          <w:sz w:val="28"/>
          <w:szCs w:val="28"/>
        </w:rPr>
        <w:br w:type="page"/>
      </w:r>
    </w:p>
    <w:p>
      <w:pPr>
        <w:spacing w:line="360" w:lineRule="auto"/>
        <w:jc w:val="center"/>
        <w:outlineLvl w:val="0"/>
        <w:rPr>
          <w:rFonts w:ascii="宋体" w:hAnsi="宋体" w:eastAsia="宋体" w:cs="宋体"/>
          <w:b/>
          <w:bCs/>
          <w:sz w:val="52"/>
          <w:szCs w:val="52"/>
        </w:rPr>
      </w:pPr>
      <w:bookmarkStart w:id="54" w:name="_Toc29499"/>
      <w:r>
        <w:rPr>
          <w:rFonts w:hint="eastAsia" w:ascii="宋体" w:hAnsi="宋体" w:eastAsia="宋体" w:cs="宋体"/>
          <w:b/>
          <w:sz w:val="32"/>
          <w:szCs w:val="32"/>
        </w:rPr>
        <w:t>第五章  合同主要条款及格式</w:t>
      </w:r>
      <w:bookmarkEnd w:id="54"/>
    </w:p>
    <w:p>
      <w:pPr>
        <w:snapToGrid w:val="0"/>
        <w:jc w:val="center"/>
        <w:rPr>
          <w:rFonts w:ascii="宋体" w:hAnsi="宋体" w:eastAsia="宋体" w:cs="宋体"/>
          <w:b/>
          <w:bCs/>
          <w:sz w:val="32"/>
          <w:szCs w:val="32"/>
        </w:rPr>
      </w:pPr>
    </w:p>
    <w:p>
      <w:pPr>
        <w:snapToGrid w:val="0"/>
        <w:jc w:val="center"/>
        <w:rPr>
          <w:rFonts w:ascii="宋体" w:hAnsi="宋体" w:eastAsia="宋体" w:cs="宋体"/>
          <w:b/>
          <w:bCs/>
          <w:sz w:val="32"/>
          <w:szCs w:val="32"/>
        </w:rPr>
      </w:pPr>
      <w:r>
        <w:rPr>
          <w:rFonts w:hint="eastAsia" w:ascii="宋体" w:hAnsi="宋体" w:eastAsia="宋体" w:cs="宋体"/>
          <w:b/>
          <w:bCs/>
          <w:sz w:val="32"/>
          <w:szCs w:val="32"/>
        </w:rPr>
        <w:t>政府采购合同</w:t>
      </w:r>
    </w:p>
    <w:p>
      <w:pPr>
        <w:pStyle w:val="11"/>
        <w:snapToGrid w:val="0"/>
        <w:spacing w:before="120" w:after="120"/>
        <w:outlineLvl w:val="0"/>
        <w:rPr>
          <w:rFonts w:asciiTheme="minorEastAsia" w:hAnsiTheme="minorEastAsia" w:cstheme="minorEastAsia"/>
          <w:b/>
          <w:sz w:val="32"/>
          <w:szCs w:val="32"/>
        </w:rPr>
      </w:pPr>
      <w:r>
        <w:rPr>
          <w:rFonts w:hint="eastAsia" w:asciiTheme="minorEastAsia" w:hAnsiTheme="minorEastAsia" w:cstheme="minorEastAsia"/>
          <w:b/>
          <w:sz w:val="32"/>
          <w:szCs w:val="32"/>
        </w:rPr>
        <w:t xml:space="preserve">（仅供参考，具体以实际签订内容为准，但不得偏离实质性内容）  </w:t>
      </w:r>
    </w:p>
    <w:p>
      <w:pPr>
        <w:spacing w:line="239" w:lineRule="auto"/>
        <w:jc w:val="left"/>
        <w:rPr>
          <w:rFonts w:asciiTheme="minorEastAsia" w:hAnsiTheme="minorEastAsia" w:cstheme="minorEastAsia"/>
          <w:sz w:val="24"/>
        </w:rPr>
      </w:pPr>
      <w:r>
        <w:rPr>
          <w:rFonts w:hint="eastAsia" w:asciiTheme="minorEastAsia" w:hAnsiTheme="minorEastAsia" w:cstheme="minorEastAsia"/>
        </w:rPr>
        <w:t>合同名称：</w:t>
      </w:r>
    </w:p>
    <w:p>
      <w:pPr>
        <w:spacing w:line="229" w:lineRule="exact"/>
        <w:jc w:val="left"/>
        <w:rPr>
          <w:rFonts w:asciiTheme="minorEastAsia" w:hAnsiTheme="minorEastAsia" w:cstheme="minorEastAsia"/>
          <w:sz w:val="24"/>
        </w:rPr>
      </w:pPr>
      <w:r>
        <w:rPr>
          <w:rFonts w:asciiTheme="minorEastAsia" w:hAnsiTheme="minorEastAsia" w:cstheme="minorEastAsia"/>
          <w:sz w:val="24"/>
        </w:rPr>
        <w:pict>
          <v:line id="_x0000_s1032" o:spid="_x0000_s1032" o:spt="20" style="position:absolute;left:0pt;margin-left:52.95pt;margin-top:0.35pt;height:0pt;width:209.9pt;z-index:-251643904;mso-width-relative:page;mso-height-relative:page;" coordsize="21600,21600" o:gfxdata="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f8YUDTAAAABQEAAA8AAAAA&#10;AAAAAQAgAAAAIgAAAGRycy9kb3ducmV2LnhtbFBLAQIUABQAAAAIAIdO4kArr1mF4AEAAKQDAAAO&#10;AAAAAAAAAAEAIAAAACIBAABkcnMvZTJvRG9jLnhtbFBLBQYAAAAABgAGAFkBAAB0BQAAAAA=&#10;">
            <v:path arrowok="t"/>
            <v:fill focussize="0,0"/>
            <v:stroke weight="0.59992125984252pt"/>
            <v:imagedata o:title=""/>
            <o:lock v:ext="edit"/>
          </v:line>
        </w:pict>
      </w:r>
    </w:p>
    <w:p>
      <w:pPr>
        <w:spacing w:line="239" w:lineRule="auto"/>
        <w:jc w:val="left"/>
        <w:rPr>
          <w:rFonts w:asciiTheme="minorEastAsia" w:hAnsiTheme="minorEastAsia" w:cstheme="minorEastAsia"/>
          <w:sz w:val="24"/>
        </w:rPr>
      </w:pPr>
      <w:r>
        <w:rPr>
          <w:rFonts w:asciiTheme="minorEastAsia" w:hAnsiTheme="minorEastAsia" w:cstheme="minorEastAsia"/>
          <w:sz w:val="24"/>
        </w:rPr>
        <w:pict>
          <v:line id="_x0000_s1031" o:spid="_x0000_s1031" o:spt="20" style="position:absolute;left:0pt;margin-left:52.2pt;margin-top:12.9pt;height:0pt;width:209.9pt;z-index:-251632640;mso-width-relative:page;mso-height-relative:page;" coordsize="21600,21600" o:gfxdata="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lgTi9YAAAAJAQAADwAA&#10;AAAAAAABACAAAAAiAAAAZHJzL2Rvd25yZXYueG1sUEsBAhQAFAAAAAgAh07iQBDW3qrfAQAApgMA&#10;AA4AAAAAAAAAAQAgAAAAJQEAAGRycy9lMm9Eb2MueG1sUEsFBgAAAAAGAAYAWQEAAHYFAAAAAA==&#10;">
            <v:path arrowok="t"/>
            <v:fill focussize="0,0"/>
            <v:stroke weight="0.59992125984252pt"/>
            <v:imagedata o:title=""/>
            <o:lock v:ext="edit"/>
          </v:line>
        </w:pict>
      </w:r>
      <w:r>
        <w:rPr>
          <w:rFonts w:hint="eastAsia" w:asciiTheme="minorEastAsia" w:hAnsiTheme="minorEastAsia" w:cstheme="minorEastAsia"/>
        </w:rPr>
        <w:t>合同编号：</w:t>
      </w:r>
    </w:p>
    <w:p>
      <w:pPr>
        <w:spacing w:line="239" w:lineRule="auto"/>
        <w:jc w:val="left"/>
        <w:rPr>
          <w:rFonts w:asciiTheme="minorEastAsia" w:hAnsiTheme="minorEastAsia" w:cstheme="minorEastAsia"/>
        </w:rPr>
      </w:pPr>
    </w:p>
    <w:p>
      <w:pPr>
        <w:spacing w:line="239" w:lineRule="auto"/>
        <w:jc w:val="left"/>
        <w:rPr>
          <w:rFonts w:asciiTheme="minorEastAsia" w:hAnsiTheme="minorEastAsia" w:cstheme="minorEastAsia"/>
          <w:sz w:val="24"/>
        </w:rPr>
      </w:pPr>
      <w:r>
        <w:rPr>
          <w:rFonts w:hint="eastAsia" w:asciiTheme="minorEastAsia" w:hAnsiTheme="minorEastAsia" w:cstheme="minorEastAsia"/>
        </w:rPr>
        <w:t>采购人（甲方）：</w:t>
      </w:r>
    </w:p>
    <w:p>
      <w:pPr>
        <w:spacing w:line="230" w:lineRule="exact"/>
        <w:jc w:val="left"/>
        <w:rPr>
          <w:rFonts w:asciiTheme="minorEastAsia" w:hAnsiTheme="minorEastAsia" w:cstheme="minorEastAsia"/>
          <w:sz w:val="24"/>
        </w:rPr>
      </w:pPr>
      <w:r>
        <w:rPr>
          <w:rFonts w:asciiTheme="minorEastAsia" w:hAnsiTheme="minorEastAsia" w:cstheme="minorEastAsia"/>
          <w:sz w:val="24"/>
        </w:rPr>
        <w:pict>
          <v:line id="_x0000_s1030" o:spid="_x0000_s1030" o:spt="20" style="position:absolute;left:0pt;margin-left:89.8pt;margin-top:0.35pt;height:0pt;width:178.35pt;z-index:-251642880;mso-width-relative:page;mso-height-relative:page;" coordsize="21600,21600" o:gfxdata="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3LDTdMAAAAFAQAADwAAAAAA&#10;AAABACAAAAAiAAAAZHJzL2Rvd25yZXYueG1sUEsBAhQAFAAAAAgAh07iQFpcQeXfAQAApAMAAA4A&#10;AAAAAAAAAQAgAAAAIgEAAGRycy9lMm9Eb2MueG1sUEsFBgAAAAAGAAYAWQEAAHMFAAAAAA==&#10;">
            <v:path arrowok="t"/>
            <v:fill focussize="0,0"/>
            <v:stroke weight="0.59992125984252pt"/>
            <v:imagedata o:title=""/>
            <o:lock v:ext="edit"/>
          </v:line>
        </w:pict>
      </w:r>
    </w:p>
    <w:p>
      <w:pPr>
        <w:spacing w:line="239" w:lineRule="auto"/>
        <w:jc w:val="left"/>
        <w:rPr>
          <w:rFonts w:asciiTheme="minorEastAsia" w:hAnsiTheme="minorEastAsia" w:cstheme="minorEastAsia"/>
          <w:sz w:val="24"/>
        </w:rPr>
      </w:pPr>
      <w:r>
        <w:rPr>
          <w:rFonts w:hint="eastAsia" w:asciiTheme="minorEastAsia" w:hAnsiTheme="minorEastAsia" w:cstheme="minorEastAsia"/>
        </w:rPr>
        <w:t>成交供应商（乙方）：</w:t>
      </w:r>
    </w:p>
    <w:p>
      <w:pPr>
        <w:spacing w:line="200" w:lineRule="exact"/>
        <w:jc w:val="left"/>
        <w:rPr>
          <w:rFonts w:asciiTheme="minorEastAsia" w:hAnsiTheme="minorEastAsia" w:cstheme="minorEastAsia"/>
          <w:sz w:val="24"/>
        </w:rPr>
      </w:pPr>
      <w:r>
        <w:rPr>
          <w:rFonts w:asciiTheme="minorEastAsia" w:hAnsiTheme="minorEastAsia" w:cstheme="minorEastAsia"/>
          <w:sz w:val="24"/>
        </w:rPr>
        <w:pict>
          <v:line id="_x0000_s1029" o:spid="_x0000_s1029" o:spt="20" style="position:absolute;left:0pt;margin-left:110.8pt;margin-top:0.35pt;height:0pt;width:157.35pt;z-index:-251641856;mso-width-relative:page;mso-height-relative:page;" coordsize="21600,21600" o:gfxdata="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wS6rDTAAAABQEAAA8AAAAA&#10;AAAAAQAgAAAAIgAAAGRycy9kb3ducmV2LnhtbFBLAQIUABQAAAAIAIdO4kARPJo54AEAAKYDAAAO&#10;AAAAAAAAAAEAIAAAACIBAABkcnMvZTJvRG9jLnhtbFBLBQYAAAAABgAGAFkBAAB0BQAAAAA=&#10;">
            <v:path arrowok="t"/>
            <v:fill focussize="0,0"/>
            <v:stroke weight="0.6pt"/>
            <v:imagedata o:title=""/>
            <o:lock v:ext="edit"/>
          </v:line>
        </w:pict>
      </w:r>
    </w:p>
    <w:p>
      <w:pPr>
        <w:spacing w:line="200" w:lineRule="exact"/>
        <w:jc w:val="left"/>
        <w:rPr>
          <w:rFonts w:asciiTheme="minorEastAsia" w:hAnsiTheme="minorEastAsia" w:cstheme="minorEastAsia"/>
          <w:sz w:val="24"/>
        </w:rPr>
      </w:pPr>
    </w:p>
    <w:p>
      <w:pPr>
        <w:spacing w:line="253" w:lineRule="exact"/>
        <w:jc w:val="left"/>
        <w:rPr>
          <w:rFonts w:asciiTheme="minorEastAsia" w:hAnsiTheme="minorEastAsia" w:cstheme="minorEastAsia"/>
          <w:sz w:val="24"/>
        </w:rPr>
      </w:pPr>
    </w:p>
    <w:p>
      <w:pPr>
        <w:overflowPunct w:val="0"/>
        <w:spacing w:line="296" w:lineRule="auto"/>
        <w:ind w:firstLine="632"/>
        <w:rPr>
          <w:rFonts w:asciiTheme="minorEastAsia" w:hAnsiTheme="minorEastAsia" w:cstheme="minorEastAsia"/>
          <w:sz w:val="24"/>
        </w:rPr>
      </w:pPr>
      <w:r>
        <w:rPr>
          <w:rFonts w:hint="eastAsia" w:asciiTheme="minorEastAsia" w:hAnsiTheme="minorEastAsia" w:cstheme="minorEastAsia"/>
        </w:rPr>
        <w:t>根据年月日项目的评标结果，并依照《中华人民共和国合同法》《中华人民共和国政府采购法》及其他等有关法律、行政法规的规定，同时在平等、公平、诚实和信用的原则下，经双方协商一致，订立本合同。</w:t>
      </w:r>
    </w:p>
    <w:p>
      <w:pPr>
        <w:spacing w:line="95" w:lineRule="exact"/>
        <w:jc w:val="left"/>
        <w:rPr>
          <w:rFonts w:asciiTheme="minorEastAsia" w:hAnsiTheme="minorEastAsia" w:cstheme="minorEastAsia"/>
          <w:sz w:val="24"/>
        </w:rPr>
      </w:pPr>
    </w:p>
    <w:p>
      <w:pPr>
        <w:numPr>
          <w:ilvl w:val="0"/>
          <w:numId w:val="5"/>
        </w:numPr>
        <w:tabs>
          <w:tab w:val="left" w:pos="440"/>
        </w:tabs>
        <w:overflowPunct w:val="0"/>
        <w:spacing w:line="239" w:lineRule="auto"/>
        <w:ind w:left="440" w:hanging="432"/>
        <w:rPr>
          <w:rFonts w:asciiTheme="minorEastAsia" w:hAnsiTheme="minorEastAsia" w:cstheme="minorEastAsia"/>
          <w:b/>
        </w:rPr>
      </w:pPr>
      <w:r>
        <w:rPr>
          <w:rFonts w:hint="eastAsia" w:asciiTheme="minorEastAsia" w:hAnsiTheme="minorEastAsia" w:cstheme="minorEastAsia"/>
          <w:b/>
        </w:rPr>
        <w:t>中标内容</w:t>
      </w:r>
    </w:p>
    <w:p>
      <w:pPr>
        <w:overflowPunct w:val="0"/>
        <w:spacing w:line="296" w:lineRule="auto"/>
        <w:ind w:firstLine="632"/>
        <w:rPr>
          <w:rFonts w:hint="eastAsia" w:asciiTheme="minorEastAsia" w:hAnsiTheme="minorEastAsia" w:cstheme="minorEastAsia"/>
        </w:rPr>
      </w:pPr>
      <w:r>
        <w:rPr>
          <w:rFonts w:hint="eastAsia" w:asciiTheme="minorEastAsia" w:hAnsiTheme="minorEastAsia" w:cstheme="minorEastAsia"/>
        </w:rPr>
        <w:t>服务名称：钦州市“十四五”水安全保障规划项目编制</w:t>
      </w:r>
    </w:p>
    <w:p>
      <w:pPr>
        <w:numPr>
          <w:ilvl w:val="2"/>
          <w:numId w:val="5"/>
        </w:numPr>
        <w:tabs>
          <w:tab w:val="left" w:pos="860"/>
        </w:tabs>
        <w:overflowPunct w:val="0"/>
        <w:spacing w:line="229" w:lineRule="exact"/>
        <w:ind w:left="860" w:hanging="432"/>
        <w:jc w:val="left"/>
        <w:rPr>
          <w:rFonts w:asciiTheme="minorEastAsia" w:hAnsiTheme="minorEastAsia" w:cstheme="minorEastAsia"/>
        </w:rPr>
      </w:pPr>
    </w:p>
    <w:p>
      <w:pPr>
        <w:tabs>
          <w:tab w:val="left" w:pos="783"/>
        </w:tabs>
        <w:overflowPunct w:val="0"/>
        <w:spacing w:line="437" w:lineRule="auto"/>
        <w:ind w:left="368"/>
        <w:rPr>
          <w:rFonts w:asciiTheme="minorEastAsia" w:hAnsiTheme="minorEastAsia" w:cstheme="minorEastAsia"/>
        </w:rPr>
      </w:pPr>
      <w:r>
        <w:rPr>
          <w:rFonts w:hint="eastAsia" w:asciiTheme="minorEastAsia" w:hAnsiTheme="minorEastAsia" w:cstheme="minorEastAsia"/>
        </w:rPr>
        <w:t>1.2服务要求：</w:t>
      </w:r>
      <w:r>
        <w:rPr>
          <w:rFonts w:hint="eastAsia" w:asciiTheme="minorEastAsia" w:hAnsiTheme="minorEastAsia" w:cstheme="minorEastAsia"/>
          <w:u w:val="single"/>
        </w:rPr>
        <w:t>详见磋商采购文件中响应服务技术资料表及澄清函（响应服务技术资料表与澄清函不一致的以澄清函为准）</w:t>
      </w:r>
    </w:p>
    <w:p>
      <w:pPr>
        <w:spacing w:line="32" w:lineRule="exact"/>
        <w:jc w:val="left"/>
        <w:rPr>
          <w:rFonts w:asciiTheme="minorEastAsia" w:hAnsiTheme="minorEastAsia" w:cstheme="minorEastAsia"/>
        </w:rPr>
      </w:pPr>
    </w:p>
    <w:p>
      <w:pPr>
        <w:numPr>
          <w:ilvl w:val="0"/>
          <w:numId w:val="5"/>
        </w:numPr>
        <w:tabs>
          <w:tab w:val="left" w:pos="440"/>
        </w:tabs>
        <w:overflowPunct w:val="0"/>
        <w:spacing w:line="239" w:lineRule="auto"/>
        <w:ind w:left="440" w:hanging="432"/>
        <w:rPr>
          <w:rFonts w:asciiTheme="minorEastAsia" w:hAnsiTheme="minorEastAsia" w:cstheme="minorEastAsia"/>
          <w:b/>
        </w:rPr>
      </w:pPr>
      <w:r>
        <w:rPr>
          <w:rFonts w:hint="eastAsia" w:asciiTheme="minorEastAsia" w:hAnsiTheme="minorEastAsia" w:cstheme="minorEastAsia"/>
          <w:b/>
        </w:rPr>
        <w:t>合同金额</w:t>
      </w:r>
    </w:p>
    <w:p>
      <w:pPr>
        <w:spacing w:line="229" w:lineRule="exact"/>
        <w:jc w:val="left"/>
        <w:rPr>
          <w:rFonts w:asciiTheme="minorEastAsia" w:hAnsiTheme="minorEastAsia" w:cstheme="minorEastAsia"/>
          <w:b/>
        </w:rPr>
      </w:pPr>
    </w:p>
    <w:p>
      <w:pPr>
        <w:numPr>
          <w:ilvl w:val="1"/>
          <w:numId w:val="6"/>
        </w:numPr>
        <w:tabs>
          <w:tab w:val="left" w:pos="800"/>
        </w:tabs>
        <w:overflowPunct w:val="0"/>
        <w:spacing w:line="239" w:lineRule="auto"/>
        <w:ind w:left="800" w:hanging="432"/>
        <w:rPr>
          <w:rFonts w:asciiTheme="minorEastAsia" w:hAnsiTheme="minorEastAsia" w:cstheme="minorEastAsia"/>
          <w:u w:val="none"/>
        </w:rPr>
      </w:pPr>
      <w:r>
        <w:rPr>
          <w:rFonts w:hint="eastAsia" w:asciiTheme="minorEastAsia" w:hAnsiTheme="minorEastAsia" w:cstheme="minorEastAsia"/>
        </w:rPr>
        <w:t>本合同金额为（大写）人民</w:t>
      </w:r>
      <w:r>
        <w:rPr>
          <w:rFonts w:hint="eastAsia" w:asciiTheme="minorEastAsia" w:hAnsiTheme="minorEastAsia" w:cstheme="minorEastAsia"/>
          <w:u w:val="none"/>
        </w:rPr>
        <w:t>币</w:t>
      </w:r>
    </w:p>
    <w:p>
      <w:pPr>
        <w:spacing w:line="214" w:lineRule="exact"/>
        <w:jc w:val="left"/>
        <w:rPr>
          <w:rFonts w:asciiTheme="minorEastAsia" w:hAnsiTheme="minorEastAsia" w:cstheme="minorEastAsia"/>
          <w:sz w:val="24"/>
          <w:u w:val="none"/>
        </w:rPr>
      </w:pPr>
      <w:r>
        <w:rPr>
          <w:rFonts w:asciiTheme="minorEastAsia" w:hAnsiTheme="minorEastAsia" w:cstheme="minorEastAsia"/>
          <w:sz w:val="24"/>
          <w:u w:val="none"/>
        </w:rPr>
        <w:pict>
          <v:line id="_x0000_s1028" o:spid="_x0000_s1028" o:spt="20" style="position:absolute;left:0pt;margin-left:176.1pt;margin-top:0.35pt;height:0pt;width:236.1pt;z-index:-251640832;mso-width-relative:page;mso-height-relative:page;" coordsize="21600,21600" o:gfxdata="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VzySq0wAAAAUBAAAPAAAAAAAA&#10;AAEAIAAAACIAAABkcnMvZG93bnJldi54bWxQSwECFAAUAAAACACHTuJAmGCvgN4BAACmAwAADgAA&#10;AAAAAAABACAAAAAiAQAAZHJzL2Uyb0RvYy54bWxQSwUGAAAAAAYABgBZAQAAcgUAAAAA&#10;">
            <v:path arrowok="t"/>
            <v:fill focussize="0,0"/>
            <v:stroke weight="0.6pt"/>
            <v:imagedata o:title=""/>
            <o:lock v:ext="edit"/>
          </v:line>
        </w:pict>
      </w:r>
    </w:p>
    <w:p>
      <w:pPr>
        <w:spacing w:line="400" w:lineRule="exact"/>
        <w:rPr>
          <w:rFonts w:asciiTheme="minorEastAsia" w:hAnsiTheme="minorEastAsia" w:cstheme="minorEastAsia"/>
          <w:sz w:val="24"/>
        </w:rPr>
      </w:pPr>
      <w:r>
        <w:rPr>
          <w:rFonts w:hint="eastAsia" w:asciiTheme="minorEastAsia" w:hAnsiTheme="minorEastAsia" w:cstheme="minorEastAsia"/>
          <w:u w:val="none"/>
        </w:rPr>
        <w:t>（¥　　　</w:t>
      </w:r>
      <w:r>
        <w:rPr>
          <w:rFonts w:hint="eastAsia" w:asciiTheme="minorEastAsia" w:hAnsiTheme="minorEastAsia" w:cstheme="minorEastAsia"/>
          <w:u w:val="none"/>
        </w:rPr>
        <w:tab/>
      </w:r>
      <w:r>
        <w:rPr>
          <w:rFonts w:hint="eastAsia" w:asciiTheme="minorEastAsia" w:hAnsiTheme="minorEastAsia" w:cstheme="minorEastAsia"/>
          <w:u w:val="none"/>
        </w:rPr>
        <w:t>元</w:t>
      </w:r>
      <w:r>
        <w:rPr>
          <w:rFonts w:hint="eastAsia" w:asciiTheme="minorEastAsia" w:hAnsiTheme="minorEastAsia" w:cstheme="minorEastAsia"/>
          <w:sz w:val="20"/>
          <w:u w:val="none"/>
        </w:rPr>
        <w:t>）（</w:t>
      </w:r>
      <w:r>
        <w:rPr>
          <w:rFonts w:hint="eastAsia" w:asciiTheme="minorEastAsia" w:hAnsiTheme="minorEastAsia" w:cstheme="minorEastAsia"/>
          <w:u w:val="none"/>
        </w:rPr>
        <w:t>详见最终报价</w:t>
      </w:r>
      <w:r>
        <w:rPr>
          <w:rFonts w:hint="eastAsia" w:asciiTheme="minorEastAsia" w:hAnsiTheme="minorEastAsia" w:cstheme="minorEastAsia"/>
          <w:sz w:val="20"/>
          <w:u w:val="none"/>
        </w:rPr>
        <w:t>）</w:t>
      </w:r>
      <w:r>
        <w:rPr>
          <w:rFonts w:hint="eastAsia" w:asciiTheme="minorEastAsia" w:hAnsiTheme="minorEastAsia" w:cstheme="minorEastAsia"/>
          <w:u w:val="none"/>
        </w:rPr>
        <w:t>。以上费用包</w:t>
      </w:r>
      <w:r>
        <w:rPr>
          <w:rFonts w:hint="eastAsia" w:asciiTheme="minorEastAsia" w:hAnsiTheme="minorEastAsia" w:cstheme="minorEastAsia"/>
        </w:rPr>
        <w:t>含乙方提供服务过程中所产生的服务费、调查费用、材料费、咨询费、会务费、劳务费、专家费、评审费、差旅费、交通费、人工费、税费等项目所涉及的所有费用）。</w:t>
      </w:r>
      <w:r>
        <w:rPr>
          <w:rFonts w:asciiTheme="minorEastAsia" w:hAnsiTheme="minorEastAsia" w:cstheme="minorEastAsia"/>
          <w:sz w:val="24"/>
        </w:rPr>
        <w:pict>
          <v:line id="_x0000_s1027" o:spid="_x0000_s1027" o:spt="20" style="position:absolute;left:0pt;margin-left:34.25pt;margin-top:0.3pt;height:0pt;width:68.25pt;z-index:-251639808;mso-width-relative:page;mso-height-relative:page;" coordsize="21600,21600" o:gfxdata="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L4ezUAAAABAEAAA8AAAAA&#10;AAAAAQAgAAAAIgAAAGRycy9kb3ducmV2LnhtbFBLAQIUABQAAAAIAIdO4kAv0UBW3wEAAKUDAAAO&#10;AAAAAAAAAAEAIAAAACMBAABkcnMvZTJvRG9jLnhtbFBLBQYAAAAABgAGAFkBAAB0BQAAAAA=&#10;">
            <v:path arrowok="t"/>
            <v:fill focussize="0,0"/>
            <v:stroke weight="0.59992125984252pt"/>
            <v:imagedata o:title=""/>
            <o:lock v:ext="edit"/>
          </v:line>
        </w:pict>
      </w:r>
    </w:p>
    <w:p>
      <w:pPr>
        <w:numPr>
          <w:ilvl w:val="0"/>
          <w:numId w:val="7"/>
        </w:numPr>
        <w:tabs>
          <w:tab w:val="left" w:pos="440"/>
        </w:tabs>
        <w:overflowPunct w:val="0"/>
        <w:spacing w:line="239" w:lineRule="auto"/>
        <w:ind w:left="440" w:hanging="432"/>
        <w:rPr>
          <w:rFonts w:asciiTheme="minorEastAsia" w:hAnsiTheme="minorEastAsia" w:cstheme="minorEastAsia"/>
          <w:b/>
        </w:rPr>
      </w:pPr>
      <w:r>
        <w:rPr>
          <w:rFonts w:hint="eastAsia" w:asciiTheme="minorEastAsia" w:hAnsiTheme="minorEastAsia" w:cstheme="minorEastAsia"/>
          <w:b/>
        </w:rPr>
        <w:t>提交服务成果要求</w:t>
      </w:r>
    </w:p>
    <w:p>
      <w:pPr>
        <w:spacing w:line="229" w:lineRule="exact"/>
        <w:jc w:val="left"/>
        <w:rPr>
          <w:rFonts w:asciiTheme="minorEastAsia" w:hAnsiTheme="minorEastAsia" w:cstheme="minorEastAsia"/>
          <w:b/>
        </w:rPr>
      </w:pPr>
    </w:p>
    <w:p>
      <w:pPr>
        <w:keepNext w:val="0"/>
        <w:keepLines w:val="0"/>
        <w:pageBreakBefore w:val="0"/>
        <w:widowControl w:val="0"/>
        <w:numPr>
          <w:ilvl w:val="1"/>
          <w:numId w:val="7"/>
        </w:numPr>
        <w:tabs>
          <w:tab w:val="left" w:pos="800"/>
        </w:tabs>
        <w:kinsoku/>
        <w:wordWrap/>
        <w:overflowPunct w:val="0"/>
        <w:topLinePunct w:val="0"/>
        <w:autoSpaceDE/>
        <w:autoSpaceDN/>
        <w:bidi w:val="0"/>
        <w:adjustRightInd/>
        <w:snapToGrid/>
        <w:spacing w:line="400" w:lineRule="exact"/>
        <w:ind w:left="800" w:hanging="432"/>
        <w:textAlignment w:val="auto"/>
        <w:rPr>
          <w:rFonts w:asciiTheme="minorEastAsia" w:hAnsiTheme="minorEastAsia" w:cstheme="minorEastAsia"/>
        </w:rPr>
      </w:pPr>
      <w:r>
        <w:rPr>
          <w:rFonts w:hint="eastAsia" w:asciiTheme="minorEastAsia" w:hAnsiTheme="minorEastAsia" w:cstheme="minorEastAsia"/>
        </w:rPr>
        <w:t>提交服务成果时间（或服务期）：自签订合同之日起至2021年4月30 日前完成。</w:t>
      </w:r>
    </w:p>
    <w:p>
      <w:pPr>
        <w:keepNext w:val="0"/>
        <w:keepLines w:val="0"/>
        <w:pageBreakBefore w:val="0"/>
        <w:widowControl w:val="0"/>
        <w:numPr>
          <w:ilvl w:val="1"/>
          <w:numId w:val="7"/>
        </w:numPr>
        <w:tabs>
          <w:tab w:val="left" w:pos="800"/>
        </w:tabs>
        <w:kinsoku/>
        <w:wordWrap/>
        <w:overflowPunct w:val="0"/>
        <w:topLinePunct w:val="0"/>
        <w:autoSpaceDE/>
        <w:autoSpaceDN/>
        <w:bidi w:val="0"/>
        <w:adjustRightInd/>
        <w:snapToGrid/>
        <w:spacing w:line="400" w:lineRule="exact"/>
        <w:ind w:left="800" w:hanging="432"/>
        <w:textAlignment w:val="auto"/>
        <w:rPr>
          <w:rFonts w:hint="eastAsia" w:asciiTheme="minorEastAsia" w:hAnsiTheme="minorEastAsia" w:cstheme="minorEastAsia"/>
        </w:rPr>
      </w:pPr>
      <w:r>
        <w:rPr>
          <w:rFonts w:hint="eastAsia" w:asciiTheme="minorEastAsia" w:hAnsiTheme="minorEastAsia" w:cstheme="minorEastAsia"/>
        </w:rPr>
        <w:t>提交服务成果地点（或服务地点）：</w:t>
      </w:r>
    </w:p>
    <w:p>
      <w:pPr>
        <w:keepNext w:val="0"/>
        <w:keepLines w:val="0"/>
        <w:pageBreakBefore w:val="0"/>
        <w:widowControl w:val="0"/>
        <w:numPr>
          <w:ilvl w:val="1"/>
          <w:numId w:val="7"/>
        </w:numPr>
        <w:tabs>
          <w:tab w:val="left" w:pos="800"/>
        </w:tabs>
        <w:kinsoku/>
        <w:wordWrap/>
        <w:overflowPunct w:val="0"/>
        <w:topLinePunct w:val="0"/>
        <w:autoSpaceDE/>
        <w:autoSpaceDN/>
        <w:bidi w:val="0"/>
        <w:adjustRightInd/>
        <w:snapToGrid/>
        <w:spacing w:line="400" w:lineRule="exact"/>
        <w:ind w:left="800" w:hanging="432"/>
        <w:textAlignment w:val="auto"/>
        <w:rPr>
          <w:rFonts w:hint="eastAsia" w:asciiTheme="minorEastAsia" w:hAnsiTheme="minorEastAsia" w:cstheme="minorEastAsia"/>
        </w:rPr>
      </w:pPr>
      <w:r>
        <w:rPr>
          <w:rFonts w:hint="eastAsia" w:asciiTheme="minorEastAsia" w:hAnsiTheme="minorEastAsia" w:cstheme="minorEastAsia"/>
        </w:rPr>
        <w:t>乙方提交服务成果必须经过相关的审批或者按响应文件承诺的服务响应条款向甲方提供服务。</w:t>
      </w:r>
    </w:p>
    <w:p>
      <w:pPr>
        <w:keepNext w:val="0"/>
        <w:keepLines w:val="0"/>
        <w:pageBreakBefore w:val="0"/>
        <w:widowControl w:val="0"/>
        <w:numPr>
          <w:ilvl w:val="1"/>
          <w:numId w:val="7"/>
        </w:numPr>
        <w:tabs>
          <w:tab w:val="left" w:pos="800"/>
        </w:tabs>
        <w:kinsoku/>
        <w:wordWrap/>
        <w:overflowPunct w:val="0"/>
        <w:topLinePunct w:val="0"/>
        <w:autoSpaceDE/>
        <w:autoSpaceDN/>
        <w:bidi w:val="0"/>
        <w:adjustRightInd/>
        <w:snapToGrid/>
        <w:spacing w:line="400" w:lineRule="exact"/>
        <w:ind w:left="800" w:hanging="432"/>
        <w:textAlignment w:val="auto"/>
        <w:rPr>
          <w:rFonts w:hint="eastAsia" w:asciiTheme="minorEastAsia" w:hAnsiTheme="minorEastAsia" w:cstheme="minorEastAsia"/>
        </w:rPr>
      </w:pPr>
      <w:r>
        <w:rPr>
          <w:rFonts w:hint="eastAsia" w:asciiTheme="minorEastAsia" w:hAnsiTheme="minorEastAsia" w:cstheme="minorEastAsia"/>
        </w:rPr>
        <w:t>3.4乙方完成服务成果的形式： 书面形式，按甲方要求提供相应数量的副本及电子文档。</w:t>
      </w:r>
    </w:p>
    <w:p>
      <w:pPr>
        <w:spacing w:line="228" w:lineRule="exact"/>
        <w:jc w:val="left"/>
        <w:rPr>
          <w:rFonts w:asciiTheme="minorEastAsia" w:hAnsiTheme="minorEastAsia" w:cstheme="minorEastAsia"/>
        </w:rPr>
      </w:pPr>
    </w:p>
    <w:p>
      <w:pPr>
        <w:tabs>
          <w:tab w:val="left" w:pos="860"/>
        </w:tabs>
        <w:overflowPunct w:val="0"/>
        <w:rPr>
          <w:rFonts w:asciiTheme="minorEastAsia" w:hAnsiTheme="minorEastAsia" w:cstheme="minorEastAsia"/>
        </w:rPr>
      </w:pPr>
      <w:r>
        <w:rPr>
          <w:rFonts w:hint="eastAsia" w:asciiTheme="minorEastAsia" w:hAnsiTheme="minorEastAsia" w:cstheme="minorEastAsia"/>
          <w:b/>
        </w:rPr>
        <w:t>4.履约保证金：无。</w:t>
      </w:r>
    </w:p>
    <w:p>
      <w:pPr>
        <w:spacing w:line="228" w:lineRule="exact"/>
        <w:jc w:val="left"/>
        <w:rPr>
          <w:rFonts w:asciiTheme="minorEastAsia" w:hAnsiTheme="minorEastAsia" w:cstheme="minorEastAsia"/>
        </w:rPr>
      </w:pPr>
    </w:p>
    <w:p>
      <w:pPr>
        <w:tabs>
          <w:tab w:val="left" w:pos="440"/>
        </w:tabs>
        <w:overflowPunct w:val="0"/>
        <w:rPr>
          <w:rFonts w:asciiTheme="minorEastAsia" w:hAnsiTheme="minorEastAsia" w:cstheme="minorEastAsia"/>
          <w:b/>
        </w:rPr>
      </w:pPr>
      <w:r>
        <w:rPr>
          <w:rFonts w:hint="eastAsia" w:asciiTheme="minorEastAsia" w:hAnsiTheme="minorEastAsia" w:cstheme="minorEastAsia"/>
          <w:b/>
        </w:rPr>
        <w:t>5.产权</w:t>
      </w:r>
    </w:p>
    <w:p>
      <w:pPr>
        <w:spacing w:line="228" w:lineRule="exact"/>
        <w:jc w:val="left"/>
        <w:rPr>
          <w:rFonts w:asciiTheme="minorEastAsia" w:hAnsiTheme="minorEastAsia" w:cstheme="minorEastAsia"/>
          <w:b/>
        </w:rPr>
      </w:pPr>
    </w:p>
    <w:p>
      <w:pPr>
        <w:numPr>
          <w:ilvl w:val="1"/>
          <w:numId w:val="8"/>
        </w:numPr>
        <w:tabs>
          <w:tab w:val="left" w:pos="860"/>
        </w:tabs>
        <w:overflowPunct w:val="0"/>
        <w:ind w:left="860" w:hanging="432"/>
        <w:rPr>
          <w:rFonts w:asciiTheme="minorEastAsia" w:hAnsiTheme="minorEastAsia" w:cstheme="minorEastAsia"/>
          <w:sz w:val="24"/>
        </w:rPr>
      </w:pPr>
      <w:r>
        <w:rPr>
          <w:rFonts w:hint="eastAsia" w:asciiTheme="minorEastAsia" w:hAnsiTheme="minorEastAsia" w:cstheme="minorEastAsia"/>
        </w:rPr>
        <w:t>乙方应保证所提供的服务或其任何一部分均不会侵犯任何第三方的专利权、商标权或著作</w:t>
      </w:r>
      <w:bookmarkStart w:id="55" w:name="page50"/>
      <w:bookmarkEnd w:id="55"/>
    </w:p>
    <w:p>
      <w:pPr>
        <w:tabs>
          <w:tab w:val="left" w:pos="860"/>
        </w:tabs>
        <w:overflowPunct w:val="0"/>
        <w:rPr>
          <w:rFonts w:asciiTheme="minorEastAsia" w:hAnsiTheme="minorEastAsia" w:cstheme="minorEastAsia"/>
          <w:sz w:val="24"/>
        </w:rPr>
      </w:pPr>
      <w:r>
        <w:rPr>
          <w:rFonts w:hint="eastAsia" w:asciiTheme="minorEastAsia" w:hAnsiTheme="minorEastAsia" w:cstheme="minorEastAsia"/>
        </w:rPr>
        <w:t>权。</w:t>
      </w:r>
    </w:p>
    <w:p>
      <w:pPr>
        <w:widowControl/>
        <w:numPr>
          <w:ilvl w:val="1"/>
          <w:numId w:val="9"/>
        </w:numPr>
        <w:tabs>
          <w:tab w:val="left" w:pos="845"/>
        </w:tabs>
        <w:overflowPunct w:val="0"/>
        <w:adjustRightInd w:val="0"/>
        <w:snapToGrid w:val="0"/>
        <w:spacing w:line="360" w:lineRule="auto"/>
        <w:ind w:left="0" w:firstLine="428"/>
        <w:rPr>
          <w:rFonts w:asciiTheme="minorEastAsia" w:hAnsiTheme="minorEastAsia" w:cstheme="minorEastAsia"/>
        </w:rPr>
      </w:pPr>
      <w:r>
        <w:rPr>
          <w:rFonts w:hint="eastAsia" w:asciiTheme="minorEastAsia" w:hAnsiTheme="minorEastAsia" w:cstheme="minorEastAsia"/>
        </w:rPr>
        <w:t>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widowControl/>
        <w:numPr>
          <w:ilvl w:val="0"/>
          <w:numId w:val="10"/>
        </w:numPr>
        <w:tabs>
          <w:tab w:val="left" w:pos="440"/>
        </w:tabs>
        <w:overflowPunct w:val="0"/>
        <w:adjustRightInd w:val="0"/>
        <w:snapToGrid w:val="0"/>
        <w:spacing w:line="360" w:lineRule="auto"/>
        <w:ind w:left="440" w:hanging="432"/>
        <w:rPr>
          <w:rFonts w:asciiTheme="minorEastAsia" w:hAnsiTheme="minorEastAsia" w:cstheme="minorEastAsia"/>
          <w:b/>
        </w:rPr>
      </w:pPr>
      <w:r>
        <w:rPr>
          <w:rFonts w:hint="eastAsia" w:asciiTheme="minorEastAsia" w:hAnsiTheme="minorEastAsia" w:cstheme="minorEastAsia"/>
          <w:b/>
        </w:rPr>
        <w:t>技术资料</w:t>
      </w:r>
    </w:p>
    <w:p>
      <w:pPr>
        <w:widowControl/>
        <w:numPr>
          <w:ilvl w:val="1"/>
          <w:numId w:val="10"/>
        </w:numPr>
        <w:tabs>
          <w:tab w:val="left" w:pos="860"/>
        </w:tabs>
        <w:overflowPunct w:val="0"/>
        <w:adjustRightInd w:val="0"/>
        <w:snapToGrid w:val="0"/>
        <w:spacing w:line="360" w:lineRule="auto"/>
        <w:ind w:left="860" w:hanging="432"/>
        <w:rPr>
          <w:rFonts w:asciiTheme="minorEastAsia" w:hAnsiTheme="minorEastAsia" w:cstheme="minorEastAsia"/>
        </w:rPr>
      </w:pPr>
      <w:r>
        <w:rPr>
          <w:rFonts w:hint="eastAsia" w:asciiTheme="minorEastAsia" w:hAnsiTheme="minorEastAsia" w:cstheme="minorEastAsia"/>
        </w:rPr>
        <w:t>甲方应向乙方提供提交服务成果所必需的有关数据、资料等。</w:t>
      </w:r>
    </w:p>
    <w:p>
      <w:pPr>
        <w:widowControl/>
        <w:numPr>
          <w:ilvl w:val="1"/>
          <w:numId w:val="10"/>
        </w:numPr>
        <w:tabs>
          <w:tab w:val="left" w:pos="845"/>
        </w:tabs>
        <w:overflowPunct w:val="0"/>
        <w:adjustRightInd w:val="0"/>
        <w:snapToGrid w:val="0"/>
        <w:spacing w:line="360" w:lineRule="auto"/>
        <w:ind w:left="0" w:firstLine="428"/>
        <w:rPr>
          <w:rFonts w:asciiTheme="minorEastAsia" w:hAnsiTheme="minorEastAsia" w:cstheme="minorEastAsia"/>
        </w:rPr>
      </w:pPr>
      <w:r>
        <w:rPr>
          <w:rFonts w:hint="eastAsia" w:asciiTheme="minorEastAsia" w:hAnsiTheme="minorEastAsia" w:cstheme="minorEastAsia"/>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numPr>
          <w:ilvl w:val="0"/>
          <w:numId w:val="10"/>
        </w:numPr>
        <w:tabs>
          <w:tab w:val="left" w:pos="440"/>
        </w:tabs>
        <w:overflowPunct w:val="0"/>
        <w:adjustRightInd w:val="0"/>
        <w:snapToGrid w:val="0"/>
        <w:spacing w:line="360" w:lineRule="auto"/>
        <w:ind w:left="440" w:hanging="432"/>
        <w:rPr>
          <w:rFonts w:asciiTheme="minorEastAsia" w:hAnsiTheme="minorEastAsia" w:cstheme="minorEastAsia"/>
          <w:b/>
        </w:rPr>
      </w:pPr>
      <w:r>
        <w:rPr>
          <w:rFonts w:hint="eastAsia" w:asciiTheme="minorEastAsia" w:hAnsiTheme="minorEastAsia" w:cstheme="minorEastAsia"/>
          <w:b/>
        </w:rPr>
        <w:t>验收</w:t>
      </w:r>
    </w:p>
    <w:p>
      <w:pPr>
        <w:widowControl/>
        <w:numPr>
          <w:ilvl w:val="1"/>
          <w:numId w:val="11"/>
        </w:numPr>
        <w:tabs>
          <w:tab w:val="left" w:pos="845"/>
        </w:tabs>
        <w:overflowPunct w:val="0"/>
        <w:adjustRightInd w:val="0"/>
        <w:snapToGrid w:val="0"/>
        <w:spacing w:line="360" w:lineRule="auto"/>
        <w:ind w:left="0" w:firstLine="428"/>
        <w:rPr>
          <w:rFonts w:asciiTheme="minorEastAsia" w:hAnsiTheme="minorEastAsia" w:cstheme="minorEastAsia"/>
        </w:rPr>
      </w:pPr>
      <w:r>
        <w:rPr>
          <w:rFonts w:hint="eastAsia" w:asciiTheme="minorEastAsia" w:hAnsiTheme="minorEastAsia" w:cstheme="minorEastAsia"/>
        </w:rPr>
        <w:t>乙方应对提交的服务成果作出全面检查和整理，并列出清单，作为甲方验收和使用的技术条件依据，清单应随提交的服务成果交给甲方。</w:t>
      </w:r>
    </w:p>
    <w:p>
      <w:pPr>
        <w:widowControl/>
        <w:numPr>
          <w:ilvl w:val="1"/>
          <w:numId w:val="11"/>
        </w:numPr>
        <w:tabs>
          <w:tab w:val="left" w:pos="845"/>
        </w:tabs>
        <w:overflowPunct w:val="0"/>
        <w:adjustRightInd w:val="0"/>
        <w:snapToGrid w:val="0"/>
        <w:spacing w:line="360" w:lineRule="auto"/>
        <w:ind w:left="0" w:firstLine="428"/>
        <w:rPr>
          <w:rFonts w:asciiTheme="minorEastAsia" w:hAnsiTheme="minorEastAsia" w:cstheme="minorEastAsia"/>
        </w:rPr>
      </w:pPr>
      <w:r>
        <w:rPr>
          <w:rFonts w:hint="eastAsia" w:asciiTheme="minorEastAsia" w:hAnsiTheme="minorEastAsia" w:cstheme="minorEastAsia"/>
        </w:rPr>
        <w:t>乙方在指定地点提交服务成果后，甲方应在五个工作日内依据竞争性磋商文件、乙方的响应文件等组织验收，验收完毕后作出书面验收报告。验收时乙方必须在现场。</w:t>
      </w:r>
    </w:p>
    <w:p>
      <w:pPr>
        <w:widowControl/>
        <w:numPr>
          <w:ilvl w:val="1"/>
          <w:numId w:val="11"/>
        </w:numPr>
        <w:tabs>
          <w:tab w:val="left" w:pos="845"/>
        </w:tabs>
        <w:overflowPunct w:val="0"/>
        <w:adjustRightInd w:val="0"/>
        <w:snapToGrid w:val="0"/>
        <w:spacing w:line="360" w:lineRule="auto"/>
        <w:ind w:left="0" w:firstLine="428"/>
        <w:rPr>
          <w:rFonts w:asciiTheme="minorEastAsia" w:hAnsiTheme="minorEastAsia" w:cstheme="minorEastAsia"/>
        </w:rPr>
      </w:pPr>
      <w:r>
        <w:rPr>
          <w:rFonts w:hint="eastAsia" w:asciiTheme="minorEastAsia" w:hAnsiTheme="minorEastAsia" w:cstheme="minorEastAsia"/>
        </w:rPr>
        <w:t>对复杂的服务，甲方可请国家认可的专业机构参与验收，并由其出具验收报告，相关费用由甲方承担。</w:t>
      </w:r>
    </w:p>
    <w:p>
      <w:pPr>
        <w:widowControl/>
        <w:numPr>
          <w:ilvl w:val="0"/>
          <w:numId w:val="12"/>
        </w:numPr>
        <w:tabs>
          <w:tab w:val="left" w:pos="440"/>
        </w:tabs>
        <w:overflowPunct w:val="0"/>
        <w:adjustRightInd w:val="0"/>
        <w:snapToGrid w:val="0"/>
        <w:spacing w:line="360" w:lineRule="auto"/>
        <w:ind w:left="440" w:hanging="432"/>
        <w:rPr>
          <w:rFonts w:asciiTheme="minorEastAsia" w:hAnsiTheme="minorEastAsia" w:cstheme="minorEastAsia"/>
          <w:b/>
        </w:rPr>
      </w:pPr>
      <w:r>
        <w:rPr>
          <w:rFonts w:hint="eastAsia" w:asciiTheme="minorEastAsia" w:hAnsiTheme="minorEastAsia" w:cstheme="minorEastAsia"/>
          <w:b/>
        </w:rPr>
        <w:t>合同款支付</w:t>
      </w:r>
    </w:p>
    <w:p>
      <w:pPr>
        <w:widowControl/>
        <w:numPr>
          <w:ilvl w:val="0"/>
          <w:numId w:val="0"/>
        </w:numPr>
        <w:tabs>
          <w:tab w:val="left" w:pos="845"/>
        </w:tabs>
        <w:overflowPunct w:val="0"/>
        <w:adjustRightInd w:val="0"/>
        <w:snapToGrid w:val="0"/>
        <w:spacing w:line="360" w:lineRule="auto"/>
        <w:ind w:firstLine="420" w:firstLineChars="200"/>
        <w:rPr>
          <w:rFonts w:hint="eastAsia" w:asciiTheme="minorEastAsia" w:hAnsiTheme="minorEastAsia" w:cstheme="minorEastAsia"/>
        </w:rPr>
      </w:pPr>
      <w:r>
        <w:rPr>
          <w:rFonts w:hint="eastAsia" w:asciiTheme="minorEastAsia" w:hAnsiTheme="minorEastAsia" w:cstheme="minorEastAsia"/>
        </w:rPr>
        <w:t>8.1　付款方式：签订合同后</w:t>
      </w:r>
      <w:r>
        <w:rPr>
          <w:rFonts w:hint="eastAsia" w:asciiTheme="minorEastAsia" w:hAnsiTheme="minorEastAsia" w:cstheme="minorEastAsia"/>
          <w:u w:val="single"/>
        </w:rPr>
        <w:t>　</w:t>
      </w:r>
      <w:r>
        <w:rPr>
          <w:rFonts w:hint="eastAsia" w:asciiTheme="minorEastAsia" w:hAnsiTheme="minorEastAsia" w:cstheme="minorEastAsia"/>
        </w:rPr>
        <w:t>个工作日内，由甲方支付乙方合同款的</w:t>
      </w:r>
      <w:r>
        <w:rPr>
          <w:rFonts w:hint="eastAsia" w:asciiTheme="minorEastAsia" w:hAnsiTheme="minorEastAsia" w:cstheme="minorEastAsia"/>
          <w:u w:val="single"/>
        </w:rPr>
        <w:t>　30　</w:t>
      </w:r>
      <w:r>
        <w:rPr>
          <w:rFonts w:hint="eastAsia" w:asciiTheme="minorEastAsia" w:hAnsiTheme="minorEastAsia" w:cstheme="minorEastAsia"/>
        </w:rPr>
        <w:t>%作为前期工作经费；乙方提交全部成果并通过审查后，</w:t>
      </w:r>
      <w:r>
        <w:rPr>
          <w:rFonts w:hint="eastAsia" w:asciiTheme="minorEastAsia" w:hAnsiTheme="minorEastAsia" w:cstheme="minorEastAsia"/>
          <w:u w:val="single"/>
        </w:rPr>
        <w:t>　</w:t>
      </w:r>
      <w:r>
        <w:rPr>
          <w:rFonts w:hint="eastAsia" w:asciiTheme="minorEastAsia" w:hAnsiTheme="minorEastAsia" w:cstheme="minorEastAsia"/>
        </w:rPr>
        <w:t>个工作日内全部支付尾款。甲方向乙方支付服务费时乙方应提供合法税票。</w:t>
      </w:r>
    </w:p>
    <w:p>
      <w:pPr>
        <w:widowControl/>
        <w:tabs>
          <w:tab w:val="left" w:pos="720"/>
          <w:tab w:val="left" w:pos="852"/>
          <w:tab w:val="left" w:pos="1440"/>
        </w:tabs>
        <w:overflowPunct w:val="0"/>
        <w:adjustRightInd w:val="0"/>
        <w:snapToGrid w:val="0"/>
        <w:spacing w:line="360" w:lineRule="auto"/>
        <w:ind w:firstLine="420" w:firstLineChars="200"/>
        <w:rPr>
          <w:rFonts w:asciiTheme="minorEastAsia" w:hAnsiTheme="minorEastAsia" w:cstheme="minorEastAsia"/>
        </w:rPr>
      </w:pPr>
      <w:r>
        <w:rPr>
          <w:rFonts w:hint="eastAsia" w:asciiTheme="minorEastAsia" w:hAnsiTheme="minorEastAsia" w:cstheme="minorEastAsia"/>
        </w:rPr>
        <w:t>8.2　政府采购监督管理部门在处理投诉事项期间，可以视具体情况书面通知采购人暂停采购活动，并延期支付合同款。</w:t>
      </w:r>
    </w:p>
    <w:p>
      <w:pPr>
        <w:widowControl/>
        <w:numPr>
          <w:ilvl w:val="0"/>
          <w:numId w:val="12"/>
        </w:numPr>
        <w:tabs>
          <w:tab w:val="left" w:pos="440"/>
        </w:tabs>
        <w:overflowPunct w:val="0"/>
        <w:adjustRightInd w:val="0"/>
        <w:snapToGrid w:val="0"/>
        <w:spacing w:line="360" w:lineRule="auto"/>
        <w:ind w:left="440" w:hanging="432"/>
        <w:rPr>
          <w:rFonts w:asciiTheme="minorEastAsia" w:hAnsiTheme="minorEastAsia" w:cstheme="minorEastAsia"/>
          <w:b/>
        </w:rPr>
      </w:pPr>
      <w:r>
        <w:rPr>
          <w:rFonts w:hint="eastAsia" w:asciiTheme="minorEastAsia" w:hAnsiTheme="minorEastAsia" w:cstheme="minorEastAsia"/>
          <w:b/>
        </w:rPr>
        <w:t>售后服务要求</w:t>
      </w:r>
    </w:p>
    <w:p>
      <w:pPr>
        <w:widowControl/>
        <w:adjustRightInd w:val="0"/>
        <w:snapToGrid w:val="0"/>
        <w:spacing w:line="360" w:lineRule="auto"/>
        <w:ind w:firstLine="420" w:firstLineChars="200"/>
        <w:jc w:val="left"/>
        <w:rPr>
          <w:rFonts w:asciiTheme="minorEastAsia" w:hAnsiTheme="minorEastAsia" w:cstheme="minorEastAsia"/>
          <w:sz w:val="24"/>
          <w:u w:val="single"/>
        </w:rPr>
      </w:pPr>
      <w:r>
        <w:rPr>
          <w:rFonts w:hint="eastAsia" w:asciiTheme="minorEastAsia" w:hAnsiTheme="minorEastAsia" w:cstheme="minorEastAsia"/>
        </w:rPr>
        <w:t>9.1乙方提供服务的质量保证期为：</w:t>
      </w:r>
      <w:r>
        <w:rPr>
          <w:rFonts w:hint="eastAsia" w:asciiTheme="minorEastAsia" w:hAnsiTheme="minorEastAsia" w:cstheme="minorEastAsia"/>
          <w:u w:val="single"/>
        </w:rPr>
        <w:t>（自提交服务验收合格之日起计）</w:t>
      </w:r>
    </w:p>
    <w:p>
      <w:pPr>
        <w:widowControl/>
        <w:tabs>
          <w:tab w:val="left" w:pos="280"/>
        </w:tabs>
        <w:overflowPunct w:val="0"/>
        <w:adjustRightInd w:val="0"/>
        <w:snapToGrid w:val="0"/>
        <w:spacing w:line="360" w:lineRule="auto"/>
        <w:ind w:left="8" w:firstLine="420" w:firstLineChars="200"/>
        <w:rPr>
          <w:rFonts w:asciiTheme="minorEastAsia" w:hAnsiTheme="minorEastAsia" w:cstheme="minorEastAsia"/>
        </w:rPr>
      </w:pPr>
      <w:r>
        <w:rPr>
          <w:rFonts w:hint="eastAsia" w:asciiTheme="minorEastAsia" w:hAnsiTheme="minorEastAsia" w:cstheme="minorEastAsia"/>
        </w:rPr>
        <w:t>9.2履约保证金自采购单位签收成果后向采购单位提出退付申请，采购单位将在核对申请资料后30日内以转账或电汇方式无息退还。（如有）</w:t>
      </w:r>
    </w:p>
    <w:p>
      <w:pPr>
        <w:widowControl/>
        <w:numPr>
          <w:ilvl w:val="1"/>
          <w:numId w:val="13"/>
        </w:numPr>
        <w:tabs>
          <w:tab w:val="left" w:pos="860"/>
        </w:tabs>
        <w:overflowPunct w:val="0"/>
        <w:adjustRightInd w:val="0"/>
        <w:snapToGrid w:val="0"/>
        <w:spacing w:line="360" w:lineRule="auto"/>
        <w:ind w:left="860" w:hanging="432"/>
        <w:rPr>
          <w:rFonts w:asciiTheme="minorEastAsia" w:hAnsiTheme="minorEastAsia" w:cstheme="minorEastAsia"/>
        </w:rPr>
      </w:pPr>
      <w:bookmarkStart w:id="56" w:name="page51"/>
      <w:bookmarkEnd w:id="56"/>
      <w:r>
        <w:rPr>
          <w:rFonts w:hint="eastAsia" w:asciiTheme="minorEastAsia" w:hAnsiTheme="minorEastAsia" w:cstheme="minorEastAsia"/>
        </w:rPr>
        <w:t>在本合同第9.1项约定的质量保证期内，乙方应对服务出现的问题负责处理解决并承担一切</w:t>
      </w:r>
    </w:p>
    <w:p>
      <w:pPr>
        <w:widowControl/>
        <w:tabs>
          <w:tab w:val="left" w:pos="860"/>
        </w:tabs>
        <w:overflowPunct w:val="0"/>
        <w:adjustRightInd w:val="0"/>
        <w:snapToGrid w:val="0"/>
        <w:spacing w:line="360" w:lineRule="auto"/>
        <w:rPr>
          <w:rFonts w:asciiTheme="minorEastAsia" w:hAnsiTheme="minorEastAsia" w:cstheme="minorEastAsia"/>
        </w:rPr>
      </w:pPr>
      <w:r>
        <w:rPr>
          <w:rFonts w:hint="eastAsia" w:asciiTheme="minorEastAsia" w:hAnsiTheme="minorEastAsia" w:cstheme="minorEastAsia"/>
        </w:rPr>
        <w:t>费用。</w:t>
      </w:r>
    </w:p>
    <w:p>
      <w:pPr>
        <w:widowControl/>
        <w:tabs>
          <w:tab w:val="left" w:pos="3080"/>
        </w:tabs>
        <w:adjustRightInd w:val="0"/>
        <w:snapToGrid w:val="0"/>
        <w:spacing w:line="360" w:lineRule="auto"/>
        <w:ind w:left="380"/>
        <w:jc w:val="left"/>
        <w:rPr>
          <w:rFonts w:asciiTheme="minorEastAsia" w:hAnsiTheme="minorEastAsia" w:cstheme="minorEastAsia"/>
          <w:u w:val="single"/>
        </w:rPr>
      </w:pPr>
      <w:r>
        <w:rPr>
          <w:rFonts w:hint="eastAsia" w:asciiTheme="minorEastAsia" w:hAnsiTheme="minorEastAsia" w:cstheme="minorEastAsia"/>
        </w:rPr>
        <w:t>9.4其他售后服务要求：</w:t>
      </w:r>
      <w:r>
        <w:rPr>
          <w:rFonts w:hint="eastAsia" w:asciiTheme="minorEastAsia" w:hAnsiTheme="minorEastAsia" w:cstheme="minorEastAsia"/>
          <w:u w:val="single"/>
        </w:rPr>
        <w:t>按响应文件商务条款偏离表及澄清函（商务条款偏离表与澄清函不一致的以澄清函为准）内容执行。</w:t>
      </w:r>
    </w:p>
    <w:p>
      <w:pPr>
        <w:widowControl/>
        <w:numPr>
          <w:ilvl w:val="0"/>
          <w:numId w:val="14"/>
        </w:numPr>
        <w:tabs>
          <w:tab w:val="left" w:pos="540"/>
        </w:tabs>
        <w:overflowPunct w:val="0"/>
        <w:adjustRightInd w:val="0"/>
        <w:snapToGrid w:val="0"/>
        <w:spacing w:line="360" w:lineRule="auto"/>
        <w:ind w:left="540" w:hanging="532"/>
        <w:rPr>
          <w:rFonts w:asciiTheme="minorEastAsia" w:hAnsiTheme="minorEastAsia" w:cstheme="minorEastAsia"/>
          <w:b/>
        </w:rPr>
      </w:pPr>
      <w:r>
        <w:rPr>
          <w:rFonts w:hint="eastAsia" w:asciiTheme="minorEastAsia" w:hAnsiTheme="minorEastAsia" w:cstheme="minorEastAsia"/>
          <w:b/>
        </w:rPr>
        <w:t>违约责任</w:t>
      </w:r>
    </w:p>
    <w:p>
      <w:pPr>
        <w:widowControl/>
        <w:numPr>
          <w:ilvl w:val="1"/>
          <w:numId w:val="14"/>
        </w:numPr>
        <w:tabs>
          <w:tab w:val="left" w:pos="840"/>
        </w:tabs>
        <w:overflowPunct w:val="0"/>
        <w:adjustRightInd w:val="0"/>
        <w:snapToGrid w:val="0"/>
        <w:spacing w:line="360" w:lineRule="auto"/>
        <w:ind w:left="840" w:hanging="472"/>
        <w:rPr>
          <w:rFonts w:asciiTheme="minorEastAsia" w:hAnsiTheme="minorEastAsia" w:cstheme="minorEastAsia"/>
        </w:rPr>
      </w:pPr>
      <w:r>
        <w:rPr>
          <w:rFonts w:hint="eastAsia" w:asciiTheme="minorEastAsia" w:hAnsiTheme="minorEastAsia" w:cstheme="minorEastAsia"/>
        </w:rPr>
        <w:t>甲方无正当理由拒收服务的，甲方向乙方偿付拒收服务费总值的百分之五违约金。</w:t>
      </w:r>
    </w:p>
    <w:p>
      <w:pPr>
        <w:widowControl/>
        <w:numPr>
          <w:ilvl w:val="1"/>
          <w:numId w:val="14"/>
        </w:numPr>
        <w:tabs>
          <w:tab w:val="left" w:pos="900"/>
        </w:tabs>
        <w:overflowPunct w:val="0"/>
        <w:adjustRightInd w:val="0"/>
        <w:snapToGrid w:val="0"/>
        <w:spacing w:line="360" w:lineRule="auto"/>
        <w:ind w:left="900" w:hanging="532"/>
        <w:rPr>
          <w:rFonts w:asciiTheme="minorEastAsia" w:hAnsiTheme="minorEastAsia" w:cstheme="minorEastAsia"/>
        </w:rPr>
      </w:pPr>
      <w:r>
        <w:rPr>
          <w:rFonts w:hint="eastAsia" w:asciiTheme="minorEastAsia" w:hAnsiTheme="minorEastAsia" w:cstheme="minorEastAsia"/>
        </w:rPr>
        <w:t>甲方无故逾期接收和办理服务费支付手续的,甲方应按逾期付款总额每日万分之五向乙方支付违约金。</w:t>
      </w:r>
    </w:p>
    <w:p>
      <w:pPr>
        <w:widowControl/>
        <w:numPr>
          <w:ilvl w:val="1"/>
          <w:numId w:val="14"/>
        </w:numPr>
        <w:tabs>
          <w:tab w:val="left" w:pos="891"/>
        </w:tabs>
        <w:overflowPunct w:val="0"/>
        <w:adjustRightInd w:val="0"/>
        <w:snapToGrid w:val="0"/>
        <w:spacing w:line="360" w:lineRule="auto"/>
        <w:ind w:left="0" w:firstLine="368"/>
        <w:rPr>
          <w:rFonts w:asciiTheme="minorEastAsia" w:hAnsiTheme="minorEastAsia" w:cstheme="minorEastAsia"/>
        </w:rPr>
      </w:pPr>
      <w:r>
        <w:rPr>
          <w:rFonts w:hint="eastAsia" w:asciiTheme="minorEastAsia" w:hAnsiTheme="minorEastAsia" w:cstheme="minorEastAsia"/>
        </w:rPr>
        <w:t>乙方逾期交付服务的，乙方应按逾期提供服务总额每日千分之六向甲方支付违约金，由甲方从待付服务费中扣除。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w:t>
      </w:r>
    </w:p>
    <w:p>
      <w:pPr>
        <w:widowControl/>
        <w:numPr>
          <w:ilvl w:val="0"/>
          <w:numId w:val="0"/>
        </w:numPr>
        <w:tabs>
          <w:tab w:val="left" w:pos="891"/>
        </w:tabs>
        <w:overflowPunct w:val="0"/>
        <w:adjustRightInd w:val="0"/>
        <w:snapToGrid w:val="0"/>
        <w:spacing w:line="360" w:lineRule="auto"/>
        <w:ind w:left="368" w:leftChars="0"/>
        <w:rPr>
          <w:rFonts w:hint="eastAsia" w:asciiTheme="minorEastAsia" w:hAnsiTheme="minorEastAsia" w:cstheme="minorEastAsia"/>
        </w:rPr>
      </w:pPr>
      <w:r>
        <w:rPr>
          <w:rFonts w:hint="eastAsia" w:asciiTheme="minorEastAsia" w:hAnsiTheme="minorEastAsia" w:cstheme="minorEastAsia"/>
        </w:rPr>
        <w:t>10.4　因乙方原因，导致返工重做产生的费用由乙方自己负责。</w:t>
      </w:r>
    </w:p>
    <w:p>
      <w:pPr>
        <w:pStyle w:val="2"/>
      </w:pPr>
    </w:p>
    <w:p>
      <w:pPr>
        <w:widowControl/>
        <w:numPr>
          <w:ilvl w:val="0"/>
          <w:numId w:val="14"/>
        </w:numPr>
        <w:tabs>
          <w:tab w:val="left" w:pos="540"/>
        </w:tabs>
        <w:overflowPunct w:val="0"/>
        <w:adjustRightInd w:val="0"/>
        <w:snapToGrid w:val="0"/>
        <w:spacing w:line="360" w:lineRule="auto"/>
        <w:ind w:left="540" w:hanging="532"/>
        <w:rPr>
          <w:rFonts w:asciiTheme="minorEastAsia" w:hAnsiTheme="minorEastAsia" w:cstheme="minorEastAsia"/>
          <w:b/>
        </w:rPr>
      </w:pPr>
      <w:r>
        <w:rPr>
          <w:rFonts w:hint="eastAsia" w:asciiTheme="minorEastAsia" w:hAnsiTheme="minorEastAsia" w:cstheme="minorEastAsia"/>
          <w:b/>
        </w:rPr>
        <w:t>不可抗力事件处理</w:t>
      </w:r>
    </w:p>
    <w:p>
      <w:pPr>
        <w:widowControl/>
        <w:numPr>
          <w:ilvl w:val="1"/>
          <w:numId w:val="15"/>
        </w:numPr>
        <w:tabs>
          <w:tab w:val="left" w:pos="891"/>
        </w:tabs>
        <w:overflowPunct w:val="0"/>
        <w:adjustRightInd w:val="0"/>
        <w:snapToGrid w:val="0"/>
        <w:spacing w:line="360" w:lineRule="auto"/>
        <w:ind w:left="0" w:firstLine="368"/>
        <w:rPr>
          <w:rFonts w:asciiTheme="minorEastAsia" w:hAnsiTheme="minorEastAsia" w:cstheme="minorEastAsia"/>
        </w:rPr>
      </w:pPr>
      <w:r>
        <w:rPr>
          <w:rFonts w:hint="eastAsia" w:asciiTheme="minorEastAsia" w:hAnsiTheme="minorEastAsia" w:cstheme="minorEastAsia"/>
        </w:rPr>
        <w:t>在合同有效期内，任何一方因不可抗力事件导致不能履行合同，则合同履行期可延长，其延长期与不可抗力影响期相同。</w:t>
      </w:r>
    </w:p>
    <w:p>
      <w:pPr>
        <w:widowControl/>
        <w:numPr>
          <w:ilvl w:val="1"/>
          <w:numId w:val="15"/>
        </w:numPr>
        <w:tabs>
          <w:tab w:val="left" w:pos="900"/>
        </w:tabs>
        <w:overflowPunct w:val="0"/>
        <w:adjustRightInd w:val="0"/>
        <w:snapToGrid w:val="0"/>
        <w:spacing w:line="360" w:lineRule="auto"/>
        <w:ind w:left="900" w:hanging="532"/>
        <w:rPr>
          <w:rFonts w:asciiTheme="minorEastAsia" w:hAnsiTheme="minorEastAsia" w:cstheme="minorEastAsia"/>
        </w:rPr>
      </w:pPr>
      <w:r>
        <w:rPr>
          <w:rFonts w:hint="eastAsia" w:asciiTheme="minorEastAsia" w:hAnsiTheme="minorEastAsia" w:cstheme="minorEastAsia"/>
        </w:rPr>
        <w:t>不可抗力事件发生后，应立即通知对方，并寄送有关权威机构出具的证明。</w:t>
      </w:r>
    </w:p>
    <w:p>
      <w:pPr>
        <w:widowControl/>
        <w:numPr>
          <w:ilvl w:val="1"/>
          <w:numId w:val="15"/>
        </w:numPr>
        <w:tabs>
          <w:tab w:val="left" w:pos="900"/>
        </w:tabs>
        <w:overflowPunct w:val="0"/>
        <w:adjustRightInd w:val="0"/>
        <w:snapToGrid w:val="0"/>
        <w:spacing w:line="360" w:lineRule="auto"/>
        <w:ind w:left="900" w:hanging="532"/>
        <w:rPr>
          <w:rFonts w:asciiTheme="minorEastAsia" w:hAnsiTheme="minorEastAsia" w:cstheme="minorEastAsia"/>
        </w:rPr>
      </w:pPr>
      <w:r>
        <w:rPr>
          <w:rFonts w:hint="eastAsia" w:asciiTheme="minorEastAsia" w:hAnsiTheme="minorEastAsia" w:cstheme="minorEastAsia"/>
        </w:rPr>
        <w:t>不可抗力事件延续20天以上，双方应通过友好协商，确定是否继续履行合同。</w:t>
      </w:r>
    </w:p>
    <w:p>
      <w:pPr>
        <w:widowControl/>
        <w:numPr>
          <w:ilvl w:val="0"/>
          <w:numId w:val="16"/>
        </w:numPr>
        <w:tabs>
          <w:tab w:val="left" w:pos="540"/>
        </w:tabs>
        <w:overflowPunct w:val="0"/>
        <w:adjustRightInd w:val="0"/>
        <w:snapToGrid w:val="0"/>
        <w:spacing w:line="360" w:lineRule="auto"/>
        <w:ind w:left="540" w:hanging="532"/>
        <w:rPr>
          <w:rFonts w:asciiTheme="minorEastAsia" w:hAnsiTheme="minorEastAsia" w:cstheme="minorEastAsia"/>
          <w:b/>
        </w:rPr>
      </w:pPr>
      <w:r>
        <w:rPr>
          <w:rFonts w:hint="eastAsia" w:asciiTheme="minorEastAsia" w:hAnsiTheme="minorEastAsia" w:cstheme="minorEastAsia"/>
          <w:b/>
        </w:rPr>
        <w:t>诉讼</w:t>
      </w:r>
    </w:p>
    <w:p>
      <w:pPr>
        <w:widowControl/>
        <w:numPr>
          <w:ilvl w:val="1"/>
          <w:numId w:val="16"/>
        </w:numPr>
        <w:tabs>
          <w:tab w:val="left" w:pos="891"/>
        </w:tabs>
        <w:overflowPunct w:val="0"/>
        <w:adjustRightInd w:val="0"/>
        <w:snapToGrid w:val="0"/>
        <w:spacing w:line="360" w:lineRule="auto"/>
        <w:ind w:left="0" w:firstLine="368"/>
        <w:rPr>
          <w:rFonts w:asciiTheme="minorEastAsia" w:hAnsiTheme="minorEastAsia" w:cstheme="minorEastAsia"/>
        </w:rPr>
      </w:pPr>
      <w:r>
        <w:rPr>
          <w:rFonts w:hint="eastAsia" w:asciiTheme="minorEastAsia" w:hAnsiTheme="minorEastAsia" w:cstheme="minorEastAsia"/>
        </w:rPr>
        <w:t>双方在执行合同中所发生的一切争议，应通过协商解决。如协商不成，可向合同签订地法院起诉，合同签订地在此约定为广西钦州市。</w:t>
      </w:r>
    </w:p>
    <w:p>
      <w:pPr>
        <w:widowControl/>
        <w:numPr>
          <w:ilvl w:val="0"/>
          <w:numId w:val="16"/>
        </w:numPr>
        <w:tabs>
          <w:tab w:val="left" w:pos="540"/>
        </w:tabs>
        <w:overflowPunct w:val="0"/>
        <w:adjustRightInd w:val="0"/>
        <w:snapToGrid w:val="0"/>
        <w:spacing w:line="360" w:lineRule="auto"/>
        <w:ind w:left="540" w:hanging="532"/>
        <w:rPr>
          <w:rFonts w:asciiTheme="minorEastAsia" w:hAnsiTheme="minorEastAsia" w:cstheme="minorEastAsia"/>
          <w:b/>
        </w:rPr>
      </w:pPr>
      <w:r>
        <w:rPr>
          <w:rFonts w:hint="eastAsia" w:asciiTheme="minorEastAsia" w:hAnsiTheme="minorEastAsia" w:cstheme="minorEastAsia"/>
          <w:b/>
        </w:rPr>
        <w:t>合同生效及其它</w:t>
      </w:r>
    </w:p>
    <w:p>
      <w:pPr>
        <w:widowControl/>
        <w:numPr>
          <w:ilvl w:val="1"/>
          <w:numId w:val="17"/>
        </w:numPr>
        <w:tabs>
          <w:tab w:val="left" w:pos="900"/>
        </w:tabs>
        <w:overflowPunct w:val="0"/>
        <w:adjustRightInd w:val="0"/>
        <w:snapToGrid w:val="0"/>
        <w:spacing w:line="360" w:lineRule="auto"/>
        <w:ind w:left="900" w:hanging="532"/>
        <w:rPr>
          <w:rFonts w:asciiTheme="minorEastAsia" w:hAnsiTheme="minorEastAsia" w:cstheme="minorEastAsia"/>
        </w:rPr>
      </w:pPr>
      <w:r>
        <w:rPr>
          <w:rFonts w:hint="eastAsia" w:asciiTheme="minorEastAsia" w:hAnsiTheme="minorEastAsia" w:cstheme="minorEastAsia"/>
        </w:rPr>
        <w:t>合同经双方法定代表人或授权委托代理人签字并加盖单位公章后生效。</w:t>
      </w:r>
    </w:p>
    <w:p>
      <w:pPr>
        <w:widowControl/>
        <w:numPr>
          <w:ilvl w:val="1"/>
          <w:numId w:val="17"/>
        </w:numPr>
        <w:tabs>
          <w:tab w:val="left" w:pos="888"/>
        </w:tabs>
        <w:overflowPunct w:val="0"/>
        <w:adjustRightInd w:val="0"/>
        <w:snapToGrid w:val="0"/>
        <w:spacing w:line="360" w:lineRule="auto"/>
        <w:ind w:left="0" w:firstLine="366"/>
        <w:rPr>
          <w:rFonts w:asciiTheme="minorEastAsia" w:hAnsiTheme="minorEastAsia" w:cstheme="minorEastAsia"/>
        </w:rPr>
      </w:pPr>
      <w:r>
        <w:rPr>
          <w:rFonts w:hint="eastAsia" w:asciiTheme="minorEastAsia" w:hAnsiTheme="minorEastAsia" w:cstheme="minorEastAsia"/>
        </w:rPr>
        <w:t>合同执行中涉及采购资金和采购内容修改或补充的，须经市财政部门审批，并签书面补充协议报当地同级政府采购监督管理部门备案，方可作为主合同不可分割的一部分。</w:t>
      </w:r>
    </w:p>
    <w:p>
      <w:pPr>
        <w:widowControl/>
        <w:numPr>
          <w:ilvl w:val="1"/>
          <w:numId w:val="17"/>
        </w:numPr>
        <w:tabs>
          <w:tab w:val="left" w:pos="900"/>
        </w:tabs>
        <w:overflowPunct w:val="0"/>
        <w:adjustRightInd w:val="0"/>
        <w:snapToGrid w:val="0"/>
        <w:spacing w:line="360" w:lineRule="auto"/>
        <w:ind w:left="900" w:hanging="534"/>
        <w:rPr>
          <w:rFonts w:asciiTheme="minorEastAsia" w:hAnsiTheme="minorEastAsia" w:cstheme="minorEastAsia"/>
        </w:rPr>
      </w:pPr>
      <w:r>
        <w:rPr>
          <w:rFonts w:hint="eastAsia" w:asciiTheme="minorEastAsia" w:hAnsiTheme="minorEastAsia" w:cstheme="minorEastAsia"/>
        </w:rPr>
        <w:t>下述合同附件为本合同不可分割的部分并与本合同具有同等效力：</w:t>
      </w:r>
    </w:p>
    <w:p>
      <w:pPr>
        <w:widowControl/>
        <w:adjustRightInd w:val="0"/>
        <w:snapToGrid w:val="0"/>
        <w:spacing w:line="360" w:lineRule="auto"/>
        <w:ind w:left="360"/>
        <w:jc w:val="left"/>
        <w:rPr>
          <w:rFonts w:asciiTheme="minorEastAsia" w:hAnsiTheme="minorEastAsia" w:cstheme="minorEastAsia"/>
          <w:sz w:val="24"/>
        </w:rPr>
      </w:pPr>
      <w:r>
        <w:rPr>
          <w:rFonts w:hint="eastAsia" w:asciiTheme="minorEastAsia" w:hAnsiTheme="minorEastAsia" w:cstheme="minorEastAsia"/>
        </w:rPr>
        <w:t>（1）成交通知书</w:t>
      </w:r>
    </w:p>
    <w:p>
      <w:pPr>
        <w:widowControl/>
        <w:adjustRightInd w:val="0"/>
        <w:snapToGrid w:val="0"/>
        <w:spacing w:line="360" w:lineRule="auto"/>
        <w:ind w:left="360"/>
        <w:jc w:val="left"/>
        <w:rPr>
          <w:rFonts w:asciiTheme="minorEastAsia" w:hAnsiTheme="minorEastAsia" w:cstheme="minorEastAsia"/>
          <w:sz w:val="24"/>
        </w:rPr>
      </w:pPr>
      <w:r>
        <w:rPr>
          <w:rFonts w:hint="eastAsia" w:asciiTheme="minorEastAsia" w:hAnsiTheme="minorEastAsia" w:cstheme="minorEastAsia"/>
        </w:rPr>
        <w:t>（2）竞争性磋商文件服务需求一览表</w:t>
      </w:r>
    </w:p>
    <w:p>
      <w:pPr>
        <w:widowControl/>
        <w:adjustRightInd w:val="0"/>
        <w:snapToGrid w:val="0"/>
        <w:spacing w:line="360" w:lineRule="auto"/>
        <w:ind w:left="360"/>
        <w:jc w:val="left"/>
        <w:rPr>
          <w:rFonts w:asciiTheme="minorEastAsia" w:hAnsiTheme="minorEastAsia" w:cstheme="minorEastAsia"/>
          <w:sz w:val="24"/>
        </w:rPr>
      </w:pPr>
      <w:r>
        <w:rPr>
          <w:rFonts w:hint="eastAsia" w:asciiTheme="minorEastAsia" w:hAnsiTheme="minorEastAsia" w:cstheme="minorEastAsia"/>
        </w:rPr>
        <w:t>（3）磋商响应文件</w:t>
      </w:r>
    </w:p>
    <w:p>
      <w:pPr>
        <w:widowControl/>
        <w:adjustRightInd w:val="0"/>
        <w:snapToGrid w:val="0"/>
        <w:spacing w:line="360" w:lineRule="auto"/>
        <w:ind w:left="360"/>
        <w:jc w:val="left"/>
        <w:rPr>
          <w:rFonts w:asciiTheme="minorEastAsia" w:hAnsiTheme="minorEastAsia" w:cstheme="minorEastAsia"/>
          <w:sz w:val="24"/>
        </w:rPr>
      </w:pPr>
      <w:r>
        <w:rPr>
          <w:rFonts w:hint="eastAsia" w:asciiTheme="minorEastAsia" w:hAnsiTheme="minorEastAsia" w:cstheme="minorEastAsia"/>
        </w:rPr>
        <w:t>（4）成交供应商澄清函（如有请提供）</w:t>
      </w:r>
    </w:p>
    <w:p>
      <w:pPr>
        <w:widowControl/>
        <w:adjustRightInd w:val="0"/>
        <w:snapToGrid w:val="0"/>
        <w:spacing w:line="360" w:lineRule="auto"/>
        <w:ind w:left="360"/>
        <w:jc w:val="left"/>
        <w:rPr>
          <w:rFonts w:asciiTheme="minorEastAsia" w:hAnsiTheme="minorEastAsia" w:cstheme="minorEastAsia"/>
          <w:sz w:val="24"/>
        </w:rPr>
      </w:pPr>
      <w:r>
        <w:rPr>
          <w:rFonts w:hint="eastAsia" w:asciiTheme="minorEastAsia" w:hAnsiTheme="minorEastAsia" w:cstheme="minorEastAsia"/>
        </w:rPr>
        <w:t>（5）最终报价</w:t>
      </w:r>
    </w:p>
    <w:p>
      <w:pPr>
        <w:widowControl/>
        <w:numPr>
          <w:ilvl w:val="0"/>
          <w:numId w:val="18"/>
        </w:numPr>
        <w:tabs>
          <w:tab w:val="left" w:pos="900"/>
        </w:tabs>
        <w:overflowPunct w:val="0"/>
        <w:adjustRightInd w:val="0"/>
        <w:snapToGrid w:val="0"/>
        <w:spacing w:line="360" w:lineRule="auto"/>
        <w:ind w:left="900" w:hanging="534"/>
        <w:rPr>
          <w:rFonts w:asciiTheme="minorEastAsia" w:hAnsiTheme="minorEastAsia" w:cstheme="minorEastAsia"/>
        </w:rPr>
      </w:pPr>
      <w:r>
        <w:rPr>
          <w:rFonts w:hint="eastAsia" w:asciiTheme="minorEastAsia" w:hAnsiTheme="minorEastAsia" w:cstheme="minorEastAsia"/>
        </w:rPr>
        <w:t>本合同未尽事宜，遵照《中华人民共和国合同法》有关条文执行。</w:t>
      </w:r>
    </w:p>
    <w:p>
      <w:pPr>
        <w:widowControl/>
        <w:tabs>
          <w:tab w:val="left" w:pos="888"/>
        </w:tabs>
        <w:overflowPunct w:val="0"/>
        <w:adjustRightInd w:val="0"/>
        <w:snapToGrid w:val="0"/>
        <w:spacing w:line="360" w:lineRule="auto"/>
        <w:ind w:left="366"/>
        <w:rPr>
          <w:rFonts w:asciiTheme="minorEastAsia" w:hAnsiTheme="minorEastAsia" w:cstheme="minorEastAsia"/>
          <w:b/>
          <w:sz w:val="32"/>
          <w:szCs w:val="32"/>
        </w:rPr>
      </w:pPr>
      <w:r>
        <w:rPr>
          <w:rFonts w:hint="eastAsia" w:asciiTheme="minorEastAsia" w:hAnsiTheme="minorEastAsia" w:cstheme="minorEastAsia"/>
        </w:rPr>
        <w:t>13.5本合同一式六份，具有同等法律效力，甲乙双方各执二份；采购代理机构存一份，并报当地同级政府采购监督管理部门备案一份。</w:t>
      </w:r>
    </w:p>
    <w:p>
      <w:pPr>
        <w:rPr>
          <w:rFonts w:asciiTheme="minorEastAsia" w:hAnsiTheme="minorEastAsia" w:cstheme="minorEastAsia"/>
          <w:b/>
          <w:sz w:val="32"/>
          <w:szCs w:val="32"/>
        </w:rPr>
      </w:pPr>
      <w:r>
        <w:rPr>
          <w:rFonts w:hint="eastAsia" w:asciiTheme="minorEastAsia" w:hAnsiTheme="minorEastAsia" w:cstheme="minorEastAsia"/>
          <w:b/>
          <w:sz w:val="32"/>
          <w:szCs w:val="32"/>
        </w:rPr>
        <w:br w:type="page"/>
      </w:r>
    </w:p>
    <w:p>
      <w:pPr>
        <w:pStyle w:val="5"/>
      </w:pPr>
    </w:p>
    <w:tbl>
      <w:tblPr>
        <w:tblStyle w:val="21"/>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8"/>
        <w:gridCol w:w="4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2" w:hRule="atLeast"/>
        </w:trPr>
        <w:tc>
          <w:tcPr>
            <w:tcW w:w="4698" w:type="dxa"/>
            <w:vAlign w:val="center"/>
          </w:tcPr>
          <w:p>
            <w:pPr>
              <w:snapToGrid w:val="0"/>
              <w:spacing w:line="400" w:lineRule="exact"/>
              <w:rPr>
                <w:rFonts w:asciiTheme="minorEastAsia" w:hAnsiTheme="minorEastAsia" w:cstheme="minorEastAsia"/>
                <w:sz w:val="24"/>
              </w:rPr>
            </w:pPr>
            <w:r>
              <w:rPr>
                <w:rFonts w:hint="eastAsia" w:asciiTheme="minorEastAsia" w:hAnsiTheme="minorEastAsia" w:cstheme="minorEastAsia"/>
                <w:sz w:val="24"/>
              </w:rPr>
              <w:t xml:space="preserve">甲方（章）           </w:t>
            </w:r>
          </w:p>
          <w:p>
            <w:pPr>
              <w:snapToGrid w:val="0"/>
              <w:spacing w:line="400" w:lineRule="exact"/>
              <w:rPr>
                <w:rFonts w:asciiTheme="minorEastAsia" w:hAnsiTheme="minorEastAsia" w:cstheme="minorEastAsia"/>
                <w:sz w:val="24"/>
              </w:rPr>
            </w:pPr>
          </w:p>
          <w:p>
            <w:pPr>
              <w:snapToGrid w:val="0"/>
              <w:spacing w:line="400" w:lineRule="exact"/>
              <w:ind w:firstLine="1080" w:firstLineChars="450"/>
              <w:jc w:val="right"/>
              <w:rPr>
                <w:rFonts w:asciiTheme="minorEastAsia" w:hAnsiTheme="minorEastAsia" w:cstheme="minorEastAsia"/>
                <w:sz w:val="24"/>
              </w:rPr>
            </w:pPr>
            <w:r>
              <w:rPr>
                <w:rFonts w:hint="eastAsia" w:asciiTheme="minorEastAsia" w:hAnsiTheme="minorEastAsia" w:cstheme="minorEastAsia"/>
                <w:sz w:val="24"/>
              </w:rPr>
              <w:t>年   月   日</w:t>
            </w:r>
          </w:p>
        </w:tc>
        <w:tc>
          <w:tcPr>
            <w:tcW w:w="4702" w:type="dxa"/>
            <w:vAlign w:val="center"/>
          </w:tcPr>
          <w:p>
            <w:pPr>
              <w:snapToGrid w:val="0"/>
              <w:spacing w:line="400" w:lineRule="exact"/>
              <w:rPr>
                <w:rFonts w:asciiTheme="minorEastAsia" w:hAnsiTheme="minorEastAsia" w:cstheme="minorEastAsia"/>
                <w:sz w:val="24"/>
              </w:rPr>
            </w:pPr>
            <w:r>
              <w:rPr>
                <w:rFonts w:hint="eastAsia" w:asciiTheme="minorEastAsia" w:hAnsiTheme="minorEastAsia" w:cstheme="minorEastAsia"/>
                <w:sz w:val="24"/>
              </w:rPr>
              <w:t xml:space="preserve">乙方（章）  </w:t>
            </w:r>
          </w:p>
          <w:p>
            <w:pPr>
              <w:snapToGrid w:val="0"/>
              <w:spacing w:line="400" w:lineRule="exact"/>
              <w:rPr>
                <w:rFonts w:asciiTheme="minorEastAsia" w:hAnsiTheme="minorEastAsia" w:cstheme="minorEastAsia"/>
                <w:sz w:val="24"/>
              </w:rPr>
            </w:pPr>
          </w:p>
          <w:p>
            <w:pPr>
              <w:snapToGrid w:val="0"/>
              <w:spacing w:line="400" w:lineRule="exact"/>
              <w:jc w:val="right"/>
              <w:rPr>
                <w:rFonts w:asciiTheme="minorEastAsia" w:hAnsiTheme="minorEastAsia" w:cstheme="minorEastAsia"/>
                <w:sz w:val="24"/>
              </w:rPr>
            </w:pPr>
            <w:r>
              <w:rPr>
                <w:rFonts w:hint="eastAsia" w:asciiTheme="minorEastAsia" w:hAnsiTheme="minorEastAsia" w:cs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4698" w:type="dxa"/>
            <w:vAlign w:val="center"/>
          </w:tcPr>
          <w:p>
            <w:pPr>
              <w:snapToGrid w:val="0"/>
              <w:spacing w:line="400" w:lineRule="exact"/>
              <w:rPr>
                <w:rFonts w:asciiTheme="minorEastAsia" w:hAnsiTheme="minorEastAsia" w:cstheme="minorEastAsia"/>
                <w:sz w:val="24"/>
              </w:rPr>
            </w:pPr>
            <w:r>
              <w:rPr>
                <w:rFonts w:hint="eastAsia" w:asciiTheme="minorEastAsia" w:hAnsiTheme="minorEastAsia" w:cstheme="minorEastAsia"/>
                <w:sz w:val="24"/>
              </w:rPr>
              <w:t>单位地址：</w:t>
            </w:r>
          </w:p>
        </w:tc>
        <w:tc>
          <w:tcPr>
            <w:tcW w:w="4702" w:type="dxa"/>
            <w:vAlign w:val="center"/>
          </w:tcPr>
          <w:p>
            <w:pPr>
              <w:snapToGrid w:val="0"/>
              <w:spacing w:line="400" w:lineRule="exact"/>
              <w:rPr>
                <w:rFonts w:asciiTheme="minorEastAsia" w:hAnsiTheme="minorEastAsia" w:cstheme="minorEastAsia"/>
                <w:sz w:val="24"/>
              </w:rPr>
            </w:pPr>
            <w:r>
              <w:rPr>
                <w:rFonts w:hint="eastAsia" w:asciiTheme="minorEastAsia" w:hAnsiTheme="minorEastAsia" w:cstheme="minorEastAsia"/>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98" w:type="dxa"/>
            <w:vAlign w:val="center"/>
          </w:tcPr>
          <w:p>
            <w:pPr>
              <w:snapToGrid w:val="0"/>
              <w:spacing w:line="400" w:lineRule="exact"/>
              <w:rPr>
                <w:rFonts w:asciiTheme="minorEastAsia" w:hAnsiTheme="minorEastAsia" w:cstheme="minorEastAsia"/>
                <w:sz w:val="24"/>
              </w:rPr>
            </w:pPr>
            <w:r>
              <w:rPr>
                <w:rFonts w:hint="eastAsia" w:asciiTheme="minorEastAsia" w:hAnsiTheme="minorEastAsia" w:cstheme="minorEastAsia"/>
                <w:sz w:val="24"/>
              </w:rPr>
              <w:t>法定代表人：</w:t>
            </w:r>
          </w:p>
        </w:tc>
        <w:tc>
          <w:tcPr>
            <w:tcW w:w="4702" w:type="dxa"/>
            <w:vAlign w:val="center"/>
          </w:tcPr>
          <w:p>
            <w:pPr>
              <w:snapToGrid w:val="0"/>
              <w:spacing w:line="400" w:lineRule="exact"/>
              <w:rPr>
                <w:rFonts w:asciiTheme="minorEastAsia" w:hAnsiTheme="minorEastAsia" w:cstheme="minorEastAsia"/>
                <w:sz w:val="24"/>
              </w:rPr>
            </w:pPr>
            <w:r>
              <w:rPr>
                <w:rFonts w:hint="eastAsia" w:asciiTheme="minorEastAsia" w:hAnsiTheme="minorEastAsia" w:cstheme="minorEastAsia"/>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4698" w:type="dxa"/>
            <w:vAlign w:val="center"/>
          </w:tcPr>
          <w:p>
            <w:pPr>
              <w:snapToGrid w:val="0"/>
              <w:spacing w:line="400" w:lineRule="exact"/>
              <w:rPr>
                <w:rFonts w:asciiTheme="minorEastAsia" w:hAnsiTheme="minorEastAsia" w:cstheme="minorEastAsia"/>
                <w:sz w:val="24"/>
              </w:rPr>
            </w:pPr>
            <w:r>
              <w:rPr>
                <w:rFonts w:hint="eastAsia" w:asciiTheme="minorEastAsia" w:hAnsiTheme="minorEastAsia" w:cstheme="minorEastAsia"/>
                <w:sz w:val="24"/>
              </w:rPr>
              <w:t>委托代理人：</w:t>
            </w:r>
          </w:p>
        </w:tc>
        <w:tc>
          <w:tcPr>
            <w:tcW w:w="4702" w:type="dxa"/>
            <w:vAlign w:val="center"/>
          </w:tcPr>
          <w:p>
            <w:pPr>
              <w:snapToGrid w:val="0"/>
              <w:spacing w:line="400" w:lineRule="exact"/>
              <w:rPr>
                <w:rFonts w:asciiTheme="minorEastAsia" w:hAnsiTheme="minorEastAsia" w:cstheme="minorEastAsia"/>
                <w:sz w:val="24"/>
              </w:rPr>
            </w:pPr>
            <w:r>
              <w:rPr>
                <w:rFonts w:hint="eastAsia" w:asciiTheme="minorEastAsia" w:hAnsiTheme="minorEastAsia" w:cstheme="minorEastAsia"/>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4698" w:type="dxa"/>
            <w:vAlign w:val="center"/>
          </w:tcPr>
          <w:p>
            <w:pPr>
              <w:snapToGrid w:val="0"/>
              <w:spacing w:line="400" w:lineRule="exact"/>
              <w:rPr>
                <w:rFonts w:asciiTheme="minorEastAsia" w:hAnsiTheme="minorEastAsia" w:cstheme="minorEastAsia"/>
                <w:sz w:val="24"/>
              </w:rPr>
            </w:pPr>
            <w:r>
              <w:rPr>
                <w:rFonts w:hint="eastAsia" w:asciiTheme="minorEastAsia" w:hAnsiTheme="minorEastAsia" w:cstheme="minorEastAsia"/>
                <w:sz w:val="24"/>
              </w:rPr>
              <w:t>电话：</w:t>
            </w:r>
          </w:p>
        </w:tc>
        <w:tc>
          <w:tcPr>
            <w:tcW w:w="4702" w:type="dxa"/>
            <w:vAlign w:val="center"/>
          </w:tcPr>
          <w:p>
            <w:pPr>
              <w:snapToGrid w:val="0"/>
              <w:spacing w:line="400" w:lineRule="exact"/>
              <w:rPr>
                <w:rFonts w:asciiTheme="minorEastAsia" w:hAnsiTheme="minorEastAsia" w:cstheme="minorEastAsia"/>
                <w:sz w:val="24"/>
              </w:rPr>
            </w:pPr>
            <w:r>
              <w:rPr>
                <w:rFonts w:hint="eastAsia" w:asciiTheme="minorEastAsia" w:hAnsiTheme="minorEastAsia" w:cstheme="minorEastAsia"/>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4698" w:type="dxa"/>
            <w:vAlign w:val="center"/>
          </w:tcPr>
          <w:p>
            <w:pPr>
              <w:snapToGrid w:val="0"/>
              <w:spacing w:line="400" w:lineRule="exact"/>
              <w:rPr>
                <w:rFonts w:asciiTheme="minorEastAsia" w:hAnsiTheme="minorEastAsia" w:cstheme="minorEastAsia"/>
                <w:sz w:val="24"/>
              </w:rPr>
            </w:pPr>
            <w:r>
              <w:rPr>
                <w:rFonts w:hint="eastAsia" w:asciiTheme="minorEastAsia" w:hAnsiTheme="minorEastAsia" w:cstheme="minorEastAsia"/>
                <w:sz w:val="24"/>
              </w:rPr>
              <w:t>电子邮箱：</w:t>
            </w:r>
          </w:p>
        </w:tc>
        <w:tc>
          <w:tcPr>
            <w:tcW w:w="4702" w:type="dxa"/>
            <w:vAlign w:val="center"/>
          </w:tcPr>
          <w:p>
            <w:pPr>
              <w:snapToGrid w:val="0"/>
              <w:spacing w:line="400" w:lineRule="exact"/>
              <w:rPr>
                <w:rFonts w:asciiTheme="minorEastAsia" w:hAnsiTheme="minorEastAsia" w:cstheme="minorEastAsia"/>
                <w:sz w:val="24"/>
              </w:rPr>
            </w:pPr>
            <w:r>
              <w:rPr>
                <w:rFonts w:hint="eastAsia" w:asciiTheme="minorEastAsia" w:hAnsiTheme="minorEastAsia" w:cstheme="minorEastAsia"/>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4698" w:type="dxa"/>
            <w:vAlign w:val="center"/>
          </w:tcPr>
          <w:p>
            <w:pPr>
              <w:snapToGrid w:val="0"/>
              <w:spacing w:line="400" w:lineRule="exact"/>
              <w:rPr>
                <w:rFonts w:asciiTheme="minorEastAsia" w:hAnsiTheme="minorEastAsia" w:cstheme="minorEastAsia"/>
                <w:sz w:val="24"/>
              </w:rPr>
            </w:pPr>
            <w:r>
              <w:rPr>
                <w:rFonts w:hint="eastAsia" w:asciiTheme="minorEastAsia" w:hAnsiTheme="minorEastAsia" w:cstheme="minorEastAsia"/>
                <w:sz w:val="24"/>
              </w:rPr>
              <w:t>开户银行：</w:t>
            </w:r>
          </w:p>
        </w:tc>
        <w:tc>
          <w:tcPr>
            <w:tcW w:w="4702" w:type="dxa"/>
            <w:vAlign w:val="center"/>
          </w:tcPr>
          <w:p>
            <w:pPr>
              <w:snapToGrid w:val="0"/>
              <w:spacing w:line="400" w:lineRule="exact"/>
              <w:rPr>
                <w:rFonts w:asciiTheme="minorEastAsia" w:hAnsiTheme="minorEastAsia" w:cstheme="minorEastAsia"/>
                <w:sz w:val="24"/>
              </w:rPr>
            </w:pPr>
            <w:r>
              <w:rPr>
                <w:rFonts w:hint="eastAsia" w:asciiTheme="minorEastAsia" w:hAnsiTheme="minorEastAsia" w:cstheme="minorEastAsia"/>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4698" w:type="dxa"/>
            <w:vAlign w:val="center"/>
          </w:tcPr>
          <w:p>
            <w:pPr>
              <w:snapToGrid w:val="0"/>
              <w:spacing w:line="400" w:lineRule="exact"/>
              <w:rPr>
                <w:rFonts w:asciiTheme="minorEastAsia" w:hAnsiTheme="minorEastAsia" w:cstheme="minorEastAsia"/>
                <w:sz w:val="24"/>
              </w:rPr>
            </w:pPr>
            <w:r>
              <w:rPr>
                <w:rFonts w:hint="eastAsia" w:asciiTheme="minorEastAsia" w:hAnsiTheme="minorEastAsia" w:cstheme="minorEastAsia"/>
                <w:sz w:val="24"/>
              </w:rPr>
              <w:t>账号：</w:t>
            </w:r>
          </w:p>
        </w:tc>
        <w:tc>
          <w:tcPr>
            <w:tcW w:w="4702" w:type="dxa"/>
            <w:vAlign w:val="center"/>
          </w:tcPr>
          <w:p>
            <w:pPr>
              <w:snapToGrid w:val="0"/>
              <w:spacing w:line="400" w:lineRule="exact"/>
              <w:rPr>
                <w:rFonts w:asciiTheme="minorEastAsia" w:hAnsiTheme="minorEastAsia" w:cstheme="minorEastAsia"/>
                <w:sz w:val="24"/>
              </w:rPr>
            </w:pPr>
            <w:r>
              <w:rPr>
                <w:rFonts w:hint="eastAsia" w:asciiTheme="minorEastAsia" w:hAnsiTheme="minorEastAsia" w:cstheme="minorEastAsia"/>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698" w:type="dxa"/>
            <w:vAlign w:val="center"/>
          </w:tcPr>
          <w:p>
            <w:pPr>
              <w:snapToGrid w:val="0"/>
              <w:spacing w:line="400" w:lineRule="exact"/>
              <w:rPr>
                <w:rFonts w:asciiTheme="minorEastAsia" w:hAnsiTheme="minorEastAsia" w:cstheme="minorEastAsia"/>
                <w:sz w:val="24"/>
              </w:rPr>
            </w:pPr>
            <w:r>
              <w:rPr>
                <w:rFonts w:hint="eastAsia" w:asciiTheme="minorEastAsia" w:hAnsiTheme="minorEastAsia" w:cstheme="minorEastAsia"/>
                <w:sz w:val="24"/>
              </w:rPr>
              <w:t>邮政编码：</w:t>
            </w:r>
          </w:p>
        </w:tc>
        <w:tc>
          <w:tcPr>
            <w:tcW w:w="4702" w:type="dxa"/>
            <w:vAlign w:val="center"/>
          </w:tcPr>
          <w:p>
            <w:pPr>
              <w:snapToGrid w:val="0"/>
              <w:spacing w:line="400" w:lineRule="exact"/>
              <w:rPr>
                <w:rFonts w:asciiTheme="minorEastAsia" w:hAnsiTheme="minorEastAsia" w:cstheme="minorEastAsia"/>
                <w:sz w:val="24"/>
              </w:rPr>
            </w:pPr>
            <w:r>
              <w:rPr>
                <w:rFonts w:hint="eastAsia" w:asciiTheme="minorEastAsia" w:hAnsiTheme="minorEastAsia" w:cstheme="minorEastAsia"/>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9400" w:type="dxa"/>
            <w:gridSpan w:val="2"/>
          </w:tcPr>
          <w:p>
            <w:pPr>
              <w:snapToGrid w:val="0"/>
              <w:spacing w:line="400" w:lineRule="exact"/>
              <w:ind w:right="240"/>
              <w:jc w:val="right"/>
              <w:rPr>
                <w:rFonts w:asciiTheme="minorEastAsia" w:hAnsiTheme="minorEastAsia" w:cstheme="minorEastAsia"/>
                <w:sz w:val="24"/>
              </w:rPr>
            </w:pPr>
            <w:r>
              <w:rPr>
                <w:rFonts w:hint="eastAsia" w:asciiTheme="minorEastAsia" w:hAnsiTheme="minorEastAsia" w:cstheme="minorEastAsia"/>
                <w:sz w:val="24"/>
              </w:rPr>
              <w:t>经办人：                                                 年    月    日</w:t>
            </w:r>
          </w:p>
        </w:tc>
      </w:tr>
    </w:tbl>
    <w:p>
      <w:pPr>
        <w:rPr>
          <w:rFonts w:hAnsi="宋体" w:eastAsia="宋体" w:cs="宋体"/>
          <w:sz w:val="22"/>
          <w:szCs w:val="22"/>
        </w:rPr>
      </w:pPr>
      <w:r>
        <w:rPr>
          <w:rFonts w:hint="eastAsia" w:ascii="宋体" w:hAnsi="宋体" w:cs="宋体"/>
          <w:kern w:val="0"/>
          <w:sz w:val="36"/>
          <w:szCs w:val="36"/>
        </w:rPr>
        <w:br w:type="page"/>
      </w:r>
    </w:p>
    <w:p>
      <w:pPr>
        <w:numPr>
          <w:ilvl w:val="0"/>
          <w:numId w:val="19"/>
        </w:numPr>
        <w:spacing w:line="360" w:lineRule="auto"/>
        <w:ind w:left="620"/>
        <w:jc w:val="center"/>
        <w:outlineLvl w:val="0"/>
        <w:rPr>
          <w:rFonts w:ascii="宋体" w:hAnsi="宋体" w:eastAsia="宋体" w:cs="宋体"/>
          <w:b/>
          <w:sz w:val="32"/>
          <w:szCs w:val="32"/>
        </w:rPr>
      </w:pPr>
      <w:r>
        <w:rPr>
          <w:rFonts w:hint="eastAsia" w:ascii="宋体" w:hAnsi="宋体" w:eastAsia="宋体" w:cs="宋体"/>
          <w:b/>
          <w:sz w:val="32"/>
          <w:szCs w:val="32"/>
        </w:rPr>
        <w:t>评审办法</w:t>
      </w:r>
    </w:p>
    <w:p>
      <w:pPr>
        <w:pStyle w:val="2"/>
        <w:spacing w:line="38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磋商前，采购代理机构工作人员向磋商小组成员宣布和印发磋商纪律和磋商工作规则，并遵照执行。磋商小组成员签署《政府采购项目评审专家承诺书》。磋商小组成员对与自己有利害关系的磋商项目应当主动提出回避。 </w:t>
      </w:r>
    </w:p>
    <w:p>
      <w:pPr>
        <w:pStyle w:val="2"/>
        <w:spacing w:line="380" w:lineRule="exact"/>
        <w:ind w:firstLine="440" w:firstLineChars="200"/>
        <w:rPr>
          <w:rFonts w:ascii="宋体" w:hAnsi="宋体" w:eastAsia="宋体" w:cs="宋体"/>
          <w:bCs w:val="0"/>
          <w:spacing w:val="0"/>
          <w:sz w:val="22"/>
          <w:szCs w:val="22"/>
        </w:rPr>
      </w:pPr>
      <w:r>
        <w:rPr>
          <w:rFonts w:hint="eastAsia" w:ascii="宋体" w:hAnsi="宋体" w:eastAsia="宋体" w:cs="宋体"/>
          <w:bCs w:val="0"/>
          <w:spacing w:val="0"/>
          <w:sz w:val="22"/>
          <w:szCs w:val="22"/>
        </w:rPr>
        <w:t>磋商活动中，给予每个实质性响应供应商进行磋商和报价相同的机会；磋商双方不得透露与磋商有关的其他供应商的技术资料、价格和其他任何信息。采购代理机构对实质性响应供应商需要澄清或修正响应文件提供和规定较充分的时间，澄清或修正响应文件逾时不交的，可视同供应商放弃磋商。 </w:t>
      </w:r>
    </w:p>
    <w:p>
      <w:pPr>
        <w:pStyle w:val="2"/>
        <w:spacing w:line="380" w:lineRule="exact"/>
        <w:ind w:firstLine="440" w:firstLineChars="200"/>
        <w:rPr>
          <w:rFonts w:ascii="宋体" w:hAnsi="宋体" w:eastAsia="宋体" w:cs="宋体"/>
          <w:sz w:val="22"/>
          <w:szCs w:val="22"/>
        </w:rPr>
      </w:pPr>
      <w:r>
        <w:rPr>
          <w:rFonts w:hint="eastAsia" w:ascii="宋体" w:hAnsi="宋体" w:eastAsia="宋体" w:cs="宋体"/>
          <w:bCs w:val="0"/>
          <w:spacing w:val="0"/>
          <w:sz w:val="22"/>
          <w:szCs w:val="22"/>
        </w:rPr>
        <w:t>采购代理机构指定专人负责对磋商过程和重要磋商内容进行记录，采购人代表、磋商小组所有成员在记录上签字确认，并存档备查。 </w:t>
      </w:r>
    </w:p>
    <w:p>
      <w:pPr>
        <w:spacing w:line="380" w:lineRule="exact"/>
        <w:ind w:firstLine="440" w:firstLineChars="200"/>
        <w:jc w:val="left"/>
        <w:rPr>
          <w:rFonts w:ascii="宋体" w:hAnsi="宋体" w:eastAsia="宋体" w:cs="宋体"/>
          <w:sz w:val="22"/>
          <w:szCs w:val="22"/>
        </w:rPr>
      </w:pPr>
      <w:r>
        <w:rPr>
          <w:rFonts w:hint="eastAsia" w:ascii="宋体" w:hAnsi="宋体" w:eastAsia="宋体"/>
          <w:sz w:val="22"/>
          <w:szCs w:val="22"/>
        </w:rPr>
        <w:t>一、评标原则</w:t>
      </w:r>
    </w:p>
    <w:p>
      <w:pPr>
        <w:spacing w:line="380" w:lineRule="exact"/>
        <w:ind w:firstLine="440" w:firstLineChars="200"/>
        <w:jc w:val="left"/>
        <w:rPr>
          <w:rFonts w:ascii="宋体" w:hAnsi="宋体" w:eastAsia="宋体" w:cs="宋体"/>
          <w:sz w:val="22"/>
          <w:szCs w:val="22"/>
        </w:rPr>
      </w:pPr>
      <w:r>
        <w:rPr>
          <w:rFonts w:hint="eastAsia" w:ascii="宋体" w:hAnsi="宋体" w:eastAsia="宋体" w:cs="宋体"/>
          <w:sz w:val="22"/>
          <w:szCs w:val="22"/>
        </w:rPr>
        <w:t>（一）磋商小组构成：本项目的磋商小组由采购人代表和评审专家组成。成员人数应当为3人以上单数。其中评审专家不得少于成员总数的三分之二。</w:t>
      </w:r>
    </w:p>
    <w:p>
      <w:pPr>
        <w:spacing w:line="380" w:lineRule="exact"/>
        <w:ind w:firstLine="440" w:firstLineChars="200"/>
        <w:jc w:val="left"/>
        <w:rPr>
          <w:rFonts w:ascii="宋体" w:hAnsi="宋体" w:eastAsia="宋体" w:cs="宋体"/>
          <w:sz w:val="22"/>
          <w:szCs w:val="22"/>
        </w:rPr>
      </w:pPr>
      <w:r>
        <w:rPr>
          <w:rFonts w:hint="eastAsia" w:ascii="宋体" w:hAnsi="宋体" w:eastAsia="宋体" w:cs="宋体"/>
          <w:sz w:val="22"/>
          <w:szCs w:val="22"/>
        </w:rPr>
        <w:t>（二）评标依据：磋商小组将以竞争性磋商文件和响应文件为评定依据进行评审，对供应商的报价、技术及企业信誉与业绩等内容按百分制打分，在符合采购需求、质量和服务相等的前提下，以综合评分最高的供应商作为成交候选供应商。</w:t>
      </w:r>
    </w:p>
    <w:p>
      <w:pPr>
        <w:spacing w:line="380" w:lineRule="exact"/>
        <w:ind w:firstLine="440" w:firstLineChars="200"/>
        <w:jc w:val="left"/>
        <w:rPr>
          <w:rFonts w:ascii="宋体" w:hAnsi="宋体" w:eastAsia="宋体" w:cs="宋体"/>
          <w:sz w:val="22"/>
          <w:szCs w:val="22"/>
        </w:rPr>
      </w:pPr>
      <w:r>
        <w:rPr>
          <w:rFonts w:hint="eastAsia" w:ascii="宋体" w:hAnsi="宋体" w:eastAsia="宋体" w:cs="宋体"/>
          <w:sz w:val="22"/>
          <w:szCs w:val="22"/>
        </w:rPr>
        <w:t>（三）评标方法：综合评分法。</w:t>
      </w:r>
    </w:p>
    <w:p>
      <w:pPr>
        <w:spacing w:line="380" w:lineRule="exact"/>
        <w:ind w:firstLine="440" w:firstLineChars="200"/>
        <w:jc w:val="left"/>
        <w:rPr>
          <w:rFonts w:ascii="宋体" w:hAnsi="宋体" w:eastAsia="宋体" w:cs="宋体"/>
          <w:sz w:val="22"/>
          <w:szCs w:val="22"/>
        </w:rPr>
      </w:pPr>
      <w:r>
        <w:rPr>
          <w:rFonts w:hint="eastAsia" w:ascii="宋体" w:hAnsi="宋体" w:eastAsia="宋体" w:cs="宋体"/>
          <w:sz w:val="22"/>
          <w:szCs w:val="22"/>
        </w:rPr>
        <w:t>二、评定方法</w:t>
      </w:r>
    </w:p>
    <w:p>
      <w:pPr>
        <w:spacing w:line="380" w:lineRule="exact"/>
        <w:ind w:firstLine="440" w:firstLineChars="200"/>
        <w:jc w:val="left"/>
        <w:rPr>
          <w:rFonts w:ascii="宋体" w:hAnsi="宋体" w:eastAsia="宋体" w:cs="宋体"/>
          <w:sz w:val="22"/>
          <w:szCs w:val="22"/>
        </w:rPr>
      </w:pPr>
      <w:r>
        <w:rPr>
          <w:rFonts w:hint="eastAsia" w:ascii="宋体" w:hAnsi="宋体" w:eastAsia="宋体" w:cs="宋体"/>
          <w:sz w:val="22"/>
          <w:szCs w:val="22"/>
        </w:rPr>
        <w:t>（一）对资格性和符合性审查合格的响应文件，采用综合评分法进行评审。</w:t>
      </w:r>
    </w:p>
    <w:p>
      <w:pPr>
        <w:spacing w:line="380" w:lineRule="exact"/>
        <w:ind w:firstLine="440" w:firstLineChars="200"/>
        <w:jc w:val="left"/>
        <w:rPr>
          <w:rFonts w:ascii="宋体" w:hAnsi="宋体" w:eastAsia="宋体" w:cs="宋体"/>
          <w:sz w:val="22"/>
          <w:szCs w:val="22"/>
        </w:rPr>
      </w:pPr>
      <w:r>
        <w:rPr>
          <w:rFonts w:hint="eastAsia" w:ascii="宋体" w:hAnsi="宋体" w:eastAsia="宋体" w:cs="宋体"/>
          <w:sz w:val="22"/>
          <w:szCs w:val="22"/>
        </w:rPr>
        <w:t>(二) 计分办法（按四舍五入取至小数点后二位）</w:t>
      </w:r>
    </w:p>
    <w:p>
      <w:pPr>
        <w:spacing w:line="380" w:lineRule="exact"/>
        <w:ind w:firstLine="442" w:firstLineChars="200"/>
        <w:jc w:val="left"/>
        <w:rPr>
          <w:rFonts w:ascii="宋体" w:hAnsi="宋体" w:eastAsia="宋体" w:cs="宋体"/>
          <w:b/>
          <w:bCs/>
          <w:sz w:val="22"/>
          <w:szCs w:val="22"/>
        </w:rPr>
      </w:pPr>
      <w:r>
        <w:rPr>
          <w:rFonts w:hint="eastAsia" w:ascii="宋体" w:hAnsi="宋体" w:eastAsia="宋体" w:cs="宋体"/>
          <w:b/>
          <w:bCs/>
          <w:sz w:val="22"/>
          <w:szCs w:val="22"/>
        </w:rPr>
        <w:t>1、价格分………………………………………………………10分</w:t>
      </w:r>
    </w:p>
    <w:p>
      <w:pPr>
        <w:spacing w:line="380" w:lineRule="exact"/>
        <w:ind w:firstLine="440" w:firstLineChars="200"/>
        <w:jc w:val="left"/>
        <w:rPr>
          <w:rFonts w:ascii="宋体" w:hAnsi="宋体" w:eastAsia="宋体" w:cs="宋体"/>
          <w:sz w:val="22"/>
          <w:szCs w:val="22"/>
        </w:rPr>
      </w:pPr>
      <w:r>
        <w:rPr>
          <w:rFonts w:hint="eastAsia" w:ascii="宋体" w:hAnsi="宋体" w:eastAsia="宋体" w:cs="宋体"/>
          <w:sz w:val="22"/>
          <w:szCs w:val="22"/>
        </w:rPr>
        <w:t>（1）公式计算：</w:t>
      </w:r>
    </w:p>
    <w:p>
      <w:pPr>
        <w:spacing w:line="380" w:lineRule="exact"/>
        <w:ind w:firstLine="440" w:firstLineChars="200"/>
        <w:jc w:val="left"/>
        <w:rPr>
          <w:rFonts w:ascii="宋体" w:hAnsi="宋体" w:eastAsia="宋体" w:cs="宋体"/>
          <w:sz w:val="22"/>
          <w:szCs w:val="22"/>
        </w:rPr>
      </w:pPr>
      <w:r>
        <w:rPr>
          <w:rFonts w:hint="eastAsia" w:ascii="宋体" w:hAnsi="宋体" w:eastAsia="宋体" w:cs="宋体"/>
          <w:sz w:val="22"/>
          <w:szCs w:val="22"/>
        </w:rPr>
        <w:t>即满足磋商文件要求且最后报价最低的供应商的评标价为评标基准价，其价格分为10分满分。其他供应商的价格分统一按照下列公式计算：</w:t>
      </w:r>
    </w:p>
    <w:p>
      <w:pPr>
        <w:spacing w:line="380" w:lineRule="exact"/>
        <w:ind w:firstLine="2860" w:firstLineChars="1300"/>
        <w:jc w:val="left"/>
        <w:rPr>
          <w:rFonts w:ascii="宋体" w:hAnsi="宋体" w:eastAsia="宋体" w:cs="宋体"/>
          <w:sz w:val="22"/>
          <w:szCs w:val="22"/>
        </w:rPr>
      </w:pPr>
      <w:r>
        <w:rPr>
          <w:rFonts w:hint="eastAsia" w:ascii="宋体" w:hAnsi="宋体" w:eastAsia="宋体" w:cs="宋体"/>
          <w:sz w:val="22"/>
          <w:szCs w:val="22"/>
        </w:rPr>
        <w:t>评标基准价</w:t>
      </w:r>
    </w:p>
    <w:p>
      <w:pPr>
        <w:spacing w:line="380" w:lineRule="exact"/>
        <w:ind w:firstLine="660" w:firstLineChars="300"/>
        <w:jc w:val="left"/>
        <w:rPr>
          <w:rFonts w:ascii="宋体" w:hAnsi="宋体" w:eastAsia="宋体" w:cs="宋体"/>
          <w:sz w:val="22"/>
          <w:szCs w:val="22"/>
        </w:rPr>
      </w:pPr>
      <w:r>
        <w:rPr>
          <w:rFonts w:hint="eastAsia" w:ascii="宋体" w:hAnsi="宋体" w:eastAsia="宋体" w:cs="宋体"/>
          <w:sz w:val="22"/>
          <w:szCs w:val="22"/>
        </w:rPr>
        <w:t>磋商报价得分=  ---------------------- ×10分</w:t>
      </w:r>
    </w:p>
    <w:p>
      <w:pPr>
        <w:spacing w:line="380" w:lineRule="exact"/>
        <w:ind w:firstLine="440" w:firstLineChars="200"/>
        <w:jc w:val="left"/>
        <w:rPr>
          <w:rFonts w:ascii="宋体" w:hAnsi="宋体" w:eastAsia="宋体" w:cs="宋体"/>
          <w:sz w:val="22"/>
          <w:szCs w:val="22"/>
        </w:rPr>
      </w:pPr>
      <w:r>
        <w:rPr>
          <w:rFonts w:hint="eastAsia" w:ascii="宋体" w:hAnsi="宋体" w:eastAsia="宋体" w:cs="宋体"/>
          <w:sz w:val="22"/>
          <w:szCs w:val="22"/>
        </w:rPr>
        <w:t xml:space="preserve">                    最后评标磋商报价</w:t>
      </w:r>
    </w:p>
    <w:p>
      <w:pPr>
        <w:spacing w:line="380" w:lineRule="exact"/>
        <w:ind w:firstLine="440" w:firstLineChars="200"/>
        <w:jc w:val="left"/>
        <w:rPr>
          <w:rFonts w:ascii="宋体" w:hAnsi="宋体" w:eastAsia="宋体" w:cs="宋体"/>
          <w:sz w:val="22"/>
          <w:szCs w:val="22"/>
        </w:rPr>
      </w:pPr>
      <w:r>
        <w:rPr>
          <w:rFonts w:hint="eastAsia" w:ascii="宋体" w:hAnsi="宋体" w:eastAsia="宋体" w:cs="宋体"/>
          <w:sz w:val="22"/>
          <w:szCs w:val="22"/>
        </w:rPr>
        <w:t>（2）根据财政部关于印发《政府采购促进中小企业发展暂行办法》（财库[2011]181号）第五条规定及《广西壮族自治区财政厅关于贯彻落实政府采购优化营商环境百日攻坚行动方案的通知》（桂财采[2020]49号）文件要求，认定为小型和微型企业的对其最终报价给予10%的扣除[磋商人在磋商文件中须提供所竞产品（服务）企业所在地的行政主管部门相关证明材料复印件，并对证明材料的真实性负责，并如实填写中小企业声明函，否则不予价格扣除]，该扣除后报价仅作为评审排序，不作为合同签订报价，合同将按实际最终报价签订，即评标价=最终报价×（1-10%）.</w:t>
      </w:r>
      <w:r>
        <w:rPr>
          <w:rFonts w:hint="eastAsia" w:ascii="宋体" w:hAnsi="宋体" w:eastAsia="宋体" w:cs="宋体"/>
          <w:sz w:val="22"/>
          <w:szCs w:val="22"/>
          <w:shd w:val="clear" w:color="auto" w:fill="FFFFFF"/>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r>
        <w:rPr>
          <w:rFonts w:hint="eastAsia" w:ascii="宋体" w:hAnsi="宋体" w:eastAsia="宋体" w:cs="宋体"/>
          <w:sz w:val="22"/>
          <w:szCs w:val="22"/>
        </w:rPr>
        <w:t>除上述情况外，评标价=最终报价。</w:t>
      </w:r>
    </w:p>
    <w:p>
      <w:pPr>
        <w:spacing w:line="360" w:lineRule="auto"/>
      </w:pPr>
      <w:r>
        <w:rPr>
          <w:rFonts w:hint="eastAsia" w:ascii="宋体" w:hAnsi="宋体" w:eastAsia="宋体" w:cs="宋体"/>
          <w:b/>
          <w:sz w:val="22"/>
          <w:szCs w:val="22"/>
        </w:rPr>
        <w:t>2、技术分………………………………………………………………55分</w:t>
      </w:r>
    </w:p>
    <w:p>
      <w:pPr>
        <w:numPr>
          <w:ilvl w:val="0"/>
          <w:numId w:val="20"/>
        </w:numPr>
        <w:spacing w:line="400" w:lineRule="exact"/>
        <w:ind w:firstLine="442" w:firstLineChars="200"/>
        <w:rPr>
          <w:rFonts w:ascii="宋体" w:hAnsi="宋体" w:cs="宋体"/>
          <w:b/>
          <w:bCs/>
          <w:sz w:val="22"/>
          <w:szCs w:val="22"/>
        </w:rPr>
      </w:pPr>
      <w:r>
        <w:rPr>
          <w:rFonts w:hint="eastAsia" w:ascii="宋体" w:hAnsi="宋体" w:cs="宋体"/>
          <w:b/>
          <w:bCs/>
          <w:sz w:val="22"/>
          <w:szCs w:val="22"/>
        </w:rPr>
        <w:t>项目实施方案分（满分20分）</w:t>
      </w:r>
    </w:p>
    <w:p>
      <w:pPr>
        <w:spacing w:line="400" w:lineRule="exact"/>
        <w:ind w:firstLine="440" w:firstLineChars="200"/>
        <w:rPr>
          <w:rFonts w:ascii="宋体" w:hAnsi="宋体" w:cs="宋体"/>
          <w:bCs/>
          <w:sz w:val="22"/>
          <w:szCs w:val="22"/>
        </w:rPr>
      </w:pPr>
      <w:r>
        <w:rPr>
          <w:rFonts w:hint="eastAsia" w:ascii="宋体" w:hAnsi="宋体" w:cs="宋体"/>
          <w:bCs/>
          <w:sz w:val="22"/>
          <w:szCs w:val="22"/>
        </w:rPr>
        <w:t>由磋商小组根据供应商所提供的</w:t>
      </w:r>
      <w:r>
        <w:rPr>
          <w:rFonts w:hint="eastAsia" w:ascii="宋体" w:hAnsi="宋体" w:cs="宋体"/>
          <w:bCs/>
          <w:sz w:val="22"/>
          <w:szCs w:val="22"/>
          <w:lang w:val="zh-CN"/>
        </w:rPr>
        <w:t>项目</w:t>
      </w:r>
      <w:r>
        <w:rPr>
          <w:rFonts w:hint="eastAsia" w:ascii="宋体" w:hAnsi="宋体" w:cs="宋体"/>
          <w:bCs/>
          <w:sz w:val="22"/>
          <w:szCs w:val="22"/>
        </w:rPr>
        <w:t>实施方案是否对项目的编制背景、工作目的、目标及工作内容的理解认识是否深刻、准确。是否熟悉当地情况，对本项目的工作重点、难点的理解和认识是否清晰准确，并具系统性和可操作性等方面确定各供应商所属档次后，在相应档次内由磋商小组独立打分。</w:t>
      </w:r>
    </w:p>
    <w:p>
      <w:pPr>
        <w:spacing w:line="400" w:lineRule="exact"/>
        <w:ind w:firstLine="440" w:firstLineChars="200"/>
        <w:rPr>
          <w:rFonts w:ascii="宋体" w:hAnsi="宋体" w:cs="宋体"/>
          <w:bCs/>
          <w:sz w:val="22"/>
          <w:szCs w:val="22"/>
        </w:rPr>
      </w:pPr>
      <w:r>
        <w:rPr>
          <w:rFonts w:hint="eastAsia" w:ascii="宋体" w:hAnsi="宋体" w:cs="宋体"/>
          <w:bCs/>
          <w:sz w:val="22"/>
          <w:szCs w:val="22"/>
        </w:rPr>
        <w:t>一档（0～7分），</w:t>
      </w:r>
      <w:r>
        <w:rPr>
          <w:rFonts w:hint="eastAsia" w:ascii="宋体" w:hAnsi="宋体" w:cs="宋体"/>
          <w:bCs/>
          <w:sz w:val="22"/>
          <w:szCs w:val="22"/>
          <w:lang w:val="zh-CN"/>
        </w:rPr>
        <w:t>项目</w:t>
      </w:r>
      <w:r>
        <w:rPr>
          <w:rFonts w:hint="eastAsia" w:ascii="宋体" w:hAnsi="宋体" w:cs="宋体"/>
          <w:bCs/>
          <w:sz w:val="22"/>
          <w:szCs w:val="22"/>
        </w:rPr>
        <w:t>实施方案描述简单，基本满足项目要求；</w:t>
      </w:r>
    </w:p>
    <w:p>
      <w:pPr>
        <w:spacing w:line="400" w:lineRule="exact"/>
        <w:ind w:firstLine="440" w:firstLineChars="200"/>
        <w:rPr>
          <w:rFonts w:ascii="宋体" w:hAnsi="宋体" w:cs="宋体"/>
          <w:bCs/>
          <w:sz w:val="22"/>
          <w:szCs w:val="22"/>
        </w:rPr>
      </w:pPr>
      <w:r>
        <w:rPr>
          <w:rFonts w:hint="eastAsia" w:ascii="宋体" w:hAnsi="宋体" w:cs="宋体"/>
          <w:bCs/>
          <w:sz w:val="22"/>
          <w:szCs w:val="22"/>
        </w:rPr>
        <w:t>二档（7.1～14分），</w:t>
      </w:r>
      <w:r>
        <w:rPr>
          <w:rFonts w:hint="eastAsia" w:ascii="宋体" w:hAnsi="宋体" w:cs="宋体"/>
          <w:bCs/>
          <w:sz w:val="22"/>
          <w:szCs w:val="22"/>
          <w:lang w:val="zh-CN"/>
        </w:rPr>
        <w:t>项目</w:t>
      </w:r>
      <w:r>
        <w:rPr>
          <w:rFonts w:hint="eastAsia" w:ascii="宋体" w:hAnsi="宋体" w:cs="宋体"/>
          <w:bCs/>
          <w:sz w:val="22"/>
          <w:szCs w:val="22"/>
        </w:rPr>
        <w:t>实施方案描述较清晰、准确，具有可操作性，较好的满足项目要求；</w:t>
      </w:r>
    </w:p>
    <w:p>
      <w:pPr>
        <w:spacing w:line="400" w:lineRule="exact"/>
        <w:ind w:firstLine="440" w:firstLineChars="200"/>
        <w:rPr>
          <w:rFonts w:ascii="宋体" w:hAnsi="宋体" w:cs="宋体"/>
          <w:bCs/>
          <w:sz w:val="22"/>
          <w:szCs w:val="22"/>
        </w:rPr>
      </w:pPr>
      <w:r>
        <w:rPr>
          <w:rFonts w:hint="eastAsia" w:ascii="宋体" w:hAnsi="宋体" w:cs="宋体"/>
          <w:bCs/>
          <w:sz w:val="22"/>
          <w:szCs w:val="22"/>
        </w:rPr>
        <w:t>三档（14.1～20分），</w:t>
      </w:r>
      <w:r>
        <w:rPr>
          <w:rFonts w:hint="eastAsia" w:ascii="宋体" w:hAnsi="宋体" w:cs="宋体"/>
          <w:bCs/>
          <w:sz w:val="22"/>
          <w:szCs w:val="22"/>
          <w:lang w:val="zh-CN"/>
        </w:rPr>
        <w:t>项目</w:t>
      </w:r>
      <w:r>
        <w:rPr>
          <w:rFonts w:hint="eastAsia" w:ascii="宋体" w:hAnsi="宋体" w:cs="宋体"/>
          <w:bCs/>
          <w:sz w:val="22"/>
          <w:szCs w:val="22"/>
        </w:rPr>
        <w:t>实施方案描述清晰、准确、完整、合理，可操作性强，能很好的满足项目要求，可行性高。</w:t>
      </w:r>
    </w:p>
    <w:p>
      <w:pPr>
        <w:numPr>
          <w:ilvl w:val="0"/>
          <w:numId w:val="20"/>
        </w:numPr>
        <w:spacing w:line="400" w:lineRule="exact"/>
        <w:ind w:firstLine="442" w:firstLineChars="200"/>
        <w:rPr>
          <w:rFonts w:ascii="宋体" w:hAnsi="宋体" w:cs="宋体"/>
          <w:b/>
          <w:bCs/>
          <w:sz w:val="22"/>
          <w:szCs w:val="22"/>
        </w:rPr>
      </w:pPr>
      <w:r>
        <w:rPr>
          <w:rFonts w:hint="eastAsia" w:ascii="宋体" w:hAnsi="宋体" w:cs="宋体"/>
          <w:b/>
          <w:bCs/>
          <w:sz w:val="22"/>
          <w:szCs w:val="22"/>
        </w:rPr>
        <w:t>质量保证措施和服务承诺方案分（满分15分）</w:t>
      </w:r>
    </w:p>
    <w:p>
      <w:pPr>
        <w:spacing w:line="400" w:lineRule="exact"/>
        <w:ind w:firstLine="440" w:firstLineChars="200"/>
        <w:rPr>
          <w:rFonts w:ascii="宋体" w:hAnsi="宋体" w:cs="宋体"/>
          <w:bCs/>
          <w:sz w:val="22"/>
          <w:szCs w:val="22"/>
        </w:rPr>
      </w:pPr>
      <w:r>
        <w:rPr>
          <w:rFonts w:hint="eastAsia" w:ascii="宋体" w:hAnsi="宋体" w:cs="宋体"/>
          <w:bCs/>
          <w:sz w:val="22"/>
          <w:szCs w:val="22"/>
        </w:rPr>
        <w:t>由磋商小组在打分前就磋商人的质量保证措施和服务承诺方案进行综合比较，集体讨论确定各磋商人所属档次，由各评委在相应档次内独立打分。</w:t>
      </w:r>
    </w:p>
    <w:p>
      <w:pPr>
        <w:spacing w:line="400" w:lineRule="exact"/>
        <w:ind w:firstLine="440" w:firstLineChars="200"/>
        <w:rPr>
          <w:rFonts w:ascii="宋体" w:hAnsi="宋体" w:cs="宋体"/>
          <w:bCs/>
          <w:sz w:val="22"/>
          <w:szCs w:val="22"/>
        </w:rPr>
      </w:pPr>
      <w:r>
        <w:rPr>
          <w:rFonts w:hint="eastAsia" w:ascii="宋体" w:hAnsi="宋体" w:cs="宋体"/>
          <w:bCs/>
          <w:sz w:val="22"/>
          <w:szCs w:val="22"/>
        </w:rPr>
        <w:t>一档（0～5分）：对本项目的服务理解与认识一般，具体部分内容不够具体，质量保证措施和服务承诺基本能满足项目要求的；</w:t>
      </w:r>
    </w:p>
    <w:p>
      <w:pPr>
        <w:spacing w:line="400" w:lineRule="exact"/>
        <w:ind w:firstLine="440" w:firstLineChars="200"/>
        <w:rPr>
          <w:rFonts w:ascii="宋体" w:hAnsi="宋体" w:cs="宋体"/>
          <w:bCs/>
          <w:sz w:val="22"/>
          <w:szCs w:val="22"/>
        </w:rPr>
      </w:pPr>
      <w:r>
        <w:rPr>
          <w:rFonts w:hint="eastAsia" w:ascii="宋体" w:hAnsi="宋体" w:cs="宋体"/>
          <w:bCs/>
          <w:sz w:val="22"/>
          <w:szCs w:val="22"/>
        </w:rPr>
        <w:t>二档（5.1～10分）：对本项目的服务有正确理解与认识，表述清晰、完整，质量保证措施和服务承诺满足项目要求的；</w:t>
      </w:r>
    </w:p>
    <w:p>
      <w:pPr>
        <w:spacing w:line="400" w:lineRule="exact"/>
        <w:ind w:firstLine="440" w:firstLineChars="200"/>
        <w:rPr>
          <w:rFonts w:ascii="宋体" w:hAnsi="宋体" w:cs="宋体"/>
          <w:bCs/>
          <w:sz w:val="22"/>
          <w:szCs w:val="22"/>
        </w:rPr>
      </w:pPr>
      <w:r>
        <w:rPr>
          <w:rFonts w:hint="eastAsia" w:ascii="宋体" w:hAnsi="宋体" w:cs="宋体"/>
          <w:bCs/>
          <w:sz w:val="22"/>
          <w:szCs w:val="22"/>
        </w:rPr>
        <w:t>三档（10.1～15分）：对项目的服务有正确深刻的理解与充分的认识，表述清晰、完整、严谨、合理、有效且细致到位，质量保证措施和服务承诺能够以较大优势足以满足项目要求，能承诺提前完成并提交本项目全部工作内容及成果的。</w:t>
      </w:r>
    </w:p>
    <w:p>
      <w:pPr>
        <w:numPr>
          <w:ilvl w:val="0"/>
          <w:numId w:val="20"/>
        </w:numPr>
        <w:spacing w:line="400" w:lineRule="exact"/>
        <w:ind w:firstLine="442" w:firstLineChars="200"/>
        <w:rPr>
          <w:rFonts w:ascii="宋体" w:hAnsi="宋体" w:cs="宋体"/>
          <w:b/>
          <w:sz w:val="22"/>
          <w:szCs w:val="22"/>
        </w:rPr>
      </w:pPr>
      <w:r>
        <w:rPr>
          <w:rFonts w:hint="eastAsia" w:ascii="宋体" w:hAnsi="宋体" w:cs="宋体"/>
          <w:b/>
          <w:sz w:val="22"/>
          <w:szCs w:val="22"/>
        </w:rPr>
        <w:t>人员配备情况分（满分20分）</w:t>
      </w:r>
    </w:p>
    <w:p>
      <w:pPr>
        <w:spacing w:line="400" w:lineRule="exact"/>
        <w:ind w:firstLine="440" w:firstLineChars="200"/>
        <w:rPr>
          <w:rFonts w:ascii="宋体" w:hAnsi="宋体" w:eastAsia="宋体" w:cs="宋体"/>
          <w:bCs/>
          <w:kern w:val="0"/>
          <w:sz w:val="22"/>
          <w:szCs w:val="22"/>
        </w:rPr>
      </w:pPr>
      <w:r>
        <w:rPr>
          <w:rFonts w:hint="eastAsia" w:ascii="宋体" w:hAnsi="宋体" w:eastAsia="宋体" w:cs="宋体"/>
          <w:bCs/>
          <w:kern w:val="0"/>
          <w:sz w:val="22"/>
          <w:szCs w:val="22"/>
        </w:rPr>
        <w:t>由磋商小组在打分前就磋商人的技术力量及人员配备情况进行综合比较，集体讨论确定各磋商人所属档次，由各评委在相应档次内独立打分。</w:t>
      </w:r>
    </w:p>
    <w:p>
      <w:pPr>
        <w:spacing w:line="400" w:lineRule="exact"/>
        <w:ind w:firstLine="440" w:firstLineChars="200"/>
        <w:rPr>
          <w:rFonts w:ascii="宋体" w:hAnsi="宋体" w:eastAsia="宋体" w:cs="宋体"/>
          <w:bCs/>
          <w:kern w:val="0"/>
          <w:sz w:val="22"/>
          <w:szCs w:val="22"/>
        </w:rPr>
      </w:pPr>
      <w:r>
        <w:rPr>
          <w:rFonts w:hint="eastAsia" w:ascii="宋体" w:hAnsi="宋体" w:eastAsia="宋体" w:cs="宋体"/>
          <w:bCs/>
          <w:kern w:val="0"/>
          <w:sz w:val="22"/>
          <w:szCs w:val="22"/>
        </w:rPr>
        <w:t>1).项目负责人的资历分（满分5分）</w:t>
      </w:r>
    </w:p>
    <w:p>
      <w:pPr>
        <w:spacing w:line="400" w:lineRule="exact"/>
        <w:ind w:firstLine="440" w:firstLineChars="200"/>
        <w:rPr>
          <w:rFonts w:ascii="宋体" w:hAnsi="宋体" w:eastAsia="宋体" w:cs="宋体"/>
          <w:bCs/>
          <w:kern w:val="0"/>
          <w:sz w:val="22"/>
          <w:szCs w:val="22"/>
        </w:rPr>
      </w:pPr>
      <w:r>
        <w:rPr>
          <w:rFonts w:hint="eastAsia" w:ascii="宋体" w:hAnsi="宋体" w:eastAsia="宋体" w:cs="宋体"/>
          <w:bCs/>
          <w:kern w:val="0"/>
          <w:sz w:val="22"/>
          <w:szCs w:val="22"/>
        </w:rPr>
        <w:t>项目负责人为高级及以上职称得1分；另具有注册土木工程师（水利水电工程规划专业）执业资格证书得2分。另具有市级以上类似规划项目经验得2分（</w:t>
      </w:r>
      <w:r>
        <w:rPr>
          <w:rFonts w:hint="eastAsia" w:ascii="宋体" w:hAnsi="宋体" w:eastAsia="宋体" w:cs="宋体"/>
          <w:kern w:val="0"/>
          <w:sz w:val="22"/>
          <w:szCs w:val="22"/>
        </w:rPr>
        <w:t>类似规划项目是指：项目类似水利类规划、规划修编等；</w:t>
      </w:r>
      <w:r>
        <w:rPr>
          <w:rFonts w:hint="eastAsia" w:ascii="宋体" w:hAnsi="宋体" w:eastAsia="宋体" w:cs="宋体"/>
          <w:bCs/>
          <w:kern w:val="0"/>
          <w:sz w:val="22"/>
          <w:szCs w:val="22"/>
        </w:rPr>
        <w:t>提供业绩的合同和相关成果报告的封面、署名页等关键页材料复印件）。</w:t>
      </w:r>
    </w:p>
    <w:p>
      <w:pPr>
        <w:spacing w:line="400" w:lineRule="exact"/>
        <w:ind w:firstLine="440" w:firstLineChars="200"/>
        <w:rPr>
          <w:rFonts w:ascii="宋体" w:hAnsi="宋体" w:eastAsia="宋体" w:cs="宋体"/>
          <w:bCs/>
          <w:kern w:val="0"/>
          <w:sz w:val="22"/>
          <w:szCs w:val="22"/>
        </w:rPr>
      </w:pPr>
      <w:r>
        <w:rPr>
          <w:rFonts w:hint="eastAsia" w:ascii="宋体" w:hAnsi="宋体" w:eastAsia="宋体" w:cs="宋体"/>
          <w:bCs/>
          <w:kern w:val="0"/>
          <w:sz w:val="22"/>
          <w:szCs w:val="22"/>
        </w:rPr>
        <w:t>2）.拟投入其他人员(不包括项目负责人)专业实力分(满分15分)</w:t>
      </w:r>
    </w:p>
    <w:p>
      <w:pPr>
        <w:spacing w:line="400" w:lineRule="exact"/>
        <w:ind w:firstLine="440" w:firstLineChars="200"/>
        <w:rPr>
          <w:rFonts w:ascii="宋体" w:hAnsi="宋体" w:eastAsia="宋体" w:cs="宋体"/>
          <w:bCs/>
          <w:kern w:val="0"/>
          <w:sz w:val="22"/>
          <w:szCs w:val="22"/>
        </w:rPr>
      </w:pPr>
      <w:r>
        <w:rPr>
          <w:rFonts w:hint="eastAsia" w:ascii="宋体" w:hAnsi="宋体" w:eastAsia="宋体" w:cs="宋体"/>
          <w:bCs/>
          <w:kern w:val="0"/>
          <w:sz w:val="22"/>
          <w:szCs w:val="22"/>
        </w:rPr>
        <w:t>① 配备有注册土木工程师（水利水电工程专业），且具有高级及以上职称的，每人得2分，最高得10分；</w:t>
      </w:r>
    </w:p>
    <w:p>
      <w:pPr>
        <w:spacing w:line="400" w:lineRule="exact"/>
        <w:ind w:firstLine="440" w:firstLineChars="200"/>
        <w:rPr>
          <w:rFonts w:ascii="宋体" w:hAnsi="宋体" w:eastAsia="宋体" w:cs="宋体"/>
          <w:bCs/>
          <w:kern w:val="0"/>
          <w:sz w:val="22"/>
          <w:szCs w:val="22"/>
        </w:rPr>
      </w:pPr>
      <w:r>
        <w:rPr>
          <w:rFonts w:hint="eastAsia" w:ascii="宋体" w:hAnsi="宋体" w:eastAsia="宋体" w:cs="宋体"/>
          <w:bCs/>
          <w:kern w:val="0"/>
          <w:sz w:val="22"/>
          <w:szCs w:val="22"/>
        </w:rPr>
        <w:t>② 配备有高级及以上职称的水文与水资源或水利工程规划专业人员，每人得 1分；中级职称的水文与水资源或水利工程规划专业人员，每人得0.5分；最高得5分；</w:t>
      </w:r>
    </w:p>
    <w:p>
      <w:pPr>
        <w:spacing w:line="400" w:lineRule="exact"/>
        <w:ind w:firstLine="440" w:firstLineChars="200"/>
      </w:pPr>
      <w:r>
        <w:rPr>
          <w:rFonts w:hint="eastAsia" w:ascii="宋体" w:hAnsi="宋体" w:cs="宋体"/>
          <w:bCs/>
          <w:sz w:val="22"/>
          <w:szCs w:val="22"/>
        </w:rPr>
        <w:t>响应文件中需要提供的证明材料：具有专业职称的人员提供职称证书复印件、其他专业人员提供相关证明材料复印件及供应商的磋商截止之日前半年内连续三个月为服务于本项目人员购买社会保险的证明材料复印件，未纳入社保的提供上级主管单位证明材料；专业以毕业证或职称证或执业资格证或注册证所载的专业为准，提供有效的学历证明、职称证明或注册执业资格证等复印件，原件备查；退休人员提供退休证明及近2个月内在本单位的个税证明；未按要求提供者，不得分；项目负责人业绩需提供合同和相关成果报告的封面、署名页等关键页材料复印件，否则不得分。</w:t>
      </w:r>
    </w:p>
    <w:p>
      <w:pPr>
        <w:spacing w:line="400" w:lineRule="exact"/>
        <w:ind w:firstLine="442" w:firstLineChars="200"/>
        <w:rPr>
          <w:rFonts w:ascii="宋体" w:hAnsi="宋体" w:eastAsia="宋体" w:cs="宋体"/>
          <w:b/>
          <w:sz w:val="22"/>
          <w:szCs w:val="22"/>
        </w:rPr>
      </w:pPr>
      <w:r>
        <w:rPr>
          <w:rFonts w:hint="eastAsia" w:ascii="宋体" w:hAnsi="宋体" w:eastAsia="宋体" w:cs="宋体"/>
          <w:b/>
          <w:sz w:val="22"/>
          <w:szCs w:val="22"/>
        </w:rPr>
        <w:t>3、企业信誉与业绩分………………………………………………35分</w:t>
      </w:r>
    </w:p>
    <w:p>
      <w:pPr>
        <w:widowControl/>
        <w:spacing w:line="360" w:lineRule="auto"/>
        <w:ind w:firstLine="440" w:firstLineChars="200"/>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1）供应商自2018年以来完成类似的规划项目获得省部级、司局及以上颁发的优秀咨询奖项（须提供获奖文件或证书复印件，并加盖投标人单位公章，否则不得分，协会或学会颁发的奖项按厅级计），每个2分，满分14分。</w:t>
      </w:r>
    </w:p>
    <w:p>
      <w:pPr>
        <w:widowControl/>
        <w:spacing w:line="360" w:lineRule="auto"/>
        <w:ind w:firstLine="440" w:firstLineChars="200"/>
        <w:jc w:val="left"/>
        <w:rPr>
          <w:rFonts w:ascii="宋体" w:hAnsi="宋体" w:eastAsia="宋体" w:cs="宋体"/>
          <w:kern w:val="0"/>
          <w:sz w:val="22"/>
          <w:szCs w:val="22"/>
        </w:rPr>
      </w:pPr>
      <w:r>
        <w:rPr>
          <w:rFonts w:hint="eastAsia" w:ascii="宋体" w:hAnsi="宋体" w:eastAsia="宋体" w:cs="宋体"/>
          <w:kern w:val="0"/>
          <w:sz w:val="22"/>
          <w:szCs w:val="22"/>
        </w:rPr>
        <w:t>（2）磋商人2016年至今承接的规划业绩（以中标通知书、合同或验收证明文件复印件为准），每个2分，满分16分。(规划业绩是指：项目类似水利类规划、规划修编等）。</w:t>
      </w:r>
    </w:p>
    <w:p>
      <w:pPr>
        <w:widowControl/>
        <w:spacing w:line="360" w:lineRule="auto"/>
        <w:ind w:firstLine="440" w:firstLineChars="200"/>
        <w:jc w:val="left"/>
        <w:rPr>
          <w:rFonts w:ascii="宋体" w:hAnsi="宋体" w:eastAsia="宋体" w:cs="宋体"/>
          <w:kern w:val="0"/>
          <w:sz w:val="22"/>
          <w:szCs w:val="22"/>
        </w:rPr>
      </w:pPr>
      <w:r>
        <w:rPr>
          <w:rFonts w:hint="eastAsia" w:ascii="宋体" w:hAnsi="宋体" w:eastAsia="宋体" w:cs="宋体"/>
          <w:sz w:val="22"/>
          <w:szCs w:val="22"/>
        </w:rPr>
        <w:t>（3）</w:t>
      </w:r>
      <w:r>
        <w:rPr>
          <w:rFonts w:hint="eastAsia" w:ascii="宋体" w:hAnsi="宋体" w:eastAsia="宋体" w:cs="宋体"/>
          <w:kern w:val="0"/>
          <w:sz w:val="22"/>
          <w:szCs w:val="22"/>
        </w:rPr>
        <w:t>供应商通过质量管理体系、环境管理体系和职业健康安全管理体系认证的，得3分；</w:t>
      </w:r>
    </w:p>
    <w:p>
      <w:pPr>
        <w:spacing w:line="400" w:lineRule="exact"/>
        <w:ind w:firstLine="440" w:firstLineChars="200"/>
        <w:rPr>
          <w:rFonts w:ascii="宋体" w:hAnsi="宋体" w:eastAsia="宋体" w:cs="宋体"/>
          <w:kern w:val="0"/>
          <w:sz w:val="22"/>
          <w:szCs w:val="22"/>
          <w:lang w:val="zh-CN"/>
        </w:rPr>
      </w:pPr>
      <w:r>
        <w:rPr>
          <w:rFonts w:hint="eastAsia" w:ascii="宋体" w:hAnsi="宋体" w:eastAsia="宋体" w:cs="宋体"/>
          <w:kern w:val="0"/>
          <w:sz w:val="22"/>
          <w:szCs w:val="22"/>
          <w:lang w:val="zh-CN"/>
        </w:rPr>
        <w:t>（</w:t>
      </w:r>
      <w:r>
        <w:rPr>
          <w:rFonts w:hint="eastAsia" w:ascii="宋体" w:hAnsi="宋体" w:eastAsia="宋体" w:cs="宋体"/>
          <w:kern w:val="0"/>
          <w:sz w:val="22"/>
          <w:szCs w:val="22"/>
        </w:rPr>
        <w:t>4</w:t>
      </w:r>
      <w:r>
        <w:rPr>
          <w:rFonts w:hint="eastAsia" w:ascii="宋体" w:hAnsi="宋体" w:eastAsia="宋体" w:cs="宋体"/>
          <w:kern w:val="0"/>
          <w:sz w:val="22"/>
          <w:szCs w:val="22"/>
          <w:lang w:val="zh-CN"/>
        </w:rPr>
        <w:t>）供应商同时获得中国水利水电勘测设计协会颁发的水利水电勘察、设计、咨询的AAA+信用等级的，得2分；AAA级的得1分，其他等级不得分。本项满分2分</w:t>
      </w:r>
    </w:p>
    <w:p>
      <w:pPr>
        <w:spacing w:line="400" w:lineRule="exact"/>
        <w:rPr>
          <w:rFonts w:ascii="宋体" w:hAnsi="宋体" w:eastAsia="宋体" w:cs="宋体"/>
          <w:sz w:val="22"/>
          <w:szCs w:val="22"/>
        </w:rPr>
      </w:pPr>
      <w:r>
        <w:rPr>
          <w:rFonts w:hint="eastAsia" w:ascii="宋体" w:hAnsi="宋体" w:eastAsia="宋体" w:cs="宋体"/>
          <w:b/>
          <w:bCs/>
          <w:sz w:val="22"/>
          <w:szCs w:val="22"/>
        </w:rPr>
        <w:t xml:space="preserve">总得分 = 1 + 2 + 3 </w:t>
      </w:r>
      <w:r>
        <w:rPr>
          <w:rFonts w:hint="eastAsia" w:ascii="宋体" w:hAnsi="宋体" w:eastAsia="宋体" w:cs="宋体"/>
          <w:sz w:val="22"/>
          <w:szCs w:val="22"/>
        </w:rPr>
        <w:t>。</w:t>
      </w:r>
    </w:p>
    <w:p>
      <w:pPr>
        <w:tabs>
          <w:tab w:val="left" w:pos="3255"/>
        </w:tabs>
        <w:spacing w:line="400" w:lineRule="exact"/>
        <w:ind w:firstLine="442" w:firstLineChars="200"/>
        <w:outlineLvl w:val="0"/>
        <w:rPr>
          <w:rFonts w:ascii="宋体" w:hAnsi="宋体" w:eastAsia="宋体" w:cs="宋体"/>
          <w:b/>
          <w:sz w:val="22"/>
          <w:szCs w:val="22"/>
        </w:rPr>
      </w:pPr>
      <w:r>
        <w:rPr>
          <w:rFonts w:hint="eastAsia" w:ascii="宋体" w:hAnsi="宋体" w:eastAsia="宋体" w:cs="宋体"/>
          <w:b/>
          <w:sz w:val="22"/>
          <w:szCs w:val="22"/>
        </w:rPr>
        <w:t>三、确定成交供应商</w:t>
      </w:r>
    </w:p>
    <w:p>
      <w:pPr>
        <w:pStyle w:val="11"/>
        <w:tabs>
          <w:tab w:val="left" w:pos="8460"/>
        </w:tabs>
        <w:spacing w:line="400" w:lineRule="exact"/>
        <w:ind w:right="-55" w:rightChars="-26" w:firstLine="440" w:firstLineChars="200"/>
        <w:rPr>
          <w:rFonts w:hAnsi="宋体" w:eastAsia="宋体" w:cs="宋体"/>
          <w:sz w:val="22"/>
          <w:szCs w:val="22"/>
        </w:rPr>
      </w:pPr>
      <w:r>
        <w:rPr>
          <w:rFonts w:hint="eastAsia" w:hAnsi="宋体" w:eastAsia="宋体" w:cs="宋体"/>
          <w:sz w:val="22"/>
          <w:szCs w:val="22"/>
        </w:rPr>
        <w:t>磋商小组将通过磋商、澄清，在满足竞争性磋商文件全部条款的基础上，磋商小组按照实质性响应供应商的最终得分由高到低排列供应商顺序，磋商小组按排列顺序推荐成交供应商。根据得分由高到低排列次序（得分相同时，以磋商报价由低到高顺序排列；得分相同且磋商报价相同的，按实施方案优劣顺序排列）并推荐三名成交候选供应商。采购单位应当确定评审委员会推荐排名第一的成交候选供应商为成交人。排名第一的成交候选供应商放弃成交的、因不可抗力提出不能履行合同，采购单位可以确定排名第二的成交候选供应商为成交人。排名第二的成交候选人因前款规定的同样原因不能签订合同的，采购单位可以确定排名第三的成交候选供应商为成交人。采购人也可以决定重新采购。</w:t>
      </w:r>
    </w:p>
    <w:p>
      <w:pPr>
        <w:pStyle w:val="8"/>
        <w:spacing w:line="400" w:lineRule="exact"/>
      </w:pPr>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jc w:val="left"/>
        <w:rPr>
          <w:rFonts w:ascii="宋体" w:hAnsi="宋体" w:eastAsia="宋体" w:cs="宋体"/>
          <w:bCs/>
          <w:sz w:val="28"/>
          <w:szCs w:val="28"/>
        </w:rPr>
      </w:pPr>
      <w:r>
        <w:rPr>
          <w:rFonts w:hint="eastAsia" w:ascii="宋体" w:hAnsi="宋体" w:eastAsia="宋体" w:cs="宋体"/>
          <w:bCs/>
          <w:sz w:val="28"/>
          <w:szCs w:val="28"/>
        </w:rPr>
        <w:t>附件：</w:t>
      </w:r>
    </w:p>
    <w:p>
      <w:pPr>
        <w:jc w:val="center"/>
        <w:rPr>
          <w:rFonts w:ascii="宋体" w:hAnsi="宋体" w:eastAsia="宋体" w:cs="宋体"/>
          <w:b/>
          <w:sz w:val="32"/>
          <w:szCs w:val="32"/>
        </w:rPr>
      </w:pPr>
      <w:r>
        <w:rPr>
          <w:rFonts w:hint="eastAsia" w:ascii="宋体" w:hAnsi="宋体" w:eastAsia="宋体" w:cs="宋体"/>
          <w:b/>
          <w:sz w:val="32"/>
          <w:szCs w:val="32"/>
        </w:rPr>
        <w:t>退保证金申请书（格式）</w:t>
      </w:r>
    </w:p>
    <w:p>
      <w:pPr>
        <w:rPr>
          <w:rFonts w:ascii="宋体" w:hAnsi="宋体" w:eastAsia="宋体" w:cs="宋体"/>
          <w:b/>
          <w:sz w:val="36"/>
          <w:szCs w:val="36"/>
        </w:rPr>
      </w:pPr>
    </w:p>
    <w:p>
      <w:pPr>
        <w:pStyle w:val="2"/>
        <w:rPr>
          <w:rFonts w:ascii="宋体" w:hAnsi="宋体" w:eastAsia="宋体" w:cs="宋体"/>
        </w:rPr>
      </w:pPr>
    </w:p>
    <w:p>
      <w:pPr>
        <w:spacing w:line="360" w:lineRule="auto"/>
        <w:rPr>
          <w:rFonts w:ascii="宋体" w:hAnsi="宋体" w:eastAsia="宋体" w:cs="宋体"/>
          <w:sz w:val="22"/>
          <w:szCs w:val="22"/>
          <w:u w:val="single"/>
        </w:rPr>
      </w:pPr>
      <w:r>
        <w:rPr>
          <w:rFonts w:hint="eastAsia" w:ascii="宋体" w:hAnsi="宋体" w:eastAsia="宋体" w:cs="宋体"/>
          <w:sz w:val="22"/>
          <w:szCs w:val="22"/>
        </w:rPr>
        <w:t>：</w:t>
      </w:r>
    </w:p>
    <w:p>
      <w:pPr>
        <w:spacing w:line="360" w:lineRule="auto"/>
        <w:rPr>
          <w:rFonts w:ascii="宋体" w:hAnsi="宋体" w:eastAsia="宋体" w:cs="宋体"/>
          <w:sz w:val="22"/>
          <w:szCs w:val="22"/>
        </w:rPr>
      </w:pPr>
    </w:p>
    <w:p>
      <w:pPr>
        <w:spacing w:line="360" w:lineRule="auto"/>
        <w:ind w:firstLine="600"/>
        <w:rPr>
          <w:rFonts w:ascii="宋体" w:hAnsi="宋体" w:eastAsia="宋体" w:cs="宋体"/>
          <w:sz w:val="22"/>
          <w:szCs w:val="22"/>
        </w:rPr>
      </w:pPr>
      <w:r>
        <w:rPr>
          <w:rFonts w:hint="eastAsia" w:ascii="宋体" w:hAnsi="宋体" w:eastAsia="宋体" w:cs="宋体"/>
          <w:sz w:val="22"/>
          <w:szCs w:val="22"/>
        </w:rPr>
        <w:t>我公司参与磋商的</w:t>
      </w:r>
      <w:r>
        <w:fldChar w:fldCharType="begin"/>
      </w:r>
      <w:r>
        <w:instrText xml:space="preserve"> HYPERLINK "http://www.nnjs.net/tenderview.aspx?NewsId=214fdb08622-6a27-4060-8412-79323156f058" \t "_blank" \o "江南区苏圩镇佳棉小学教学综合楼" </w:instrText>
      </w:r>
      <w:r>
        <w:fldChar w:fldCharType="separate"/>
      </w:r>
      <w:r>
        <w:fldChar w:fldCharType="end"/>
      </w:r>
      <w:r>
        <w:rPr>
          <w:rFonts w:hint="eastAsia" w:ascii="宋体" w:hAnsi="宋体" w:eastAsia="宋体" w:cs="宋体"/>
          <w:bCs/>
          <w:sz w:val="22"/>
          <w:szCs w:val="22"/>
        </w:rPr>
        <w:t>项目,</w:t>
      </w:r>
      <w:r>
        <w:rPr>
          <w:rFonts w:hint="eastAsia" w:ascii="宋体" w:hAnsi="宋体" w:eastAsia="宋体" w:cs="宋体"/>
          <w:sz w:val="22"/>
          <w:szCs w:val="22"/>
        </w:rPr>
        <w:t>我公司在年月日已交磋商保证金，我公司</w:t>
      </w:r>
      <w:r>
        <w:rPr>
          <w:rFonts w:hint="eastAsia" w:ascii="宋体" w:hAnsi="宋体" w:eastAsia="宋体" w:cs="宋体"/>
          <w:sz w:val="22"/>
          <w:szCs w:val="22"/>
          <w:u w:val="single"/>
        </w:rPr>
        <w:t>成交/未成交</w:t>
      </w:r>
      <w:r>
        <w:rPr>
          <w:rFonts w:hint="eastAsia" w:ascii="宋体" w:hAnsi="宋体" w:eastAsia="宋体" w:cs="宋体"/>
          <w:sz w:val="22"/>
          <w:szCs w:val="22"/>
        </w:rPr>
        <w:t>（服务费在</w:t>
      </w:r>
      <w:r>
        <w:rPr>
          <w:rFonts w:hint="eastAsia" w:ascii="宋体" w:hAnsi="宋体" w:eastAsia="宋体" w:cs="宋体"/>
          <w:sz w:val="22"/>
          <w:szCs w:val="22"/>
          <w:u w:val="single"/>
        </w:rPr>
        <w:t xml:space="preserve">    年   月   日</w:t>
      </w:r>
      <w:r>
        <w:rPr>
          <w:rFonts w:hint="eastAsia" w:ascii="宋体" w:hAnsi="宋体" w:eastAsia="宋体" w:cs="宋体"/>
          <w:sz w:val="22"/>
          <w:szCs w:val="22"/>
        </w:rPr>
        <w:t>已交），现我公司申请退回磋商保证金,金额为人民币整(¥）,请给予办理为盼。</w:t>
      </w:r>
    </w:p>
    <w:p>
      <w:pPr>
        <w:spacing w:line="360" w:lineRule="auto"/>
        <w:rPr>
          <w:rFonts w:ascii="宋体" w:hAnsi="宋体" w:eastAsia="宋体" w:cs="宋体"/>
          <w:sz w:val="22"/>
          <w:szCs w:val="22"/>
        </w:rPr>
      </w:pPr>
    </w:p>
    <w:p>
      <w:pPr>
        <w:spacing w:line="360" w:lineRule="auto"/>
        <w:ind w:firstLine="550" w:firstLineChars="250"/>
        <w:rPr>
          <w:rFonts w:ascii="宋体" w:hAnsi="宋体" w:eastAsia="宋体" w:cs="宋体"/>
          <w:sz w:val="22"/>
          <w:szCs w:val="22"/>
        </w:rPr>
      </w:pPr>
      <w:r>
        <w:rPr>
          <w:rFonts w:hint="eastAsia" w:ascii="宋体" w:hAnsi="宋体" w:eastAsia="宋体" w:cs="宋体"/>
          <w:sz w:val="22"/>
          <w:szCs w:val="22"/>
        </w:rPr>
        <w:t>保证金请退到（转入的原账户）银行账号如下：</w:t>
      </w:r>
    </w:p>
    <w:p>
      <w:pPr>
        <w:spacing w:line="360" w:lineRule="auto"/>
        <w:ind w:firstLine="550" w:firstLineChars="250"/>
        <w:rPr>
          <w:rFonts w:ascii="宋体" w:hAnsi="宋体" w:eastAsia="宋体" w:cs="宋体"/>
          <w:sz w:val="22"/>
          <w:szCs w:val="22"/>
        </w:rPr>
      </w:pPr>
      <w:r>
        <w:rPr>
          <w:rFonts w:hint="eastAsia" w:ascii="宋体" w:hAnsi="宋体" w:eastAsia="宋体" w:cs="宋体"/>
          <w:sz w:val="22"/>
          <w:szCs w:val="22"/>
        </w:rPr>
        <w:t xml:space="preserve">开户名称： </w:t>
      </w:r>
    </w:p>
    <w:p>
      <w:pPr>
        <w:spacing w:line="360" w:lineRule="auto"/>
        <w:ind w:firstLine="550" w:firstLineChars="250"/>
        <w:rPr>
          <w:rFonts w:ascii="宋体" w:hAnsi="宋体" w:eastAsia="宋体" w:cs="宋体"/>
          <w:sz w:val="22"/>
          <w:szCs w:val="22"/>
        </w:rPr>
      </w:pPr>
      <w:r>
        <w:rPr>
          <w:rFonts w:hint="eastAsia" w:ascii="宋体" w:hAnsi="宋体" w:eastAsia="宋体" w:cs="宋体"/>
          <w:sz w:val="22"/>
          <w:szCs w:val="22"/>
        </w:rPr>
        <w:t xml:space="preserve">账    号： </w:t>
      </w:r>
    </w:p>
    <w:p>
      <w:pPr>
        <w:spacing w:line="360" w:lineRule="auto"/>
        <w:ind w:firstLine="550" w:firstLineChars="250"/>
        <w:rPr>
          <w:rFonts w:ascii="宋体" w:hAnsi="宋体" w:eastAsia="宋体" w:cs="宋体"/>
          <w:sz w:val="22"/>
          <w:szCs w:val="22"/>
        </w:rPr>
      </w:pPr>
      <w:r>
        <w:rPr>
          <w:rFonts w:hint="eastAsia" w:ascii="宋体" w:hAnsi="宋体" w:eastAsia="宋体" w:cs="宋体"/>
          <w:sz w:val="22"/>
          <w:szCs w:val="22"/>
        </w:rPr>
        <w:t xml:space="preserve">开户银行： </w:t>
      </w:r>
    </w:p>
    <w:p>
      <w:pPr>
        <w:spacing w:line="360" w:lineRule="auto"/>
        <w:ind w:firstLine="550" w:firstLineChars="250"/>
        <w:rPr>
          <w:rFonts w:ascii="宋体" w:hAnsi="宋体" w:eastAsia="宋体" w:cs="宋体"/>
          <w:sz w:val="22"/>
          <w:szCs w:val="22"/>
        </w:rPr>
      </w:pPr>
      <w:r>
        <w:rPr>
          <w:rFonts w:hint="eastAsia" w:ascii="宋体" w:hAnsi="宋体" w:eastAsia="宋体" w:cs="宋体"/>
          <w:sz w:val="22"/>
          <w:szCs w:val="22"/>
        </w:rPr>
        <w:t>联 系 人：</w:t>
      </w:r>
    </w:p>
    <w:p>
      <w:pPr>
        <w:spacing w:line="360" w:lineRule="auto"/>
        <w:ind w:firstLine="550" w:firstLineChars="250"/>
        <w:rPr>
          <w:rFonts w:ascii="宋体" w:hAnsi="宋体" w:eastAsia="宋体" w:cs="宋体"/>
          <w:sz w:val="22"/>
          <w:szCs w:val="22"/>
        </w:rPr>
      </w:pPr>
      <w:r>
        <w:rPr>
          <w:rFonts w:hint="eastAsia" w:ascii="宋体" w:hAnsi="宋体" w:eastAsia="宋体" w:cs="宋体"/>
          <w:sz w:val="22"/>
          <w:szCs w:val="22"/>
        </w:rPr>
        <w:t>联系电话：</w:t>
      </w:r>
    </w:p>
    <w:p>
      <w:pPr>
        <w:spacing w:line="360" w:lineRule="auto"/>
        <w:rPr>
          <w:rFonts w:ascii="宋体" w:hAnsi="宋体" w:eastAsia="宋体" w:cs="宋体"/>
          <w:sz w:val="22"/>
          <w:szCs w:val="22"/>
        </w:rPr>
      </w:pPr>
    </w:p>
    <w:p>
      <w:pPr>
        <w:pStyle w:val="2"/>
        <w:rPr>
          <w:rFonts w:ascii="宋体" w:hAnsi="宋体" w:eastAsia="宋体" w:cs="宋体"/>
          <w:sz w:val="22"/>
          <w:szCs w:val="22"/>
        </w:rPr>
      </w:pPr>
    </w:p>
    <w:p>
      <w:pPr>
        <w:pStyle w:val="2"/>
        <w:rPr>
          <w:rFonts w:ascii="宋体" w:hAnsi="宋体" w:eastAsia="宋体" w:cs="宋体"/>
          <w:sz w:val="22"/>
          <w:szCs w:val="22"/>
        </w:rPr>
      </w:pPr>
    </w:p>
    <w:p>
      <w:pPr>
        <w:spacing w:line="360" w:lineRule="auto"/>
        <w:rPr>
          <w:rFonts w:ascii="宋体" w:hAnsi="宋体" w:eastAsia="宋体" w:cs="宋体"/>
          <w:sz w:val="22"/>
          <w:szCs w:val="22"/>
        </w:rPr>
      </w:pPr>
      <w:r>
        <w:rPr>
          <w:rFonts w:hint="eastAsia" w:ascii="宋体" w:hAnsi="宋体" w:eastAsia="宋体" w:cs="宋体"/>
          <w:sz w:val="22"/>
          <w:szCs w:val="22"/>
        </w:rPr>
        <w:t>（注：附开户许可证复印件，到账收据原件，如是成交单位的还需附与业主签订的合同一份。）</w:t>
      </w:r>
    </w:p>
    <w:p>
      <w:pPr>
        <w:spacing w:line="360" w:lineRule="auto"/>
        <w:rPr>
          <w:rFonts w:ascii="宋体" w:hAnsi="宋体" w:eastAsia="宋体" w:cs="宋体"/>
          <w:sz w:val="22"/>
          <w:szCs w:val="22"/>
        </w:rPr>
      </w:pPr>
    </w:p>
    <w:p>
      <w:pPr>
        <w:spacing w:line="360" w:lineRule="auto"/>
        <w:ind w:firstLine="550" w:firstLineChars="250"/>
        <w:rPr>
          <w:rFonts w:ascii="宋体" w:hAnsi="宋体" w:eastAsia="宋体" w:cs="宋体"/>
          <w:sz w:val="22"/>
          <w:szCs w:val="22"/>
        </w:rPr>
      </w:pPr>
      <w:r>
        <w:rPr>
          <w:rFonts w:hint="eastAsia" w:ascii="宋体" w:hAnsi="宋体" w:eastAsia="宋体" w:cs="宋体"/>
          <w:sz w:val="22"/>
          <w:szCs w:val="22"/>
        </w:rPr>
        <w:t xml:space="preserve">                      申请单位（盖章）：</w:t>
      </w:r>
    </w:p>
    <w:p>
      <w:pPr>
        <w:spacing w:line="360" w:lineRule="auto"/>
        <w:ind w:firstLine="550" w:firstLineChars="250"/>
        <w:rPr>
          <w:rFonts w:ascii="宋体" w:hAnsi="宋体" w:eastAsia="宋体" w:cs="宋体"/>
          <w:sz w:val="22"/>
          <w:szCs w:val="22"/>
        </w:rPr>
      </w:pPr>
      <w:r>
        <w:rPr>
          <w:rFonts w:hint="eastAsia" w:ascii="宋体" w:hAnsi="宋体" w:eastAsia="宋体" w:cs="宋体"/>
          <w:sz w:val="22"/>
          <w:szCs w:val="22"/>
        </w:rPr>
        <w:t xml:space="preserve">                        日期：</w:t>
      </w:r>
    </w:p>
    <w:p>
      <w:pPr>
        <w:spacing w:line="360" w:lineRule="auto"/>
        <w:rPr>
          <w:rFonts w:ascii="宋体" w:hAnsi="宋体" w:eastAsia="宋体" w:cs="宋体"/>
          <w:sz w:val="22"/>
          <w:szCs w:val="22"/>
        </w:rPr>
      </w:pPr>
    </w:p>
    <w:p>
      <w:pPr>
        <w:pStyle w:val="2"/>
        <w:spacing w:line="360" w:lineRule="auto"/>
        <w:rPr>
          <w:rFonts w:ascii="宋体" w:hAnsi="宋体" w:eastAsia="宋体" w:cs="宋体"/>
          <w:sz w:val="22"/>
          <w:szCs w:val="22"/>
        </w:rPr>
      </w:pPr>
    </w:p>
    <w:sectPr>
      <w:footerReference r:id="rId7" w:type="first"/>
      <w:footerReference r:id="rId6" w:type="default"/>
      <w:pgSz w:w="11906" w:h="16838"/>
      <w:pgMar w:top="1304" w:right="1361" w:bottom="1247" w:left="1361" w:header="680" w:footer="680" w:gutter="0"/>
      <w:cols w:space="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仿宋_GB2312">
    <w:altName w:val="仿宋"/>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文本框 2"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013YU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zTXdhQCAAAVBAAADgAAAAAAAAAB&#10;ACAAAAAfAQAAZHJzL2Uyb0RvYy54bWxQSwUGAAAAAAYABgBZAQAApQUAAAAA&#10;">
          <v:path/>
          <v:fill on="f" focussize="0,0"/>
          <v:stroke on="f" weight="0.5pt"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文本框 6"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RZhw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RZhwVAgAAFQQAAA4AAAAAAAAA&#10;AQAgAAAAHwEAAGRycy9lMm9Eb2MueG1sUEsFBgAAAAAGAAYAWQEAAKYFAAAAAA==&#10;">
          <v:path/>
          <v:fill on="f" focussize="0,0"/>
          <v:stroke on="f" weight="0.5pt"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rPr>
        <w:rFonts w:eastAsia="宋体"/>
      </w:rPr>
    </w:pPr>
    <w:r>
      <w:rPr>
        <w:rFonts w:hint="eastAsia" w:hAnsi="宋体" w:eastAsia="宋体" w:cs="宋体"/>
        <w:szCs w:val="18"/>
      </w:rPr>
      <w:t xml:space="preserve">北京诚佳信工程管理有限公司                                     </w:t>
    </w:r>
    <w:r>
      <w:rPr>
        <w:rFonts w:hint="eastAsia" w:hAnsi="宋体" w:eastAsia="宋体" w:cs="宋体"/>
        <w:color w:val="000000"/>
        <w:szCs w:val="18"/>
      </w:rPr>
      <w:t>钦州</w:t>
    </w:r>
    <w:r>
      <w:rPr>
        <w:rFonts w:hint="eastAsia" w:hAnsi="宋体" w:eastAsia="宋体" w:cs="宋体"/>
        <w:color w:val="000000"/>
        <w:szCs w:val="18"/>
        <w:lang w:val="en-US" w:eastAsia="zh-CN"/>
      </w:rPr>
      <w:t>市</w:t>
    </w:r>
    <w:r>
      <w:rPr>
        <w:rFonts w:hint="eastAsia" w:hAnsi="宋体" w:eastAsia="宋体" w:cs="宋体"/>
        <w:color w:val="000000"/>
        <w:szCs w:val="18"/>
      </w:rPr>
      <w:t>“十四五”水安全保障规划项目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rPr>
        <w:rFonts w:hAnsi="宋体" w:eastAsia="宋体" w:cs="宋体"/>
        <w:szCs w:val="18"/>
      </w:rPr>
    </w:pPr>
    <w:r>
      <w:rPr>
        <w:rFonts w:hint="eastAsia" w:hAnsi="宋体" w:eastAsia="宋体" w:cs="宋体"/>
        <w:szCs w:val="18"/>
      </w:rPr>
      <w:t xml:space="preserve">北京诚佳信工程管理有限公司                                     </w:t>
    </w:r>
    <w:r>
      <w:rPr>
        <w:rFonts w:hint="eastAsia" w:hAnsi="宋体" w:eastAsia="宋体" w:cs="宋体"/>
        <w:color w:val="000000"/>
        <w:szCs w:val="18"/>
      </w:rPr>
      <w:t>钦州</w:t>
    </w:r>
    <w:r>
      <w:rPr>
        <w:rFonts w:hint="eastAsia" w:hAnsi="宋体" w:eastAsia="宋体" w:cs="宋体"/>
        <w:color w:val="000000"/>
        <w:szCs w:val="18"/>
        <w:lang w:val="en-US" w:eastAsia="zh-CN"/>
      </w:rPr>
      <w:t>市</w:t>
    </w:r>
    <w:r>
      <w:rPr>
        <w:rFonts w:hint="eastAsia" w:hAnsi="宋体" w:eastAsia="宋体" w:cs="宋体"/>
        <w:color w:val="000000"/>
        <w:szCs w:val="18"/>
      </w:rPr>
      <w:t>“十四五”水安全保障规划项目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39986"/>
    <w:multiLevelType w:val="singleLevel"/>
    <w:tmpl w:val="97239986"/>
    <w:lvl w:ilvl="0" w:tentative="0">
      <w:start w:val="3"/>
      <w:numFmt w:val="chineseCounting"/>
      <w:suff w:val="space"/>
      <w:lvlText w:val="第%1章"/>
      <w:lvlJc w:val="left"/>
      <w:rPr>
        <w:rFonts w:hint="eastAsia"/>
      </w:rPr>
    </w:lvl>
  </w:abstractNum>
  <w:abstractNum w:abstractNumId="1">
    <w:nsid w:val="F1EF561C"/>
    <w:multiLevelType w:val="singleLevel"/>
    <w:tmpl w:val="F1EF561C"/>
    <w:lvl w:ilvl="0" w:tentative="0">
      <w:start w:val="1"/>
      <w:numFmt w:val="decimal"/>
      <w:suff w:val="nothing"/>
      <w:lvlText w:val="（%1）"/>
      <w:lvlJc w:val="left"/>
    </w:lvl>
  </w:abstractNum>
  <w:abstractNum w:abstractNumId="2">
    <w:nsid w:val="00001238"/>
    <w:multiLevelType w:val="multilevel"/>
    <w:tmpl w:val="00001238"/>
    <w:lvl w:ilvl="0" w:tentative="0">
      <w:start w:val="1"/>
      <w:numFmt w:val="decimal"/>
      <w:lvlText w:val="%1"/>
      <w:lvlJc w:val="left"/>
      <w:pPr>
        <w:tabs>
          <w:tab w:val="left" w:pos="720"/>
        </w:tabs>
        <w:ind w:left="720" w:hanging="360"/>
      </w:pPr>
      <w:rPr>
        <w:rFonts w:hint="default"/>
        <w:u w:val="none"/>
      </w:rPr>
    </w:lvl>
    <w:lvl w:ilvl="1" w:tentative="0">
      <w:start w:val="1"/>
      <w:numFmt w:val="decimal"/>
      <w:lvlText w:val="7.%2"/>
      <w:lvlJc w:val="left"/>
      <w:pPr>
        <w:tabs>
          <w:tab w:val="left" w:pos="1440"/>
        </w:tabs>
        <w:ind w:left="1440" w:hanging="360"/>
      </w:pPr>
      <w:rPr>
        <w:rFonts w:hint="default"/>
        <w:u w:val="none"/>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0001AD4"/>
    <w:multiLevelType w:val="multilevel"/>
    <w:tmpl w:val="00001AD4"/>
    <w:lvl w:ilvl="0" w:tentative="0">
      <w:start w:val="10"/>
      <w:numFmt w:val="decimal"/>
      <w:lvlText w:val="%1."/>
      <w:lvlJc w:val="left"/>
      <w:pPr>
        <w:tabs>
          <w:tab w:val="left" w:pos="720"/>
        </w:tabs>
        <w:ind w:left="720" w:hanging="360"/>
      </w:pPr>
      <w:rPr>
        <w:rFonts w:hint="default"/>
        <w:u w:val="none"/>
      </w:rPr>
    </w:lvl>
    <w:lvl w:ilvl="1" w:tentative="0">
      <w:start w:val="1"/>
      <w:numFmt w:val="decimal"/>
      <w:lvlText w:val="10.%2"/>
      <w:lvlJc w:val="left"/>
      <w:pPr>
        <w:tabs>
          <w:tab w:val="left" w:pos="1440"/>
        </w:tabs>
        <w:ind w:left="1440" w:hanging="360"/>
      </w:pPr>
      <w:rPr>
        <w:rFonts w:hint="default"/>
        <w:u w:val="none"/>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00026A6"/>
    <w:multiLevelType w:val="multilevel"/>
    <w:tmpl w:val="000026A6"/>
    <w:lvl w:ilvl="0" w:tentative="0">
      <w:start w:val="1"/>
      <w:numFmt w:val="decimal"/>
      <w:lvlText w:val="%1"/>
      <w:lvlJc w:val="left"/>
      <w:pPr>
        <w:tabs>
          <w:tab w:val="left" w:pos="720"/>
        </w:tabs>
        <w:ind w:left="720" w:hanging="360"/>
      </w:pPr>
      <w:rPr>
        <w:rFonts w:hint="default"/>
        <w:u w:val="none"/>
      </w:rPr>
    </w:lvl>
    <w:lvl w:ilvl="1" w:tentative="0">
      <w:start w:val="1"/>
      <w:numFmt w:val="decimal"/>
      <w:lvlText w:val="2.%2"/>
      <w:lvlJc w:val="left"/>
      <w:pPr>
        <w:tabs>
          <w:tab w:val="left" w:pos="1440"/>
        </w:tabs>
        <w:ind w:left="1440" w:hanging="360"/>
      </w:pPr>
      <w:rPr>
        <w:rFonts w:hint="default"/>
        <w:u w:val="none"/>
      </w:rPr>
    </w:lvl>
    <w:lvl w:ilvl="2" w:tentative="0">
      <w:start w:val="1"/>
      <w:numFmt w:val="decimal"/>
      <w:lvlText w:val="%3"/>
      <w:lvlJc w:val="left"/>
      <w:pPr>
        <w:tabs>
          <w:tab w:val="left" w:pos="2160"/>
        </w:tabs>
        <w:ind w:left="2160" w:hanging="360"/>
      </w:pPr>
      <w:rPr>
        <w:rFonts w:hint="default"/>
        <w:u w:val="none"/>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00003B25"/>
    <w:multiLevelType w:val="multilevel"/>
    <w:tmpl w:val="00003B25"/>
    <w:lvl w:ilvl="0" w:tentative="0">
      <w:start w:val="8"/>
      <w:numFmt w:val="decimal"/>
      <w:lvlText w:val="%1."/>
      <w:lvlJc w:val="left"/>
      <w:pPr>
        <w:tabs>
          <w:tab w:val="left" w:pos="720"/>
        </w:tabs>
        <w:ind w:left="720" w:hanging="360"/>
      </w:pPr>
      <w:rPr>
        <w:rFonts w:hint="default"/>
        <w:u w:val="none"/>
      </w:rPr>
    </w:lvl>
    <w:lvl w:ilvl="1" w:tentative="0">
      <w:start w:val="1"/>
      <w:numFmt w:val="decimal"/>
      <w:lvlText w:val="8.%2"/>
      <w:lvlJc w:val="left"/>
      <w:pPr>
        <w:tabs>
          <w:tab w:val="left" w:pos="1440"/>
        </w:tabs>
        <w:ind w:left="1440" w:hanging="360"/>
      </w:pPr>
      <w:rPr>
        <w:rFonts w:hint="default"/>
        <w:u w:val="none"/>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000428B"/>
    <w:multiLevelType w:val="multilevel"/>
    <w:tmpl w:val="0000428B"/>
    <w:lvl w:ilvl="0" w:tentative="0">
      <w:start w:val="1"/>
      <w:numFmt w:val="decimal"/>
      <w:lvlText w:val="%1."/>
      <w:lvlJc w:val="left"/>
      <w:pPr>
        <w:tabs>
          <w:tab w:val="left" w:pos="720"/>
        </w:tabs>
        <w:ind w:left="720" w:hanging="360"/>
      </w:pPr>
      <w:rPr>
        <w:rFonts w:hint="default"/>
        <w:u w:val="none"/>
      </w:rPr>
    </w:lvl>
    <w:lvl w:ilvl="1" w:tentative="0">
      <w:start w:val="2"/>
      <w:numFmt w:val="decimal"/>
      <w:lvlText w:val="1.%2"/>
      <w:lvlJc w:val="left"/>
      <w:pPr>
        <w:tabs>
          <w:tab w:val="left" w:pos="1440"/>
        </w:tabs>
        <w:ind w:left="1440" w:hanging="360"/>
      </w:pPr>
      <w:rPr>
        <w:rFonts w:hint="default"/>
        <w:u w:val="none"/>
      </w:rPr>
    </w:lvl>
    <w:lvl w:ilvl="2" w:tentative="0">
      <w:start w:val="1"/>
      <w:numFmt w:val="decimal"/>
      <w:lvlText w:val="1.%3"/>
      <w:lvlJc w:val="left"/>
      <w:pPr>
        <w:tabs>
          <w:tab w:val="left" w:pos="2160"/>
        </w:tabs>
        <w:ind w:left="2160" w:hanging="360"/>
      </w:pPr>
      <w:rPr>
        <w:rFonts w:hint="default"/>
        <w:u w:val="none"/>
      </w:rPr>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00004509"/>
    <w:multiLevelType w:val="multilevel"/>
    <w:tmpl w:val="00004509"/>
    <w:lvl w:ilvl="0" w:tentative="0">
      <w:start w:val="6"/>
      <w:numFmt w:val="decimal"/>
      <w:lvlText w:val="%1."/>
      <w:lvlJc w:val="left"/>
      <w:pPr>
        <w:tabs>
          <w:tab w:val="left" w:pos="720"/>
        </w:tabs>
        <w:ind w:left="720" w:hanging="360"/>
      </w:pPr>
      <w:rPr>
        <w:rFonts w:hint="default"/>
        <w:u w:val="none"/>
      </w:rPr>
    </w:lvl>
    <w:lvl w:ilvl="1" w:tentative="0">
      <w:start w:val="1"/>
      <w:numFmt w:val="decimal"/>
      <w:lvlText w:val="6.%2"/>
      <w:lvlJc w:val="left"/>
      <w:pPr>
        <w:tabs>
          <w:tab w:val="left" w:pos="1440"/>
        </w:tabs>
        <w:ind w:left="1440" w:hanging="360"/>
      </w:pPr>
      <w:rPr>
        <w:rFonts w:hint="default"/>
        <w:u w:val="none"/>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000063CB"/>
    <w:multiLevelType w:val="multilevel"/>
    <w:tmpl w:val="000063CB"/>
    <w:lvl w:ilvl="0" w:tentative="0">
      <w:start w:val="1"/>
      <w:numFmt w:val="decimal"/>
      <w:lvlText w:val="%1"/>
      <w:lvlJc w:val="left"/>
      <w:pPr>
        <w:tabs>
          <w:tab w:val="left" w:pos="720"/>
        </w:tabs>
        <w:ind w:left="720" w:hanging="360"/>
      </w:pPr>
      <w:rPr>
        <w:rFonts w:hint="default"/>
        <w:u w:val="none"/>
      </w:rPr>
    </w:lvl>
    <w:lvl w:ilvl="1" w:tentative="0">
      <w:start w:val="1"/>
      <w:numFmt w:val="decimal"/>
      <w:lvlText w:val="11.%2"/>
      <w:lvlJc w:val="left"/>
      <w:pPr>
        <w:tabs>
          <w:tab w:val="left" w:pos="1440"/>
        </w:tabs>
        <w:ind w:left="1440" w:hanging="360"/>
      </w:pPr>
      <w:rPr>
        <w:rFonts w:hint="default"/>
        <w:u w:val="none"/>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0006BFC"/>
    <w:multiLevelType w:val="multilevel"/>
    <w:tmpl w:val="00006BFC"/>
    <w:lvl w:ilvl="0" w:tentative="0">
      <w:start w:val="12"/>
      <w:numFmt w:val="decimal"/>
      <w:lvlText w:val="%1."/>
      <w:lvlJc w:val="left"/>
      <w:pPr>
        <w:tabs>
          <w:tab w:val="left" w:pos="720"/>
        </w:tabs>
        <w:ind w:left="720" w:hanging="360"/>
      </w:pPr>
      <w:rPr>
        <w:rFonts w:hint="default"/>
        <w:u w:val="none"/>
      </w:rPr>
    </w:lvl>
    <w:lvl w:ilvl="1" w:tentative="0">
      <w:start w:val="1"/>
      <w:numFmt w:val="decimal"/>
      <w:lvlText w:val="12.%2"/>
      <w:lvlJc w:val="left"/>
      <w:pPr>
        <w:tabs>
          <w:tab w:val="left" w:pos="1440"/>
        </w:tabs>
        <w:ind w:left="1440" w:hanging="360"/>
      </w:pPr>
      <w:rPr>
        <w:rFonts w:hint="default"/>
        <w:u w:val="none"/>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00006E5D"/>
    <w:multiLevelType w:val="multilevel"/>
    <w:tmpl w:val="00006E5D"/>
    <w:lvl w:ilvl="0" w:tentative="0">
      <w:start w:val="30"/>
      <w:numFmt w:val="decimal"/>
      <w:lvlText w:val="%1"/>
      <w:lvlJc w:val="left"/>
      <w:pPr>
        <w:tabs>
          <w:tab w:val="left" w:pos="720"/>
        </w:tabs>
        <w:ind w:left="720" w:hanging="360"/>
      </w:pPr>
      <w:rPr>
        <w:rFonts w:hint="default"/>
        <w:u w:val="none"/>
      </w:rPr>
    </w:lvl>
    <w:lvl w:ilvl="1" w:tentative="0">
      <w:start w:val="3"/>
      <w:numFmt w:val="decimal"/>
      <w:lvlText w:val="9.%2"/>
      <w:lvlJc w:val="left"/>
      <w:pPr>
        <w:tabs>
          <w:tab w:val="left" w:pos="1440"/>
        </w:tabs>
        <w:ind w:left="1440" w:hanging="360"/>
      </w:pPr>
      <w:rPr>
        <w:rFonts w:hint="default"/>
        <w:u w:val="none"/>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0000701F"/>
    <w:multiLevelType w:val="multilevel"/>
    <w:tmpl w:val="0000701F"/>
    <w:lvl w:ilvl="0" w:tentative="0">
      <w:start w:val="3"/>
      <w:numFmt w:val="decimal"/>
      <w:lvlText w:val="%1."/>
      <w:lvlJc w:val="left"/>
      <w:pPr>
        <w:tabs>
          <w:tab w:val="left" w:pos="720"/>
        </w:tabs>
        <w:ind w:left="720" w:hanging="360"/>
      </w:pPr>
      <w:rPr>
        <w:rFonts w:hint="default"/>
        <w:u w:val="none"/>
      </w:rPr>
    </w:lvl>
    <w:lvl w:ilvl="1" w:tentative="0">
      <w:start w:val="1"/>
      <w:numFmt w:val="decimal"/>
      <w:lvlText w:val="3.%2"/>
      <w:lvlJc w:val="left"/>
      <w:pPr>
        <w:tabs>
          <w:tab w:val="left" w:pos="1440"/>
        </w:tabs>
        <w:ind w:left="1440" w:hanging="360"/>
      </w:pPr>
      <w:rPr>
        <w:rFonts w:hint="default"/>
        <w:u w:val="none"/>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0000767D"/>
    <w:multiLevelType w:val="multilevel"/>
    <w:tmpl w:val="0000767D"/>
    <w:lvl w:ilvl="0" w:tentative="0">
      <w:start w:val="1"/>
      <w:numFmt w:val="decimal"/>
      <w:lvlText w:val="%1"/>
      <w:lvlJc w:val="left"/>
      <w:pPr>
        <w:tabs>
          <w:tab w:val="left" w:pos="720"/>
        </w:tabs>
        <w:ind w:left="720" w:hanging="360"/>
      </w:pPr>
      <w:rPr>
        <w:rFonts w:hint="default"/>
        <w:u w:val="none"/>
      </w:rPr>
    </w:lvl>
    <w:lvl w:ilvl="1" w:tentative="0">
      <w:start w:val="2"/>
      <w:numFmt w:val="decimal"/>
      <w:lvlText w:val="5.%2"/>
      <w:lvlJc w:val="left"/>
      <w:pPr>
        <w:tabs>
          <w:tab w:val="left" w:pos="1440"/>
        </w:tabs>
        <w:ind w:left="1440" w:hanging="360"/>
      </w:pPr>
      <w:rPr>
        <w:rFonts w:hint="default"/>
        <w:u w:val="none"/>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00007A5A"/>
    <w:multiLevelType w:val="multilevel"/>
    <w:tmpl w:val="00007A5A"/>
    <w:lvl w:ilvl="0" w:tentative="0">
      <w:start w:val="5"/>
      <w:numFmt w:val="decimal"/>
      <w:lvlText w:val="%1."/>
      <w:lvlJc w:val="left"/>
      <w:pPr>
        <w:tabs>
          <w:tab w:val="left" w:pos="720"/>
        </w:tabs>
        <w:ind w:left="720" w:hanging="360"/>
      </w:pPr>
      <w:rPr>
        <w:rFonts w:hint="default"/>
        <w:u w:val="none"/>
      </w:rPr>
    </w:lvl>
    <w:lvl w:ilvl="1" w:tentative="0">
      <w:start w:val="1"/>
      <w:numFmt w:val="decimal"/>
      <w:lvlText w:val="5.%2"/>
      <w:lvlJc w:val="left"/>
      <w:pPr>
        <w:tabs>
          <w:tab w:val="left" w:pos="1440"/>
        </w:tabs>
        <w:ind w:left="1440" w:hanging="360"/>
      </w:pPr>
      <w:rPr>
        <w:rFonts w:hint="default"/>
        <w:u w:val="none"/>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00007F96"/>
    <w:multiLevelType w:val="multilevel"/>
    <w:tmpl w:val="00007F96"/>
    <w:lvl w:ilvl="0" w:tentative="0">
      <w:start w:val="1"/>
      <w:numFmt w:val="decimal"/>
      <w:lvlText w:val="%1"/>
      <w:lvlJc w:val="left"/>
      <w:pPr>
        <w:tabs>
          <w:tab w:val="left" w:pos="720"/>
        </w:tabs>
        <w:ind w:left="720" w:hanging="360"/>
      </w:pPr>
      <w:rPr>
        <w:rFonts w:hint="default"/>
        <w:u w:val="none"/>
      </w:rPr>
    </w:lvl>
    <w:lvl w:ilvl="1" w:tentative="0">
      <w:start w:val="1"/>
      <w:numFmt w:val="decimal"/>
      <w:lvlText w:val="13.%2"/>
      <w:lvlJc w:val="left"/>
      <w:pPr>
        <w:tabs>
          <w:tab w:val="left" w:pos="1440"/>
        </w:tabs>
        <w:ind w:left="1440" w:hanging="360"/>
      </w:pPr>
      <w:rPr>
        <w:rFonts w:hint="default"/>
        <w:u w:val="none"/>
      </w:rPr>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5">
    <w:nsid w:val="00007FF5"/>
    <w:multiLevelType w:val="multilevel"/>
    <w:tmpl w:val="00007FF5"/>
    <w:lvl w:ilvl="0" w:tentative="0">
      <w:start w:val="4"/>
      <w:numFmt w:val="decimal"/>
      <w:lvlText w:val="13.%1"/>
      <w:lvlJc w:val="left"/>
      <w:pPr>
        <w:tabs>
          <w:tab w:val="left" w:pos="720"/>
        </w:tabs>
        <w:ind w:left="720" w:hanging="360"/>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6">
    <w:nsid w:val="09F71904"/>
    <w:multiLevelType w:val="singleLevel"/>
    <w:tmpl w:val="09F71904"/>
    <w:lvl w:ilvl="0" w:tentative="0">
      <w:start w:val="1"/>
      <w:numFmt w:val="decimal"/>
      <w:suff w:val="nothing"/>
      <w:lvlText w:val="%1、"/>
      <w:lvlJc w:val="left"/>
    </w:lvl>
  </w:abstractNum>
  <w:abstractNum w:abstractNumId="17">
    <w:nsid w:val="0EA2777A"/>
    <w:multiLevelType w:val="singleLevel"/>
    <w:tmpl w:val="0EA2777A"/>
    <w:lvl w:ilvl="0" w:tentative="0">
      <w:start w:val="1"/>
      <w:numFmt w:val="decimal"/>
      <w:suff w:val="nothing"/>
      <w:lvlText w:val="%1、"/>
      <w:lvlJc w:val="left"/>
    </w:lvl>
  </w:abstractNum>
  <w:abstractNum w:abstractNumId="18">
    <w:nsid w:val="2B56C26B"/>
    <w:multiLevelType w:val="singleLevel"/>
    <w:tmpl w:val="2B56C26B"/>
    <w:lvl w:ilvl="0" w:tentative="0">
      <w:start w:val="4"/>
      <w:numFmt w:val="chineseCounting"/>
      <w:suff w:val="nothing"/>
      <w:lvlText w:val="%1、"/>
      <w:lvlJc w:val="left"/>
      <w:rPr>
        <w:rFonts w:hint="eastAsia"/>
      </w:rPr>
    </w:lvl>
  </w:abstractNum>
  <w:abstractNum w:abstractNumId="19">
    <w:nsid w:val="5A45B0DF"/>
    <w:multiLevelType w:val="singleLevel"/>
    <w:tmpl w:val="5A45B0DF"/>
    <w:lvl w:ilvl="0" w:tentative="0">
      <w:start w:val="6"/>
      <w:numFmt w:val="chineseCounting"/>
      <w:suff w:val="space"/>
      <w:lvlText w:val="第%1章"/>
      <w:lvlJc w:val="left"/>
    </w:lvl>
  </w:abstractNum>
  <w:num w:numId="1">
    <w:abstractNumId w:val="18"/>
  </w:num>
  <w:num w:numId="2">
    <w:abstractNumId w:val="0"/>
  </w:num>
  <w:num w:numId="3">
    <w:abstractNumId w:val="16"/>
  </w:num>
  <w:num w:numId="4">
    <w:abstractNumId w:val="17"/>
  </w:num>
  <w:num w:numId="5">
    <w:abstractNumId w:val="6"/>
  </w:num>
  <w:num w:numId="6">
    <w:abstractNumId w:val="4"/>
  </w:num>
  <w:num w:numId="7">
    <w:abstractNumId w:val="11"/>
  </w:num>
  <w:num w:numId="8">
    <w:abstractNumId w:val="13"/>
  </w:num>
  <w:num w:numId="9">
    <w:abstractNumId w:val="12"/>
  </w:num>
  <w:num w:numId="10">
    <w:abstractNumId w:val="7"/>
  </w:num>
  <w:num w:numId="11">
    <w:abstractNumId w:val="2"/>
  </w:num>
  <w:num w:numId="12">
    <w:abstractNumId w:val="5"/>
  </w:num>
  <w:num w:numId="13">
    <w:abstractNumId w:val="10"/>
  </w:num>
  <w:num w:numId="14">
    <w:abstractNumId w:val="3"/>
  </w:num>
  <w:num w:numId="15">
    <w:abstractNumId w:val="8"/>
  </w:num>
  <w:num w:numId="16">
    <w:abstractNumId w:val="9"/>
  </w:num>
  <w:num w:numId="17">
    <w:abstractNumId w:val="14"/>
  </w:num>
  <w:num w:numId="18">
    <w:abstractNumId w:val="15"/>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26BA8"/>
    <w:rsid w:val="00004220"/>
    <w:rsid w:val="00005F3F"/>
    <w:rsid w:val="00006EC9"/>
    <w:rsid w:val="00012998"/>
    <w:rsid w:val="00024E83"/>
    <w:rsid w:val="000379EA"/>
    <w:rsid w:val="0007058B"/>
    <w:rsid w:val="000923CE"/>
    <w:rsid w:val="000A3EA2"/>
    <w:rsid w:val="000A6C12"/>
    <w:rsid w:val="000F50E8"/>
    <w:rsid w:val="00113F39"/>
    <w:rsid w:val="001401CB"/>
    <w:rsid w:val="00177971"/>
    <w:rsid w:val="001A20C0"/>
    <w:rsid w:val="001C7A55"/>
    <w:rsid w:val="001D5441"/>
    <w:rsid w:val="001D6FF8"/>
    <w:rsid w:val="001F219C"/>
    <w:rsid w:val="00214C5C"/>
    <w:rsid w:val="00224F32"/>
    <w:rsid w:val="00230CCE"/>
    <w:rsid w:val="00262838"/>
    <w:rsid w:val="00285192"/>
    <w:rsid w:val="00297F07"/>
    <w:rsid w:val="002A70BF"/>
    <w:rsid w:val="002B73CF"/>
    <w:rsid w:val="002C25AD"/>
    <w:rsid w:val="002F7C4C"/>
    <w:rsid w:val="00321562"/>
    <w:rsid w:val="00331B6B"/>
    <w:rsid w:val="00342A3C"/>
    <w:rsid w:val="00347D5D"/>
    <w:rsid w:val="0037217C"/>
    <w:rsid w:val="0037414F"/>
    <w:rsid w:val="00390788"/>
    <w:rsid w:val="003C3B88"/>
    <w:rsid w:val="003F5D11"/>
    <w:rsid w:val="004045F0"/>
    <w:rsid w:val="004076B8"/>
    <w:rsid w:val="00411568"/>
    <w:rsid w:val="004224B4"/>
    <w:rsid w:val="004766C6"/>
    <w:rsid w:val="00483318"/>
    <w:rsid w:val="00487F9F"/>
    <w:rsid w:val="00493702"/>
    <w:rsid w:val="00495079"/>
    <w:rsid w:val="00501A09"/>
    <w:rsid w:val="00507001"/>
    <w:rsid w:val="0055322D"/>
    <w:rsid w:val="00576F1C"/>
    <w:rsid w:val="0058269F"/>
    <w:rsid w:val="00584FDF"/>
    <w:rsid w:val="005912B8"/>
    <w:rsid w:val="005978CB"/>
    <w:rsid w:val="005C5485"/>
    <w:rsid w:val="00641743"/>
    <w:rsid w:val="00662D9B"/>
    <w:rsid w:val="00665E38"/>
    <w:rsid w:val="00676EE9"/>
    <w:rsid w:val="006850C3"/>
    <w:rsid w:val="00691E09"/>
    <w:rsid w:val="006A5D96"/>
    <w:rsid w:val="006B0F92"/>
    <w:rsid w:val="006B2CA5"/>
    <w:rsid w:val="0070479F"/>
    <w:rsid w:val="0071080E"/>
    <w:rsid w:val="007225FF"/>
    <w:rsid w:val="00743F7E"/>
    <w:rsid w:val="00747BC4"/>
    <w:rsid w:val="007620FC"/>
    <w:rsid w:val="0076376B"/>
    <w:rsid w:val="00783949"/>
    <w:rsid w:val="007C6355"/>
    <w:rsid w:val="007D786C"/>
    <w:rsid w:val="00807A35"/>
    <w:rsid w:val="00811A08"/>
    <w:rsid w:val="008431C4"/>
    <w:rsid w:val="008971DA"/>
    <w:rsid w:val="00936C6B"/>
    <w:rsid w:val="00936FA2"/>
    <w:rsid w:val="00963D19"/>
    <w:rsid w:val="00980FF2"/>
    <w:rsid w:val="009A5341"/>
    <w:rsid w:val="009B3255"/>
    <w:rsid w:val="009C72E5"/>
    <w:rsid w:val="009D2929"/>
    <w:rsid w:val="009F37DF"/>
    <w:rsid w:val="00A01592"/>
    <w:rsid w:val="00A12D87"/>
    <w:rsid w:val="00A26BA8"/>
    <w:rsid w:val="00A41B4D"/>
    <w:rsid w:val="00A42245"/>
    <w:rsid w:val="00A54F99"/>
    <w:rsid w:val="00A91D78"/>
    <w:rsid w:val="00AA7509"/>
    <w:rsid w:val="00B07450"/>
    <w:rsid w:val="00B1246B"/>
    <w:rsid w:val="00B2109E"/>
    <w:rsid w:val="00B42E03"/>
    <w:rsid w:val="00B45AA6"/>
    <w:rsid w:val="00B467F9"/>
    <w:rsid w:val="00B65851"/>
    <w:rsid w:val="00B96430"/>
    <w:rsid w:val="00BA4E5B"/>
    <w:rsid w:val="00BB1CD2"/>
    <w:rsid w:val="00BB70D4"/>
    <w:rsid w:val="00BB73FC"/>
    <w:rsid w:val="00BD3D29"/>
    <w:rsid w:val="00BE7ECC"/>
    <w:rsid w:val="00BF2CEA"/>
    <w:rsid w:val="00C11801"/>
    <w:rsid w:val="00C12338"/>
    <w:rsid w:val="00C330CC"/>
    <w:rsid w:val="00C4164B"/>
    <w:rsid w:val="00C81FC7"/>
    <w:rsid w:val="00CB1F4F"/>
    <w:rsid w:val="00CC0CD9"/>
    <w:rsid w:val="00D054E7"/>
    <w:rsid w:val="00D24780"/>
    <w:rsid w:val="00D417FE"/>
    <w:rsid w:val="00D52E26"/>
    <w:rsid w:val="00D71281"/>
    <w:rsid w:val="00D72764"/>
    <w:rsid w:val="00D92678"/>
    <w:rsid w:val="00DA19F5"/>
    <w:rsid w:val="00DE51C1"/>
    <w:rsid w:val="00DE6BCD"/>
    <w:rsid w:val="00DF2738"/>
    <w:rsid w:val="00E0731A"/>
    <w:rsid w:val="00E5488C"/>
    <w:rsid w:val="00E90816"/>
    <w:rsid w:val="00EB3FF7"/>
    <w:rsid w:val="00EB4D52"/>
    <w:rsid w:val="00EC11C3"/>
    <w:rsid w:val="00EC684C"/>
    <w:rsid w:val="00EE3486"/>
    <w:rsid w:val="00EE7E5A"/>
    <w:rsid w:val="00EF6C71"/>
    <w:rsid w:val="00F17524"/>
    <w:rsid w:val="00F30C3C"/>
    <w:rsid w:val="00F35A10"/>
    <w:rsid w:val="00F565D9"/>
    <w:rsid w:val="00F744C9"/>
    <w:rsid w:val="00FB11A3"/>
    <w:rsid w:val="00FD320A"/>
    <w:rsid w:val="00FE7A79"/>
    <w:rsid w:val="00FF1FB3"/>
    <w:rsid w:val="00FF259F"/>
    <w:rsid w:val="013460A5"/>
    <w:rsid w:val="013A709B"/>
    <w:rsid w:val="016F30D6"/>
    <w:rsid w:val="019C2374"/>
    <w:rsid w:val="01B25F42"/>
    <w:rsid w:val="01D02183"/>
    <w:rsid w:val="01E72E9D"/>
    <w:rsid w:val="0243248E"/>
    <w:rsid w:val="024F0203"/>
    <w:rsid w:val="02594D2F"/>
    <w:rsid w:val="02636041"/>
    <w:rsid w:val="02660728"/>
    <w:rsid w:val="026635D1"/>
    <w:rsid w:val="02717954"/>
    <w:rsid w:val="02757DB2"/>
    <w:rsid w:val="027A5050"/>
    <w:rsid w:val="02856514"/>
    <w:rsid w:val="02907743"/>
    <w:rsid w:val="02924E8A"/>
    <w:rsid w:val="02A416E8"/>
    <w:rsid w:val="02BD4DB8"/>
    <w:rsid w:val="02D9466F"/>
    <w:rsid w:val="032132EB"/>
    <w:rsid w:val="034800AF"/>
    <w:rsid w:val="03686D1F"/>
    <w:rsid w:val="03746BB0"/>
    <w:rsid w:val="0392224C"/>
    <w:rsid w:val="03CB7F4C"/>
    <w:rsid w:val="03CC503B"/>
    <w:rsid w:val="03D96FAD"/>
    <w:rsid w:val="041E6AEE"/>
    <w:rsid w:val="042639FE"/>
    <w:rsid w:val="042B3469"/>
    <w:rsid w:val="043360A6"/>
    <w:rsid w:val="04630C6F"/>
    <w:rsid w:val="046B40C2"/>
    <w:rsid w:val="04733EC8"/>
    <w:rsid w:val="04772B5B"/>
    <w:rsid w:val="0489225D"/>
    <w:rsid w:val="04983FC9"/>
    <w:rsid w:val="04AD79D6"/>
    <w:rsid w:val="04F3372F"/>
    <w:rsid w:val="05425BA0"/>
    <w:rsid w:val="054B4432"/>
    <w:rsid w:val="05876A8C"/>
    <w:rsid w:val="059C0756"/>
    <w:rsid w:val="059C2F02"/>
    <w:rsid w:val="05AA2834"/>
    <w:rsid w:val="05CE1996"/>
    <w:rsid w:val="05D46B43"/>
    <w:rsid w:val="0610298E"/>
    <w:rsid w:val="062F656D"/>
    <w:rsid w:val="064414F2"/>
    <w:rsid w:val="064569B1"/>
    <w:rsid w:val="064F5CD9"/>
    <w:rsid w:val="06570130"/>
    <w:rsid w:val="066A6B41"/>
    <w:rsid w:val="0679682F"/>
    <w:rsid w:val="067E3694"/>
    <w:rsid w:val="07025066"/>
    <w:rsid w:val="075A0D65"/>
    <w:rsid w:val="07A95C1E"/>
    <w:rsid w:val="07D932F6"/>
    <w:rsid w:val="08245355"/>
    <w:rsid w:val="082A18BA"/>
    <w:rsid w:val="082C09F4"/>
    <w:rsid w:val="083066C5"/>
    <w:rsid w:val="0883772F"/>
    <w:rsid w:val="090F0BCC"/>
    <w:rsid w:val="094179D1"/>
    <w:rsid w:val="0970459F"/>
    <w:rsid w:val="09823E77"/>
    <w:rsid w:val="09B67942"/>
    <w:rsid w:val="0A072AE8"/>
    <w:rsid w:val="0A081AE5"/>
    <w:rsid w:val="0A342674"/>
    <w:rsid w:val="0AAA2FCA"/>
    <w:rsid w:val="0AB17D53"/>
    <w:rsid w:val="0AB22620"/>
    <w:rsid w:val="0B055D09"/>
    <w:rsid w:val="0B061901"/>
    <w:rsid w:val="0B113219"/>
    <w:rsid w:val="0B1B1698"/>
    <w:rsid w:val="0B220112"/>
    <w:rsid w:val="0B3E606B"/>
    <w:rsid w:val="0B5737D0"/>
    <w:rsid w:val="0B7C2836"/>
    <w:rsid w:val="0B981BBE"/>
    <w:rsid w:val="0BBA2B09"/>
    <w:rsid w:val="0BBE4F3C"/>
    <w:rsid w:val="0BCC6F7F"/>
    <w:rsid w:val="0BE0120F"/>
    <w:rsid w:val="0BE73C7B"/>
    <w:rsid w:val="0BF00F59"/>
    <w:rsid w:val="0C1F219B"/>
    <w:rsid w:val="0C2114B3"/>
    <w:rsid w:val="0C2829C8"/>
    <w:rsid w:val="0C3010E0"/>
    <w:rsid w:val="0C7C0EEB"/>
    <w:rsid w:val="0C87191C"/>
    <w:rsid w:val="0C943096"/>
    <w:rsid w:val="0CB23434"/>
    <w:rsid w:val="0CD7537D"/>
    <w:rsid w:val="0CEE24CF"/>
    <w:rsid w:val="0CEE6B38"/>
    <w:rsid w:val="0D08441C"/>
    <w:rsid w:val="0D175A2D"/>
    <w:rsid w:val="0D1A5E7C"/>
    <w:rsid w:val="0D1D7C13"/>
    <w:rsid w:val="0D5D2E34"/>
    <w:rsid w:val="0D785D74"/>
    <w:rsid w:val="0D8566B9"/>
    <w:rsid w:val="0DF7610C"/>
    <w:rsid w:val="0E0C4456"/>
    <w:rsid w:val="0E4A28E8"/>
    <w:rsid w:val="0E581E35"/>
    <w:rsid w:val="0E5D12B4"/>
    <w:rsid w:val="0E716FDC"/>
    <w:rsid w:val="0EAF0A89"/>
    <w:rsid w:val="0EB61B83"/>
    <w:rsid w:val="0EC20863"/>
    <w:rsid w:val="0F2F474F"/>
    <w:rsid w:val="0F3044BB"/>
    <w:rsid w:val="0F3A566D"/>
    <w:rsid w:val="0F465C82"/>
    <w:rsid w:val="0F786275"/>
    <w:rsid w:val="0FD91284"/>
    <w:rsid w:val="0FE57D82"/>
    <w:rsid w:val="107A06C8"/>
    <w:rsid w:val="10807076"/>
    <w:rsid w:val="108E79D5"/>
    <w:rsid w:val="10CB47B8"/>
    <w:rsid w:val="10D543FB"/>
    <w:rsid w:val="10E02D49"/>
    <w:rsid w:val="110E05FE"/>
    <w:rsid w:val="112E24F4"/>
    <w:rsid w:val="113A4EFC"/>
    <w:rsid w:val="11627740"/>
    <w:rsid w:val="117E17B7"/>
    <w:rsid w:val="11806E56"/>
    <w:rsid w:val="1182662D"/>
    <w:rsid w:val="11AE0D79"/>
    <w:rsid w:val="11B23E6C"/>
    <w:rsid w:val="120E1066"/>
    <w:rsid w:val="12271F66"/>
    <w:rsid w:val="125C4633"/>
    <w:rsid w:val="128152D7"/>
    <w:rsid w:val="129F626B"/>
    <w:rsid w:val="12C5536A"/>
    <w:rsid w:val="13022B87"/>
    <w:rsid w:val="132A05A9"/>
    <w:rsid w:val="13543BD1"/>
    <w:rsid w:val="137B122E"/>
    <w:rsid w:val="13963534"/>
    <w:rsid w:val="13B66DDF"/>
    <w:rsid w:val="13E73D79"/>
    <w:rsid w:val="13F35FE3"/>
    <w:rsid w:val="14081106"/>
    <w:rsid w:val="140F3EEC"/>
    <w:rsid w:val="14365560"/>
    <w:rsid w:val="14393FFE"/>
    <w:rsid w:val="14513494"/>
    <w:rsid w:val="145B03DE"/>
    <w:rsid w:val="1485255E"/>
    <w:rsid w:val="148C2563"/>
    <w:rsid w:val="14AE7A20"/>
    <w:rsid w:val="14D941B1"/>
    <w:rsid w:val="14E96604"/>
    <w:rsid w:val="14EC2AC5"/>
    <w:rsid w:val="14EF4503"/>
    <w:rsid w:val="14F808D6"/>
    <w:rsid w:val="14F97CF2"/>
    <w:rsid w:val="153554E4"/>
    <w:rsid w:val="15430A6D"/>
    <w:rsid w:val="15447F8F"/>
    <w:rsid w:val="159E620C"/>
    <w:rsid w:val="161343E9"/>
    <w:rsid w:val="161371FF"/>
    <w:rsid w:val="16544663"/>
    <w:rsid w:val="1662733E"/>
    <w:rsid w:val="16781ED5"/>
    <w:rsid w:val="16801F55"/>
    <w:rsid w:val="16866207"/>
    <w:rsid w:val="168C5587"/>
    <w:rsid w:val="16930761"/>
    <w:rsid w:val="169E1311"/>
    <w:rsid w:val="16B22D20"/>
    <w:rsid w:val="16C94D9A"/>
    <w:rsid w:val="171603D9"/>
    <w:rsid w:val="172A5CF1"/>
    <w:rsid w:val="174B2162"/>
    <w:rsid w:val="1763697D"/>
    <w:rsid w:val="176F72FF"/>
    <w:rsid w:val="178F5CCF"/>
    <w:rsid w:val="179A7016"/>
    <w:rsid w:val="17B231AA"/>
    <w:rsid w:val="17CA2DA1"/>
    <w:rsid w:val="17EB7412"/>
    <w:rsid w:val="182B4E94"/>
    <w:rsid w:val="184D0A73"/>
    <w:rsid w:val="18651D6D"/>
    <w:rsid w:val="18726DA9"/>
    <w:rsid w:val="187F06D9"/>
    <w:rsid w:val="18BB45CA"/>
    <w:rsid w:val="18D277FB"/>
    <w:rsid w:val="19376FDF"/>
    <w:rsid w:val="194A0920"/>
    <w:rsid w:val="19570AFD"/>
    <w:rsid w:val="195851E0"/>
    <w:rsid w:val="196546A5"/>
    <w:rsid w:val="19762697"/>
    <w:rsid w:val="19AA21F3"/>
    <w:rsid w:val="19B2316A"/>
    <w:rsid w:val="19FF0D08"/>
    <w:rsid w:val="1A654EEA"/>
    <w:rsid w:val="1A7D648A"/>
    <w:rsid w:val="1B00492F"/>
    <w:rsid w:val="1B193ECB"/>
    <w:rsid w:val="1B36442D"/>
    <w:rsid w:val="1B7B28BD"/>
    <w:rsid w:val="1B7C0354"/>
    <w:rsid w:val="1B8B4672"/>
    <w:rsid w:val="1B9F5F5A"/>
    <w:rsid w:val="1BA02CF5"/>
    <w:rsid w:val="1BBC7ADB"/>
    <w:rsid w:val="1C0C4708"/>
    <w:rsid w:val="1C122E7D"/>
    <w:rsid w:val="1C281EEE"/>
    <w:rsid w:val="1CB40B02"/>
    <w:rsid w:val="1CB65E72"/>
    <w:rsid w:val="1D024DF1"/>
    <w:rsid w:val="1D3E0695"/>
    <w:rsid w:val="1D4227D1"/>
    <w:rsid w:val="1D4F4140"/>
    <w:rsid w:val="1D533D72"/>
    <w:rsid w:val="1D6E67EB"/>
    <w:rsid w:val="1DA00A6C"/>
    <w:rsid w:val="1DE87FA2"/>
    <w:rsid w:val="1DF343D5"/>
    <w:rsid w:val="1E133A5B"/>
    <w:rsid w:val="1E153D43"/>
    <w:rsid w:val="1E1B0384"/>
    <w:rsid w:val="1E6D34AF"/>
    <w:rsid w:val="1E6F157B"/>
    <w:rsid w:val="1EB44EA0"/>
    <w:rsid w:val="1ECA5CD8"/>
    <w:rsid w:val="1EE978A8"/>
    <w:rsid w:val="1F0B34F7"/>
    <w:rsid w:val="1F337A5B"/>
    <w:rsid w:val="1F7164E8"/>
    <w:rsid w:val="1F7B7F45"/>
    <w:rsid w:val="1F8E4F65"/>
    <w:rsid w:val="1FA83E54"/>
    <w:rsid w:val="1FC50E0E"/>
    <w:rsid w:val="1FDA0905"/>
    <w:rsid w:val="1FDD138B"/>
    <w:rsid w:val="1FE13203"/>
    <w:rsid w:val="20561532"/>
    <w:rsid w:val="2087668B"/>
    <w:rsid w:val="209A09D2"/>
    <w:rsid w:val="20BF071A"/>
    <w:rsid w:val="20DA6340"/>
    <w:rsid w:val="20E2085E"/>
    <w:rsid w:val="216D1A80"/>
    <w:rsid w:val="21844DA3"/>
    <w:rsid w:val="219843CD"/>
    <w:rsid w:val="21A4021B"/>
    <w:rsid w:val="21FC4CF2"/>
    <w:rsid w:val="21FD4559"/>
    <w:rsid w:val="22212344"/>
    <w:rsid w:val="223D15A8"/>
    <w:rsid w:val="226245C0"/>
    <w:rsid w:val="22653B40"/>
    <w:rsid w:val="226D4828"/>
    <w:rsid w:val="22794E3A"/>
    <w:rsid w:val="2283745B"/>
    <w:rsid w:val="22890D2D"/>
    <w:rsid w:val="2291718E"/>
    <w:rsid w:val="22995B80"/>
    <w:rsid w:val="229B4C31"/>
    <w:rsid w:val="22AF0E82"/>
    <w:rsid w:val="22C14845"/>
    <w:rsid w:val="22C2079C"/>
    <w:rsid w:val="22F6626F"/>
    <w:rsid w:val="22FA4B26"/>
    <w:rsid w:val="230126E1"/>
    <w:rsid w:val="230246E8"/>
    <w:rsid w:val="230D692C"/>
    <w:rsid w:val="231374B7"/>
    <w:rsid w:val="231D24E2"/>
    <w:rsid w:val="23242A82"/>
    <w:rsid w:val="23377A5A"/>
    <w:rsid w:val="23564F85"/>
    <w:rsid w:val="23893BC1"/>
    <w:rsid w:val="23B93D2F"/>
    <w:rsid w:val="23BB51AE"/>
    <w:rsid w:val="23C342BE"/>
    <w:rsid w:val="23CA13CA"/>
    <w:rsid w:val="23D466EC"/>
    <w:rsid w:val="24036EB0"/>
    <w:rsid w:val="24413FE5"/>
    <w:rsid w:val="24445C25"/>
    <w:rsid w:val="244F684E"/>
    <w:rsid w:val="24D40D42"/>
    <w:rsid w:val="24DA776E"/>
    <w:rsid w:val="24DB3B5E"/>
    <w:rsid w:val="24F0529E"/>
    <w:rsid w:val="250B1BE2"/>
    <w:rsid w:val="253265B3"/>
    <w:rsid w:val="258A08E6"/>
    <w:rsid w:val="25AF4BE7"/>
    <w:rsid w:val="25C80ACC"/>
    <w:rsid w:val="25D4693B"/>
    <w:rsid w:val="25DA19A9"/>
    <w:rsid w:val="25DA3A74"/>
    <w:rsid w:val="26305775"/>
    <w:rsid w:val="266E65E0"/>
    <w:rsid w:val="26711A20"/>
    <w:rsid w:val="26794573"/>
    <w:rsid w:val="268233FF"/>
    <w:rsid w:val="26860C0D"/>
    <w:rsid w:val="269036F1"/>
    <w:rsid w:val="26E805DC"/>
    <w:rsid w:val="27107C61"/>
    <w:rsid w:val="271F38A8"/>
    <w:rsid w:val="276A1F1F"/>
    <w:rsid w:val="2789661B"/>
    <w:rsid w:val="27A73059"/>
    <w:rsid w:val="27A95568"/>
    <w:rsid w:val="27D537C4"/>
    <w:rsid w:val="28081948"/>
    <w:rsid w:val="28134FB8"/>
    <w:rsid w:val="2830034A"/>
    <w:rsid w:val="2843152D"/>
    <w:rsid w:val="28453098"/>
    <w:rsid w:val="285757A5"/>
    <w:rsid w:val="28F83BA7"/>
    <w:rsid w:val="291246EF"/>
    <w:rsid w:val="29221789"/>
    <w:rsid w:val="29234F2C"/>
    <w:rsid w:val="292C7AD1"/>
    <w:rsid w:val="29337280"/>
    <w:rsid w:val="294812FF"/>
    <w:rsid w:val="296B0E12"/>
    <w:rsid w:val="299F7072"/>
    <w:rsid w:val="2A013DFF"/>
    <w:rsid w:val="2A7B445E"/>
    <w:rsid w:val="2A843FD0"/>
    <w:rsid w:val="2A9F4083"/>
    <w:rsid w:val="2AA42BF4"/>
    <w:rsid w:val="2AB32D88"/>
    <w:rsid w:val="2ACC011C"/>
    <w:rsid w:val="2AD24E60"/>
    <w:rsid w:val="2AE333EF"/>
    <w:rsid w:val="2AE9590A"/>
    <w:rsid w:val="2B006AA7"/>
    <w:rsid w:val="2B276B60"/>
    <w:rsid w:val="2B3E168C"/>
    <w:rsid w:val="2B3E7682"/>
    <w:rsid w:val="2B8A16BE"/>
    <w:rsid w:val="2BAE381F"/>
    <w:rsid w:val="2BD13B9F"/>
    <w:rsid w:val="2BEA1A84"/>
    <w:rsid w:val="2BED32B5"/>
    <w:rsid w:val="2C2361BF"/>
    <w:rsid w:val="2C354414"/>
    <w:rsid w:val="2C4D13BD"/>
    <w:rsid w:val="2C4E267E"/>
    <w:rsid w:val="2C530BE2"/>
    <w:rsid w:val="2C610D41"/>
    <w:rsid w:val="2C8E0582"/>
    <w:rsid w:val="2CD661FD"/>
    <w:rsid w:val="2D271EA2"/>
    <w:rsid w:val="2D823E6C"/>
    <w:rsid w:val="2DBE6C04"/>
    <w:rsid w:val="2DC83BE4"/>
    <w:rsid w:val="2DE01850"/>
    <w:rsid w:val="2DF34594"/>
    <w:rsid w:val="2DFD2404"/>
    <w:rsid w:val="2E58797A"/>
    <w:rsid w:val="2E5D1D84"/>
    <w:rsid w:val="2E752195"/>
    <w:rsid w:val="2E956685"/>
    <w:rsid w:val="2EB36037"/>
    <w:rsid w:val="2EDA5F58"/>
    <w:rsid w:val="2EFA6C16"/>
    <w:rsid w:val="2F1C7D37"/>
    <w:rsid w:val="2F493801"/>
    <w:rsid w:val="2F495E77"/>
    <w:rsid w:val="2F74318D"/>
    <w:rsid w:val="2F9155A1"/>
    <w:rsid w:val="2F95633C"/>
    <w:rsid w:val="2F9B2A12"/>
    <w:rsid w:val="2FF96BCC"/>
    <w:rsid w:val="30525C61"/>
    <w:rsid w:val="309A0167"/>
    <w:rsid w:val="30BB09B2"/>
    <w:rsid w:val="30F473AD"/>
    <w:rsid w:val="312666C7"/>
    <w:rsid w:val="31274C34"/>
    <w:rsid w:val="314A6657"/>
    <w:rsid w:val="316F6C40"/>
    <w:rsid w:val="31732940"/>
    <w:rsid w:val="317B732E"/>
    <w:rsid w:val="31803460"/>
    <w:rsid w:val="31A12530"/>
    <w:rsid w:val="31D92525"/>
    <w:rsid w:val="31DF6FB1"/>
    <w:rsid w:val="31FA60A1"/>
    <w:rsid w:val="3210544E"/>
    <w:rsid w:val="323A3657"/>
    <w:rsid w:val="32407663"/>
    <w:rsid w:val="324B4DF6"/>
    <w:rsid w:val="324E2471"/>
    <w:rsid w:val="328C6268"/>
    <w:rsid w:val="32BC044B"/>
    <w:rsid w:val="32D4074A"/>
    <w:rsid w:val="33205287"/>
    <w:rsid w:val="332D1C27"/>
    <w:rsid w:val="333E3843"/>
    <w:rsid w:val="334F1C01"/>
    <w:rsid w:val="33571316"/>
    <w:rsid w:val="337C19DF"/>
    <w:rsid w:val="33C855F8"/>
    <w:rsid w:val="33D745BC"/>
    <w:rsid w:val="33FB3F9F"/>
    <w:rsid w:val="34091BAB"/>
    <w:rsid w:val="342E0A40"/>
    <w:rsid w:val="343C3383"/>
    <w:rsid w:val="344E7C4E"/>
    <w:rsid w:val="34615F63"/>
    <w:rsid w:val="347D3CDC"/>
    <w:rsid w:val="34D34934"/>
    <w:rsid w:val="34D62695"/>
    <w:rsid w:val="34DD1784"/>
    <w:rsid w:val="351A0A24"/>
    <w:rsid w:val="35210062"/>
    <w:rsid w:val="354949A9"/>
    <w:rsid w:val="3555687B"/>
    <w:rsid w:val="357A1BF1"/>
    <w:rsid w:val="35881B85"/>
    <w:rsid w:val="358F5B38"/>
    <w:rsid w:val="359578F1"/>
    <w:rsid w:val="35CF73B5"/>
    <w:rsid w:val="35D60E1A"/>
    <w:rsid w:val="362C6C8C"/>
    <w:rsid w:val="362E4AC4"/>
    <w:rsid w:val="364C43F7"/>
    <w:rsid w:val="364D3BA5"/>
    <w:rsid w:val="36B217D8"/>
    <w:rsid w:val="36B71F73"/>
    <w:rsid w:val="36D93C74"/>
    <w:rsid w:val="36E536FB"/>
    <w:rsid w:val="371C5B83"/>
    <w:rsid w:val="372B58A8"/>
    <w:rsid w:val="3738490C"/>
    <w:rsid w:val="373B3D0A"/>
    <w:rsid w:val="37481A80"/>
    <w:rsid w:val="37597A5C"/>
    <w:rsid w:val="375E12FD"/>
    <w:rsid w:val="37720441"/>
    <w:rsid w:val="37F14A0F"/>
    <w:rsid w:val="38001018"/>
    <w:rsid w:val="380827E2"/>
    <w:rsid w:val="380D6894"/>
    <w:rsid w:val="38192D8D"/>
    <w:rsid w:val="38210FA6"/>
    <w:rsid w:val="38311A38"/>
    <w:rsid w:val="385D2DBF"/>
    <w:rsid w:val="3884544C"/>
    <w:rsid w:val="388B20DE"/>
    <w:rsid w:val="3891616C"/>
    <w:rsid w:val="38A15B31"/>
    <w:rsid w:val="38AC5B60"/>
    <w:rsid w:val="38F51328"/>
    <w:rsid w:val="39375407"/>
    <w:rsid w:val="39496533"/>
    <w:rsid w:val="39610AE7"/>
    <w:rsid w:val="39631618"/>
    <w:rsid w:val="39767196"/>
    <w:rsid w:val="3984225C"/>
    <w:rsid w:val="39B41DEF"/>
    <w:rsid w:val="39C55F5F"/>
    <w:rsid w:val="39D32D58"/>
    <w:rsid w:val="39DC7721"/>
    <w:rsid w:val="3A1717E3"/>
    <w:rsid w:val="3A1B7E49"/>
    <w:rsid w:val="3A3624CF"/>
    <w:rsid w:val="3A4C0203"/>
    <w:rsid w:val="3A733B7C"/>
    <w:rsid w:val="3A90664C"/>
    <w:rsid w:val="3AC71978"/>
    <w:rsid w:val="3AC731CD"/>
    <w:rsid w:val="3ACD0FCE"/>
    <w:rsid w:val="3AE77F4B"/>
    <w:rsid w:val="3AFC0A3D"/>
    <w:rsid w:val="3B044E34"/>
    <w:rsid w:val="3B063F88"/>
    <w:rsid w:val="3B1521F6"/>
    <w:rsid w:val="3B477937"/>
    <w:rsid w:val="3B713FA3"/>
    <w:rsid w:val="3BA26EDB"/>
    <w:rsid w:val="3BD56988"/>
    <w:rsid w:val="3BDF4C12"/>
    <w:rsid w:val="3C1A3ADF"/>
    <w:rsid w:val="3C333ECB"/>
    <w:rsid w:val="3C36274F"/>
    <w:rsid w:val="3C41538C"/>
    <w:rsid w:val="3C684AB5"/>
    <w:rsid w:val="3C761390"/>
    <w:rsid w:val="3C843F28"/>
    <w:rsid w:val="3CC62E94"/>
    <w:rsid w:val="3CC727F3"/>
    <w:rsid w:val="3CEF00BF"/>
    <w:rsid w:val="3CEF6FB8"/>
    <w:rsid w:val="3CF32666"/>
    <w:rsid w:val="3CF96804"/>
    <w:rsid w:val="3CF96836"/>
    <w:rsid w:val="3D1E0825"/>
    <w:rsid w:val="3D2524FE"/>
    <w:rsid w:val="3D434687"/>
    <w:rsid w:val="3D5128E3"/>
    <w:rsid w:val="3D6D2C51"/>
    <w:rsid w:val="3D84219A"/>
    <w:rsid w:val="3D8A7C4F"/>
    <w:rsid w:val="3DA608E9"/>
    <w:rsid w:val="3DE010E9"/>
    <w:rsid w:val="3E24470B"/>
    <w:rsid w:val="3E374C3E"/>
    <w:rsid w:val="3E3E44B6"/>
    <w:rsid w:val="3E735093"/>
    <w:rsid w:val="3E7B64D4"/>
    <w:rsid w:val="3E9308F3"/>
    <w:rsid w:val="3EC72192"/>
    <w:rsid w:val="3ECF069D"/>
    <w:rsid w:val="3ED8797D"/>
    <w:rsid w:val="3EF17161"/>
    <w:rsid w:val="3F5C463D"/>
    <w:rsid w:val="3F6636BC"/>
    <w:rsid w:val="3F7C326C"/>
    <w:rsid w:val="3F9E348D"/>
    <w:rsid w:val="4078074D"/>
    <w:rsid w:val="40911E36"/>
    <w:rsid w:val="409E1C3E"/>
    <w:rsid w:val="40E437E4"/>
    <w:rsid w:val="411108EA"/>
    <w:rsid w:val="41142319"/>
    <w:rsid w:val="41275594"/>
    <w:rsid w:val="41346947"/>
    <w:rsid w:val="41476553"/>
    <w:rsid w:val="41852BAA"/>
    <w:rsid w:val="418C790F"/>
    <w:rsid w:val="41B14697"/>
    <w:rsid w:val="41B4079D"/>
    <w:rsid w:val="420274F1"/>
    <w:rsid w:val="42163F56"/>
    <w:rsid w:val="42194654"/>
    <w:rsid w:val="42273E0B"/>
    <w:rsid w:val="42296CB4"/>
    <w:rsid w:val="422B0697"/>
    <w:rsid w:val="4239594E"/>
    <w:rsid w:val="424F0157"/>
    <w:rsid w:val="427B6293"/>
    <w:rsid w:val="42854318"/>
    <w:rsid w:val="42A33B7E"/>
    <w:rsid w:val="42C0416D"/>
    <w:rsid w:val="42C20766"/>
    <w:rsid w:val="42C22F8B"/>
    <w:rsid w:val="432D19A1"/>
    <w:rsid w:val="432F7565"/>
    <w:rsid w:val="43626C13"/>
    <w:rsid w:val="439150CB"/>
    <w:rsid w:val="43B31364"/>
    <w:rsid w:val="43D573A8"/>
    <w:rsid w:val="43E0153B"/>
    <w:rsid w:val="43F1406F"/>
    <w:rsid w:val="440344F2"/>
    <w:rsid w:val="440C62DB"/>
    <w:rsid w:val="442F604A"/>
    <w:rsid w:val="4435527A"/>
    <w:rsid w:val="44390C31"/>
    <w:rsid w:val="443F4A49"/>
    <w:rsid w:val="44487D16"/>
    <w:rsid w:val="4499407F"/>
    <w:rsid w:val="451F3D6F"/>
    <w:rsid w:val="45321D2B"/>
    <w:rsid w:val="457C2B26"/>
    <w:rsid w:val="45D80B17"/>
    <w:rsid w:val="461A3E23"/>
    <w:rsid w:val="465A6C64"/>
    <w:rsid w:val="4681693F"/>
    <w:rsid w:val="46907F22"/>
    <w:rsid w:val="469D45DA"/>
    <w:rsid w:val="46A61890"/>
    <w:rsid w:val="46AB7D06"/>
    <w:rsid w:val="46AC5FDD"/>
    <w:rsid w:val="46B27969"/>
    <w:rsid w:val="46C67D25"/>
    <w:rsid w:val="46D11CC6"/>
    <w:rsid w:val="46ED4E28"/>
    <w:rsid w:val="46F32585"/>
    <w:rsid w:val="46FA7CF1"/>
    <w:rsid w:val="470C7AB4"/>
    <w:rsid w:val="4750504E"/>
    <w:rsid w:val="475B0387"/>
    <w:rsid w:val="476E1521"/>
    <w:rsid w:val="4772538E"/>
    <w:rsid w:val="47772EDD"/>
    <w:rsid w:val="47792875"/>
    <w:rsid w:val="47813929"/>
    <w:rsid w:val="48205736"/>
    <w:rsid w:val="486575A4"/>
    <w:rsid w:val="4878363D"/>
    <w:rsid w:val="48894D75"/>
    <w:rsid w:val="48FF2FB9"/>
    <w:rsid w:val="49583E32"/>
    <w:rsid w:val="495C41CA"/>
    <w:rsid w:val="497154D0"/>
    <w:rsid w:val="497C47A8"/>
    <w:rsid w:val="4981435D"/>
    <w:rsid w:val="49BA4E13"/>
    <w:rsid w:val="49C0569D"/>
    <w:rsid w:val="49FC026D"/>
    <w:rsid w:val="4A830039"/>
    <w:rsid w:val="4A8A2360"/>
    <w:rsid w:val="4A946F11"/>
    <w:rsid w:val="4A9E032A"/>
    <w:rsid w:val="4A9F227B"/>
    <w:rsid w:val="4AA67B0D"/>
    <w:rsid w:val="4AB73A6F"/>
    <w:rsid w:val="4AD13614"/>
    <w:rsid w:val="4AE41280"/>
    <w:rsid w:val="4B1E3117"/>
    <w:rsid w:val="4B4A546B"/>
    <w:rsid w:val="4B854E90"/>
    <w:rsid w:val="4B8A028D"/>
    <w:rsid w:val="4BD00314"/>
    <w:rsid w:val="4BD02F60"/>
    <w:rsid w:val="4BDD3DC8"/>
    <w:rsid w:val="4BE34540"/>
    <w:rsid w:val="4C2D0B1C"/>
    <w:rsid w:val="4C6D594C"/>
    <w:rsid w:val="4C8613B4"/>
    <w:rsid w:val="4CA21E66"/>
    <w:rsid w:val="4D3F0D38"/>
    <w:rsid w:val="4D4B29D1"/>
    <w:rsid w:val="4D7C6EF3"/>
    <w:rsid w:val="4DBE503F"/>
    <w:rsid w:val="4DC72E4B"/>
    <w:rsid w:val="4DCD32D7"/>
    <w:rsid w:val="4DDD0317"/>
    <w:rsid w:val="4DF560B0"/>
    <w:rsid w:val="4E26044F"/>
    <w:rsid w:val="4E3801DD"/>
    <w:rsid w:val="4E8D6E6E"/>
    <w:rsid w:val="4EE849D0"/>
    <w:rsid w:val="4EEC137E"/>
    <w:rsid w:val="4F30506E"/>
    <w:rsid w:val="4FCA0CFB"/>
    <w:rsid w:val="4FEF0248"/>
    <w:rsid w:val="4FF971BC"/>
    <w:rsid w:val="502B79E2"/>
    <w:rsid w:val="5032749E"/>
    <w:rsid w:val="5042185A"/>
    <w:rsid w:val="5053545B"/>
    <w:rsid w:val="50667D30"/>
    <w:rsid w:val="50AB6D69"/>
    <w:rsid w:val="50BF744D"/>
    <w:rsid w:val="50DE5D3E"/>
    <w:rsid w:val="50F31A02"/>
    <w:rsid w:val="516321AC"/>
    <w:rsid w:val="51693DAB"/>
    <w:rsid w:val="517B43DA"/>
    <w:rsid w:val="51B150EA"/>
    <w:rsid w:val="51C32D0E"/>
    <w:rsid w:val="51D17586"/>
    <w:rsid w:val="51ED160C"/>
    <w:rsid w:val="51FC1D27"/>
    <w:rsid w:val="52040692"/>
    <w:rsid w:val="522E6685"/>
    <w:rsid w:val="523E6951"/>
    <w:rsid w:val="528226AA"/>
    <w:rsid w:val="52915AA0"/>
    <w:rsid w:val="52A625CF"/>
    <w:rsid w:val="52B25153"/>
    <w:rsid w:val="52C00D6D"/>
    <w:rsid w:val="52FC3CED"/>
    <w:rsid w:val="52FE240D"/>
    <w:rsid w:val="530448F0"/>
    <w:rsid w:val="53197C70"/>
    <w:rsid w:val="53336F17"/>
    <w:rsid w:val="533C21CA"/>
    <w:rsid w:val="535F085D"/>
    <w:rsid w:val="537C0BFD"/>
    <w:rsid w:val="537E0E70"/>
    <w:rsid w:val="538B03CA"/>
    <w:rsid w:val="53B0535D"/>
    <w:rsid w:val="53FA0F82"/>
    <w:rsid w:val="54766D1D"/>
    <w:rsid w:val="54AC58D0"/>
    <w:rsid w:val="54AC5B86"/>
    <w:rsid w:val="54AF46B3"/>
    <w:rsid w:val="550F29F4"/>
    <w:rsid w:val="55341AB3"/>
    <w:rsid w:val="555478C3"/>
    <w:rsid w:val="558A54DD"/>
    <w:rsid w:val="55A739BE"/>
    <w:rsid w:val="55B0374B"/>
    <w:rsid w:val="56201220"/>
    <w:rsid w:val="56324EC8"/>
    <w:rsid w:val="56376974"/>
    <w:rsid w:val="56DB396B"/>
    <w:rsid w:val="56E072C3"/>
    <w:rsid w:val="570D6393"/>
    <w:rsid w:val="57471A6B"/>
    <w:rsid w:val="57471AF2"/>
    <w:rsid w:val="57586C18"/>
    <w:rsid w:val="575F2436"/>
    <w:rsid w:val="577C48E4"/>
    <w:rsid w:val="577D257E"/>
    <w:rsid w:val="57B15004"/>
    <w:rsid w:val="581026CC"/>
    <w:rsid w:val="58226C0A"/>
    <w:rsid w:val="583B7BE6"/>
    <w:rsid w:val="5845415A"/>
    <w:rsid w:val="584F6C5C"/>
    <w:rsid w:val="586E772F"/>
    <w:rsid w:val="58A01AA5"/>
    <w:rsid w:val="58D8057F"/>
    <w:rsid w:val="58F7705A"/>
    <w:rsid w:val="59121BA2"/>
    <w:rsid w:val="591E10ED"/>
    <w:rsid w:val="594B1E3F"/>
    <w:rsid w:val="597E49FD"/>
    <w:rsid w:val="597F6FB3"/>
    <w:rsid w:val="59993BAC"/>
    <w:rsid w:val="599D0732"/>
    <w:rsid w:val="59AE22DE"/>
    <w:rsid w:val="59DE31D4"/>
    <w:rsid w:val="59E32033"/>
    <w:rsid w:val="59E345DC"/>
    <w:rsid w:val="59F64AB9"/>
    <w:rsid w:val="5A1330F5"/>
    <w:rsid w:val="5A2A3E2B"/>
    <w:rsid w:val="5A737E45"/>
    <w:rsid w:val="5ACC3C67"/>
    <w:rsid w:val="5AF91448"/>
    <w:rsid w:val="5AFF118D"/>
    <w:rsid w:val="5B0F1BC4"/>
    <w:rsid w:val="5B1111D2"/>
    <w:rsid w:val="5B1B2DFB"/>
    <w:rsid w:val="5B556313"/>
    <w:rsid w:val="5B8A439F"/>
    <w:rsid w:val="5BB52E7B"/>
    <w:rsid w:val="5BB706C5"/>
    <w:rsid w:val="5BBB77EC"/>
    <w:rsid w:val="5C1608C6"/>
    <w:rsid w:val="5C30104B"/>
    <w:rsid w:val="5C3C18D5"/>
    <w:rsid w:val="5C50617A"/>
    <w:rsid w:val="5C687247"/>
    <w:rsid w:val="5C816EFD"/>
    <w:rsid w:val="5C830C8E"/>
    <w:rsid w:val="5CB60023"/>
    <w:rsid w:val="5CE96DE2"/>
    <w:rsid w:val="5D202C76"/>
    <w:rsid w:val="5D2D58E8"/>
    <w:rsid w:val="5D5656C9"/>
    <w:rsid w:val="5DB27D38"/>
    <w:rsid w:val="5DC91344"/>
    <w:rsid w:val="5DC968E9"/>
    <w:rsid w:val="5E374D68"/>
    <w:rsid w:val="5E444ABD"/>
    <w:rsid w:val="5E965F50"/>
    <w:rsid w:val="5ED66476"/>
    <w:rsid w:val="5EE44C00"/>
    <w:rsid w:val="5F151B5F"/>
    <w:rsid w:val="5F1B1F55"/>
    <w:rsid w:val="5F204B89"/>
    <w:rsid w:val="5F2F5B92"/>
    <w:rsid w:val="5F3054DE"/>
    <w:rsid w:val="5F800F83"/>
    <w:rsid w:val="5FC27AD3"/>
    <w:rsid w:val="5FC35C6A"/>
    <w:rsid w:val="5FCB1FEB"/>
    <w:rsid w:val="5FCD1385"/>
    <w:rsid w:val="5FDB677B"/>
    <w:rsid w:val="5FF35F1B"/>
    <w:rsid w:val="60065CEB"/>
    <w:rsid w:val="603E4E4A"/>
    <w:rsid w:val="616D61A6"/>
    <w:rsid w:val="61884921"/>
    <w:rsid w:val="61A27D6C"/>
    <w:rsid w:val="61B56086"/>
    <w:rsid w:val="61B75521"/>
    <w:rsid w:val="61D61129"/>
    <w:rsid w:val="61E22F4F"/>
    <w:rsid w:val="62397486"/>
    <w:rsid w:val="625F38E7"/>
    <w:rsid w:val="62601654"/>
    <w:rsid w:val="626350A8"/>
    <w:rsid w:val="628F1237"/>
    <w:rsid w:val="629C0F40"/>
    <w:rsid w:val="62BF78CD"/>
    <w:rsid w:val="62C57FCA"/>
    <w:rsid w:val="62D01C91"/>
    <w:rsid w:val="637F2E87"/>
    <w:rsid w:val="639B2477"/>
    <w:rsid w:val="63BD417D"/>
    <w:rsid w:val="644F47B5"/>
    <w:rsid w:val="6450794C"/>
    <w:rsid w:val="645C05FE"/>
    <w:rsid w:val="64844FC3"/>
    <w:rsid w:val="6494589F"/>
    <w:rsid w:val="649B6BBE"/>
    <w:rsid w:val="64B34917"/>
    <w:rsid w:val="64B349AD"/>
    <w:rsid w:val="64C755E1"/>
    <w:rsid w:val="64DC4944"/>
    <w:rsid w:val="652963B5"/>
    <w:rsid w:val="652D0F7A"/>
    <w:rsid w:val="65616D48"/>
    <w:rsid w:val="656236F1"/>
    <w:rsid w:val="65D4041A"/>
    <w:rsid w:val="65F22413"/>
    <w:rsid w:val="662A7BCF"/>
    <w:rsid w:val="662C243B"/>
    <w:rsid w:val="663C014C"/>
    <w:rsid w:val="6647336E"/>
    <w:rsid w:val="66524608"/>
    <w:rsid w:val="66606522"/>
    <w:rsid w:val="667C55D8"/>
    <w:rsid w:val="667F5D57"/>
    <w:rsid w:val="66A37696"/>
    <w:rsid w:val="66A83600"/>
    <w:rsid w:val="66D8075B"/>
    <w:rsid w:val="67135E17"/>
    <w:rsid w:val="672E1449"/>
    <w:rsid w:val="672F5C93"/>
    <w:rsid w:val="67322B74"/>
    <w:rsid w:val="67764267"/>
    <w:rsid w:val="68353569"/>
    <w:rsid w:val="686F1F71"/>
    <w:rsid w:val="687F4BD8"/>
    <w:rsid w:val="688D4E23"/>
    <w:rsid w:val="68B040C6"/>
    <w:rsid w:val="68B2175D"/>
    <w:rsid w:val="68D20789"/>
    <w:rsid w:val="68E60760"/>
    <w:rsid w:val="68F91A52"/>
    <w:rsid w:val="696B32AE"/>
    <w:rsid w:val="699C270A"/>
    <w:rsid w:val="69AD3D98"/>
    <w:rsid w:val="69B33775"/>
    <w:rsid w:val="69FC2542"/>
    <w:rsid w:val="6A0520AF"/>
    <w:rsid w:val="6A1E1849"/>
    <w:rsid w:val="6A373929"/>
    <w:rsid w:val="6A591A05"/>
    <w:rsid w:val="6AC453A0"/>
    <w:rsid w:val="6ACF0648"/>
    <w:rsid w:val="6AED2B35"/>
    <w:rsid w:val="6B0B183A"/>
    <w:rsid w:val="6B8D4787"/>
    <w:rsid w:val="6B960768"/>
    <w:rsid w:val="6BAA13A7"/>
    <w:rsid w:val="6BBA3356"/>
    <w:rsid w:val="6C1F1E80"/>
    <w:rsid w:val="6C2E66E6"/>
    <w:rsid w:val="6CA84366"/>
    <w:rsid w:val="6CAA52D4"/>
    <w:rsid w:val="6CC26B14"/>
    <w:rsid w:val="6CF7202D"/>
    <w:rsid w:val="6D00053D"/>
    <w:rsid w:val="6D1676ED"/>
    <w:rsid w:val="6D5D4B7B"/>
    <w:rsid w:val="6D6447CF"/>
    <w:rsid w:val="6D714B19"/>
    <w:rsid w:val="6D742056"/>
    <w:rsid w:val="6DB3345D"/>
    <w:rsid w:val="6DD53A1E"/>
    <w:rsid w:val="6DE53590"/>
    <w:rsid w:val="6E135698"/>
    <w:rsid w:val="6E54554C"/>
    <w:rsid w:val="6E6704AF"/>
    <w:rsid w:val="6F0F589A"/>
    <w:rsid w:val="6F2122C3"/>
    <w:rsid w:val="6F4B31D7"/>
    <w:rsid w:val="6F6A3C91"/>
    <w:rsid w:val="6FCD2BA1"/>
    <w:rsid w:val="6FDA46F8"/>
    <w:rsid w:val="6FDC1509"/>
    <w:rsid w:val="6FFC1880"/>
    <w:rsid w:val="700372DF"/>
    <w:rsid w:val="702477BD"/>
    <w:rsid w:val="702A0FAA"/>
    <w:rsid w:val="70461351"/>
    <w:rsid w:val="704C638F"/>
    <w:rsid w:val="705C26EE"/>
    <w:rsid w:val="706C423B"/>
    <w:rsid w:val="70B8252B"/>
    <w:rsid w:val="70F63181"/>
    <w:rsid w:val="7145683E"/>
    <w:rsid w:val="71554EF1"/>
    <w:rsid w:val="71871D7A"/>
    <w:rsid w:val="71885B5D"/>
    <w:rsid w:val="71940D39"/>
    <w:rsid w:val="71C25B44"/>
    <w:rsid w:val="71CB5EC8"/>
    <w:rsid w:val="71EA2528"/>
    <w:rsid w:val="7247369A"/>
    <w:rsid w:val="728A1BDC"/>
    <w:rsid w:val="72C2608A"/>
    <w:rsid w:val="72C83E2E"/>
    <w:rsid w:val="72D7515E"/>
    <w:rsid w:val="72E765E1"/>
    <w:rsid w:val="733D01E3"/>
    <w:rsid w:val="734037E1"/>
    <w:rsid w:val="73443C99"/>
    <w:rsid w:val="737675C7"/>
    <w:rsid w:val="74056FF2"/>
    <w:rsid w:val="741F7EEC"/>
    <w:rsid w:val="746A4F6C"/>
    <w:rsid w:val="748C04B6"/>
    <w:rsid w:val="74944DA3"/>
    <w:rsid w:val="74B47867"/>
    <w:rsid w:val="74DC27CC"/>
    <w:rsid w:val="74DE30E6"/>
    <w:rsid w:val="74DF2410"/>
    <w:rsid w:val="752112F9"/>
    <w:rsid w:val="756F1891"/>
    <w:rsid w:val="756F424F"/>
    <w:rsid w:val="758B0F66"/>
    <w:rsid w:val="759B1A63"/>
    <w:rsid w:val="759E300A"/>
    <w:rsid w:val="75B45B76"/>
    <w:rsid w:val="75CC79C4"/>
    <w:rsid w:val="75DF2D82"/>
    <w:rsid w:val="75EC3CD2"/>
    <w:rsid w:val="76032751"/>
    <w:rsid w:val="76393D11"/>
    <w:rsid w:val="76415E8B"/>
    <w:rsid w:val="76DB64B9"/>
    <w:rsid w:val="76E261E3"/>
    <w:rsid w:val="7702147A"/>
    <w:rsid w:val="771F5291"/>
    <w:rsid w:val="77241683"/>
    <w:rsid w:val="77261C60"/>
    <w:rsid w:val="77645C77"/>
    <w:rsid w:val="776D62F9"/>
    <w:rsid w:val="7793013B"/>
    <w:rsid w:val="779332ED"/>
    <w:rsid w:val="77D74602"/>
    <w:rsid w:val="77F4507D"/>
    <w:rsid w:val="780630E6"/>
    <w:rsid w:val="78294B08"/>
    <w:rsid w:val="782F111A"/>
    <w:rsid w:val="789E37C9"/>
    <w:rsid w:val="78AB24A5"/>
    <w:rsid w:val="78B807C5"/>
    <w:rsid w:val="78CB6846"/>
    <w:rsid w:val="78D559CA"/>
    <w:rsid w:val="79204A77"/>
    <w:rsid w:val="799553E0"/>
    <w:rsid w:val="79F31FE7"/>
    <w:rsid w:val="79FD3A31"/>
    <w:rsid w:val="7A247CA7"/>
    <w:rsid w:val="7A4876CA"/>
    <w:rsid w:val="7A840A82"/>
    <w:rsid w:val="7A910503"/>
    <w:rsid w:val="7AAB41D5"/>
    <w:rsid w:val="7ACC21E8"/>
    <w:rsid w:val="7B190E29"/>
    <w:rsid w:val="7B7E6DFD"/>
    <w:rsid w:val="7BA6043B"/>
    <w:rsid w:val="7BA82478"/>
    <w:rsid w:val="7BB82865"/>
    <w:rsid w:val="7BBD20F5"/>
    <w:rsid w:val="7BCB532A"/>
    <w:rsid w:val="7C4674D9"/>
    <w:rsid w:val="7C537B7B"/>
    <w:rsid w:val="7C6D5E48"/>
    <w:rsid w:val="7CA53BBE"/>
    <w:rsid w:val="7CD46CB6"/>
    <w:rsid w:val="7D133AC7"/>
    <w:rsid w:val="7D34480B"/>
    <w:rsid w:val="7D37602A"/>
    <w:rsid w:val="7D8F2EBB"/>
    <w:rsid w:val="7D9434CA"/>
    <w:rsid w:val="7DB47272"/>
    <w:rsid w:val="7DBF2BC8"/>
    <w:rsid w:val="7DC3796A"/>
    <w:rsid w:val="7DCA04B4"/>
    <w:rsid w:val="7DDA57E3"/>
    <w:rsid w:val="7DE24EC5"/>
    <w:rsid w:val="7DFE17A9"/>
    <w:rsid w:val="7E986FAA"/>
    <w:rsid w:val="7EA05150"/>
    <w:rsid w:val="7EA80185"/>
    <w:rsid w:val="7EB160BF"/>
    <w:rsid w:val="7EBC0134"/>
    <w:rsid w:val="7EBD71B4"/>
    <w:rsid w:val="7EE830B6"/>
    <w:rsid w:val="7F185121"/>
    <w:rsid w:val="7F1A1C37"/>
    <w:rsid w:val="7F292F49"/>
    <w:rsid w:val="7F801066"/>
    <w:rsid w:val="7FA55DF8"/>
    <w:rsid w:val="7FD06642"/>
    <w:rsid w:val="7FE73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outlineLvl w:val="0"/>
    </w:pPr>
    <w:rPr>
      <w:b/>
    </w:rPr>
  </w:style>
  <w:style w:type="paragraph" w:styleId="4">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5">
    <w:name w:val="heading 4"/>
    <w:basedOn w:val="1"/>
    <w:next w:val="1"/>
    <w:qFormat/>
    <w:uiPriority w:val="99"/>
    <w:pPr>
      <w:keepNext/>
      <w:keepLines/>
      <w:spacing w:line="360" w:lineRule="auto"/>
      <w:jc w:val="center"/>
      <w:outlineLvl w:val="3"/>
    </w:pPr>
    <w:rPr>
      <w:rFonts w:ascii="Cambria" w:hAnsi="Cambria" w:cs="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jc w:val="left"/>
    </w:pPr>
    <w:rPr>
      <w:bCs/>
      <w:spacing w:val="10"/>
      <w:kern w:val="0"/>
      <w:sz w:val="24"/>
    </w:rPr>
  </w:style>
  <w:style w:type="paragraph" w:styleId="6">
    <w:name w:val="annotation text"/>
    <w:basedOn w:val="1"/>
    <w:qFormat/>
    <w:uiPriority w:val="0"/>
    <w:pPr>
      <w:jc w:val="left"/>
    </w:pPr>
  </w:style>
  <w:style w:type="paragraph" w:styleId="7">
    <w:name w:val="Body Text 3"/>
    <w:basedOn w:val="1"/>
    <w:qFormat/>
    <w:uiPriority w:val="0"/>
    <w:pPr>
      <w:spacing w:line="500" w:lineRule="exact"/>
    </w:pPr>
    <w:rPr>
      <w:b/>
      <w:bCs/>
      <w:sz w:val="24"/>
    </w:rPr>
  </w:style>
  <w:style w:type="paragraph" w:styleId="8">
    <w:name w:val="Body Text"/>
    <w:basedOn w:val="1"/>
    <w:next w:val="1"/>
    <w:qFormat/>
    <w:uiPriority w:val="0"/>
    <w:pPr>
      <w:autoSpaceDE w:val="0"/>
      <w:autoSpaceDN w:val="0"/>
      <w:adjustRightInd w:val="0"/>
      <w:jc w:val="left"/>
    </w:pPr>
    <w:rPr>
      <w:rFonts w:ascii="宋体"/>
      <w:kern w:val="0"/>
      <w:sz w:val="34"/>
      <w:szCs w:val="20"/>
    </w:rPr>
  </w:style>
  <w:style w:type="paragraph" w:styleId="9">
    <w:name w:val="Body Text Indent"/>
    <w:basedOn w:val="1"/>
    <w:next w:val="10"/>
    <w:qFormat/>
    <w:uiPriority w:val="0"/>
    <w:pPr>
      <w:spacing w:line="200" w:lineRule="exact"/>
      <w:ind w:firstLine="301"/>
    </w:pPr>
    <w:rPr>
      <w:rFonts w:ascii="宋体" w:hAnsi="Courier New"/>
      <w:spacing w:val="-4"/>
      <w:sz w:val="18"/>
      <w:szCs w:val="20"/>
    </w:rPr>
  </w:style>
  <w:style w:type="paragraph" w:customStyle="1" w:styleId="10">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styleId="11">
    <w:name w:val="Plain Text"/>
    <w:basedOn w:val="1"/>
    <w:next w:val="1"/>
    <w:link w:val="53"/>
    <w:qFormat/>
    <w:uiPriority w:val="0"/>
    <w:rPr>
      <w:rFonts w:ascii="宋体" w:hAnsi="Courier New"/>
      <w:szCs w:val="20"/>
    </w:rPr>
  </w:style>
  <w:style w:type="paragraph" w:styleId="12">
    <w:name w:val="Date"/>
    <w:basedOn w:val="1"/>
    <w:next w:val="1"/>
    <w:qFormat/>
    <w:uiPriority w:val="0"/>
    <w:pPr>
      <w:ind w:left="100" w:leftChars="2500"/>
    </w:pPr>
    <w:rPr>
      <w:spacing w:val="30"/>
      <w:sz w:val="28"/>
    </w:rPr>
  </w:style>
  <w:style w:type="paragraph" w:styleId="13">
    <w:name w:val="Balloon Text"/>
    <w:basedOn w:val="1"/>
    <w:link w:val="56"/>
    <w:qFormat/>
    <w:uiPriority w:val="0"/>
    <w:rPr>
      <w:sz w:val="18"/>
      <w:szCs w:val="18"/>
    </w:rPr>
  </w:style>
  <w:style w:type="paragraph" w:styleId="14">
    <w:name w:val="footer"/>
    <w:basedOn w:val="1"/>
    <w:qFormat/>
    <w:uiPriority w:val="0"/>
    <w:pPr>
      <w:tabs>
        <w:tab w:val="center" w:pos="4153"/>
        <w:tab w:val="right" w:pos="8306"/>
      </w:tabs>
      <w:snapToGrid w:val="0"/>
      <w:jc w:val="left"/>
    </w:pPr>
    <w:rPr>
      <w:rFonts w:ascii="宋体" w:hAnsi="Courier New"/>
      <w:sz w:val="18"/>
      <w:szCs w:val="20"/>
    </w:rPr>
  </w:style>
  <w:style w:type="paragraph" w:styleId="15">
    <w:name w:val="envelope return"/>
    <w:basedOn w:val="1"/>
    <w:qFormat/>
    <w:uiPriority w:val="99"/>
    <w:pPr>
      <w:snapToGrid w:val="0"/>
    </w:pPr>
    <w:rPr>
      <w:rFonts w:ascii="Arial" w:hAnsi="Arial"/>
    </w:rPr>
  </w:style>
  <w:style w:type="paragraph" w:styleId="16">
    <w:name w:val="header"/>
    <w:basedOn w:val="1"/>
    <w:link w:val="57"/>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7">
    <w:name w:val="toc 1"/>
    <w:basedOn w:val="1"/>
    <w:next w:val="1"/>
    <w:qFormat/>
    <w:uiPriority w:val="0"/>
    <w:pPr>
      <w:tabs>
        <w:tab w:val="right" w:leader="dot" w:pos="9628"/>
      </w:tabs>
      <w:spacing w:line="640" w:lineRule="exact"/>
    </w:pPr>
    <w:rPr>
      <w:rFonts w:ascii="宋体" w:hAnsi="宋体" w:eastAsia="黑体"/>
      <w:b/>
      <w:color w:val="FF0000"/>
      <w:sz w:val="32"/>
      <w:szCs w:val="32"/>
    </w:r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9">
    <w:name w:val="Title"/>
    <w:basedOn w:val="1"/>
    <w:next w:val="1"/>
    <w:qFormat/>
    <w:uiPriority w:val="0"/>
    <w:pPr>
      <w:jc w:val="center"/>
    </w:pPr>
    <w:rPr>
      <w:rFonts w:ascii="Arial" w:hAnsi="Arial"/>
      <w:b/>
      <w:kern w:val="0"/>
      <w:sz w:val="36"/>
      <w:lang w:eastAsia="en-US"/>
    </w:rPr>
  </w:style>
  <w:style w:type="paragraph" w:styleId="20">
    <w:name w:val="Body Text First Indent 2"/>
    <w:basedOn w:val="9"/>
    <w:qFormat/>
    <w:uiPriority w:val="0"/>
    <w:pPr>
      <w:widowControl/>
      <w:spacing w:line="360" w:lineRule="auto"/>
      <w:ind w:left="-358" w:leftChars="-128" w:firstLine="560" w:firstLineChars="200"/>
      <w:jc w:val="left"/>
    </w:pPr>
    <w:rPr>
      <w:rFonts w:ascii="Times New Roman" w:hAnsi="Times New Roman"/>
      <w:sz w:val="2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FollowedHyperlink"/>
    <w:basedOn w:val="23"/>
    <w:qFormat/>
    <w:uiPriority w:val="0"/>
    <w:rPr>
      <w:color w:val="333333"/>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Acronym"/>
    <w:basedOn w:val="23"/>
    <w:qFormat/>
    <w:uiPriority w:val="0"/>
  </w:style>
  <w:style w:type="character" w:styleId="29">
    <w:name w:val="HTML Variable"/>
    <w:basedOn w:val="23"/>
    <w:qFormat/>
    <w:uiPriority w:val="0"/>
  </w:style>
  <w:style w:type="character" w:styleId="30">
    <w:name w:val="Hyperlink"/>
    <w:qFormat/>
    <w:uiPriority w:val="0"/>
    <w:rPr>
      <w:color w:val="0000FF"/>
      <w:u w:val="single"/>
    </w:rPr>
  </w:style>
  <w:style w:type="character" w:styleId="31">
    <w:name w:val="HTML Code"/>
    <w:basedOn w:val="23"/>
    <w:qFormat/>
    <w:uiPriority w:val="0"/>
    <w:rPr>
      <w:rFonts w:ascii="Courier New" w:hAnsi="Courier New"/>
      <w:color w:val="505050"/>
      <w:sz w:val="24"/>
      <w:szCs w:val="24"/>
    </w:rPr>
  </w:style>
  <w:style w:type="character" w:styleId="32">
    <w:name w:val="HTML Cite"/>
    <w:basedOn w:val="23"/>
    <w:qFormat/>
    <w:uiPriority w:val="0"/>
  </w:style>
  <w:style w:type="paragraph" w:customStyle="1" w:styleId="33">
    <w:name w:val="列表段落1"/>
    <w:basedOn w:val="1"/>
    <w:qFormat/>
    <w:uiPriority w:val="0"/>
    <w:pPr>
      <w:ind w:firstLine="420" w:firstLineChars="200"/>
    </w:pPr>
  </w:style>
  <w:style w:type="paragraph" w:customStyle="1" w:styleId="34">
    <w:name w:val="正文-2字符首行缩进"/>
    <w:basedOn w:val="1"/>
    <w:qFormat/>
    <w:uiPriority w:val="0"/>
    <w:pPr>
      <w:spacing w:line="360" w:lineRule="auto"/>
      <w:ind w:firstLine="200" w:firstLineChars="200"/>
    </w:pPr>
    <w:rPr>
      <w:rFonts w:ascii="仿宋_GB2312" w:hAnsi="Calibri" w:eastAsia="仿宋_GB2312"/>
      <w:kern w:val="0"/>
      <w:sz w:val="28"/>
      <w:szCs w:val="22"/>
    </w:rPr>
  </w:style>
  <w:style w:type="paragraph" w:customStyle="1" w:styleId="35">
    <w:name w:val="_Style 4"/>
    <w:basedOn w:val="1"/>
    <w:qFormat/>
    <w:uiPriority w:val="0"/>
    <w:pPr>
      <w:ind w:firstLine="420" w:firstLineChars="200"/>
    </w:pPr>
    <w:rPr>
      <w:rFonts w:ascii="Calibri" w:hAnsi="Calibri"/>
      <w:szCs w:val="22"/>
    </w:rPr>
  </w:style>
  <w:style w:type="paragraph" w:customStyle="1" w:styleId="36">
    <w:name w:val="gb"/>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纯文本1"/>
    <w:basedOn w:val="1"/>
    <w:qFormat/>
    <w:uiPriority w:val="0"/>
    <w:pPr>
      <w:adjustRightInd w:val="0"/>
      <w:textAlignment w:val="baseline"/>
    </w:pPr>
    <w:rPr>
      <w:rFonts w:ascii="宋体" w:hAnsi="Courier New"/>
      <w:szCs w:val="20"/>
    </w:rPr>
  </w:style>
  <w:style w:type="character" w:customStyle="1" w:styleId="38">
    <w:name w:val="font41"/>
    <w:basedOn w:val="23"/>
    <w:qFormat/>
    <w:uiPriority w:val="0"/>
    <w:rPr>
      <w:rFonts w:hint="eastAsia" w:ascii="微软雅黑" w:hAnsi="微软雅黑" w:eastAsia="微软雅黑" w:cs="微软雅黑"/>
      <w:color w:val="000000"/>
      <w:sz w:val="22"/>
      <w:szCs w:val="22"/>
      <w:u w:val="none"/>
    </w:rPr>
  </w:style>
  <w:style w:type="character" w:customStyle="1" w:styleId="39">
    <w:name w:val="font51"/>
    <w:basedOn w:val="23"/>
    <w:qFormat/>
    <w:uiPriority w:val="0"/>
    <w:rPr>
      <w:rFonts w:hint="eastAsia" w:ascii="微软雅黑" w:hAnsi="微软雅黑" w:eastAsia="微软雅黑" w:cs="微软雅黑"/>
      <w:b/>
      <w:color w:val="000000"/>
      <w:sz w:val="22"/>
      <w:szCs w:val="22"/>
      <w:u w:val="none"/>
    </w:rPr>
  </w:style>
  <w:style w:type="character" w:customStyle="1" w:styleId="40">
    <w:name w:val="font61"/>
    <w:basedOn w:val="23"/>
    <w:qFormat/>
    <w:uiPriority w:val="0"/>
    <w:rPr>
      <w:rFonts w:ascii="宋体" w:hAnsi="宋体" w:eastAsia="宋体" w:cs="宋体"/>
      <w:color w:val="000000"/>
      <w:sz w:val="22"/>
      <w:szCs w:val="22"/>
      <w:u w:val="none"/>
    </w:rPr>
  </w:style>
  <w:style w:type="character" w:customStyle="1" w:styleId="41">
    <w:name w:val="font91"/>
    <w:basedOn w:val="23"/>
    <w:qFormat/>
    <w:uiPriority w:val="0"/>
    <w:rPr>
      <w:rFonts w:hint="eastAsia" w:ascii="微软雅黑" w:hAnsi="微软雅黑" w:eastAsia="微软雅黑" w:cs="微软雅黑"/>
      <w:color w:val="000000"/>
      <w:sz w:val="22"/>
      <w:szCs w:val="22"/>
      <w:u w:val="none"/>
    </w:rPr>
  </w:style>
  <w:style w:type="paragraph" w:customStyle="1" w:styleId="42">
    <w:name w:val="xl26"/>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Times New Roman" w:hAnsi="Times New Roman"/>
      <w:kern w:val="0"/>
      <w:szCs w:val="21"/>
    </w:rPr>
  </w:style>
  <w:style w:type="paragraph" w:customStyle="1" w:styleId="43">
    <w:name w:val="默认段落字体 Para Char Char Char Char Char Char Char Char Char1 Char Char Char Char"/>
    <w:basedOn w:val="1"/>
    <w:qFormat/>
    <w:uiPriority w:val="0"/>
    <w:rPr>
      <w:rFonts w:ascii="Tahoma" w:hAnsi="Tahoma"/>
      <w:sz w:val="24"/>
      <w:szCs w:val="20"/>
    </w:rPr>
  </w:style>
  <w:style w:type="character" w:customStyle="1" w:styleId="44">
    <w:name w:val="font31"/>
    <w:basedOn w:val="23"/>
    <w:qFormat/>
    <w:uiPriority w:val="0"/>
    <w:rPr>
      <w:rFonts w:hint="eastAsia" w:ascii="微软雅黑" w:hAnsi="微软雅黑" w:eastAsia="微软雅黑" w:cs="微软雅黑"/>
      <w:b/>
      <w:color w:val="000000"/>
      <w:sz w:val="22"/>
      <w:szCs w:val="22"/>
      <w:u w:val="none"/>
    </w:rPr>
  </w:style>
  <w:style w:type="character" w:customStyle="1" w:styleId="45">
    <w:name w:val="font101"/>
    <w:basedOn w:val="23"/>
    <w:qFormat/>
    <w:uiPriority w:val="0"/>
    <w:rPr>
      <w:rFonts w:ascii="宋体" w:hAnsi="宋体" w:eastAsia="宋体" w:cs="宋体"/>
      <w:color w:val="000000"/>
      <w:sz w:val="22"/>
      <w:szCs w:val="22"/>
      <w:u w:val="none"/>
    </w:rPr>
  </w:style>
  <w:style w:type="character" w:customStyle="1" w:styleId="46">
    <w:name w:val="font21"/>
    <w:basedOn w:val="23"/>
    <w:qFormat/>
    <w:uiPriority w:val="0"/>
    <w:rPr>
      <w:rFonts w:hint="eastAsia" w:ascii="微软雅黑" w:hAnsi="微软雅黑" w:eastAsia="微软雅黑" w:cs="微软雅黑"/>
      <w:color w:val="000000"/>
      <w:sz w:val="22"/>
      <w:szCs w:val="22"/>
      <w:u w:val="none"/>
    </w:rPr>
  </w:style>
  <w:style w:type="paragraph" w:customStyle="1" w:styleId="47">
    <w:name w:val="标4"/>
    <w:basedOn w:val="1"/>
    <w:qFormat/>
    <w:uiPriority w:val="99"/>
    <w:pPr>
      <w:adjustRightInd w:val="0"/>
      <w:spacing w:before="240" w:after="360" w:line="240" w:lineRule="exact"/>
      <w:outlineLvl w:val="3"/>
    </w:pPr>
    <w:rPr>
      <w:rFonts w:ascii="Arial" w:hAnsi="Arial" w:cs="Arial"/>
      <w:b/>
      <w:bCs/>
      <w:kern w:val="24"/>
      <w:szCs w:val="22"/>
    </w:rPr>
  </w:style>
  <w:style w:type="paragraph" w:customStyle="1" w:styleId="48">
    <w:name w:val="_Style 5"/>
    <w:basedOn w:val="1"/>
    <w:qFormat/>
    <w:uiPriority w:val="0"/>
    <w:pPr>
      <w:tabs>
        <w:tab w:val="left" w:pos="360"/>
      </w:tabs>
      <w:spacing w:line="360" w:lineRule="auto"/>
      <w:ind w:left="482" w:firstLine="200" w:firstLineChars="200"/>
    </w:pPr>
  </w:style>
  <w:style w:type="paragraph" w:customStyle="1" w:styleId="49">
    <w:name w:val="正文 A"/>
    <w:next w:val="2"/>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lang w:val="en-US" w:eastAsia="zh-CN" w:bidi="ar-SA"/>
    </w:rPr>
  </w:style>
  <w:style w:type="character" w:customStyle="1" w:styleId="50">
    <w:name w:val="apple-converted-space"/>
    <w:basedOn w:val="23"/>
    <w:qFormat/>
    <w:uiPriority w:val="0"/>
    <w:rPr>
      <w:rFonts w:ascii="仿宋_GB2312" w:eastAsia="仿宋_GB2312"/>
      <w:b/>
      <w:sz w:val="32"/>
      <w:szCs w:val="32"/>
    </w:rPr>
  </w:style>
  <w:style w:type="paragraph" w:customStyle="1" w:styleId="5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2">
    <w:name w:val="纯文本2"/>
    <w:basedOn w:val="1"/>
    <w:qFormat/>
    <w:uiPriority w:val="0"/>
    <w:pPr>
      <w:adjustRightInd w:val="0"/>
      <w:jc w:val="left"/>
      <w:textAlignment w:val="baseline"/>
    </w:pPr>
    <w:rPr>
      <w:rFonts w:ascii="宋体" w:hAnsi="Courier New"/>
      <w:szCs w:val="20"/>
    </w:rPr>
  </w:style>
  <w:style w:type="character" w:customStyle="1" w:styleId="53">
    <w:name w:val="纯文本 Char"/>
    <w:link w:val="11"/>
    <w:qFormat/>
    <w:uiPriority w:val="0"/>
    <w:rPr>
      <w:rFonts w:ascii="宋体" w:hAnsi="Courier New" w:eastAsiaTheme="minorEastAsia" w:cstheme="minorBidi"/>
      <w:kern w:val="2"/>
      <w:sz w:val="21"/>
    </w:rPr>
  </w:style>
  <w:style w:type="character" w:customStyle="1" w:styleId="54">
    <w:name w:val="fontstyle01"/>
    <w:basedOn w:val="23"/>
    <w:qFormat/>
    <w:uiPriority w:val="0"/>
    <w:rPr>
      <w:rFonts w:hint="eastAsia" w:ascii="宋体" w:hAnsi="宋体" w:eastAsia="宋体"/>
      <w:color w:val="000000"/>
      <w:sz w:val="22"/>
      <w:szCs w:val="22"/>
    </w:rPr>
  </w:style>
  <w:style w:type="paragraph" w:customStyle="1" w:styleId="55">
    <w:name w:val="列出段落2"/>
    <w:basedOn w:val="1"/>
    <w:qFormat/>
    <w:uiPriority w:val="99"/>
    <w:pPr>
      <w:ind w:firstLine="420" w:firstLineChars="200"/>
    </w:pPr>
  </w:style>
  <w:style w:type="character" w:customStyle="1" w:styleId="56">
    <w:name w:val="批注框文本 Char"/>
    <w:basedOn w:val="23"/>
    <w:link w:val="13"/>
    <w:qFormat/>
    <w:uiPriority w:val="0"/>
    <w:rPr>
      <w:rFonts w:asciiTheme="minorHAnsi" w:hAnsiTheme="minorHAnsi" w:eastAsiaTheme="minorEastAsia" w:cstheme="minorBidi"/>
      <w:kern w:val="2"/>
      <w:sz w:val="18"/>
      <w:szCs w:val="18"/>
    </w:rPr>
  </w:style>
  <w:style w:type="character" w:customStyle="1" w:styleId="57">
    <w:name w:val="页眉 Char"/>
    <w:basedOn w:val="23"/>
    <w:link w:val="16"/>
    <w:qFormat/>
    <w:uiPriority w:val="0"/>
    <w:rPr>
      <w:rFonts w:ascii="宋体" w:hAnsi="Courier New" w:eastAsiaTheme="minorEastAsia" w:cstheme="minorBidi"/>
      <w:kern w:val="2"/>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37</Pages>
  <Words>3667</Words>
  <Characters>20907</Characters>
  <Lines>174</Lines>
  <Paragraphs>49</Paragraphs>
  <TotalTime>19</TotalTime>
  <ScaleCrop>false</ScaleCrop>
  <LinksUpToDate>false</LinksUpToDate>
  <CharactersWithSpaces>24525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2020-09-29T01:57:00Z</dcterms:created>
  <dc:creator>Administrator</dc:creator>
  <cp:lastModifiedBy>钦州-小潘</cp:lastModifiedBy>
  <cp:lastPrinted>2020-10-10T03:25:00Z</cp:lastPrinted>
  <dcterms:modified xsi:type="dcterms:W3CDTF">2020-12-07T07:37:49Z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