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eastAsia="黑体"/>
        </w:rPr>
      </w:pPr>
      <w:bookmarkStart w:id="138" w:name="_GoBack"/>
      <w:bookmarkEnd w:id="138"/>
    </w:p>
    <w:p>
      <w:pPr>
        <w:spacing w:line="360" w:lineRule="auto"/>
        <w:rPr>
          <w:rFonts w:hint="eastAsia" w:ascii="黑体" w:eastAsia="黑体"/>
        </w:rPr>
      </w:pPr>
      <w:r>
        <w:rPr>
          <w:rFonts w:hint="eastAsia" w:ascii="黑体" w:eastAsia="黑体"/>
        </w:rPr>
        <w:object>
          <v:shape id="_x0000_i1025" o:spt="75" type="#_x0000_t75" style="height:55.1pt;width:82.75pt;" o:ole="t" filled="f" o:preferrelative="t" stroked="f" coordsize="21600,21600">
            <v:path/>
            <v:fill on="f" focussize="0,0"/>
            <v:stroke on="f"/>
            <v:imagedata r:id="rId11" o:title=""/>
            <o:lock v:ext="edit" aspectratio="t"/>
            <w10:wrap type="none"/>
            <w10:anchorlock/>
          </v:shape>
          <o:OLEObject Type="Embed" ProgID="CorelDRAW.Graphic.9" ShapeID="_x0000_i1025" DrawAspect="Content" ObjectID="_1468075725" r:id="rId10">
            <o:LockedField>false</o:LockedField>
          </o:OLEObject>
        </w:object>
      </w:r>
    </w:p>
    <w:p>
      <w:pPr>
        <w:spacing w:line="360" w:lineRule="auto"/>
        <w:jc w:val="center"/>
        <w:rPr>
          <w:rFonts w:ascii="宋体" w:hAnsi="宋体"/>
          <w:spacing w:val="20"/>
          <w:sz w:val="44"/>
          <w:szCs w:val="44"/>
        </w:rPr>
      </w:pPr>
      <w:r>
        <w:rPr>
          <w:rFonts w:hint="eastAsia" w:ascii="宋体" w:hAnsi="宋体"/>
          <w:spacing w:val="20"/>
          <w:sz w:val="44"/>
          <w:szCs w:val="44"/>
        </w:rPr>
        <w:t>广西桂春工程项目管理咨询有限公司</w:t>
      </w:r>
    </w:p>
    <w:p>
      <w:pPr>
        <w:pStyle w:val="5"/>
        <w:rPr>
          <w:rFonts w:ascii="宋体" w:hAnsi="宋体"/>
        </w:rPr>
      </w:pPr>
    </w:p>
    <w:p>
      <w:pPr>
        <w:spacing w:beforeLines="50"/>
        <w:jc w:val="center"/>
        <w:rPr>
          <w:rFonts w:ascii="宋体" w:hAnsi="宋体"/>
          <w:sz w:val="72"/>
          <w:szCs w:val="72"/>
        </w:rPr>
      </w:pPr>
      <w:r>
        <w:rPr>
          <w:rFonts w:hint="eastAsia" w:ascii="宋体" w:hAnsi="宋体"/>
          <w:sz w:val="72"/>
          <w:szCs w:val="72"/>
        </w:rPr>
        <w:t>招标文件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ind w:firstLine="707" w:firstLineChars="247"/>
        <w:rPr>
          <w:rFonts w:ascii="宋体" w:hAnsi="宋体" w:cs="Courier New"/>
          <w:b/>
          <w:bCs/>
          <w:w w:val="95"/>
          <w:sz w:val="30"/>
          <w:szCs w:val="30"/>
        </w:rPr>
      </w:pPr>
    </w:p>
    <w:p>
      <w:pPr>
        <w:snapToGrid w:val="0"/>
        <w:spacing w:beforeLines="50" w:line="360" w:lineRule="auto"/>
        <w:ind w:right="197" w:rightChars="94" w:firstLine="859" w:firstLineChars="300"/>
        <w:rPr>
          <w:rFonts w:hint="eastAsia" w:ascii="宋体" w:hAnsi="宋体" w:eastAsia="宋体"/>
          <w:lang w:eastAsia="zh-CN"/>
        </w:rPr>
      </w:pPr>
      <w:r>
        <w:rPr>
          <w:rFonts w:hint="eastAsia" w:ascii="宋体" w:hAnsi="宋体" w:cs="Courier New"/>
          <w:b/>
          <w:bCs/>
          <w:w w:val="95"/>
          <w:sz w:val="30"/>
          <w:szCs w:val="30"/>
        </w:rPr>
        <w:t>项目名称：</w:t>
      </w:r>
      <w:r>
        <w:rPr>
          <w:rFonts w:hint="eastAsia" w:ascii="宋体" w:hAnsi="宋体"/>
          <w:b/>
          <w:spacing w:val="-4"/>
          <w:sz w:val="30"/>
          <w:szCs w:val="48"/>
          <w:lang w:eastAsia="zh-CN"/>
        </w:rPr>
        <w:t>2021年玉林市本级自然资源统一确权登记工作</w:t>
      </w:r>
    </w:p>
    <w:p>
      <w:pPr>
        <w:pStyle w:val="16"/>
        <w:snapToGrid w:val="0"/>
        <w:spacing w:before="120" w:after="120" w:line="360" w:lineRule="auto"/>
        <w:ind w:firstLine="859" w:firstLineChars="300"/>
        <w:rPr>
          <w:rFonts w:hint="eastAsia" w:hAnsi="宋体" w:eastAsia="宋体"/>
          <w:b/>
          <w:bCs/>
          <w:color w:val="auto"/>
          <w:w w:val="95"/>
          <w:sz w:val="30"/>
          <w:szCs w:val="30"/>
          <w:lang w:eastAsia="zh-CN"/>
        </w:rPr>
      </w:pPr>
      <w:r>
        <w:rPr>
          <w:rFonts w:hint="eastAsia" w:hAnsi="宋体"/>
          <w:b/>
          <w:bCs/>
          <w:w w:val="95"/>
          <w:sz w:val="30"/>
          <w:szCs w:val="30"/>
        </w:rPr>
        <w:t>项目编</w:t>
      </w:r>
      <w:r>
        <w:rPr>
          <w:rFonts w:hint="eastAsia" w:hAnsi="宋体"/>
          <w:b w:val="0"/>
          <w:bCs w:val="0"/>
          <w:w w:val="95"/>
          <w:sz w:val="30"/>
          <w:szCs w:val="30"/>
        </w:rPr>
        <w:t>号</w:t>
      </w:r>
      <w:r>
        <w:rPr>
          <w:rFonts w:hint="eastAsia" w:hAnsi="宋体"/>
          <w:b w:val="0"/>
          <w:bCs w:val="0"/>
          <w:color w:val="000000" w:themeColor="text1"/>
          <w:w w:val="95"/>
          <w:sz w:val="30"/>
          <w:szCs w:val="30"/>
        </w:rPr>
        <w:t>：</w:t>
      </w:r>
      <w:r>
        <w:rPr>
          <w:rFonts w:hint="eastAsia" w:hAnsi="宋体"/>
          <w:b/>
          <w:bCs/>
          <w:color w:val="auto"/>
          <w:w w:val="95"/>
          <w:sz w:val="30"/>
          <w:szCs w:val="30"/>
          <w:lang w:eastAsia="zh-CN"/>
        </w:rPr>
        <w:t>YLZC2020-G3-000898-GXGC(GXGCYL2020057)</w:t>
      </w:r>
    </w:p>
    <w:p>
      <w:pPr>
        <w:pStyle w:val="16"/>
        <w:snapToGrid w:val="0"/>
        <w:spacing w:before="120" w:after="120" w:line="360" w:lineRule="auto"/>
        <w:ind w:firstLine="859" w:firstLineChars="300"/>
        <w:rPr>
          <w:rFonts w:hAnsi="宋体"/>
          <w:b/>
          <w:bCs/>
          <w:color w:val="000000" w:themeColor="text1"/>
          <w:w w:val="95"/>
          <w:sz w:val="30"/>
          <w:szCs w:val="30"/>
        </w:rPr>
      </w:pPr>
    </w:p>
    <w:p>
      <w:pPr>
        <w:pStyle w:val="16"/>
        <w:snapToGrid w:val="0"/>
        <w:spacing w:before="120" w:after="120" w:line="360" w:lineRule="auto"/>
        <w:rPr>
          <w:rFonts w:hAnsi="宋体"/>
          <w:b/>
          <w:bCs/>
          <w:w w:val="95"/>
          <w:sz w:val="30"/>
          <w:szCs w:val="30"/>
        </w:rPr>
      </w:pPr>
    </w:p>
    <w:p>
      <w:pPr>
        <w:pStyle w:val="16"/>
        <w:snapToGrid w:val="0"/>
        <w:spacing w:before="120" w:after="120" w:line="360" w:lineRule="auto"/>
        <w:ind w:firstLine="750" w:firstLineChars="393"/>
        <w:rPr>
          <w:rFonts w:hAnsi="宋体"/>
          <w:b/>
          <w:bCs/>
          <w:w w:val="95"/>
        </w:rPr>
      </w:pPr>
    </w:p>
    <w:p>
      <w:pPr>
        <w:pStyle w:val="16"/>
        <w:snapToGrid w:val="0"/>
        <w:spacing w:before="120" w:after="120" w:line="360" w:lineRule="auto"/>
        <w:ind w:firstLine="1125" w:firstLineChars="393"/>
        <w:rPr>
          <w:rFonts w:hAnsi="宋体"/>
          <w:b/>
          <w:bCs/>
          <w:w w:val="95"/>
          <w:sz w:val="30"/>
          <w:szCs w:val="30"/>
        </w:rPr>
      </w:pPr>
    </w:p>
    <w:p>
      <w:pPr>
        <w:pStyle w:val="16"/>
        <w:snapToGrid w:val="0"/>
        <w:spacing w:before="120" w:after="120" w:line="360" w:lineRule="auto"/>
        <w:ind w:firstLine="1405" w:firstLineChars="491"/>
        <w:rPr>
          <w:rFonts w:hAnsi="宋体"/>
          <w:b/>
          <w:bCs/>
          <w:w w:val="95"/>
          <w:sz w:val="30"/>
          <w:szCs w:val="30"/>
        </w:rPr>
      </w:pPr>
      <w:r>
        <w:rPr>
          <w:rFonts w:hint="eastAsia" w:hAnsi="宋体"/>
          <w:b/>
          <w:bCs/>
          <w:w w:val="95"/>
          <w:sz w:val="30"/>
          <w:szCs w:val="30"/>
        </w:rPr>
        <w:t xml:space="preserve">采 购 人（盖章）：玉林市自然资源局 </w:t>
      </w:r>
    </w:p>
    <w:p>
      <w:pPr>
        <w:pStyle w:val="16"/>
        <w:snapToGrid w:val="0"/>
        <w:spacing w:before="120" w:after="120" w:line="360" w:lineRule="auto"/>
        <w:ind w:firstLine="1405" w:firstLineChars="491"/>
        <w:rPr>
          <w:rFonts w:hAnsi="宋体"/>
          <w:b/>
          <w:bCs/>
          <w:w w:val="95"/>
          <w:sz w:val="30"/>
          <w:szCs w:val="30"/>
        </w:rPr>
      </w:pPr>
    </w:p>
    <w:p>
      <w:pPr>
        <w:pStyle w:val="16"/>
        <w:snapToGrid w:val="0"/>
        <w:spacing w:before="120" w:after="120" w:line="360" w:lineRule="auto"/>
        <w:ind w:firstLine="1405" w:firstLineChars="491"/>
        <w:rPr>
          <w:rFonts w:hint="eastAsia" w:hAnsi="宋体" w:eastAsia="宋体"/>
          <w:b/>
          <w:bCs/>
          <w:w w:val="95"/>
          <w:sz w:val="30"/>
          <w:szCs w:val="30"/>
          <w:lang w:eastAsia="zh-CN"/>
        </w:rPr>
      </w:pPr>
      <w:r>
        <w:rPr>
          <w:rFonts w:hint="eastAsia" w:hAnsi="宋体"/>
          <w:b/>
          <w:bCs/>
          <w:w w:val="95"/>
          <w:sz w:val="30"/>
          <w:szCs w:val="30"/>
        </w:rPr>
        <w:t>采购代理机构（盖章）：</w:t>
      </w:r>
      <w:r>
        <w:rPr>
          <w:rFonts w:hint="eastAsia" w:hAnsi="宋体"/>
          <w:b/>
          <w:bCs/>
          <w:w w:val="95"/>
          <w:sz w:val="30"/>
          <w:szCs w:val="30"/>
          <w:lang w:eastAsia="zh-CN"/>
        </w:rPr>
        <w:t>广西桂春工程项目管理咨询有限公司</w:t>
      </w:r>
    </w:p>
    <w:p>
      <w:pPr>
        <w:pStyle w:val="16"/>
        <w:snapToGrid w:val="0"/>
        <w:spacing w:before="120" w:after="120" w:line="360" w:lineRule="auto"/>
        <w:ind w:firstLine="841" w:firstLineChars="294"/>
        <w:rPr>
          <w:rFonts w:hAnsi="宋体"/>
        </w:rPr>
      </w:pPr>
      <w:r>
        <w:rPr>
          <w:rFonts w:hint="eastAsia" w:hAnsi="宋体"/>
          <w:b/>
          <w:bCs/>
          <w:w w:val="95"/>
          <w:sz w:val="30"/>
          <w:szCs w:val="30"/>
        </w:rPr>
        <w:t xml:space="preserve">                  2020年</w:t>
      </w:r>
      <w:r>
        <w:rPr>
          <w:rFonts w:hint="eastAsia" w:hAnsi="宋体"/>
          <w:b/>
          <w:bCs/>
          <w:w w:val="95"/>
          <w:sz w:val="30"/>
          <w:szCs w:val="30"/>
          <w:lang w:val="en-US" w:eastAsia="zh-CN"/>
        </w:rPr>
        <w:t>12</w:t>
      </w:r>
      <w:r>
        <w:rPr>
          <w:rFonts w:hint="eastAsia" w:hAnsi="宋体"/>
          <w:b/>
          <w:bCs/>
          <w:w w:val="95"/>
          <w:sz w:val="30"/>
          <w:szCs w:val="30"/>
        </w:rPr>
        <w:t>月</w:t>
      </w:r>
    </w:p>
    <w:p>
      <w:pPr>
        <w:pStyle w:val="16"/>
        <w:spacing w:before="120" w:after="120" w:line="360" w:lineRule="auto"/>
        <w:jc w:val="center"/>
        <w:rPr>
          <w:rFonts w:ascii="仿宋_GB2312" w:hAnsi="宋体" w:eastAsia="仿宋_GB2312"/>
        </w:rPr>
      </w:pPr>
      <w:r>
        <w:rPr>
          <w:rFonts w:hAnsi="宋体"/>
        </w:rPr>
        <w:br w:type="page"/>
      </w:r>
    </w:p>
    <w:p>
      <w:pPr>
        <w:pStyle w:val="16"/>
        <w:spacing w:before="120" w:after="120" w:line="360" w:lineRule="auto"/>
        <w:jc w:val="center"/>
        <w:rPr>
          <w:rFonts w:ascii="仿宋_GB2312" w:hAnsi="宋体" w:eastAsia="仿宋_GB2312"/>
          <w:sz w:val="32"/>
          <w:szCs w:val="32"/>
        </w:rPr>
      </w:pPr>
      <w:r>
        <w:rPr>
          <w:rFonts w:hint="eastAsia" w:ascii="仿宋_GB2312" w:hAnsi="宋体" w:eastAsia="仿宋_GB2312"/>
          <w:sz w:val="32"/>
          <w:szCs w:val="32"/>
        </w:rPr>
        <w:t>目    录</w:t>
      </w:r>
    </w:p>
    <w:p>
      <w:pPr>
        <w:pStyle w:val="21"/>
        <w:tabs>
          <w:tab w:val="right" w:leader="dot" w:pos="9412"/>
        </w:tabs>
        <w:rPr>
          <w:sz w:val="24"/>
        </w:rPr>
      </w:pPr>
      <w:r>
        <w:rPr>
          <w:rFonts w:ascii="仿宋_GB2312" w:hAnsi="宋体" w:eastAsia="仿宋_GB2312"/>
          <w:b/>
          <w:sz w:val="24"/>
        </w:rPr>
        <w:fldChar w:fldCharType="begin"/>
      </w:r>
      <w:r>
        <w:rPr>
          <w:rFonts w:ascii="仿宋_GB2312" w:hAnsi="宋体" w:eastAsia="仿宋_GB2312"/>
          <w:b/>
          <w:sz w:val="24"/>
        </w:rPr>
        <w:instrText xml:space="preserve"> </w:instrText>
      </w:r>
      <w:r>
        <w:rPr>
          <w:rFonts w:hint="eastAsia" w:ascii="仿宋_GB2312" w:hAnsi="宋体" w:eastAsia="仿宋_GB2312"/>
          <w:b/>
          <w:sz w:val="24"/>
        </w:rPr>
        <w:instrText xml:space="preserve">TOC \o "1-2" \h \z \u</w:instrText>
      </w:r>
      <w:r>
        <w:rPr>
          <w:rFonts w:ascii="仿宋_GB2312" w:hAnsi="宋体" w:eastAsia="仿宋_GB2312"/>
          <w:b/>
          <w:sz w:val="24"/>
        </w:rPr>
        <w:instrText xml:space="preserve"> </w:instrText>
      </w:r>
      <w:r>
        <w:rPr>
          <w:rFonts w:ascii="仿宋_GB2312" w:hAnsi="宋体" w:eastAsia="仿宋_GB2312"/>
          <w:b/>
          <w:sz w:val="24"/>
        </w:rPr>
        <w:fldChar w:fldCharType="separate"/>
      </w:r>
      <w:r>
        <w:fldChar w:fldCharType="begin"/>
      </w:r>
      <w:r>
        <w:instrText xml:space="preserve"> HYPERLINK \l "_Toc657" </w:instrText>
      </w:r>
      <w:r>
        <w:fldChar w:fldCharType="separate"/>
      </w:r>
      <w:r>
        <w:rPr>
          <w:rFonts w:hint="eastAsia"/>
          <w:sz w:val="24"/>
        </w:rPr>
        <w:t>第一章 招标公告</w:t>
      </w:r>
      <w:r>
        <w:rPr>
          <w:sz w:val="24"/>
        </w:rPr>
        <w:tab/>
      </w:r>
      <w:r>
        <w:rPr>
          <w:sz w:val="24"/>
        </w:rPr>
        <w:fldChar w:fldCharType="begin"/>
      </w:r>
      <w:r>
        <w:rPr>
          <w:sz w:val="24"/>
        </w:rPr>
        <w:instrText xml:space="preserve"> PAGEREF _Toc657 </w:instrText>
      </w:r>
      <w:r>
        <w:rPr>
          <w:sz w:val="24"/>
        </w:rPr>
        <w:fldChar w:fldCharType="separate"/>
      </w:r>
      <w:r>
        <w:rPr>
          <w:sz w:val="24"/>
        </w:rPr>
        <w:t>2</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"_Toc31116" </w:instrText>
      </w:r>
      <w:r>
        <w:fldChar w:fldCharType="separate"/>
      </w:r>
      <w:r>
        <w:rPr>
          <w:rFonts w:hint="eastAsia"/>
          <w:sz w:val="24"/>
        </w:rPr>
        <w:t>第二章  采购需求</w:t>
      </w:r>
      <w:r>
        <w:rPr>
          <w:sz w:val="24"/>
        </w:rPr>
        <w:tab/>
      </w:r>
      <w:r>
        <w:rPr>
          <w:sz w:val="24"/>
        </w:rPr>
        <w:fldChar w:fldCharType="begin"/>
      </w:r>
      <w:r>
        <w:rPr>
          <w:sz w:val="24"/>
        </w:rPr>
        <w:instrText xml:space="preserve"> PAGEREF _Toc31116 </w:instrText>
      </w:r>
      <w:r>
        <w:rPr>
          <w:sz w:val="24"/>
        </w:rPr>
        <w:fldChar w:fldCharType="separate"/>
      </w:r>
      <w:r>
        <w:rPr>
          <w:sz w:val="24"/>
        </w:rPr>
        <w:t>3</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"_Toc10499" </w:instrText>
      </w:r>
      <w:r>
        <w:fldChar w:fldCharType="separate"/>
      </w:r>
      <w:r>
        <w:rPr>
          <w:rFonts w:hint="eastAsia"/>
          <w:sz w:val="24"/>
        </w:rPr>
        <w:t>第三章  投标人须知</w:t>
      </w:r>
      <w:r>
        <w:rPr>
          <w:sz w:val="24"/>
        </w:rPr>
        <w:tab/>
      </w:r>
      <w:r>
        <w:rPr>
          <w:sz w:val="24"/>
        </w:rPr>
        <w:fldChar w:fldCharType="begin"/>
      </w:r>
      <w:r>
        <w:rPr>
          <w:sz w:val="24"/>
        </w:rPr>
        <w:instrText xml:space="preserve"> PAGEREF _Toc10499 </w:instrText>
      </w:r>
      <w:r>
        <w:rPr>
          <w:sz w:val="24"/>
        </w:rPr>
        <w:fldChar w:fldCharType="separate"/>
      </w:r>
      <w:r>
        <w:rPr>
          <w:sz w:val="24"/>
        </w:rPr>
        <w:t>12</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"_Toc24086" </w:instrText>
      </w:r>
      <w:r>
        <w:fldChar w:fldCharType="separate"/>
      </w:r>
      <w:r>
        <w:rPr>
          <w:rFonts w:hint="eastAsia" w:ascii="宋体" w:hAnsi="宋体"/>
          <w:sz w:val="24"/>
        </w:rPr>
        <w:t>一、总  则</w:t>
      </w:r>
      <w:r>
        <w:rPr>
          <w:sz w:val="24"/>
        </w:rPr>
        <w:tab/>
      </w:r>
      <w:r>
        <w:rPr>
          <w:sz w:val="24"/>
        </w:rPr>
        <w:fldChar w:fldCharType="begin"/>
      </w:r>
      <w:r>
        <w:rPr>
          <w:sz w:val="24"/>
        </w:rPr>
        <w:instrText xml:space="preserve"> PAGEREF _Toc24086 </w:instrText>
      </w:r>
      <w:r>
        <w:rPr>
          <w:sz w:val="24"/>
        </w:rPr>
        <w:fldChar w:fldCharType="separate"/>
      </w:r>
      <w:r>
        <w:rPr>
          <w:sz w:val="24"/>
        </w:rPr>
        <w:t>15</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"_Toc12905" </w:instrText>
      </w:r>
      <w:r>
        <w:fldChar w:fldCharType="separate"/>
      </w:r>
      <w:r>
        <w:rPr>
          <w:rFonts w:hint="eastAsia" w:hAnsi="宋体"/>
          <w:sz w:val="24"/>
        </w:rPr>
        <w:t>二、</w:t>
      </w:r>
      <w:r>
        <w:rPr>
          <w:rFonts w:hint="eastAsia" w:ascii="宋体" w:hAnsi="宋体" w:cs="Courier New"/>
          <w:sz w:val="24"/>
        </w:rPr>
        <w:t>招标文件</w:t>
      </w:r>
      <w:r>
        <w:rPr>
          <w:sz w:val="24"/>
        </w:rPr>
        <w:tab/>
      </w:r>
      <w:r>
        <w:rPr>
          <w:sz w:val="24"/>
        </w:rPr>
        <w:fldChar w:fldCharType="begin"/>
      </w:r>
      <w:r>
        <w:rPr>
          <w:sz w:val="24"/>
        </w:rPr>
        <w:instrText xml:space="preserve"> PAGEREF _Toc12905 </w:instrText>
      </w:r>
      <w:r>
        <w:rPr>
          <w:sz w:val="24"/>
        </w:rPr>
        <w:fldChar w:fldCharType="separate"/>
      </w:r>
      <w:r>
        <w:rPr>
          <w:sz w:val="24"/>
        </w:rPr>
        <w:t>17</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"_Toc24829" </w:instrText>
      </w:r>
      <w:r>
        <w:fldChar w:fldCharType="separate"/>
      </w:r>
      <w:r>
        <w:rPr>
          <w:rFonts w:hint="eastAsia" w:ascii="宋体" w:hAnsi="宋体" w:cs="Courier New"/>
          <w:sz w:val="24"/>
        </w:rPr>
        <w:t>三、投标</w:t>
      </w:r>
      <w:r>
        <w:rPr>
          <w:rFonts w:hint="eastAsia" w:ascii="宋体" w:hAnsi="宋体"/>
          <w:sz w:val="24"/>
        </w:rPr>
        <w:t>文件</w:t>
      </w:r>
      <w:r>
        <w:rPr>
          <w:rFonts w:hint="eastAsia" w:ascii="宋体" w:hAnsi="宋体" w:cs="Courier New"/>
          <w:sz w:val="24"/>
        </w:rPr>
        <w:t>的编制</w:t>
      </w:r>
      <w:r>
        <w:rPr>
          <w:sz w:val="24"/>
        </w:rPr>
        <w:tab/>
      </w:r>
      <w:r>
        <w:rPr>
          <w:sz w:val="24"/>
        </w:rPr>
        <w:fldChar w:fldCharType="begin"/>
      </w:r>
      <w:r>
        <w:rPr>
          <w:sz w:val="24"/>
        </w:rPr>
        <w:instrText xml:space="preserve"> PAGEREF _Toc24829 </w:instrText>
      </w:r>
      <w:r>
        <w:rPr>
          <w:sz w:val="24"/>
        </w:rPr>
        <w:fldChar w:fldCharType="separate"/>
      </w:r>
      <w:r>
        <w:rPr>
          <w:sz w:val="24"/>
        </w:rPr>
        <w:t>17</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"_Toc11" </w:instrText>
      </w:r>
      <w:r>
        <w:fldChar w:fldCharType="separate"/>
      </w:r>
      <w:r>
        <w:rPr>
          <w:rFonts w:hint="eastAsia" w:ascii="宋体" w:hAnsi="宋体" w:cs="Courier New"/>
          <w:sz w:val="24"/>
        </w:rPr>
        <w:t>四、</w:t>
      </w:r>
      <w:r>
        <w:rPr>
          <w:rFonts w:hint="eastAsia" w:ascii="宋体" w:hAnsi="宋体"/>
          <w:sz w:val="24"/>
        </w:rPr>
        <w:t>开    标</w:t>
      </w:r>
      <w:r>
        <w:rPr>
          <w:sz w:val="24"/>
        </w:rPr>
        <w:tab/>
      </w:r>
      <w:r>
        <w:rPr>
          <w:sz w:val="24"/>
        </w:rPr>
        <w:fldChar w:fldCharType="begin"/>
      </w:r>
      <w:r>
        <w:rPr>
          <w:sz w:val="24"/>
        </w:rPr>
        <w:instrText xml:space="preserve"> PAGEREF _Toc11 </w:instrText>
      </w:r>
      <w:r>
        <w:rPr>
          <w:sz w:val="24"/>
        </w:rPr>
        <w:fldChar w:fldCharType="separate"/>
      </w:r>
      <w:r>
        <w:rPr>
          <w:sz w:val="24"/>
        </w:rPr>
        <w:t>20</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"_Toc23090" </w:instrText>
      </w:r>
      <w:r>
        <w:fldChar w:fldCharType="separate"/>
      </w:r>
      <w:r>
        <w:rPr>
          <w:rFonts w:hint="eastAsia" w:ascii="宋体" w:hAnsi="宋体"/>
          <w:sz w:val="24"/>
        </w:rPr>
        <w:t>五、资格审查</w:t>
      </w:r>
      <w:r>
        <w:rPr>
          <w:sz w:val="24"/>
        </w:rPr>
        <w:tab/>
      </w:r>
      <w:r>
        <w:rPr>
          <w:sz w:val="24"/>
        </w:rPr>
        <w:fldChar w:fldCharType="begin"/>
      </w:r>
      <w:r>
        <w:rPr>
          <w:sz w:val="24"/>
        </w:rPr>
        <w:instrText xml:space="preserve"> PAGEREF _Toc23090 </w:instrText>
      </w:r>
      <w:r>
        <w:rPr>
          <w:sz w:val="24"/>
        </w:rPr>
        <w:fldChar w:fldCharType="separate"/>
      </w:r>
      <w:r>
        <w:rPr>
          <w:sz w:val="24"/>
        </w:rPr>
        <w:t>20</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"_Toc16058" </w:instrText>
      </w:r>
      <w:r>
        <w:fldChar w:fldCharType="separate"/>
      </w:r>
      <w:r>
        <w:rPr>
          <w:rFonts w:hint="eastAsia" w:ascii="宋体" w:hAnsi="宋体"/>
          <w:sz w:val="24"/>
        </w:rPr>
        <w:t>六、评   标</w:t>
      </w:r>
      <w:r>
        <w:rPr>
          <w:sz w:val="24"/>
        </w:rPr>
        <w:tab/>
      </w:r>
      <w:r>
        <w:rPr>
          <w:sz w:val="24"/>
        </w:rPr>
        <w:fldChar w:fldCharType="begin"/>
      </w:r>
      <w:r>
        <w:rPr>
          <w:sz w:val="24"/>
        </w:rPr>
        <w:instrText xml:space="preserve"> PAGEREF _Toc16058 </w:instrText>
      </w:r>
      <w:r>
        <w:rPr>
          <w:sz w:val="24"/>
        </w:rPr>
        <w:fldChar w:fldCharType="separate"/>
      </w:r>
      <w:r>
        <w:rPr>
          <w:sz w:val="24"/>
        </w:rPr>
        <w:t>21</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"_Toc11615" </w:instrText>
      </w:r>
      <w:r>
        <w:fldChar w:fldCharType="separate"/>
      </w:r>
      <w:r>
        <w:rPr>
          <w:rFonts w:hint="eastAsia" w:hAnsi="宋体"/>
          <w:sz w:val="24"/>
        </w:rPr>
        <w:t>七、中标和合同</w:t>
      </w:r>
      <w:r>
        <w:rPr>
          <w:sz w:val="24"/>
        </w:rPr>
        <w:tab/>
      </w:r>
      <w:r>
        <w:rPr>
          <w:sz w:val="24"/>
        </w:rPr>
        <w:fldChar w:fldCharType="begin"/>
      </w:r>
      <w:r>
        <w:rPr>
          <w:sz w:val="24"/>
        </w:rPr>
        <w:instrText xml:space="preserve"> PAGEREF _Toc11615 </w:instrText>
      </w:r>
      <w:r>
        <w:rPr>
          <w:sz w:val="24"/>
        </w:rPr>
        <w:fldChar w:fldCharType="separate"/>
      </w:r>
      <w:r>
        <w:rPr>
          <w:sz w:val="24"/>
        </w:rPr>
        <w:t>22</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"_Toc27942" </w:instrText>
      </w:r>
      <w:r>
        <w:fldChar w:fldCharType="separate"/>
      </w:r>
      <w:r>
        <w:rPr>
          <w:rFonts w:hint="eastAsia" w:hAnsi="宋体"/>
          <w:sz w:val="24"/>
        </w:rPr>
        <w:t>八、其他事项</w:t>
      </w:r>
      <w:r>
        <w:rPr>
          <w:sz w:val="24"/>
        </w:rPr>
        <w:tab/>
      </w:r>
      <w:r>
        <w:rPr>
          <w:sz w:val="24"/>
        </w:rPr>
        <w:fldChar w:fldCharType="begin"/>
      </w:r>
      <w:r>
        <w:rPr>
          <w:sz w:val="24"/>
        </w:rPr>
        <w:instrText xml:space="preserve"> PAGEREF _Toc27942 </w:instrText>
      </w:r>
      <w:r>
        <w:rPr>
          <w:sz w:val="24"/>
        </w:rPr>
        <w:fldChar w:fldCharType="separate"/>
      </w:r>
      <w:r>
        <w:rPr>
          <w:sz w:val="24"/>
        </w:rPr>
        <w:t>23</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"_Toc10587" </w:instrText>
      </w:r>
      <w:r>
        <w:fldChar w:fldCharType="separate"/>
      </w:r>
      <w:r>
        <w:rPr>
          <w:rFonts w:hint="eastAsia"/>
          <w:sz w:val="24"/>
        </w:rPr>
        <w:t>第四章  评标办法及评分标准</w:t>
      </w:r>
      <w:r>
        <w:rPr>
          <w:sz w:val="24"/>
        </w:rPr>
        <w:tab/>
      </w:r>
      <w:r>
        <w:rPr>
          <w:sz w:val="24"/>
        </w:rPr>
        <w:fldChar w:fldCharType="begin"/>
      </w:r>
      <w:r>
        <w:rPr>
          <w:sz w:val="24"/>
        </w:rPr>
        <w:instrText xml:space="preserve"> PAGEREF _Toc10587 </w:instrText>
      </w:r>
      <w:r>
        <w:rPr>
          <w:sz w:val="24"/>
        </w:rPr>
        <w:fldChar w:fldCharType="separate"/>
      </w:r>
      <w:r>
        <w:rPr>
          <w:sz w:val="24"/>
        </w:rPr>
        <w:t>24</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"_Toc241" </w:instrText>
      </w:r>
      <w:r>
        <w:fldChar w:fldCharType="separate"/>
      </w:r>
      <w:r>
        <w:rPr>
          <w:rFonts w:hint="eastAsia"/>
          <w:sz w:val="24"/>
        </w:rPr>
        <w:t>第五章  合同主要条款格式</w:t>
      </w:r>
      <w:r>
        <w:rPr>
          <w:sz w:val="24"/>
        </w:rPr>
        <w:tab/>
      </w:r>
      <w:r>
        <w:rPr>
          <w:sz w:val="24"/>
        </w:rPr>
        <w:fldChar w:fldCharType="begin"/>
      </w:r>
      <w:r>
        <w:rPr>
          <w:sz w:val="24"/>
        </w:rPr>
        <w:instrText xml:space="preserve"> PAGEREF _Toc241 </w:instrText>
      </w:r>
      <w:r>
        <w:rPr>
          <w:sz w:val="24"/>
        </w:rPr>
        <w:fldChar w:fldCharType="separate"/>
      </w:r>
      <w:r>
        <w:rPr>
          <w:sz w:val="24"/>
        </w:rPr>
        <w:t>28</w:t>
      </w:r>
      <w:r>
        <w:rPr>
          <w:sz w:val="24"/>
        </w:rPr>
        <w:fldChar w:fldCharType="end"/>
      </w:r>
      <w:r>
        <w:rPr>
          <w:sz w:val="24"/>
        </w:rPr>
        <w:fldChar w:fldCharType="end"/>
      </w:r>
    </w:p>
    <w:p>
      <w:pPr>
        <w:pStyle w:val="21"/>
        <w:tabs>
          <w:tab w:val="right" w:leader="dot" w:pos="9412"/>
        </w:tabs>
        <w:rPr>
          <w:sz w:val="24"/>
        </w:rPr>
      </w:pPr>
      <w:r>
        <w:fldChar w:fldCharType="begin"/>
      </w:r>
      <w:r>
        <w:instrText xml:space="preserve"> HYPERLINK \l "_Toc3020" </w:instrText>
      </w:r>
      <w:r>
        <w:fldChar w:fldCharType="separate"/>
      </w:r>
      <w:r>
        <w:rPr>
          <w:rFonts w:hint="eastAsia"/>
          <w:sz w:val="24"/>
        </w:rPr>
        <w:t>第六章　投标文件格式</w:t>
      </w:r>
      <w:r>
        <w:rPr>
          <w:sz w:val="24"/>
        </w:rPr>
        <w:tab/>
      </w:r>
      <w:r>
        <w:rPr>
          <w:sz w:val="24"/>
        </w:rPr>
        <w:fldChar w:fldCharType="begin"/>
      </w:r>
      <w:r>
        <w:rPr>
          <w:sz w:val="24"/>
        </w:rPr>
        <w:instrText xml:space="preserve"> PAGEREF _Toc3020 </w:instrText>
      </w:r>
      <w:r>
        <w:rPr>
          <w:sz w:val="24"/>
        </w:rPr>
        <w:fldChar w:fldCharType="separate"/>
      </w:r>
      <w:r>
        <w:rPr>
          <w:sz w:val="24"/>
        </w:rPr>
        <w:t>37</w:t>
      </w:r>
      <w:r>
        <w:rPr>
          <w:sz w:val="24"/>
        </w:rPr>
        <w:fldChar w:fldCharType="end"/>
      </w:r>
      <w:r>
        <w:rPr>
          <w:sz w:val="24"/>
        </w:rPr>
        <w:fldChar w:fldCharType="end"/>
      </w:r>
    </w:p>
    <w:p>
      <w:pPr>
        <w:spacing w:beforeLines="50" w:line="480" w:lineRule="exact"/>
        <w:rPr>
          <w:rFonts w:ascii="仿宋_GB2312" w:hAnsi="宋体" w:eastAsia="仿宋_GB2312"/>
          <w:sz w:val="24"/>
        </w:rPr>
      </w:pPr>
      <w:r>
        <w:rPr>
          <w:rFonts w:ascii="仿宋_GB2312" w:hAnsi="宋体" w:eastAsia="仿宋_GB2312"/>
          <w:sz w:val="24"/>
        </w:rPr>
        <w:fldChar w:fldCharType="end"/>
      </w:r>
    </w:p>
    <w:p>
      <w:pPr>
        <w:spacing w:beforeLines="50" w:line="480" w:lineRule="exact"/>
        <w:rPr>
          <w:rFonts w:ascii="仿宋_GB2312" w:hAnsi="宋体" w:eastAsia="仿宋_GB2312"/>
          <w:sz w:val="30"/>
        </w:rPr>
      </w:pPr>
    </w:p>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r>
        <w:rPr>
          <w:rFonts w:ascii="仿宋_GB2312" w:hAnsi="宋体" w:eastAsia="仿宋_GB2312"/>
          <w:sz w:val="30"/>
        </w:rPr>
        <w:br w:type="page"/>
      </w:r>
      <w:bookmarkStart w:id="0" w:name="_Toc254970489"/>
      <w:bookmarkStart w:id="1" w:name="_Toc254970630"/>
    </w:p>
    <w:p>
      <w:pPr>
        <w:pStyle w:val="4"/>
        <w:jc w:val="center"/>
      </w:pPr>
    </w:p>
    <w:p>
      <w:pPr>
        <w:pStyle w:val="4"/>
        <w:jc w:val="center"/>
        <w:rPr>
          <w:rFonts w:asciiTheme="majorEastAsia" w:hAnsiTheme="majorEastAsia" w:eastAsiaTheme="majorEastAsia"/>
        </w:rPr>
      </w:pPr>
    </w:p>
    <w:p>
      <w:pPr>
        <w:rPr>
          <w:rFonts w:asciiTheme="majorEastAsia" w:hAnsiTheme="majorEastAsia" w:eastAsiaTheme="majorEastAsia"/>
        </w:rPr>
      </w:pPr>
    </w:p>
    <w:p>
      <w:pPr>
        <w:pStyle w:val="4"/>
        <w:jc w:val="center"/>
        <w:rPr>
          <w:rFonts w:asciiTheme="majorEastAsia" w:hAnsiTheme="majorEastAsia" w:eastAsiaTheme="majorEastAsia"/>
        </w:rPr>
      </w:pPr>
    </w:p>
    <w:p>
      <w:pPr>
        <w:pStyle w:val="4"/>
        <w:numPr>
          <w:ilvl w:val="0"/>
          <w:numId w:val="2"/>
        </w:numPr>
        <w:jc w:val="center"/>
        <w:rPr>
          <w:rFonts w:asciiTheme="majorEastAsia" w:hAnsiTheme="majorEastAsia" w:eastAsiaTheme="majorEastAsia"/>
        </w:rPr>
      </w:pPr>
      <w:r>
        <w:rPr>
          <w:rFonts w:hint="eastAsia" w:asciiTheme="majorEastAsia" w:hAnsiTheme="majorEastAsia" w:eastAsiaTheme="majorEastAsia"/>
        </w:rPr>
        <w:t xml:space="preserve"> </w:t>
      </w:r>
      <w:bookmarkEnd w:id="0"/>
      <w:bookmarkEnd w:id="1"/>
      <w:bookmarkStart w:id="2" w:name="_Toc657"/>
      <w:r>
        <w:rPr>
          <w:rFonts w:hint="eastAsia" w:asciiTheme="majorEastAsia" w:hAnsiTheme="majorEastAsia" w:eastAsiaTheme="majorEastAsia"/>
        </w:rPr>
        <w:t>招标公告</w:t>
      </w:r>
      <w:bookmarkEnd w:id="2"/>
    </w:p>
    <w:p>
      <w:pPr>
        <w:rPr>
          <w:rFonts w:asciiTheme="majorEastAsia" w:hAnsiTheme="majorEastAsia" w:eastAsiaTheme="majorEastAsia"/>
        </w:rPr>
      </w:pPr>
    </w:p>
    <w:p>
      <w:pPr>
        <w:pStyle w:val="5"/>
        <w:rPr>
          <w:rFonts w:asciiTheme="majorEastAsia" w:hAnsiTheme="majorEastAsia" w:eastAsiaTheme="majorEastAsia"/>
        </w:rPr>
      </w:pPr>
    </w:p>
    <w:p/>
    <w:p>
      <w:pPr>
        <w:pStyle w:val="5"/>
      </w:pPr>
    </w:p>
    <w:p/>
    <w:p>
      <w:pPr>
        <w:pStyle w:val="5"/>
      </w:pPr>
    </w:p>
    <w:p/>
    <w:p>
      <w:pPr>
        <w:pStyle w:val="5"/>
      </w:pPr>
    </w:p>
    <w:p/>
    <w:p>
      <w:pPr>
        <w:pStyle w:val="5"/>
      </w:pPr>
    </w:p>
    <w:p/>
    <w:p>
      <w:pPr>
        <w:pStyle w:val="5"/>
      </w:pPr>
    </w:p>
    <w:p/>
    <w:p/>
    <w:p>
      <w:pPr>
        <w:widowControl/>
        <w:spacing w:line="360" w:lineRule="exact"/>
        <w:rPr>
          <w:b/>
          <w:bCs/>
          <w:kern w:val="0"/>
          <w:sz w:val="32"/>
          <w:szCs w:val="32"/>
        </w:rPr>
      </w:pPr>
      <w:bookmarkStart w:id="3" w:name="_Toc31116"/>
    </w:p>
    <w:p>
      <w:pPr>
        <w:widowControl/>
        <w:spacing w:line="360" w:lineRule="exact"/>
        <w:rPr>
          <w:b/>
          <w:bCs/>
          <w:kern w:val="0"/>
          <w:sz w:val="32"/>
          <w:szCs w:val="32"/>
        </w:rPr>
      </w:pPr>
    </w:p>
    <w:p>
      <w:pPr>
        <w:widowControl/>
        <w:spacing w:line="360" w:lineRule="exact"/>
        <w:ind w:firstLine="2048" w:firstLineChars="850"/>
        <w:rPr>
          <w:rFonts w:hint="eastAsia" w:eastAsia="宋体" w:asciiTheme="minorEastAsia" w:hAnsiTheme="minorEastAsia" w:cstheme="minorEastAsia"/>
          <w:b/>
          <w:kern w:val="0"/>
          <w:sz w:val="24"/>
          <w:lang w:eastAsia="zh-CN"/>
        </w:rPr>
      </w:pPr>
      <w:r>
        <w:rPr>
          <w:rFonts w:hint="eastAsia" w:hAnsi="宋体" w:cs="宋体"/>
          <w:b/>
          <w:kern w:val="0"/>
          <w:sz w:val="24"/>
        </w:rPr>
        <w:t xml:space="preserve">         </w:t>
      </w:r>
      <w:r>
        <w:rPr>
          <w:rFonts w:hint="eastAsia" w:asciiTheme="minorEastAsia" w:hAnsiTheme="minorEastAsia" w:eastAsiaTheme="minorEastAsia" w:cstheme="minorEastAsia"/>
          <w:b/>
          <w:kern w:val="0"/>
          <w:sz w:val="24"/>
          <w:lang w:eastAsia="zh-CN"/>
        </w:rPr>
        <w:t>广西桂春工程项目管理咨询有限公司</w:t>
      </w:r>
    </w:p>
    <w:p>
      <w:pPr>
        <w:widowControl/>
        <w:spacing w:line="360" w:lineRule="exact"/>
        <w:ind w:firstLine="465"/>
        <w:jc w:val="center"/>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lang w:eastAsia="zh-CN"/>
        </w:rPr>
        <w:t>2021年玉林市本级自然资源统一确权登记工作</w:t>
      </w:r>
    </w:p>
    <w:p>
      <w:pPr>
        <w:widowControl/>
        <w:spacing w:line="360" w:lineRule="exact"/>
        <w:ind w:firstLine="465"/>
        <w:jc w:val="center"/>
        <w:rPr>
          <w:rFonts w:hint="eastAsia" w:asciiTheme="minorEastAsia" w:hAnsiTheme="minorEastAsia" w:eastAsiaTheme="minorEastAsia" w:cstheme="minorEastAsia"/>
          <w:b/>
          <w:bCs/>
          <w:kern w:val="0"/>
          <w:sz w:val="24"/>
          <w:lang w:eastAsia="zh-CN"/>
        </w:rPr>
      </w:pPr>
      <w:r>
        <w:rPr>
          <w:rFonts w:hint="eastAsia" w:asciiTheme="minorEastAsia" w:hAnsiTheme="minorEastAsia" w:eastAsiaTheme="minorEastAsia" w:cstheme="minorEastAsia"/>
          <w:b/>
          <w:bCs/>
          <w:kern w:val="0"/>
          <w:sz w:val="24"/>
        </w:rPr>
        <w:t>项目编号:</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color w:val="000000" w:themeColor="text1"/>
          <w:kern w:val="0"/>
          <w:sz w:val="24"/>
          <w:lang w:eastAsia="zh-CN"/>
        </w:rPr>
        <w:t>YLZC2020-G3-000898-GXGC(GXGCYL2020057)</w:t>
      </w:r>
    </w:p>
    <w:p>
      <w:pPr>
        <w:widowControl/>
        <w:spacing w:line="360" w:lineRule="exact"/>
        <w:ind w:firstLine="465"/>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招标公告</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9628" w:type="dxa"/>
          </w:tcPr>
          <w:p>
            <w:pPr>
              <w:widowControl/>
              <w:spacing w:line="320" w:lineRule="exact"/>
              <w:jc w:val="left"/>
            </w:pPr>
            <w:r>
              <w:rPr>
                <w:rFonts w:hint="eastAsia"/>
              </w:rPr>
              <w:t>项目概况：</w:t>
            </w:r>
          </w:p>
          <w:p>
            <w:pPr>
              <w:widowControl/>
              <w:spacing w:line="360" w:lineRule="exact"/>
              <w:ind w:firstLine="465"/>
              <w:jc w:val="left"/>
            </w:pPr>
            <w:r>
              <w:rPr>
                <w:rFonts w:hint="eastAsia" w:asciiTheme="minorEastAsia" w:hAnsiTheme="minorEastAsia" w:eastAsiaTheme="minorEastAsia" w:cstheme="minorEastAsia"/>
                <w:szCs w:val="21"/>
                <w:lang w:eastAsia="zh-CN"/>
              </w:rPr>
              <w:t>2021年玉林市本级自然资源统一确权登记工作项目</w:t>
            </w:r>
            <w:r>
              <w:rPr>
                <w:rFonts w:hint="eastAsia" w:asciiTheme="minorEastAsia" w:hAnsiTheme="minorEastAsia" w:eastAsiaTheme="minorEastAsia" w:cstheme="minorEastAsia"/>
                <w:szCs w:val="21"/>
              </w:rPr>
              <w:t>的潜在投标人应在</w:t>
            </w:r>
            <w:r>
              <w:rPr>
                <w:rFonts w:hint="eastAsia" w:asciiTheme="minorEastAsia" w:hAnsiTheme="minorEastAsia" w:eastAsiaTheme="minorEastAsia" w:cstheme="minorEastAsia"/>
                <w:szCs w:val="21"/>
                <w:u w:val="single"/>
              </w:rPr>
              <w:t>政采云平台（www.zcygov.cn）</w:t>
            </w:r>
            <w:r>
              <w:rPr>
                <w:rFonts w:hint="eastAsia" w:asciiTheme="minorEastAsia" w:hAnsiTheme="minorEastAsia" w:eastAsiaTheme="minorEastAsia" w:cstheme="minorEastAsia"/>
                <w:szCs w:val="21"/>
              </w:rPr>
              <w:t>获取招标文件，并于</w:t>
            </w:r>
            <w:r>
              <w:rPr>
                <w:rFonts w:hint="eastAsia" w:asciiTheme="minorEastAsia" w:hAnsiTheme="minorEastAsia" w:eastAsiaTheme="minorEastAsia" w:cstheme="minorEastAsia"/>
                <w:szCs w:val="21"/>
                <w:u w:val="single"/>
              </w:rPr>
              <w:t xml:space="preserve"> 202</w:t>
            </w:r>
            <w:r>
              <w:rPr>
                <w:rFonts w:hint="eastAsia" w:asciiTheme="minorEastAsia" w:hAnsiTheme="minorEastAsia" w:eastAsiaTheme="minorEastAsia" w:cstheme="minorEastAsia"/>
                <w:szCs w:val="21"/>
                <w:u w:val="single"/>
                <w:lang w:val="en-US" w:eastAsia="zh-CN"/>
              </w:rPr>
              <w:t>1</w:t>
            </w:r>
            <w:r>
              <w:rPr>
                <w:rFonts w:hint="eastAsia" w:asciiTheme="minorEastAsia" w:hAnsiTheme="minorEastAsia" w:eastAsiaTheme="minorEastAsia" w:cstheme="minorEastAsia"/>
                <w:szCs w:val="21"/>
                <w:u w:val="single"/>
              </w:rPr>
              <w:t>年</w:t>
            </w:r>
            <w:r>
              <w:rPr>
                <w:rFonts w:hint="eastAsia" w:asciiTheme="minorEastAsia" w:hAnsiTheme="minorEastAsia" w:eastAsiaTheme="minorEastAsia" w:cstheme="minorEastAsia"/>
                <w:szCs w:val="21"/>
                <w:u w:val="single"/>
                <w:lang w:val="en-US" w:eastAsia="zh-CN"/>
              </w:rPr>
              <w:t>1</w:t>
            </w:r>
            <w:r>
              <w:rPr>
                <w:rFonts w:hint="eastAsia" w:asciiTheme="minorEastAsia" w:hAnsiTheme="minorEastAsia" w:eastAsiaTheme="minorEastAsia" w:cstheme="minorEastAsia"/>
                <w:szCs w:val="21"/>
                <w:u w:val="single"/>
              </w:rPr>
              <w:t>月</w:t>
            </w:r>
            <w:r>
              <w:rPr>
                <w:rFonts w:hint="eastAsia" w:asciiTheme="minorEastAsia" w:hAnsiTheme="minorEastAsia" w:eastAsiaTheme="minorEastAsia" w:cstheme="minorEastAsia"/>
                <w:szCs w:val="21"/>
                <w:u w:val="single"/>
                <w:lang w:val="en-US" w:eastAsia="zh-CN"/>
              </w:rPr>
              <w:t>22</w:t>
            </w:r>
            <w:r>
              <w:rPr>
                <w:rFonts w:hint="eastAsia" w:asciiTheme="minorEastAsia" w:hAnsiTheme="minorEastAsia" w:eastAsiaTheme="minorEastAsia" w:cstheme="minorEastAsia"/>
                <w:szCs w:val="21"/>
                <w:u w:val="single"/>
              </w:rPr>
              <w:t>日</w:t>
            </w:r>
            <w:r>
              <w:rPr>
                <w:rFonts w:hint="eastAsia" w:asciiTheme="minorEastAsia" w:hAnsiTheme="minorEastAsia" w:eastAsiaTheme="minorEastAsia" w:cstheme="minorEastAsia"/>
                <w:szCs w:val="21"/>
                <w:u w:val="single"/>
                <w:lang w:val="en-US" w:eastAsia="zh-CN"/>
              </w:rPr>
              <w:t>9</w:t>
            </w:r>
            <w:r>
              <w:rPr>
                <w:rFonts w:hint="eastAsia" w:asciiTheme="minorEastAsia" w:hAnsiTheme="minorEastAsia" w:eastAsiaTheme="minorEastAsia" w:cstheme="minorEastAsia"/>
                <w:szCs w:val="21"/>
                <w:u w:val="single"/>
                <w:lang w:eastAsia="zh-CN"/>
              </w:rPr>
              <w:t>时</w:t>
            </w:r>
            <w:r>
              <w:rPr>
                <w:rFonts w:hint="eastAsia" w:asciiTheme="minorEastAsia" w:hAnsiTheme="minorEastAsia" w:eastAsiaTheme="minorEastAsia" w:cstheme="minorEastAsia"/>
                <w:szCs w:val="21"/>
                <w:u w:val="single"/>
                <w:lang w:val="en-US" w:eastAsia="zh-CN"/>
              </w:rPr>
              <w:t>30</w:t>
            </w:r>
            <w:r>
              <w:rPr>
                <w:rFonts w:hint="eastAsia" w:asciiTheme="minorEastAsia" w:hAnsiTheme="minorEastAsia" w:eastAsiaTheme="minorEastAsia" w:cstheme="minorEastAsia"/>
                <w:szCs w:val="21"/>
                <w:u w:val="single"/>
              </w:rPr>
              <w:t>分</w:t>
            </w:r>
            <w:r>
              <w:rPr>
                <w:rFonts w:hint="eastAsia" w:asciiTheme="minorEastAsia" w:hAnsiTheme="minorEastAsia" w:eastAsiaTheme="minorEastAsia" w:cstheme="minorEastAsia"/>
                <w:szCs w:val="21"/>
              </w:rPr>
              <w:t>（北京时间）前递交投标文件。</w:t>
            </w:r>
          </w:p>
        </w:tc>
      </w:tr>
    </w:tbl>
    <w:p>
      <w:pPr>
        <w:keepLines w:val="0"/>
        <w:pageBreakBefore w:val="0"/>
        <w:widowControl/>
        <w:kinsoku/>
        <w:wordWrap/>
        <w:overflowPunct/>
        <w:topLinePunct w:val="0"/>
        <w:autoSpaceDE/>
        <w:autoSpaceDN/>
        <w:bidi w:val="0"/>
        <w:adjustRightInd/>
        <w:snapToGrid/>
        <w:spacing w:line="360" w:lineRule="exact"/>
        <w:ind w:left="2263" w:leftChars="199" w:hanging="1845" w:hangingChars="875"/>
        <w:jc w:val="left"/>
        <w:textAlignment w:val="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一、项目的基本情况</w:t>
      </w:r>
    </w:p>
    <w:p>
      <w:pPr>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color w:val="00B0F0"/>
          <w:kern w:val="0"/>
          <w:szCs w:val="21"/>
          <w:lang w:eastAsia="zh-CN"/>
        </w:rPr>
      </w:pPr>
      <w:r>
        <w:rPr>
          <w:rFonts w:hint="eastAsia" w:asciiTheme="minorEastAsia" w:hAnsiTheme="minorEastAsia" w:eastAsiaTheme="minorEastAsia" w:cstheme="minorEastAsia"/>
          <w:b/>
          <w:kern w:val="0"/>
          <w:szCs w:val="21"/>
        </w:rPr>
        <w:t>项目编</w:t>
      </w:r>
      <w:r>
        <w:rPr>
          <w:rFonts w:hint="eastAsia" w:asciiTheme="minorEastAsia" w:hAnsiTheme="minorEastAsia" w:eastAsiaTheme="minorEastAsia" w:cstheme="minorEastAsia"/>
          <w:b/>
          <w:color w:val="000000" w:themeColor="text1"/>
          <w:kern w:val="0"/>
          <w:szCs w:val="21"/>
        </w:rPr>
        <w:t>号：</w:t>
      </w:r>
      <w:r>
        <w:rPr>
          <w:rFonts w:hint="eastAsia" w:asciiTheme="minorEastAsia" w:hAnsiTheme="minorEastAsia" w:eastAsiaTheme="minorEastAsia" w:cstheme="minorEastAsia"/>
          <w:color w:val="000000" w:themeColor="text1"/>
          <w:kern w:val="0"/>
          <w:szCs w:val="21"/>
        </w:rPr>
        <w:t xml:space="preserve"> </w:t>
      </w:r>
      <w:r>
        <w:rPr>
          <w:rFonts w:hint="eastAsia" w:asciiTheme="minorEastAsia" w:hAnsiTheme="minorEastAsia" w:eastAsiaTheme="minorEastAsia" w:cstheme="minorEastAsia"/>
          <w:color w:val="000000" w:themeColor="text1"/>
          <w:kern w:val="0"/>
          <w:szCs w:val="21"/>
          <w:lang w:eastAsia="zh-CN"/>
        </w:rPr>
        <w:t>YLZC2020-G3-000898-GXGC(GXGCYL2020057)</w:t>
      </w:r>
    </w:p>
    <w:p>
      <w:pPr>
        <w:pStyle w:val="22"/>
        <w:keepLines w:val="0"/>
        <w:pageBreakBefore w:val="0"/>
        <w:widowControl/>
        <w:kinsoku/>
        <w:wordWrap/>
        <w:overflowPunct/>
        <w:topLinePunct w:val="0"/>
        <w:autoSpaceDE/>
        <w:autoSpaceDN/>
        <w:bidi w:val="0"/>
        <w:adjustRightInd/>
        <w:snapToGrid/>
        <w:spacing w:line="360" w:lineRule="exact"/>
        <w:ind w:firstLine="420"/>
        <w:textAlignment w:val="auto"/>
        <w:rPr>
          <w:b/>
          <w:bCs/>
          <w:sz w:val="21"/>
          <w:szCs w:val="21"/>
        </w:rPr>
      </w:pPr>
      <w:r>
        <w:rPr>
          <w:rFonts w:hint="eastAsia" w:ascii="宋体" w:hAnsi="宋体" w:cs="宋体"/>
          <w:b/>
          <w:bCs/>
          <w:sz w:val="21"/>
          <w:szCs w:val="21"/>
        </w:rPr>
        <w:t>采购计划文号：</w:t>
      </w:r>
      <w:r>
        <w:rPr>
          <w:rFonts w:hint="eastAsia" w:ascii="宋体" w:hAnsi="宋体" w:cs="宋体"/>
          <w:sz w:val="21"/>
          <w:szCs w:val="21"/>
        </w:rPr>
        <w:t>YLZC2020-G3-</w:t>
      </w:r>
      <w:r>
        <w:rPr>
          <w:rFonts w:hint="eastAsia" w:ascii="宋体" w:hAnsi="宋体" w:cs="宋体"/>
          <w:sz w:val="21"/>
          <w:szCs w:val="21"/>
          <w:lang w:val="en-US" w:eastAsia="zh-CN"/>
        </w:rPr>
        <w:t>12301</w:t>
      </w:r>
      <w:r>
        <w:rPr>
          <w:rFonts w:hint="eastAsia" w:ascii="宋体" w:hAnsi="宋体" w:cs="宋体"/>
          <w:sz w:val="21"/>
          <w:szCs w:val="21"/>
        </w:rPr>
        <w:t>-001</w:t>
      </w:r>
    </w:p>
    <w:p>
      <w:pPr>
        <w:keepLines w:val="0"/>
        <w:pageBreakBefore w:val="0"/>
        <w:widowControl/>
        <w:kinsoku/>
        <w:wordWrap/>
        <w:overflowPunct/>
        <w:topLinePunct w:val="0"/>
        <w:autoSpaceDE/>
        <w:autoSpaceDN/>
        <w:bidi w:val="0"/>
        <w:adjustRightInd/>
        <w:snapToGrid/>
        <w:spacing w:line="360" w:lineRule="exact"/>
        <w:ind w:left="2263" w:leftChars="199" w:hanging="1845" w:hangingChars="875"/>
        <w:jc w:val="left"/>
        <w:textAlignment w:val="auto"/>
        <w:rPr>
          <w:rFonts w:hint="eastAsia" w:eastAsiaTheme="minorEastAsia"/>
          <w:lang w:eastAsia="zh-CN"/>
        </w:rPr>
      </w:pPr>
      <w:r>
        <w:rPr>
          <w:rFonts w:hint="eastAsia" w:asciiTheme="minorEastAsia" w:hAnsiTheme="minorEastAsia" w:eastAsiaTheme="minorEastAsia" w:cstheme="minorEastAsia"/>
          <w:b/>
          <w:kern w:val="0"/>
          <w:szCs w:val="21"/>
        </w:rPr>
        <w:t>项目名称</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lang w:eastAsia="zh-CN"/>
        </w:rPr>
        <w:t>2021年玉林市本级自然资源统一确权登记工作</w:t>
      </w:r>
    </w:p>
    <w:p>
      <w:pPr>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采购预算金额</w:t>
      </w:r>
      <w:r>
        <w:rPr>
          <w:rFonts w:hint="eastAsia" w:asciiTheme="minorEastAsia" w:hAnsiTheme="minorEastAsia" w:eastAsiaTheme="minorEastAsia" w:cstheme="minorEastAsia"/>
          <w:szCs w:val="21"/>
        </w:rPr>
        <w:t>：人民币</w:t>
      </w:r>
      <w:r>
        <w:rPr>
          <w:rFonts w:hint="eastAsia" w:asciiTheme="minorEastAsia" w:hAnsiTheme="minorEastAsia" w:eastAsiaTheme="minorEastAsia" w:cstheme="minorEastAsia"/>
          <w:szCs w:val="21"/>
          <w:lang w:eastAsia="zh-CN"/>
        </w:rPr>
        <w:t>伍佰零肆万元整</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504</w:t>
      </w:r>
      <w:r>
        <w:rPr>
          <w:rFonts w:hint="eastAsia" w:asciiTheme="minorEastAsia" w:hAnsiTheme="minorEastAsia" w:eastAsiaTheme="minorEastAsia" w:cstheme="minorEastAsia"/>
          <w:szCs w:val="21"/>
        </w:rPr>
        <w:t>0000.00）</w:t>
      </w:r>
    </w:p>
    <w:p>
      <w:pPr>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szCs w:val="21"/>
        </w:rPr>
        <w:t>采购需求</w:t>
      </w:r>
      <w:r>
        <w:rPr>
          <w:rFonts w:hint="eastAsia" w:asciiTheme="minorEastAsia" w:hAnsiTheme="minorEastAsia" w:eastAsiaTheme="minorEastAsia" w:cstheme="minorEastAsia"/>
          <w:b/>
          <w:kern w:val="0"/>
          <w:szCs w:val="21"/>
        </w:rPr>
        <w:t>：</w:t>
      </w:r>
    </w:p>
    <w:tbl>
      <w:tblPr>
        <w:tblStyle w:val="2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43"/>
        <w:gridCol w:w="851"/>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服务名称</w:t>
            </w:r>
          </w:p>
        </w:tc>
        <w:tc>
          <w:tcPr>
            <w:tcW w:w="851"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数量</w:t>
            </w:r>
          </w:p>
        </w:tc>
        <w:tc>
          <w:tcPr>
            <w:tcW w:w="595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70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1843"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eastAsia="zh-CN"/>
              </w:rPr>
              <w:t>2021年玉林市本级自然资源统一确权登记工作</w:t>
            </w:r>
          </w:p>
        </w:tc>
        <w:tc>
          <w:tcPr>
            <w:tcW w:w="851"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1项</w:t>
            </w:r>
          </w:p>
        </w:tc>
        <w:tc>
          <w:tcPr>
            <w:tcW w:w="595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kern w:val="0"/>
                <w:szCs w:val="21"/>
                <w:lang w:val="en-US" w:eastAsia="zh-CN"/>
              </w:rPr>
              <w:t>对玉林市本级管辖自然保护地、森林、湿地、草原、水流等自然资源以及其他属于市级管理的自然资源进行</w:t>
            </w:r>
            <w:r>
              <w:rPr>
                <w:rFonts w:hint="eastAsia" w:asciiTheme="minorEastAsia" w:hAnsiTheme="minorEastAsia" w:eastAsiaTheme="minorEastAsia" w:cstheme="minorEastAsia"/>
                <w:b w:val="0"/>
                <w:bCs w:val="0"/>
                <w:kern w:val="0"/>
                <w:szCs w:val="21"/>
              </w:rPr>
              <w:t>确权登记工作</w:t>
            </w:r>
            <w:r>
              <w:rPr>
                <w:rFonts w:hint="eastAsia" w:asciiTheme="minorEastAsia" w:hAnsiTheme="minorEastAsia" w:eastAsiaTheme="minorEastAsia" w:cstheme="minorEastAsia"/>
                <w:color w:val="000000"/>
                <w:kern w:val="0"/>
                <w:szCs w:val="21"/>
                <w:lang w:val="en-US" w:eastAsia="zh-CN"/>
              </w:rPr>
              <w:t>，主要包括：大容山国家森林公园等自然保护地；大义林场、玉林市紫胶场等林场以及国有林地；清湾江等大型河流，寒山水库、江口水库、罗田水库、共和水库、苏烟水库、三和水库、云茂一库水库、云茂二库水库、丽山水库、金鸡水库等大型水库。</w:t>
            </w:r>
            <w:r>
              <w:rPr>
                <w:rFonts w:hint="eastAsia" w:asciiTheme="minorEastAsia" w:hAnsiTheme="minorEastAsia" w:eastAsiaTheme="minorEastAsia" w:cstheme="minorEastAsia"/>
                <w:color w:val="000000"/>
                <w:kern w:val="0"/>
                <w:szCs w:val="21"/>
              </w:rPr>
              <w:t>如需进一步了解详细内容，详见招标文件</w:t>
            </w:r>
            <w:r>
              <w:rPr>
                <w:rFonts w:hint="eastAsia" w:asciiTheme="minorEastAsia" w:hAnsiTheme="minorEastAsia" w:eastAsiaTheme="minorEastAsia" w:cstheme="minorEastAsia"/>
                <w:szCs w:val="21"/>
              </w:rPr>
              <w:t>。</w:t>
            </w:r>
          </w:p>
        </w:tc>
      </w:tr>
    </w:tbl>
    <w:p>
      <w:pPr>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kern w:val="0"/>
          <w:szCs w:val="21"/>
        </w:rPr>
      </w:pPr>
      <w:r>
        <w:rPr>
          <w:rFonts w:hint="eastAsia" w:asciiTheme="minorEastAsia" w:hAnsiTheme="minorEastAsia" w:eastAsiaTheme="minorEastAsia" w:cstheme="minorEastAsia"/>
          <w:b/>
          <w:bCs/>
          <w:kern w:val="0"/>
          <w:szCs w:val="21"/>
        </w:rPr>
        <w:t>合同履行期限：</w:t>
      </w:r>
      <w:r>
        <w:rPr>
          <w:rFonts w:hint="eastAsia" w:asciiTheme="minorEastAsia" w:hAnsiTheme="minorEastAsia" w:eastAsiaTheme="minorEastAsia" w:cstheme="minorEastAsia"/>
          <w:b w:val="0"/>
          <w:bCs w:val="0"/>
          <w:kern w:val="0"/>
          <w:szCs w:val="21"/>
        </w:rPr>
        <w:t>202</w:t>
      </w:r>
      <w:r>
        <w:rPr>
          <w:rFonts w:hint="eastAsia" w:asciiTheme="minorEastAsia" w:hAnsiTheme="minorEastAsia" w:eastAsiaTheme="minorEastAsia" w:cstheme="minorEastAsia"/>
          <w:b w:val="0"/>
          <w:bCs w:val="0"/>
          <w:kern w:val="0"/>
          <w:szCs w:val="21"/>
          <w:lang w:val="en-US" w:eastAsia="zh-CN"/>
        </w:rPr>
        <w:t>1</w:t>
      </w:r>
      <w:r>
        <w:rPr>
          <w:rFonts w:hint="eastAsia" w:asciiTheme="minorEastAsia" w:hAnsiTheme="minorEastAsia" w:eastAsiaTheme="minorEastAsia" w:cstheme="minorEastAsia"/>
          <w:b w:val="0"/>
          <w:bCs w:val="0"/>
          <w:kern w:val="0"/>
          <w:szCs w:val="21"/>
        </w:rPr>
        <w:t>年12月31日前，完成玉林市本级自然保护地、森林、湿地、</w:t>
      </w:r>
      <w:r>
        <w:rPr>
          <w:rFonts w:hint="eastAsia" w:asciiTheme="minorEastAsia" w:hAnsiTheme="minorEastAsia" w:eastAsiaTheme="minorEastAsia" w:cstheme="minorEastAsia"/>
          <w:b w:val="0"/>
          <w:bCs w:val="0"/>
          <w:kern w:val="0"/>
          <w:szCs w:val="21"/>
          <w:lang w:val="en-US" w:eastAsia="zh-CN"/>
        </w:rPr>
        <w:t>草原</w:t>
      </w:r>
      <w:r>
        <w:rPr>
          <w:rFonts w:hint="eastAsia" w:asciiTheme="minorEastAsia" w:hAnsiTheme="minorEastAsia" w:eastAsiaTheme="minorEastAsia" w:cstheme="minorEastAsia"/>
          <w:b w:val="0"/>
          <w:bCs w:val="0"/>
          <w:kern w:val="0"/>
          <w:szCs w:val="21"/>
        </w:rPr>
        <w:t>、</w:t>
      </w:r>
      <w:r>
        <w:rPr>
          <w:rFonts w:hint="eastAsia" w:asciiTheme="minorEastAsia" w:hAnsiTheme="minorEastAsia" w:eastAsiaTheme="minorEastAsia" w:cstheme="minorEastAsia"/>
          <w:b w:val="0"/>
          <w:bCs w:val="0"/>
          <w:kern w:val="0"/>
          <w:szCs w:val="21"/>
          <w:lang w:val="en-US" w:eastAsia="zh-CN"/>
        </w:rPr>
        <w:t>水流</w:t>
      </w:r>
      <w:r>
        <w:rPr>
          <w:rFonts w:hint="eastAsia" w:asciiTheme="minorEastAsia" w:hAnsiTheme="minorEastAsia" w:eastAsiaTheme="minorEastAsia" w:cstheme="minorEastAsia"/>
          <w:b w:val="0"/>
          <w:bCs w:val="0"/>
          <w:kern w:val="0"/>
          <w:szCs w:val="21"/>
        </w:rPr>
        <w:t>自然资源确权登记工作。</w:t>
      </w:r>
    </w:p>
    <w:p>
      <w:pPr>
        <w:pStyle w:val="19"/>
        <w:rPr>
          <w:rFonts w:hint="eastAsia" w:eastAsiaTheme="minorEastAsia"/>
          <w:lang w:val="en-US" w:eastAsia="zh-CN"/>
        </w:rPr>
      </w:pPr>
      <w:r>
        <w:rPr>
          <w:rFonts w:hint="eastAsia" w:asciiTheme="minorEastAsia" w:hAnsiTheme="minorEastAsia" w:eastAsiaTheme="minorEastAsia" w:cstheme="minorEastAsia"/>
          <w:b w:val="0"/>
          <w:bCs w:val="0"/>
          <w:kern w:val="0"/>
          <w:szCs w:val="21"/>
          <w:lang w:val="en-US" w:eastAsia="zh-CN"/>
        </w:rPr>
        <w:t xml:space="preserve">    本项目不接受联合体投标。</w:t>
      </w:r>
    </w:p>
    <w:p>
      <w:pPr>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二、申请人的资格要求：</w:t>
      </w:r>
    </w:p>
    <w:p>
      <w:pPr>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1、符合《中华人民共和国政府采购法》第二十二条规定；</w:t>
      </w:r>
    </w:p>
    <w:p>
      <w:pPr>
        <w:pStyle w:val="22"/>
        <w:keepLines w:val="0"/>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rFonts w:hint="eastAsia" w:ascii="宋体" w:hAnsi="宋体" w:cs="宋体"/>
          <w:color w:val="000000"/>
          <w:sz w:val="21"/>
          <w:szCs w:val="21"/>
        </w:rPr>
        <w:t>2、落实政府采购政</w:t>
      </w:r>
      <w:r>
        <w:rPr>
          <w:rFonts w:hint="eastAsia" w:ascii="宋体" w:hAnsi="宋体" w:cs="宋体"/>
          <w:sz w:val="21"/>
          <w:szCs w:val="21"/>
        </w:rPr>
        <w:t>策需满足的资格要求：</w:t>
      </w:r>
      <w:r>
        <w:rPr>
          <w:rFonts w:hint="eastAsia" w:ascii="宋体" w:hAnsi="宋体" w:cs="宋体"/>
          <w:sz w:val="21"/>
          <w:szCs w:val="21"/>
          <w:u w:val="none"/>
        </w:rPr>
        <w:t>无</w:t>
      </w:r>
    </w:p>
    <w:p>
      <w:pPr>
        <w:pStyle w:val="22"/>
        <w:keepNext w:val="0"/>
        <w:keepLines w:val="0"/>
        <w:pageBreakBefore w:val="0"/>
        <w:widowControl/>
        <w:kinsoku/>
        <w:wordWrap/>
        <w:overflowPunct/>
        <w:topLinePunct w:val="0"/>
        <w:autoSpaceDE/>
        <w:autoSpaceDN/>
        <w:bidi w:val="0"/>
        <w:adjustRightInd/>
        <w:snapToGrid/>
        <w:spacing w:before="0" w:after="0" w:line="36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宋体" w:hAnsi="宋体" w:cs="宋体"/>
          <w:color w:val="000000"/>
          <w:sz w:val="21"/>
          <w:szCs w:val="21"/>
        </w:rPr>
        <w:t>3、本项目的特定资格要求：</w:t>
      </w:r>
      <w:r>
        <w:rPr>
          <w:rFonts w:hint="eastAsia" w:ascii="宋体" w:hAnsi="宋体"/>
          <w:bCs/>
          <w:sz w:val="22"/>
          <w:szCs w:val="22"/>
        </w:rPr>
        <w:t>同时具</w:t>
      </w:r>
      <w:r>
        <w:rPr>
          <w:rFonts w:hint="eastAsia" w:ascii="宋体" w:hAnsi="宋体"/>
          <w:bCs/>
          <w:sz w:val="22"/>
          <w:szCs w:val="22"/>
          <w:lang w:eastAsia="zh-CN"/>
        </w:rPr>
        <w:t>备</w:t>
      </w:r>
      <w:r>
        <w:rPr>
          <w:rFonts w:hint="eastAsia" w:ascii="宋体" w:hAnsi="宋体"/>
          <w:bCs/>
          <w:sz w:val="22"/>
          <w:szCs w:val="22"/>
        </w:rPr>
        <w:t>有</w:t>
      </w:r>
      <w:r>
        <w:rPr>
          <w:rFonts w:hint="eastAsia" w:ascii="宋体" w:hAnsi="宋体"/>
          <w:bCs/>
          <w:sz w:val="22"/>
          <w:szCs w:val="22"/>
          <w:lang w:eastAsia="zh-CN"/>
        </w:rPr>
        <w:t>效的</w:t>
      </w:r>
      <w:r>
        <w:rPr>
          <w:rFonts w:hint="eastAsia" w:ascii="宋体" w:hAnsi="宋体"/>
          <w:bCs/>
          <w:sz w:val="22"/>
          <w:szCs w:val="22"/>
        </w:rPr>
        <w:t>测绘乙级以上（含乙级）</w:t>
      </w:r>
      <w:r>
        <w:rPr>
          <w:rFonts w:hint="eastAsia" w:ascii="宋体" w:hAnsi="宋体"/>
          <w:bCs/>
          <w:sz w:val="22"/>
          <w:szCs w:val="22"/>
          <w:lang w:eastAsia="zh-CN"/>
        </w:rPr>
        <w:t>资质</w:t>
      </w:r>
      <w:r>
        <w:rPr>
          <w:rFonts w:hint="eastAsia" w:ascii="宋体" w:hAnsi="宋体"/>
          <w:bCs/>
          <w:sz w:val="22"/>
          <w:szCs w:val="22"/>
        </w:rPr>
        <w:t>及自治区级（省级）不动产登记代理证书</w:t>
      </w:r>
      <w:r>
        <w:rPr>
          <w:rFonts w:hint="eastAsia" w:ascii="宋体" w:hAnsi="宋体"/>
          <w:bCs/>
          <w:sz w:val="22"/>
          <w:szCs w:val="22"/>
          <w:lang w:eastAsia="zh-CN"/>
        </w:rPr>
        <w:t>。</w:t>
      </w:r>
      <w:r>
        <w:rPr>
          <w:rFonts w:hint="eastAsia" w:asciiTheme="minorEastAsia" w:hAnsiTheme="minorEastAsia" w:eastAsiaTheme="minorEastAsia" w:cstheme="minorEastAsia"/>
          <w:sz w:val="21"/>
          <w:szCs w:val="21"/>
        </w:rPr>
        <w:t xml:space="preserve">   </w:t>
      </w:r>
    </w:p>
    <w:p>
      <w:pPr>
        <w:pStyle w:val="22"/>
        <w:keepLines w:val="0"/>
        <w:pageBreakBefore w:val="0"/>
        <w:widowControl/>
        <w:kinsoku/>
        <w:wordWrap/>
        <w:overflowPunct/>
        <w:topLinePunct w:val="0"/>
        <w:autoSpaceDE/>
        <w:autoSpaceDN/>
        <w:bidi w:val="0"/>
        <w:adjustRightInd/>
        <w:snapToGrid/>
        <w:spacing w:line="360" w:lineRule="exact"/>
        <w:ind w:left="420" w:leftChars="200"/>
        <w:textAlignment w:val="auto"/>
        <w:rPr>
          <w:rFonts w:hint="eastAsia" w:asciiTheme="minorEastAsia" w:hAnsiTheme="minorEastAsia" w:eastAsiaTheme="minorEastAsia" w:cstheme="minorEastAsia"/>
          <w:spacing w:val="-6"/>
          <w:sz w:val="21"/>
          <w:szCs w:val="21"/>
          <w:lang w:eastAsia="zh-CN"/>
        </w:rPr>
      </w:pPr>
      <w:r>
        <w:rPr>
          <w:rFonts w:hint="eastAsia" w:asciiTheme="minorEastAsia" w:hAnsiTheme="minorEastAsia" w:eastAsiaTheme="minorEastAsia" w:cstheme="minorEastAsia"/>
          <w:spacing w:val="-6"/>
          <w:sz w:val="21"/>
          <w:szCs w:val="21"/>
        </w:rPr>
        <w:t>4、</w:t>
      </w:r>
      <w:r>
        <w:rPr>
          <w:rFonts w:hint="eastAsia" w:ascii="宋体" w:hAnsi="宋体" w:cs="宋体"/>
          <w:color w:val="000000"/>
          <w:spacing w:val="-6"/>
          <w:sz w:val="21"/>
          <w:szCs w:val="21"/>
        </w:rPr>
        <w:t>国</w:t>
      </w:r>
      <w:r>
        <w:rPr>
          <w:rFonts w:hint="eastAsia" w:asciiTheme="minorEastAsia" w:hAnsiTheme="minorEastAsia" w:eastAsiaTheme="minorEastAsia" w:cstheme="minorEastAsia"/>
          <w:spacing w:val="-6"/>
          <w:sz w:val="21"/>
          <w:szCs w:val="21"/>
        </w:rPr>
        <w:t>内注册（指按国家有关规定要求注册的），能提供本次采购服务，具备法人资格的</w:t>
      </w:r>
      <w:r>
        <w:rPr>
          <w:rFonts w:hint="eastAsia" w:asciiTheme="minorEastAsia" w:hAnsiTheme="minorEastAsia" w:eastAsiaTheme="minorEastAsia" w:cstheme="minorEastAsia"/>
          <w:spacing w:val="-6"/>
          <w:sz w:val="21"/>
          <w:szCs w:val="21"/>
          <w:lang w:eastAsia="zh-CN"/>
        </w:rPr>
        <w:t>企事业单位。</w:t>
      </w:r>
    </w:p>
    <w:p>
      <w:pPr>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Lines w:val="0"/>
        <w:pageBreakBefore w:val="0"/>
        <w:kinsoku/>
        <w:wordWrap/>
        <w:overflowPunct/>
        <w:topLinePunct w:val="0"/>
        <w:autoSpaceDE/>
        <w:autoSpaceDN/>
        <w:bidi w:val="0"/>
        <w:adjustRightInd/>
        <w:snapToGrid/>
        <w:spacing w:line="360" w:lineRule="exact"/>
        <w:ind w:firstLine="42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6、对在“信用中国”网站(www.creditchina.gov.cn)、中国政府采购网(www.ccgp.gov.cn)等渠道列入失信行为记录名单及其他不符合《中华人民共和国政府采购法》第二十二条规定条件的供应商，不得参与本次政府采购活动</w:t>
      </w:r>
      <w:r>
        <w:rPr>
          <w:rFonts w:hint="eastAsia" w:asciiTheme="minorEastAsia" w:hAnsiTheme="minorEastAsia" w:eastAsiaTheme="minorEastAsia" w:cstheme="minorEastAsia"/>
          <w:kern w:val="0"/>
          <w:szCs w:val="21"/>
        </w:rPr>
        <w:t>；</w:t>
      </w:r>
    </w:p>
    <w:p>
      <w:pPr>
        <w:keepLines w:val="0"/>
        <w:pageBreakBefore w:val="0"/>
        <w:kinsoku/>
        <w:wordWrap/>
        <w:overflowPunct/>
        <w:topLinePunct w:val="0"/>
        <w:autoSpaceDE/>
        <w:autoSpaceDN/>
        <w:bidi w:val="0"/>
        <w:adjustRightInd/>
        <w:snapToGrid/>
        <w:spacing w:line="360" w:lineRule="exact"/>
        <w:ind w:firstLine="42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7、本项目不接受未在政采云系统下载本招标文件的供应商投标。</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三、获取招标文件</w:t>
      </w:r>
      <w:r>
        <w:rPr>
          <w:rFonts w:hint="eastAsia" w:asciiTheme="minorEastAsia" w:hAnsiTheme="minorEastAsia" w:eastAsiaTheme="minorEastAsia" w:cstheme="minorEastAsia"/>
          <w:kern w:val="0"/>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时间：自本招标公告发布之时起至</w:t>
      </w:r>
      <w:r>
        <w:rPr>
          <w:rFonts w:hint="eastAsia" w:asciiTheme="minorEastAsia" w:hAnsiTheme="minorEastAsia" w:eastAsiaTheme="minorEastAsia" w:cstheme="minorEastAsia"/>
          <w:szCs w:val="21"/>
          <w:u w:val="single"/>
        </w:rPr>
        <w:t>202</w:t>
      </w:r>
      <w:r>
        <w:rPr>
          <w:rFonts w:hint="eastAsia" w:asciiTheme="minorEastAsia" w:hAnsiTheme="minorEastAsia" w:eastAsiaTheme="minorEastAsia" w:cstheme="minorEastAsia"/>
          <w:szCs w:val="21"/>
          <w:u w:val="single"/>
          <w:lang w:val="en-US" w:eastAsia="zh-CN"/>
        </w:rPr>
        <w:t>1</w:t>
      </w:r>
      <w:r>
        <w:rPr>
          <w:rFonts w:hint="eastAsia" w:asciiTheme="minorEastAsia" w:hAnsiTheme="minorEastAsia" w:eastAsiaTheme="minorEastAsia" w:cstheme="minorEastAsia"/>
          <w:szCs w:val="21"/>
          <w:u w:val="single"/>
        </w:rPr>
        <w:t>年</w:t>
      </w:r>
      <w:r>
        <w:rPr>
          <w:rFonts w:hint="eastAsia" w:asciiTheme="minorEastAsia" w:hAnsiTheme="minorEastAsia" w:eastAsiaTheme="minorEastAsia" w:cstheme="minorEastAsia"/>
          <w:szCs w:val="21"/>
          <w:u w:val="single"/>
          <w:lang w:val="en-US" w:eastAsia="zh-CN"/>
        </w:rPr>
        <w:t>1</w:t>
      </w:r>
      <w:r>
        <w:rPr>
          <w:rFonts w:hint="eastAsia" w:asciiTheme="minorEastAsia" w:hAnsiTheme="minorEastAsia" w:eastAsiaTheme="minorEastAsia" w:cstheme="minorEastAsia"/>
          <w:szCs w:val="21"/>
          <w:u w:val="single"/>
        </w:rPr>
        <w:t>月</w:t>
      </w:r>
      <w:r>
        <w:rPr>
          <w:rFonts w:hint="eastAsia" w:asciiTheme="minorEastAsia" w:hAnsiTheme="minorEastAsia" w:eastAsiaTheme="minorEastAsia" w:cstheme="minorEastAsia"/>
          <w:szCs w:val="21"/>
          <w:u w:val="single"/>
          <w:lang w:val="en-US" w:eastAsia="zh-CN"/>
        </w:rPr>
        <w:t>8</w:t>
      </w:r>
      <w:r>
        <w:rPr>
          <w:rFonts w:hint="eastAsia" w:asciiTheme="minorEastAsia" w:hAnsiTheme="minorEastAsia" w:eastAsiaTheme="minorEastAsia" w:cstheme="minorEastAsia"/>
          <w:szCs w:val="21"/>
          <w:u w:val="single"/>
        </w:rPr>
        <w:t>日</w:t>
      </w:r>
      <w:r>
        <w:rPr>
          <w:rFonts w:hint="eastAsia" w:asciiTheme="minorEastAsia" w:hAnsiTheme="minorEastAsia" w:eastAsiaTheme="minorEastAsia" w:cstheme="minorEastAsia"/>
          <w:szCs w:val="21"/>
          <w:u w:val="single"/>
          <w:lang w:val="en-US" w:eastAsia="zh-CN"/>
        </w:rPr>
        <w:t>18</w:t>
      </w:r>
      <w:r>
        <w:rPr>
          <w:rFonts w:hint="eastAsia" w:asciiTheme="minorEastAsia" w:hAnsiTheme="minorEastAsia" w:eastAsiaTheme="minorEastAsia" w:cstheme="minorEastAsia"/>
          <w:szCs w:val="21"/>
          <w:u w:val="single"/>
        </w:rPr>
        <w:t>时</w:t>
      </w:r>
      <w:r>
        <w:rPr>
          <w:rFonts w:hint="eastAsia" w:asciiTheme="minorEastAsia" w:hAnsiTheme="minorEastAsia" w:eastAsiaTheme="minorEastAsia" w:cstheme="minorEastAsia"/>
          <w:szCs w:val="21"/>
          <w:u w:val="single"/>
          <w:lang w:val="en-US" w:eastAsia="zh-CN"/>
        </w:rPr>
        <w:t>00</w:t>
      </w:r>
      <w:r>
        <w:rPr>
          <w:rFonts w:hint="eastAsia" w:asciiTheme="minorEastAsia" w:hAnsiTheme="minorEastAsia" w:eastAsiaTheme="minorEastAsia" w:cstheme="minorEastAsia"/>
          <w:szCs w:val="21"/>
          <w:u w:val="single"/>
        </w:rPr>
        <w:t>分止</w:t>
      </w:r>
      <w:r>
        <w:rPr>
          <w:rFonts w:hint="eastAsia" w:asciiTheme="minorEastAsia" w:hAnsiTheme="minorEastAsia" w:eastAsiaTheme="minorEastAsia" w:cstheme="minorEastAsia"/>
          <w:szCs w:val="21"/>
        </w:rPr>
        <w:t>（北京时间）</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地址：登陆政采云平台（www.zcygov.cn）获取招标文件。</w:t>
      </w:r>
    </w:p>
    <w:p>
      <w:pPr>
        <w:keepLines w:val="0"/>
        <w:pageBreakBefore w:val="0"/>
        <w:widowControl/>
        <w:numPr>
          <w:ilvl w:val="0"/>
          <w:numId w:val="3"/>
        </w:numPr>
        <w:kinsoku/>
        <w:wordWrap/>
        <w:overflowPunct/>
        <w:topLinePunct w:val="0"/>
        <w:autoSpaceDE/>
        <w:autoSpaceDN/>
        <w:bidi w:val="0"/>
        <w:adjustRightInd/>
        <w:snapToGrid/>
        <w:spacing w:line="360" w:lineRule="exact"/>
        <w:ind w:firstLine="422" w:firstLineChars="200"/>
        <w:jc w:val="left"/>
        <w:textAlignment w:val="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提交投标文件截止时间、开标时间和地点:</w:t>
      </w:r>
    </w:p>
    <w:p>
      <w:pPr>
        <w:pStyle w:val="22"/>
        <w:keepLines w:val="0"/>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rFonts w:hint="eastAsia" w:ascii="宋体" w:hAnsi="宋体" w:cs="宋体"/>
          <w:color w:val="000000"/>
          <w:sz w:val="21"/>
          <w:szCs w:val="21"/>
        </w:rPr>
        <w:t>投标截止时间、开标时间：</w:t>
      </w:r>
      <w:r>
        <w:rPr>
          <w:rFonts w:hint="eastAsia" w:ascii="宋体" w:hAnsi="宋体" w:cs="宋体"/>
          <w:color w:val="000000"/>
          <w:sz w:val="21"/>
          <w:szCs w:val="21"/>
          <w:u w:val="single"/>
        </w:rPr>
        <w:t>202</w:t>
      </w:r>
      <w:r>
        <w:rPr>
          <w:rFonts w:hint="eastAsia" w:ascii="宋体" w:hAnsi="宋体" w:cs="宋体"/>
          <w:color w:val="000000"/>
          <w:sz w:val="21"/>
          <w:szCs w:val="21"/>
          <w:u w:val="single"/>
          <w:lang w:val="en-US" w:eastAsia="zh-CN"/>
        </w:rPr>
        <w:t>1</w:t>
      </w:r>
      <w:r>
        <w:rPr>
          <w:rFonts w:hint="eastAsia" w:ascii="宋体" w:hAnsi="宋体" w:cs="宋体"/>
          <w:color w:val="000000"/>
          <w:sz w:val="21"/>
          <w:szCs w:val="21"/>
          <w:u w:val="single"/>
        </w:rPr>
        <w:t>年</w:t>
      </w:r>
      <w:r>
        <w:rPr>
          <w:rFonts w:hint="eastAsia" w:ascii="宋体" w:hAnsi="宋体" w:cs="宋体"/>
          <w:color w:val="000000"/>
          <w:sz w:val="21"/>
          <w:szCs w:val="21"/>
          <w:u w:val="single"/>
          <w:lang w:val="en-US" w:eastAsia="zh-CN"/>
        </w:rPr>
        <w:t>1</w:t>
      </w:r>
      <w:r>
        <w:rPr>
          <w:rFonts w:hint="eastAsia" w:ascii="宋体" w:hAnsi="宋体" w:cs="宋体"/>
          <w:color w:val="000000"/>
          <w:sz w:val="21"/>
          <w:szCs w:val="21"/>
          <w:u w:val="single"/>
        </w:rPr>
        <w:t>月</w:t>
      </w:r>
      <w:r>
        <w:rPr>
          <w:rFonts w:hint="eastAsia" w:ascii="宋体" w:hAnsi="宋体" w:cs="宋体"/>
          <w:color w:val="000000"/>
          <w:sz w:val="21"/>
          <w:szCs w:val="21"/>
          <w:u w:val="single"/>
          <w:lang w:val="en-US" w:eastAsia="zh-CN"/>
        </w:rPr>
        <w:t>22</w:t>
      </w:r>
      <w:r>
        <w:rPr>
          <w:rFonts w:hint="eastAsia" w:ascii="宋体" w:hAnsi="宋体" w:cs="宋体"/>
          <w:color w:val="000000"/>
          <w:sz w:val="21"/>
          <w:szCs w:val="21"/>
          <w:u w:val="single"/>
        </w:rPr>
        <w:t>日</w:t>
      </w:r>
      <w:r>
        <w:rPr>
          <w:rFonts w:hint="eastAsia" w:ascii="宋体" w:hAnsi="宋体" w:cs="宋体"/>
          <w:color w:val="000000"/>
          <w:sz w:val="21"/>
          <w:szCs w:val="21"/>
          <w:u w:val="single"/>
          <w:lang w:val="en-US" w:eastAsia="zh-CN"/>
        </w:rPr>
        <w:t>9</w:t>
      </w:r>
      <w:r>
        <w:rPr>
          <w:rFonts w:hint="eastAsia" w:ascii="宋体" w:hAnsi="宋体" w:cs="宋体"/>
          <w:color w:val="000000"/>
          <w:sz w:val="21"/>
          <w:szCs w:val="21"/>
          <w:u w:val="single"/>
        </w:rPr>
        <w:t>时</w:t>
      </w:r>
      <w:r>
        <w:rPr>
          <w:rFonts w:hint="eastAsia" w:ascii="宋体" w:hAnsi="宋体" w:cs="宋体"/>
          <w:color w:val="000000"/>
          <w:sz w:val="21"/>
          <w:szCs w:val="21"/>
          <w:u w:val="single"/>
          <w:lang w:val="en-US" w:eastAsia="zh-CN"/>
        </w:rPr>
        <w:t>30</w:t>
      </w:r>
      <w:r>
        <w:rPr>
          <w:rFonts w:hint="eastAsia" w:ascii="宋体" w:hAnsi="宋体" w:cs="宋体"/>
          <w:color w:val="000000"/>
          <w:sz w:val="21"/>
          <w:szCs w:val="21"/>
          <w:u w:val="single"/>
        </w:rPr>
        <w:t>分</w:t>
      </w:r>
      <w:r>
        <w:rPr>
          <w:rFonts w:hint="eastAsia" w:ascii="宋体" w:hAnsi="宋体" w:cs="宋体"/>
          <w:color w:val="000000"/>
          <w:sz w:val="21"/>
          <w:szCs w:val="21"/>
        </w:rPr>
        <w:t>止（北京时间）</w:t>
      </w:r>
    </w:p>
    <w:p>
      <w:pPr>
        <w:pStyle w:val="22"/>
        <w:keepLines w:val="0"/>
        <w:pageBreakBefore w:val="0"/>
        <w:widowControl/>
        <w:kinsoku/>
        <w:wordWrap/>
        <w:overflowPunct/>
        <w:topLinePunct w:val="0"/>
        <w:autoSpaceDE/>
        <w:autoSpaceDN/>
        <w:bidi w:val="0"/>
        <w:adjustRightInd/>
        <w:snapToGrid/>
        <w:spacing w:line="360" w:lineRule="exact"/>
        <w:ind w:firstLine="420"/>
        <w:textAlignment w:val="auto"/>
        <w:rPr>
          <w:sz w:val="21"/>
          <w:szCs w:val="21"/>
        </w:rPr>
      </w:pPr>
      <w:r>
        <w:rPr>
          <w:rFonts w:hint="eastAsia" w:ascii="宋体" w:hAnsi="宋体" w:cs="宋体"/>
          <w:color w:val="000000"/>
          <w:sz w:val="21"/>
          <w:szCs w:val="21"/>
        </w:rPr>
        <w:t>地点：</w:t>
      </w:r>
      <w:r>
        <w:rPr>
          <w:rFonts w:hint="eastAsia" w:ascii="宋体" w:hAnsi="宋体" w:cs="宋体"/>
          <w:color w:val="000000"/>
          <w:sz w:val="21"/>
          <w:szCs w:val="21"/>
          <w:lang w:eastAsia="zh-CN"/>
        </w:rPr>
        <w:t>广西桂春工程项目管理咨询有限公司玉林分公司开标室（玉林市建安街东段，旺瑶社区旁）</w:t>
      </w:r>
      <w:r>
        <w:rPr>
          <w:rFonts w:hint="eastAsia" w:ascii="宋体" w:hAnsi="宋体" w:cs="宋体"/>
          <w:color w:val="000000"/>
          <w:sz w:val="21"/>
          <w:szCs w:val="21"/>
          <w:u w:val="single"/>
        </w:rPr>
        <w:t>注：投标人应当在投标截止时间前，将投标文件密封送达</w:t>
      </w:r>
      <w:r>
        <w:rPr>
          <w:rFonts w:hint="eastAsia" w:ascii="宋体" w:hAnsi="宋体" w:cs="宋体"/>
          <w:color w:val="000000"/>
          <w:sz w:val="21"/>
          <w:szCs w:val="21"/>
          <w:u w:val="single"/>
          <w:lang w:eastAsia="zh-CN"/>
        </w:rPr>
        <w:t>广西桂春工程项目管理咨询有限公司玉林分公司开标室（玉林市建安街东段，旺瑶社区旁）</w:t>
      </w:r>
      <w:r>
        <w:rPr>
          <w:rFonts w:hint="eastAsia" w:ascii="宋体" w:hAnsi="宋体" w:cs="宋体"/>
          <w:color w:val="000000"/>
          <w:sz w:val="21"/>
          <w:szCs w:val="21"/>
          <w:u w:val="single"/>
        </w:rPr>
        <w:t>。在投标截止时间后送达的投标文件为无效文件，采购代理机构应当拒收。</w:t>
      </w:r>
    </w:p>
    <w:p>
      <w:pPr>
        <w:pStyle w:val="16"/>
        <w:keepLines w:val="0"/>
        <w:pageBreakBefore w:val="0"/>
        <w:numPr>
          <w:ilvl w:val="0"/>
          <w:numId w:val="0"/>
        </w:numPr>
        <w:kinsoku/>
        <w:wordWrap/>
        <w:overflowPunct/>
        <w:topLinePunct w:val="0"/>
        <w:autoSpaceDE/>
        <w:autoSpaceDN/>
        <w:bidi w:val="0"/>
        <w:adjustRightInd/>
        <w:snapToGrid/>
        <w:spacing w:line="360" w:lineRule="exact"/>
        <w:ind w:firstLine="422" w:firstLineChars="200"/>
        <w:textAlignment w:val="auto"/>
        <w:rPr>
          <w:rFonts w:asciiTheme="minorEastAsia" w:hAnsiTheme="minorEastAsia" w:eastAsiaTheme="minorEastAsia" w:cstheme="minorEastAsia"/>
          <w:bCs/>
          <w:sz w:val="21"/>
        </w:rPr>
      </w:pPr>
      <w:r>
        <w:rPr>
          <w:rFonts w:hint="eastAsia" w:asciiTheme="minorEastAsia" w:hAnsiTheme="minorEastAsia" w:eastAsiaTheme="minorEastAsia" w:cstheme="minorEastAsia"/>
          <w:b/>
          <w:sz w:val="21"/>
          <w:lang w:eastAsia="zh-CN"/>
        </w:rPr>
        <w:t>五、</w:t>
      </w:r>
      <w:r>
        <w:rPr>
          <w:rFonts w:hint="eastAsia" w:asciiTheme="minorEastAsia" w:hAnsiTheme="minorEastAsia" w:eastAsiaTheme="minorEastAsia" w:cstheme="minorEastAsia"/>
          <w:b/>
          <w:sz w:val="21"/>
        </w:rPr>
        <w:t>公告期限</w:t>
      </w:r>
    </w:p>
    <w:p>
      <w:pPr>
        <w:pStyle w:val="16"/>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cstheme="minorEastAsia"/>
          <w:bCs/>
          <w:sz w:val="21"/>
        </w:rPr>
      </w:pPr>
      <w:r>
        <w:rPr>
          <w:rFonts w:hint="eastAsia" w:asciiTheme="minorEastAsia" w:hAnsiTheme="minorEastAsia" w:eastAsiaTheme="minorEastAsia" w:cstheme="minorEastAsia"/>
          <w:bCs/>
          <w:sz w:val="21"/>
        </w:rPr>
        <w:t>自</w:t>
      </w:r>
      <w:r>
        <w:rPr>
          <w:rFonts w:hint="eastAsia" w:asciiTheme="minorEastAsia" w:hAnsiTheme="minorEastAsia" w:eastAsiaTheme="minorEastAsia" w:cstheme="minorEastAsia"/>
          <w:bCs/>
          <w:sz w:val="21"/>
          <w:lang w:eastAsia="zh-CN"/>
        </w:rPr>
        <w:t>本</w:t>
      </w:r>
      <w:r>
        <w:rPr>
          <w:rFonts w:hint="eastAsia" w:asciiTheme="minorEastAsia" w:hAnsiTheme="minorEastAsia" w:eastAsiaTheme="minorEastAsia" w:cstheme="minorEastAsia"/>
          <w:bCs/>
          <w:sz w:val="21"/>
        </w:rPr>
        <w:t>公告发布之日起5个工作日。</w:t>
      </w:r>
    </w:p>
    <w:p>
      <w:pPr>
        <w:pStyle w:val="22"/>
        <w:keepNext/>
        <w:keepLines w:val="0"/>
        <w:pageBreakBefore w:val="0"/>
        <w:widowControl/>
        <w:numPr>
          <w:ilvl w:val="0"/>
          <w:numId w:val="0"/>
        </w:numPr>
        <w:kinsoku/>
        <w:wordWrap/>
        <w:overflowPunct/>
        <w:topLinePunct w:val="0"/>
        <w:autoSpaceDE/>
        <w:autoSpaceDN/>
        <w:bidi w:val="0"/>
        <w:adjustRightInd/>
        <w:snapToGrid/>
        <w:spacing w:line="360" w:lineRule="exact"/>
        <w:ind w:firstLine="422" w:firstLineChars="200"/>
        <w:textAlignment w:val="auto"/>
        <w:rPr>
          <w:rStyle w:val="26"/>
          <w:rFonts w:ascii="宋体" w:hAnsi="宋体" w:cs="宋体"/>
          <w:color w:val="000000"/>
          <w:sz w:val="21"/>
          <w:szCs w:val="21"/>
        </w:rPr>
      </w:pPr>
      <w:r>
        <w:rPr>
          <w:rStyle w:val="26"/>
          <w:rFonts w:hint="eastAsia" w:ascii="宋体" w:hAnsi="宋体" w:cs="宋体"/>
          <w:color w:val="000000"/>
          <w:sz w:val="21"/>
          <w:szCs w:val="21"/>
          <w:lang w:eastAsia="zh-CN"/>
        </w:rPr>
        <w:t>六、</w:t>
      </w:r>
      <w:r>
        <w:rPr>
          <w:rStyle w:val="26"/>
          <w:rFonts w:hint="eastAsia" w:ascii="宋体" w:hAnsi="宋体" w:cs="宋体"/>
          <w:color w:val="000000"/>
          <w:sz w:val="21"/>
          <w:szCs w:val="21"/>
        </w:rPr>
        <w:t>其他补充事宜</w:t>
      </w:r>
    </w:p>
    <w:p>
      <w:pPr>
        <w:pStyle w:val="22"/>
        <w:keepNext/>
        <w:keepLines w:val="0"/>
        <w:pageBreakBefore w:val="0"/>
        <w:widowControl/>
        <w:kinsoku/>
        <w:wordWrap/>
        <w:overflowPunct/>
        <w:topLinePunct w:val="0"/>
        <w:autoSpaceDE/>
        <w:autoSpaceDN/>
        <w:bidi w:val="0"/>
        <w:adjustRightInd/>
        <w:snapToGrid/>
        <w:spacing w:line="360" w:lineRule="exact"/>
        <w:ind w:left="420" w:leftChars="200"/>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1、本项目需要落实的政府采购政策：</w:t>
      </w:r>
    </w:p>
    <w:p>
      <w:pPr>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（1）政府采购促进中小企业发展。</w:t>
      </w:r>
    </w:p>
    <w:p>
      <w:pPr>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（2）政府采购促进残疾人就业政策。</w:t>
      </w:r>
    </w:p>
    <w:p>
      <w:pPr>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（3）政府采购支持监狱企业发展。</w:t>
      </w:r>
    </w:p>
    <w:p>
      <w:pPr>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2、网上公告媒体查询：中国政府采购网、广西政府采购网、</w:t>
      </w:r>
      <w:r>
        <w:rPr>
          <w:rFonts w:hint="eastAsia" w:asciiTheme="minorEastAsia" w:hAnsiTheme="minorEastAsia" w:eastAsiaTheme="minorEastAsia" w:cstheme="minorEastAsia"/>
          <w:bCs/>
          <w:kern w:val="0"/>
          <w:szCs w:val="21"/>
          <w:lang w:eastAsia="zh-CN"/>
        </w:rPr>
        <w:t>玉林市人民政府门户网</w:t>
      </w:r>
      <w:r>
        <w:rPr>
          <w:rFonts w:hint="eastAsia" w:asciiTheme="minorEastAsia" w:hAnsiTheme="minorEastAsia" w:eastAsiaTheme="minorEastAsia" w:cstheme="minorEastAsia"/>
          <w:kern w:val="0"/>
          <w:szCs w:val="21"/>
        </w:rPr>
        <w:t>。</w:t>
      </w:r>
    </w:p>
    <w:p>
      <w:pPr>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kern w:val="0"/>
          <w:szCs w:val="21"/>
        </w:rPr>
        <w:t>七、对本次招标提出询问，请按以下方式联系</w:t>
      </w:r>
      <w:r>
        <w:rPr>
          <w:rFonts w:hint="eastAsia" w:asciiTheme="minorEastAsia" w:hAnsiTheme="minorEastAsia" w:eastAsiaTheme="minorEastAsia" w:cstheme="minorEastAsia"/>
          <w:b/>
          <w:kern w:val="0"/>
          <w:szCs w:val="21"/>
        </w:rPr>
        <w:t>：</w:t>
      </w:r>
    </w:p>
    <w:p>
      <w:pPr>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1.采购人信息：</w:t>
      </w:r>
    </w:p>
    <w:p>
      <w:pPr>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名称：</w:t>
      </w:r>
      <w:r>
        <w:rPr>
          <w:rFonts w:hint="eastAsia" w:asciiTheme="minorEastAsia" w:hAnsiTheme="minorEastAsia" w:eastAsiaTheme="minorEastAsia" w:cstheme="minorEastAsia"/>
          <w:szCs w:val="21"/>
        </w:rPr>
        <w:t xml:space="preserve">玉林市自然资源局 </w:t>
      </w:r>
    </w:p>
    <w:p>
      <w:pPr>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地址：</w:t>
      </w:r>
      <w:r>
        <w:rPr>
          <w:rFonts w:hint="eastAsia" w:asciiTheme="minorEastAsia" w:hAnsiTheme="minorEastAsia" w:eastAsiaTheme="minorEastAsia" w:cstheme="minorEastAsia"/>
          <w:szCs w:val="21"/>
        </w:rPr>
        <w:t>玉林市一环东路62号</w:t>
      </w:r>
    </w:p>
    <w:p>
      <w:pPr>
        <w:pStyle w:val="2"/>
        <w:keepLines w:val="0"/>
        <w:pageBreakBefore w:val="0"/>
        <w:kinsoku/>
        <w:wordWrap/>
        <w:overflowPunct/>
        <w:topLinePunct w:val="0"/>
        <w:autoSpaceDE/>
        <w:autoSpaceDN/>
        <w:bidi w:val="0"/>
        <w:adjustRightInd/>
        <w:snapToGrid/>
        <w:spacing w:line="360" w:lineRule="exact"/>
        <w:jc w:val="both"/>
        <w:textAlignment w:val="auto"/>
        <w:rPr>
          <w:rFonts w:hint="eastAsia" w:eastAsiaTheme="minorEastAsia"/>
          <w:lang w:val="en-US" w:eastAsia="zh-CN"/>
        </w:rPr>
      </w:pP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联系人：李富强</w:t>
      </w:r>
    </w:p>
    <w:p>
      <w:pPr>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联系方式：0775-</w:t>
      </w:r>
      <w:r>
        <w:rPr>
          <w:rFonts w:hint="eastAsia" w:asciiTheme="minorEastAsia" w:hAnsiTheme="minorEastAsia" w:eastAsiaTheme="minorEastAsia" w:cstheme="minorEastAsia"/>
          <w:kern w:val="0"/>
          <w:szCs w:val="21"/>
          <w:lang w:val="en-US" w:eastAsia="zh-CN"/>
        </w:rPr>
        <w:t>2832271</w:t>
      </w:r>
    </w:p>
    <w:p>
      <w:pPr>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2.采购代理机构信息：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rPr>
        <w:t>名 称：</w:t>
      </w:r>
      <w:r>
        <w:rPr>
          <w:rFonts w:hint="eastAsia" w:ascii="宋体" w:hAnsi="宋体" w:eastAsia="宋体" w:cs="宋体"/>
          <w:spacing w:val="0"/>
          <w:sz w:val="21"/>
          <w:szCs w:val="21"/>
          <w:lang w:eastAsia="zh-CN"/>
        </w:rPr>
        <w:t xml:space="preserve">广西桂春工程项目管理咨询有限公司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rPr>
        <w:t>地 址：</w:t>
      </w:r>
      <w:r>
        <w:rPr>
          <w:rFonts w:hint="eastAsia" w:ascii="宋体" w:hAnsi="宋体" w:eastAsia="宋体" w:cs="宋体"/>
          <w:spacing w:val="0"/>
          <w:sz w:val="21"/>
          <w:szCs w:val="21"/>
          <w:lang w:eastAsia="zh-CN"/>
        </w:rPr>
        <w:t>玉林市建安街东段，旺瑶社区旁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rPr>
        <w:t>联系</w:t>
      </w:r>
      <w:r>
        <w:rPr>
          <w:rFonts w:hint="eastAsia" w:ascii="宋体" w:hAnsi="宋体" w:eastAsia="宋体" w:cs="宋体"/>
          <w:spacing w:val="0"/>
          <w:sz w:val="21"/>
          <w:szCs w:val="21"/>
          <w:lang w:eastAsia="zh-CN"/>
        </w:rPr>
        <w:t>方式</w:t>
      </w:r>
      <w:r>
        <w:rPr>
          <w:rFonts w:hint="eastAsia" w:ascii="宋体" w:hAnsi="宋体" w:eastAsia="宋体" w:cs="宋体"/>
          <w:spacing w:val="0"/>
          <w:sz w:val="21"/>
          <w:szCs w:val="21"/>
        </w:rPr>
        <w:t xml:space="preserve">： </w:t>
      </w:r>
      <w:r>
        <w:rPr>
          <w:rFonts w:hint="eastAsia" w:ascii="宋体" w:hAnsi="宋体" w:eastAsia="宋体" w:cs="宋体"/>
          <w:spacing w:val="0"/>
          <w:sz w:val="21"/>
          <w:szCs w:val="21"/>
          <w:lang w:val="en-US" w:eastAsia="zh-CN"/>
        </w:rPr>
        <w:t>0775-2698633</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val="en-US" w:eastAsia="zh-CN"/>
        </w:rPr>
        <w:t>3.</w:t>
      </w:r>
      <w:r>
        <w:rPr>
          <w:rFonts w:hint="eastAsia" w:ascii="宋体" w:hAnsi="宋体" w:eastAsia="宋体" w:cs="宋体"/>
          <w:spacing w:val="0"/>
          <w:sz w:val="21"/>
          <w:szCs w:val="21"/>
          <w:lang w:eastAsia="zh-CN"/>
        </w:rPr>
        <w:t>项目联系方式：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eastAsia="zh-CN"/>
        </w:rPr>
        <w:t>项目联系人：牟普琴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eastAsia="zh-CN"/>
        </w:rPr>
        <w:t>电 话：0775-2698633</w:t>
      </w:r>
    </w:p>
    <w:p>
      <w:pPr>
        <w:keepLines w:val="0"/>
        <w:pageBreakBefore w:val="0"/>
        <w:widowControl/>
        <w:kinsoku/>
        <w:wordWrap/>
        <w:overflowPunct/>
        <w:topLinePunct w:val="0"/>
        <w:autoSpaceDE/>
        <w:autoSpaceDN/>
        <w:bidi w:val="0"/>
        <w:adjustRightInd/>
        <w:snapToGrid/>
        <w:spacing w:line="360" w:lineRule="exact"/>
        <w:ind w:left="420" w:leftChars="200"/>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4.监督部门：</w:t>
      </w:r>
    </w:p>
    <w:p>
      <w:pPr>
        <w:keepLines w:val="0"/>
        <w:pageBreakBefore w:val="0"/>
        <w:widowControl/>
        <w:kinsoku/>
        <w:wordWrap/>
        <w:overflowPunct/>
        <w:topLinePunct w:val="0"/>
        <w:autoSpaceDE/>
        <w:autoSpaceDN/>
        <w:bidi w:val="0"/>
        <w:adjustRightInd/>
        <w:snapToGrid/>
        <w:spacing w:line="360" w:lineRule="exact"/>
        <w:ind w:left="420" w:leftChars="200"/>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名称：玉林市财政局   </w:t>
      </w:r>
    </w:p>
    <w:p>
      <w:pPr>
        <w:keepLines w:val="0"/>
        <w:pageBreakBefore w:val="0"/>
        <w:widowControl/>
        <w:kinsoku/>
        <w:wordWrap/>
        <w:overflowPunct/>
        <w:topLinePunct w:val="0"/>
        <w:autoSpaceDE/>
        <w:autoSpaceDN/>
        <w:bidi w:val="0"/>
        <w:adjustRightInd/>
        <w:snapToGrid/>
        <w:spacing w:line="360" w:lineRule="exact"/>
        <w:ind w:left="420" w:leftChars="200"/>
        <w:jc w:val="left"/>
        <w:textAlignment w:val="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电话：0775-2697961</w:t>
      </w:r>
    </w:p>
    <w:p>
      <w:pPr>
        <w:pStyle w:val="2"/>
      </w:pPr>
    </w:p>
    <w:p>
      <w:pPr>
        <w:keepLines w:val="0"/>
        <w:pageBreakBefore w:val="0"/>
        <w:widowControl/>
        <w:kinsoku/>
        <w:wordWrap/>
        <w:overflowPunct/>
        <w:topLinePunct w:val="0"/>
        <w:autoSpaceDE/>
        <w:autoSpaceDN/>
        <w:bidi w:val="0"/>
        <w:adjustRightInd/>
        <w:snapToGrid/>
        <w:spacing w:line="360" w:lineRule="exact"/>
        <w:ind w:left="105" w:right="105" w:firstLine="480"/>
        <w:jc w:val="left"/>
        <w:textAlignment w:val="auto"/>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kern w:val="0"/>
          <w:szCs w:val="21"/>
          <w:lang w:eastAsia="zh-CN"/>
        </w:rPr>
        <w:t>广西桂春工程项目管理咨询有限公司</w:t>
      </w:r>
    </w:p>
    <w:p>
      <w:pPr>
        <w:keepLines w:val="0"/>
        <w:pageBreakBefore w:val="0"/>
        <w:widowControl/>
        <w:kinsoku/>
        <w:wordWrap/>
        <w:overflowPunct/>
        <w:topLinePunct w:val="0"/>
        <w:autoSpaceDE/>
        <w:autoSpaceDN/>
        <w:bidi w:val="0"/>
        <w:adjustRightInd/>
        <w:snapToGrid/>
        <w:spacing w:line="360" w:lineRule="exact"/>
        <w:ind w:left="105" w:right="105"/>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 xml:space="preserve">                                                         202</w:t>
      </w:r>
      <w:r>
        <w:rPr>
          <w:rFonts w:hint="eastAsia" w:asciiTheme="minorEastAsia" w:hAnsiTheme="minorEastAsia" w:eastAsiaTheme="minorEastAsia" w:cstheme="minorEastAsia"/>
          <w:szCs w:val="21"/>
          <w:lang w:val="en-US" w:eastAsia="zh-CN"/>
        </w:rPr>
        <w:t>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31</w:t>
      </w:r>
      <w:r>
        <w:rPr>
          <w:rFonts w:hint="eastAsia" w:asciiTheme="minorEastAsia" w:hAnsiTheme="minorEastAsia" w:eastAsiaTheme="minorEastAsia" w:cstheme="minorEastAsia"/>
          <w:szCs w:val="21"/>
        </w:rPr>
        <w:t>日</w:t>
      </w:r>
    </w:p>
    <w:p>
      <w:pPr>
        <w:pStyle w:val="4"/>
        <w:spacing w:before="100" w:beforeAutospacing="1" w:after="100" w:afterAutospacing="1" w:line="42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第二章  采购需求</w:t>
      </w:r>
      <w:bookmarkEnd w:id="3"/>
    </w:p>
    <w:p>
      <w:pPr>
        <w:jc w:val="center"/>
        <w:rPr>
          <w:rFonts w:ascii="Times New Roman" w:hAnsi="Times New Roman" w:eastAsia="方正小标宋简体" w:cs="Times New Roman"/>
          <w:sz w:val="30"/>
          <w:szCs w:val="30"/>
        </w:rPr>
      </w:pPr>
      <w:bookmarkStart w:id="4" w:name="_Hlk59699281"/>
      <w:r>
        <w:rPr>
          <w:rFonts w:hint="eastAsia" w:ascii="Times New Roman" w:hAnsi="Times New Roman" w:eastAsia="方正小标宋简体" w:cs="Times New Roman"/>
          <w:sz w:val="30"/>
          <w:szCs w:val="30"/>
        </w:rPr>
        <w:t>玉林市本级自然资源统一确权登记工作</w:t>
      </w:r>
      <w:bookmarkEnd w:id="4"/>
      <w:r>
        <w:rPr>
          <w:rFonts w:hint="eastAsia" w:ascii="Times New Roman" w:hAnsi="Times New Roman" w:eastAsia="方正小标宋简体" w:cs="Times New Roman"/>
          <w:sz w:val="30"/>
          <w:szCs w:val="30"/>
        </w:rPr>
        <w:t>项目采购需求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根据《自然资源部 财政部 生态环境部 水利部 国家林业和草原局关于印发〈自然资源统一确权登记暂行办法〉的通知》（自然资发〔2019〕116 号）</w:t>
      </w:r>
      <w:r>
        <w:rPr>
          <w:rFonts w:hint="eastAsia" w:ascii="宋体" w:hAnsi="宋体" w:eastAsia="宋体" w:cs="宋体"/>
          <w:sz w:val="21"/>
          <w:szCs w:val="21"/>
          <w:lang w:eastAsia="zh-CN"/>
        </w:rPr>
        <w:t>、《自然资源部办公厅关于印发</w:t>
      </w:r>
      <w:r>
        <w:rPr>
          <w:rFonts w:hint="eastAsia" w:ascii="宋体" w:hAnsi="宋体" w:eastAsia="宋体" w:cs="宋体"/>
          <w:sz w:val="21"/>
          <w:szCs w:val="21"/>
        </w:rPr>
        <w:t>〈</w:t>
      </w:r>
      <w:r>
        <w:rPr>
          <w:rFonts w:hint="eastAsia" w:ascii="宋体" w:hAnsi="宋体" w:eastAsia="宋体" w:cs="宋体"/>
          <w:sz w:val="21"/>
          <w:szCs w:val="21"/>
          <w:lang w:eastAsia="zh-CN"/>
        </w:rPr>
        <w:t>自然资源确权登记操作指南（试行）</w:t>
      </w:r>
      <w:r>
        <w:rPr>
          <w:rFonts w:hint="eastAsia" w:ascii="宋体" w:hAnsi="宋体" w:eastAsia="宋体" w:cs="宋体"/>
          <w:sz w:val="21"/>
          <w:szCs w:val="21"/>
        </w:rPr>
        <w:t>〉</w:t>
      </w:r>
      <w:r>
        <w:rPr>
          <w:rFonts w:hint="eastAsia" w:ascii="宋体" w:hAnsi="宋体" w:eastAsia="宋体" w:cs="宋体"/>
          <w:sz w:val="21"/>
          <w:szCs w:val="21"/>
          <w:lang w:eastAsia="zh-CN"/>
        </w:rPr>
        <w:t>的通知》(自然资办发〔20</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〕9号）、《自治区人民政府关于印发广西壮族自治区自然资源统一确权登记总体工作方案的通知》（桂政电〔2019〕115号）</w:t>
      </w:r>
      <w:r>
        <w:rPr>
          <w:rFonts w:hint="eastAsia" w:ascii="宋体" w:hAnsi="宋体" w:eastAsia="宋体" w:cs="宋体"/>
          <w:sz w:val="21"/>
          <w:szCs w:val="21"/>
          <w:lang w:val="en-US" w:eastAsia="zh-CN"/>
        </w:rPr>
        <w:t>和</w:t>
      </w:r>
      <w:r>
        <w:rPr>
          <w:rFonts w:hint="eastAsia" w:ascii="宋体" w:hAnsi="宋体" w:eastAsia="宋体" w:cs="宋体"/>
          <w:sz w:val="21"/>
          <w:szCs w:val="21"/>
        </w:rPr>
        <w:t>《玉林市人民政府关于印发玉林市自然资源统一确权登记总体工作实施方案的通知》（玉政电〔2020〕1号）等文件要求，为高质量完成玉林市本级自然保护地、森林、湿地、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自然资源统一确权登记工作任务，特开展本项工作。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一、工作目标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通过开展玉林市本级自然资源统一确权登记工作，对玉林市本级范围内除国家和自治区直接开展确权登记之外的自然保护区、自然公园等自然保护地，以及森林、湿地、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开展统一确权登记工作，逐步划清全民所有和集体所有之间的边界，划清全民所有、不同层级政府行使所有权的边界，划清不同集体所有者的边界，划清不同类型自然资源的边界，明晰自然资源产权，为自然资源保护和管理提供基础支撑。</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二、工作任务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国务院和自治区自然资源确权登记工作的相关要求，明确市本级自然资源确权登记范围和内容，按照自治区及玉林市实施方案要求，完成本辖区内除国家和自治区直接开展确权登记之外的自然保护区、自然公园等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自然资源统一确权登记工作。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本项目区域范围</w:t>
      </w:r>
      <w:r>
        <w:rPr>
          <w:rFonts w:hint="eastAsia" w:ascii="宋体" w:hAnsi="宋体" w:eastAsia="宋体" w:cs="宋体"/>
          <w:sz w:val="21"/>
          <w:szCs w:val="21"/>
          <w:highlight w:val="none"/>
          <w:lang w:val="en-US" w:eastAsia="zh-CN"/>
        </w:rPr>
        <w:t>为玉林市本级管辖</w:t>
      </w:r>
      <w:r>
        <w:rPr>
          <w:rFonts w:hint="eastAsia" w:ascii="宋体" w:hAnsi="宋体" w:eastAsia="宋体" w:cs="宋体"/>
          <w:sz w:val="21"/>
          <w:szCs w:val="21"/>
          <w:highlight w:val="none"/>
        </w:rPr>
        <w:t>自然保护地、森林、湿地、</w:t>
      </w:r>
      <w:r>
        <w:rPr>
          <w:rFonts w:hint="eastAsia" w:ascii="宋体" w:hAnsi="宋体" w:eastAsia="宋体" w:cs="宋体"/>
          <w:sz w:val="21"/>
          <w:szCs w:val="21"/>
          <w:highlight w:val="none"/>
          <w:lang w:val="en-US" w:eastAsia="zh-CN"/>
        </w:rPr>
        <w:t>草原</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水流等自然资源以及其他属于市级管理的自然资源，主要包括</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大容山国家森林公园等自然保护地；大义林场、玉林市紫胶场等林场以及国有林地；清湾江等大型河流，寒山水库、江口水库、罗田水库、共和水库、苏烟水库、三和水库、云茂一库水库、云茂二库水库、丽山水库、金鸡水库等大型水库。</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sz w:val="21"/>
          <w:szCs w:val="21"/>
        </w:rPr>
        <w:t>（一）开展自然保护区、自然公园等其他自然保护地确权登记。</w:t>
      </w:r>
      <w:r>
        <w:rPr>
          <w:rFonts w:hint="eastAsia" w:ascii="宋体" w:hAnsi="宋体" w:eastAsia="宋体" w:cs="宋体"/>
          <w:sz w:val="21"/>
          <w:szCs w:val="21"/>
        </w:rPr>
        <w:t>负责对市本级辖区内除国家和自治区直接开展确权登记之外的自然保护区、自然公园等自然保护地开展确权登记工作</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（二）开展</w:t>
      </w:r>
      <w:r>
        <w:rPr>
          <w:rFonts w:hint="eastAsia" w:ascii="宋体" w:hAnsi="宋体" w:eastAsia="宋体" w:cs="宋体"/>
          <w:b/>
          <w:sz w:val="21"/>
          <w:szCs w:val="21"/>
          <w:lang w:val="en-US" w:eastAsia="zh-CN"/>
        </w:rPr>
        <w:t>水流</w:t>
      </w:r>
      <w:r>
        <w:rPr>
          <w:rFonts w:hint="eastAsia" w:ascii="宋体" w:hAnsi="宋体" w:eastAsia="宋体" w:cs="宋体"/>
          <w:b/>
          <w:sz w:val="21"/>
          <w:szCs w:val="21"/>
        </w:rPr>
        <w:t>自然资源确权登记。</w:t>
      </w:r>
      <w:r>
        <w:rPr>
          <w:rFonts w:hint="eastAsia" w:ascii="宋体" w:hAnsi="宋体" w:eastAsia="宋体" w:cs="宋体"/>
          <w:sz w:val="21"/>
          <w:szCs w:val="21"/>
        </w:rPr>
        <w:t>负责市本级辖区开展</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自然资源确权登记工作。已经在自然保护地登记单元内登记</w:t>
      </w:r>
      <w:r>
        <w:rPr>
          <w:rFonts w:hint="eastAsia" w:ascii="宋体" w:hAnsi="宋体" w:eastAsia="宋体" w:cs="宋体"/>
          <w:sz w:val="21"/>
          <w:szCs w:val="21"/>
          <w:lang w:val="en-US" w:eastAsia="zh-CN"/>
        </w:rPr>
        <w:t>的水流自然资源</w:t>
      </w:r>
      <w:r>
        <w:rPr>
          <w:rFonts w:hint="eastAsia" w:ascii="宋体" w:hAnsi="宋体" w:eastAsia="宋体" w:cs="宋体"/>
          <w:sz w:val="21"/>
          <w:szCs w:val="21"/>
        </w:rPr>
        <w:t>不再作为单独登记单元。</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（三）开展森林自然资源确权登记。</w:t>
      </w:r>
      <w:r>
        <w:rPr>
          <w:rFonts w:hint="eastAsia" w:ascii="宋体" w:hAnsi="宋体" w:eastAsia="宋体" w:cs="宋体"/>
          <w:sz w:val="21"/>
          <w:szCs w:val="21"/>
        </w:rPr>
        <w:t>负责与市本级辖区国有林场等国有森林经营单位林权权属证书与自然资源确权登记的衔接，进一步核实相关权属界线。在明确所有权代表行使主体和代理行使主体的基础上，对辖区内确定的国有林区森林资源的代表行使主体和代理行使主体探索进行补充登记，并对本辖区内尚未颁发林权权属证书的森林资源，以所有权权属为界线单独划分登记单元，进行所有权确权登记。</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w:t>
      </w:r>
      <w:r>
        <w:rPr>
          <w:rFonts w:hint="eastAsia" w:ascii="宋体" w:hAnsi="宋体" w:eastAsia="宋体" w:cs="宋体"/>
          <w:b/>
          <w:sz w:val="21"/>
          <w:szCs w:val="21"/>
          <w:lang w:val="en-US" w:eastAsia="zh-CN"/>
        </w:rPr>
        <w:t>四</w:t>
      </w:r>
      <w:r>
        <w:rPr>
          <w:rFonts w:hint="eastAsia" w:ascii="宋体" w:hAnsi="宋体" w:eastAsia="宋体" w:cs="宋体"/>
          <w:b/>
          <w:sz w:val="21"/>
          <w:szCs w:val="21"/>
        </w:rPr>
        <w:t>）配合推进自然资源确权登记信息化建设。</w:t>
      </w:r>
      <w:r>
        <w:rPr>
          <w:rFonts w:hint="eastAsia" w:ascii="宋体" w:hAnsi="宋体" w:eastAsia="宋体" w:cs="宋体"/>
          <w:sz w:val="21"/>
          <w:szCs w:val="21"/>
        </w:rPr>
        <w:t>配合有关部门将自然资源确权登记信息纳入不动产登记信息管理基础平台，采用国家统一开发的自然资源登记信息系统，按照统一的标准开展工作。形成自然资源确权登记信息数据库成果。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三、技术要求</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（一）数学基础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（1）坐标系统与投影方法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采用“2000 国家大地坐标系”（CGCS2000）。采用高斯—克吕格投影，标准的3 度分带。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（2）高程基准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采用“1985 国家高程基准”。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（3）比例尺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比例尺不低于1:</w:t>
      </w:r>
      <w:r>
        <w:rPr>
          <w:rFonts w:hint="eastAsia" w:ascii="宋体" w:hAnsi="宋体" w:cs="宋体"/>
          <w:sz w:val="21"/>
          <w:szCs w:val="21"/>
          <w:lang w:val="en-US" w:eastAsia="zh-CN"/>
        </w:rPr>
        <w:t>5000</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（二）计量单位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长度单位采用米，统计汇总登记采用千米，小数点后保留两位有效数字。面积单位采用平方米，统计汇总登记采用公顷，小数点后保留两位有效数字。</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（三）精度要求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图解法获取坐标相邻界址点的间距误差不大于图上0.3mm，图上允许误差0.6mm；界址点相对于临近控制点的点位误差不大于图上0.3mm，图上允许误差0.6mm；界址点相对于邻近地物点的间距误差不大于图上0.3mm，图上允许误差0.6mm。</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解析法界址点相对于临近控制点的点位误差和相邻界址点间的间距误差不大于±0.10m，允许误差不大于±0.20m。</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图解法套合精度要求：采用图解法的，采集的地物界线和位置与影像上的地物的边界和位置的套合程度应控制在3 个像素以内。对于较弯曲的界址线，应适当增加拐点数，确保满足套合精度要求。</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w:t>
      </w:r>
      <w:r>
        <w:rPr>
          <w:rFonts w:hint="eastAsia" w:ascii="宋体" w:hAnsi="宋体" w:eastAsia="宋体" w:cs="宋体"/>
          <w:b/>
          <w:sz w:val="21"/>
          <w:szCs w:val="21"/>
          <w:lang w:val="en-US" w:eastAsia="zh-CN"/>
        </w:rPr>
        <w:t>四</w:t>
      </w:r>
      <w:r>
        <w:rPr>
          <w:rFonts w:hint="eastAsia" w:ascii="宋体" w:hAnsi="宋体" w:eastAsia="宋体" w:cs="宋体"/>
          <w:b/>
          <w:sz w:val="21"/>
          <w:szCs w:val="21"/>
        </w:rPr>
        <w:t>）</w:t>
      </w:r>
      <w:r>
        <w:rPr>
          <w:rFonts w:hint="eastAsia" w:ascii="宋体" w:hAnsi="宋体" w:eastAsia="宋体" w:cs="宋体"/>
          <w:b/>
          <w:sz w:val="21"/>
          <w:szCs w:val="21"/>
          <w:lang w:val="en-US" w:eastAsia="zh-CN"/>
        </w:rPr>
        <w:t>技术标准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1、《土地利用现状分类》（GB/T 21010-2017）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2、《土地利用数据库标准（试行）》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3、《国家基本比例尺地形图分幅和编号》（GB/T 13989-2012）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4、《地籍调查规程》（TD 1001-2012）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5、《数字测绘产品检查验收规定和质量评定》（GB/T18316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6、《测绘成果质量检查与验收》（GB/T 24356-2009）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7、《林业资源分类与代码森林类型》（GB/T 14721）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8、《海洋学术语海洋资源学》（GB/T 19834）</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9、《湿地分类》（GB/T 24708）</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10、《不动产单元设定与代码编制规则》（GB/T 37346）</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11、《国家湿地公园评估标准》（LY/T 1754）</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12、《水文调查规范》（SL 196）</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13、《第三次全国国土调查技术规程》（TD/T 1055）</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rPr>
        <w:t>《自然资源部 财政部 生态环境部 水利部 国家林业和草原局关于印发〈自然资源统一确权登记暂行办法〉的通知》（自然资发〔2019〕116 号）</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15、《广西壮族自治区人民政府关于印发广西壮族自治区自然 资源统一确权登记总体工作方案的通知》（桂政电〔2019〕115 号）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16、《自然资源部办公厅关于印发&lt;自然资源确权登记操作指南（试行）&gt; 的通知（自然资办发〔2020〕9 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17、《不动产登记暂行条例》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sz w:val="32"/>
          <w:szCs w:val="32"/>
          <w:lang w:val="en-US" w:eastAsia="zh-CN"/>
        </w:rPr>
      </w:pPr>
      <w:r>
        <w:rPr>
          <w:rFonts w:hint="eastAsia" w:ascii="宋体" w:hAnsi="宋体" w:eastAsia="宋体" w:cs="宋体"/>
          <w:b/>
          <w:sz w:val="21"/>
          <w:szCs w:val="21"/>
        </w:rPr>
        <w:t>（</w:t>
      </w:r>
      <w:r>
        <w:rPr>
          <w:rFonts w:hint="eastAsia" w:ascii="宋体" w:hAnsi="宋体" w:cs="宋体"/>
          <w:b/>
          <w:sz w:val="21"/>
          <w:szCs w:val="21"/>
          <w:lang w:val="en-US" w:eastAsia="zh-CN"/>
        </w:rPr>
        <w:t>五</w:t>
      </w:r>
      <w:r>
        <w:rPr>
          <w:rFonts w:hint="eastAsia" w:ascii="宋体" w:hAnsi="宋体" w:eastAsia="宋体" w:cs="宋体"/>
          <w:b/>
          <w:sz w:val="21"/>
          <w:szCs w:val="21"/>
        </w:rPr>
        <w:t>）</w:t>
      </w:r>
      <w:r>
        <w:rPr>
          <w:rFonts w:hint="eastAsia" w:ascii="宋体" w:hAnsi="宋体" w:eastAsia="宋体" w:cs="宋体"/>
          <w:b/>
          <w:sz w:val="21"/>
          <w:szCs w:val="21"/>
          <w:lang w:val="en-US" w:eastAsia="zh-CN"/>
        </w:rPr>
        <w:t>技术路线</w:t>
      </w:r>
    </w:p>
    <w:p>
      <w:pPr>
        <w:pStyle w:val="2"/>
        <w:jc w:val="both"/>
        <w:rPr>
          <w:rFonts w:hint="eastAsia" w:ascii="宋体" w:hAnsi="宋体" w:eastAsia="宋体" w:cs="宋体"/>
          <w:b/>
          <w:sz w:val="21"/>
          <w:szCs w:val="21"/>
          <w:lang w:val="en-US" w:eastAsia="zh-CN"/>
        </w:rPr>
      </w:pPr>
    </w:p>
    <w:p>
      <w:pPr>
        <w:pStyle w:val="2"/>
        <w:rPr>
          <w:rFonts w:hint="eastAsia" w:ascii="宋体" w:hAnsi="宋体" w:eastAsia="宋体" w:cs="宋体"/>
          <w:sz w:val="21"/>
          <w:szCs w:val="21"/>
          <w:lang w:eastAsia="zh-CN"/>
        </w:rPr>
      </w:pPr>
      <w:r>
        <w:rPr>
          <w:rFonts w:hint="eastAsia" w:ascii="Times New Roman" w:hAnsi="Times New Roman" w:eastAsia="仿宋_GB2312" w:cs="Times New Roman"/>
          <w:sz w:val="32"/>
          <w:szCs w:val="32"/>
          <w:lang w:eastAsia="zh-CN"/>
        </w:rPr>
        <w:drawing>
          <wp:inline distT="0" distB="0" distL="114300" distR="114300">
            <wp:extent cx="4962525" cy="4585335"/>
            <wp:effectExtent l="0" t="0" r="9525" b="5715"/>
            <wp:docPr id="1" name="图片 1" descr="技术路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技术路线"/>
                    <pic:cNvPicPr>
                      <a:picLocks noChangeAspect="1"/>
                    </pic:cNvPicPr>
                  </pic:nvPicPr>
                  <pic:blipFill>
                    <a:blip r:embed="rId12"/>
                    <a:stretch>
                      <a:fillRect/>
                    </a:stretch>
                  </pic:blipFill>
                  <pic:spPr>
                    <a:xfrm>
                      <a:off x="0" y="0"/>
                      <a:ext cx="4962525" cy="4585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四、工作内容</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（一）前期准备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前期准备包括组织准备、技术准备和资料准备。在一定时期内对行政辖区内全部或者大部分自然资源统一组织开展首次登记的，应当建立合理有效的工作机制。收集、整理自然资源、生态环境、水利、林</w:t>
      </w:r>
      <w:r>
        <w:rPr>
          <w:rFonts w:hint="eastAsia" w:ascii="宋体" w:hAnsi="宋体" w:eastAsia="宋体" w:cs="宋体"/>
          <w:sz w:val="21"/>
          <w:szCs w:val="21"/>
          <w:lang w:val="en-US" w:eastAsia="zh-CN"/>
        </w:rPr>
        <w:t>业</w:t>
      </w:r>
      <w:r>
        <w:rPr>
          <w:rFonts w:hint="eastAsia" w:ascii="宋体" w:hAnsi="宋体" w:eastAsia="宋体" w:cs="宋体"/>
          <w:sz w:val="21"/>
          <w:szCs w:val="21"/>
        </w:rPr>
        <w:t>等相关部门已有的相关资料。</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编制自然资源保护地清单与方案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根据《广西自然资源统一确权登记总体工作方案》编制自然资源保护清单及实施方案</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资料收集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收集资料主要涉及自然资源、生态环境、水利、林草等部门，应 当优先收集数字化成果、数据更新后的变更成果。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（1）基础数据。包括正射影像图、高分辨率遥感影像（优于1米分辨率）、数字线划图数据（DLG）、数字高程模型数据(DEM）)等基 础测绘成果；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（2）各类资源调查成果。包括国土调查、湿地资源调查、草地资源调查、森林资源调查、水利普查、水资源调查等；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（3）各类资源的所有权和使用权等不动产登记成果资料。主要包括不动产的位置、面积、界址、单元号等自然状况信息。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（4）各部门的公共管制要求和特殊保护规定等资料。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（5）国家公园、自然保护区、自然公园等自然保护地的管理或保护审批资料，河流等水流的堤防、水域岸线和管理范围资料等。资料清单如下：</w:t>
      </w:r>
    </w:p>
    <w:p>
      <w:pPr>
        <w:pStyle w:val="2"/>
        <w:rPr>
          <w:rFonts w:hint="eastAsia" w:ascii="宋体" w:hAnsi="宋体" w:eastAsia="宋体" w:cs="宋体"/>
          <w:sz w:val="21"/>
          <w:szCs w:val="21"/>
          <w:lang w:val="en-US" w:eastAsia="zh-CN"/>
        </w:rPr>
      </w:pPr>
    </w:p>
    <w:p>
      <w:pPr>
        <w:pStyle w:val="2"/>
        <w:rPr>
          <w:rFonts w:hint="eastAsia" w:ascii="宋体" w:hAnsi="宋体" w:eastAsia="宋体" w:cs="宋体"/>
          <w:b/>
          <w:bCs/>
          <w:sz w:val="21"/>
          <w:szCs w:val="21"/>
          <w:lang w:val="en-US" w:eastAsia="zh-CN"/>
        </w:rPr>
      </w:pPr>
      <w:r>
        <w:drawing>
          <wp:inline distT="0" distB="0" distL="114300" distR="114300">
            <wp:extent cx="5271135" cy="4424045"/>
            <wp:effectExtent l="0" t="0" r="5715"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271135" cy="4424045"/>
                    </a:xfrm>
                    <a:prstGeom prst="rect">
                      <a:avLst/>
                    </a:prstGeom>
                    <a:noFill/>
                    <a:ln>
                      <a:noFill/>
                    </a:ln>
                  </pic:spPr>
                </pic:pic>
              </a:graphicData>
            </a:graphic>
          </wp:inline>
        </w:drawing>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资料处理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（1）空间图形的处理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a.纸质图件的矢量化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将纸质图件扫描后进行校正、配准、矢量化。各类界线无纸质或电子图形，仅用文字描述其主要拐点位置的，先将拐点落到图上，以拐点连线的方式生成矢量化成果。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b.数据格式转换对收集到的不同数据格式的电子图件数据，需将其转换成统一的数据格式。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c.坐标系转换图件原为1954 年北京坐标系、1980 西安坐标系、WGS-84 坐标系的，需全部转换成CGCS2000 坐标系。经过以上处理，收集到的不同介质、不同数据格式、不同坐标系的所有的地图资料均具有相同的数据格式和坐标系，且都是矢量数据。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（2）不同比例尺数据叠加的处理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由于不同比例尺的地图，其图件内容的综合取舍程度不一样，导致小比例尺地图叠加到大比例尺地图上时，其线状、面状要素的精细程度相对较差，需进行技术处理。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a.各类界线如能在规划、审批、确权等文本资料上找到文字性说明的，将界线与正射影像图、土地利用现状数据叠加，按照文字描述的界线走向，将现有界线进行细化；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b.如界线的走向无文字性说明的，将界线与正射影像图、土地 利用现状数据叠加，会同资料的提供方共同细化。</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（二）编制工作底图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收集的资料进行整理、分析和技术处理，以最新的全国国土调查或年度变更调查成果为基础编制工作底图，如有现势性更强、分辨率更高的正射影像图，也可以采用。叠加全国国土调查成果、自然资源专项调查成果、集体土地所有权确权登记成果、国有土地使用权确权登记成果以及公共管制和特殊保护等资料制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1、自然保护地工作底图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工作底图以不低于1：</w:t>
      </w:r>
      <w:r>
        <w:rPr>
          <w:rFonts w:hint="eastAsia" w:ascii="宋体" w:hAnsi="宋体" w:eastAsia="宋体" w:cs="宋体"/>
          <w:sz w:val="21"/>
          <w:szCs w:val="21"/>
          <w:lang w:val="en-US" w:eastAsia="zh-CN"/>
        </w:rPr>
        <w:t>2</w:t>
      </w:r>
      <w:r>
        <w:rPr>
          <w:rFonts w:hint="eastAsia" w:ascii="宋体" w:hAnsi="宋体" w:eastAsia="宋体" w:cs="宋体"/>
          <w:sz w:val="21"/>
          <w:szCs w:val="21"/>
        </w:rPr>
        <w:t>000 的最新正射影像图为基础，可以将以下空间数据进行叠加：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（1）国土调查成果，自然资源专项调查成果；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（2）农村集体土地所有权确权登记成果中的集体土地所有权权属界线、国有土地使用权登记成果中的国有土地使用权权属界线；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（3）自然保护地管理或保护审批范围界线。</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2、森林、湿地、草原、水流自然资源工作底图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工作底图以不低于1：</w:t>
      </w:r>
      <w:r>
        <w:rPr>
          <w:rFonts w:hint="eastAsia" w:ascii="宋体" w:hAnsi="宋体" w:eastAsia="宋体" w:cs="宋体"/>
          <w:sz w:val="21"/>
          <w:szCs w:val="21"/>
          <w:lang w:val="en-US" w:eastAsia="zh-CN"/>
        </w:rPr>
        <w:t>2</w:t>
      </w:r>
      <w:r>
        <w:rPr>
          <w:rFonts w:hint="eastAsia" w:ascii="宋体" w:hAnsi="宋体" w:eastAsia="宋体" w:cs="宋体"/>
          <w:sz w:val="21"/>
          <w:szCs w:val="21"/>
        </w:rPr>
        <w:t>000 的最新正射影像图为基础，可以将以下空间数据进行叠加：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（1）国土调查成果，森林、湿地、草原、水流自然资源专项调查成果数据；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（2）农村集体土地所有权确权登记成果中的集体土地所有权权属界线、国有土地使用权登记成果中的国有土地使用权权属界线。</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（三）预划登记单元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基于工作底图，按照各类自然资源登记单元的划分要求预划登记单元，确定登记范围。</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1、登记单元预划的原则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坚持资源公有、物权法定。坚持自然资源社会主义公有制，即自然资源属于国家所有或集体所有，以自然资源所有权范围为基础划定，并与已登记的不动产物权边界做好衔接。不同行使主体的自然资源或生态空间，应分别划定登记单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（2）坚持集中连片，保持生态功能完整性。按照不同自然资源种类和在生态、经济、国防等方面的重要程度以及相对完整的生态功能、集中连片等因素划定。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坚持应划尽划、不重不漏。全部国土空间的国有自然资源以及自然保护地等自然生态空间内涉及的集体所有自然资源，符合自然资源登记单元条件的，均应划为自然资源登记单元，做到应划尽划，没有遗漏。自然资源登记单元范围相重叠的，应按照优先顺序划定，防止重叠。</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2、自然资源登记单元类型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涉及自然资源登记单元划分类型为：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（1）自然保护地登记单元。包括国家公园、自然保护区、自然公园登记单元等。登记单元内一般包含有多种类型、多种所有权形式的自然资源。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（2）森林、湿地、草原、水流自然资源登记单元。登记单元内自然资源以国家所有为主。</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（四）发布通告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协助并配合自然资源所在地县级以上地方人民政府发布首次登记通告。</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（五）内业调查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在工作底图基础上，通过内业采集和信息提取分析，调查获取登记单元范围内的自然资源自然状况、权属状况，形成初步调查成果。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（六）关联信息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在登记单元调查初步成果上关联不动产登记信息、生态保护红线和国土空间规划用途等特殊保护信息、取水许可和排污许可信息等内容。</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（七） 调查核实</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协助并配合辖区内地方人民政府，对初步调查成果中的登记单元界线、自然状况、权属状况及关联信息等情况进行核实。</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（八）实地补充调查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对调查核实成果经进一步核实仍有缺失、不清晰、不一致或者存在争议的，采取解析和图解相结合的方式，开展实地补充调查，并进行权属争议调处。经调处，权属争议仍无法解决的，划分权属争议区。</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（九）调查成果上图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将调查核实和外业补充调查形成的调查成果，按照统一的规格和要求，进行整理上图。</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（十）数据库建设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按照国家标准建立自然资源地籍调查数据库。</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五、成果要求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根据《自然资源统一确权登记暂行办法》（自然资发〔2019〕116号）文件，将内外业的调查成果按照统一的规格和要求，进行整理上图并入库，形成地籍调查数据成果。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 数据成果：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玉林市市本级自然资源确权登记数据成果，包括：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（1）矢量数据，包括空间要素、专项要素和属性表；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（2）栅格数据，包括数字航空正射影像图、数字航天正射影像图和数字高程模型；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（3）属性数据，包括自然资源状况信息，自然资源权利及权利主体信息、登记簿信息、公共管制状况、不动产权利关联信息、地籍 调查表、调查成果核实表、成果审核等。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（二）图件成果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（1）自然资源地籍图；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（2）自然资源登记单元图；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（3）自然资源专题图。</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（三）文档成果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自然资源登记单元地籍调查实施方案；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自然资源登记单元地籍调查工作方案；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自然资源登记单元地籍调查情况说明。</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（四）数据库成果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将摸排的宗地和项目范围，录入信息采集表中的各项属性信息，根据</w:t>
      </w:r>
      <w:r>
        <w:rPr>
          <w:rFonts w:hint="eastAsia" w:ascii="宋体" w:hAnsi="宋体" w:eastAsia="宋体" w:cs="宋体"/>
          <w:sz w:val="21"/>
          <w:szCs w:val="21"/>
          <w:lang w:val="en-US" w:eastAsia="zh-CN"/>
        </w:rPr>
        <w:t>国家和</w:t>
      </w:r>
      <w:r>
        <w:rPr>
          <w:rFonts w:hint="eastAsia" w:ascii="宋体" w:hAnsi="宋体" w:eastAsia="宋体" w:cs="宋体"/>
          <w:sz w:val="21"/>
          <w:szCs w:val="21"/>
        </w:rPr>
        <w:t>自治区统一确定的数据库标准，建立玉林市本级自然保护地、森林、湿地、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自然资源源确权登记数据库。</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六、时间安排</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eastAsia="宋体" w:cs="宋体"/>
          <w:sz w:val="21"/>
          <w:szCs w:val="21"/>
          <w:lang w:val="en-US" w:eastAsia="zh-CN"/>
        </w:rPr>
        <w:t>1</w:t>
      </w:r>
      <w:r>
        <w:rPr>
          <w:rFonts w:hint="eastAsia" w:ascii="宋体" w:hAnsi="宋体" w:eastAsia="宋体" w:cs="宋体"/>
          <w:sz w:val="21"/>
          <w:szCs w:val="21"/>
        </w:rPr>
        <w:t>年12月31日前，完成玉林市本级自然保护地、森林、湿地、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自然资源确权登记工作。</w:t>
      </w:r>
    </w:p>
    <w:p>
      <w:pPr>
        <w:pStyle w:val="4"/>
        <w:spacing w:before="100" w:beforeAutospacing="1" w:after="100" w:afterAutospacing="1" w:line="400" w:lineRule="exact"/>
        <w:ind w:firstLine="3213" w:firstLineChars="1000"/>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1"/>
        <w:jc w:val="both"/>
      </w:pPr>
    </w:p>
    <w:p>
      <w:pPr>
        <w:pStyle w:val="4"/>
        <w:pageBreakBefore w:val="0"/>
        <w:widowControl w:val="0"/>
        <w:kinsoku/>
        <w:wordWrap/>
        <w:overflowPunct/>
        <w:topLinePunct w:val="0"/>
        <w:autoSpaceDE/>
        <w:autoSpaceDN/>
        <w:bidi w:val="0"/>
        <w:adjustRightInd/>
        <w:snapToGrid/>
        <w:spacing w:before="0" w:beforeAutospacing="0" w:after="0" w:afterAutospacing="0" w:line="400" w:lineRule="exact"/>
        <w:ind w:firstLine="3213" w:firstLineChars="1000"/>
        <w:textAlignment w:val="auto"/>
      </w:pPr>
      <w:bookmarkStart w:id="5" w:name="_Toc10499"/>
      <w:r>
        <w:rPr>
          <w:rFonts w:hint="eastAsia"/>
        </w:rPr>
        <w:t>第三章  投标人须知</w:t>
      </w:r>
      <w:bookmarkEnd w:id="5"/>
    </w:p>
    <w:p>
      <w:pPr>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sz w:val="36"/>
          <w:szCs w:val="36"/>
        </w:rPr>
      </w:pPr>
      <w:bookmarkStart w:id="6" w:name="_Toc254970526"/>
      <w:bookmarkStart w:id="7" w:name="_Toc254970667"/>
      <w:r>
        <w:rPr>
          <w:rFonts w:hint="eastAsia"/>
          <w:sz w:val="36"/>
          <w:szCs w:val="36"/>
        </w:rPr>
        <w:t>前  附  表</w:t>
      </w:r>
      <w:bookmarkEnd w:id="6"/>
      <w:bookmarkEnd w:id="7"/>
    </w:p>
    <w:tbl>
      <w:tblPr>
        <w:tblStyle w:val="23"/>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
        <w:gridCol w:w="8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b/>
                <w:szCs w:val="21"/>
              </w:rPr>
            </w:pPr>
            <w:r>
              <w:rPr>
                <w:rFonts w:hint="eastAsia" w:ascii="宋体" w:hAnsi="宋体"/>
                <w:b/>
                <w:szCs w:val="21"/>
              </w:rPr>
              <w:t>条款号</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Cs w:val="21"/>
              </w:rPr>
            </w:pPr>
            <w:r>
              <w:rPr>
                <w:rFonts w:hint="eastAsia"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rPr>
            </w:pPr>
          </w:p>
        </w:tc>
        <w:tc>
          <w:tcPr>
            <w:tcW w:w="8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left="1050" w:hanging="1050" w:hangingChars="500"/>
              <w:textAlignment w:val="auto"/>
              <w:rPr>
                <w:rFonts w:hint="eastAsia" w:eastAsia="宋体"/>
                <w:lang w:eastAsia="zh-CN"/>
              </w:rPr>
            </w:pPr>
            <w:r>
              <w:rPr>
                <w:rFonts w:hint="eastAsia"/>
              </w:rPr>
              <w:t>项目名称：</w:t>
            </w:r>
            <w:r>
              <w:rPr>
                <w:rFonts w:hint="eastAsia" w:ascii="宋体" w:hAnsi="宋体" w:eastAsia="宋体" w:cs="宋体"/>
                <w:lang w:eastAsia="zh-CN"/>
              </w:rPr>
              <w:t>2021年玉林市本级</w:t>
            </w:r>
            <w:r>
              <w:rPr>
                <w:rFonts w:hint="eastAsia"/>
                <w:lang w:eastAsia="zh-CN"/>
              </w:rPr>
              <w:t>自然资源统一确权登记工作</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eastAsiaTheme="minorEastAsia"/>
                <w:lang w:eastAsia="zh-CN"/>
              </w:rPr>
            </w:pPr>
            <w:r>
              <w:rPr>
                <w:rFonts w:hint="eastAsia" w:asciiTheme="minorEastAsia" w:hAnsiTheme="minorEastAsia" w:eastAsiaTheme="minorEastAsia" w:cstheme="minorEastAsia"/>
                <w:szCs w:val="21"/>
              </w:rPr>
              <w:t xml:space="preserve">项目编号： </w:t>
            </w:r>
            <w:r>
              <w:rPr>
                <w:rFonts w:hint="eastAsia" w:asciiTheme="minorEastAsia" w:hAnsiTheme="minorEastAsia" w:eastAsiaTheme="minorEastAsia" w:cstheme="minorEastAsia"/>
                <w:szCs w:val="21"/>
                <w:lang w:eastAsia="zh-CN"/>
              </w:rPr>
              <w:t>YLZC2020-G3-000898-GXGC(GXGCYL2020057)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8"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Cs w:val="21"/>
              </w:rPr>
            </w:pPr>
            <w:r>
              <w:rPr>
                <w:rFonts w:hint="eastAsia" w:ascii="宋体" w:hAnsi="宋体"/>
                <w:szCs w:val="21"/>
              </w:rPr>
              <w:t>5</w:t>
            </w:r>
          </w:p>
        </w:tc>
        <w:tc>
          <w:tcPr>
            <w:tcW w:w="8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szCs w:val="21"/>
              </w:rPr>
            </w:pPr>
            <w:r>
              <w:rPr>
                <w:rFonts w:hint="eastAsia" w:ascii="宋体" w:hAnsi="宋体"/>
                <w:color w:val="000000" w:themeColor="text1"/>
                <w:szCs w:val="21"/>
              </w:rPr>
              <w:t>投标报价及费用</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szCs w:val="21"/>
              </w:rPr>
            </w:pPr>
            <w:r>
              <w:rPr>
                <w:rFonts w:hint="eastAsia" w:ascii="宋体" w:hAnsi="宋体"/>
                <w:szCs w:val="21"/>
              </w:rPr>
              <w:t>1、</w:t>
            </w:r>
            <w:r>
              <w:rPr>
                <w:rFonts w:hint="eastAsia" w:ascii="宋体" w:hAnsi="宋体" w:cs="宋体"/>
                <w:bCs/>
                <w:szCs w:val="21"/>
              </w:rPr>
              <w:t>采购</w:t>
            </w:r>
            <w:r>
              <w:rPr>
                <w:rFonts w:hint="eastAsia" w:ascii="宋体" w:hAnsi="宋体" w:cs="宋体"/>
                <w:bCs/>
                <w:szCs w:val="21"/>
                <w:lang w:eastAsia="zh-CN"/>
              </w:rPr>
              <w:t>预算金额：人民币伍佰零肆万元整（￥</w:t>
            </w:r>
            <w:r>
              <w:rPr>
                <w:rFonts w:hint="eastAsia" w:ascii="宋体" w:hAnsi="宋体" w:cs="宋体"/>
                <w:bCs/>
                <w:szCs w:val="21"/>
                <w:lang w:val="en-US" w:eastAsia="zh-CN"/>
              </w:rPr>
              <w:t>504</w:t>
            </w:r>
            <w:r>
              <w:rPr>
                <w:rFonts w:hint="eastAsia" w:ascii="宋体" w:hAnsi="宋体" w:cs="宋体"/>
                <w:bCs/>
                <w:szCs w:val="21"/>
                <w:lang w:eastAsia="zh-CN"/>
              </w:rPr>
              <w:t>0000.00）</w:t>
            </w:r>
          </w:p>
          <w:p>
            <w:pPr>
              <w:keepNext w:val="0"/>
              <w:keepLines w:val="0"/>
              <w:pageBreakBefore w:val="0"/>
              <w:widowControl w:val="0"/>
              <w:numPr>
                <w:ilvl w:val="0"/>
                <w:numId w:val="5"/>
              </w:numPr>
              <w:kinsoku/>
              <w:wordWrap/>
              <w:overflowPunct/>
              <w:topLinePunct w:val="0"/>
              <w:autoSpaceDE/>
              <w:autoSpaceDN/>
              <w:bidi w:val="0"/>
              <w:adjustRightInd/>
              <w:snapToGrid w:val="0"/>
              <w:spacing w:line="320" w:lineRule="exact"/>
              <w:textAlignment w:val="auto"/>
              <w:rPr>
                <w:rFonts w:hint="eastAsia" w:ascii="宋体" w:hAnsi="宋体"/>
                <w:szCs w:val="21"/>
              </w:rPr>
            </w:pPr>
            <w:r>
              <w:rPr>
                <w:rFonts w:hint="eastAsia" w:ascii="宋体" w:hAnsi="宋体"/>
                <w:szCs w:val="21"/>
              </w:rPr>
              <w:t>不论投标结果如何，投标人均应自行承担所有与投标有关的全部费用；</w:t>
            </w:r>
          </w:p>
          <w:p>
            <w:pPr>
              <w:keepNext w:val="0"/>
              <w:keepLines w:val="0"/>
              <w:pageBreakBefore w:val="0"/>
              <w:widowControl w:val="0"/>
              <w:numPr>
                <w:ilvl w:val="0"/>
                <w:numId w:val="5"/>
              </w:numPr>
              <w:kinsoku/>
              <w:wordWrap/>
              <w:overflowPunct/>
              <w:topLinePunct w:val="0"/>
              <w:autoSpaceDE/>
              <w:autoSpaceDN/>
              <w:bidi w:val="0"/>
              <w:adjustRightInd/>
              <w:snapToGrid w:val="0"/>
              <w:spacing w:line="320" w:lineRule="exact"/>
              <w:textAlignment w:val="auto"/>
              <w:rPr>
                <w:rFonts w:ascii="宋体" w:hAnsi="宋体"/>
                <w:szCs w:val="21"/>
              </w:rPr>
            </w:pPr>
            <w:r>
              <w:rPr>
                <w:rFonts w:hint="eastAsia" w:ascii="宋体" w:hAnsi="宋体"/>
                <w:szCs w:val="21"/>
              </w:rPr>
              <w:t>本项目的代理服务费按第40.2款规定的（服务类）标准采用</w:t>
            </w:r>
            <w:r>
              <w:rPr>
                <w:rFonts w:ascii="宋体" w:hAnsi="宋体"/>
                <w:szCs w:val="21"/>
              </w:rPr>
              <w:t>差额定率累进计费方式</w:t>
            </w:r>
            <w:r>
              <w:rPr>
                <w:rFonts w:hint="eastAsia" w:ascii="宋体" w:hAnsi="宋体"/>
                <w:szCs w:val="21"/>
              </w:rPr>
              <w:t>计算,由中标人向采购代理机构支付。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12.1</w:t>
            </w:r>
          </w:p>
        </w:tc>
        <w:tc>
          <w:tcPr>
            <w:tcW w:w="8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宋体" w:hAnsi="宋体"/>
                <w:b/>
                <w:szCs w:val="21"/>
              </w:rPr>
            </w:pPr>
            <w:r>
              <w:rPr>
                <w:rFonts w:hint="eastAsia" w:ascii="宋体" w:hAnsi="宋体"/>
                <w:b/>
                <w:szCs w:val="21"/>
              </w:rPr>
              <w:t>澄清与修改：</w:t>
            </w:r>
          </w:p>
          <w:p>
            <w:pPr>
              <w:keepNext w:val="0"/>
              <w:keepLines w:val="0"/>
              <w:pageBreakBefore w:val="0"/>
              <w:widowControl w:val="0"/>
              <w:kinsoku/>
              <w:wordWrap/>
              <w:overflowPunct/>
              <w:topLinePunct w:val="0"/>
              <w:autoSpaceDE/>
              <w:autoSpaceDN/>
              <w:bidi w:val="0"/>
              <w:adjustRightInd/>
              <w:snapToGrid w:val="0"/>
              <w:spacing w:line="320" w:lineRule="exact"/>
              <w:ind w:firstLine="411" w:firstLineChars="196"/>
              <w:textAlignment w:val="auto"/>
              <w:rPr>
                <w:rFonts w:ascii="宋体" w:hAnsi="宋体"/>
                <w:szCs w:val="21"/>
              </w:rPr>
            </w:pPr>
            <w:r>
              <w:rPr>
                <w:rFonts w:hint="eastAsia" w:ascii="宋体" w:hAnsi="宋体"/>
                <w:szCs w:val="21"/>
              </w:rPr>
              <w:t>投标人发现招标文件有误或有不合理要求的，必须在</w:t>
            </w:r>
            <w:r>
              <w:rPr>
                <w:rFonts w:hint="eastAsia" w:hAnsi="宋体"/>
                <w:u w:val="single"/>
              </w:rPr>
              <w:t>收到招标文件之日起七个工作日内</w:t>
            </w:r>
            <w:r>
              <w:rPr>
                <w:rFonts w:hint="eastAsia" w:hAnsi="宋体"/>
                <w:bCs/>
              </w:rPr>
              <w:t>以书面形式要求采购人、采购代理机构澄清</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8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szCs w:val="21"/>
              </w:rPr>
              <w:t>报价文件</w:t>
            </w:r>
            <w:r>
              <w:rPr>
                <w:rFonts w:hint="eastAsia" w:asciiTheme="minorEastAsia" w:hAnsiTheme="minorEastAsia" w:eastAsiaTheme="minorEastAsia" w:cstheme="minorEastAsia"/>
                <w:b/>
                <w:color w:val="000000"/>
                <w:szCs w:val="21"/>
              </w:rPr>
              <w:t>【下述资料注明“必须提</w:t>
            </w:r>
            <w:r>
              <w:rPr>
                <w:rFonts w:hint="eastAsia" w:asciiTheme="minorEastAsia" w:hAnsiTheme="minorEastAsia" w:eastAsiaTheme="minorEastAsia" w:cstheme="minorEastAsia"/>
                <w:b/>
                <w:color w:val="000000"/>
                <w:szCs w:val="21"/>
                <w:lang w:eastAsia="zh-CN"/>
              </w:rPr>
              <w:t>供</w:t>
            </w:r>
            <w:r>
              <w:rPr>
                <w:rFonts w:hint="eastAsia" w:asciiTheme="minorEastAsia" w:hAnsiTheme="minorEastAsia" w:eastAsiaTheme="minorEastAsia" w:cstheme="minorEastAsia"/>
                <w:b/>
                <w:color w:val="000000"/>
                <w:szCs w:val="21"/>
              </w:rPr>
              <w:t>”的均需提供，否则作投标无效处理】</w:t>
            </w:r>
          </w:p>
          <w:p>
            <w:pPr>
              <w:keepNext w:val="0"/>
              <w:keepLines w:val="0"/>
              <w:pageBreakBefore w:val="0"/>
              <w:widowControl w:val="0"/>
              <w:tabs>
                <w:tab w:val="left" w:pos="459"/>
              </w:tabs>
              <w:kinsoku/>
              <w:wordWrap/>
              <w:overflowPunct/>
              <w:topLinePunct w:val="0"/>
              <w:autoSpaceDE/>
              <w:autoSpaceDN/>
              <w:bidi w:val="0"/>
              <w:adjustRightInd/>
              <w:snapToGrid w:val="0"/>
              <w:spacing w:line="320" w:lineRule="exact"/>
              <w:jc w:val="left"/>
              <w:textAlignment w:val="auto"/>
              <w:rPr>
                <w:rFonts w:ascii="宋体" w:hAnsi="宋体"/>
                <w:szCs w:val="21"/>
              </w:rPr>
            </w:pPr>
            <w:r>
              <w:rPr>
                <w:rFonts w:hint="eastAsia" w:ascii="宋体" w:hAnsi="宋体"/>
                <w:szCs w:val="21"/>
              </w:rPr>
              <w:t>1、投标函；</w:t>
            </w:r>
            <w:r>
              <w:rPr>
                <w:rFonts w:hint="eastAsia" w:asciiTheme="minorEastAsia" w:hAnsiTheme="minorEastAsia" w:eastAsiaTheme="minorEastAsia" w:cstheme="minorEastAsia"/>
                <w:bCs/>
                <w:szCs w:val="21"/>
              </w:rPr>
              <w:t>（必须提供）</w:t>
            </w:r>
            <w:r>
              <w:rPr>
                <w:rFonts w:hint="eastAsia" w:ascii="宋体" w:hAnsi="宋体"/>
                <w:szCs w:val="21"/>
              </w:rPr>
              <w:t xml:space="preserve"> </w:t>
            </w:r>
          </w:p>
          <w:p>
            <w:pPr>
              <w:keepNext w:val="0"/>
              <w:keepLines w:val="0"/>
              <w:pageBreakBefore w:val="0"/>
              <w:widowControl w:val="0"/>
              <w:tabs>
                <w:tab w:val="left" w:pos="459"/>
              </w:tabs>
              <w:kinsoku/>
              <w:wordWrap/>
              <w:overflowPunct/>
              <w:topLinePunct w:val="0"/>
              <w:autoSpaceDE/>
              <w:autoSpaceDN/>
              <w:bidi w:val="0"/>
              <w:adjustRightInd/>
              <w:snapToGrid w:val="0"/>
              <w:spacing w:line="320" w:lineRule="exact"/>
              <w:jc w:val="left"/>
              <w:textAlignment w:val="auto"/>
              <w:rPr>
                <w:rFonts w:ascii="宋体" w:hAnsi="宋体"/>
                <w:szCs w:val="21"/>
              </w:rPr>
            </w:pPr>
            <w:r>
              <w:rPr>
                <w:rFonts w:hint="eastAsia" w:ascii="宋体" w:hAnsi="宋体"/>
                <w:szCs w:val="21"/>
              </w:rPr>
              <w:t>2、开标一览表；</w:t>
            </w:r>
            <w:r>
              <w:rPr>
                <w:rFonts w:hint="eastAsia" w:asciiTheme="minorEastAsia" w:hAnsiTheme="minorEastAsia" w:eastAsiaTheme="minorEastAsia" w:cstheme="minorEastAsia"/>
                <w:bCs/>
                <w:szCs w:val="21"/>
              </w:rPr>
              <w:t>（必须提供）</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szCs w:val="21"/>
              </w:rPr>
            </w:pPr>
            <w:r>
              <w:rPr>
                <w:rFonts w:hint="eastAsia" w:ascii="宋体" w:hAnsi="宋体"/>
                <w:szCs w:val="21"/>
              </w:rPr>
              <w:t>3、投标人针对报价需要说明的其他文件和说明（格式自拟）</w:t>
            </w: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szCs w:val="21"/>
                <w:lang w:val="en-US" w:eastAsia="zh-CN"/>
              </w:rPr>
            </w:pPr>
            <w:r>
              <w:rPr>
                <w:rFonts w:hint="eastAsia" w:ascii="宋体" w:hAnsi="宋体"/>
                <w:szCs w:val="21"/>
              </w:rPr>
              <w:t>13.</w:t>
            </w:r>
            <w:r>
              <w:rPr>
                <w:rFonts w:hint="eastAsia" w:ascii="宋体" w:hAnsi="宋体"/>
                <w:szCs w:val="21"/>
                <w:lang w:val="en-US" w:eastAsia="zh-CN"/>
              </w:rPr>
              <w:t>2</w:t>
            </w:r>
          </w:p>
        </w:tc>
        <w:tc>
          <w:tcPr>
            <w:tcW w:w="8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szCs w:val="21"/>
              </w:rPr>
            </w:pPr>
            <w:r>
              <w:rPr>
                <w:rFonts w:hint="eastAsia" w:ascii="宋体" w:hAnsi="宋体" w:eastAsia="宋体" w:cs="宋体"/>
                <w:b/>
                <w:szCs w:val="21"/>
              </w:rPr>
              <w:t>资格证明文件</w:t>
            </w:r>
            <w:r>
              <w:rPr>
                <w:rFonts w:hint="eastAsia" w:ascii="宋体" w:hAnsi="宋体" w:eastAsia="宋体" w:cs="宋体"/>
                <w:b/>
                <w:color w:val="000000"/>
                <w:szCs w:val="21"/>
              </w:rPr>
              <w:t>【下述资料注明“必须提交”的均需提供，否则作投标无效处理】</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exact"/>
              <w:ind w:firstLine="210" w:firstLineChars="100"/>
              <w:jc w:val="left"/>
              <w:textAlignment w:val="auto"/>
              <w:rPr>
                <w:rFonts w:hint="eastAsia" w:ascii="宋体" w:hAnsi="宋体" w:eastAsia="宋体" w:cs="宋体"/>
                <w:bCs/>
                <w:szCs w:val="21"/>
              </w:rPr>
            </w:pPr>
            <w:r>
              <w:rPr>
                <w:rFonts w:hint="eastAsia" w:ascii="宋体" w:hAnsi="宋体" w:eastAsia="宋体" w:cs="宋体"/>
                <w:bCs/>
                <w:szCs w:val="21"/>
              </w:rPr>
              <w:t xml:space="preserve">投标人有效的营业执照或事业单位法人证书复印件；（必须提交） </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hint="eastAsia" w:ascii="宋体" w:hAnsi="宋体" w:eastAsia="宋体" w:cs="宋体"/>
                <w:bCs/>
                <w:szCs w:val="21"/>
              </w:rPr>
            </w:pPr>
            <w:r>
              <w:rPr>
                <w:rFonts w:hint="eastAsia" w:ascii="宋体" w:hAnsi="宋体" w:eastAsia="宋体" w:cs="宋体"/>
                <w:bCs/>
                <w:szCs w:val="21"/>
                <w:lang w:val="en-US" w:eastAsia="zh-CN"/>
              </w:rPr>
              <w:t>2</w:t>
            </w:r>
            <w:r>
              <w:rPr>
                <w:rFonts w:hint="eastAsia" w:ascii="宋体" w:hAnsi="宋体" w:eastAsia="宋体" w:cs="宋体"/>
                <w:bCs/>
                <w:szCs w:val="21"/>
              </w:rPr>
              <w:t>、投标人</w:t>
            </w:r>
            <w:r>
              <w:rPr>
                <w:rFonts w:hint="eastAsia" w:ascii="宋体" w:hAnsi="宋体" w:eastAsia="宋体" w:cs="宋体"/>
                <w:bCs/>
                <w:szCs w:val="21"/>
                <w:lang w:eastAsia="zh-CN"/>
              </w:rPr>
              <w:t>有效的</w:t>
            </w:r>
            <w:r>
              <w:rPr>
                <w:rFonts w:hint="eastAsia" w:ascii="宋体" w:hAnsi="宋体" w:eastAsia="宋体" w:cs="宋体"/>
                <w:bCs/>
                <w:szCs w:val="21"/>
              </w:rPr>
              <w:t>测绘乙级以上（含乙级）</w:t>
            </w:r>
            <w:r>
              <w:rPr>
                <w:rFonts w:hint="eastAsia" w:ascii="宋体" w:hAnsi="宋体" w:eastAsia="宋体" w:cs="宋体"/>
                <w:bCs/>
                <w:szCs w:val="21"/>
                <w:lang w:eastAsia="zh-CN"/>
              </w:rPr>
              <w:t>资质证书</w:t>
            </w:r>
            <w:r>
              <w:rPr>
                <w:rFonts w:hint="eastAsia" w:ascii="宋体" w:hAnsi="宋体" w:eastAsia="宋体" w:cs="宋体"/>
                <w:bCs/>
                <w:szCs w:val="21"/>
              </w:rPr>
              <w:t>及自治区级（省级）不动产登记代理证书复印件；（必须提交）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hint="eastAsia" w:ascii="宋体" w:hAnsi="宋体" w:eastAsia="宋体" w:cs="宋体"/>
                <w:bCs/>
                <w:szCs w:val="21"/>
              </w:rPr>
            </w:pPr>
            <w:r>
              <w:rPr>
                <w:rFonts w:hint="eastAsia" w:ascii="宋体" w:hAnsi="宋体" w:eastAsia="宋体" w:cs="宋体"/>
                <w:bCs/>
                <w:szCs w:val="21"/>
                <w:lang w:val="en-US" w:eastAsia="zh-CN"/>
              </w:rPr>
              <w:t>3</w:t>
            </w:r>
            <w:r>
              <w:rPr>
                <w:rFonts w:hint="eastAsia" w:ascii="宋体" w:hAnsi="宋体" w:eastAsia="宋体" w:cs="宋体"/>
                <w:bCs/>
                <w:szCs w:val="21"/>
              </w:rPr>
              <w:t>、投标截止之日前半年内投标人连续三个月的依法缴纳税费或依法免缴税费的证明材料复印件；无纳税记录的，应提供由投标人所在地主管国税、地税部门出具的《依法纳税或依法免税证明》复印件；（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hint="eastAsia" w:ascii="宋体" w:hAnsi="宋体" w:eastAsia="宋体" w:cs="宋体"/>
                <w:bCs/>
                <w:szCs w:val="21"/>
              </w:rPr>
            </w:pPr>
            <w:r>
              <w:rPr>
                <w:rFonts w:hint="eastAsia" w:ascii="宋体" w:hAnsi="宋体" w:eastAsia="宋体" w:cs="宋体"/>
                <w:bCs/>
                <w:szCs w:val="21"/>
                <w:lang w:val="en-US" w:eastAsia="zh-CN"/>
              </w:rPr>
              <w:t>4</w:t>
            </w:r>
            <w:r>
              <w:rPr>
                <w:rFonts w:hint="eastAsia" w:ascii="宋体" w:hAnsi="宋体" w:eastAsia="宋体" w:cs="宋体"/>
                <w:bCs/>
                <w:szCs w:val="21"/>
              </w:rPr>
              <w:t>、投标截止之日前半年内投标人连续三个月的依法缴纳社保费的缴费凭证复印件；无缴费记录的，应提供由投标人所在地社保部门出具的《依法缴纳或依法免缴社保费证明》复印件；（必须提交）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hint="eastAsia" w:ascii="宋体" w:hAnsi="宋体" w:eastAsia="宋体" w:cs="宋体"/>
                <w:bCs/>
                <w:szCs w:val="21"/>
              </w:rPr>
            </w:pPr>
            <w:r>
              <w:rPr>
                <w:rFonts w:hint="eastAsia" w:ascii="宋体" w:hAnsi="宋体" w:eastAsia="宋体" w:cs="宋体"/>
                <w:bCs/>
                <w:szCs w:val="21"/>
                <w:lang w:val="en-US" w:eastAsia="zh-CN"/>
              </w:rPr>
              <w:t>5</w:t>
            </w:r>
            <w:r>
              <w:rPr>
                <w:rFonts w:hint="eastAsia" w:ascii="宋体" w:hAnsi="宋体" w:eastAsia="宋体" w:cs="宋体"/>
                <w:bCs/>
                <w:szCs w:val="21"/>
              </w:rPr>
              <w:t>、投标人</w:t>
            </w:r>
            <w:r>
              <w:rPr>
                <w:rFonts w:hint="eastAsia" w:ascii="宋体" w:hAnsi="宋体" w:eastAsia="宋体" w:cs="宋体"/>
                <w:bCs/>
                <w:szCs w:val="21"/>
                <w:lang w:val="en-US" w:eastAsia="zh-CN"/>
              </w:rPr>
              <w:t>2019年财务报表复印件；（可以是财务报表或银行出具的资信证明或第三方审计报告等证明材料；（对于从取得营业执照时间起到响应文件递交截止时间为止不足要求年数的企业，只需提交企业成立日之后次月起至响应文件递交截止前一个月的财务报表复印件）</w:t>
            </w:r>
            <w:r>
              <w:rPr>
                <w:rFonts w:hint="eastAsia" w:ascii="宋体" w:hAnsi="宋体" w:eastAsia="宋体" w:cs="宋体"/>
                <w:bCs/>
                <w:szCs w:val="21"/>
              </w:rPr>
              <w:t>；（必须提交）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hint="eastAsia" w:ascii="宋体" w:hAnsi="宋体" w:eastAsia="宋体" w:cs="宋体"/>
                <w:bCs/>
                <w:szCs w:val="21"/>
              </w:rPr>
            </w:pPr>
            <w:r>
              <w:rPr>
                <w:rFonts w:hint="eastAsia" w:ascii="宋体" w:hAnsi="宋体" w:eastAsia="宋体" w:cs="宋体"/>
                <w:bCs/>
                <w:szCs w:val="21"/>
                <w:lang w:val="en-US" w:eastAsia="zh-CN"/>
              </w:rPr>
              <w:t>6</w:t>
            </w:r>
            <w:r>
              <w:rPr>
                <w:rFonts w:hint="eastAsia" w:ascii="宋体" w:hAnsi="宋体" w:eastAsia="宋体" w:cs="宋体"/>
                <w:bCs/>
                <w:szCs w:val="21"/>
              </w:rPr>
              <w:t>、投标人需提供在“信用中国”网站(www.creditchina.gov.cn)、中国政府采购网(www.ccgp.gov.cn)等渠道查询的未被列入失信行为记录名单的网页截图；（必须提交）</w:t>
            </w:r>
          </w:p>
          <w:p>
            <w:pPr>
              <w:pStyle w:val="16"/>
              <w:keepNext w:val="0"/>
              <w:keepLines w:val="0"/>
              <w:pageBreakBefore w:val="0"/>
              <w:widowControl w:val="0"/>
              <w:kinsoku/>
              <w:wordWrap/>
              <w:overflowPunct/>
              <w:topLinePunct w:val="0"/>
              <w:autoSpaceDE/>
              <w:autoSpaceDN/>
              <w:bidi w:val="0"/>
              <w:adjustRightInd/>
              <w:spacing w:line="360" w:lineRule="exact"/>
              <w:ind w:firstLine="210" w:firstLineChars="100"/>
              <w:textAlignment w:val="auto"/>
              <w:rPr>
                <w:rFonts w:hint="eastAsia" w:ascii="宋体" w:hAnsi="宋体" w:eastAsia="宋体" w:cs="宋体"/>
                <w:bCs/>
                <w:sz w:val="21"/>
              </w:rPr>
            </w:pPr>
            <w:r>
              <w:rPr>
                <w:rFonts w:hint="eastAsia" w:ascii="宋体" w:hAnsi="宋体" w:eastAsia="宋体" w:cs="宋体"/>
                <w:bCs/>
                <w:sz w:val="21"/>
                <w:lang w:val="en-US" w:eastAsia="zh-CN"/>
              </w:rPr>
              <w:t>7</w:t>
            </w:r>
            <w:r>
              <w:rPr>
                <w:rFonts w:hint="eastAsia" w:ascii="宋体" w:hAnsi="宋体" w:eastAsia="宋体" w:cs="宋体"/>
                <w:bCs/>
                <w:sz w:val="21"/>
              </w:rPr>
              <w:t>、参加采购活动前3年内在经营活动中没有重大违法记录的书面声明；（必须提交）</w:t>
            </w:r>
          </w:p>
          <w:p>
            <w:pPr>
              <w:pStyle w:val="16"/>
              <w:keepNext w:val="0"/>
              <w:keepLines w:val="0"/>
              <w:pageBreakBefore w:val="0"/>
              <w:widowControl w:val="0"/>
              <w:kinsoku/>
              <w:wordWrap/>
              <w:overflowPunct/>
              <w:topLinePunct w:val="0"/>
              <w:autoSpaceDE/>
              <w:autoSpaceDN/>
              <w:bidi w:val="0"/>
              <w:adjustRightInd/>
              <w:spacing w:line="360" w:lineRule="exact"/>
              <w:ind w:firstLine="210" w:firstLineChars="100"/>
              <w:textAlignment w:val="auto"/>
              <w:rPr>
                <w:rFonts w:hint="eastAsia" w:ascii="宋体" w:hAnsi="宋体" w:eastAsia="宋体" w:cs="宋体"/>
                <w:bCs/>
                <w:sz w:val="21"/>
              </w:rPr>
            </w:pPr>
            <w:r>
              <w:rPr>
                <w:rFonts w:hint="eastAsia" w:ascii="宋体" w:hAnsi="宋体" w:eastAsia="宋体" w:cs="宋体"/>
                <w:bCs/>
                <w:sz w:val="21"/>
                <w:lang w:val="en-US" w:eastAsia="zh-CN"/>
              </w:rPr>
              <w:t>8</w:t>
            </w:r>
            <w:r>
              <w:rPr>
                <w:rFonts w:hint="eastAsia" w:ascii="宋体" w:hAnsi="宋体" w:eastAsia="宋体" w:cs="宋体"/>
                <w:bCs/>
                <w:sz w:val="21"/>
              </w:rPr>
              <w:t>、其他特殊资质证书（如属于小型、微型企业的，须提供相关</w:t>
            </w:r>
            <w:r>
              <w:rPr>
                <w:rFonts w:hint="eastAsia" w:ascii="宋体" w:hAnsi="宋体" w:eastAsia="宋体" w:cs="宋体"/>
                <w:bCs/>
                <w:sz w:val="21"/>
                <w:lang w:eastAsia="zh-CN"/>
              </w:rPr>
              <w:t>声明函或</w:t>
            </w:r>
            <w:r>
              <w:rPr>
                <w:rFonts w:hint="eastAsia" w:ascii="宋体" w:hAnsi="宋体" w:eastAsia="宋体" w:cs="宋体"/>
                <w:bCs/>
                <w:sz w:val="21"/>
              </w:rPr>
              <w:t>证明材料；本地化服务能力等）；</w:t>
            </w:r>
          </w:p>
          <w:p>
            <w:pPr>
              <w:pStyle w:val="16"/>
              <w:keepNext w:val="0"/>
              <w:keepLines w:val="0"/>
              <w:pageBreakBefore w:val="0"/>
              <w:widowControl w:val="0"/>
              <w:kinsoku/>
              <w:wordWrap/>
              <w:overflowPunct/>
              <w:topLinePunct w:val="0"/>
              <w:autoSpaceDE/>
              <w:autoSpaceDN/>
              <w:bidi w:val="0"/>
              <w:adjustRightInd/>
              <w:spacing w:line="360" w:lineRule="exact"/>
              <w:ind w:firstLine="210" w:firstLineChars="100"/>
              <w:textAlignment w:val="auto"/>
              <w:rPr>
                <w:rFonts w:hint="eastAsia" w:ascii="宋体" w:hAnsi="宋体" w:eastAsia="宋体" w:cs="宋体"/>
                <w:bCs/>
                <w:kern w:val="2"/>
                <w:sz w:val="21"/>
              </w:rPr>
            </w:pPr>
            <w:r>
              <w:rPr>
                <w:rFonts w:hint="eastAsia" w:ascii="宋体" w:hAnsi="宋体" w:eastAsia="宋体" w:cs="宋体"/>
                <w:bCs/>
                <w:kern w:val="2"/>
                <w:sz w:val="21"/>
                <w:lang w:val="en-US" w:eastAsia="zh-CN"/>
              </w:rPr>
              <w:t>9</w:t>
            </w:r>
            <w:r>
              <w:rPr>
                <w:rFonts w:hint="eastAsia" w:ascii="宋体" w:hAnsi="宋体" w:eastAsia="宋体" w:cs="宋体"/>
                <w:bCs/>
                <w:kern w:val="2"/>
                <w:sz w:val="21"/>
              </w:rPr>
              <w:t>、招标文件要求的其他资格证明文件。</w:t>
            </w:r>
          </w:p>
          <w:p>
            <w:pPr>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rPr>
                <w:rFonts w:hAnsi="宋体"/>
                <w:bCs/>
              </w:rPr>
            </w:pPr>
            <w:r>
              <w:rPr>
                <w:rFonts w:hint="eastAsia" w:ascii="宋体" w:hAnsi="宋体" w:eastAsia="宋体" w:cs="宋体"/>
                <w:b/>
                <w:bCs/>
                <w:szCs w:val="21"/>
              </w:rPr>
              <w:t>注：以上材料属于复印件的，必须加盖单位公章，否则作投标无效处理。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szCs w:val="21"/>
                <w:lang w:eastAsia="zh-CN"/>
              </w:rPr>
            </w:pPr>
            <w:r>
              <w:rPr>
                <w:rFonts w:hint="eastAsia" w:ascii="宋体" w:hAnsi="宋体"/>
                <w:szCs w:val="21"/>
              </w:rPr>
              <w:t>13.</w:t>
            </w:r>
            <w:r>
              <w:rPr>
                <w:rFonts w:hint="eastAsia" w:ascii="宋体" w:hAnsi="宋体"/>
                <w:szCs w:val="21"/>
                <w:lang w:val="en-US" w:eastAsia="zh-CN"/>
              </w:rPr>
              <w:t>3</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sz w:val="21"/>
                <w:szCs w:val="21"/>
              </w:rPr>
            </w:pPr>
            <w:r>
              <w:rPr>
                <w:rFonts w:hint="eastAsia" w:asciiTheme="minorEastAsia" w:hAnsiTheme="minorEastAsia" w:eastAsiaTheme="minorEastAsia" w:cstheme="minorEastAsia"/>
                <w:b/>
                <w:szCs w:val="21"/>
              </w:rPr>
              <w:t>商务文件</w:t>
            </w:r>
            <w:r>
              <w:rPr>
                <w:rFonts w:hint="eastAsia" w:asciiTheme="minorEastAsia" w:hAnsiTheme="minorEastAsia" w:eastAsiaTheme="minorEastAsia" w:cstheme="minorEastAsia"/>
                <w:b/>
                <w:color w:val="000000"/>
                <w:szCs w:val="21"/>
              </w:rPr>
              <w:t>【下述资料注明“必须提</w:t>
            </w:r>
            <w:r>
              <w:rPr>
                <w:rFonts w:hint="eastAsia" w:asciiTheme="minorEastAsia" w:hAnsiTheme="minorEastAsia" w:eastAsiaTheme="minorEastAsia" w:cstheme="minorEastAsia"/>
                <w:b/>
                <w:color w:val="000000"/>
                <w:szCs w:val="21"/>
                <w:lang w:eastAsia="zh-CN"/>
              </w:rPr>
              <w:t>供</w:t>
            </w:r>
            <w:r>
              <w:rPr>
                <w:rFonts w:hint="eastAsia" w:asciiTheme="minorEastAsia" w:hAnsiTheme="minorEastAsia" w:eastAsiaTheme="minorEastAsia" w:cstheme="minorEastAsia"/>
                <w:b/>
                <w:color w:val="000000"/>
                <w:szCs w:val="21"/>
              </w:rPr>
              <w:t>”的均需提供，否则作投标无效处理】</w:t>
            </w:r>
            <w:r>
              <w:rPr>
                <w:rFonts w:hint="eastAsia" w:asciiTheme="minorEastAsia" w:hAnsiTheme="minorEastAsia" w:eastAsiaTheme="minorEastAsia" w:cstheme="minorEastAsia"/>
                <w:b/>
                <w:szCs w:val="21"/>
              </w:rPr>
              <w:t>：</w:t>
            </w:r>
            <w:r>
              <w:rPr>
                <w:rFonts w:hint="eastAsia" w:ascii="宋体" w:hAnsi="宋体" w:eastAsia="宋体" w:cs="宋体"/>
                <w:sz w:val="21"/>
                <w:szCs w:val="21"/>
              </w:rPr>
              <w:t xml:space="preserve"> </w:t>
            </w:r>
          </w:p>
          <w:p>
            <w:pPr>
              <w:numPr>
                <w:ilvl w:val="0"/>
                <w:numId w:val="7"/>
              </w:numPr>
              <w:snapToGrid w:val="0"/>
              <w:spacing w:line="360" w:lineRule="exact"/>
              <w:jc w:val="left"/>
              <w:rPr>
                <w:rFonts w:hint="eastAsia" w:asciiTheme="minorEastAsia" w:hAnsiTheme="minorEastAsia" w:eastAsiaTheme="minorEastAsia" w:cstheme="minorEastAsia"/>
                <w:bCs/>
                <w:szCs w:val="21"/>
              </w:rPr>
            </w:pPr>
            <w:r>
              <w:rPr>
                <w:rFonts w:hint="eastAsia" w:ascii="宋体" w:hAnsi="宋体" w:eastAsia="宋体" w:cs="宋体"/>
                <w:sz w:val="21"/>
                <w:szCs w:val="21"/>
              </w:rPr>
              <w:t>投标声明书 (格式见附件) ；</w:t>
            </w:r>
            <w:r>
              <w:rPr>
                <w:rFonts w:hint="eastAsia" w:asciiTheme="minorEastAsia" w:hAnsiTheme="minorEastAsia" w:eastAsiaTheme="minorEastAsia" w:cstheme="minorEastAsia"/>
                <w:bCs/>
                <w:szCs w:val="21"/>
              </w:rPr>
              <w:t>（必须提供）</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pPr>
            <w:r>
              <w:rPr>
                <w:rFonts w:hint="eastAsia" w:ascii="宋体" w:hAnsi="宋体"/>
                <w:szCs w:val="21"/>
                <w:lang w:val="en-US" w:eastAsia="zh-CN"/>
              </w:rPr>
              <w:t>2、</w:t>
            </w:r>
            <w:r>
              <w:rPr>
                <w:rFonts w:hint="eastAsia" w:ascii="宋体" w:hAnsi="宋体"/>
                <w:szCs w:val="21"/>
              </w:rPr>
              <w:t>法定代表人身份证明（格式见附件)及法定代表人有效身份证正反面复印件；</w:t>
            </w:r>
            <w:r>
              <w:rPr>
                <w:rFonts w:hint="eastAsia" w:asciiTheme="minorEastAsia" w:hAnsiTheme="minorEastAsia" w:eastAsiaTheme="minorEastAsia" w:cstheme="minorEastAsia"/>
                <w:bCs/>
                <w:szCs w:val="21"/>
              </w:rPr>
              <w:t>（必须提交）</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eastAsia"/>
              </w:rPr>
            </w:pPr>
            <w:r>
              <w:rPr>
                <w:rFonts w:hint="eastAsia" w:ascii="宋体" w:hAnsi="宋体"/>
                <w:szCs w:val="21"/>
                <w:lang w:val="en-US" w:eastAsia="zh-CN"/>
              </w:rPr>
              <w:t>3、</w:t>
            </w:r>
            <w:r>
              <w:rPr>
                <w:rFonts w:hint="eastAsia" w:ascii="宋体" w:hAnsi="宋体"/>
                <w:szCs w:val="21"/>
              </w:rPr>
              <w:t>法定代表人授权委托书(格式见附件)及被授权人有效身份证正反面复印件（委托时必须提供）；</w:t>
            </w:r>
          </w:p>
          <w:p>
            <w:pPr>
              <w:numPr>
                <w:ilvl w:val="0"/>
                <w:numId w:val="0"/>
              </w:numPr>
              <w:snapToGrid w:val="0"/>
              <w:spacing w:line="360" w:lineRule="exact"/>
              <w:jc w:val="left"/>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商务响应表（格式见附件）；</w:t>
            </w:r>
            <w:r>
              <w:rPr>
                <w:rFonts w:hint="eastAsia" w:asciiTheme="minorEastAsia" w:hAnsiTheme="minorEastAsia" w:eastAsiaTheme="minorEastAsia" w:cstheme="minorEastAsia"/>
                <w:bCs/>
                <w:szCs w:val="21"/>
              </w:rPr>
              <w:t>（必须提供）</w:t>
            </w:r>
          </w:p>
          <w:p>
            <w:pPr>
              <w:numPr>
                <w:ilvl w:val="0"/>
                <w:numId w:val="0"/>
              </w:numPr>
              <w:snapToGrid w:val="0"/>
              <w:spacing w:line="360" w:lineRule="exact"/>
              <w:jc w:val="left"/>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cs="宋体"/>
                <w:sz w:val="21"/>
                <w:szCs w:val="21"/>
                <w:lang w:eastAsia="zh-CN"/>
              </w:rPr>
              <w:t>类似成功案例的业绩</w:t>
            </w:r>
            <w:r>
              <w:rPr>
                <w:rFonts w:hint="eastAsia" w:ascii="宋体" w:hAnsi="宋体" w:eastAsia="宋体" w:cs="宋体"/>
                <w:sz w:val="21"/>
                <w:szCs w:val="21"/>
              </w:rPr>
              <w:t>；</w:t>
            </w:r>
          </w:p>
          <w:p>
            <w:pPr>
              <w:numPr>
                <w:ilvl w:val="0"/>
                <w:numId w:val="0"/>
              </w:numPr>
              <w:snapToGrid w:val="0"/>
              <w:spacing w:line="360" w:lineRule="exact"/>
              <w:jc w:val="left"/>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rPr>
              <w:t>投标人质量管理和质量保证体系等方面的认证证书；</w:t>
            </w:r>
          </w:p>
          <w:p>
            <w:pPr>
              <w:numPr>
                <w:ilvl w:val="0"/>
                <w:numId w:val="0"/>
              </w:numPr>
              <w:snapToGrid w:val="0"/>
              <w:spacing w:line="360" w:lineRule="exact"/>
              <w:jc w:val="left"/>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rPr>
              <w:t>投标人认为可以证明其能力或业绩的其他材料；</w:t>
            </w:r>
          </w:p>
          <w:p>
            <w:pPr>
              <w:numPr>
                <w:ilvl w:val="0"/>
                <w:numId w:val="0"/>
              </w:numPr>
              <w:snapToGrid w:val="0"/>
              <w:spacing w:line="360" w:lineRule="exact"/>
              <w:jc w:val="left"/>
              <w:rPr>
                <w:rFonts w:hint="eastAsia" w:ascii="宋体" w:hAnsi="宋体" w:eastAsia="宋体" w:cs="宋体"/>
                <w:sz w:val="21"/>
                <w:szCs w:val="21"/>
              </w:rPr>
            </w:pPr>
            <w:r>
              <w:rPr>
                <w:rFonts w:hint="eastAsia" w:ascii="宋体" w:hAnsi="宋体" w:cs="宋体"/>
                <w:sz w:val="21"/>
                <w:szCs w:val="21"/>
                <w:lang w:val="en-US" w:eastAsia="zh-CN"/>
              </w:rPr>
              <w:t>8、</w:t>
            </w:r>
            <w:r>
              <w:rPr>
                <w:rFonts w:hint="eastAsia" w:ascii="宋体" w:hAnsi="宋体" w:eastAsia="宋体" w:cs="宋体"/>
                <w:sz w:val="21"/>
                <w:szCs w:val="21"/>
              </w:rPr>
              <w:t>投标人关于服务以及本单位债务纠纷、违法违规记录等方面的情况（内容见投标声明书）</w:t>
            </w:r>
          </w:p>
          <w:p>
            <w:pPr>
              <w:numPr>
                <w:ilvl w:val="0"/>
                <w:numId w:val="0"/>
              </w:numPr>
              <w:snapToGrid w:val="0"/>
              <w:spacing w:line="360" w:lineRule="exact"/>
              <w:jc w:val="left"/>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rPr>
              <w:t>投标人情况介绍；</w:t>
            </w:r>
          </w:p>
          <w:p>
            <w:pPr>
              <w:numPr>
                <w:ilvl w:val="0"/>
                <w:numId w:val="0"/>
              </w:numPr>
              <w:tabs>
                <w:tab w:val="left" w:pos="459"/>
              </w:tabs>
              <w:snapToGrid w:val="0"/>
              <w:spacing w:line="360" w:lineRule="exact"/>
              <w:jc w:val="left"/>
              <w:rPr>
                <w:rFonts w:hint="eastAsia" w:ascii="宋体" w:hAnsi="宋体" w:eastAsia="宋体" w:cs="宋体"/>
                <w:sz w:val="21"/>
                <w:szCs w:val="21"/>
              </w:rPr>
            </w:pPr>
            <w:r>
              <w:rPr>
                <w:rFonts w:hint="eastAsia" w:ascii="宋体" w:hAnsi="宋体" w:cs="宋体"/>
                <w:sz w:val="21"/>
                <w:szCs w:val="21"/>
                <w:lang w:val="en-US" w:eastAsia="zh-CN"/>
              </w:rPr>
              <w:t>10、</w:t>
            </w:r>
            <w:r>
              <w:rPr>
                <w:rFonts w:hint="eastAsia" w:ascii="宋体" w:hAnsi="宋体" w:eastAsia="宋体" w:cs="宋体"/>
                <w:sz w:val="21"/>
                <w:szCs w:val="21"/>
              </w:rPr>
              <w:t>投标人针对报价需要说明的其他文件和说明（格式自拟）。</w:t>
            </w:r>
          </w:p>
          <w:p>
            <w:pPr>
              <w:snapToGrid w:val="0"/>
              <w:spacing w:line="360" w:lineRule="exact"/>
              <w:jc w:val="left"/>
              <w:rPr>
                <w:rFonts w:ascii="宋体" w:hAnsi="宋体" w:cs="Courier New"/>
                <w:b/>
                <w:szCs w:val="21"/>
              </w:rPr>
            </w:pPr>
            <w:r>
              <w:rPr>
                <w:rFonts w:hint="eastAsia" w:asciiTheme="minorEastAsia" w:hAnsiTheme="minorEastAsia" w:eastAsiaTheme="minorEastAsia" w:cstheme="minorEastAsia"/>
                <w:b/>
                <w:bCs/>
                <w:szCs w:val="21"/>
              </w:rPr>
              <w:t>注：1.投标声明书必须由法定代表人或委托代理人在规定签章处逐一签字并加盖单位公章，否则</w:t>
            </w:r>
            <w:r>
              <w:rPr>
                <w:rFonts w:hint="eastAsia" w:asciiTheme="minorEastAsia" w:hAnsiTheme="minorEastAsia" w:eastAsiaTheme="minorEastAsia" w:cstheme="minorEastAsia"/>
                <w:b/>
                <w:szCs w:val="21"/>
              </w:rPr>
              <w:t>作投标无效处理</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val="en-US" w:eastAsia="zh-CN"/>
              </w:rPr>
              <w:t>2.</w:t>
            </w:r>
            <w:r>
              <w:rPr>
                <w:rFonts w:hint="eastAsia" w:asciiTheme="minorEastAsia" w:hAnsiTheme="minorEastAsia" w:eastAsiaTheme="minorEastAsia" w:cstheme="minorEastAsia"/>
                <w:b/>
                <w:bCs/>
                <w:szCs w:val="21"/>
              </w:rPr>
              <w:t>法定代表人授权委托书必须由法定代表人及委托代理人签字,并加盖单位公章，否则作投标无效处理。</w:t>
            </w:r>
            <w:r>
              <w:rPr>
                <w:rFonts w:hint="eastAsia" w:asciiTheme="minorEastAsia" w:hAnsiTheme="minorEastAsia" w:eastAsiaTheme="minorEastAsia" w:cstheme="minorEastAsia"/>
                <w:b/>
                <w:bCs/>
                <w:szCs w:val="21"/>
                <w:lang w:val="en-US" w:eastAsia="zh-CN"/>
              </w:rPr>
              <w:t>3</w:t>
            </w:r>
            <w:r>
              <w:rPr>
                <w:rFonts w:hint="eastAsia" w:asciiTheme="minorEastAsia" w:hAnsiTheme="minorEastAsia" w:eastAsiaTheme="minorEastAsia" w:cstheme="minorEastAsia"/>
                <w:b/>
                <w:bCs/>
                <w:szCs w:val="21"/>
              </w:rPr>
              <w:t>.以上材料属于复印件的，必须加盖单位公章，否则</w:t>
            </w:r>
            <w:r>
              <w:rPr>
                <w:rFonts w:hint="eastAsia" w:asciiTheme="minorEastAsia" w:hAnsiTheme="minorEastAsia" w:eastAsiaTheme="minorEastAsia" w:cstheme="minorEastAsia"/>
                <w:b/>
                <w:szCs w:val="21"/>
              </w:rPr>
              <w:t>作投标无效处理</w:t>
            </w:r>
            <w:r>
              <w:rPr>
                <w:rFonts w:hint="eastAsia" w:asciiTheme="minorEastAsia" w:hAnsiTheme="minorEastAsia" w:eastAsiaTheme="minorEastAsia" w:cstheme="minorEastAsia"/>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szCs w:val="21"/>
                <w:lang w:eastAsia="zh-CN"/>
              </w:rPr>
            </w:pPr>
            <w:r>
              <w:rPr>
                <w:rFonts w:hint="eastAsia" w:ascii="宋体" w:hAnsi="宋体" w:cs="Courier New"/>
                <w:bCs/>
                <w:szCs w:val="21"/>
              </w:rPr>
              <w:t>13.</w:t>
            </w:r>
            <w:r>
              <w:rPr>
                <w:rFonts w:hint="eastAsia" w:ascii="宋体" w:hAnsi="宋体" w:cs="Courier New"/>
                <w:bCs/>
                <w:szCs w:val="21"/>
                <w:lang w:val="en-US" w:eastAsia="zh-CN"/>
              </w:rPr>
              <w:t>4</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szCs w:val="21"/>
                <w:lang w:eastAsia="zh-CN"/>
              </w:rPr>
            </w:pPr>
            <w:r>
              <w:rPr>
                <w:rFonts w:hint="eastAsia" w:ascii="宋体" w:hAnsi="宋体" w:cs="Courier New"/>
                <w:b/>
                <w:szCs w:val="21"/>
              </w:rPr>
              <w:t>技术</w:t>
            </w:r>
            <w:r>
              <w:rPr>
                <w:rFonts w:hint="eastAsia" w:ascii="宋体" w:hAnsi="宋体" w:eastAsia="宋体" w:cs="宋体"/>
                <w:b/>
                <w:sz w:val="21"/>
                <w:szCs w:val="21"/>
              </w:rPr>
              <w:t>文件</w:t>
            </w:r>
            <w:r>
              <w:rPr>
                <w:rFonts w:hint="eastAsia" w:ascii="宋体" w:hAnsi="宋体" w:eastAsia="宋体" w:cs="宋体"/>
                <w:b/>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left="0" w:leftChars="0" w:firstLine="0" w:firstLineChars="0"/>
              <w:textAlignment w:val="auto"/>
              <w:rPr>
                <w:rFonts w:hint="eastAsia" w:ascii="宋体" w:hAnsi="宋体" w:eastAsia="宋体" w:cs="宋体"/>
                <w:bCs/>
                <w:szCs w:val="21"/>
              </w:rPr>
            </w:pPr>
            <w:r>
              <w:rPr>
                <w:rFonts w:hint="eastAsia" w:ascii="宋体" w:hAnsi="宋体" w:cs="宋体"/>
                <w:szCs w:val="21"/>
                <w:lang w:val="en-US" w:eastAsia="zh-CN"/>
              </w:rPr>
              <w:t>1</w:t>
            </w:r>
            <w:r>
              <w:rPr>
                <w:rFonts w:hint="eastAsia" w:ascii="宋体" w:hAnsi="宋体" w:eastAsia="宋体" w:cs="宋体"/>
                <w:szCs w:val="21"/>
                <w:lang w:val="en-US" w:eastAsia="zh-CN"/>
              </w:rPr>
              <w:t>、</w:t>
            </w:r>
            <w:r>
              <w:rPr>
                <w:rFonts w:hint="eastAsia" w:ascii="宋体" w:hAnsi="宋体" w:eastAsia="宋体" w:cs="宋体"/>
                <w:szCs w:val="21"/>
              </w:rPr>
              <w:t>项目技术方案；</w:t>
            </w:r>
          </w:p>
          <w:p>
            <w:pPr>
              <w:keepNext w:val="0"/>
              <w:keepLines w:val="0"/>
              <w:pageBreakBefore w:val="0"/>
              <w:widowControl w:val="0"/>
              <w:kinsoku/>
              <w:wordWrap/>
              <w:overflowPunct/>
              <w:topLinePunct w:val="0"/>
              <w:autoSpaceDE/>
              <w:autoSpaceDN/>
              <w:bidi w:val="0"/>
              <w:adjustRightInd/>
              <w:snapToGrid w:val="0"/>
              <w:spacing w:line="360" w:lineRule="exact"/>
              <w:ind w:left="0" w:firstLine="0" w:firstLineChars="0"/>
              <w:jc w:val="left"/>
              <w:textAlignment w:val="auto"/>
              <w:rPr>
                <w:rFonts w:hint="eastAsia" w:ascii="宋体" w:hAnsi="宋体" w:eastAsia="宋体" w:cs="宋体"/>
                <w:szCs w:val="21"/>
              </w:rPr>
            </w:pPr>
            <w:r>
              <w:rPr>
                <w:rFonts w:hint="eastAsia" w:ascii="宋体" w:hAnsi="宋体" w:cs="宋体"/>
                <w:szCs w:val="21"/>
                <w:lang w:val="en-US" w:eastAsia="zh-CN"/>
              </w:rPr>
              <w:t>2</w:t>
            </w:r>
            <w:r>
              <w:rPr>
                <w:rFonts w:hint="eastAsia" w:ascii="宋体" w:hAnsi="宋体" w:eastAsia="宋体" w:cs="宋体"/>
                <w:szCs w:val="21"/>
              </w:rPr>
              <w:t>、项目生产管理方案和工期计划安排；</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left="0" w:leftChars="0" w:firstLine="0" w:firstLineChars="0"/>
              <w:jc w:val="left"/>
              <w:textAlignment w:val="auto"/>
              <w:rPr>
                <w:rFonts w:hint="eastAsia" w:eastAsia="宋体"/>
                <w:lang w:eastAsia="zh-CN"/>
              </w:rPr>
            </w:pPr>
            <w:r>
              <w:rPr>
                <w:rFonts w:hint="eastAsia" w:ascii="宋体" w:hAnsi="宋体" w:cs="宋体"/>
                <w:lang w:val="en-US" w:eastAsia="zh-CN"/>
              </w:rPr>
              <w:t>3、</w:t>
            </w:r>
            <w:r>
              <w:rPr>
                <w:rFonts w:hint="eastAsia" w:ascii="宋体" w:hAnsi="宋体" w:eastAsia="宋体" w:cs="宋体"/>
              </w:rPr>
              <w:t>拟投入项目负责人及技术人员一览表</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firstLine="0" w:firstLineChars="0"/>
              <w:textAlignment w:val="auto"/>
              <w:rPr>
                <w:rFonts w:hint="eastAsia" w:ascii="宋体" w:hAnsi="宋体" w:eastAsia="宋体" w:cs="宋体"/>
                <w:bCs/>
                <w:szCs w:val="21"/>
                <w:lang w:eastAsia="zh-CN"/>
              </w:rPr>
            </w:pPr>
            <w:r>
              <w:rPr>
                <w:rFonts w:hint="eastAsia" w:ascii="宋体" w:hAnsi="宋体" w:eastAsia="宋体" w:cs="宋体"/>
                <w:bCs/>
                <w:szCs w:val="21"/>
              </w:rPr>
              <w:t>4</w:t>
            </w:r>
            <w:r>
              <w:rPr>
                <w:rFonts w:hint="eastAsia" w:ascii="宋体" w:hAnsi="宋体" w:eastAsia="宋体" w:cs="宋体"/>
                <w:bCs/>
                <w:szCs w:val="21"/>
                <w:lang w:eastAsia="zh-CN"/>
              </w:rPr>
              <w:t>、</w:t>
            </w:r>
            <w:r>
              <w:rPr>
                <w:rFonts w:hint="eastAsia" w:ascii="宋体" w:hAnsi="宋体" w:eastAsia="宋体" w:cs="宋体"/>
                <w:bCs/>
                <w:szCs w:val="21"/>
              </w:rPr>
              <w:t>质量和保密保证措施</w:t>
            </w:r>
            <w:r>
              <w:rPr>
                <w:rFonts w:hint="eastAsia" w:ascii="宋体" w:hAnsi="宋体" w:eastAsia="宋体" w:cs="宋体"/>
                <w:bCs/>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firstLine="0" w:firstLineChars="0"/>
              <w:jc w:val="left"/>
              <w:textAlignment w:val="auto"/>
              <w:rPr>
                <w:rFonts w:hint="eastAsia" w:ascii="宋体" w:hAnsi="宋体" w:eastAsia="宋体" w:cs="宋体"/>
                <w:szCs w:val="21"/>
              </w:rPr>
            </w:pPr>
            <w:r>
              <w:rPr>
                <w:rFonts w:hint="eastAsia" w:ascii="宋体" w:hAnsi="宋体" w:eastAsia="宋体" w:cs="宋体"/>
                <w:szCs w:val="21"/>
              </w:rPr>
              <w:t>5、投标人对本项目的后续服务；</w:t>
            </w:r>
          </w:p>
          <w:p>
            <w:pPr>
              <w:keepNext w:val="0"/>
              <w:keepLines w:val="0"/>
              <w:pageBreakBefore w:val="0"/>
              <w:widowControl w:val="0"/>
              <w:kinsoku/>
              <w:wordWrap/>
              <w:overflowPunct/>
              <w:topLinePunct w:val="0"/>
              <w:autoSpaceDE/>
              <w:autoSpaceDN/>
              <w:bidi w:val="0"/>
              <w:adjustRightInd/>
              <w:snapToGrid w:val="0"/>
              <w:spacing w:line="360" w:lineRule="exact"/>
              <w:ind w:left="0" w:firstLine="0" w:firstLineChars="0"/>
              <w:jc w:val="left"/>
              <w:textAlignment w:val="auto"/>
              <w:rPr>
                <w:rFonts w:hAnsi="宋体"/>
                <w:bCs/>
              </w:rPr>
            </w:pPr>
            <w:r>
              <w:rPr>
                <w:rFonts w:hint="eastAsia" w:ascii="宋体" w:hAnsi="宋体" w:eastAsia="宋体" w:cs="宋体"/>
                <w:szCs w:val="21"/>
              </w:rPr>
              <w:t>6</w:t>
            </w:r>
            <w:r>
              <w:rPr>
                <w:rFonts w:hint="eastAsia" w:ascii="宋体" w:hAnsi="宋体" w:eastAsia="宋体" w:cs="宋体"/>
                <w:szCs w:val="21"/>
                <w:lang w:eastAsia="zh-CN"/>
              </w:rPr>
              <w:t>、</w:t>
            </w:r>
            <w:r>
              <w:rPr>
                <w:rFonts w:hint="eastAsia" w:ascii="宋体" w:hAnsi="宋体" w:eastAsia="宋体" w:cs="宋体"/>
                <w:szCs w:val="21"/>
              </w:rPr>
              <w:t>投标人需要说明的其他文件和说明（格式略）。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16.1</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投标有效期：</w:t>
            </w:r>
            <w:r>
              <w:rPr>
                <w:rFonts w:hint="eastAsia" w:ascii="宋体" w:hAnsi="宋体" w:cs="宋体"/>
                <w:szCs w:val="21"/>
              </w:rPr>
              <w:t>自投标截止时间起60天</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17.1</w:t>
            </w:r>
          </w:p>
        </w:tc>
        <w:tc>
          <w:tcPr>
            <w:tcW w:w="87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19.2</w:t>
            </w:r>
          </w:p>
        </w:tc>
        <w:tc>
          <w:tcPr>
            <w:tcW w:w="87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投标文件份数：</w:t>
            </w:r>
            <w:r>
              <w:rPr>
                <w:rFonts w:hint="eastAsia" w:asciiTheme="minorEastAsia" w:hAnsiTheme="minorEastAsia" w:eastAsiaTheme="minorEastAsia" w:cstheme="minorEastAsia"/>
                <w:sz w:val="21"/>
                <w:szCs w:val="21"/>
              </w:rPr>
              <w:t>报价文件正本1份、副本</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份；资格证明文件正本1份、副本</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份；商务文件和技术文件合并装订成册，正本1份、副本</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份。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3"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20.2</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szCs w:val="21"/>
              </w:rPr>
            </w:pPr>
            <w:r>
              <w:rPr>
                <w:rFonts w:hint="eastAsia" w:ascii="宋体" w:hAnsi="宋体"/>
                <w:szCs w:val="21"/>
              </w:rPr>
              <w:t>1.投标截止时间：</w:t>
            </w:r>
            <w:r>
              <w:rPr>
                <w:rFonts w:hint="eastAsia" w:ascii="宋体" w:hAnsi="宋体"/>
                <w:szCs w:val="21"/>
                <w:u w:val="single"/>
              </w:rPr>
              <w:t>202</w:t>
            </w:r>
            <w:r>
              <w:rPr>
                <w:rFonts w:hint="eastAsia" w:ascii="宋体" w:hAnsi="宋体"/>
                <w:szCs w:val="21"/>
                <w:u w:val="single"/>
                <w:lang w:val="en-US" w:eastAsia="zh-CN"/>
              </w:rPr>
              <w:t>1</w:t>
            </w:r>
            <w:r>
              <w:rPr>
                <w:rFonts w:hint="eastAsia" w:ascii="宋体" w:hAnsi="宋体" w:cs="宋体"/>
                <w:kern w:val="0"/>
                <w:szCs w:val="21"/>
                <w:u w:val="single"/>
              </w:rPr>
              <w:t>年</w:t>
            </w:r>
            <w:r>
              <w:rPr>
                <w:rFonts w:hint="eastAsia" w:ascii="宋体" w:hAnsi="宋体" w:cs="宋体"/>
                <w:kern w:val="0"/>
                <w:szCs w:val="21"/>
                <w:u w:val="single"/>
                <w:lang w:val="en-US" w:eastAsia="zh-CN"/>
              </w:rPr>
              <w:t>1</w:t>
            </w:r>
            <w:r>
              <w:rPr>
                <w:rFonts w:hint="eastAsia" w:ascii="宋体" w:hAnsi="宋体" w:cs="宋体"/>
                <w:kern w:val="0"/>
                <w:szCs w:val="21"/>
                <w:u w:val="single"/>
              </w:rPr>
              <w:t>月</w:t>
            </w:r>
            <w:r>
              <w:rPr>
                <w:rFonts w:hint="eastAsia" w:ascii="宋体" w:hAnsi="宋体" w:cs="宋体"/>
                <w:kern w:val="0"/>
                <w:szCs w:val="21"/>
                <w:u w:val="single"/>
                <w:lang w:val="en-US" w:eastAsia="zh-CN"/>
              </w:rPr>
              <w:t>22</w:t>
            </w:r>
            <w:r>
              <w:rPr>
                <w:rFonts w:hint="eastAsia" w:ascii="宋体" w:hAnsi="宋体" w:cs="宋体"/>
                <w:kern w:val="0"/>
                <w:szCs w:val="21"/>
                <w:u w:val="single"/>
              </w:rPr>
              <w:t>日北京时间</w:t>
            </w:r>
            <w:r>
              <w:rPr>
                <w:rFonts w:hint="eastAsia" w:ascii="宋体" w:hAnsi="宋体" w:cs="宋体"/>
                <w:kern w:val="0"/>
                <w:szCs w:val="21"/>
                <w:u w:val="single"/>
                <w:lang w:val="en-US" w:eastAsia="zh-CN"/>
              </w:rPr>
              <w:t>9</w:t>
            </w:r>
            <w:r>
              <w:rPr>
                <w:rFonts w:hint="eastAsia" w:ascii="宋体" w:hAnsi="宋体" w:cs="宋体"/>
                <w:kern w:val="0"/>
                <w:szCs w:val="21"/>
                <w:u w:val="single"/>
              </w:rPr>
              <w:t>时</w:t>
            </w:r>
            <w:r>
              <w:rPr>
                <w:rFonts w:hint="eastAsia" w:ascii="宋体" w:hAnsi="宋体" w:cs="宋体"/>
                <w:kern w:val="0"/>
                <w:szCs w:val="21"/>
                <w:u w:val="single"/>
                <w:lang w:val="en-US" w:eastAsia="zh-CN"/>
              </w:rPr>
              <w:t>30</w:t>
            </w:r>
            <w:r>
              <w:rPr>
                <w:rFonts w:hint="eastAsia" w:ascii="宋体" w:hAnsi="宋体" w:cs="宋体"/>
                <w:kern w:val="0"/>
                <w:szCs w:val="21"/>
                <w:u w:val="single"/>
              </w:rPr>
              <w:t>分</w:t>
            </w:r>
          </w:p>
          <w:p>
            <w:pPr>
              <w:snapToGrid w:val="0"/>
              <w:spacing w:line="400" w:lineRule="exact"/>
              <w:rPr>
                <w:rFonts w:hint="eastAsia" w:ascii="宋体" w:hAnsi="宋体"/>
                <w:szCs w:val="21"/>
                <w:lang w:eastAsia="zh-CN"/>
              </w:rPr>
            </w:pPr>
            <w:r>
              <w:rPr>
                <w:rFonts w:hint="eastAsia" w:ascii="宋体" w:hAnsi="宋体"/>
                <w:szCs w:val="21"/>
              </w:rPr>
              <w:t>2.投标地点：</w:t>
            </w:r>
            <w:r>
              <w:rPr>
                <w:rFonts w:hint="eastAsia" w:ascii="宋体" w:hAnsi="宋体"/>
                <w:szCs w:val="21"/>
                <w:lang w:eastAsia="zh-CN"/>
              </w:rPr>
              <w:t>广西桂春工程项目管理咨询有限公司玉林分公司开标室（玉林市建安街东段，旺瑶社区旁）</w:t>
            </w:r>
          </w:p>
          <w:p>
            <w:pPr>
              <w:snapToGrid w:val="0"/>
              <w:spacing w:line="400" w:lineRule="exact"/>
              <w:rPr>
                <w:rFonts w:ascii="宋体" w:hAnsi="宋体"/>
                <w:szCs w:val="21"/>
              </w:rPr>
            </w:pPr>
            <w:r>
              <w:rPr>
                <w:rFonts w:hint="eastAsia" w:ascii="宋体" w:hAnsi="宋体"/>
                <w:szCs w:val="21"/>
              </w:rPr>
              <w:t>3.提交投标文件时须提供的材料：</w:t>
            </w:r>
            <w:r>
              <w:rPr>
                <w:rFonts w:hint="eastAsia" w:hAnsi="宋体"/>
                <w:bCs/>
                <w:spacing w:val="-2"/>
              </w:rPr>
              <w:t>投标人的法定代表人或其委托代理人必须持证件</w:t>
            </w:r>
            <w:r>
              <w:rPr>
                <w:rFonts w:hAnsi="宋体"/>
                <w:bCs/>
                <w:spacing w:val="-2"/>
              </w:rPr>
              <w:t>[</w:t>
            </w:r>
            <w:r>
              <w:rPr>
                <w:rFonts w:hint="eastAsia"/>
              </w:rPr>
              <w:t>法定代表人前来的携带本人身份证原件及复印件、有效的营业执照（副本）（或事业单位法人证书）复印件加盖公章等；委托代理人前来的应携带本人身份证原件及复印件、有效的营业</w:t>
            </w:r>
            <w:r>
              <w:rPr>
                <w:rFonts w:hint="eastAsia"/>
                <w:color w:val="000000" w:themeColor="text1"/>
              </w:rPr>
              <w:t>执照（副本）（或事业单位法人证书）复印件加盖公章、法定代表人身份证复印件加盖公章和参加开标会议的授权委托书原件等]签到参加开标会并接受验证</w:t>
            </w:r>
            <w:r>
              <w:rPr>
                <w:rFonts w:hint="eastAsia" w:hAnsi="宋体"/>
                <w:bCs/>
                <w:spacing w:val="-2"/>
              </w:rPr>
              <w:t>，证件不齐或无效的投标文件不予启封，其投标文件于开标结束后予以退还。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21.2</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b/>
                <w:szCs w:val="21"/>
              </w:rPr>
              <w:t>（</w:t>
            </w:r>
            <w:r>
              <w:rPr>
                <w:rFonts w:hint="eastAsia" w:ascii="宋体" w:hAnsi="宋体"/>
                <w:szCs w:val="21"/>
              </w:rPr>
              <w:t>3）允许偏离的技术、性能指标或者辅助功能项目发生负偏离达</w:t>
            </w:r>
            <w:r>
              <w:rPr>
                <w:rFonts w:hint="eastAsia" w:ascii="宋体" w:hAnsi="宋体"/>
                <w:szCs w:val="21"/>
                <w:u w:val="single"/>
              </w:rPr>
              <w:t xml:space="preserve"> / </w:t>
            </w:r>
            <w:r>
              <w:rPr>
                <w:rFonts w:hint="eastAsia" w:ascii="宋体" w:hAnsi="宋体"/>
                <w:szCs w:val="21"/>
              </w:rPr>
              <w:t>项（含）以上的。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22</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ascii="宋体" w:hAnsi="宋体"/>
                <w:szCs w:val="21"/>
              </w:rPr>
            </w:pPr>
            <w:r>
              <w:rPr>
                <w:rFonts w:hint="eastAsia" w:ascii="宋体" w:hAnsi="宋体"/>
                <w:szCs w:val="21"/>
              </w:rPr>
              <w:t>1.开标时间：</w:t>
            </w:r>
            <w:r>
              <w:rPr>
                <w:rFonts w:hint="eastAsia" w:ascii="宋体" w:hAnsi="宋体" w:cs="宋体"/>
                <w:kern w:val="0"/>
                <w:szCs w:val="21"/>
              </w:rPr>
              <w:t>同投标截止时间</w:t>
            </w:r>
          </w:p>
          <w:p>
            <w:pPr>
              <w:snapToGrid w:val="0"/>
              <w:spacing w:line="340" w:lineRule="exact"/>
              <w:rPr>
                <w:rFonts w:ascii="宋体" w:hAnsi="宋体"/>
                <w:szCs w:val="21"/>
              </w:rPr>
            </w:pPr>
            <w:r>
              <w:rPr>
                <w:rFonts w:hint="eastAsia" w:ascii="宋体" w:hAnsi="宋体"/>
                <w:szCs w:val="21"/>
              </w:rPr>
              <w:t>2.开标地点</w:t>
            </w:r>
            <w:r>
              <w:rPr>
                <w:rFonts w:hint="eastAsia" w:ascii="宋体" w:hAnsi="宋体"/>
                <w:color w:val="000000" w:themeColor="text1"/>
                <w:szCs w:val="21"/>
              </w:rPr>
              <w:t>：</w:t>
            </w:r>
            <w:r>
              <w:rPr>
                <w:rFonts w:hint="eastAsia" w:ascii="宋体" w:hAnsi="宋体"/>
                <w:color w:val="000000" w:themeColor="text1"/>
                <w:szCs w:val="21"/>
                <w:lang w:eastAsia="zh-CN"/>
              </w:rPr>
              <w:t>广西桂春工程项目管理咨询有限公司玉林分公司开标室（玉林市建安街东段，旺瑶社区旁）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24.2</w:t>
            </w: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采购人或采购代理机构在对投标人资格审查时进行信用查询，查询结果与投标文件不一致时，以采购人或采购代理机构查询结果为准。</w:t>
            </w:r>
          </w:p>
          <w:p>
            <w:pPr>
              <w:snapToGrid w:val="0"/>
              <w:spacing w:line="380" w:lineRule="exact"/>
            </w:pPr>
            <w:r>
              <w:rPr>
                <w:rFonts w:hint="eastAsia"/>
              </w:rPr>
              <w:t>查询渠道：“</w:t>
            </w:r>
            <w:r>
              <w:t>信用中国</w:t>
            </w:r>
            <w:r>
              <w:rPr>
                <w:rFonts w:hint="eastAsia"/>
              </w:rPr>
              <w:t>”</w:t>
            </w:r>
            <w:r>
              <w:t>网站(www.creditchina.gov.cn)、中国政府采购网(</w:t>
            </w:r>
            <w:r>
              <w:fldChar w:fldCharType="begin"/>
            </w:r>
            <w:r>
              <w:instrText xml:space="preserve"> HYPERLINK "http://www.ccgp.gov.cn" </w:instrText>
            </w:r>
            <w:r>
              <w:fldChar w:fldCharType="separate"/>
            </w:r>
            <w:r>
              <w:rPr>
                <w:rStyle w:val="28"/>
                <w:color w:val="auto"/>
              </w:rPr>
              <w:t>www.ccgp.gov.cn</w:t>
            </w:r>
            <w:r>
              <w:rPr>
                <w:rStyle w:val="28"/>
                <w:color w:val="auto"/>
              </w:rPr>
              <w:fldChar w:fldCharType="end"/>
            </w:r>
            <w:r>
              <w:t>)</w:t>
            </w:r>
            <w:r>
              <w:rPr>
                <w:rFonts w:hint="eastAsia"/>
              </w:rPr>
              <w:t>等</w:t>
            </w:r>
          </w:p>
          <w:p>
            <w:pPr>
              <w:snapToGrid w:val="0"/>
              <w:spacing w:line="380" w:lineRule="exact"/>
              <w:rPr>
                <w:rFonts w:hint="eastAsia" w:eastAsia="宋体"/>
                <w:lang w:eastAsia="zh-CN"/>
              </w:rPr>
            </w:pPr>
            <w:r>
              <w:rPr>
                <w:rFonts w:hint="eastAsia"/>
              </w:rPr>
              <w:t>查询的截止时点：投标文件递交截止时间</w:t>
            </w:r>
            <w:r>
              <w:rPr>
                <w:rFonts w:hint="eastAsia"/>
                <w:lang w:eastAsia="zh-CN"/>
              </w:rPr>
              <w:t>。</w:t>
            </w:r>
          </w:p>
          <w:p>
            <w:pPr>
              <w:snapToGrid w:val="0"/>
              <w:spacing w:line="380" w:lineRule="exact"/>
            </w:pPr>
            <w:r>
              <w:rPr>
                <w:rFonts w:hint="eastAsia"/>
              </w:rPr>
              <w:t>查询记录和证据留存方式：在查询网站中直接打印查询记录，打印材料作为评审资料保存。</w:t>
            </w:r>
          </w:p>
          <w:p>
            <w:pPr>
              <w:snapToGrid w:val="0"/>
              <w:spacing w:line="380" w:lineRule="exact"/>
              <w:rPr>
                <w:rFonts w:ascii="微软雅黑" w:hAnsi="微软雅黑" w:eastAsia="微软雅黑"/>
                <w:b/>
                <w:sz w:val="24"/>
              </w:rPr>
            </w:pPr>
            <w:r>
              <w:rPr>
                <w:rFonts w:hint="eastAsia" w:asciiTheme="majorEastAsia" w:hAnsiTheme="majorEastAsia" w:eastAsiaTheme="majorEastAsia" w:cstheme="majorEastAsia"/>
                <w:b/>
                <w:szCs w:val="21"/>
              </w:rPr>
              <w:t>信用信息使用规则：对在“信用中国”网站(www.creditchina.gov.cn)、中国政府采购网(www.ccgp.gov.cn)等渠道查询的未被列入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30.2</w:t>
            </w:r>
          </w:p>
        </w:tc>
        <w:tc>
          <w:tcPr>
            <w:tcW w:w="87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hAnsi="宋体"/>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37.1</w:t>
            </w:r>
          </w:p>
        </w:tc>
        <w:tc>
          <w:tcPr>
            <w:tcW w:w="87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cs="宋体"/>
                <w:szCs w:val="21"/>
              </w:rPr>
              <w:t>履约担保金</w:t>
            </w:r>
            <w:r>
              <w:rPr>
                <w:rFonts w:hint="eastAsia" w:hAnsi="宋体"/>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38.1</w:t>
            </w:r>
          </w:p>
        </w:tc>
        <w:tc>
          <w:tcPr>
            <w:tcW w:w="87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签订合同携带的资格证件：营业执照</w:t>
            </w:r>
            <w:r>
              <w:rPr>
                <w:rFonts w:hint="eastAsia" w:ascii="宋体" w:hAnsi="宋体"/>
                <w:szCs w:val="21"/>
                <w:lang w:eastAsia="zh-CN"/>
              </w:rPr>
              <w:t>（</w:t>
            </w:r>
            <w:r>
              <w:rPr>
                <w:rFonts w:hint="eastAsia" w:ascii="宋体" w:hAnsi="宋体"/>
                <w:szCs w:val="21"/>
              </w:rPr>
              <w:t>副本</w:t>
            </w:r>
            <w:r>
              <w:rPr>
                <w:rFonts w:hint="eastAsia" w:ascii="宋体" w:hAnsi="宋体"/>
                <w:szCs w:val="21"/>
                <w:lang w:eastAsia="zh-CN"/>
              </w:rPr>
              <w:t>）或</w:t>
            </w:r>
            <w:r>
              <w:rPr>
                <w:rFonts w:hint="eastAsia" w:asciiTheme="minorEastAsia" w:hAnsiTheme="minorEastAsia" w:eastAsiaTheme="minorEastAsia" w:cstheme="minorEastAsia"/>
                <w:bCs/>
                <w:szCs w:val="21"/>
              </w:rPr>
              <w:t>事业单位法人证书复印件</w:t>
            </w:r>
            <w:r>
              <w:rPr>
                <w:rFonts w:hint="eastAsia" w:ascii="宋体" w:hAnsi="宋体"/>
                <w:szCs w:val="21"/>
              </w:rPr>
              <w:t>、中标通知书、单位授权委托书及被授权人身份证原件等其它资格证件。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5"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39</w:t>
            </w:r>
          </w:p>
        </w:tc>
        <w:tc>
          <w:tcPr>
            <w:tcW w:w="8771" w:type="dxa"/>
            <w:tcBorders>
              <w:top w:val="single" w:color="auto" w:sz="4" w:space="0"/>
              <w:left w:val="single" w:color="auto" w:sz="4" w:space="0"/>
              <w:bottom w:val="single" w:color="auto" w:sz="4" w:space="0"/>
              <w:right w:val="single" w:color="auto" w:sz="4" w:space="0"/>
            </w:tcBorders>
            <w:vAlign w:val="center"/>
          </w:tcPr>
          <w:p>
            <w:pPr>
              <w:pStyle w:val="16"/>
              <w:snapToGrid w:val="0"/>
              <w:spacing w:line="400" w:lineRule="exact"/>
              <w:ind w:firstLine="420" w:firstLineChars="200"/>
              <w:rPr>
                <w:rFonts w:hAnsi="宋体" w:cs="Courier New"/>
                <w:kern w:val="2"/>
                <w:sz w:val="21"/>
              </w:rPr>
            </w:pPr>
            <w:r>
              <w:rPr>
                <w:rFonts w:hint="eastAsia" w:hAnsi="宋体" w:cs="Courier New"/>
                <w:kern w:val="2"/>
                <w:sz w:val="21"/>
              </w:rPr>
              <w:t>政府采购合同公告：根据</w:t>
            </w:r>
            <w:r>
              <w:rPr>
                <w:rFonts w:hAnsi="宋体" w:cs="Courier New"/>
                <w:kern w:val="2"/>
                <w:sz w:val="21"/>
              </w:rPr>
              <w:t>《中华人民共和国政府采购法实施条例》第五十条</w:t>
            </w:r>
            <w:r>
              <w:rPr>
                <w:rFonts w:hint="eastAsia" w:hAnsi="宋体" w:cs="Courier New"/>
                <w:kern w:val="2"/>
                <w:sz w:val="21"/>
              </w:rPr>
              <w:t>规定，采购人应当自政府采购合同签订之日起2个工作日内，将政府采购合同在省级以上人民政府财政部门指定的媒体上公告，</w:t>
            </w:r>
            <w:r>
              <w:rPr>
                <w:rFonts w:hAnsi="宋体" w:cs="Courier New"/>
                <w:kern w:val="2"/>
                <w:sz w:val="21"/>
              </w:rPr>
              <w:t>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p>
        </w:tc>
        <w:tc>
          <w:tcPr>
            <w:tcW w:w="87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解释：本招标文件的解释权属于采购代理机构。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8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p>
        </w:tc>
        <w:tc>
          <w:tcPr>
            <w:tcW w:w="8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本招标文件中描述投标</w:t>
            </w:r>
            <w:r>
              <w:rPr>
                <w:rFonts w:hint="eastAsia" w:ascii="宋体" w:hAnsi="宋体" w:cs="宋体"/>
                <w:szCs w:val="21"/>
              </w:rPr>
              <w:t>人</w:t>
            </w:r>
            <w:r>
              <w:rPr>
                <w:rFonts w:ascii="宋体" w:hAnsi="宋体" w:cs="宋体"/>
                <w:szCs w:val="21"/>
              </w:rPr>
              <w:t>的“公章”是指根据我国对公章的管理规定，用投标</w:t>
            </w:r>
            <w:r>
              <w:rPr>
                <w:rFonts w:hint="eastAsia" w:ascii="宋体" w:hAnsi="宋体" w:cs="宋体"/>
                <w:szCs w:val="21"/>
              </w:rPr>
              <w:t>人</w:t>
            </w:r>
            <w:r>
              <w:rPr>
                <w:rFonts w:ascii="宋体" w:hAnsi="宋体" w:cs="宋体"/>
                <w:szCs w:val="21"/>
              </w:rPr>
              <w:t>法定主体行为名称制作的印章，除本招标文件有特殊规定外，投标</w:t>
            </w:r>
            <w:r>
              <w:rPr>
                <w:rFonts w:hint="eastAsia" w:ascii="宋体" w:hAnsi="宋体" w:cs="宋体"/>
                <w:szCs w:val="21"/>
              </w:rPr>
              <w:t>人</w:t>
            </w:r>
            <w:r>
              <w:rPr>
                <w:rFonts w:ascii="宋体" w:hAnsi="宋体" w:cs="宋体"/>
                <w:szCs w:val="21"/>
              </w:rPr>
              <w:t>的财务章、部门章、分公司章、工会章、合同章、投标专用章、业务专用章等其它形式印章均不能代替公章。</w:t>
            </w:r>
          </w:p>
          <w:p>
            <w:pPr>
              <w:widowControl/>
              <w:spacing w:line="400" w:lineRule="exact"/>
              <w:ind w:firstLine="420" w:firstLineChars="200"/>
              <w:jc w:val="left"/>
              <w:rPr>
                <w:rFonts w:ascii="宋体" w:hAnsi="宋体"/>
                <w:szCs w:val="21"/>
              </w:rPr>
            </w:pPr>
            <w:r>
              <w:rPr>
                <w:rFonts w:hint="eastAsia" w:ascii="宋体" w:hAnsi="宋体"/>
                <w:szCs w:val="21"/>
              </w:rPr>
              <w:t>2.</w:t>
            </w:r>
            <w:r>
              <w:rPr>
                <w:rFonts w:ascii="宋体" w:hAnsi="宋体" w:cs="宋体"/>
                <w:szCs w:val="21"/>
              </w:rPr>
              <w:t>本招标文件中描述投标</w:t>
            </w:r>
            <w:r>
              <w:rPr>
                <w:rFonts w:hint="eastAsia" w:ascii="宋体" w:hAnsi="宋体" w:cs="宋体"/>
                <w:szCs w:val="21"/>
              </w:rPr>
              <w:t>人</w:t>
            </w:r>
            <w:r>
              <w:rPr>
                <w:rFonts w:ascii="宋体" w:hAnsi="宋体" w:cs="宋体"/>
                <w:szCs w:val="21"/>
              </w:rPr>
              <w:t>的“</w:t>
            </w:r>
            <w:r>
              <w:rPr>
                <w:rFonts w:hint="eastAsia" w:ascii="宋体" w:hAnsi="宋体" w:cs="宋体"/>
                <w:szCs w:val="21"/>
              </w:rPr>
              <w:t>签字</w:t>
            </w:r>
            <w:r>
              <w:rPr>
                <w:rFonts w:ascii="宋体" w:hAnsi="宋体" w:cs="宋体"/>
                <w:szCs w:val="21"/>
              </w:rPr>
              <w:t>”是指</w:t>
            </w:r>
            <w:r>
              <w:rPr>
                <w:rFonts w:hint="eastAsia" w:ascii="宋体" w:hAnsi="宋体" w:cs="宋体"/>
                <w:szCs w:val="21"/>
              </w:rPr>
              <w:t>投标人的法定代表人或被授权人亲自在招标文件规定签署处亲笔写上个人的名字的行为，私章、签字章、印鉴、影印等其它形式</w:t>
            </w:r>
            <w:r>
              <w:rPr>
                <w:rFonts w:ascii="宋体" w:hAnsi="宋体" w:cs="宋体"/>
                <w:szCs w:val="21"/>
              </w:rPr>
              <w:t>均不能代替</w:t>
            </w:r>
            <w:r>
              <w:rPr>
                <w:rFonts w:hint="eastAsia" w:ascii="宋体" w:hAnsi="宋体" w:cs="宋体"/>
                <w:szCs w:val="21"/>
              </w:rPr>
              <w:t>亲笔签字</w:t>
            </w:r>
            <w:r>
              <w:rPr>
                <w:rFonts w:ascii="宋体" w:hAnsi="宋体" w:cs="宋体"/>
                <w:szCs w:val="21"/>
              </w:rPr>
              <w:t>。</w:t>
            </w:r>
          </w:p>
        </w:tc>
      </w:tr>
    </w:tbl>
    <w:p>
      <w:pPr>
        <w:snapToGrid w:val="0"/>
        <w:rPr>
          <w:rFonts w:ascii="宋体" w:hAnsi="宋体"/>
          <w:sz w:val="24"/>
          <w:szCs w:val="20"/>
        </w:rPr>
      </w:pPr>
    </w:p>
    <w:p>
      <w:pPr>
        <w:snapToGrid w:val="0"/>
        <w:spacing w:beforeLines="50"/>
        <w:outlineLvl w:val="1"/>
        <w:rPr>
          <w:rFonts w:ascii="宋体" w:hAnsi="宋体"/>
          <w:b/>
          <w:sz w:val="24"/>
        </w:rPr>
      </w:pPr>
    </w:p>
    <w:p>
      <w:pPr>
        <w:snapToGrid w:val="0"/>
        <w:spacing w:beforeLines="50"/>
        <w:outlineLvl w:val="1"/>
        <w:rPr>
          <w:rFonts w:ascii="宋体" w:hAnsi="宋体"/>
          <w:b/>
          <w:sz w:val="24"/>
        </w:rPr>
      </w:pPr>
    </w:p>
    <w:p>
      <w:pPr>
        <w:pStyle w:val="5"/>
        <w:rPr>
          <w:rFonts w:ascii="宋体" w:hAnsi="宋体"/>
          <w:sz w:val="24"/>
        </w:rPr>
      </w:pPr>
    </w:p>
    <w:p>
      <w:pPr>
        <w:rPr>
          <w:rFonts w:ascii="宋体" w:hAnsi="宋体"/>
          <w:sz w:val="24"/>
        </w:rPr>
      </w:pPr>
    </w:p>
    <w:p>
      <w:pPr>
        <w:pStyle w:val="2"/>
        <w:rPr>
          <w:rFonts w:ascii="宋体" w:hAnsi="宋体"/>
          <w:sz w:val="24"/>
        </w:rPr>
      </w:pPr>
    </w:p>
    <w:p>
      <w:pPr>
        <w:pStyle w:val="2"/>
        <w:rPr>
          <w:rFonts w:ascii="宋体" w:hAnsi="宋体"/>
          <w:sz w:val="24"/>
        </w:rPr>
      </w:pPr>
    </w:p>
    <w:p/>
    <w:p>
      <w:pPr>
        <w:snapToGrid w:val="0"/>
        <w:spacing w:beforeLines="50"/>
        <w:jc w:val="center"/>
        <w:outlineLvl w:val="1"/>
        <w:rPr>
          <w:rFonts w:ascii="宋体" w:hAnsi="宋体"/>
          <w:b/>
          <w:sz w:val="24"/>
        </w:rPr>
      </w:pPr>
      <w:bookmarkStart w:id="8" w:name="_Toc24086"/>
      <w:r>
        <w:rPr>
          <w:rFonts w:hint="eastAsia" w:ascii="宋体" w:hAnsi="宋体"/>
          <w:b/>
          <w:sz w:val="24"/>
        </w:rPr>
        <w:t>一、总  则</w:t>
      </w:r>
      <w:bookmarkEnd w:id="8"/>
    </w:p>
    <w:p>
      <w:pPr>
        <w:snapToGrid w:val="0"/>
        <w:spacing w:line="360" w:lineRule="exact"/>
        <w:ind w:firstLine="420" w:firstLineChars="200"/>
        <w:jc w:val="left"/>
        <w:rPr>
          <w:rFonts w:ascii="宋体" w:hAnsi="宋体"/>
          <w:szCs w:val="21"/>
        </w:rPr>
      </w:pPr>
      <w:bookmarkStart w:id="9" w:name="_Toc254970668"/>
      <w:bookmarkStart w:id="10" w:name="_Toc254970527"/>
      <w:r>
        <w:rPr>
          <w:rFonts w:hint="eastAsia" w:ascii="宋体" w:hAnsi="宋体"/>
          <w:szCs w:val="21"/>
        </w:rPr>
        <w:t>1.适用范围</w:t>
      </w:r>
      <w:bookmarkEnd w:id="9"/>
      <w:bookmarkEnd w:id="10"/>
    </w:p>
    <w:p>
      <w:pPr>
        <w:snapToGrid w:val="0"/>
        <w:spacing w:line="360" w:lineRule="exact"/>
        <w:ind w:firstLine="420" w:firstLineChars="200"/>
        <w:jc w:val="left"/>
        <w:rPr>
          <w:rFonts w:ascii="宋体" w:hAnsi="宋体"/>
          <w:szCs w:val="21"/>
        </w:rPr>
      </w:pPr>
      <w:r>
        <w:rPr>
          <w:rFonts w:hint="eastAsia" w:ascii="宋体" w:hAnsi="宋体"/>
          <w:szCs w:val="21"/>
        </w:rPr>
        <w:t>本招标文件适用于</w:t>
      </w:r>
      <w:r>
        <w:rPr>
          <w:rFonts w:hint="eastAsia" w:ascii="宋体" w:hAnsi="宋体" w:cs="Arial"/>
          <w:szCs w:val="21"/>
        </w:rPr>
        <w:t>本</w:t>
      </w:r>
      <w:r>
        <w:rPr>
          <w:rFonts w:hint="eastAsia" w:ascii="宋体" w:hAnsi="宋体"/>
          <w:szCs w:val="21"/>
        </w:rPr>
        <w:t>项目的招标、投标、评标、定标、验收、合同履约、付款等行为（法律、法规另有规定的，从其规定）。</w:t>
      </w:r>
    </w:p>
    <w:p>
      <w:pPr>
        <w:snapToGrid w:val="0"/>
        <w:spacing w:line="360" w:lineRule="exact"/>
        <w:ind w:firstLine="420" w:firstLineChars="200"/>
        <w:jc w:val="left"/>
        <w:rPr>
          <w:rFonts w:ascii="宋体" w:hAnsi="宋体"/>
          <w:szCs w:val="21"/>
        </w:rPr>
      </w:pPr>
      <w:bookmarkStart w:id="11" w:name="_Toc254970669"/>
      <w:bookmarkStart w:id="12" w:name="_Toc254970528"/>
      <w:r>
        <w:rPr>
          <w:rFonts w:hint="eastAsia" w:ascii="宋体" w:hAnsi="宋体"/>
          <w:szCs w:val="21"/>
        </w:rPr>
        <w:t>2.定义</w:t>
      </w:r>
      <w:bookmarkEnd w:id="11"/>
      <w:bookmarkEnd w:id="12"/>
    </w:p>
    <w:p>
      <w:pPr>
        <w:snapToGrid w:val="0"/>
        <w:spacing w:line="360" w:lineRule="exact"/>
        <w:ind w:firstLine="420" w:firstLineChars="200"/>
        <w:jc w:val="left"/>
        <w:rPr>
          <w:rFonts w:ascii="宋体" w:hAnsi="宋体"/>
          <w:szCs w:val="21"/>
        </w:rPr>
      </w:pPr>
      <w:r>
        <w:rPr>
          <w:rFonts w:hint="eastAsia" w:ascii="宋体" w:hAnsi="宋体"/>
          <w:szCs w:val="21"/>
        </w:rPr>
        <w:t xml:space="preserve">2.1“采购代理机构”系指  </w:t>
      </w:r>
      <w:r>
        <w:rPr>
          <w:rFonts w:hint="eastAsia" w:ascii="宋体" w:hAnsi="宋体"/>
          <w:szCs w:val="21"/>
          <w:lang w:eastAsia="zh-CN"/>
        </w:rPr>
        <w:t>广西桂春工程项目管理咨询有限公司</w:t>
      </w:r>
      <w:r>
        <w:rPr>
          <w:rFonts w:hint="eastAsia" w:ascii="宋体" w:hAnsi="宋体"/>
          <w:szCs w:val="21"/>
        </w:rPr>
        <w:t>。</w:t>
      </w:r>
    </w:p>
    <w:p>
      <w:pPr>
        <w:snapToGrid w:val="0"/>
        <w:spacing w:line="360" w:lineRule="exact"/>
        <w:ind w:firstLine="420" w:firstLineChars="200"/>
        <w:jc w:val="left"/>
        <w:rPr>
          <w:rFonts w:ascii="宋体" w:hAnsi="宋体"/>
          <w:szCs w:val="21"/>
        </w:rPr>
      </w:pPr>
      <w:r>
        <w:rPr>
          <w:rFonts w:hint="eastAsia" w:ascii="宋体" w:hAnsi="宋体"/>
          <w:szCs w:val="21"/>
        </w:rPr>
        <w:t>2.2“投标人”系指响应招标、参加投标竞争的单位或自然人。</w:t>
      </w:r>
    </w:p>
    <w:p>
      <w:pPr>
        <w:snapToGrid w:val="0"/>
        <w:spacing w:line="360" w:lineRule="exact"/>
        <w:ind w:firstLine="420" w:firstLineChars="200"/>
        <w:jc w:val="left"/>
        <w:rPr>
          <w:rFonts w:ascii="宋体" w:hAnsi="宋体"/>
          <w:szCs w:val="21"/>
        </w:rPr>
      </w:pPr>
      <w:r>
        <w:rPr>
          <w:rFonts w:hint="eastAsia" w:ascii="宋体" w:hAnsi="宋体"/>
          <w:szCs w:val="21"/>
        </w:rPr>
        <w:t>2.3“产品”系指供方按招标文件规定，须向采购人提供的一切设备、保险、税金、备品备件、工具、手册及其它有关技术资料和材料。</w:t>
      </w:r>
    </w:p>
    <w:p>
      <w:pPr>
        <w:snapToGrid w:val="0"/>
        <w:spacing w:line="360" w:lineRule="exact"/>
        <w:ind w:firstLine="420" w:firstLineChars="200"/>
        <w:jc w:val="left"/>
        <w:rPr>
          <w:rFonts w:ascii="宋体" w:hAnsi="宋体"/>
          <w:szCs w:val="21"/>
        </w:rPr>
      </w:pPr>
      <w:r>
        <w:rPr>
          <w:rFonts w:hint="eastAsia" w:ascii="宋体" w:hAnsi="宋体"/>
          <w:szCs w:val="21"/>
        </w:rPr>
        <w:t>2.4“服务”系指招标文件规定投标人须承担的安装、调试、技术协助、校准、培训、技术指导以及其他类似的义务。</w:t>
      </w:r>
    </w:p>
    <w:p>
      <w:pPr>
        <w:snapToGrid w:val="0"/>
        <w:spacing w:line="360" w:lineRule="exact"/>
        <w:ind w:firstLine="420" w:firstLineChars="200"/>
        <w:jc w:val="left"/>
        <w:rPr>
          <w:rFonts w:ascii="宋体" w:hAnsi="宋体"/>
          <w:szCs w:val="21"/>
        </w:rPr>
      </w:pPr>
      <w:r>
        <w:rPr>
          <w:rFonts w:hint="eastAsia" w:ascii="宋体" w:hAnsi="宋体"/>
          <w:szCs w:val="21"/>
        </w:rPr>
        <w:t>2.5“项目”系指投标人按招标文件规定向采购人提供的产品和服务。</w:t>
      </w:r>
    </w:p>
    <w:p>
      <w:pPr>
        <w:snapToGrid w:val="0"/>
        <w:spacing w:line="360" w:lineRule="exact"/>
        <w:ind w:firstLine="420" w:firstLineChars="200"/>
        <w:jc w:val="left"/>
        <w:rPr>
          <w:rFonts w:ascii="宋体" w:hAnsi="宋体"/>
          <w:szCs w:val="21"/>
        </w:rPr>
      </w:pPr>
      <w:r>
        <w:rPr>
          <w:rFonts w:hint="eastAsia" w:ascii="宋体" w:hAnsi="宋体"/>
          <w:szCs w:val="21"/>
        </w:rPr>
        <w:t>2.6“书面形式”包括信函、传真、电报等。</w:t>
      </w:r>
    </w:p>
    <w:p>
      <w:pPr>
        <w:snapToGrid w:val="0"/>
        <w:spacing w:line="360" w:lineRule="exact"/>
        <w:ind w:firstLine="420" w:firstLineChars="200"/>
        <w:jc w:val="left"/>
        <w:rPr>
          <w:rFonts w:ascii="宋体" w:hAnsi="宋体"/>
          <w:szCs w:val="21"/>
        </w:rPr>
      </w:pPr>
      <w:r>
        <w:rPr>
          <w:rFonts w:hint="eastAsia" w:ascii="宋体" w:hAnsi="宋体"/>
          <w:szCs w:val="21"/>
        </w:rPr>
        <w:t>2.7</w:t>
      </w:r>
      <w:r>
        <w:rPr>
          <w:rFonts w:hint="eastAsia" w:ascii="微软雅黑" w:hAnsi="微软雅黑" w:eastAsia="微软雅黑"/>
          <w:b/>
          <w:sz w:val="24"/>
        </w:rPr>
        <w:t>“</w:t>
      </w:r>
      <w:r>
        <w:rPr>
          <w:rFonts w:hint="eastAsia" w:ascii="宋体" w:hAnsi="宋体" w:cs="宋体"/>
          <w:kern w:val="0"/>
          <w:szCs w:val="21"/>
        </w:rPr>
        <w:t>▲</w:t>
      </w:r>
      <w:r>
        <w:rPr>
          <w:rFonts w:hint="eastAsia" w:asciiTheme="minorEastAsia" w:hAnsiTheme="minorEastAsia" w:eastAsiaTheme="minorEastAsia" w:cstheme="minorEastAsia"/>
          <w:b/>
          <w:szCs w:val="21"/>
        </w:rPr>
        <w:t>”系指实质性要求的技术指标、主要功能项目条款。</w:t>
      </w:r>
    </w:p>
    <w:p>
      <w:pPr>
        <w:snapToGrid w:val="0"/>
        <w:spacing w:line="360" w:lineRule="exact"/>
        <w:ind w:firstLine="420" w:firstLineChars="200"/>
        <w:jc w:val="left"/>
        <w:rPr>
          <w:rFonts w:ascii="宋体" w:hAnsi="宋体"/>
          <w:szCs w:val="21"/>
        </w:rPr>
      </w:pPr>
      <w:r>
        <w:rPr>
          <w:rFonts w:hint="eastAsia" w:ascii="宋体" w:hAnsi="宋体"/>
          <w:szCs w:val="21"/>
        </w:rPr>
        <w:t>2.8“允许偏离的技术、性能指标或者辅助功能项目”系指不带“</w:t>
      </w:r>
      <w:r>
        <w:rPr>
          <w:rFonts w:hint="eastAsia" w:ascii="宋体" w:hAnsi="宋体" w:cs="宋体"/>
          <w:kern w:val="0"/>
          <w:szCs w:val="21"/>
        </w:rPr>
        <w:t>▲</w:t>
      </w:r>
      <w:r>
        <w:rPr>
          <w:rFonts w:hint="eastAsia" w:ascii="宋体" w:hAnsi="宋体"/>
          <w:szCs w:val="21"/>
        </w:rPr>
        <w:t>”的非实质性要求的技术指标、主要功能项目条款。</w:t>
      </w:r>
    </w:p>
    <w:p>
      <w:pPr>
        <w:snapToGrid w:val="0"/>
        <w:spacing w:line="360" w:lineRule="exact"/>
        <w:ind w:firstLine="420" w:firstLineChars="200"/>
        <w:jc w:val="left"/>
        <w:rPr>
          <w:rFonts w:ascii="宋体" w:hAnsi="宋体"/>
          <w:szCs w:val="21"/>
        </w:rPr>
      </w:pPr>
      <w:bookmarkStart w:id="13" w:name="_Toc254970529"/>
      <w:bookmarkStart w:id="14" w:name="_Toc254970670"/>
      <w:r>
        <w:rPr>
          <w:rFonts w:hint="eastAsia" w:ascii="宋体" w:hAnsi="宋体"/>
          <w:szCs w:val="21"/>
        </w:rPr>
        <w:t>3.招标方式</w:t>
      </w:r>
      <w:bookmarkEnd w:id="13"/>
      <w:bookmarkEnd w:id="14"/>
    </w:p>
    <w:p>
      <w:pPr>
        <w:snapToGrid w:val="0"/>
        <w:spacing w:line="360" w:lineRule="exact"/>
        <w:ind w:firstLine="420" w:firstLineChars="200"/>
        <w:jc w:val="left"/>
        <w:rPr>
          <w:rFonts w:ascii="宋体" w:hAnsi="宋体"/>
          <w:szCs w:val="21"/>
        </w:rPr>
      </w:pPr>
      <w:r>
        <w:rPr>
          <w:rFonts w:hint="eastAsia" w:ascii="宋体" w:hAnsi="宋体"/>
          <w:szCs w:val="21"/>
        </w:rPr>
        <w:t>公开招标方式。</w:t>
      </w:r>
    </w:p>
    <w:p>
      <w:pPr>
        <w:snapToGrid w:val="0"/>
        <w:spacing w:line="360" w:lineRule="exact"/>
        <w:ind w:firstLine="420" w:firstLineChars="200"/>
        <w:jc w:val="left"/>
        <w:rPr>
          <w:rFonts w:ascii="宋体" w:hAnsi="宋体"/>
          <w:szCs w:val="21"/>
        </w:rPr>
      </w:pPr>
      <w:bookmarkStart w:id="15" w:name="_Toc254970530"/>
      <w:bookmarkStart w:id="16" w:name="_Toc254970671"/>
      <w:r>
        <w:rPr>
          <w:rFonts w:hint="eastAsia" w:ascii="宋体" w:hAnsi="宋体"/>
          <w:szCs w:val="21"/>
        </w:rPr>
        <w:t>4.投标委托</w:t>
      </w:r>
      <w:bookmarkEnd w:id="15"/>
      <w:bookmarkEnd w:id="16"/>
    </w:p>
    <w:p>
      <w:pPr>
        <w:snapToGrid w:val="0"/>
        <w:spacing w:line="360" w:lineRule="exact"/>
        <w:ind w:firstLine="420" w:firstLineChars="200"/>
        <w:jc w:val="left"/>
        <w:rPr>
          <w:rFonts w:ascii="宋体" w:hAnsi="宋体"/>
          <w:szCs w:val="21"/>
        </w:rPr>
      </w:pPr>
      <w:r>
        <w:rPr>
          <w:rFonts w:hint="eastAsia" w:ascii="宋体" w:hAnsi="宋体"/>
          <w:szCs w:val="21"/>
        </w:rPr>
        <w:t>投标人代表须携带个人有效身份证件。如投标人代表不是法定代表人，须有法定代表人出具的授权委托书（正本用原件，副本用复印件，格式见第</w:t>
      </w:r>
      <w:r>
        <w:rPr>
          <w:rFonts w:hint="eastAsia" w:ascii="宋体" w:hAnsi="宋体"/>
          <w:szCs w:val="21"/>
          <w:lang w:eastAsia="zh-CN"/>
        </w:rPr>
        <w:t>六章投标文件格式</w:t>
      </w:r>
      <w:r>
        <w:rPr>
          <w:rFonts w:hint="eastAsia" w:ascii="宋体" w:hAnsi="宋体"/>
          <w:szCs w:val="21"/>
        </w:rPr>
        <w:t>）。</w:t>
      </w:r>
    </w:p>
    <w:p>
      <w:pPr>
        <w:snapToGrid w:val="0"/>
        <w:spacing w:line="360" w:lineRule="exact"/>
        <w:ind w:firstLine="420" w:firstLineChars="200"/>
        <w:jc w:val="left"/>
        <w:rPr>
          <w:rFonts w:ascii="宋体" w:hAnsi="宋体"/>
          <w:szCs w:val="21"/>
        </w:rPr>
      </w:pPr>
      <w:bookmarkStart w:id="17" w:name="_Toc254970672"/>
      <w:bookmarkStart w:id="18" w:name="_Toc254970531"/>
      <w:r>
        <w:rPr>
          <w:rFonts w:hint="eastAsia" w:ascii="宋体" w:hAnsi="宋体"/>
          <w:szCs w:val="21"/>
        </w:rPr>
        <w:t>5.投标费用</w:t>
      </w:r>
      <w:bookmarkEnd w:id="17"/>
      <w:bookmarkEnd w:id="18"/>
    </w:p>
    <w:p>
      <w:pPr>
        <w:snapToGrid w:val="0"/>
        <w:spacing w:line="360" w:lineRule="exact"/>
        <w:ind w:firstLine="420" w:firstLineChars="200"/>
        <w:jc w:val="left"/>
        <w:rPr>
          <w:rFonts w:ascii="宋体" w:hAnsi="宋体"/>
          <w:szCs w:val="21"/>
        </w:rPr>
      </w:pPr>
      <w:r>
        <w:rPr>
          <w:rFonts w:hint="eastAsia" w:ascii="宋体" w:hAnsi="宋体"/>
          <w:szCs w:val="21"/>
        </w:rPr>
        <w:t>投标人均应自行承担所有与投标有关的全部费用（招标文件有相关规定的除外）。</w:t>
      </w:r>
    </w:p>
    <w:p>
      <w:pPr>
        <w:numPr>
          <w:ilvl w:val="0"/>
          <w:numId w:val="0"/>
        </w:numPr>
        <w:snapToGrid w:val="0"/>
        <w:spacing w:line="360" w:lineRule="exact"/>
        <w:ind w:firstLine="420" w:firstLineChars="200"/>
        <w:jc w:val="left"/>
        <w:rPr>
          <w:rFonts w:hint="eastAsia" w:ascii="宋体" w:hAnsi="宋体" w:eastAsia="宋体"/>
          <w:szCs w:val="21"/>
          <w:lang w:eastAsia="zh-CN"/>
        </w:rPr>
      </w:pPr>
      <w:r>
        <w:rPr>
          <w:rFonts w:hint="eastAsia" w:ascii="宋体" w:hAnsi="宋体"/>
          <w:szCs w:val="21"/>
          <w:lang w:val="en-US" w:eastAsia="zh-CN"/>
        </w:rPr>
        <w:t>6.联合体投标</w:t>
      </w:r>
    </w:p>
    <w:p>
      <w:pPr>
        <w:numPr>
          <w:ilvl w:val="0"/>
          <w:numId w:val="0"/>
        </w:numPr>
        <w:snapToGrid w:val="0"/>
        <w:spacing w:line="360" w:lineRule="exact"/>
        <w:ind w:firstLine="420" w:firstLineChars="200"/>
        <w:jc w:val="left"/>
        <w:rPr>
          <w:rFonts w:hint="eastAsia" w:ascii="宋体" w:hAnsi="宋体" w:eastAsia="宋体"/>
          <w:szCs w:val="21"/>
          <w:lang w:eastAsia="zh-CN"/>
        </w:rPr>
      </w:pPr>
      <w:r>
        <w:rPr>
          <w:rFonts w:hint="eastAsia" w:ascii="宋体" w:hAnsi="宋体"/>
          <w:szCs w:val="21"/>
          <w:lang w:val="en-US" w:eastAsia="zh-CN"/>
        </w:rPr>
        <w:t>6.1</w:t>
      </w:r>
      <w:r>
        <w:rPr>
          <w:rFonts w:hint="eastAsia" w:ascii="宋体" w:hAnsi="宋体"/>
          <w:szCs w:val="21"/>
        </w:rPr>
        <w:t>本项目</w:t>
      </w:r>
      <w:r>
        <w:rPr>
          <w:rFonts w:hint="eastAsia" w:ascii="宋体" w:hAnsi="宋体"/>
          <w:szCs w:val="21"/>
          <w:lang w:eastAsia="zh-CN"/>
        </w:rPr>
        <w:t>不接受联合体投标。</w:t>
      </w:r>
    </w:p>
    <w:p>
      <w:pPr>
        <w:snapToGrid w:val="0"/>
        <w:spacing w:line="360" w:lineRule="exact"/>
        <w:ind w:firstLine="420"/>
        <w:jc w:val="left"/>
        <w:rPr>
          <w:rFonts w:ascii="宋体" w:hAnsi="宋体"/>
          <w:szCs w:val="21"/>
        </w:rPr>
      </w:pPr>
      <w:r>
        <w:rPr>
          <w:rFonts w:hint="eastAsia" w:ascii="宋体" w:hAnsi="宋体"/>
          <w:szCs w:val="21"/>
        </w:rPr>
        <w:t>7.转包</w:t>
      </w:r>
      <w:r>
        <w:rPr>
          <w:rFonts w:hint="eastAsia" w:ascii="宋体" w:hAnsi="宋体"/>
          <w:szCs w:val="21"/>
          <w:lang w:eastAsia="zh-CN"/>
        </w:rPr>
        <w:t>与</w:t>
      </w:r>
      <w:r>
        <w:rPr>
          <w:rFonts w:hint="eastAsia" w:ascii="宋体" w:hAnsi="宋体"/>
          <w:szCs w:val="21"/>
        </w:rPr>
        <w:t xml:space="preserve">分包             </w:t>
      </w:r>
    </w:p>
    <w:p>
      <w:pPr>
        <w:snapToGrid w:val="0"/>
        <w:spacing w:line="360" w:lineRule="exact"/>
        <w:ind w:firstLine="420"/>
        <w:jc w:val="left"/>
        <w:rPr>
          <w:rFonts w:ascii="宋体" w:hAnsi="宋体"/>
          <w:szCs w:val="21"/>
        </w:rPr>
      </w:pPr>
      <w:r>
        <w:rPr>
          <w:rFonts w:hint="eastAsia" w:ascii="宋体" w:hAnsi="宋体"/>
          <w:szCs w:val="21"/>
        </w:rPr>
        <w:t>7.</w:t>
      </w:r>
      <w:r>
        <w:rPr>
          <w:rFonts w:hint="eastAsia" w:ascii="宋体" w:hAnsi="宋体"/>
          <w:szCs w:val="21"/>
          <w:lang w:val="en-US" w:eastAsia="zh-CN"/>
        </w:rPr>
        <w:t>1</w:t>
      </w:r>
      <w:r>
        <w:rPr>
          <w:rFonts w:hint="eastAsia" w:ascii="宋体" w:hAnsi="宋体"/>
          <w:szCs w:val="21"/>
        </w:rPr>
        <w:t>本项目不允许转包</w:t>
      </w:r>
      <w:r>
        <w:rPr>
          <w:rFonts w:hint="eastAsia" w:ascii="宋体" w:hAnsi="宋体"/>
          <w:szCs w:val="21"/>
          <w:lang w:eastAsia="zh-CN"/>
        </w:rPr>
        <w:t>，</w:t>
      </w:r>
      <w:r>
        <w:rPr>
          <w:rFonts w:hint="eastAsia" w:ascii="宋体" w:hAnsi="宋体"/>
          <w:szCs w:val="21"/>
        </w:rPr>
        <w:t>不可以分包。</w:t>
      </w:r>
    </w:p>
    <w:p>
      <w:pPr>
        <w:snapToGrid w:val="0"/>
        <w:spacing w:line="360" w:lineRule="exact"/>
        <w:ind w:firstLine="420"/>
        <w:jc w:val="left"/>
        <w:rPr>
          <w:rFonts w:asciiTheme="minorEastAsia" w:hAnsiTheme="minorEastAsia" w:eastAsiaTheme="minorEastAsia" w:cstheme="minorEastAsia"/>
          <w:b/>
          <w:szCs w:val="21"/>
        </w:rPr>
      </w:pPr>
      <w:bookmarkStart w:id="19" w:name="_Toc254970532"/>
      <w:bookmarkStart w:id="20" w:name="_Toc254970673"/>
      <w:r>
        <w:rPr>
          <w:rFonts w:hint="eastAsia" w:asciiTheme="minorEastAsia" w:hAnsiTheme="minorEastAsia" w:eastAsiaTheme="minorEastAsia" w:cstheme="minorEastAsia"/>
          <w:b/>
          <w:szCs w:val="21"/>
        </w:rPr>
        <w:t>8.特别说明：</w:t>
      </w:r>
      <w:bookmarkEnd w:id="19"/>
      <w:bookmarkEnd w:id="20"/>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8.1提供相同品牌产品且通过资格审查、符合性审查的不同投标人参加同一合同项下投标的，按一家投标人计算，评审后得分最高的同品牌投标人获得中标人推荐资格；评审得分相同的，由采购人或者采购人委托评标委员会</w:t>
      </w:r>
      <w:r>
        <w:rPr>
          <w:rFonts w:hint="eastAsia" w:asciiTheme="minorEastAsia" w:hAnsiTheme="minorEastAsia" w:eastAsiaTheme="minorEastAsia" w:cstheme="minorEastAsia"/>
          <w:b/>
          <w:sz w:val="21"/>
          <w:u w:val="single"/>
        </w:rPr>
        <w:t>采取随机抽取方式</w:t>
      </w:r>
      <w:r>
        <w:rPr>
          <w:rFonts w:hint="eastAsia" w:asciiTheme="minorEastAsia" w:hAnsiTheme="minorEastAsia" w:eastAsiaTheme="minorEastAsia" w:cstheme="minorEastAsia"/>
          <w:b/>
          <w:sz w:val="21"/>
        </w:rPr>
        <w:t>确定一个投标人获得中标人推荐资格。</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非单一产品采购项目，多家投标人提供的核心产品品牌相同的，按前款规定处理。</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8.2投标人投标所使用的资格、信誉、荣誉、业绩与企业认证必须为本法人所拥有。投标人投标所使用的采购项目实施人员必须为本法人员工（或必须为本法人或控股公司正式员工）。</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8.3投标人应仔细阅读招标文件的所有内容，按照招标文件的要求提交投标文件，并对所提供的全部资料的真实性承担法律责任。</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8.5在政府采购活动中，采购人员及相关人员与投标人有下列利害关系之一的，应当回避：</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（1）参加采购活动前3年内与投标人存在劳动关系；</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（2）参加采购活动前3年内担任投标人的董事、监事；</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（3）参加采购活动前3年内是投标人的控股股东或者实际控制人；</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（4）与投标人的法定代表人或者负责人有夫妻、直系血亲、三代以内旁系血亲或者近姻亲关系；</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（5）与投标人有其他可能影响政府采购活动公平、公正进行的关系。</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8.6有下列情形之一的视为投标人相互串通投标，投标文件将被视为无效：</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（1）不同投标人的投标文件由同一单位或者个人编制；或不同投标人报名的IP地址一致的；</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（2）不同投标人委托同一单位或者个人办理投标事宜；</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（3）不同的投标人的投标文件载明的项目管理员为同一个人；</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（4）不同投标人的投标文件异常一致或投标报价呈规律性差异；</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（5）不同投标人的投标文件相互混装；</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（6）不同投标人的投标保证金从同一单位或者个人账户转出。</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8.7供应商有下列情形之一的，属于恶意串通行为：</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（1）供应商直接或者间接从采购人或者采购代理机构处获得其他供应商的相关信息并修改其投标文件或者投标文件：</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（2）供应商按照采购人或者采购代理机构的授意撤换、修改投标文件或者投标文件；</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（3）供应商之间协商报价、技术方案等投标文件或者投标文件的实质性内容；</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（4）属于同一集团、协会、商会等组织成员的供应商按照该组织要求协同参加政府采购活动；</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（5）供应商之间事先约定一致抬高或者压低投标报价,或者在招标项目中事先约定轮流以高价位或者低价位中标,或者事先约定由某一特定供应商中标,然后再参加投标；</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（6）供应商之间商定部分供应商放弃参加政府采购活动或者放弃中标；</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（7）供应商与采购人或者采购代理机构之间、供应商相互之间，为谋求特定供应商中标或者排斥其他供应商的其他串通行为。</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8.8关联供应商不得参加同一合同项下政府采购活动，否则投标文件将被视为无效：</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（1）单位负责人为同一人或者存在直接控股、管理关系的不同的供应商，不得参加同一合同项下的政府采购活动；</w:t>
      </w:r>
    </w:p>
    <w:p>
      <w:pPr>
        <w:pStyle w:val="16"/>
        <w:snapToGrid w:val="0"/>
        <w:spacing w:line="360" w:lineRule="exact"/>
        <w:ind w:left="2" w:leftChars="1"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（2）生产厂商授权给供应商后自己不得参加同一合同项下的政府采购活动；生产厂商对同一品牌同一型号的货物，仅能委托一个代理商参加投标。</w:t>
      </w:r>
    </w:p>
    <w:p>
      <w:pPr>
        <w:pStyle w:val="16"/>
        <w:snapToGrid w:val="0"/>
        <w:spacing w:line="360" w:lineRule="exact"/>
        <w:ind w:left="2" w:leftChars="1" w:firstLine="420" w:firstLineChars="200"/>
        <w:rPr>
          <w:rFonts w:asciiTheme="minorEastAsia" w:hAnsiTheme="minorEastAsia" w:eastAsiaTheme="minorEastAsia" w:cstheme="minorEastAsia"/>
          <w:sz w:val="21"/>
        </w:rPr>
      </w:pPr>
    </w:p>
    <w:p>
      <w:pPr>
        <w:pStyle w:val="10"/>
        <w:spacing w:line="360" w:lineRule="exact"/>
        <w:rPr>
          <w:rFonts w:ascii="宋体" w:hAnsi="宋体"/>
          <w:kern w:val="0"/>
          <w:szCs w:val="21"/>
        </w:rPr>
      </w:pPr>
      <w:bookmarkStart w:id="21" w:name="_Toc254970533"/>
      <w:bookmarkStart w:id="22" w:name="_Toc254970674"/>
      <w:r>
        <w:rPr>
          <w:rFonts w:hint="eastAsia" w:ascii="宋体" w:hAnsi="宋体"/>
          <w:kern w:val="0"/>
          <w:szCs w:val="21"/>
        </w:rPr>
        <w:t>9.质疑和投诉</w:t>
      </w:r>
      <w:bookmarkEnd w:id="21"/>
      <w:bookmarkEnd w:id="22"/>
    </w:p>
    <w:p>
      <w:pPr>
        <w:pStyle w:val="10"/>
        <w:spacing w:line="360" w:lineRule="exact"/>
        <w:rPr>
          <w:rFonts w:ascii="宋体" w:hAnsi="宋体"/>
          <w:kern w:val="0"/>
          <w:szCs w:val="21"/>
        </w:rPr>
      </w:pPr>
      <w:r>
        <w:rPr>
          <w:rFonts w:hint="eastAsia" w:ascii="宋体" w:hAnsi="宋体"/>
          <w:kern w:val="0"/>
          <w:szCs w:val="21"/>
        </w:rPr>
        <w:t>9.1投标人认为招标文件、采购过程或中标结果使自己的合法权益受到损害的，应当在知道或者应知其权益受到损害之日起七个工作日内，以书面形式向采购人、采购代理机构提出质疑。具体计算时间如下：</w:t>
      </w:r>
    </w:p>
    <w:p>
      <w:pPr>
        <w:pStyle w:val="10"/>
        <w:spacing w:line="360" w:lineRule="exact"/>
        <w:rPr>
          <w:rFonts w:ascii="宋体" w:hAnsi="宋体"/>
          <w:kern w:val="0"/>
          <w:szCs w:val="21"/>
        </w:rPr>
      </w:pPr>
      <w:r>
        <w:rPr>
          <w:rFonts w:hint="eastAsia" w:ascii="宋体" w:hAnsi="宋体"/>
          <w:kern w:val="0"/>
          <w:szCs w:val="21"/>
        </w:rPr>
        <w:t>（1）对可以质疑的招标文件提出质疑的，为收到招标文件之日；</w:t>
      </w:r>
    </w:p>
    <w:p>
      <w:pPr>
        <w:pStyle w:val="10"/>
        <w:spacing w:line="360" w:lineRule="exact"/>
        <w:rPr>
          <w:rFonts w:ascii="宋体" w:hAnsi="宋体"/>
          <w:kern w:val="0"/>
          <w:szCs w:val="21"/>
        </w:rPr>
      </w:pPr>
      <w:r>
        <w:rPr>
          <w:rFonts w:hint="eastAsia" w:ascii="宋体" w:hAnsi="宋体"/>
          <w:kern w:val="0"/>
          <w:szCs w:val="21"/>
        </w:rPr>
        <w:t>（2）对采购过程提出质疑的，为各采购程序环节结束之日；</w:t>
      </w:r>
    </w:p>
    <w:p>
      <w:pPr>
        <w:pStyle w:val="10"/>
        <w:spacing w:line="360" w:lineRule="exact"/>
        <w:rPr>
          <w:rFonts w:ascii="宋体" w:hAnsi="宋体"/>
          <w:kern w:val="0"/>
          <w:szCs w:val="21"/>
        </w:rPr>
      </w:pPr>
      <w:r>
        <w:rPr>
          <w:rFonts w:hint="eastAsia" w:ascii="宋体" w:hAnsi="宋体"/>
          <w:kern w:val="0"/>
          <w:szCs w:val="21"/>
        </w:rPr>
        <w:t>（3）对中标结果提出质疑的，为中标结果公告期限届满之日。</w:t>
      </w:r>
    </w:p>
    <w:p>
      <w:pPr>
        <w:pStyle w:val="10"/>
        <w:spacing w:line="360" w:lineRule="exact"/>
        <w:rPr>
          <w:rFonts w:ascii="宋体" w:hAnsi="宋体"/>
          <w:kern w:val="0"/>
          <w:szCs w:val="21"/>
        </w:rPr>
      </w:pPr>
      <w:r>
        <w:rPr>
          <w:rFonts w:hint="eastAsia" w:ascii="宋体" w:hAnsi="宋体"/>
          <w:kern w:val="0"/>
          <w:szCs w:val="21"/>
        </w:rPr>
        <w:t>投标人对采购人、采购代理机构的质疑答复不满意，或者采购人、采购代理机构未在规定时间内作出答复的，可以在答复期满后十五个工作日内向同级政府采购监管部门投诉。</w:t>
      </w:r>
    </w:p>
    <w:p>
      <w:pPr>
        <w:pStyle w:val="10"/>
        <w:spacing w:line="360" w:lineRule="exact"/>
        <w:rPr>
          <w:rFonts w:ascii="宋体" w:hAnsi="宋体"/>
          <w:kern w:val="0"/>
          <w:szCs w:val="21"/>
        </w:rPr>
      </w:pPr>
      <w:r>
        <w:rPr>
          <w:rFonts w:hint="eastAsia" w:ascii="宋体" w:hAnsi="宋体"/>
          <w:kern w:val="0"/>
          <w:szCs w:val="21"/>
        </w:rPr>
        <w:t>9.2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6"/>
        <w:snapToGrid w:val="0"/>
        <w:spacing w:line="360" w:lineRule="exact"/>
        <w:rPr>
          <w:rFonts w:hAnsi="宋体"/>
          <w:bCs/>
        </w:rPr>
      </w:pPr>
    </w:p>
    <w:p>
      <w:pPr>
        <w:snapToGrid w:val="0"/>
        <w:spacing w:beforeLines="50" w:line="360" w:lineRule="exact"/>
        <w:jc w:val="center"/>
        <w:outlineLvl w:val="1"/>
        <w:rPr>
          <w:rFonts w:hAnsi="宋体"/>
          <w:b/>
          <w:sz w:val="24"/>
        </w:rPr>
      </w:pPr>
      <w:bookmarkStart w:id="23" w:name="_Toc254970534"/>
      <w:bookmarkStart w:id="24" w:name="_Toc254970675"/>
      <w:bookmarkStart w:id="25" w:name="_Toc12905"/>
      <w:r>
        <w:rPr>
          <w:rFonts w:hint="eastAsia" w:hAnsi="宋体"/>
          <w:b/>
          <w:sz w:val="24"/>
        </w:rPr>
        <w:t>二、</w:t>
      </w:r>
      <w:r>
        <w:rPr>
          <w:rFonts w:hint="eastAsia" w:ascii="宋体" w:hAnsi="宋体" w:cs="Courier New"/>
          <w:b/>
          <w:sz w:val="24"/>
        </w:rPr>
        <w:t>招标文件</w:t>
      </w:r>
      <w:bookmarkEnd w:id="23"/>
      <w:bookmarkEnd w:id="24"/>
      <w:bookmarkEnd w:id="25"/>
    </w:p>
    <w:p>
      <w:pPr>
        <w:pStyle w:val="10"/>
        <w:spacing w:line="360" w:lineRule="exact"/>
        <w:rPr>
          <w:rFonts w:ascii="宋体" w:hAnsi="宋体"/>
          <w:kern w:val="0"/>
          <w:szCs w:val="21"/>
        </w:rPr>
      </w:pPr>
      <w:r>
        <w:rPr>
          <w:rFonts w:hint="eastAsia" w:ascii="宋体" w:hAnsi="宋体"/>
          <w:kern w:val="0"/>
          <w:szCs w:val="21"/>
        </w:rPr>
        <w:t>10.招标文件的构成。</w:t>
      </w:r>
    </w:p>
    <w:p>
      <w:pPr>
        <w:pStyle w:val="10"/>
        <w:spacing w:line="360" w:lineRule="exact"/>
        <w:rPr>
          <w:rFonts w:ascii="宋体" w:hAnsi="宋体"/>
          <w:kern w:val="0"/>
          <w:szCs w:val="21"/>
        </w:rPr>
      </w:pPr>
      <w:r>
        <w:rPr>
          <w:rFonts w:hint="eastAsia" w:ascii="宋体" w:hAnsi="宋体"/>
          <w:kern w:val="0"/>
          <w:szCs w:val="21"/>
        </w:rPr>
        <w:t>（1）招标公告；</w:t>
      </w:r>
    </w:p>
    <w:p>
      <w:pPr>
        <w:pStyle w:val="10"/>
        <w:spacing w:line="360" w:lineRule="exact"/>
        <w:rPr>
          <w:rFonts w:ascii="宋体" w:hAnsi="宋体"/>
          <w:kern w:val="0"/>
          <w:szCs w:val="21"/>
        </w:rPr>
      </w:pPr>
      <w:r>
        <w:rPr>
          <w:rFonts w:hint="eastAsia" w:ascii="宋体" w:hAnsi="宋体"/>
          <w:kern w:val="0"/>
          <w:szCs w:val="21"/>
        </w:rPr>
        <w:t xml:space="preserve">（2）采购需求； </w:t>
      </w:r>
    </w:p>
    <w:p>
      <w:pPr>
        <w:pStyle w:val="10"/>
        <w:spacing w:line="360" w:lineRule="exact"/>
        <w:rPr>
          <w:rFonts w:ascii="宋体" w:hAnsi="宋体"/>
          <w:kern w:val="0"/>
          <w:szCs w:val="21"/>
        </w:rPr>
      </w:pPr>
      <w:r>
        <w:rPr>
          <w:rFonts w:hint="eastAsia" w:ascii="宋体" w:hAnsi="宋体"/>
          <w:kern w:val="0"/>
          <w:szCs w:val="21"/>
        </w:rPr>
        <w:t>（3）投标人须知；</w:t>
      </w:r>
    </w:p>
    <w:p>
      <w:pPr>
        <w:pStyle w:val="10"/>
        <w:spacing w:line="360" w:lineRule="exact"/>
        <w:rPr>
          <w:rFonts w:ascii="宋体" w:hAnsi="宋体"/>
          <w:kern w:val="0"/>
          <w:szCs w:val="21"/>
        </w:rPr>
      </w:pPr>
      <w:r>
        <w:rPr>
          <w:rFonts w:hint="eastAsia" w:ascii="宋体" w:hAnsi="宋体"/>
          <w:kern w:val="0"/>
          <w:szCs w:val="21"/>
        </w:rPr>
        <w:t>（4）评标办法及标准；</w:t>
      </w:r>
    </w:p>
    <w:p>
      <w:pPr>
        <w:pStyle w:val="10"/>
        <w:spacing w:line="360" w:lineRule="exact"/>
        <w:rPr>
          <w:rFonts w:ascii="宋体" w:hAnsi="宋体"/>
          <w:kern w:val="0"/>
          <w:szCs w:val="21"/>
        </w:rPr>
      </w:pPr>
      <w:r>
        <w:rPr>
          <w:rFonts w:hint="eastAsia" w:ascii="宋体" w:hAnsi="宋体"/>
          <w:kern w:val="0"/>
          <w:szCs w:val="21"/>
        </w:rPr>
        <w:t>（5）合同主要条款；</w:t>
      </w:r>
    </w:p>
    <w:p>
      <w:pPr>
        <w:pStyle w:val="10"/>
        <w:spacing w:line="360" w:lineRule="exact"/>
        <w:rPr>
          <w:rFonts w:ascii="宋体" w:hAnsi="宋体"/>
          <w:kern w:val="0"/>
          <w:szCs w:val="21"/>
        </w:rPr>
      </w:pPr>
      <w:r>
        <w:rPr>
          <w:rFonts w:hint="eastAsia" w:ascii="宋体" w:hAnsi="宋体"/>
          <w:kern w:val="0"/>
          <w:szCs w:val="21"/>
        </w:rPr>
        <w:t>（6）投标文件格式。</w:t>
      </w:r>
    </w:p>
    <w:p>
      <w:pPr>
        <w:pStyle w:val="10"/>
        <w:spacing w:line="360" w:lineRule="exact"/>
        <w:rPr>
          <w:rFonts w:ascii="宋体" w:hAnsi="宋体"/>
          <w:kern w:val="0"/>
          <w:szCs w:val="21"/>
        </w:rPr>
      </w:pPr>
      <w:r>
        <w:rPr>
          <w:rFonts w:hint="eastAsia" w:ascii="宋体" w:hAnsi="宋体"/>
          <w:kern w:val="0"/>
          <w:szCs w:val="21"/>
        </w:rPr>
        <w:t>11.投标人的风险</w:t>
      </w:r>
    </w:p>
    <w:p>
      <w:pPr>
        <w:pStyle w:val="10"/>
        <w:spacing w:line="360" w:lineRule="exact"/>
        <w:rPr>
          <w:rFonts w:ascii="宋体" w:hAnsi="宋体"/>
          <w:kern w:val="0"/>
          <w:szCs w:val="21"/>
        </w:rPr>
      </w:pPr>
      <w:r>
        <w:rPr>
          <w:rFonts w:hint="eastAsia" w:ascii="宋体" w:hAnsi="宋体"/>
          <w:kern w:val="0"/>
          <w:szCs w:val="21"/>
        </w:rPr>
        <w:t>投标人没有按照招标文件要求提供全部资料，或者投标人没有对招标文件在各方面作出实质性响应是投标人的风险，并可能导致其投标被拒绝。</w:t>
      </w:r>
    </w:p>
    <w:p>
      <w:pPr>
        <w:pStyle w:val="10"/>
        <w:spacing w:line="360" w:lineRule="exact"/>
        <w:rPr>
          <w:rFonts w:ascii="宋体" w:hAnsi="宋体"/>
          <w:kern w:val="0"/>
          <w:szCs w:val="21"/>
        </w:rPr>
      </w:pPr>
      <w:r>
        <w:rPr>
          <w:rFonts w:hint="eastAsia" w:ascii="宋体" w:hAnsi="宋体"/>
          <w:kern w:val="0"/>
          <w:szCs w:val="21"/>
        </w:rPr>
        <w:t xml:space="preserve">12.招标文件的澄清与修改 </w:t>
      </w:r>
    </w:p>
    <w:p>
      <w:pPr>
        <w:pStyle w:val="10"/>
        <w:spacing w:line="360" w:lineRule="exact"/>
        <w:rPr>
          <w:rFonts w:ascii="宋体" w:hAnsi="宋体"/>
          <w:kern w:val="0"/>
          <w:szCs w:val="21"/>
        </w:rPr>
      </w:pPr>
      <w:r>
        <w:rPr>
          <w:rFonts w:hint="eastAsia" w:ascii="宋体" w:hAnsi="宋体" w:cs="宋体"/>
        </w:rPr>
        <w:t>12.1</w:t>
      </w:r>
      <w:r>
        <w:rPr>
          <w:rFonts w:hint="eastAsia" w:ascii="宋体" w:hAnsi="宋体" w:cs="宋体"/>
          <w:kern w:val="0"/>
          <w:szCs w:val="21"/>
        </w:rPr>
        <w:t>投标人</w:t>
      </w:r>
      <w:r>
        <w:rPr>
          <w:rFonts w:hint="eastAsia" w:ascii="宋体" w:hAnsi="宋体"/>
          <w:kern w:val="0"/>
          <w:szCs w:val="21"/>
        </w:rPr>
        <w:t>应认真阅读本招标文件，发现其中有误或有不合理要求的，投标人必须在收到招标文件之日起七个工作日内以书面形式要求采购人或者采购代理机构澄清。采购人或者采购代理机构可以对已发出的招标文件进行必要的澄清或者修改，但不得改变采购标的和资格条件。澄清或者修改应当在原公告发布媒体上发布澄清公告。澄清或者修改的内容为招标文件的组成部分。</w:t>
      </w:r>
      <w:r>
        <w:rPr>
          <w:rFonts w:hint="eastAsia" w:ascii="宋体" w:hAnsi="宋体" w:cs="宋体"/>
          <w:bCs/>
          <w:kern w:val="0"/>
          <w:szCs w:val="21"/>
        </w:rPr>
        <w:t>请</w:t>
      </w:r>
      <w:r>
        <w:rPr>
          <w:rFonts w:hint="eastAsia" w:ascii="宋体" w:hAnsi="宋体" w:cs="宋体"/>
          <w:bCs/>
          <w:kern w:val="0"/>
          <w:szCs w:val="21"/>
          <w:lang w:eastAsia="zh-CN"/>
        </w:rPr>
        <w:t>投标</w:t>
      </w:r>
      <w:r>
        <w:rPr>
          <w:rFonts w:hint="eastAsia" w:ascii="宋体" w:hAnsi="宋体" w:cs="宋体"/>
          <w:bCs/>
          <w:kern w:val="0"/>
          <w:szCs w:val="21"/>
        </w:rPr>
        <w:t>人接电话通知后到采购代理机构处领取以上澄清答复（或补充通知），或在网上查询，不用传真方式发出，如在电话通知后24小时内不上门领取的，则视为已在网上查询收到。</w:t>
      </w:r>
    </w:p>
    <w:p>
      <w:pPr>
        <w:pStyle w:val="16"/>
        <w:snapToGrid w:val="0"/>
        <w:spacing w:line="360" w:lineRule="exact"/>
        <w:ind w:firstLine="420" w:firstLineChars="200"/>
        <w:rPr>
          <w:rFonts w:hAnsi="宋体"/>
          <w:sz w:val="21"/>
        </w:rPr>
      </w:pPr>
      <w:r>
        <w:rPr>
          <w:rFonts w:hint="eastAsia" w:hAnsi="宋体"/>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投标人必须按照桂财采【2007】65号文件第二十九条规定，在澄清或修改通知发出后12小时内以书面形式进行确认，否则视为已经收到。</w:t>
      </w:r>
    </w:p>
    <w:p>
      <w:pPr>
        <w:pStyle w:val="16"/>
        <w:snapToGrid w:val="0"/>
        <w:spacing w:line="360" w:lineRule="exact"/>
        <w:ind w:firstLine="420" w:firstLineChars="200"/>
        <w:rPr>
          <w:rFonts w:hAnsi="宋体"/>
          <w:sz w:val="21"/>
        </w:rPr>
      </w:pPr>
      <w:r>
        <w:rPr>
          <w:rFonts w:hint="eastAsia" w:hAnsi="宋体"/>
          <w:sz w:val="21"/>
        </w:rPr>
        <w:t>12.2当招标文件与招标文件的澄清或者修改对同一内容的表述不一致时，以最后发出的书面文件为准。</w:t>
      </w:r>
    </w:p>
    <w:p>
      <w:pPr>
        <w:pStyle w:val="16"/>
        <w:snapToGrid w:val="0"/>
        <w:spacing w:line="360" w:lineRule="exact"/>
        <w:ind w:firstLine="420" w:firstLineChars="200"/>
        <w:rPr>
          <w:rFonts w:hAnsi="宋体"/>
          <w:sz w:val="21"/>
        </w:rPr>
      </w:pPr>
      <w:r>
        <w:rPr>
          <w:rFonts w:hint="eastAsia" w:hAnsi="宋体"/>
          <w:sz w:val="21"/>
        </w:rPr>
        <w:t>12.3招标文件的澄清或者修改都应当通过本采购代理机构以法定形式发布。</w:t>
      </w:r>
    </w:p>
    <w:p>
      <w:pPr>
        <w:pStyle w:val="16"/>
        <w:snapToGrid w:val="0"/>
        <w:spacing w:line="360" w:lineRule="exact"/>
        <w:ind w:firstLine="400" w:firstLineChars="200"/>
        <w:rPr>
          <w:rFonts w:hAnsi="宋体"/>
        </w:rPr>
      </w:pPr>
    </w:p>
    <w:p>
      <w:pPr>
        <w:snapToGrid w:val="0"/>
        <w:spacing w:beforeLines="50" w:line="360" w:lineRule="exact"/>
        <w:jc w:val="center"/>
        <w:outlineLvl w:val="1"/>
        <w:rPr>
          <w:rFonts w:ascii="宋体" w:hAnsi="宋体" w:cs="Courier New"/>
          <w:b/>
          <w:sz w:val="24"/>
        </w:rPr>
      </w:pPr>
      <w:bookmarkStart w:id="26" w:name="_Toc24829"/>
      <w:bookmarkStart w:id="27" w:name="_Toc254970535"/>
      <w:bookmarkStart w:id="28" w:name="_Toc254970676"/>
      <w:r>
        <w:rPr>
          <w:rFonts w:hint="eastAsia" w:ascii="宋体" w:hAnsi="宋体" w:cs="Courier New"/>
          <w:b/>
          <w:sz w:val="24"/>
        </w:rPr>
        <w:t>三、投标</w:t>
      </w:r>
      <w:r>
        <w:rPr>
          <w:rFonts w:hint="eastAsia" w:ascii="宋体" w:hAnsi="宋体"/>
          <w:b/>
          <w:sz w:val="24"/>
        </w:rPr>
        <w:t>文件</w:t>
      </w:r>
      <w:r>
        <w:rPr>
          <w:rFonts w:hint="eastAsia" w:ascii="宋体" w:hAnsi="宋体" w:cs="Courier New"/>
          <w:b/>
          <w:sz w:val="24"/>
        </w:rPr>
        <w:t>的编制</w:t>
      </w:r>
      <w:bookmarkEnd w:id="26"/>
      <w:bookmarkEnd w:id="27"/>
      <w:bookmarkEnd w:id="28"/>
    </w:p>
    <w:p>
      <w:pPr>
        <w:snapToGrid w:val="0"/>
        <w:spacing w:line="360" w:lineRule="exact"/>
        <w:ind w:firstLine="420"/>
        <w:jc w:val="left"/>
        <w:rPr>
          <w:rFonts w:ascii="宋体" w:hAnsi="宋体"/>
          <w:b/>
          <w:sz w:val="24"/>
          <w:szCs w:val="20"/>
        </w:rPr>
      </w:pPr>
      <w:bookmarkStart w:id="29" w:name="_Toc254970677"/>
      <w:bookmarkStart w:id="30" w:name="_Toc254970536"/>
      <w:r>
        <w:rPr>
          <w:rFonts w:hint="eastAsia" w:ascii="宋体" w:hAnsi="宋体" w:cs="Courier New"/>
          <w:b/>
          <w:szCs w:val="21"/>
        </w:rPr>
        <w:t>13.投标文件的组成</w:t>
      </w:r>
      <w:bookmarkEnd w:id="29"/>
      <w:bookmarkEnd w:id="30"/>
    </w:p>
    <w:p>
      <w:pPr>
        <w:snapToGrid w:val="0"/>
        <w:spacing w:line="360" w:lineRule="exact"/>
        <w:ind w:firstLine="420"/>
        <w:jc w:val="left"/>
        <w:rPr>
          <w:rFonts w:hint="eastAsia" w:ascii="宋体" w:hAnsi="宋体"/>
          <w:szCs w:val="21"/>
        </w:rPr>
      </w:pPr>
      <w:r>
        <w:rPr>
          <w:rFonts w:hint="eastAsia" w:ascii="宋体" w:hAnsi="宋体"/>
          <w:szCs w:val="21"/>
        </w:rPr>
        <w:t>投标文件由报价文件、资格证明文件、商务文件、技术文件四部分组成。</w:t>
      </w:r>
    </w:p>
    <w:p>
      <w:pPr>
        <w:snapToGrid w:val="0"/>
        <w:spacing w:line="360" w:lineRule="exact"/>
        <w:ind w:firstLine="420"/>
        <w:jc w:val="left"/>
        <w:rPr>
          <w:rFonts w:ascii="宋体" w:hAnsi="宋体" w:cs="Courier New"/>
          <w:b/>
          <w:szCs w:val="21"/>
        </w:rPr>
      </w:pPr>
      <w:r>
        <w:rPr>
          <w:rFonts w:hint="eastAsia" w:ascii="宋体" w:hAnsi="宋体" w:cs="Courier New"/>
          <w:b/>
          <w:szCs w:val="21"/>
        </w:rPr>
        <w:t>13.1报价文件：</w:t>
      </w:r>
      <w:r>
        <w:rPr>
          <w:szCs w:val="21"/>
        </w:rPr>
        <w:t>具体材料见“投标人须知前附表”</w:t>
      </w:r>
      <w:r>
        <w:rPr>
          <w:rFonts w:hint="eastAsia"/>
          <w:szCs w:val="21"/>
        </w:rPr>
        <w:t>。</w:t>
      </w:r>
    </w:p>
    <w:p>
      <w:pPr>
        <w:snapToGrid w:val="0"/>
        <w:spacing w:line="360" w:lineRule="exact"/>
        <w:ind w:firstLine="420"/>
        <w:jc w:val="left"/>
        <w:rPr>
          <w:rFonts w:ascii="宋体" w:hAnsi="宋体"/>
          <w:szCs w:val="21"/>
        </w:rPr>
      </w:pPr>
      <w:r>
        <w:rPr>
          <w:rFonts w:hint="eastAsia" w:ascii="宋体" w:hAnsi="宋体" w:cs="Courier New"/>
          <w:b/>
          <w:szCs w:val="21"/>
        </w:rPr>
        <w:t>13.2资格证明文件:</w:t>
      </w:r>
      <w:r>
        <w:rPr>
          <w:szCs w:val="21"/>
        </w:rPr>
        <w:t xml:space="preserve"> 具体材料见“投标人须知前附表”</w:t>
      </w:r>
      <w:r>
        <w:rPr>
          <w:rFonts w:hint="eastAsia"/>
          <w:szCs w:val="21"/>
        </w:rPr>
        <w:t>。</w:t>
      </w:r>
    </w:p>
    <w:p>
      <w:pPr>
        <w:snapToGrid w:val="0"/>
        <w:spacing w:line="360" w:lineRule="exact"/>
        <w:ind w:firstLine="420"/>
        <w:jc w:val="left"/>
        <w:rPr>
          <w:szCs w:val="21"/>
        </w:rPr>
      </w:pPr>
      <w:r>
        <w:rPr>
          <w:rFonts w:hint="eastAsia" w:ascii="宋体" w:hAnsi="宋体" w:cs="Courier New"/>
          <w:b/>
          <w:szCs w:val="21"/>
        </w:rPr>
        <w:t>13.3商务文件：</w:t>
      </w:r>
      <w:r>
        <w:rPr>
          <w:szCs w:val="21"/>
        </w:rPr>
        <w:t>具体材料见“投标人须知前附表”</w:t>
      </w:r>
      <w:r>
        <w:rPr>
          <w:rFonts w:hint="eastAsia"/>
          <w:szCs w:val="21"/>
        </w:rPr>
        <w:t>。</w:t>
      </w:r>
    </w:p>
    <w:p>
      <w:pPr>
        <w:snapToGrid w:val="0"/>
        <w:spacing w:line="360" w:lineRule="exact"/>
        <w:ind w:firstLine="420"/>
        <w:jc w:val="left"/>
        <w:rPr>
          <w:rFonts w:ascii="宋体" w:hAnsi="宋体"/>
        </w:rPr>
      </w:pPr>
      <w:r>
        <w:rPr>
          <w:rFonts w:hint="eastAsia" w:ascii="宋体" w:hAnsi="宋体" w:cs="Courier New"/>
          <w:b/>
          <w:szCs w:val="21"/>
        </w:rPr>
        <w:t>13.4技术文件：</w:t>
      </w:r>
      <w:r>
        <w:rPr>
          <w:szCs w:val="21"/>
        </w:rPr>
        <w:t>具体材料见“投标人须知前附表”</w:t>
      </w:r>
      <w:r>
        <w:rPr>
          <w:rFonts w:hint="eastAsia"/>
          <w:szCs w:val="21"/>
        </w:rPr>
        <w:t>。</w:t>
      </w:r>
    </w:p>
    <w:p>
      <w:pPr>
        <w:snapToGrid w:val="0"/>
        <w:spacing w:line="360" w:lineRule="exact"/>
        <w:ind w:firstLine="420"/>
        <w:jc w:val="left"/>
        <w:rPr>
          <w:rFonts w:ascii="宋体" w:hAnsi="宋体" w:cs="Courier New"/>
          <w:b/>
          <w:szCs w:val="21"/>
        </w:rPr>
      </w:pPr>
      <w:bookmarkStart w:id="31" w:name="_Toc254970537"/>
      <w:bookmarkStart w:id="32" w:name="_Toc254970678"/>
      <w:r>
        <w:rPr>
          <w:rFonts w:hint="eastAsia" w:ascii="宋体" w:hAnsi="宋体" w:cs="Courier New"/>
          <w:b/>
          <w:szCs w:val="21"/>
        </w:rPr>
        <w:t>14.投标文件的语言及计量</w:t>
      </w:r>
      <w:bookmarkEnd w:id="31"/>
      <w:bookmarkEnd w:id="32"/>
    </w:p>
    <w:p>
      <w:pPr>
        <w:pStyle w:val="16"/>
        <w:snapToGrid w:val="0"/>
        <w:spacing w:line="360" w:lineRule="exact"/>
        <w:ind w:firstLine="420" w:firstLineChars="200"/>
        <w:jc w:val="left"/>
        <w:rPr>
          <w:rFonts w:ascii="Calibri" w:hAnsi="Calibri"/>
          <w:kern w:val="2"/>
          <w:sz w:val="21"/>
        </w:rPr>
      </w:pPr>
      <w:r>
        <w:rPr>
          <w:rFonts w:hint="eastAsia" w:ascii="Calibri" w:hAnsi="Calibri"/>
          <w:kern w:val="2"/>
          <w:sz w:val="21"/>
        </w:rPr>
        <w:t>14.1投标文件以及投标方与招标方就有关投标事宜的所有来往函电，均应以中文汉语书写。对不同文字文本投标文件的解释发生异议的，以中文文本为准。</w:t>
      </w:r>
    </w:p>
    <w:p>
      <w:pPr>
        <w:pStyle w:val="16"/>
        <w:snapToGrid w:val="0"/>
        <w:spacing w:line="360" w:lineRule="exact"/>
        <w:ind w:firstLine="420" w:firstLineChars="200"/>
        <w:jc w:val="left"/>
        <w:rPr>
          <w:rFonts w:ascii="Calibri" w:hAnsi="Calibri"/>
          <w:kern w:val="2"/>
          <w:sz w:val="21"/>
        </w:rPr>
      </w:pPr>
      <w:r>
        <w:rPr>
          <w:rFonts w:hint="eastAsia" w:ascii="Calibri" w:hAnsi="Calibri"/>
          <w:kern w:val="2"/>
          <w:sz w:val="21"/>
        </w:rPr>
        <w:t>14.2投标计量单位，招标文件已有明确规定的，使用招标文件规定的计量单位；招标文件没有规定的，应采用中华人民共和国法定计量单位（货币单位：人民币元），否则视同未响应。</w:t>
      </w:r>
    </w:p>
    <w:p>
      <w:pPr>
        <w:snapToGrid w:val="0"/>
        <w:spacing w:line="360" w:lineRule="exact"/>
        <w:ind w:firstLine="420"/>
        <w:jc w:val="left"/>
        <w:rPr>
          <w:rFonts w:ascii="宋体" w:hAnsi="宋体" w:cs="Courier New"/>
          <w:b/>
          <w:szCs w:val="21"/>
        </w:rPr>
      </w:pPr>
      <w:bookmarkStart w:id="33" w:name="_Toc254970679"/>
      <w:bookmarkStart w:id="34" w:name="_Toc254970538"/>
      <w:r>
        <w:rPr>
          <w:rFonts w:hint="eastAsia" w:ascii="宋体" w:hAnsi="宋体" w:cs="Courier New"/>
          <w:b/>
          <w:szCs w:val="21"/>
        </w:rPr>
        <w:t>15.投标报价</w:t>
      </w:r>
      <w:bookmarkEnd w:id="33"/>
      <w:bookmarkEnd w:id="34"/>
    </w:p>
    <w:p>
      <w:pPr>
        <w:pStyle w:val="16"/>
        <w:snapToGrid w:val="0"/>
        <w:spacing w:line="360" w:lineRule="exact"/>
        <w:ind w:firstLine="420" w:firstLineChars="200"/>
        <w:jc w:val="left"/>
        <w:rPr>
          <w:rFonts w:ascii="Calibri" w:hAnsi="Calibri"/>
          <w:kern w:val="2"/>
          <w:sz w:val="21"/>
        </w:rPr>
      </w:pPr>
      <w:r>
        <w:rPr>
          <w:rFonts w:hint="eastAsia" w:ascii="Calibri" w:hAnsi="Calibri"/>
          <w:kern w:val="2"/>
          <w:sz w:val="21"/>
        </w:rPr>
        <w:t>15.1投标报价应按招标文件中相关附表格式填写。</w:t>
      </w:r>
    </w:p>
    <w:p>
      <w:pPr>
        <w:pStyle w:val="16"/>
        <w:snapToGrid w:val="0"/>
        <w:spacing w:line="360" w:lineRule="exact"/>
        <w:ind w:firstLine="420" w:firstLineChars="200"/>
        <w:jc w:val="left"/>
        <w:rPr>
          <w:rFonts w:ascii="Calibri" w:hAnsi="Calibri"/>
          <w:kern w:val="2"/>
          <w:sz w:val="21"/>
        </w:rPr>
      </w:pPr>
      <w:r>
        <w:rPr>
          <w:rFonts w:hint="eastAsia" w:ascii="Calibri" w:hAnsi="Calibri"/>
          <w:kern w:val="2"/>
          <w:sz w:val="21"/>
        </w:rPr>
        <w:t>15.2投标报价是履行合同的最终价格，应包括投标报价、投标费用、资料、协作、实验设备和耗材、测绘、咨询、管理、税金及其它所有成本费用的总和等服务发生的一切费用。</w:t>
      </w:r>
    </w:p>
    <w:p>
      <w:pPr>
        <w:pStyle w:val="16"/>
        <w:snapToGrid w:val="0"/>
        <w:spacing w:line="360" w:lineRule="exact"/>
        <w:ind w:firstLine="420" w:firstLineChars="200"/>
        <w:jc w:val="left"/>
        <w:rPr>
          <w:rFonts w:ascii="Calibri" w:hAnsi="Calibri"/>
          <w:kern w:val="2"/>
          <w:sz w:val="21"/>
        </w:rPr>
      </w:pPr>
      <w:r>
        <w:rPr>
          <w:rFonts w:hint="eastAsia" w:ascii="Calibri" w:hAnsi="Calibri"/>
          <w:kern w:val="2"/>
          <w:sz w:val="21"/>
        </w:rPr>
        <w:t>15.3投标人必须就所投的全部内容作完整唯一报价，漏项报价的或有选择的或有条件的报价，其投标将视为无效。</w:t>
      </w:r>
    </w:p>
    <w:p>
      <w:pPr>
        <w:snapToGrid w:val="0"/>
        <w:spacing w:line="360" w:lineRule="exact"/>
        <w:ind w:firstLine="420"/>
        <w:jc w:val="left"/>
        <w:rPr>
          <w:rFonts w:ascii="宋体" w:hAnsi="宋体" w:cs="Courier New"/>
          <w:b/>
          <w:szCs w:val="21"/>
        </w:rPr>
      </w:pPr>
      <w:r>
        <w:rPr>
          <w:rFonts w:hint="eastAsia" w:ascii="宋体" w:hAnsi="宋体" w:cs="Courier New"/>
          <w:b/>
          <w:szCs w:val="21"/>
        </w:rPr>
        <w:t>16.投标有效期</w:t>
      </w:r>
    </w:p>
    <w:p>
      <w:pPr>
        <w:pStyle w:val="7"/>
        <w:tabs>
          <w:tab w:val="left" w:pos="720"/>
          <w:tab w:val="left" w:pos="840"/>
        </w:tabs>
        <w:snapToGrid w:val="0"/>
        <w:spacing w:line="360" w:lineRule="exact"/>
        <w:ind w:left="0" w:firstLine="420" w:firstLineChars="200"/>
        <w:rPr>
          <w:rFonts w:ascii="宋体" w:hAnsi="宋体"/>
          <w:szCs w:val="21"/>
        </w:rPr>
      </w:pPr>
      <w:r>
        <w:rPr>
          <w:rFonts w:hint="eastAsia" w:ascii="宋体" w:hAnsi="宋体"/>
          <w:szCs w:val="21"/>
        </w:rPr>
        <w:t>16.1投标有效期按须知前附表规定的期限，有效期不足的投标文件作为投标无效处理。</w:t>
      </w:r>
    </w:p>
    <w:p>
      <w:pPr>
        <w:pStyle w:val="7"/>
        <w:tabs>
          <w:tab w:val="left" w:pos="720"/>
          <w:tab w:val="left" w:pos="840"/>
        </w:tabs>
        <w:snapToGrid w:val="0"/>
        <w:spacing w:line="360" w:lineRule="exact"/>
        <w:ind w:left="0" w:firstLine="420" w:firstLineChars="200"/>
        <w:rPr>
          <w:rFonts w:ascii="宋体" w:hAnsi="宋体"/>
          <w:szCs w:val="21"/>
        </w:rPr>
      </w:pPr>
      <w:r>
        <w:rPr>
          <w:rFonts w:hint="eastAsia" w:ascii="宋体" w:hAnsi="宋体"/>
          <w:szCs w:val="21"/>
        </w:rPr>
        <w:t>16.2</w:t>
      </w:r>
      <w:bookmarkStart w:id="35" w:name="_Toc254970681"/>
      <w:bookmarkStart w:id="36" w:name="_Toc254970540"/>
      <w:r>
        <w:rPr>
          <w:rFonts w:hint="eastAsia" w:ascii="宋体" w:hAnsi="宋体"/>
          <w:szCs w:val="21"/>
        </w:rPr>
        <w:t>投标人的投标文件在投标有效期内均应保持有效。</w:t>
      </w:r>
      <w:bookmarkEnd w:id="35"/>
      <w:bookmarkEnd w:id="36"/>
    </w:p>
    <w:p>
      <w:pPr>
        <w:snapToGrid w:val="0"/>
        <w:spacing w:line="360" w:lineRule="exact"/>
        <w:ind w:firstLine="420"/>
        <w:jc w:val="left"/>
        <w:rPr>
          <w:rFonts w:ascii="宋体" w:hAnsi="宋体"/>
          <w:b/>
          <w:szCs w:val="21"/>
        </w:rPr>
      </w:pPr>
      <w:bookmarkStart w:id="37" w:name="_Toc254970682"/>
      <w:bookmarkStart w:id="38" w:name="_Toc254970541"/>
      <w:r>
        <w:rPr>
          <w:rFonts w:hint="eastAsia" w:ascii="宋体" w:hAnsi="宋体" w:cs="Courier New"/>
          <w:b/>
          <w:szCs w:val="21"/>
        </w:rPr>
        <w:t>17.投标保证金</w:t>
      </w:r>
      <w:bookmarkEnd w:id="37"/>
      <w:bookmarkEnd w:id="38"/>
      <w:r>
        <w:rPr>
          <w:rFonts w:hint="eastAsia" w:ascii="宋体" w:hAnsi="宋体" w:cs="Courier New"/>
          <w:b/>
          <w:szCs w:val="21"/>
        </w:rPr>
        <w:t>：无</w:t>
      </w:r>
    </w:p>
    <w:p>
      <w:pPr>
        <w:snapToGrid w:val="0"/>
        <w:spacing w:line="360" w:lineRule="exact"/>
        <w:ind w:firstLine="413" w:firstLineChars="196"/>
        <w:jc w:val="left"/>
        <w:rPr>
          <w:rFonts w:ascii="宋体" w:hAnsi="宋体" w:cs="Courier New"/>
          <w:b/>
          <w:szCs w:val="21"/>
        </w:rPr>
      </w:pPr>
      <w:r>
        <w:rPr>
          <w:rFonts w:hint="eastAsia" w:ascii="宋体" w:hAnsi="宋体" w:cs="Courier New"/>
          <w:b/>
          <w:szCs w:val="21"/>
        </w:rPr>
        <w:t>18.投标人有下列情形之一的，投标保证金将不予退还：</w:t>
      </w:r>
    </w:p>
    <w:p>
      <w:pPr>
        <w:snapToGrid w:val="0"/>
        <w:spacing w:line="360" w:lineRule="exact"/>
        <w:ind w:firstLine="411" w:firstLineChars="196"/>
        <w:jc w:val="left"/>
        <w:rPr>
          <w:rFonts w:ascii="宋体" w:hAnsi="宋体"/>
          <w:szCs w:val="21"/>
        </w:rPr>
      </w:pPr>
      <w:r>
        <w:rPr>
          <w:rFonts w:hint="eastAsia" w:ascii="宋体" w:hAnsi="宋体"/>
          <w:szCs w:val="21"/>
        </w:rPr>
        <w:t>（1）投标人在投标有效期内撤销投标文件的；</w:t>
      </w:r>
    </w:p>
    <w:p>
      <w:pPr>
        <w:snapToGrid w:val="0"/>
        <w:spacing w:line="360" w:lineRule="exact"/>
        <w:ind w:firstLine="411" w:firstLineChars="196"/>
        <w:jc w:val="left"/>
        <w:rPr>
          <w:rFonts w:ascii="宋体" w:hAnsi="宋体"/>
          <w:szCs w:val="21"/>
        </w:rPr>
      </w:pPr>
      <w:r>
        <w:rPr>
          <w:rFonts w:hint="eastAsia" w:ascii="宋体" w:hAnsi="宋体"/>
          <w:szCs w:val="21"/>
        </w:rPr>
        <w:t>（2）未按规定提交履约保证金的；</w:t>
      </w:r>
    </w:p>
    <w:p>
      <w:pPr>
        <w:snapToGrid w:val="0"/>
        <w:spacing w:line="360" w:lineRule="exact"/>
        <w:ind w:firstLine="411" w:firstLineChars="196"/>
        <w:jc w:val="left"/>
        <w:rPr>
          <w:rFonts w:ascii="宋体" w:hAnsi="宋体"/>
          <w:szCs w:val="21"/>
        </w:rPr>
      </w:pPr>
      <w:r>
        <w:rPr>
          <w:rFonts w:hint="eastAsia" w:ascii="宋体" w:hAnsi="宋体"/>
          <w:szCs w:val="21"/>
        </w:rPr>
        <w:t>（3）投标人在投标过程中弄虚作假，提供虚假材料的；</w:t>
      </w:r>
    </w:p>
    <w:p>
      <w:pPr>
        <w:snapToGrid w:val="0"/>
        <w:spacing w:line="360" w:lineRule="exact"/>
        <w:ind w:firstLine="411" w:firstLineChars="196"/>
        <w:rPr>
          <w:rFonts w:ascii="宋体" w:hAnsi="宋体"/>
          <w:szCs w:val="21"/>
        </w:rPr>
      </w:pPr>
      <w:r>
        <w:rPr>
          <w:rFonts w:hint="eastAsia" w:ascii="宋体" w:hAnsi="宋体"/>
          <w:szCs w:val="21"/>
        </w:rPr>
        <w:t>（4）中标人无正当理由不与采购人签订合同的；</w:t>
      </w:r>
    </w:p>
    <w:p>
      <w:pPr>
        <w:snapToGrid w:val="0"/>
        <w:spacing w:line="360" w:lineRule="exact"/>
        <w:ind w:firstLine="411" w:firstLineChars="196"/>
        <w:rPr>
          <w:rFonts w:ascii="宋体" w:hAnsi="宋体"/>
          <w:b/>
          <w:szCs w:val="21"/>
        </w:rPr>
      </w:pPr>
      <w:r>
        <w:rPr>
          <w:rFonts w:hint="eastAsia" w:ascii="宋体" w:hAnsi="宋体"/>
          <w:szCs w:val="21"/>
        </w:rPr>
        <w:t>（5）</w:t>
      </w:r>
      <w:r>
        <w:rPr>
          <w:rFonts w:hint="eastAsia" w:ascii="宋体" w:hAnsi="宋体"/>
          <w:bCs/>
          <w:szCs w:val="21"/>
        </w:rPr>
        <w:t>将中标项目转让给他人或者在投标文件中未说明且未经招标采购人同意，将中标项目分包给他人的；</w:t>
      </w:r>
    </w:p>
    <w:p>
      <w:pPr>
        <w:snapToGrid w:val="0"/>
        <w:spacing w:line="360" w:lineRule="exact"/>
        <w:ind w:firstLine="420" w:firstLineChars="200"/>
        <w:rPr>
          <w:rFonts w:ascii="宋体" w:hAnsi="宋体"/>
          <w:szCs w:val="21"/>
        </w:rPr>
      </w:pPr>
      <w:r>
        <w:rPr>
          <w:rFonts w:hint="eastAsia" w:ascii="宋体" w:hAnsi="宋体"/>
          <w:szCs w:val="21"/>
        </w:rPr>
        <w:t>（6）拒绝履行合同义务的；</w:t>
      </w:r>
    </w:p>
    <w:p>
      <w:pPr>
        <w:snapToGrid w:val="0"/>
        <w:spacing w:line="360" w:lineRule="exact"/>
        <w:ind w:firstLine="420" w:firstLineChars="200"/>
        <w:rPr>
          <w:rFonts w:ascii="宋体" w:hAnsi="宋体"/>
          <w:szCs w:val="21"/>
        </w:rPr>
      </w:pPr>
      <w:r>
        <w:rPr>
          <w:rFonts w:hint="eastAsia" w:ascii="宋体" w:hAnsi="宋体"/>
          <w:szCs w:val="21"/>
        </w:rPr>
        <w:t>（7）其他严重扰乱招投标程序的。</w:t>
      </w:r>
    </w:p>
    <w:p>
      <w:pPr>
        <w:snapToGrid w:val="0"/>
        <w:spacing w:line="360" w:lineRule="exact"/>
        <w:ind w:firstLine="420"/>
        <w:jc w:val="left"/>
        <w:rPr>
          <w:rFonts w:ascii="宋体" w:hAnsi="宋体" w:cs="Courier New"/>
          <w:b/>
          <w:szCs w:val="21"/>
        </w:rPr>
      </w:pPr>
      <w:bookmarkStart w:id="39" w:name="_Toc254970683"/>
      <w:bookmarkStart w:id="40" w:name="_Toc254970542"/>
      <w:r>
        <w:rPr>
          <w:rFonts w:hint="eastAsia" w:ascii="宋体" w:hAnsi="宋体" w:cs="Courier New"/>
          <w:b/>
          <w:szCs w:val="21"/>
        </w:rPr>
        <w:t>19.投标文件的签署和份数</w:t>
      </w:r>
      <w:bookmarkEnd w:id="39"/>
      <w:bookmarkEnd w:id="40"/>
    </w:p>
    <w:p>
      <w:pPr>
        <w:snapToGrid w:val="0"/>
        <w:spacing w:line="360" w:lineRule="exact"/>
        <w:ind w:firstLine="420" w:firstLineChars="200"/>
        <w:jc w:val="left"/>
        <w:rPr>
          <w:rFonts w:ascii="宋体" w:hAnsi="宋体"/>
          <w:szCs w:val="21"/>
        </w:rPr>
      </w:pPr>
      <w:r>
        <w:rPr>
          <w:rFonts w:hint="eastAsia" w:ascii="宋体" w:hAnsi="宋体"/>
          <w:szCs w:val="21"/>
        </w:rPr>
        <w:t>19.1投标人应按本招标文件规定的格式和顺序编制、装订投标文件并标注页码，投标文件内容不完整、编排混乱导致投标文件被误读、漏读或者查找不到相关内容的，是投标人的责任。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exact"/>
        <w:ind w:firstLine="420" w:firstLineChars="200"/>
        <w:jc w:val="left"/>
        <w:rPr>
          <w:rFonts w:ascii="宋体" w:hAnsi="宋体"/>
          <w:szCs w:val="21"/>
        </w:rPr>
      </w:pPr>
      <w:r>
        <w:rPr>
          <w:rFonts w:hint="eastAsia" w:ascii="宋体" w:hAnsi="宋体"/>
          <w:szCs w:val="21"/>
        </w:rPr>
        <w:t>19.2</w:t>
      </w:r>
      <w:r>
        <w:rPr>
          <w:rFonts w:hint="eastAsia" w:ascii="宋体" w:hAnsi="宋体"/>
          <w:color w:val="auto"/>
          <w:szCs w:val="21"/>
        </w:rPr>
        <w:t>投标文件份数：报价文件正本1份、副本</w:t>
      </w:r>
      <w:r>
        <w:rPr>
          <w:rFonts w:hint="eastAsia" w:ascii="宋体" w:hAnsi="宋体"/>
          <w:color w:val="auto"/>
          <w:szCs w:val="21"/>
          <w:lang w:val="en-US" w:eastAsia="zh-CN"/>
        </w:rPr>
        <w:t>4</w:t>
      </w:r>
      <w:r>
        <w:rPr>
          <w:rFonts w:hint="eastAsia" w:ascii="宋体" w:hAnsi="宋体"/>
          <w:color w:val="auto"/>
          <w:szCs w:val="21"/>
        </w:rPr>
        <w:t>份；资格证明文件正本1份、副本</w:t>
      </w:r>
      <w:r>
        <w:rPr>
          <w:rFonts w:hint="eastAsia" w:ascii="宋体" w:hAnsi="宋体"/>
          <w:color w:val="auto"/>
          <w:szCs w:val="21"/>
          <w:lang w:val="en-US" w:eastAsia="zh-CN"/>
        </w:rPr>
        <w:t>4</w:t>
      </w:r>
      <w:r>
        <w:rPr>
          <w:rFonts w:hint="eastAsia" w:ascii="宋体" w:hAnsi="宋体"/>
          <w:color w:val="auto"/>
          <w:szCs w:val="21"/>
        </w:rPr>
        <w:t>份；商务文件和技术文件合并装订成册，正本1份、副本</w:t>
      </w:r>
      <w:r>
        <w:rPr>
          <w:rFonts w:hint="eastAsia" w:ascii="宋体" w:hAnsi="宋体"/>
          <w:color w:val="auto"/>
          <w:szCs w:val="21"/>
          <w:lang w:val="en-US" w:eastAsia="zh-CN"/>
        </w:rPr>
        <w:t>4</w:t>
      </w:r>
      <w:r>
        <w:rPr>
          <w:rFonts w:hint="eastAsia" w:ascii="宋体" w:hAnsi="宋体"/>
          <w:color w:val="auto"/>
          <w:szCs w:val="21"/>
        </w:rPr>
        <w:t>份；投标文件的封面应注明“正本”、“副本”字样。活页装订的投标文件将被拒收。</w:t>
      </w:r>
    </w:p>
    <w:p>
      <w:pPr>
        <w:snapToGrid w:val="0"/>
        <w:spacing w:line="360" w:lineRule="exact"/>
        <w:ind w:firstLine="420" w:firstLineChars="200"/>
        <w:jc w:val="left"/>
        <w:rPr>
          <w:rFonts w:ascii="宋体" w:hAnsi="宋体"/>
          <w:szCs w:val="21"/>
        </w:rPr>
      </w:pPr>
      <w:r>
        <w:rPr>
          <w:rFonts w:hint="eastAsia" w:ascii="宋体" w:hAnsi="宋体"/>
          <w:szCs w:val="21"/>
        </w:rPr>
        <w:t>19.3投标文件的正本需打印或用不褪色的墨水填写，投标文件正本除本《投标人须知》中规定的可提供复印件外均须提供原件，副本可为正本的复印件，一旦正本和副本不符，以正本为准。</w:t>
      </w:r>
    </w:p>
    <w:p>
      <w:pPr>
        <w:snapToGrid w:val="0"/>
        <w:spacing w:line="360" w:lineRule="exact"/>
        <w:ind w:firstLine="420" w:firstLineChars="200"/>
        <w:jc w:val="left"/>
        <w:rPr>
          <w:rFonts w:ascii="宋体" w:hAnsi="宋体"/>
          <w:szCs w:val="21"/>
        </w:rPr>
      </w:pPr>
      <w:r>
        <w:rPr>
          <w:rFonts w:hint="eastAsia" w:ascii="宋体" w:hAnsi="宋体"/>
          <w:szCs w:val="21"/>
        </w:rPr>
        <w:t>19.4投标文件须由投标人在规定位置盖公章并由法定代表人或法定代表人的授权委托人签署，投标人应写全称。</w:t>
      </w:r>
    </w:p>
    <w:p>
      <w:pPr>
        <w:snapToGrid w:val="0"/>
        <w:spacing w:line="360" w:lineRule="exact"/>
        <w:ind w:firstLine="420" w:firstLineChars="200"/>
        <w:jc w:val="left"/>
        <w:rPr>
          <w:rFonts w:ascii="宋体" w:hAnsi="宋体"/>
          <w:szCs w:val="21"/>
        </w:rPr>
      </w:pPr>
      <w:r>
        <w:rPr>
          <w:rFonts w:hint="eastAsia" w:ascii="宋体" w:hAnsi="宋体"/>
          <w:szCs w:val="21"/>
        </w:rPr>
        <w:t>19.5投标文件不得涂改，若有修改错漏处，须加盖单位公章及法定代表人（或授权委托人）签字。投标文件因字迹潦草或表达不清所引起的后果由投标人负责。</w:t>
      </w:r>
    </w:p>
    <w:p>
      <w:pPr>
        <w:snapToGrid w:val="0"/>
        <w:spacing w:line="360" w:lineRule="exact"/>
        <w:ind w:firstLine="420"/>
        <w:jc w:val="left"/>
        <w:rPr>
          <w:rFonts w:ascii="宋体" w:hAnsi="宋体"/>
          <w:b/>
          <w:sz w:val="24"/>
          <w:szCs w:val="20"/>
        </w:rPr>
      </w:pPr>
      <w:r>
        <w:rPr>
          <w:rFonts w:hint="eastAsia" w:ascii="宋体" w:hAnsi="宋体" w:cs="Courier New"/>
          <w:b/>
          <w:szCs w:val="21"/>
        </w:rPr>
        <w:t>20.投标文件的包封、提交、修改和撤回</w:t>
      </w:r>
    </w:p>
    <w:p>
      <w:pPr>
        <w:snapToGrid w:val="0"/>
        <w:spacing w:line="360" w:lineRule="exact"/>
        <w:ind w:firstLine="420"/>
        <w:jc w:val="left"/>
        <w:rPr>
          <w:rFonts w:ascii="宋体" w:hAnsi="宋体"/>
          <w:szCs w:val="21"/>
        </w:rPr>
      </w:pPr>
      <w:r>
        <w:rPr>
          <w:rFonts w:hint="eastAsia" w:ascii="宋体" w:hAnsi="宋体"/>
          <w:szCs w:val="21"/>
        </w:rPr>
        <w:t>20.1投标文件的包封。</w:t>
      </w:r>
    </w:p>
    <w:p>
      <w:pPr>
        <w:spacing w:line="380" w:lineRule="exact"/>
        <w:ind w:firstLine="420" w:firstLineChars="200"/>
        <w:rPr>
          <w:rFonts w:ascii="宋体" w:hAnsi="宋体"/>
          <w:szCs w:val="21"/>
        </w:rPr>
      </w:pPr>
      <w:r>
        <w:rPr>
          <w:rFonts w:hint="eastAsia" w:ascii="宋体" w:hAnsi="宋体"/>
          <w:szCs w:val="21"/>
        </w:rPr>
        <w:t>20.1.1</w:t>
      </w:r>
      <w:r>
        <w:rPr>
          <w:rFonts w:hint="eastAsia" w:ascii="宋体" w:hAnsi="宋体" w:cs="宋体"/>
        </w:rPr>
        <w:t>投标人应将所有投标文件的报价文件、</w:t>
      </w:r>
      <w:r>
        <w:rPr>
          <w:rFonts w:hint="eastAsia" w:ascii="宋体" w:hAnsi="宋体" w:cs="宋体"/>
          <w:bCs/>
        </w:rPr>
        <w:t>资格证明文件、商务及技术文件</w:t>
      </w:r>
      <w:r>
        <w:rPr>
          <w:rFonts w:hint="eastAsia" w:ascii="宋体" w:hAnsi="宋体" w:cs="宋体"/>
        </w:rPr>
        <w:t>分别装入投标密封袋中，密封袋上清楚地标明“报价文件”、“资格证明文件”、“商务及技术文件”</w:t>
      </w:r>
      <w:r>
        <w:rPr>
          <w:rFonts w:hint="eastAsia" w:ascii="宋体" w:hAnsi="宋体" w:cs="宋体"/>
          <w:lang w:eastAsia="zh-CN"/>
        </w:rPr>
        <w:t>，</w:t>
      </w:r>
      <w:r>
        <w:rPr>
          <w:rFonts w:hint="eastAsia" w:ascii="宋体" w:hAnsi="宋体"/>
          <w:szCs w:val="21"/>
          <w:lang w:eastAsia="zh-CN"/>
        </w:rPr>
        <w:t>再</w:t>
      </w:r>
      <w:r>
        <w:rPr>
          <w:rFonts w:hint="eastAsia" w:ascii="宋体" w:hAnsi="宋体"/>
          <w:szCs w:val="21"/>
        </w:rPr>
        <w:t>全部</w:t>
      </w:r>
      <w:r>
        <w:rPr>
          <w:rFonts w:hint="eastAsia"/>
        </w:rPr>
        <w:t>装入一个投标文件袋</w:t>
      </w:r>
      <w:r>
        <w:rPr>
          <w:rFonts w:hint="eastAsia" w:ascii="宋体" w:hAnsi="宋体"/>
          <w:szCs w:val="21"/>
        </w:rPr>
        <w:t>（盒、箱）</w:t>
      </w:r>
      <w:r>
        <w:rPr>
          <w:rFonts w:hint="eastAsia"/>
        </w:rPr>
        <w:t>中并加以密封，封口处必须加盖投标人单位公章或被授权人签字，以示密封。</w:t>
      </w:r>
    </w:p>
    <w:p>
      <w:pPr>
        <w:snapToGrid w:val="0"/>
        <w:spacing w:line="360" w:lineRule="exact"/>
        <w:ind w:firstLine="420"/>
        <w:jc w:val="left"/>
        <w:rPr>
          <w:rFonts w:ascii="宋体" w:hAnsi="宋体"/>
          <w:szCs w:val="21"/>
        </w:rPr>
      </w:pPr>
      <w:r>
        <w:rPr>
          <w:rFonts w:hint="eastAsia" w:ascii="宋体" w:hAnsi="宋体"/>
          <w:szCs w:val="21"/>
        </w:rPr>
        <w:t>投标文件封套上应写明投标人名称、投标人地址、投标项目名称、项目编号及“开标时启封”字样。</w:t>
      </w:r>
    </w:p>
    <w:p>
      <w:pPr>
        <w:snapToGrid w:val="0"/>
        <w:spacing w:line="360" w:lineRule="exact"/>
        <w:ind w:firstLine="420"/>
        <w:jc w:val="left"/>
        <w:rPr>
          <w:rFonts w:ascii="宋体" w:hAnsi="宋体"/>
          <w:szCs w:val="21"/>
        </w:rPr>
      </w:pPr>
      <w:r>
        <w:rPr>
          <w:rFonts w:hint="eastAsia" w:ascii="宋体" w:hAnsi="宋体"/>
          <w:szCs w:val="21"/>
        </w:rPr>
        <w:t>20.1.2未按规定密封或标记的投标文件将被拒绝接收，由此造成的后果由投标人承担。</w:t>
      </w:r>
    </w:p>
    <w:p>
      <w:pPr>
        <w:snapToGrid w:val="0"/>
        <w:spacing w:line="360" w:lineRule="exact"/>
        <w:ind w:firstLine="420"/>
        <w:jc w:val="left"/>
        <w:rPr>
          <w:rFonts w:ascii="宋体" w:hAnsi="宋体" w:cs="Arial"/>
          <w:szCs w:val="21"/>
        </w:rPr>
      </w:pPr>
      <w:r>
        <w:rPr>
          <w:rFonts w:hint="eastAsia" w:ascii="宋体" w:hAnsi="宋体"/>
          <w:szCs w:val="21"/>
        </w:rPr>
        <w:t>20.2</w:t>
      </w:r>
      <w:r>
        <w:rPr>
          <w:rFonts w:hint="eastAsia" w:ascii="宋体" w:hAnsi="宋体" w:cs="Arial"/>
          <w:szCs w:val="21"/>
        </w:rPr>
        <w:t xml:space="preserve"> 投标文件的提交</w:t>
      </w:r>
    </w:p>
    <w:p>
      <w:pPr>
        <w:snapToGrid w:val="0"/>
        <w:spacing w:line="360" w:lineRule="exact"/>
        <w:ind w:firstLine="420"/>
        <w:jc w:val="left"/>
      </w:pPr>
      <w:r>
        <w:rPr>
          <w:rFonts w:hint="eastAsia" w:ascii="宋体" w:hAnsi="宋体" w:cs="Arial"/>
          <w:szCs w:val="21"/>
        </w:rPr>
        <w:t>20.2.1</w:t>
      </w:r>
      <w:r>
        <w:rPr>
          <w:rFonts w:hint="eastAsia"/>
        </w:rPr>
        <w:t>投标人必须在招标文件要求提交投标文件的截止时间前，将投标文件送达本须知前附表规定投标地点。</w:t>
      </w:r>
    </w:p>
    <w:p>
      <w:pPr>
        <w:snapToGrid w:val="0"/>
        <w:spacing w:line="360" w:lineRule="exact"/>
        <w:ind w:firstLine="420"/>
        <w:jc w:val="left"/>
      </w:pPr>
      <w:r>
        <w:rPr>
          <w:rFonts w:hint="eastAsia" w:ascii="宋体" w:hAnsi="宋体" w:cs="宋体"/>
        </w:rPr>
        <w:t>20.2.2采购代理</w:t>
      </w:r>
      <w:r>
        <w:rPr>
          <w:rFonts w:hint="eastAsia"/>
        </w:rPr>
        <w:t>机构工作人员收到投标文件后，应当如实记载投标文件的送达时间和密封情况，签收保存，并向投标人出具签收回执。</w:t>
      </w:r>
    </w:p>
    <w:p>
      <w:pPr>
        <w:snapToGrid w:val="0"/>
        <w:spacing w:line="360" w:lineRule="exact"/>
        <w:ind w:firstLine="420"/>
        <w:jc w:val="left"/>
      </w:pPr>
      <w:r>
        <w:rPr>
          <w:rFonts w:hint="eastAsia"/>
        </w:rPr>
        <w:t>逾期送达或者未按照招标文件要求密封的投标文件，采购代理机构必须拒收。</w:t>
      </w:r>
    </w:p>
    <w:p>
      <w:pPr>
        <w:snapToGrid w:val="0"/>
        <w:spacing w:line="360" w:lineRule="exact"/>
        <w:ind w:firstLine="420"/>
        <w:jc w:val="left"/>
        <w:rPr>
          <w:rFonts w:ascii="宋体" w:hAnsi="宋体"/>
          <w:szCs w:val="21"/>
        </w:rPr>
      </w:pPr>
      <w:r>
        <w:rPr>
          <w:rFonts w:hint="eastAsia" w:ascii="宋体" w:hAnsi="宋体" w:cs="Arial"/>
          <w:szCs w:val="21"/>
        </w:rPr>
        <w:t>20.3投标文件的补充、</w:t>
      </w:r>
      <w:r>
        <w:rPr>
          <w:rFonts w:hint="eastAsia" w:ascii="宋体" w:hAnsi="宋体"/>
          <w:szCs w:val="21"/>
        </w:rPr>
        <w:t>修改或撤回</w:t>
      </w:r>
    </w:p>
    <w:p>
      <w:pPr>
        <w:snapToGrid w:val="0"/>
        <w:spacing w:line="360" w:lineRule="exact"/>
        <w:ind w:firstLine="420"/>
        <w:jc w:val="left"/>
        <w:rPr>
          <w:rFonts w:ascii="宋体" w:hAnsi="宋体"/>
          <w:szCs w:val="21"/>
        </w:rPr>
      </w:pPr>
      <w:bookmarkStart w:id="41" w:name="_Toc254970684"/>
      <w:bookmarkStart w:id="42" w:name="_Toc254970543"/>
      <w:r>
        <w:rPr>
          <w:rFonts w:hint="eastAsia" w:ascii="宋体" w:hAnsi="宋体"/>
          <w:szCs w:val="21"/>
        </w:rPr>
        <w:t>投标人在投标截止时间之前，可以对已提交的投标文件进行补充、修改或者撤回，并书面通知采购人或者采购代理机构。补充、修改的内容必须按照招标文件要求签署、盖章、密封后，作为投标文件的组成部分。</w:t>
      </w:r>
    </w:p>
    <w:p>
      <w:pPr>
        <w:snapToGrid w:val="0"/>
        <w:spacing w:line="360" w:lineRule="exact"/>
        <w:ind w:firstLine="42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21.投标无效的情形</w:t>
      </w:r>
      <w:bookmarkEnd w:id="41"/>
      <w:bookmarkEnd w:id="42"/>
    </w:p>
    <w:p>
      <w:pPr>
        <w:snapToGrid w:val="0"/>
        <w:spacing w:line="360" w:lineRule="exact"/>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实质上没有响应招标文件要求的投标将被视为无效投标。</w:t>
      </w:r>
    </w:p>
    <w:p>
      <w:pPr>
        <w:snapToGrid w:val="0"/>
        <w:spacing w:line="360" w:lineRule="exact"/>
        <w:ind w:firstLine="413" w:firstLineChars="196"/>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21.1在资格、符合性审查和商务评审时，如发现下列情形之一的，投标文件将被视为无效：</w:t>
      </w:r>
    </w:p>
    <w:p>
      <w:pPr>
        <w:snapToGrid w:val="0"/>
        <w:spacing w:line="3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（1）超越了按照法律法规规定必须获得行政许可证或者行政审批的经营范围的；</w:t>
      </w:r>
    </w:p>
    <w:p>
      <w:pPr>
        <w:snapToGrid w:val="0"/>
        <w:spacing w:line="3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（2）资格证明文件不全的，或者不具备招标文件中规定的资格要求的；</w:t>
      </w:r>
    </w:p>
    <w:p>
      <w:pPr>
        <w:snapToGrid w:val="0"/>
        <w:spacing w:line="3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（3）投标文件无法定代表人或其授权委托代理人签字,或未提供法定代表人身份证明、法定代表人授权委托书、投标声明书的；</w:t>
      </w:r>
    </w:p>
    <w:p>
      <w:pPr>
        <w:snapToGrid w:val="0"/>
        <w:spacing w:line="3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（4）投标代表人未能出具有效身份证明或与法定代表人授权委托人身份不符的； </w:t>
      </w:r>
    </w:p>
    <w:p>
      <w:pPr>
        <w:pStyle w:val="12"/>
        <w:snapToGrid w:val="0"/>
        <w:spacing w:line="360" w:lineRule="exact"/>
        <w:ind w:firstLine="413" w:firstLineChars="196"/>
        <w:rPr>
          <w:rFonts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napToGrid w:val="0"/>
          <w:sz w:val="21"/>
          <w:szCs w:val="21"/>
        </w:rPr>
        <w:t>5）</w:t>
      </w:r>
      <w:r>
        <w:rPr>
          <w:rFonts w:hint="eastAsia" w:asciiTheme="minorEastAsia" w:hAnsiTheme="minorEastAsia" w:eastAsiaTheme="minorEastAsia" w:cstheme="minorEastAsia"/>
          <w:b/>
          <w:sz w:val="21"/>
          <w:szCs w:val="21"/>
        </w:rPr>
        <w:t>项目填写不齐全或者内容虚假的；</w:t>
      </w:r>
    </w:p>
    <w:p>
      <w:pPr>
        <w:pStyle w:val="12"/>
        <w:snapToGrid w:val="0"/>
        <w:spacing w:line="360" w:lineRule="exact"/>
        <w:ind w:firstLine="413" w:firstLineChars="196"/>
        <w:rPr>
          <w:rFonts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z w:val="21"/>
          <w:szCs w:val="21"/>
        </w:rPr>
        <w:t>（6）投标文件的实质性内容未使用中文表述、意思表述不明确、前后矛盾或者使用计量单位不符合招标文件要求的（经评标委员会认定并允许其当场更正的笔误除外）</w:t>
      </w:r>
    </w:p>
    <w:p>
      <w:pPr>
        <w:pStyle w:val="12"/>
        <w:snapToGrid w:val="0"/>
        <w:spacing w:line="360" w:lineRule="exact"/>
        <w:ind w:firstLine="413" w:firstLineChars="196"/>
        <w:rPr>
          <w:rFonts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napToGrid w:val="0"/>
          <w:sz w:val="21"/>
          <w:szCs w:val="21"/>
        </w:rPr>
        <w:t>7）投标有效期、交付时间、服务承诺等商务条款不能满足招标文件要求的；</w:t>
      </w:r>
    </w:p>
    <w:p>
      <w:pPr>
        <w:pStyle w:val="12"/>
        <w:snapToGrid w:val="0"/>
        <w:spacing w:line="360" w:lineRule="exact"/>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（8）未实质性响应招标文件要求或者投标文件含有采购人不能接受的附加条件的；</w:t>
      </w:r>
    </w:p>
    <w:p>
      <w:pPr>
        <w:pStyle w:val="12"/>
        <w:snapToGrid w:val="0"/>
        <w:spacing w:line="360" w:lineRule="exact"/>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（9）投标文件未按招标文件要求签署、盖章的；</w:t>
      </w:r>
    </w:p>
    <w:p>
      <w:pPr>
        <w:pStyle w:val="12"/>
        <w:snapToGrid w:val="0"/>
        <w:spacing w:line="360" w:lineRule="exact"/>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（10）法律、法规和招标文件规定的其他无效情形。</w:t>
      </w:r>
    </w:p>
    <w:p>
      <w:pPr>
        <w:snapToGrid w:val="0"/>
        <w:spacing w:line="3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21.2在技术评审时，如发现下列情形之一的，投标文件将被视为无效：</w:t>
      </w:r>
    </w:p>
    <w:p>
      <w:pPr>
        <w:pStyle w:val="12"/>
        <w:snapToGrid w:val="0"/>
        <w:spacing w:line="360" w:lineRule="exact"/>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（1）未提供或未如实提供投标服务的技术要求，或者投标文件标明的响应或偏离与事实不符或虚假投标的；</w:t>
      </w:r>
    </w:p>
    <w:p>
      <w:pPr>
        <w:pStyle w:val="12"/>
        <w:snapToGrid w:val="0"/>
        <w:spacing w:line="360" w:lineRule="exact"/>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w:t>
      </w:r>
      <w:r>
        <w:rPr>
          <w:rFonts w:hint="eastAsia" w:asciiTheme="minorEastAsia" w:hAnsiTheme="minorEastAsia" w:eastAsiaTheme="minorEastAsia" w:cstheme="minorEastAsia"/>
          <w:b/>
          <w:snapToGrid w:val="0"/>
          <w:sz w:val="21"/>
          <w:szCs w:val="21"/>
        </w:rPr>
        <w:t>明显不符合招标文件要求的技术规格、安全、质量标准，或者与</w:t>
      </w:r>
      <w:r>
        <w:rPr>
          <w:rFonts w:hint="eastAsia" w:asciiTheme="minorEastAsia" w:hAnsiTheme="minorEastAsia" w:eastAsiaTheme="minorEastAsia" w:cstheme="minorEastAsia"/>
          <w:b/>
          <w:sz w:val="21"/>
          <w:szCs w:val="21"/>
        </w:rPr>
        <w:t>招标文件中标“▲”的技术指标、主要功能项目发生实质性负偏离的；</w:t>
      </w:r>
    </w:p>
    <w:p>
      <w:pPr>
        <w:pStyle w:val="12"/>
        <w:snapToGrid w:val="0"/>
        <w:spacing w:line="360" w:lineRule="exact"/>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（3）允许偏离的技术、性能指标或者辅助功能项目发生负偏离达</w:t>
      </w:r>
      <w:r>
        <w:rPr>
          <w:rFonts w:hint="eastAsia" w:asciiTheme="minorEastAsia" w:hAnsiTheme="minorEastAsia" w:eastAsiaTheme="minorEastAsia" w:cstheme="minorEastAsia"/>
          <w:b/>
          <w:sz w:val="21"/>
          <w:szCs w:val="21"/>
          <w:u w:val="single"/>
        </w:rPr>
        <w:t>“投标人须知前附表”规定</w:t>
      </w:r>
      <w:r>
        <w:rPr>
          <w:rFonts w:hint="eastAsia" w:asciiTheme="minorEastAsia" w:hAnsiTheme="minorEastAsia" w:eastAsiaTheme="minorEastAsia" w:cstheme="minorEastAsia"/>
          <w:b/>
          <w:sz w:val="21"/>
          <w:szCs w:val="21"/>
        </w:rPr>
        <w:t>项（含）数以上的；</w:t>
      </w:r>
    </w:p>
    <w:p>
      <w:pPr>
        <w:pStyle w:val="12"/>
        <w:snapToGrid w:val="0"/>
        <w:spacing w:line="360" w:lineRule="exact"/>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（4）投标技术方案不明确，存在一个或一个以上备选（替代）投标方案的；</w:t>
      </w:r>
    </w:p>
    <w:p>
      <w:pPr>
        <w:pStyle w:val="12"/>
        <w:snapToGrid w:val="0"/>
        <w:spacing w:line="360" w:lineRule="exact"/>
        <w:ind w:firstLine="422" w:firstLineChars="2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（5）与其他参加本次投标供应商的投标文件（技术文件）的文字表述内容差错相同二处以上的；</w:t>
      </w:r>
    </w:p>
    <w:p>
      <w:pPr>
        <w:snapToGrid w:val="0"/>
        <w:spacing w:line="3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21.3在报价评审时，如发现下列情形之一的，投标文件将被视为无效：</w:t>
      </w:r>
    </w:p>
    <w:p>
      <w:pPr>
        <w:pStyle w:val="12"/>
        <w:snapToGrid w:val="0"/>
        <w:spacing w:line="360" w:lineRule="exact"/>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val="en-US" w:eastAsia="zh-CN"/>
        </w:rPr>
        <w:t>1</w:t>
      </w:r>
      <w:r>
        <w:rPr>
          <w:rFonts w:hint="eastAsia" w:asciiTheme="minorEastAsia" w:hAnsiTheme="minorEastAsia" w:eastAsiaTheme="minorEastAsia" w:cstheme="minorEastAsia"/>
          <w:b/>
          <w:sz w:val="21"/>
          <w:szCs w:val="21"/>
        </w:rPr>
        <w:t>）报价超出招标文件规定最高限价，或者超出采购预算金额的；</w:t>
      </w:r>
    </w:p>
    <w:p>
      <w:pPr>
        <w:pStyle w:val="12"/>
        <w:snapToGrid w:val="0"/>
        <w:spacing w:line="360" w:lineRule="exact"/>
        <w:ind w:firstLine="422" w:firstLineChars="2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val="en-US" w:eastAsia="zh-CN"/>
        </w:rPr>
        <w:t>2</w:t>
      </w:r>
      <w:r>
        <w:rPr>
          <w:rFonts w:hint="eastAsia" w:asciiTheme="minorEastAsia" w:hAnsiTheme="minorEastAsia" w:eastAsiaTheme="minorEastAsia" w:cstheme="minorEastAsia"/>
          <w:b/>
          <w:sz w:val="21"/>
          <w:szCs w:val="21"/>
        </w:rPr>
        <w:t>）具有选择性投标报价的；</w:t>
      </w:r>
    </w:p>
    <w:p>
      <w:pPr>
        <w:tabs>
          <w:tab w:val="left" w:pos="525"/>
        </w:tabs>
        <w:snapToGrid w:val="0"/>
        <w:spacing w:line="360" w:lineRule="exact"/>
        <w:ind w:firstLine="422" w:firstLineChars="200"/>
        <w:jc w:val="left"/>
        <w:rPr>
          <w:rFonts w:asciiTheme="minorEastAsia" w:hAnsiTheme="minorEastAsia" w:eastAsiaTheme="minorEastAsia" w:cstheme="minorEastAsia"/>
          <w:b/>
          <w:spacing w:val="-6"/>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lang w:val="en-US" w:eastAsia="zh-CN"/>
        </w:rPr>
        <w:t>3</w:t>
      </w:r>
      <w:r>
        <w:rPr>
          <w:rFonts w:hint="eastAsia" w:asciiTheme="minorEastAsia" w:hAnsiTheme="minorEastAsia" w:eastAsiaTheme="minorEastAsia" w:cstheme="minorEastAsia"/>
          <w:b/>
          <w:szCs w:val="21"/>
        </w:rPr>
        <w:t>）投标</w:t>
      </w:r>
      <w:r>
        <w:rPr>
          <w:rFonts w:hint="eastAsia" w:asciiTheme="minorEastAsia" w:hAnsiTheme="minorEastAsia" w:eastAsiaTheme="minorEastAsia" w:cstheme="minorEastAsia"/>
          <w:b/>
          <w:spacing w:val="-6"/>
          <w:szCs w:val="21"/>
        </w:rPr>
        <w:t>人未就所投的全部内容作完整唯一报价的，或有漏项报价的或有选择的或有条件的报价的。</w:t>
      </w:r>
    </w:p>
    <w:p>
      <w:pPr>
        <w:snapToGrid w:val="0"/>
        <w:spacing w:beforeLines="50" w:line="360" w:lineRule="exact"/>
        <w:jc w:val="center"/>
        <w:outlineLvl w:val="1"/>
        <w:rPr>
          <w:rFonts w:ascii="宋体" w:hAnsi="宋体" w:cs="Courier New"/>
          <w:b/>
          <w:sz w:val="24"/>
        </w:rPr>
      </w:pPr>
      <w:bookmarkStart w:id="43" w:name="_Toc11"/>
      <w:bookmarkStart w:id="44" w:name="_Toc254970544"/>
      <w:bookmarkStart w:id="45" w:name="_Toc254970685"/>
      <w:r>
        <w:rPr>
          <w:rFonts w:hint="eastAsia" w:ascii="宋体" w:hAnsi="宋体" w:cs="Courier New"/>
          <w:b/>
          <w:sz w:val="24"/>
        </w:rPr>
        <w:t>四、</w:t>
      </w:r>
      <w:r>
        <w:rPr>
          <w:rFonts w:hint="eastAsia" w:ascii="宋体" w:hAnsi="宋体"/>
          <w:b/>
          <w:sz w:val="24"/>
        </w:rPr>
        <w:t>开    标</w:t>
      </w:r>
      <w:bookmarkEnd w:id="43"/>
      <w:bookmarkEnd w:id="44"/>
      <w:bookmarkEnd w:id="45"/>
    </w:p>
    <w:p>
      <w:pPr>
        <w:snapToGrid w:val="0"/>
        <w:spacing w:line="360" w:lineRule="exact"/>
        <w:ind w:firstLine="420"/>
        <w:jc w:val="left"/>
        <w:rPr>
          <w:b/>
          <w:bCs/>
        </w:rPr>
      </w:pPr>
      <w:r>
        <w:rPr>
          <w:rFonts w:hint="eastAsia"/>
          <w:b/>
          <w:bCs/>
        </w:rPr>
        <w:t>22.开标准备</w:t>
      </w:r>
    </w:p>
    <w:p>
      <w:pPr>
        <w:snapToGrid w:val="0"/>
        <w:spacing w:line="360" w:lineRule="exact"/>
        <w:ind w:firstLine="420"/>
        <w:jc w:val="left"/>
      </w:pPr>
      <w:r>
        <w:rPr>
          <w:rFonts w:hint="eastAsia"/>
        </w:rPr>
        <w:t>采购代理机构将在投标人须知前附表规定的时间和地点进行截标开标，投标人的法定代表人或其委托代理人必须持证件[法定代表人前来的携带本人身份证原件及复印件、有效的营业执照（副本）（或事业单位法人证书）复印件加盖公章等；委托代理人前来的应携带本人身份证原件及复印件、有效的营业</w:t>
      </w:r>
      <w:r>
        <w:rPr>
          <w:rFonts w:hint="eastAsia"/>
          <w:color w:val="000000" w:themeColor="text1"/>
        </w:rPr>
        <w:t>执照（副本）（或事业单位法人证书）复印件加盖公章、法定代表人身份证复印件加盖公章和参加开标会议的授权委托书原件等]签到参加开标会并接受验证</w:t>
      </w:r>
      <w:r>
        <w:rPr>
          <w:rFonts w:hint="eastAsia" w:hAnsi="宋体"/>
          <w:bCs/>
          <w:spacing w:val="-2"/>
        </w:rPr>
        <w:t>，证件不齐或无效的投标文件不予启封，其投标文件于开标结束后予以退还。</w:t>
      </w:r>
    </w:p>
    <w:p>
      <w:pPr>
        <w:snapToGrid w:val="0"/>
        <w:spacing w:line="360" w:lineRule="exact"/>
        <w:ind w:firstLine="420"/>
        <w:jc w:val="left"/>
        <w:rPr>
          <w:b/>
          <w:bCs/>
        </w:rPr>
      </w:pPr>
      <w:r>
        <w:rPr>
          <w:rFonts w:hint="eastAsia"/>
          <w:b/>
          <w:bCs/>
        </w:rPr>
        <w:t>23.开标程序：</w:t>
      </w:r>
    </w:p>
    <w:p>
      <w:pPr>
        <w:snapToGrid w:val="0"/>
        <w:spacing w:line="360" w:lineRule="exact"/>
        <w:ind w:firstLine="420"/>
        <w:jc w:val="left"/>
      </w:pPr>
      <w:r>
        <w:rPr>
          <w:rFonts w:hint="eastAsia"/>
        </w:rPr>
        <w:t>（1）宣布开标：开标会由采购代理机构主持，主持人宣布开标会议开始；</w:t>
      </w:r>
    </w:p>
    <w:p>
      <w:pPr>
        <w:snapToGrid w:val="0"/>
        <w:spacing w:line="360" w:lineRule="exact"/>
        <w:ind w:firstLine="420"/>
        <w:jc w:val="left"/>
      </w:pPr>
      <w:r>
        <w:rPr>
          <w:rFonts w:hint="eastAsia"/>
        </w:rPr>
        <w:t xml:space="preserve">（2）主持人介绍参加开标会的人员名单； </w:t>
      </w:r>
    </w:p>
    <w:p>
      <w:pPr>
        <w:snapToGrid w:val="0"/>
        <w:spacing w:line="360" w:lineRule="exact"/>
        <w:ind w:firstLine="420"/>
        <w:jc w:val="left"/>
      </w:pPr>
      <w:r>
        <w:rPr>
          <w:rFonts w:hint="eastAsia"/>
        </w:rPr>
        <w:t>（3）主持人宣布评标期间的有关事项；告知应当回避的情形,提请有关人员回避；</w:t>
      </w:r>
    </w:p>
    <w:p>
      <w:pPr>
        <w:snapToGrid w:val="0"/>
        <w:spacing w:line="360" w:lineRule="exact"/>
        <w:ind w:firstLine="420"/>
        <w:jc w:val="left"/>
      </w:pPr>
      <w:r>
        <w:rPr>
          <w:rFonts w:hint="eastAsia"/>
        </w:rPr>
        <w:t>（4）检查文件：由各投标人检查各自的投标文件密封情况并签字确认。</w:t>
      </w:r>
    </w:p>
    <w:p>
      <w:pPr>
        <w:snapToGrid w:val="0"/>
        <w:spacing w:line="360" w:lineRule="exact"/>
        <w:ind w:firstLine="420"/>
        <w:jc w:val="left"/>
      </w:pPr>
      <w:r>
        <w:rPr>
          <w:rFonts w:hint="eastAsia"/>
        </w:rPr>
        <w:t>（5）唱标：经投标人确认投标文件密封无误后，由采购代理机构工作当众拆封，宣布投标人名称、投标价格和其他需要宣布的内容。</w:t>
      </w:r>
    </w:p>
    <w:p>
      <w:pPr>
        <w:snapToGrid w:val="0"/>
        <w:spacing w:line="360" w:lineRule="exact"/>
        <w:ind w:firstLine="420"/>
        <w:jc w:val="left"/>
      </w:pPr>
      <w:r>
        <w:rPr>
          <w:rFonts w:hint="eastAsia"/>
        </w:rPr>
        <w:t>（6）开标过程由采购代理机构如实记录,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pPr>
        <w:snapToGrid w:val="0"/>
        <w:spacing w:line="360" w:lineRule="exact"/>
        <w:ind w:firstLine="420"/>
        <w:jc w:val="left"/>
      </w:pPr>
      <w:r>
        <w:rPr>
          <w:rFonts w:hint="eastAsia"/>
        </w:rPr>
        <w:t>（7）开标会议结束。</w:t>
      </w:r>
    </w:p>
    <w:p>
      <w:pPr>
        <w:pStyle w:val="16"/>
        <w:snapToGrid w:val="0"/>
        <w:spacing w:line="360" w:lineRule="exact"/>
        <w:ind w:left="680" w:leftChars="228" w:hanging="201" w:hangingChars="100"/>
        <w:rPr>
          <w:rFonts w:hAnsi="宋体"/>
          <w:b/>
        </w:rPr>
      </w:pPr>
    </w:p>
    <w:p>
      <w:pPr>
        <w:snapToGrid w:val="0"/>
        <w:spacing w:beforeLines="50" w:line="360" w:lineRule="exact"/>
        <w:jc w:val="center"/>
        <w:outlineLvl w:val="1"/>
        <w:rPr>
          <w:rFonts w:ascii="宋体" w:hAnsi="宋体"/>
          <w:b/>
          <w:sz w:val="24"/>
        </w:rPr>
      </w:pPr>
      <w:bookmarkStart w:id="46" w:name="_Toc23090"/>
      <w:r>
        <w:rPr>
          <w:rFonts w:hint="eastAsia" w:ascii="宋体" w:hAnsi="宋体"/>
          <w:b/>
          <w:sz w:val="24"/>
        </w:rPr>
        <w:t>五、资格审查</w:t>
      </w:r>
      <w:bookmarkEnd w:id="46"/>
    </w:p>
    <w:p>
      <w:pPr>
        <w:snapToGrid w:val="0"/>
        <w:spacing w:line="360" w:lineRule="exact"/>
        <w:ind w:firstLine="420"/>
        <w:jc w:val="left"/>
        <w:rPr>
          <w:b/>
          <w:bCs/>
        </w:rPr>
      </w:pPr>
      <w:r>
        <w:rPr>
          <w:rFonts w:hint="eastAsia"/>
          <w:b/>
          <w:bCs/>
        </w:rPr>
        <w:t>24.资格审查</w:t>
      </w:r>
    </w:p>
    <w:p>
      <w:pPr>
        <w:snapToGrid w:val="0"/>
        <w:spacing w:line="360" w:lineRule="exact"/>
        <w:ind w:firstLine="420"/>
        <w:jc w:val="left"/>
      </w:pPr>
      <w:r>
        <w:rPr>
          <w:rFonts w:hint="eastAsia"/>
        </w:rPr>
        <w:t>24.1开标结束后，采购人、采购代理机构根据双方签订的代理协议约定，应当依法对投标人的资格进行审查。</w:t>
      </w:r>
    </w:p>
    <w:p>
      <w:pPr>
        <w:snapToGrid w:val="0"/>
        <w:spacing w:line="360" w:lineRule="exact"/>
        <w:ind w:firstLine="420"/>
        <w:jc w:val="left"/>
      </w:pPr>
      <w:r>
        <w:rPr>
          <w:rFonts w:hint="eastAsia"/>
        </w:rPr>
        <w:t>24.2资格审查标准为本招标文件中载明对投标人资格要求的条件。本项目资格审查采用合格式，凡符合招标文件规定的投标人资格要求的条件的投标人均通过资格审查。</w:t>
      </w:r>
    </w:p>
    <w:p>
      <w:pPr>
        <w:snapToGrid w:val="0"/>
        <w:spacing w:line="360" w:lineRule="exact"/>
        <w:ind w:firstLine="420"/>
        <w:jc w:val="left"/>
      </w:pPr>
      <w:r>
        <w:rPr>
          <w:rFonts w:hint="eastAsia"/>
        </w:rPr>
        <w:t>24.3 投标人有下列情形之一的，资格审查不通过：</w:t>
      </w:r>
    </w:p>
    <w:p>
      <w:pPr>
        <w:snapToGrid w:val="0"/>
        <w:spacing w:line="360" w:lineRule="exact"/>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（1）不符合《中华人民共和国政府采购法》第二十二条规定条件的供应商的。</w:t>
      </w:r>
    </w:p>
    <w:p>
      <w:pPr>
        <w:snapToGrid w:val="0"/>
        <w:spacing w:line="360" w:lineRule="exact"/>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（2）未在政采云系统下载本招标文件的投标人。</w:t>
      </w:r>
    </w:p>
    <w:p>
      <w:pPr>
        <w:snapToGrid w:val="0"/>
        <w:spacing w:line="360" w:lineRule="exact"/>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（3）参加同一合同项下的政府采购活动的不同投标人，单位负责人为同一人或者存在直接控股、管理关系的不同供应商。</w:t>
      </w:r>
    </w:p>
    <w:p>
      <w:pPr>
        <w:snapToGrid w:val="0"/>
        <w:spacing w:line="360" w:lineRule="exact"/>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（4）投标人为本次采购项目提供整体设计、规范编制或者项目管理、监理、检测等服务的供应商的。</w:t>
      </w:r>
    </w:p>
    <w:p>
      <w:pPr>
        <w:snapToGrid w:val="0"/>
        <w:spacing w:line="360" w:lineRule="exact"/>
        <w:ind w:firstLine="420"/>
        <w:jc w:val="left"/>
      </w:pPr>
      <w:r>
        <w:rPr>
          <w:rFonts w:hint="eastAsia" w:asciiTheme="minorEastAsia" w:hAnsiTheme="minorEastAsia" w:eastAsiaTheme="minorEastAsia" w:cstheme="minorEastAsia"/>
        </w:rPr>
        <w:t>（5）违</w:t>
      </w:r>
      <w:r>
        <w:rPr>
          <w:rFonts w:hint="eastAsia"/>
        </w:rPr>
        <w:t>反国家法律法规规定的其他资格内容的。</w:t>
      </w:r>
    </w:p>
    <w:p>
      <w:pPr>
        <w:snapToGrid w:val="0"/>
        <w:spacing w:line="360" w:lineRule="exact"/>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24.4资格审查的合格投标人不足3家的，不得评标。</w:t>
      </w:r>
    </w:p>
    <w:p>
      <w:pPr>
        <w:pStyle w:val="16"/>
        <w:snapToGrid w:val="0"/>
        <w:spacing w:line="360" w:lineRule="exact"/>
        <w:ind w:left="679" w:leftChars="228" w:hanging="200" w:hangingChars="100"/>
        <w:rPr>
          <w:rFonts w:hAnsi="宋体"/>
        </w:rPr>
      </w:pPr>
    </w:p>
    <w:p>
      <w:pPr>
        <w:snapToGrid w:val="0"/>
        <w:spacing w:beforeLines="50"/>
        <w:jc w:val="center"/>
        <w:outlineLvl w:val="1"/>
        <w:rPr>
          <w:rFonts w:ascii="宋体" w:hAnsi="宋体"/>
          <w:b/>
          <w:sz w:val="24"/>
        </w:rPr>
      </w:pPr>
      <w:bookmarkStart w:id="47" w:name="_Toc16058"/>
      <w:r>
        <w:rPr>
          <w:rFonts w:hint="eastAsia" w:ascii="宋体" w:hAnsi="宋体"/>
          <w:b/>
          <w:sz w:val="24"/>
        </w:rPr>
        <w:t>六、评   标</w:t>
      </w:r>
      <w:bookmarkEnd w:id="47"/>
    </w:p>
    <w:p>
      <w:pPr>
        <w:pStyle w:val="16"/>
        <w:snapToGrid w:val="0"/>
        <w:spacing w:line="360" w:lineRule="exact"/>
        <w:ind w:left="690" w:leftChars="228" w:hanging="211" w:hangingChars="1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25.组建评标委员会</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本项目的评标委员会由采购人代表和有关技术、经济等方面的专家组成，成员人数应当为五人以上（含五人）的单数。其中，技术、经济等方面的专家不得少于成员总数的三分之二。</w:t>
      </w:r>
    </w:p>
    <w:p>
      <w:pPr>
        <w:pStyle w:val="16"/>
        <w:snapToGrid w:val="0"/>
        <w:spacing w:line="360" w:lineRule="exact"/>
        <w:ind w:left="690" w:leftChars="228" w:hanging="211" w:hangingChars="1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26.评标的方式</w:t>
      </w:r>
    </w:p>
    <w:p>
      <w:pPr>
        <w:pStyle w:val="16"/>
        <w:snapToGrid w:val="0"/>
        <w:spacing w:line="360" w:lineRule="exact"/>
        <w:ind w:left="689" w:leftChars="228" w:hanging="210" w:hangingChars="100"/>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本项目采用不公开方式评标，评标的依据为招标文件和投标文件。</w:t>
      </w:r>
    </w:p>
    <w:p>
      <w:pPr>
        <w:pStyle w:val="16"/>
        <w:snapToGrid w:val="0"/>
        <w:spacing w:line="360" w:lineRule="exact"/>
        <w:ind w:left="690" w:leftChars="228" w:hanging="211" w:hangingChars="1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27.</w:t>
      </w:r>
      <w:r>
        <w:rPr>
          <w:rFonts w:hint="eastAsia" w:asciiTheme="minorEastAsia" w:hAnsiTheme="minorEastAsia" w:eastAsiaTheme="minorEastAsia" w:cstheme="minorEastAsia"/>
          <w:b/>
          <w:bCs/>
          <w:sz w:val="21"/>
        </w:rPr>
        <w:t>评标程序</w:t>
      </w:r>
    </w:p>
    <w:p>
      <w:pPr>
        <w:pStyle w:val="16"/>
        <w:snapToGrid w:val="0"/>
        <w:spacing w:line="360" w:lineRule="exact"/>
        <w:ind w:left="690" w:leftChars="228" w:hanging="211" w:hangingChars="100"/>
        <w:rPr>
          <w:rFonts w:asciiTheme="minorEastAsia" w:hAnsiTheme="minorEastAsia" w:eastAsiaTheme="minorEastAsia" w:cstheme="minorEastAsia"/>
          <w:b/>
          <w:bCs/>
          <w:sz w:val="21"/>
        </w:rPr>
      </w:pPr>
      <w:r>
        <w:rPr>
          <w:rFonts w:hint="eastAsia" w:asciiTheme="minorEastAsia" w:hAnsiTheme="minorEastAsia" w:eastAsiaTheme="minorEastAsia" w:cstheme="minorEastAsia"/>
          <w:b/>
          <w:sz w:val="21"/>
        </w:rPr>
        <w:t>27</w:t>
      </w:r>
      <w:r>
        <w:rPr>
          <w:rFonts w:hint="eastAsia" w:asciiTheme="minorEastAsia" w:hAnsiTheme="minorEastAsia" w:eastAsiaTheme="minorEastAsia" w:cstheme="minorEastAsia"/>
          <w:b/>
          <w:bCs/>
          <w:sz w:val="21"/>
        </w:rPr>
        <w:t>.1符合性审查</w:t>
      </w:r>
    </w:p>
    <w:p>
      <w:pPr>
        <w:pStyle w:val="16"/>
        <w:snapToGrid w:val="0"/>
        <w:spacing w:line="360" w:lineRule="exact"/>
        <w:ind w:left="689" w:leftChars="228" w:hanging="210" w:hangingChars="100"/>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评标委员会对通过资格审查的投标文件的完整性、合法性等进行符合性审查。</w:t>
      </w:r>
    </w:p>
    <w:p>
      <w:pPr>
        <w:pStyle w:val="16"/>
        <w:snapToGrid w:val="0"/>
        <w:spacing w:line="360" w:lineRule="exact"/>
        <w:ind w:left="690" w:leftChars="228" w:hanging="211" w:hangingChars="1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27.2澄清补正</w:t>
      </w:r>
    </w:p>
    <w:p>
      <w:pPr>
        <w:snapToGrid w:val="0"/>
        <w:spacing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投标文件中含义不明确、同类问题表述不一致或者有明显文字和计算错误的内容，评标委员会应当以书面形式要求投标人作出必要的澄清、说明或者纠正。投标人的澄清、说明或者补正应当采用书面形式，并加盖公章，或者由法定代表人或其授权的代表签字。投标人的澄清、说明或者补正不得超出投标文件的范围或者改变投标文件的实质性内容。</w:t>
      </w:r>
    </w:p>
    <w:p>
      <w:pPr>
        <w:pStyle w:val="16"/>
        <w:snapToGrid w:val="0"/>
        <w:spacing w:line="360" w:lineRule="exact"/>
        <w:ind w:left="690" w:leftChars="228" w:hanging="211" w:hangingChars="100"/>
        <w:rPr>
          <w:rFonts w:asciiTheme="minorEastAsia" w:hAnsiTheme="minorEastAsia" w:eastAsiaTheme="minorEastAsia" w:cstheme="minorEastAsia"/>
          <w:b/>
          <w:bCs/>
          <w:sz w:val="21"/>
        </w:rPr>
      </w:pPr>
      <w:r>
        <w:rPr>
          <w:rFonts w:hint="eastAsia" w:asciiTheme="minorEastAsia" w:hAnsiTheme="minorEastAsia" w:eastAsiaTheme="minorEastAsia" w:cstheme="minorEastAsia"/>
          <w:b/>
          <w:bCs/>
          <w:sz w:val="21"/>
        </w:rPr>
        <w:t>27.3比较与评价</w:t>
      </w:r>
    </w:p>
    <w:p>
      <w:pPr>
        <w:snapToGrid w:val="0"/>
        <w:spacing w:line="36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（1）评标委员会按照招标文件中规定的评标办法及评分标准，对符合性审查合格的投标文件进行商务和技术评估，综合比较与评价。</w:t>
      </w:r>
    </w:p>
    <w:p>
      <w:pPr>
        <w:snapToGrid w:val="0"/>
        <w:spacing w:line="36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（2）评标委员会应当独立对每个投标人的投标文件进行评价，并汇总每个投标人的得分。</w:t>
      </w:r>
    </w:p>
    <w:p>
      <w:pPr>
        <w:snapToGrid w:val="0"/>
        <w:spacing w:line="36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（3）评标委员会按照招标文件中规定的评标方法和标准计算各投标人的报价得分。在计算过程中，不得去掉最高报价或最低报价。</w:t>
      </w:r>
    </w:p>
    <w:p>
      <w:pPr>
        <w:snapToGrid w:val="0"/>
        <w:spacing w:line="36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（4）各投标人的得分为所有评委的有效评分的算术平均数。</w:t>
      </w:r>
    </w:p>
    <w:p>
      <w:pPr>
        <w:snapToGrid w:val="0"/>
        <w:spacing w:line="36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（5）评标委员会按照招标文件中规定推荐中标候选人。</w:t>
      </w:r>
    </w:p>
    <w:p>
      <w:pPr>
        <w:snapToGrid w:val="0"/>
        <w:spacing w:line="36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16"/>
        <w:snapToGrid w:val="0"/>
        <w:spacing w:line="360" w:lineRule="exact"/>
        <w:ind w:firstLine="422" w:firstLineChars="200"/>
        <w:rPr>
          <w:rFonts w:asciiTheme="minorEastAsia" w:hAnsiTheme="minorEastAsia" w:eastAsiaTheme="minorEastAsia" w:cstheme="minorEastAsia"/>
          <w:b/>
          <w:bCs/>
          <w:sz w:val="21"/>
        </w:rPr>
      </w:pPr>
      <w:r>
        <w:rPr>
          <w:rFonts w:hint="eastAsia" w:asciiTheme="minorEastAsia" w:hAnsiTheme="minorEastAsia" w:eastAsiaTheme="minorEastAsia" w:cstheme="minorEastAsia"/>
          <w:b/>
          <w:bCs/>
          <w:sz w:val="21"/>
        </w:rPr>
        <w:t>29.评委表决</w:t>
      </w:r>
    </w:p>
    <w:p>
      <w:pPr>
        <w:pStyle w:val="16"/>
        <w:snapToGrid w:val="0"/>
        <w:spacing w:line="360" w:lineRule="exact"/>
        <w:ind w:firstLine="422" w:firstLineChars="200"/>
        <w:rPr>
          <w:rFonts w:asciiTheme="minorEastAsia" w:hAnsiTheme="minorEastAsia" w:eastAsiaTheme="minorEastAsia" w:cstheme="minorEastAsia"/>
          <w:b/>
          <w:bCs/>
          <w:sz w:val="21"/>
        </w:rPr>
      </w:pPr>
      <w:r>
        <w:rPr>
          <w:rFonts w:hint="eastAsia" w:asciiTheme="minorEastAsia" w:hAnsiTheme="minorEastAsia" w:eastAsiaTheme="minorEastAsia" w:cstheme="minorEastAsia"/>
          <w:b/>
          <w:bCs/>
          <w:sz w:val="21"/>
        </w:rPr>
        <w:t>在评标过程中出现法律法规和招标文件均没有明确规定的情形时，由评标委员会现场协商解决，协商不一致的，由全体评委投票表决，以得票率二分之一以上专家的意见为准。</w:t>
      </w:r>
    </w:p>
    <w:p>
      <w:pPr>
        <w:pStyle w:val="16"/>
        <w:tabs>
          <w:tab w:val="left" w:pos="630"/>
        </w:tabs>
        <w:snapToGrid w:val="0"/>
        <w:spacing w:line="360" w:lineRule="exact"/>
        <w:ind w:firstLine="413" w:firstLineChars="196"/>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30.评标原则和评标办法</w:t>
      </w:r>
    </w:p>
    <w:p>
      <w:pPr>
        <w:pStyle w:val="16"/>
        <w:snapToGrid w:val="0"/>
        <w:spacing w:line="360" w:lineRule="exact"/>
        <w:ind w:left="689" w:leftChars="228" w:hanging="210" w:hangingChars="100"/>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6"/>
        <w:snapToGrid w:val="0"/>
        <w:spacing w:line="360" w:lineRule="exact"/>
        <w:ind w:left="689" w:leftChars="228" w:hanging="210" w:hangingChars="100"/>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30.2评标办法。本项目将按须知前附表规定的评标办法进行评标，具体评标内容及评分标准等详见第四章：评标办法及评分标准。</w:t>
      </w:r>
    </w:p>
    <w:p>
      <w:pPr>
        <w:pStyle w:val="16"/>
        <w:snapToGrid w:val="0"/>
        <w:spacing w:line="360" w:lineRule="exact"/>
        <w:ind w:left="690" w:leftChars="228" w:hanging="211" w:hangingChars="100"/>
        <w:rPr>
          <w:rFonts w:asciiTheme="minorEastAsia" w:hAnsiTheme="minorEastAsia" w:eastAsiaTheme="minorEastAsia" w:cstheme="minorEastAsia"/>
          <w:b/>
          <w:bCs/>
          <w:kern w:val="2"/>
          <w:sz w:val="21"/>
        </w:rPr>
      </w:pPr>
      <w:r>
        <w:rPr>
          <w:rFonts w:hint="eastAsia" w:asciiTheme="minorEastAsia" w:hAnsiTheme="minorEastAsia" w:eastAsiaTheme="minorEastAsia" w:cstheme="minorEastAsia"/>
          <w:b/>
          <w:bCs/>
          <w:kern w:val="2"/>
          <w:sz w:val="21"/>
        </w:rPr>
        <w:t>31. 投标文件修正</w:t>
      </w:r>
    </w:p>
    <w:p>
      <w:pPr>
        <w:pStyle w:val="16"/>
        <w:snapToGrid w:val="0"/>
        <w:spacing w:line="360" w:lineRule="exact"/>
        <w:ind w:left="689" w:leftChars="228" w:hanging="210" w:hangingChars="100"/>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 xml:space="preserve">31.1投标文件报价出现前后不一致的，执照下列规定修正： </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（1）投标文件中开标一览表（报价表）内容与投标文件中相应内容不一致的，以开标一览表（报价表）为准；</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（2）大写金额和小写金额不一致的，以大写金额为准；</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（3）单价金额小数点或者百分比有明显错位的，以开标一览表的总价为准，并修改单价；</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（4）总价金额与按单价汇总金额不一致的，以单价金额计算结果为准。</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textAlignment w:val="auto"/>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同时出现两种以上不一致的，按照前款规定的顺序修正。修正后的报价经投标人确认后产生约束力，投标人不确认的，其投标无效。</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31.2修正后的最终投标报价若超过采购预算金额，投标人的投标文件作无效投标处理。</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31.3修正后的最终投标报价仅作为签订合同的一个依据，不参与评标价得分的计算。</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asciiTheme="minorEastAsia" w:hAnsiTheme="minorEastAsia" w:eastAsiaTheme="minorEastAsia" w:cstheme="minorEastAsia"/>
          <w:kern w:val="2"/>
          <w:sz w:val="21"/>
        </w:rPr>
      </w:pPr>
      <w:r>
        <w:rPr>
          <w:rFonts w:hint="eastAsia" w:asciiTheme="minorEastAsia" w:hAnsiTheme="minorEastAsia" w:eastAsiaTheme="minorEastAsia" w:cstheme="minorEastAsia"/>
          <w:kern w:val="2"/>
          <w:sz w:val="21"/>
        </w:rPr>
        <w:t>（1）若修正后的最终投标报价小于开标时的开标一览表文字报价，签订合同时，则以修正后的最终投标报价为准；</w:t>
      </w:r>
    </w:p>
    <w:p>
      <w:pPr>
        <w:pStyle w:val="16"/>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ascii="Calibri" w:hAnsi="Calibri"/>
          <w:kern w:val="2"/>
          <w:sz w:val="21"/>
          <w:szCs w:val="24"/>
        </w:rPr>
      </w:pPr>
      <w:r>
        <w:rPr>
          <w:rFonts w:hint="eastAsia" w:asciiTheme="minorEastAsia" w:hAnsiTheme="minorEastAsia" w:eastAsiaTheme="minorEastAsia" w:cstheme="minorEastAsia"/>
          <w:kern w:val="2"/>
          <w:sz w:val="21"/>
        </w:rPr>
        <w:t>（2）若修正后的最终投标报价大于开标时的开标一览表文字报价，签订合同时，则以开标时的开标一览表文字报价为准，同时按比例修正相应项目的单价或总价</w:t>
      </w:r>
      <w:r>
        <w:rPr>
          <w:rFonts w:hint="eastAsia" w:ascii="Calibri" w:hAnsi="Calibri"/>
          <w:kern w:val="2"/>
          <w:sz w:val="21"/>
          <w:szCs w:val="24"/>
        </w:rPr>
        <w:t>。</w:t>
      </w:r>
    </w:p>
    <w:p>
      <w:pPr>
        <w:pStyle w:val="16"/>
        <w:snapToGrid w:val="0"/>
        <w:ind w:firstLine="394" w:firstLineChars="196"/>
        <w:rPr>
          <w:rFonts w:hAnsi="宋体"/>
          <w:b/>
        </w:rPr>
      </w:pPr>
    </w:p>
    <w:p>
      <w:pPr>
        <w:pStyle w:val="16"/>
        <w:snapToGrid w:val="0"/>
        <w:ind w:firstLine="413" w:firstLineChars="196"/>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32.评标过程的监控</w:t>
      </w:r>
    </w:p>
    <w:p>
      <w:pPr>
        <w:pStyle w:val="16"/>
        <w:snapToGrid w:val="0"/>
        <w:ind w:firstLine="422"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本项目评标过程实行全程录音、录像监控，投标人在评标过程中所进行的试图影响评标结果的不公正活动，可能导致其投标按无效处理。</w:t>
      </w:r>
    </w:p>
    <w:p>
      <w:pPr>
        <w:pStyle w:val="16"/>
        <w:snapToGrid w:val="0"/>
        <w:rPr>
          <w:rFonts w:hAnsi="宋体"/>
        </w:rPr>
      </w:pPr>
    </w:p>
    <w:p>
      <w:pPr>
        <w:snapToGrid w:val="0"/>
        <w:spacing w:beforeLines="50"/>
        <w:jc w:val="center"/>
        <w:outlineLvl w:val="1"/>
        <w:rPr>
          <w:rFonts w:hAnsi="宋体"/>
          <w:b/>
          <w:sz w:val="24"/>
        </w:rPr>
      </w:pPr>
      <w:bookmarkStart w:id="48" w:name="_Toc254970546"/>
      <w:bookmarkStart w:id="49" w:name="_Toc254970687"/>
      <w:bookmarkStart w:id="50" w:name="_Toc11615"/>
      <w:r>
        <w:rPr>
          <w:rFonts w:hint="eastAsia" w:hAnsi="宋体"/>
          <w:b/>
          <w:sz w:val="24"/>
        </w:rPr>
        <w:t>七、</w:t>
      </w:r>
      <w:bookmarkEnd w:id="48"/>
      <w:bookmarkEnd w:id="49"/>
      <w:r>
        <w:rPr>
          <w:rFonts w:hint="eastAsia" w:hAnsi="宋体"/>
          <w:b/>
          <w:sz w:val="24"/>
        </w:rPr>
        <w:t>中标和合同</w:t>
      </w:r>
      <w:bookmarkEnd w:id="50"/>
    </w:p>
    <w:p>
      <w:pPr>
        <w:snapToGrid w:val="0"/>
        <w:spacing w:line="360" w:lineRule="exact"/>
        <w:ind w:firstLine="420" w:firstLineChars="200"/>
      </w:pPr>
      <w:r>
        <w:rPr>
          <w:rFonts w:hint="eastAsia" w:ascii="宋体" w:hAnsi="宋体" w:cs="Courier New"/>
          <w:szCs w:val="21"/>
        </w:rPr>
        <w:t>32.采购代理机构在评标结束之日起2个工作日内将评标报告送采购人，采购人在收到评标报告之日起5个工作日内，在评标报告确定的中标候选人名单中按顺序确定中标人。</w:t>
      </w:r>
      <w:r>
        <w:rPr>
          <w:rFonts w:hint="eastAsia"/>
        </w:rPr>
        <w:t>中标候选人并列的，由采购人或者采购人委托评标委员会采取随机抽取的方式确定中标人。</w:t>
      </w:r>
    </w:p>
    <w:p>
      <w:pPr>
        <w:snapToGrid w:val="0"/>
        <w:spacing w:line="360" w:lineRule="exact"/>
        <w:ind w:firstLine="420" w:firstLineChars="200"/>
        <w:rPr>
          <w:rFonts w:ascii="宋体" w:hAnsi="宋体" w:cs="Courier New"/>
          <w:szCs w:val="21"/>
        </w:rPr>
      </w:pPr>
      <w:r>
        <w:rPr>
          <w:rFonts w:hint="eastAsia" w:ascii="宋体" w:hAnsi="宋体" w:cs="Courier New"/>
          <w:szCs w:val="21"/>
        </w:rPr>
        <w:t>采购人也可以事先授权评标委员会直接确定中标人。</w:t>
      </w:r>
    </w:p>
    <w:p>
      <w:pPr>
        <w:snapToGrid w:val="0"/>
        <w:spacing w:line="360" w:lineRule="exact"/>
        <w:ind w:firstLine="420" w:firstLineChars="200"/>
      </w:pPr>
      <w:r>
        <w:rPr>
          <w:rFonts w:hint="eastAsia" w:ascii="宋体" w:hAnsi="宋体" w:cs="Courier New"/>
          <w:szCs w:val="21"/>
        </w:rPr>
        <w:t>33.中标人确定后，中标结果将</w:t>
      </w:r>
      <w:r>
        <w:rPr>
          <w:rFonts w:hint="eastAsia"/>
        </w:rPr>
        <w:t>在招标公告发布媒体上公告</w:t>
      </w:r>
      <w:r>
        <w:rPr>
          <w:rFonts w:hint="eastAsia" w:ascii="宋体" w:hAnsi="宋体" w:cs="Courier New"/>
          <w:szCs w:val="21"/>
        </w:rPr>
        <w:t>。采购人或采购代理发出中标通知书前，应当对中标人信用进行查询，对</w:t>
      </w:r>
      <w:r>
        <w:rPr>
          <w:rFonts w:hint="eastAsia"/>
        </w:rPr>
        <w:t>列入失信行为记录名单及其他不符合《中华人民共和国政府采购法》第二十二条规定条件的供应商，取消其中标资格，并确定排名第二的中标候选人为中标人。</w:t>
      </w:r>
    </w:p>
    <w:p>
      <w:pPr>
        <w:snapToGrid w:val="0"/>
        <w:spacing w:line="360" w:lineRule="exact"/>
        <w:ind w:firstLine="420" w:firstLineChars="200"/>
        <w:rPr>
          <w:rFonts w:ascii="宋体" w:hAnsi="宋体" w:cs="Courier New"/>
          <w:szCs w:val="21"/>
        </w:rPr>
      </w:pPr>
      <w:r>
        <w:rPr>
          <w:rFonts w:hint="eastAsia"/>
        </w:rPr>
        <w:t>排名第二的中标候选人因前款规定的同样原因被取消中标资格的，采购人可以确定排名第三的中标候选人为中标人。</w:t>
      </w:r>
    </w:p>
    <w:p>
      <w:pPr>
        <w:snapToGrid w:val="0"/>
        <w:spacing w:line="360" w:lineRule="exact"/>
        <w:ind w:firstLine="420" w:firstLineChars="200"/>
        <w:rPr>
          <w:rFonts w:ascii="宋体" w:hAnsi="宋体" w:cs="Courier New"/>
          <w:szCs w:val="21"/>
        </w:rPr>
      </w:pPr>
      <w:r>
        <w:rPr>
          <w:rFonts w:hint="eastAsia"/>
        </w:rPr>
        <w:t>以上信息查询记录及相关证据与采购文件一并保存。</w:t>
      </w:r>
    </w:p>
    <w:p>
      <w:pPr>
        <w:snapToGrid w:val="0"/>
        <w:spacing w:line="360" w:lineRule="exact"/>
        <w:ind w:firstLine="420" w:firstLineChars="200"/>
        <w:rPr>
          <w:rFonts w:ascii="宋体" w:hAnsi="宋体" w:cs="Courier New"/>
          <w:szCs w:val="21"/>
        </w:rPr>
      </w:pPr>
      <w:r>
        <w:rPr>
          <w:rFonts w:hint="eastAsia" w:ascii="宋体" w:hAnsi="宋体" w:cs="Courier New"/>
          <w:szCs w:val="21"/>
        </w:rPr>
        <w:t>34.在发布中标公告的同时，采购代理机构向中标人发出中标通知书。对未通过资格审查的投标人，应当告知其未通过的原因；采用综合评分办法评审的，还应当告知未中标人本人的评审得分与排序。</w:t>
      </w:r>
    </w:p>
    <w:p>
      <w:pPr>
        <w:snapToGrid w:val="0"/>
        <w:spacing w:line="360" w:lineRule="exact"/>
        <w:ind w:firstLine="420" w:firstLineChars="200"/>
        <w:rPr>
          <w:rFonts w:ascii="宋体" w:hAnsi="宋体" w:cs="Courier New"/>
          <w:szCs w:val="21"/>
        </w:rPr>
      </w:pPr>
      <w:r>
        <w:rPr>
          <w:rFonts w:hint="eastAsia" w:ascii="宋体" w:hAnsi="宋体" w:cs="Courier New"/>
          <w:szCs w:val="21"/>
        </w:rPr>
        <w:t>35.采购代理机构无义务向未中标的供应商解释未中标原因和退还投标文件。</w:t>
      </w:r>
    </w:p>
    <w:p>
      <w:pPr>
        <w:snapToGrid w:val="0"/>
        <w:spacing w:line="360" w:lineRule="exact"/>
        <w:ind w:firstLine="422" w:firstLineChars="200"/>
        <w:rPr>
          <w:rFonts w:ascii="宋体" w:hAnsi="宋体" w:cs="Courier New"/>
          <w:b/>
          <w:bCs/>
          <w:szCs w:val="21"/>
        </w:rPr>
      </w:pPr>
      <w:r>
        <w:rPr>
          <w:rFonts w:hint="eastAsia" w:ascii="宋体" w:hAnsi="宋体" w:cs="Courier New"/>
          <w:b/>
          <w:bCs/>
          <w:szCs w:val="21"/>
        </w:rPr>
        <w:t>36.合同授予标准</w:t>
      </w:r>
    </w:p>
    <w:p>
      <w:pPr>
        <w:snapToGrid w:val="0"/>
        <w:spacing w:line="360" w:lineRule="exact"/>
        <w:ind w:firstLine="420" w:firstLineChars="200"/>
        <w:rPr>
          <w:rFonts w:ascii="宋体" w:hAnsi="宋体" w:cs="Courier New"/>
          <w:szCs w:val="21"/>
        </w:rPr>
      </w:pPr>
      <w:r>
        <w:rPr>
          <w:rFonts w:hint="eastAsia" w:ascii="宋体" w:hAnsi="宋体" w:cs="Courier New"/>
          <w:szCs w:val="21"/>
        </w:rPr>
        <w:t>合同将授予被确定实质上相应招标文件要求，具备履行合同能力，综合评分排名第一的投标人。</w:t>
      </w:r>
    </w:p>
    <w:p>
      <w:pPr>
        <w:snapToGrid w:val="0"/>
        <w:spacing w:line="360" w:lineRule="exact"/>
        <w:ind w:firstLine="422" w:firstLineChars="200"/>
        <w:rPr>
          <w:rFonts w:ascii="宋体" w:hAnsi="宋体" w:cs="Courier New"/>
          <w:b/>
          <w:bCs/>
          <w:szCs w:val="21"/>
        </w:rPr>
      </w:pPr>
      <w:r>
        <w:rPr>
          <w:rFonts w:hint="eastAsia" w:ascii="宋体" w:hAnsi="宋体" w:cs="Courier New"/>
          <w:b/>
          <w:bCs/>
          <w:szCs w:val="21"/>
        </w:rPr>
        <w:t>37.履约保证金</w:t>
      </w:r>
    </w:p>
    <w:p>
      <w:pPr>
        <w:snapToGrid w:val="0"/>
        <w:spacing w:line="340" w:lineRule="exact"/>
        <w:ind w:firstLine="420" w:firstLineChars="200"/>
        <w:rPr>
          <w:rFonts w:ascii="宋体" w:hAnsi="宋体" w:cs="Courier New"/>
          <w:szCs w:val="21"/>
        </w:rPr>
      </w:pPr>
      <w:r>
        <w:rPr>
          <w:rFonts w:hint="eastAsia" w:ascii="宋体" w:hAnsi="宋体" w:cs="Courier New"/>
          <w:szCs w:val="21"/>
        </w:rPr>
        <w:t>37.1履约保证金：无。</w:t>
      </w:r>
    </w:p>
    <w:p>
      <w:pPr>
        <w:snapToGrid w:val="0"/>
        <w:spacing w:line="340" w:lineRule="exact"/>
        <w:ind w:firstLine="422" w:firstLineChars="200"/>
        <w:rPr>
          <w:rFonts w:ascii="宋体" w:hAnsi="宋体" w:cs="Courier New"/>
          <w:b/>
          <w:bCs/>
          <w:szCs w:val="21"/>
        </w:rPr>
      </w:pPr>
      <w:r>
        <w:rPr>
          <w:rFonts w:hint="eastAsia" w:ascii="宋体" w:hAnsi="宋体" w:cs="Courier New"/>
          <w:b/>
          <w:bCs/>
          <w:szCs w:val="21"/>
        </w:rPr>
        <w:t>38.签订合同</w:t>
      </w:r>
    </w:p>
    <w:p>
      <w:pPr>
        <w:snapToGrid w:val="0"/>
        <w:spacing w:line="340" w:lineRule="exact"/>
        <w:ind w:firstLine="420" w:firstLineChars="200"/>
        <w:rPr>
          <w:rFonts w:ascii="宋体" w:hAnsi="宋体" w:cs="Courier New"/>
          <w:szCs w:val="21"/>
        </w:rPr>
      </w:pPr>
      <w:r>
        <w:rPr>
          <w:rFonts w:hint="eastAsia" w:ascii="宋体" w:hAnsi="宋体" w:cs="Courier New"/>
          <w:szCs w:val="21"/>
        </w:rPr>
        <w:t>38.1投标人接到中标通知书后，按须知前附表规定向采购人出示相关资格证件，经采购人核验合格后方可签订合同。</w:t>
      </w:r>
    </w:p>
    <w:p>
      <w:pPr>
        <w:snapToGrid w:val="0"/>
        <w:spacing w:line="340" w:lineRule="exact"/>
        <w:ind w:firstLine="420" w:firstLineChars="200"/>
        <w:rPr>
          <w:rFonts w:ascii="宋体" w:hAnsi="宋体" w:cs="Courier New"/>
          <w:szCs w:val="21"/>
        </w:rPr>
      </w:pPr>
      <w:r>
        <w:rPr>
          <w:rFonts w:hint="eastAsia" w:ascii="宋体" w:hAnsi="宋体" w:cs="Courier New"/>
          <w:szCs w:val="21"/>
        </w:rPr>
        <w:t>38.2签订合同时间：按中标通知书规定的时间、地点与采购人签订合同。</w:t>
      </w:r>
    </w:p>
    <w:p>
      <w:pPr>
        <w:snapToGrid w:val="0"/>
        <w:spacing w:line="340" w:lineRule="exact"/>
        <w:ind w:firstLine="420" w:firstLineChars="200"/>
        <w:rPr>
          <w:rFonts w:ascii="宋体" w:hAnsi="宋体" w:cs="Courier New"/>
          <w:szCs w:val="21"/>
        </w:rPr>
      </w:pPr>
      <w:r>
        <w:rPr>
          <w:rFonts w:hint="eastAsia" w:ascii="宋体" w:hAnsi="宋体" w:cs="Courier New"/>
          <w:szCs w:val="21"/>
        </w:rPr>
        <w:t>38.3如中标人不按中标通知书的规定签订合同，则按中标人违约处理。</w:t>
      </w:r>
    </w:p>
    <w:p>
      <w:pPr>
        <w:snapToGrid w:val="0"/>
        <w:spacing w:line="340" w:lineRule="exact"/>
        <w:ind w:firstLine="420" w:firstLineChars="200"/>
        <w:rPr>
          <w:rFonts w:ascii="宋体" w:hAnsi="宋体" w:cs="Courier New"/>
          <w:szCs w:val="21"/>
        </w:rPr>
      </w:pPr>
      <w:r>
        <w:rPr>
          <w:rFonts w:hint="eastAsia" w:ascii="宋体" w:hAnsi="宋体" w:cs="Courier New"/>
          <w:szCs w:val="21"/>
        </w:rPr>
        <w:t>38.4中标人因不可抗力或者自身原因不能履行采购合同的，采购人可以按照评标报告推荐的中标候选人名单排序，确定下一候选人为中标人，也可以重新开展政府采购活动。</w:t>
      </w:r>
    </w:p>
    <w:p>
      <w:pPr>
        <w:snapToGrid w:val="0"/>
        <w:spacing w:line="340" w:lineRule="exact"/>
        <w:ind w:firstLine="420" w:firstLineChars="200"/>
        <w:rPr>
          <w:rFonts w:ascii="宋体" w:hAnsi="宋体" w:cs="Courier New"/>
          <w:szCs w:val="21"/>
        </w:rPr>
      </w:pPr>
      <w:r>
        <w:rPr>
          <w:rFonts w:hint="eastAsia" w:ascii="宋体" w:hAnsi="宋体" w:cs="Courier New"/>
          <w:szCs w:val="21"/>
        </w:rPr>
        <w:t>39.政府采购合同公告</w:t>
      </w:r>
    </w:p>
    <w:p>
      <w:pPr>
        <w:snapToGrid w:val="0"/>
        <w:spacing w:line="340" w:lineRule="exact"/>
        <w:ind w:firstLine="420" w:firstLineChars="200"/>
        <w:rPr>
          <w:rFonts w:ascii="宋体" w:hAnsi="宋体" w:cs="Courier New"/>
          <w:szCs w:val="21"/>
        </w:rPr>
      </w:pPr>
      <w:r>
        <w:rPr>
          <w:rFonts w:hint="eastAsia" w:ascii="宋体" w:hAnsi="宋体" w:cs="Courier New"/>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pStyle w:val="16"/>
        <w:snapToGrid w:val="0"/>
        <w:ind w:firstLine="400" w:firstLineChars="200"/>
        <w:rPr>
          <w:rFonts w:hAnsi="宋体"/>
        </w:rPr>
      </w:pPr>
    </w:p>
    <w:p>
      <w:pPr>
        <w:snapToGrid w:val="0"/>
        <w:spacing w:beforeLines="50"/>
        <w:jc w:val="both"/>
        <w:outlineLvl w:val="1"/>
        <w:rPr>
          <w:rFonts w:hAnsi="宋体"/>
          <w:b/>
          <w:sz w:val="24"/>
        </w:rPr>
      </w:pPr>
      <w:bookmarkStart w:id="51" w:name="_Toc27942"/>
      <w:r>
        <w:rPr>
          <w:rFonts w:hint="eastAsia" w:hAnsi="宋体"/>
          <w:b/>
          <w:sz w:val="24"/>
        </w:rPr>
        <w:t>八、其他事项</w:t>
      </w:r>
      <w:bookmarkEnd w:id="51"/>
    </w:p>
    <w:p>
      <w:pPr>
        <w:pStyle w:val="16"/>
        <w:snapToGrid w:val="0"/>
        <w:ind w:firstLine="420" w:firstLineChars="200"/>
        <w:rPr>
          <w:rFonts w:hAnsi="宋体" w:cs="Courier New"/>
          <w:kern w:val="2"/>
          <w:sz w:val="21"/>
        </w:rPr>
      </w:pPr>
      <w:r>
        <w:rPr>
          <w:rFonts w:hint="eastAsia" w:hAnsi="宋体" w:cs="Courier New"/>
          <w:kern w:val="2"/>
          <w:sz w:val="21"/>
        </w:rPr>
        <w:t>40.代理服务费</w:t>
      </w:r>
    </w:p>
    <w:p>
      <w:pPr>
        <w:pStyle w:val="16"/>
        <w:snapToGrid w:val="0"/>
        <w:ind w:firstLine="420" w:firstLineChars="200"/>
        <w:rPr>
          <w:rFonts w:hAnsi="宋体" w:cs="Courier New"/>
          <w:kern w:val="2"/>
          <w:sz w:val="21"/>
        </w:rPr>
      </w:pPr>
      <w:r>
        <w:rPr>
          <w:rFonts w:hint="eastAsia" w:hAnsi="宋体" w:cs="Courier New"/>
          <w:kern w:val="2"/>
          <w:sz w:val="21"/>
        </w:rPr>
        <w:t>40.1代理服务费由中标人向采购代理机构支付。签订合同前，中标人应向采购代理机构一次付清代理服务费。</w:t>
      </w:r>
    </w:p>
    <w:p>
      <w:pPr>
        <w:pStyle w:val="16"/>
        <w:snapToGrid w:val="0"/>
        <w:ind w:firstLine="420" w:firstLineChars="200"/>
        <w:rPr>
          <w:rFonts w:hAnsi="宋体"/>
        </w:rPr>
      </w:pPr>
      <w:r>
        <w:rPr>
          <w:rFonts w:hint="eastAsia" w:hAnsi="宋体" w:cs="Courier New"/>
          <w:kern w:val="2"/>
          <w:sz w:val="21"/>
        </w:rPr>
        <w:t>40.2代理服务收费标准：</w:t>
      </w:r>
    </w:p>
    <w:p/>
    <w:tbl>
      <w:tblPr>
        <w:tblStyle w:val="2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费率</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w:t>
            </w:r>
          </w:p>
        </w:tc>
        <w:tc>
          <w:tcPr>
            <w:tcW w:w="1659" w:type="dxa"/>
            <w:vAlign w:val="center"/>
          </w:tcPr>
          <w:p>
            <w:pPr>
              <w:ind w:firstLine="105" w:firstLine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货物招标</w:t>
            </w:r>
          </w:p>
        </w:tc>
        <w:tc>
          <w:tcPr>
            <w:tcW w:w="16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服务招标</w:t>
            </w:r>
          </w:p>
        </w:tc>
        <w:tc>
          <w:tcPr>
            <w:tcW w:w="165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47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100万元以下</w:t>
            </w:r>
          </w:p>
        </w:tc>
        <w:tc>
          <w:tcPr>
            <w:tcW w:w="1659" w:type="dxa"/>
            <w:vAlign w:val="center"/>
          </w:tcPr>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1.5%</w:t>
            </w:r>
          </w:p>
        </w:tc>
        <w:tc>
          <w:tcPr>
            <w:tcW w:w="1687"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1.5%</w:t>
            </w:r>
          </w:p>
        </w:tc>
        <w:tc>
          <w:tcPr>
            <w:tcW w:w="1659"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47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100～500万元</w:t>
            </w:r>
          </w:p>
        </w:tc>
        <w:tc>
          <w:tcPr>
            <w:tcW w:w="1659" w:type="dxa"/>
            <w:vAlign w:val="center"/>
          </w:tcPr>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1.1%</w:t>
            </w:r>
          </w:p>
        </w:tc>
        <w:tc>
          <w:tcPr>
            <w:tcW w:w="1687"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0.8%</w:t>
            </w:r>
          </w:p>
        </w:tc>
        <w:tc>
          <w:tcPr>
            <w:tcW w:w="1659"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47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500～1000万元</w:t>
            </w:r>
          </w:p>
        </w:tc>
        <w:tc>
          <w:tcPr>
            <w:tcW w:w="1659" w:type="dxa"/>
            <w:vAlign w:val="center"/>
          </w:tcPr>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0.8%</w:t>
            </w:r>
          </w:p>
        </w:tc>
        <w:tc>
          <w:tcPr>
            <w:tcW w:w="1687"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0.45%</w:t>
            </w:r>
          </w:p>
        </w:tc>
        <w:tc>
          <w:tcPr>
            <w:tcW w:w="1659"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47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1000～5000万元</w:t>
            </w:r>
          </w:p>
        </w:tc>
        <w:tc>
          <w:tcPr>
            <w:tcW w:w="1659" w:type="dxa"/>
            <w:vAlign w:val="center"/>
          </w:tcPr>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0.5%</w:t>
            </w:r>
          </w:p>
        </w:tc>
        <w:tc>
          <w:tcPr>
            <w:tcW w:w="1687"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0.25%</w:t>
            </w:r>
          </w:p>
        </w:tc>
        <w:tc>
          <w:tcPr>
            <w:tcW w:w="1659"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47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5000万元～1亿元</w:t>
            </w:r>
          </w:p>
        </w:tc>
        <w:tc>
          <w:tcPr>
            <w:tcW w:w="1659" w:type="dxa"/>
            <w:vAlign w:val="center"/>
          </w:tcPr>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0.25%</w:t>
            </w:r>
          </w:p>
        </w:tc>
        <w:tc>
          <w:tcPr>
            <w:tcW w:w="1687"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0.1%</w:t>
            </w:r>
          </w:p>
        </w:tc>
        <w:tc>
          <w:tcPr>
            <w:tcW w:w="1659" w:type="dxa"/>
            <w:vAlign w:val="center"/>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0.2%</w:t>
            </w:r>
          </w:p>
        </w:tc>
      </w:tr>
    </w:tbl>
    <w:p>
      <w:pPr>
        <w:pStyle w:val="16"/>
        <w:snapToGrid w:val="0"/>
        <w:spacing w:before="120" w:after="120"/>
        <w:rPr>
          <w:rFonts w:hAnsi="宋体"/>
        </w:rPr>
      </w:pPr>
      <w:r>
        <w:rPr>
          <w:rFonts w:hint="eastAsia" w:hAnsi="宋体"/>
        </w:rPr>
        <w:t>注:招标代理服务收费按差额定率累进法计算。</w:t>
      </w:r>
    </w:p>
    <w:p>
      <w:pPr>
        <w:pStyle w:val="16"/>
        <w:snapToGrid w:val="0"/>
        <w:ind w:firstLine="400" w:firstLineChars="200"/>
      </w:pPr>
    </w:p>
    <w:p>
      <w:pPr>
        <w:pStyle w:val="16"/>
        <w:snapToGrid w:val="0"/>
        <w:ind w:firstLine="400" w:firstLineChars="200"/>
        <w:rPr>
          <w:rFonts w:hAnsi="宋体"/>
        </w:rPr>
      </w:pPr>
    </w:p>
    <w:p>
      <w:pPr>
        <w:pStyle w:val="16"/>
        <w:snapToGrid w:val="0"/>
        <w:spacing w:before="120" w:after="120"/>
        <w:rPr>
          <w:rFonts w:hAnsi="宋体"/>
        </w:rPr>
      </w:pPr>
    </w:p>
    <w:p>
      <w:pPr>
        <w:pStyle w:val="16"/>
        <w:snapToGrid w:val="0"/>
        <w:spacing w:before="120" w:after="120"/>
        <w:rPr>
          <w:rFonts w:hAnsi="宋体"/>
        </w:rPr>
      </w:pPr>
      <w:r>
        <w:rPr>
          <w:rFonts w:hAnsi="宋体"/>
        </w:rPr>
        <w:br w:type="page"/>
      </w: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4"/>
        <w:jc w:val="center"/>
        <w:rPr>
          <w:rFonts w:ascii="宋体" w:hAnsi="宋体" w:eastAsia="宋体"/>
        </w:rPr>
      </w:pPr>
      <w:bookmarkStart w:id="52" w:name="_Toc10587"/>
      <w:bookmarkStart w:id="53" w:name="_Toc254970689"/>
      <w:bookmarkStart w:id="54" w:name="_Toc254970548"/>
      <w:bookmarkStart w:id="55" w:name="_Toc330456896"/>
      <w:r>
        <w:rPr>
          <w:rFonts w:hint="eastAsia" w:ascii="宋体" w:hAnsi="宋体" w:eastAsia="宋体"/>
        </w:rPr>
        <w:t>第四章  评标办法及评分标准</w:t>
      </w:r>
      <w:bookmarkEnd w:id="52"/>
      <w:bookmarkEnd w:id="53"/>
      <w:bookmarkEnd w:id="54"/>
      <w:bookmarkEnd w:id="55"/>
    </w:p>
    <w:p>
      <w:pPr>
        <w:pStyle w:val="16"/>
        <w:snapToGrid w:val="0"/>
        <w:spacing w:before="120" w:after="120"/>
        <w:rPr>
          <w:rFonts w:hAnsi="宋体"/>
        </w:rPr>
      </w:pPr>
      <w:bookmarkStart w:id="56" w:name="_Toc254970549"/>
      <w:bookmarkStart w:id="57" w:name="_Toc254970690"/>
    </w:p>
    <w:bookmarkEnd w:id="56"/>
    <w:bookmarkEnd w:id="57"/>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pStyle w:val="16"/>
        <w:snapToGrid w:val="0"/>
        <w:spacing w:before="120" w:after="120"/>
        <w:rPr>
          <w:rFonts w:hAnsi="宋体"/>
        </w:rPr>
      </w:pPr>
    </w:p>
    <w:p>
      <w:pPr>
        <w:spacing w:before="100" w:beforeAutospacing="1" w:after="100" w:afterAutospacing="1" w:line="400" w:lineRule="exact"/>
        <w:rPr>
          <w:b/>
          <w:sz w:val="36"/>
        </w:rPr>
      </w:pPr>
    </w:p>
    <w:p>
      <w:pPr>
        <w:spacing w:before="100" w:beforeAutospacing="1" w:after="100" w:afterAutospacing="1" w:line="400" w:lineRule="exact"/>
        <w:jc w:val="center"/>
        <w:rPr>
          <w:b/>
          <w:sz w:val="36"/>
        </w:rPr>
      </w:pPr>
      <w:r>
        <w:rPr>
          <w:rFonts w:hint="eastAsia"/>
          <w:b/>
          <w:sz w:val="36"/>
        </w:rPr>
        <w:br w:type="page"/>
      </w:r>
      <w:r>
        <w:rPr>
          <w:rFonts w:hint="eastAsia"/>
          <w:b/>
          <w:sz w:val="36"/>
        </w:rPr>
        <w:t>评标办法及评分标准</w:t>
      </w:r>
    </w:p>
    <w:p>
      <w:pPr>
        <w:pStyle w:val="16"/>
        <w:spacing w:line="360" w:lineRule="exact"/>
        <w:outlineLvl w:val="0"/>
        <w:rPr>
          <w:rFonts w:hint="eastAsia" w:ascii="宋体" w:hAnsi="宋体" w:eastAsia="宋体" w:cs="宋体"/>
          <w:b/>
          <w:sz w:val="21"/>
          <w:szCs w:val="21"/>
        </w:rPr>
      </w:pPr>
      <w:bookmarkStart w:id="58" w:name="_Toc26131"/>
      <w:bookmarkStart w:id="59" w:name="_Toc460511186"/>
      <w:r>
        <w:rPr>
          <w:rFonts w:hint="eastAsia" w:ascii="宋体" w:hAnsi="宋体" w:eastAsia="宋体" w:cs="宋体"/>
          <w:b/>
          <w:sz w:val="21"/>
          <w:szCs w:val="21"/>
        </w:rPr>
        <w:t>一、评标原则</w:t>
      </w:r>
      <w:bookmarkEnd w:id="58"/>
      <w:bookmarkEnd w:id="59"/>
    </w:p>
    <w:p>
      <w:pPr>
        <w:pStyle w:val="16"/>
        <w:spacing w:line="360" w:lineRule="exact"/>
        <w:ind w:firstLine="420" w:firstLineChars="200"/>
        <w:outlineLvl w:val="0"/>
        <w:rPr>
          <w:rFonts w:hint="eastAsia" w:ascii="宋体" w:hAnsi="宋体" w:eastAsia="宋体" w:cs="宋体"/>
          <w:sz w:val="21"/>
          <w:szCs w:val="21"/>
        </w:rPr>
      </w:pPr>
      <w:bookmarkStart w:id="60" w:name="_Toc28692"/>
      <w:bookmarkStart w:id="61" w:name="_Toc460511187"/>
      <w:r>
        <w:rPr>
          <w:rFonts w:hint="eastAsia" w:ascii="宋体" w:hAnsi="宋体" w:eastAsia="宋体" w:cs="宋体"/>
          <w:sz w:val="21"/>
          <w:szCs w:val="21"/>
        </w:rPr>
        <w:t>(一)评</w:t>
      </w:r>
      <w:r>
        <w:rPr>
          <w:rFonts w:hint="eastAsia" w:hAnsi="宋体" w:cs="宋体"/>
          <w:sz w:val="21"/>
          <w:szCs w:val="21"/>
          <w:lang w:eastAsia="zh-CN"/>
        </w:rPr>
        <w:t>标</w:t>
      </w:r>
      <w:r>
        <w:rPr>
          <w:rFonts w:hint="eastAsia" w:ascii="宋体" w:hAnsi="宋体" w:eastAsia="宋体" w:cs="宋体"/>
          <w:sz w:val="21"/>
          <w:szCs w:val="21"/>
        </w:rPr>
        <w:t>委</w:t>
      </w:r>
      <w:r>
        <w:rPr>
          <w:rFonts w:hint="eastAsia" w:hAnsi="宋体" w:cs="宋体"/>
          <w:sz w:val="21"/>
          <w:szCs w:val="21"/>
          <w:lang w:eastAsia="zh-CN"/>
        </w:rPr>
        <w:t>员会</w:t>
      </w:r>
      <w:r>
        <w:rPr>
          <w:rFonts w:hint="eastAsia" w:ascii="宋体" w:hAnsi="宋体" w:eastAsia="宋体" w:cs="宋体"/>
          <w:sz w:val="21"/>
          <w:szCs w:val="21"/>
        </w:rPr>
        <w:t>构成：本招标采购项目的评</w:t>
      </w:r>
      <w:r>
        <w:rPr>
          <w:rFonts w:hint="eastAsia" w:hAnsi="宋体" w:cs="宋体"/>
          <w:sz w:val="21"/>
          <w:szCs w:val="21"/>
          <w:lang w:eastAsia="zh-CN"/>
        </w:rPr>
        <w:t>标</w:t>
      </w:r>
      <w:r>
        <w:rPr>
          <w:rFonts w:hint="eastAsia" w:ascii="宋体" w:hAnsi="宋体" w:eastAsia="宋体" w:cs="宋体"/>
          <w:sz w:val="21"/>
          <w:szCs w:val="21"/>
        </w:rPr>
        <w:t>委</w:t>
      </w:r>
      <w:r>
        <w:rPr>
          <w:rFonts w:hint="eastAsia" w:hAnsi="宋体" w:cs="宋体"/>
          <w:sz w:val="21"/>
          <w:szCs w:val="21"/>
          <w:lang w:eastAsia="zh-CN"/>
        </w:rPr>
        <w:t>员会</w:t>
      </w:r>
      <w:r>
        <w:rPr>
          <w:rFonts w:hint="eastAsia" w:ascii="宋体" w:hAnsi="宋体" w:eastAsia="宋体" w:cs="宋体"/>
          <w:sz w:val="21"/>
          <w:szCs w:val="21"/>
        </w:rPr>
        <w:t>由法定专家库抽取、采购人代表构成。成员人数应当为五人以上单数，其中专家人数不少于总数的三分之二。</w:t>
      </w:r>
      <w:bookmarkEnd w:id="60"/>
      <w:bookmarkEnd w:id="61"/>
    </w:p>
    <w:p>
      <w:pPr>
        <w:pStyle w:val="16"/>
        <w:spacing w:line="360" w:lineRule="exact"/>
        <w:ind w:firstLine="420" w:firstLineChars="200"/>
        <w:outlineLvl w:val="0"/>
        <w:rPr>
          <w:rFonts w:hint="eastAsia" w:ascii="宋体" w:hAnsi="宋体" w:eastAsia="宋体" w:cs="宋体"/>
          <w:color w:val="000000" w:themeColor="text1"/>
          <w:sz w:val="21"/>
          <w:szCs w:val="21"/>
        </w:rPr>
      </w:pPr>
      <w:bookmarkStart w:id="62" w:name="_Toc460511188"/>
      <w:bookmarkStart w:id="63" w:name="_Toc5379"/>
      <w:r>
        <w:rPr>
          <w:rFonts w:hint="eastAsia" w:ascii="宋体" w:hAnsi="宋体" w:eastAsia="宋体" w:cs="宋体"/>
          <w:sz w:val="21"/>
          <w:szCs w:val="21"/>
        </w:rPr>
        <w:t>(二)评标依据：</w:t>
      </w:r>
      <w:bookmarkEnd w:id="62"/>
      <w:r>
        <w:rPr>
          <w:rFonts w:hint="eastAsia" w:ascii="宋体" w:hAnsi="宋体" w:eastAsia="宋体" w:cs="宋体"/>
          <w:spacing w:val="-4"/>
          <w:sz w:val="21"/>
          <w:szCs w:val="21"/>
        </w:rPr>
        <w:t>评委将以招标文件、投标文件等为评标依据</w:t>
      </w:r>
      <w:r>
        <w:rPr>
          <w:rFonts w:hint="eastAsia" w:ascii="宋体" w:hAnsi="宋体" w:eastAsia="宋体" w:cs="宋体"/>
          <w:color w:val="000000" w:themeColor="text1"/>
          <w:spacing w:val="-4"/>
          <w:sz w:val="21"/>
          <w:szCs w:val="21"/>
        </w:rPr>
        <w:t>，对投标人的投标报价、</w:t>
      </w:r>
      <w:r>
        <w:rPr>
          <w:rFonts w:hint="eastAsia" w:hAnsi="宋体" w:cs="宋体"/>
          <w:color w:val="000000" w:themeColor="text1"/>
          <w:spacing w:val="-4"/>
          <w:sz w:val="21"/>
          <w:szCs w:val="21"/>
          <w:lang w:eastAsia="zh-CN"/>
        </w:rPr>
        <w:t>项目技术</w:t>
      </w:r>
      <w:r>
        <w:rPr>
          <w:rFonts w:hint="eastAsia" w:ascii="宋体" w:hAnsi="宋体" w:eastAsia="宋体" w:cs="宋体"/>
          <w:color w:val="000000" w:themeColor="text1"/>
          <w:spacing w:val="-4"/>
          <w:sz w:val="21"/>
          <w:szCs w:val="21"/>
        </w:rPr>
        <w:t>方案、</w:t>
      </w:r>
      <w:r>
        <w:rPr>
          <w:rFonts w:hint="eastAsia" w:ascii="宋体" w:hAnsi="宋体" w:eastAsia="宋体" w:cs="宋体"/>
          <w:color w:val="000000" w:themeColor="text1"/>
          <w:spacing w:val="-4"/>
          <w:sz w:val="21"/>
          <w:szCs w:val="21"/>
          <w:lang w:eastAsia="zh-CN"/>
        </w:rPr>
        <w:t>项目生产管理方案和工期计划安排</w:t>
      </w:r>
      <w:r>
        <w:rPr>
          <w:rFonts w:hint="eastAsia" w:ascii="宋体" w:hAnsi="宋体" w:eastAsia="宋体" w:cs="宋体"/>
          <w:color w:val="000000" w:themeColor="text1"/>
          <w:spacing w:val="-4"/>
          <w:sz w:val="21"/>
          <w:szCs w:val="21"/>
        </w:rPr>
        <w:t>、</w:t>
      </w:r>
      <w:r>
        <w:rPr>
          <w:rFonts w:hint="eastAsia" w:ascii="宋体" w:hAnsi="宋体" w:eastAsia="宋体" w:cs="宋体"/>
          <w:color w:val="000000" w:themeColor="text1"/>
          <w:spacing w:val="-4"/>
          <w:sz w:val="21"/>
          <w:szCs w:val="21"/>
          <w:lang w:eastAsia="zh-CN"/>
        </w:rPr>
        <w:t>投入的本项目技术人员</w:t>
      </w:r>
      <w:r>
        <w:rPr>
          <w:rFonts w:hint="eastAsia" w:hAnsi="宋体" w:cs="宋体"/>
          <w:color w:val="000000" w:themeColor="text1"/>
          <w:spacing w:val="-4"/>
          <w:sz w:val="21"/>
          <w:szCs w:val="21"/>
          <w:lang w:eastAsia="zh-CN"/>
        </w:rPr>
        <w:t>、质量和保密保证措施</w:t>
      </w:r>
      <w:r>
        <w:rPr>
          <w:rFonts w:hint="eastAsia" w:ascii="宋体" w:hAnsi="宋体" w:eastAsia="宋体" w:cs="宋体"/>
          <w:color w:val="000000" w:themeColor="text1"/>
          <w:spacing w:val="-4"/>
          <w:sz w:val="21"/>
          <w:szCs w:val="21"/>
        </w:rPr>
        <w:t>等方面内容按百分制打分。</w:t>
      </w:r>
      <w:bookmarkEnd w:id="63"/>
    </w:p>
    <w:p>
      <w:pPr>
        <w:pStyle w:val="16"/>
        <w:spacing w:line="360" w:lineRule="exact"/>
        <w:ind w:firstLine="420" w:firstLineChars="200"/>
        <w:outlineLvl w:val="0"/>
        <w:rPr>
          <w:rFonts w:hint="eastAsia" w:ascii="宋体" w:hAnsi="宋体" w:eastAsia="宋体" w:cs="宋体"/>
          <w:sz w:val="21"/>
          <w:szCs w:val="21"/>
        </w:rPr>
      </w:pPr>
      <w:bookmarkStart w:id="64" w:name="_Toc460511189"/>
      <w:bookmarkStart w:id="65" w:name="_Toc4881"/>
      <w:r>
        <w:rPr>
          <w:rFonts w:hint="eastAsia" w:ascii="宋体" w:hAnsi="宋体" w:eastAsia="宋体" w:cs="宋体"/>
          <w:sz w:val="21"/>
          <w:szCs w:val="21"/>
        </w:rPr>
        <w:t>(三) 评标方法：综合评分法。</w:t>
      </w:r>
      <w:bookmarkEnd w:id="64"/>
      <w:bookmarkEnd w:id="65"/>
    </w:p>
    <w:p>
      <w:pPr>
        <w:pStyle w:val="16"/>
        <w:spacing w:line="360" w:lineRule="exact"/>
        <w:rPr>
          <w:rFonts w:hint="eastAsia" w:ascii="宋体" w:hAnsi="宋体" w:eastAsia="宋体" w:cs="宋体"/>
          <w:b/>
          <w:bCs w:val="0"/>
          <w:sz w:val="21"/>
          <w:szCs w:val="21"/>
        </w:rPr>
      </w:pPr>
      <w:r>
        <w:rPr>
          <w:rFonts w:hint="eastAsia" w:ascii="宋体" w:hAnsi="宋体" w:eastAsia="宋体" w:cs="宋体"/>
          <w:b/>
          <w:bCs w:val="0"/>
          <w:sz w:val="21"/>
          <w:szCs w:val="21"/>
        </w:rPr>
        <w:t>二、评标方法</w:t>
      </w:r>
    </w:p>
    <w:p>
      <w:pPr>
        <w:pStyle w:val="16"/>
        <w:spacing w:line="360" w:lineRule="exact"/>
        <w:ind w:firstLine="420" w:firstLineChars="200"/>
        <w:outlineLvl w:val="0"/>
        <w:rPr>
          <w:rFonts w:hint="eastAsia" w:ascii="宋体" w:hAnsi="宋体" w:eastAsia="宋体" w:cs="宋体"/>
          <w:sz w:val="21"/>
          <w:szCs w:val="21"/>
        </w:rPr>
      </w:pPr>
      <w:bookmarkStart w:id="66" w:name="_Toc460511190"/>
      <w:bookmarkStart w:id="67" w:name="_Toc28999"/>
      <w:r>
        <w:rPr>
          <w:rFonts w:hint="eastAsia" w:ascii="宋体" w:hAnsi="宋体" w:eastAsia="宋体" w:cs="宋体"/>
          <w:sz w:val="21"/>
          <w:szCs w:val="21"/>
        </w:rPr>
        <w:t>（一）对进入详评的，采用百分制综合评分法。</w:t>
      </w:r>
      <w:bookmarkEnd w:id="66"/>
      <w:bookmarkEnd w:id="67"/>
    </w:p>
    <w:p>
      <w:pPr>
        <w:pStyle w:val="16"/>
        <w:spacing w:line="360" w:lineRule="exact"/>
        <w:ind w:firstLine="420" w:firstLineChars="200"/>
        <w:outlineLvl w:val="0"/>
        <w:rPr>
          <w:rFonts w:hint="eastAsia" w:ascii="宋体" w:hAnsi="宋体" w:eastAsia="宋体" w:cs="宋体"/>
          <w:sz w:val="21"/>
          <w:szCs w:val="21"/>
        </w:rPr>
      </w:pPr>
      <w:bookmarkStart w:id="68" w:name="_Toc460511191"/>
      <w:bookmarkStart w:id="69" w:name="_Toc12471"/>
      <w:r>
        <w:rPr>
          <w:rFonts w:hint="eastAsia" w:ascii="宋体" w:hAnsi="宋体" w:eastAsia="宋体" w:cs="宋体"/>
          <w:sz w:val="21"/>
          <w:szCs w:val="21"/>
        </w:rPr>
        <w:t>（二）计分办法（按四舍五入取至百分位）：</w:t>
      </w:r>
      <w:bookmarkEnd w:id="68"/>
      <w:bookmarkEnd w:id="69"/>
    </w:p>
    <w:p>
      <w:pPr>
        <w:spacing w:line="580" w:lineRule="exac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1、</w:t>
      </w:r>
      <w:bookmarkStart w:id="70" w:name="OLE_LINK1"/>
      <w:r>
        <w:rPr>
          <w:rFonts w:hint="eastAsia" w:ascii="宋体" w:hAnsi="宋体" w:eastAsia="宋体" w:cs="宋体"/>
          <w:b/>
          <w:bCs/>
          <w:sz w:val="21"/>
          <w:szCs w:val="21"/>
          <w:lang w:eastAsia="zh-CN"/>
        </w:rPr>
        <w:t>价格分</w:t>
      </w:r>
      <w:r>
        <w:rPr>
          <w:rFonts w:hint="eastAsia" w:ascii="宋体" w:hAnsi="宋体" w:eastAsia="宋体" w:cs="宋体"/>
          <w:b/>
          <w:sz w:val="21"/>
          <w:szCs w:val="21"/>
        </w:rPr>
        <w:t>………………………………………………………………………………………</w:t>
      </w:r>
      <w:r>
        <w:rPr>
          <w:rFonts w:hint="eastAsia" w:ascii="宋体" w:hAnsi="宋体" w:eastAsia="宋体" w:cs="宋体"/>
          <w:b/>
          <w:bCs/>
          <w:sz w:val="21"/>
          <w:szCs w:val="21"/>
          <w:lang w:eastAsia="zh-CN"/>
        </w:rPr>
        <w:t>（</w:t>
      </w:r>
      <w:r>
        <w:rPr>
          <w:rFonts w:hint="eastAsia" w:ascii="宋体" w:hAnsi="宋体" w:eastAsia="宋体" w:cs="宋体"/>
          <w:b/>
          <w:sz w:val="21"/>
          <w:szCs w:val="21"/>
        </w:rPr>
        <w:t>满分</w:t>
      </w:r>
      <w:r>
        <w:rPr>
          <w:rFonts w:hint="eastAsia" w:ascii="宋体" w:hAnsi="宋体" w:eastAsia="宋体" w:cs="宋体"/>
          <w:b/>
          <w:bCs/>
          <w:sz w:val="21"/>
          <w:szCs w:val="21"/>
          <w:lang w:val="en-US" w:eastAsia="zh-CN"/>
        </w:rPr>
        <w:t>10</w:t>
      </w:r>
      <w:r>
        <w:rPr>
          <w:rFonts w:hint="eastAsia" w:ascii="宋体" w:hAnsi="宋体" w:eastAsia="宋体" w:cs="宋体"/>
          <w:b/>
          <w:bCs/>
          <w:sz w:val="21"/>
          <w:szCs w:val="21"/>
          <w:lang w:eastAsia="zh-CN"/>
        </w:rPr>
        <w:t>分）</w:t>
      </w:r>
      <w:bookmarkEnd w:id="70"/>
    </w:p>
    <w:p>
      <w:pPr>
        <w:snapToGrid w:val="0"/>
        <w:spacing w:line="370" w:lineRule="exact"/>
        <w:ind w:firstLine="315" w:firstLineChars="150"/>
        <w:rPr>
          <w:rFonts w:hint="eastAsia" w:ascii="宋体" w:hAnsi="宋体" w:eastAsia="宋体" w:cs="宋体"/>
          <w:bCs/>
          <w:sz w:val="21"/>
          <w:szCs w:val="21"/>
        </w:rPr>
      </w:pPr>
      <w:r>
        <w:rPr>
          <w:rFonts w:hint="eastAsia" w:ascii="宋体" w:hAnsi="宋体" w:eastAsia="宋体" w:cs="宋体"/>
          <w:bCs/>
          <w:sz w:val="21"/>
          <w:szCs w:val="21"/>
        </w:rPr>
        <w:t>（1）评标价为投标人的投标报价进行政策性扣除后的价格，评标价只是作为评标时使用。最终中标人的中标金额＝投标报价。</w:t>
      </w:r>
    </w:p>
    <w:p>
      <w:pPr>
        <w:snapToGrid w:val="0"/>
        <w:spacing w:line="370" w:lineRule="exact"/>
        <w:ind w:firstLine="315" w:firstLineChars="150"/>
        <w:rPr>
          <w:rFonts w:hint="eastAsia" w:ascii="宋体" w:hAnsi="宋体" w:eastAsia="宋体" w:cs="宋体"/>
          <w:bCs/>
          <w:sz w:val="21"/>
          <w:szCs w:val="21"/>
        </w:rPr>
      </w:pPr>
      <w:r>
        <w:rPr>
          <w:rFonts w:hint="eastAsia" w:ascii="宋体" w:hAnsi="宋体" w:eastAsia="宋体" w:cs="宋体"/>
          <w:bCs/>
          <w:sz w:val="21"/>
          <w:szCs w:val="21"/>
        </w:rPr>
        <w:t>（2）政策性扣除计算方法。</w:t>
      </w:r>
    </w:p>
    <w:p>
      <w:pPr>
        <w:snapToGrid w:val="0"/>
        <w:spacing w:line="37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供应商符合小型、微型企业或监狱企业条件的，其投标报价将按相应比例进行扣除，用扣除后的价格参与评审（计算价格分）。</w:t>
      </w:r>
    </w:p>
    <w:p>
      <w:pPr>
        <w:snapToGrid w:val="0"/>
        <w:spacing w:line="37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小型、微型企业组成联合体参加投标的，联合体视同为小型、微型企业享受扶持政策。</w:t>
      </w:r>
      <w:r>
        <w:rPr>
          <w:rFonts w:hint="eastAsia" w:ascii="宋体" w:hAnsi="宋体" w:eastAsia="宋体" w:cs="宋体"/>
          <w:sz w:val="21"/>
          <w:szCs w:val="21"/>
        </w:rPr>
        <w:t>按照</w:t>
      </w:r>
      <w:r>
        <w:rPr>
          <w:rFonts w:hint="eastAsia" w:ascii="宋体" w:hAnsi="宋体" w:eastAsia="宋体" w:cs="宋体"/>
          <w:bCs/>
          <w:sz w:val="21"/>
          <w:szCs w:val="21"/>
        </w:rPr>
        <w:t>《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napToGrid w:val="0"/>
        <w:spacing w:line="370" w:lineRule="exact"/>
        <w:ind w:firstLine="315" w:firstLineChars="150"/>
        <w:rPr>
          <w:rFonts w:hint="eastAsia" w:ascii="宋体" w:hAnsi="宋体" w:eastAsia="宋体" w:cs="宋体"/>
          <w:bCs/>
          <w:sz w:val="21"/>
          <w:szCs w:val="21"/>
        </w:rPr>
      </w:pPr>
      <w:r>
        <w:rPr>
          <w:rFonts w:hint="eastAsia" w:ascii="宋体" w:hAnsi="宋体" w:eastAsia="宋体" w:cs="宋体"/>
          <w:bCs/>
          <w:sz w:val="21"/>
          <w:szCs w:val="21"/>
        </w:rPr>
        <w:t>（3）按照《财政部、司法部关于政府采购支持监狱企业发展有关问题的通知》（财库〔2014〕68号）之规定，监狱企业视同小型、微型企业。</w:t>
      </w:r>
    </w:p>
    <w:p>
      <w:pPr>
        <w:snapToGrid w:val="0"/>
        <w:spacing w:line="370" w:lineRule="exact"/>
        <w:ind w:firstLine="315" w:firstLineChars="150"/>
        <w:rPr>
          <w:rFonts w:hint="eastAsia" w:ascii="宋体" w:hAnsi="宋体" w:eastAsia="宋体" w:cs="宋体"/>
          <w:bCs/>
          <w:sz w:val="21"/>
          <w:szCs w:val="21"/>
        </w:rPr>
      </w:pPr>
      <w:r>
        <w:rPr>
          <w:rFonts w:hint="eastAsia" w:ascii="宋体" w:hAnsi="宋体" w:eastAsia="宋体" w:cs="宋体"/>
          <w:bCs/>
          <w:sz w:val="21"/>
          <w:szCs w:val="21"/>
        </w:rPr>
        <w:t>（4）按照《政府采购促进中小企业发展暂行办法》（财库[2011]181号）之规定，投标产品被认定为小型和微型企业产品（以具有认定职能的部门出具的证明材料为准）的，对小型和微型企业产品的价格给予</w:t>
      </w:r>
      <w:r>
        <w:rPr>
          <w:rFonts w:hint="eastAsia" w:ascii="宋体" w:hAnsi="宋体" w:eastAsia="宋体" w:cs="宋体"/>
          <w:bCs/>
          <w:sz w:val="21"/>
          <w:szCs w:val="21"/>
          <w:lang w:val="en-US" w:eastAsia="zh-CN"/>
        </w:rPr>
        <w:t>10</w:t>
      </w:r>
      <w:r>
        <w:rPr>
          <w:rFonts w:hint="eastAsia" w:ascii="宋体" w:hAnsi="宋体" w:eastAsia="宋体" w:cs="宋体"/>
          <w:bCs/>
          <w:sz w:val="21"/>
          <w:szCs w:val="21"/>
        </w:rPr>
        <w:t>%的扣除，扣除后的价格为评标报价，即评标报价=投标价×（1-</w:t>
      </w:r>
      <w:r>
        <w:rPr>
          <w:rFonts w:hint="eastAsia" w:ascii="宋体" w:hAnsi="宋体" w:eastAsia="宋体" w:cs="宋体"/>
          <w:bCs/>
          <w:sz w:val="21"/>
          <w:szCs w:val="21"/>
          <w:lang w:val="en-US" w:eastAsia="zh-CN"/>
        </w:rPr>
        <w:t>10</w:t>
      </w:r>
      <w:r>
        <w:rPr>
          <w:rFonts w:hint="eastAsia" w:ascii="宋体" w:hAnsi="宋体" w:eastAsia="宋体" w:cs="宋体"/>
          <w:bCs/>
          <w:sz w:val="21"/>
          <w:szCs w:val="21"/>
        </w:rPr>
        <w:t>%）；大中型企业和其他自然人、法人或者其他组织与小型、微型企业组成联合体投标，联合体协议中约定小型、微型企业的协议合同金额占到联合体协议合同总金额30%以上的，联合体投标价给予2%的扣除，扣除后的价格为评标价，即评标报价=投标价×（1-2%）；除上述情况外，评标报价=投标价。</w:t>
      </w:r>
    </w:p>
    <w:p>
      <w:pPr>
        <w:snapToGrid w:val="0"/>
        <w:spacing w:line="370" w:lineRule="exact"/>
        <w:ind w:firstLine="315" w:firstLineChars="150"/>
        <w:rPr>
          <w:rFonts w:hint="eastAsia" w:ascii="宋体" w:hAnsi="宋体" w:eastAsia="宋体" w:cs="宋体"/>
          <w:bCs/>
          <w:sz w:val="21"/>
          <w:szCs w:val="21"/>
        </w:rPr>
      </w:pPr>
      <w:r>
        <w:rPr>
          <w:rFonts w:hint="eastAsia" w:ascii="宋体" w:hAnsi="宋体" w:eastAsia="宋体" w:cs="宋体"/>
          <w:bCs/>
          <w:sz w:val="21"/>
          <w:szCs w:val="21"/>
        </w:rPr>
        <w:t>（5）以进入综合评分环节的最低的评标报价为基准价，基准价报价得分为</w:t>
      </w:r>
      <w:r>
        <w:rPr>
          <w:rFonts w:hint="eastAsia" w:ascii="宋体" w:hAnsi="宋体" w:eastAsia="宋体" w:cs="宋体"/>
          <w:bCs/>
          <w:sz w:val="21"/>
          <w:szCs w:val="21"/>
          <w:lang w:val="en-US" w:eastAsia="zh-CN"/>
        </w:rPr>
        <w:t>1</w:t>
      </w:r>
      <w:r>
        <w:rPr>
          <w:rFonts w:hint="eastAsia" w:ascii="宋体" w:hAnsi="宋体" w:eastAsia="宋体" w:cs="宋体"/>
          <w:sz w:val="21"/>
          <w:szCs w:val="21"/>
        </w:rPr>
        <w:t>0</w:t>
      </w:r>
      <w:r>
        <w:rPr>
          <w:rFonts w:hint="eastAsia" w:ascii="宋体" w:hAnsi="宋体" w:eastAsia="宋体" w:cs="宋体"/>
          <w:bCs/>
          <w:sz w:val="21"/>
          <w:szCs w:val="21"/>
        </w:rPr>
        <w:t>分。</w:t>
      </w:r>
    </w:p>
    <w:p>
      <w:pPr>
        <w:spacing w:line="370" w:lineRule="exact"/>
        <w:ind w:firstLine="315" w:firstLineChars="150"/>
        <w:rPr>
          <w:rFonts w:hint="eastAsia" w:ascii="宋体" w:hAnsi="宋体" w:eastAsia="宋体" w:cs="宋体"/>
          <w:bCs/>
          <w:sz w:val="21"/>
          <w:szCs w:val="21"/>
        </w:rPr>
      </w:pPr>
      <w:r>
        <w:rPr>
          <w:rFonts w:hint="eastAsia" w:ascii="宋体" w:hAnsi="宋体" w:eastAsia="宋体" w:cs="宋体"/>
          <w:bCs/>
          <w:sz w:val="21"/>
          <w:szCs w:val="21"/>
        </w:rPr>
        <w:t>（6）价格分计算公式：</w:t>
      </w:r>
    </w:p>
    <w:p>
      <w:pPr>
        <w:pStyle w:val="16"/>
        <w:spacing w:line="370" w:lineRule="exact"/>
        <w:ind w:firstLine="3780" w:firstLineChars="1800"/>
        <w:rPr>
          <w:rFonts w:hint="eastAsia" w:ascii="宋体" w:hAnsi="宋体" w:eastAsia="宋体" w:cs="宋体"/>
          <w:bCs/>
          <w:sz w:val="21"/>
          <w:szCs w:val="21"/>
        </w:rPr>
      </w:pPr>
      <w:r>
        <w:rPr>
          <w:rFonts w:hint="eastAsia" w:ascii="宋体" w:hAnsi="宋体" w:eastAsia="宋体" w:cs="宋体"/>
          <w:bCs/>
          <w:sz w:val="21"/>
          <w:szCs w:val="21"/>
        </w:rPr>
        <w:t xml:space="preserve">基准价        </w:t>
      </w:r>
    </w:p>
    <w:p>
      <w:pPr>
        <w:pStyle w:val="16"/>
        <w:spacing w:line="370" w:lineRule="exact"/>
        <w:ind w:firstLine="945" w:firstLineChars="450"/>
        <w:rPr>
          <w:rFonts w:hint="eastAsia" w:ascii="宋体" w:hAnsi="宋体" w:eastAsia="宋体" w:cs="宋体"/>
          <w:bCs/>
          <w:sz w:val="21"/>
          <w:szCs w:val="21"/>
        </w:rPr>
      </w:pPr>
      <w:r>
        <w:rPr>
          <w:rFonts w:hint="eastAsia" w:ascii="宋体" w:hAnsi="宋体" w:eastAsia="宋体" w:cs="宋体"/>
          <w:bCs/>
          <w:sz w:val="21"/>
          <w:szCs w:val="21"/>
        </w:rPr>
        <w:pict>
          <v:shape id="直接箭头连接符 1" o:spid="_x0000_s2050" o:spt="32" type="#_x0000_t32" style="position:absolute;left:0pt;flip:y;margin-left:146.45pt;margin-top:9.4pt;height:0.3pt;width:125.25pt;z-index:251658240;mso-width-relative:page;mso-height-relative:page;" filled="f" stroked="t" coordsize="21600,21600" o:gfxdata="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q&#10;tY1h1wAAAAkBAAAPAAAAAAAAAAEAIAAAACIAAABkcnMvZG93bnJldi54bWxQSwECFAAUAAAACACH&#10;TuJAuBElz+wBAACrAwAADgAAAAAAAAABACAAAAAmAQAAZHJzL2Uyb0RvYy54bWxQSwUGAAAAAAYA&#10;BgBZAQAAhAUAAAAA&#10;">
            <v:path arrowok="t"/>
            <v:fill on="f" focussize="0,0"/>
            <v:stroke joinstyle="round"/>
            <v:imagedata o:title=""/>
            <o:lock v:ext="edit" aspectratio="f"/>
          </v:shape>
        </w:pict>
      </w:r>
      <w:r>
        <w:rPr>
          <w:rFonts w:hint="eastAsia" w:ascii="宋体" w:hAnsi="宋体" w:eastAsia="宋体" w:cs="宋体"/>
          <w:bCs/>
          <w:sz w:val="21"/>
          <w:szCs w:val="21"/>
        </w:rPr>
        <w:t>某投标人价格分 =                            ×</w:t>
      </w:r>
      <w:r>
        <w:rPr>
          <w:rFonts w:hint="eastAsia" w:ascii="宋体" w:hAnsi="宋体" w:eastAsia="宋体" w:cs="宋体"/>
          <w:bCs/>
          <w:sz w:val="21"/>
          <w:szCs w:val="21"/>
          <w:lang w:val="en-US" w:eastAsia="zh-CN"/>
        </w:rPr>
        <w:t>1</w:t>
      </w:r>
      <w:r>
        <w:rPr>
          <w:rFonts w:hint="eastAsia" w:ascii="宋体" w:hAnsi="宋体" w:eastAsia="宋体" w:cs="宋体"/>
          <w:bCs/>
          <w:sz w:val="21"/>
          <w:szCs w:val="21"/>
        </w:rPr>
        <w:t>0分</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某投标人评标报价</w:t>
      </w:r>
    </w:p>
    <w:p>
      <w:pPr>
        <w:pStyle w:val="16"/>
        <w:spacing w:line="380" w:lineRule="exact"/>
        <w:rPr>
          <w:rFonts w:hint="eastAsia" w:ascii="宋体" w:hAnsi="宋体" w:eastAsia="宋体" w:cs="宋体"/>
          <w:b/>
          <w:sz w:val="21"/>
          <w:szCs w:val="21"/>
        </w:rPr>
      </w:pPr>
      <w:r>
        <w:rPr>
          <w:rFonts w:hint="eastAsia" w:ascii="宋体" w:hAnsi="宋体" w:eastAsia="宋体" w:cs="宋体"/>
          <w:b/>
          <w:bCs/>
          <w:sz w:val="21"/>
          <w:szCs w:val="21"/>
        </w:rPr>
        <w:t>2、</w:t>
      </w:r>
      <w:r>
        <w:rPr>
          <w:rFonts w:hint="eastAsia" w:ascii="宋体" w:hAnsi="宋体" w:eastAsia="宋体" w:cs="宋体"/>
          <w:b/>
          <w:sz w:val="21"/>
          <w:szCs w:val="21"/>
        </w:rPr>
        <w:t>项目技术方案……………………………………………………………………………（满分</w:t>
      </w:r>
      <w:r>
        <w:rPr>
          <w:rFonts w:hint="eastAsia" w:ascii="宋体" w:hAnsi="宋体" w:eastAsia="宋体" w:cs="宋体"/>
          <w:b/>
          <w:sz w:val="21"/>
          <w:szCs w:val="21"/>
          <w:lang w:val="en-US" w:eastAsia="zh-CN"/>
        </w:rPr>
        <w:t>25</w:t>
      </w:r>
      <w:r>
        <w:rPr>
          <w:rFonts w:hint="eastAsia" w:ascii="宋体" w:hAnsi="宋体" w:eastAsia="宋体" w:cs="宋体"/>
          <w:b/>
          <w:sz w:val="21"/>
          <w:szCs w:val="21"/>
        </w:rPr>
        <w:t>分）</w:t>
      </w:r>
    </w:p>
    <w:p>
      <w:pPr>
        <w:pStyle w:val="16"/>
        <w:spacing w:line="380" w:lineRule="exact"/>
        <w:ind w:firstLine="420" w:firstLineChars="200"/>
        <w:rPr>
          <w:rFonts w:hint="eastAsia" w:ascii="宋体" w:hAnsi="宋体" w:eastAsia="宋体" w:cs="宋体"/>
          <w:color w:val="auto"/>
          <w:sz w:val="21"/>
          <w:szCs w:val="21"/>
        </w:rPr>
      </w:pPr>
      <w:r>
        <w:rPr>
          <w:rFonts w:hint="eastAsia" w:ascii="宋体" w:hAnsi="宋体" w:eastAsia="宋体" w:cs="宋体"/>
          <w:sz w:val="21"/>
          <w:szCs w:val="21"/>
        </w:rPr>
        <w:t>一档（</w:t>
      </w:r>
      <w:r>
        <w:rPr>
          <w:rFonts w:hint="eastAsia" w:hAnsi="宋体" w:cs="宋体"/>
          <w:sz w:val="21"/>
          <w:szCs w:val="21"/>
          <w:lang w:val="en-US" w:eastAsia="zh-CN"/>
        </w:rPr>
        <w:t>6</w:t>
      </w:r>
      <w:r>
        <w:rPr>
          <w:rFonts w:hint="eastAsia" w:ascii="宋体" w:hAnsi="宋体" w:eastAsia="宋体" w:cs="宋体"/>
          <w:sz w:val="21"/>
          <w:szCs w:val="21"/>
        </w:rPr>
        <w:t>分）</w:t>
      </w:r>
      <w:r>
        <w:rPr>
          <w:rFonts w:hint="eastAsia" w:hAnsi="宋体" w:cs="宋体"/>
          <w:sz w:val="21"/>
          <w:szCs w:val="21"/>
          <w:lang w:eastAsia="zh-CN"/>
        </w:rPr>
        <w:t>：</w:t>
      </w:r>
      <w:r>
        <w:rPr>
          <w:rFonts w:hint="eastAsia" w:ascii="宋体" w:hAnsi="宋体" w:eastAsia="宋体" w:cs="宋体"/>
          <w:color w:val="auto"/>
          <w:sz w:val="21"/>
          <w:szCs w:val="21"/>
        </w:rPr>
        <w:t>基本满足自然资源统一确权登记的相关要求，制订</w:t>
      </w:r>
      <w:r>
        <w:rPr>
          <w:rFonts w:hint="eastAsia" w:ascii="宋体" w:hAnsi="宋体" w:eastAsia="宋体" w:cs="宋体"/>
          <w:color w:val="auto"/>
          <w:sz w:val="21"/>
          <w:szCs w:val="21"/>
          <w:lang w:eastAsia="zh-CN"/>
        </w:rPr>
        <w:t>了简单</w:t>
      </w:r>
      <w:r>
        <w:rPr>
          <w:rFonts w:hint="eastAsia" w:ascii="宋体" w:hAnsi="宋体" w:eastAsia="宋体" w:cs="宋体"/>
          <w:color w:val="auto"/>
          <w:sz w:val="21"/>
          <w:szCs w:val="21"/>
        </w:rPr>
        <w:t>的技术方法和路线，设计基本可行。</w:t>
      </w:r>
    </w:p>
    <w:p>
      <w:pPr>
        <w:pStyle w:val="16"/>
        <w:spacing w:line="380" w:lineRule="exact"/>
        <w:ind w:firstLine="420" w:firstLineChars="200"/>
        <w:rPr>
          <w:rFonts w:hint="eastAsia" w:ascii="宋体" w:hAnsi="宋体" w:eastAsia="宋体" w:cs="宋体"/>
          <w:color w:val="auto"/>
          <w:sz w:val="21"/>
          <w:szCs w:val="21"/>
        </w:rPr>
      </w:pPr>
      <w:r>
        <w:rPr>
          <w:rFonts w:hint="eastAsia" w:hAnsi="宋体" w:cs="宋体"/>
          <w:sz w:val="21"/>
          <w:szCs w:val="21"/>
          <w:lang w:eastAsia="zh-CN"/>
        </w:rPr>
        <w:t>二</w:t>
      </w:r>
      <w:r>
        <w:rPr>
          <w:rFonts w:hint="eastAsia" w:ascii="宋体" w:hAnsi="宋体" w:eastAsia="宋体" w:cs="宋体"/>
          <w:sz w:val="21"/>
          <w:szCs w:val="21"/>
        </w:rPr>
        <w:t>档（</w:t>
      </w:r>
      <w:r>
        <w:rPr>
          <w:rFonts w:hint="eastAsia" w:hAnsi="宋体" w:cs="宋体"/>
          <w:sz w:val="21"/>
          <w:szCs w:val="21"/>
          <w:lang w:val="en-US" w:eastAsia="zh-CN"/>
        </w:rPr>
        <w:t>12</w:t>
      </w:r>
      <w:r>
        <w:rPr>
          <w:rFonts w:hint="eastAsia" w:ascii="宋体" w:hAnsi="宋体" w:eastAsia="宋体" w:cs="宋体"/>
          <w:sz w:val="21"/>
          <w:szCs w:val="21"/>
        </w:rPr>
        <w:t>分）</w:t>
      </w:r>
      <w:r>
        <w:rPr>
          <w:rFonts w:hint="eastAsia" w:hAnsi="宋体" w:cs="宋体"/>
          <w:sz w:val="21"/>
          <w:szCs w:val="21"/>
          <w:lang w:eastAsia="zh-CN"/>
        </w:rPr>
        <w:t>：</w:t>
      </w:r>
      <w:r>
        <w:rPr>
          <w:rFonts w:hint="eastAsia" w:ascii="宋体" w:hAnsi="宋体" w:eastAsia="宋体" w:cs="宋体"/>
          <w:color w:val="auto"/>
          <w:sz w:val="21"/>
          <w:szCs w:val="21"/>
        </w:rPr>
        <w:t>基本满足自然资源统一确权登记的相关要求，制订的技术方法和路线基本明确，设计基本可行。</w:t>
      </w:r>
    </w:p>
    <w:p>
      <w:pPr>
        <w:pStyle w:val="16"/>
        <w:spacing w:line="380" w:lineRule="exact"/>
        <w:ind w:firstLine="420" w:firstLineChars="200"/>
        <w:rPr>
          <w:rFonts w:hint="eastAsia" w:ascii="宋体" w:hAnsi="宋体" w:eastAsia="宋体" w:cs="宋体"/>
          <w:color w:val="auto"/>
          <w:sz w:val="21"/>
          <w:szCs w:val="21"/>
        </w:rPr>
      </w:pPr>
      <w:r>
        <w:rPr>
          <w:rFonts w:hint="eastAsia" w:hAnsi="宋体" w:cs="宋体"/>
          <w:sz w:val="21"/>
          <w:szCs w:val="21"/>
          <w:lang w:eastAsia="zh-CN"/>
        </w:rPr>
        <w:t>三</w:t>
      </w:r>
      <w:r>
        <w:rPr>
          <w:rFonts w:hint="eastAsia" w:ascii="宋体" w:hAnsi="宋体" w:eastAsia="宋体" w:cs="宋体"/>
          <w:sz w:val="21"/>
          <w:szCs w:val="21"/>
        </w:rPr>
        <w:t>档（</w:t>
      </w:r>
      <w:r>
        <w:rPr>
          <w:rFonts w:hint="eastAsia" w:hAnsi="宋体" w:cs="宋体"/>
          <w:sz w:val="21"/>
          <w:szCs w:val="21"/>
          <w:lang w:val="en-US" w:eastAsia="zh-CN"/>
        </w:rPr>
        <w:t>18</w:t>
      </w:r>
      <w:r>
        <w:rPr>
          <w:rFonts w:hint="eastAsia" w:ascii="宋体" w:hAnsi="宋体" w:eastAsia="宋体" w:cs="宋体"/>
          <w:sz w:val="21"/>
          <w:szCs w:val="21"/>
        </w:rPr>
        <w:t>分）</w:t>
      </w:r>
      <w:r>
        <w:rPr>
          <w:rFonts w:hint="eastAsia" w:hAnsi="宋体" w:cs="宋体"/>
          <w:sz w:val="21"/>
          <w:szCs w:val="21"/>
          <w:lang w:eastAsia="zh-CN"/>
        </w:rPr>
        <w:t>：</w:t>
      </w:r>
      <w:r>
        <w:rPr>
          <w:rFonts w:hint="eastAsia" w:ascii="宋体" w:hAnsi="宋体" w:eastAsia="宋体" w:cs="宋体"/>
          <w:color w:val="auto"/>
          <w:sz w:val="21"/>
          <w:szCs w:val="21"/>
        </w:rPr>
        <w:t>满足自然资源统一确权登记的相关要求，制订的技术方法和路线符合项目要求，设计基本符合当地实际，具有可行性。</w:t>
      </w:r>
    </w:p>
    <w:p>
      <w:pPr>
        <w:pStyle w:val="16"/>
        <w:spacing w:line="380" w:lineRule="exact"/>
        <w:ind w:firstLine="420" w:firstLineChars="200"/>
        <w:rPr>
          <w:rFonts w:hint="eastAsia" w:ascii="宋体" w:hAnsi="宋体" w:eastAsia="宋体" w:cs="宋体"/>
          <w:color w:val="auto"/>
          <w:sz w:val="21"/>
          <w:szCs w:val="21"/>
        </w:rPr>
      </w:pPr>
      <w:r>
        <w:rPr>
          <w:rFonts w:hint="eastAsia" w:hAnsi="宋体" w:cs="宋体"/>
          <w:sz w:val="21"/>
          <w:szCs w:val="21"/>
          <w:lang w:eastAsia="zh-CN"/>
        </w:rPr>
        <w:t>四</w:t>
      </w:r>
      <w:r>
        <w:rPr>
          <w:rFonts w:hint="eastAsia" w:ascii="宋体" w:hAnsi="宋体" w:eastAsia="宋体" w:cs="宋体"/>
          <w:sz w:val="21"/>
          <w:szCs w:val="21"/>
        </w:rPr>
        <w:t>档（</w:t>
      </w:r>
      <w:r>
        <w:rPr>
          <w:rFonts w:hint="eastAsia" w:hAnsi="宋体" w:cs="宋体"/>
          <w:sz w:val="21"/>
          <w:szCs w:val="21"/>
          <w:lang w:val="en-US" w:eastAsia="zh-CN"/>
        </w:rPr>
        <w:t>25</w:t>
      </w:r>
      <w:r>
        <w:rPr>
          <w:rFonts w:hint="eastAsia" w:ascii="宋体" w:hAnsi="宋体" w:eastAsia="宋体" w:cs="宋体"/>
          <w:sz w:val="21"/>
          <w:szCs w:val="21"/>
        </w:rPr>
        <w:t>分）</w:t>
      </w:r>
      <w:r>
        <w:rPr>
          <w:rFonts w:hint="eastAsia" w:hAnsi="宋体" w:cs="宋体"/>
          <w:sz w:val="21"/>
          <w:szCs w:val="21"/>
          <w:lang w:eastAsia="zh-CN"/>
        </w:rPr>
        <w:t>：</w:t>
      </w:r>
      <w:r>
        <w:rPr>
          <w:rFonts w:hint="eastAsia" w:ascii="宋体" w:hAnsi="宋体" w:eastAsia="宋体" w:cs="宋体"/>
          <w:color w:val="auto"/>
          <w:sz w:val="21"/>
          <w:szCs w:val="21"/>
        </w:rPr>
        <w:t>完全满足自然资源统一确权登记的相关要求，采用的调查技术先进，制订的技术路线和作业流程科学先进，采用新技术新方法作业，设计符合当地实际，具有较强的可行性。</w:t>
      </w:r>
    </w:p>
    <w:p>
      <w:pPr>
        <w:pStyle w:val="16"/>
        <w:spacing w:line="580" w:lineRule="exact"/>
        <w:rPr>
          <w:rFonts w:hint="eastAsia" w:ascii="宋体" w:hAnsi="宋体" w:eastAsia="宋体" w:cs="宋体"/>
          <w:b/>
          <w:sz w:val="21"/>
          <w:szCs w:val="21"/>
          <w:lang w:eastAsia="zh-CN"/>
        </w:rPr>
      </w:pPr>
      <w:r>
        <w:rPr>
          <w:rFonts w:hint="eastAsia" w:ascii="宋体" w:hAnsi="宋体" w:eastAsia="宋体" w:cs="宋体"/>
          <w:b/>
          <w:sz w:val="21"/>
          <w:szCs w:val="21"/>
          <w:lang w:eastAsia="zh-CN"/>
        </w:rPr>
        <w:t>3、项目生产管理方案和工期计划安排……………………………………………………………</w:t>
      </w:r>
      <w:r>
        <w:rPr>
          <w:rFonts w:hint="eastAsia" w:hAnsi="宋体" w:cs="宋体"/>
          <w:b/>
          <w:sz w:val="21"/>
          <w:szCs w:val="21"/>
          <w:lang w:val="en-US" w:eastAsia="zh-CN"/>
        </w:rPr>
        <w:t>(满分</w:t>
      </w:r>
      <w:r>
        <w:rPr>
          <w:rFonts w:hint="eastAsia" w:ascii="宋体" w:hAnsi="宋体" w:eastAsia="宋体" w:cs="宋体"/>
          <w:b/>
          <w:sz w:val="21"/>
          <w:szCs w:val="21"/>
          <w:lang w:val="en-US" w:eastAsia="zh-CN"/>
        </w:rPr>
        <w:t>21</w:t>
      </w:r>
      <w:r>
        <w:rPr>
          <w:rFonts w:hint="eastAsia" w:ascii="宋体" w:hAnsi="宋体" w:eastAsia="宋体" w:cs="宋体"/>
          <w:b/>
          <w:sz w:val="21"/>
          <w:szCs w:val="21"/>
          <w:lang w:eastAsia="zh-CN"/>
        </w:rPr>
        <w:t>分</w:t>
      </w:r>
      <w:r>
        <w:rPr>
          <w:rFonts w:hint="eastAsia" w:hAnsi="宋体" w:cs="宋体"/>
          <w:b/>
          <w:sz w:val="21"/>
          <w:szCs w:val="21"/>
          <w:lang w:eastAsia="zh-CN"/>
        </w:rPr>
        <w:t>）</w:t>
      </w:r>
    </w:p>
    <w:p>
      <w:pPr>
        <w:pStyle w:val="16"/>
        <w:spacing w:line="380" w:lineRule="exact"/>
        <w:ind w:firstLine="386" w:firstLineChars="184"/>
        <w:rPr>
          <w:rFonts w:hint="eastAsia" w:ascii="宋体" w:hAnsi="宋体" w:eastAsia="宋体" w:cs="宋体"/>
          <w:sz w:val="21"/>
          <w:szCs w:val="21"/>
        </w:rPr>
      </w:pPr>
      <w:r>
        <w:rPr>
          <w:rFonts w:hint="eastAsia" w:ascii="宋体" w:hAnsi="宋体" w:eastAsia="宋体" w:cs="宋体"/>
          <w:sz w:val="21"/>
          <w:szCs w:val="21"/>
        </w:rPr>
        <w:t>一档（</w:t>
      </w:r>
      <w:r>
        <w:rPr>
          <w:rFonts w:hint="eastAsia" w:hAnsi="宋体" w:cs="宋体"/>
          <w:sz w:val="21"/>
          <w:szCs w:val="21"/>
          <w:lang w:val="en-US" w:eastAsia="zh-CN"/>
        </w:rPr>
        <w:t>5</w:t>
      </w:r>
      <w:r>
        <w:rPr>
          <w:rFonts w:hint="eastAsia" w:ascii="宋体" w:hAnsi="宋体" w:eastAsia="宋体" w:cs="宋体"/>
          <w:sz w:val="21"/>
          <w:szCs w:val="21"/>
        </w:rPr>
        <w:t>分）：对项目实施设置了简单的管理机构和岗位职责；制定了简单的工期计划；人员配备和设备基本符合项目要求，工期保障措施基本满足本项目总体要求。</w:t>
      </w:r>
    </w:p>
    <w:p>
      <w:pPr>
        <w:pStyle w:val="16"/>
        <w:spacing w:line="380" w:lineRule="exact"/>
        <w:ind w:firstLine="386" w:firstLineChars="184"/>
        <w:rPr>
          <w:rFonts w:hint="eastAsia" w:ascii="宋体" w:hAnsi="宋体" w:eastAsia="宋体" w:cs="宋体"/>
          <w:sz w:val="21"/>
          <w:szCs w:val="21"/>
        </w:rPr>
      </w:pPr>
      <w:r>
        <w:rPr>
          <w:rFonts w:hint="eastAsia" w:ascii="宋体" w:hAnsi="宋体" w:eastAsia="宋体" w:cs="宋体"/>
          <w:sz w:val="21"/>
          <w:szCs w:val="21"/>
        </w:rPr>
        <w:t>二档（</w:t>
      </w:r>
      <w:r>
        <w:rPr>
          <w:rFonts w:hint="eastAsia" w:hAnsi="宋体" w:cs="宋体"/>
          <w:sz w:val="21"/>
          <w:szCs w:val="21"/>
          <w:lang w:val="en-US" w:eastAsia="zh-CN"/>
        </w:rPr>
        <w:t>9</w:t>
      </w:r>
      <w:r>
        <w:rPr>
          <w:rFonts w:hint="eastAsia" w:ascii="宋体" w:hAnsi="宋体" w:eastAsia="宋体" w:cs="宋体"/>
          <w:sz w:val="21"/>
          <w:szCs w:val="21"/>
        </w:rPr>
        <w:t>分）：对项目实施设置了简单的管理机构和岗位职责；制定了简单合理的工期计划和安排；人员配备和设备投入基本合理，工期保障措施基本满足本项目总体要求。</w:t>
      </w:r>
    </w:p>
    <w:p>
      <w:pPr>
        <w:pStyle w:val="16"/>
        <w:spacing w:line="380" w:lineRule="exact"/>
        <w:ind w:firstLine="386" w:firstLineChars="184"/>
        <w:rPr>
          <w:rFonts w:hint="eastAsia" w:ascii="宋体" w:hAnsi="宋体" w:eastAsia="宋体" w:cs="宋体"/>
          <w:sz w:val="21"/>
          <w:szCs w:val="21"/>
        </w:rPr>
      </w:pPr>
      <w:r>
        <w:rPr>
          <w:rFonts w:hint="eastAsia" w:ascii="宋体" w:hAnsi="宋体" w:eastAsia="宋体" w:cs="宋体"/>
          <w:sz w:val="21"/>
          <w:szCs w:val="21"/>
        </w:rPr>
        <w:t>三档（</w:t>
      </w:r>
      <w:r>
        <w:rPr>
          <w:rFonts w:hint="eastAsia" w:ascii="宋体" w:hAnsi="宋体" w:eastAsia="宋体" w:cs="宋体"/>
          <w:sz w:val="21"/>
          <w:szCs w:val="21"/>
          <w:lang w:val="en-US" w:eastAsia="zh-CN"/>
        </w:rPr>
        <w:t>13</w:t>
      </w:r>
      <w:r>
        <w:rPr>
          <w:rFonts w:hint="eastAsia" w:ascii="宋体" w:hAnsi="宋体" w:eastAsia="宋体" w:cs="宋体"/>
          <w:sz w:val="21"/>
          <w:szCs w:val="21"/>
        </w:rPr>
        <w:t>分）：对项目实施设置了管理机构和岗位职责；制订了良好的工作计划和工期安排；人员配备和设备投入基本合理，工期保障措施满足本项目总体要求。</w:t>
      </w:r>
    </w:p>
    <w:p>
      <w:pPr>
        <w:pStyle w:val="16"/>
        <w:spacing w:line="380" w:lineRule="exact"/>
        <w:ind w:firstLine="386" w:firstLineChars="184"/>
        <w:rPr>
          <w:rFonts w:hint="eastAsia" w:ascii="宋体" w:hAnsi="宋体" w:eastAsia="宋体" w:cs="宋体"/>
          <w:sz w:val="21"/>
          <w:szCs w:val="21"/>
        </w:rPr>
      </w:pPr>
      <w:r>
        <w:rPr>
          <w:rFonts w:hint="eastAsia" w:ascii="宋体" w:hAnsi="宋体" w:eastAsia="宋体" w:cs="宋体"/>
          <w:sz w:val="21"/>
          <w:szCs w:val="21"/>
        </w:rPr>
        <w:t>四档（</w:t>
      </w:r>
      <w:r>
        <w:rPr>
          <w:rFonts w:hint="eastAsia" w:hAnsi="宋体" w:cs="宋体"/>
          <w:sz w:val="21"/>
          <w:szCs w:val="21"/>
          <w:lang w:val="en-US" w:eastAsia="zh-CN"/>
        </w:rPr>
        <w:t>17</w:t>
      </w:r>
      <w:r>
        <w:rPr>
          <w:rFonts w:hint="eastAsia" w:ascii="宋体" w:hAnsi="宋体" w:eastAsia="宋体" w:cs="宋体"/>
          <w:sz w:val="21"/>
          <w:szCs w:val="21"/>
        </w:rPr>
        <w:t>分）：对项目实施设置了管理机构和岗位职责，制订了良好的工作计划和工期安排；有明确的生产和技术管理机构及人员，人员配备和设备投入合理，工期保障措施满足本项目总体要求。</w:t>
      </w:r>
    </w:p>
    <w:p>
      <w:pPr>
        <w:pStyle w:val="16"/>
        <w:spacing w:line="380" w:lineRule="exact"/>
        <w:ind w:firstLine="386" w:firstLineChars="184"/>
        <w:rPr>
          <w:rFonts w:hint="eastAsia" w:ascii="宋体" w:hAnsi="宋体" w:eastAsia="宋体" w:cs="宋体"/>
          <w:sz w:val="21"/>
          <w:szCs w:val="21"/>
        </w:rPr>
      </w:pPr>
      <w:r>
        <w:rPr>
          <w:rFonts w:hint="eastAsia" w:ascii="宋体" w:hAnsi="宋体" w:eastAsia="宋体" w:cs="宋体"/>
          <w:sz w:val="21"/>
          <w:szCs w:val="21"/>
        </w:rPr>
        <w:t>五档（</w:t>
      </w:r>
      <w:r>
        <w:rPr>
          <w:rFonts w:hint="eastAsia" w:hAnsi="宋体" w:cs="宋体"/>
          <w:sz w:val="21"/>
          <w:szCs w:val="21"/>
          <w:lang w:val="en-US" w:eastAsia="zh-CN"/>
        </w:rPr>
        <w:t>21</w:t>
      </w:r>
      <w:r>
        <w:rPr>
          <w:rFonts w:hint="eastAsia" w:ascii="宋体" w:hAnsi="宋体" w:eastAsia="宋体" w:cs="宋体"/>
          <w:sz w:val="21"/>
          <w:szCs w:val="21"/>
        </w:rPr>
        <w:t>分）：对项目实施设置了明确的管理机构和岗位职责，科学制订了各项工作严密的计划和工期安排；有明确的相关岗位人员（岗位人员必须是拟投入本项目的技术人员），有明确的生产和技术管理机构及人员，人员配备和设备投入合理，完全满足本项目总体要求。</w:t>
      </w:r>
    </w:p>
    <w:p>
      <w:pPr>
        <w:pStyle w:val="16"/>
        <w:spacing w:line="580" w:lineRule="exact"/>
        <w:rPr>
          <w:rFonts w:hint="eastAsia" w:ascii="宋体" w:hAnsi="宋体" w:eastAsia="宋体" w:cs="宋体"/>
          <w:b/>
          <w:sz w:val="21"/>
          <w:szCs w:val="21"/>
          <w:lang w:eastAsia="zh-CN"/>
        </w:rPr>
      </w:pPr>
      <w:r>
        <w:rPr>
          <w:rFonts w:hint="eastAsia" w:ascii="宋体" w:hAnsi="宋体" w:eastAsia="宋体" w:cs="宋体"/>
          <w:b/>
          <w:sz w:val="21"/>
          <w:szCs w:val="21"/>
          <w:lang w:eastAsia="zh-CN"/>
        </w:rPr>
        <w:t>4、投入的本项目技术人员…………………………………………………………………………</w:t>
      </w:r>
      <w:r>
        <w:rPr>
          <w:rFonts w:hint="eastAsia" w:hAnsi="宋体" w:cs="宋体"/>
          <w:b/>
          <w:sz w:val="21"/>
          <w:szCs w:val="21"/>
          <w:lang w:eastAsia="zh-CN"/>
        </w:rPr>
        <w:t>（满分</w:t>
      </w:r>
      <w:r>
        <w:rPr>
          <w:rFonts w:hint="eastAsia" w:ascii="宋体" w:hAnsi="宋体" w:eastAsia="宋体" w:cs="宋体"/>
          <w:b/>
          <w:sz w:val="21"/>
          <w:szCs w:val="21"/>
          <w:lang w:val="en-US" w:eastAsia="zh-CN"/>
        </w:rPr>
        <w:t>18</w:t>
      </w:r>
      <w:r>
        <w:rPr>
          <w:rFonts w:hint="eastAsia" w:ascii="宋体" w:hAnsi="宋体" w:eastAsia="宋体" w:cs="宋体"/>
          <w:b/>
          <w:sz w:val="21"/>
          <w:szCs w:val="21"/>
          <w:lang w:eastAsia="zh-CN"/>
        </w:rPr>
        <w:t>分</w:t>
      </w:r>
      <w:r>
        <w:rPr>
          <w:rFonts w:hint="eastAsia" w:hAnsi="宋体" w:cs="宋体"/>
          <w:b/>
          <w:sz w:val="21"/>
          <w:szCs w:val="21"/>
          <w:lang w:eastAsia="zh-CN"/>
        </w:rPr>
        <w:t>）</w:t>
      </w:r>
    </w:p>
    <w:p>
      <w:pPr>
        <w:pStyle w:val="16"/>
        <w:spacing w:line="380" w:lineRule="exact"/>
        <w:ind w:firstLine="420" w:firstLineChars="200"/>
        <w:rPr>
          <w:rFonts w:hint="eastAsia" w:ascii="宋体" w:hAnsi="宋体" w:eastAsia="宋体" w:cs="宋体"/>
          <w:b/>
          <w:sz w:val="21"/>
          <w:szCs w:val="21"/>
        </w:rPr>
      </w:pPr>
      <w:r>
        <w:rPr>
          <w:rFonts w:hint="eastAsia" w:ascii="宋体" w:hAnsi="宋体" w:eastAsia="宋体" w:cs="宋体"/>
          <w:sz w:val="21"/>
          <w:szCs w:val="21"/>
        </w:rPr>
        <w:t>（必须提供投标人为拟投入人员缴纳的投标截标时间前半年内连续三个月社保缴纳证明复印件</w:t>
      </w:r>
      <w:r>
        <w:rPr>
          <w:rFonts w:hint="eastAsia" w:hAnsi="宋体" w:cs="宋体"/>
          <w:sz w:val="21"/>
          <w:szCs w:val="21"/>
          <w:lang w:eastAsia="zh-CN"/>
        </w:rPr>
        <w:t>（需将拟投入人员姓名作明显标注）</w:t>
      </w:r>
      <w:r>
        <w:rPr>
          <w:rFonts w:hint="eastAsia" w:ascii="宋体" w:hAnsi="宋体" w:eastAsia="宋体" w:cs="宋体"/>
          <w:sz w:val="21"/>
          <w:szCs w:val="21"/>
        </w:rPr>
        <w:t>，提供相应的注册测绘师证书、职称证书复印件。不按照上述要求提供资料者，不能作为评分依据。）</w:t>
      </w:r>
    </w:p>
    <w:p>
      <w:pPr>
        <w:numPr>
          <w:ilvl w:val="0"/>
          <w:numId w:val="8"/>
        </w:numPr>
        <w:spacing w:line="360" w:lineRule="exact"/>
        <w:ind w:firstLine="420" w:firstLineChars="200"/>
        <w:rPr>
          <w:rStyle w:val="36"/>
          <w:rFonts w:hint="eastAsia" w:ascii="宋体" w:hAnsi="宋体"/>
          <w:szCs w:val="21"/>
        </w:rPr>
      </w:pPr>
      <w:r>
        <w:rPr>
          <w:rFonts w:hint="eastAsia" w:ascii="宋体" w:hAnsi="宋体" w:cs="宋体"/>
          <w:szCs w:val="21"/>
        </w:rPr>
        <w:t>具</w:t>
      </w:r>
      <w:r>
        <w:rPr>
          <w:rStyle w:val="36"/>
          <w:rFonts w:ascii="宋体" w:hAnsi="宋体"/>
          <w:szCs w:val="21"/>
        </w:rPr>
        <w:t>有注册测绘师</w:t>
      </w:r>
      <w:r>
        <w:rPr>
          <w:rStyle w:val="36"/>
          <w:rFonts w:hint="eastAsia" w:ascii="宋体" w:hAnsi="宋体"/>
          <w:szCs w:val="21"/>
        </w:rPr>
        <w:t>资格证书</w:t>
      </w:r>
      <w:r>
        <w:rPr>
          <w:rStyle w:val="36"/>
          <w:rFonts w:ascii="宋体" w:hAnsi="宋体"/>
          <w:szCs w:val="21"/>
        </w:rPr>
        <w:t>的，每</w:t>
      </w:r>
      <w:r>
        <w:rPr>
          <w:rStyle w:val="36"/>
          <w:rFonts w:hint="eastAsia" w:ascii="宋体" w:hAnsi="宋体"/>
          <w:szCs w:val="21"/>
        </w:rPr>
        <w:t>人</w:t>
      </w:r>
      <w:r>
        <w:rPr>
          <w:rStyle w:val="36"/>
          <w:rFonts w:ascii="宋体" w:hAnsi="宋体"/>
          <w:szCs w:val="21"/>
        </w:rPr>
        <w:t>得1分，最高得</w:t>
      </w:r>
      <w:r>
        <w:rPr>
          <w:rStyle w:val="36"/>
          <w:rFonts w:hint="eastAsia" w:ascii="宋体" w:hAnsi="宋体"/>
          <w:szCs w:val="21"/>
        </w:rPr>
        <w:t>3</w:t>
      </w:r>
      <w:r>
        <w:rPr>
          <w:rStyle w:val="36"/>
          <w:rFonts w:ascii="宋体" w:hAnsi="宋体"/>
          <w:szCs w:val="21"/>
        </w:rPr>
        <w:t>分</w:t>
      </w:r>
      <w:r>
        <w:rPr>
          <w:rStyle w:val="36"/>
          <w:rFonts w:hint="eastAsia" w:ascii="宋体" w:hAnsi="宋体"/>
          <w:szCs w:val="21"/>
        </w:rPr>
        <w:t>；</w:t>
      </w:r>
    </w:p>
    <w:p>
      <w:pPr>
        <w:numPr>
          <w:ilvl w:val="0"/>
          <w:numId w:val="8"/>
        </w:numPr>
        <w:spacing w:line="360" w:lineRule="exact"/>
        <w:ind w:firstLine="380" w:firstLineChars="200"/>
      </w:pPr>
      <w:r>
        <w:rPr>
          <w:rFonts w:hint="eastAsia" w:ascii="宋体" w:hAnsi="宋体" w:cs="宋体"/>
          <w:spacing w:val="-10"/>
          <w:szCs w:val="21"/>
        </w:rPr>
        <w:t>具有测绘专业高级职称的，</w:t>
      </w:r>
      <w:r>
        <w:rPr>
          <w:rStyle w:val="36"/>
          <w:rFonts w:ascii="宋体" w:hAnsi="宋体"/>
          <w:szCs w:val="21"/>
        </w:rPr>
        <w:t>每</w:t>
      </w:r>
      <w:r>
        <w:rPr>
          <w:rStyle w:val="36"/>
          <w:rFonts w:hint="eastAsia" w:ascii="宋体" w:hAnsi="宋体"/>
          <w:szCs w:val="21"/>
        </w:rPr>
        <w:t>人</w:t>
      </w:r>
      <w:r>
        <w:rPr>
          <w:rStyle w:val="36"/>
          <w:rFonts w:ascii="宋体" w:hAnsi="宋体"/>
          <w:szCs w:val="21"/>
        </w:rPr>
        <w:t>得1分，最高得</w:t>
      </w:r>
      <w:r>
        <w:rPr>
          <w:rStyle w:val="36"/>
          <w:rFonts w:hint="eastAsia" w:ascii="宋体" w:hAnsi="宋体"/>
          <w:szCs w:val="21"/>
        </w:rPr>
        <w:t>3</w:t>
      </w:r>
      <w:r>
        <w:rPr>
          <w:rStyle w:val="36"/>
          <w:rFonts w:ascii="宋体" w:hAnsi="宋体"/>
          <w:szCs w:val="21"/>
        </w:rPr>
        <w:t>分</w:t>
      </w:r>
      <w:r>
        <w:rPr>
          <w:rStyle w:val="36"/>
          <w:rFonts w:hint="eastAsia" w:ascii="宋体" w:hAnsi="宋体"/>
          <w:szCs w:val="21"/>
        </w:rPr>
        <w:t>；</w:t>
      </w:r>
    </w:p>
    <w:p>
      <w:pPr>
        <w:numPr>
          <w:ilvl w:val="0"/>
          <w:numId w:val="8"/>
        </w:numPr>
        <w:spacing w:line="360" w:lineRule="exact"/>
        <w:ind w:firstLine="380" w:firstLineChars="200"/>
      </w:pPr>
      <w:r>
        <w:rPr>
          <w:rFonts w:hint="eastAsia" w:ascii="宋体" w:hAnsi="宋体" w:cs="宋体"/>
          <w:spacing w:val="-10"/>
          <w:szCs w:val="21"/>
        </w:rPr>
        <w:t>具有土地管理专业高级职称的，</w:t>
      </w:r>
      <w:r>
        <w:rPr>
          <w:rStyle w:val="36"/>
          <w:rFonts w:ascii="宋体" w:hAnsi="宋体"/>
          <w:szCs w:val="21"/>
        </w:rPr>
        <w:t>每</w:t>
      </w:r>
      <w:r>
        <w:rPr>
          <w:rStyle w:val="36"/>
          <w:rFonts w:hint="eastAsia" w:ascii="宋体" w:hAnsi="宋体"/>
          <w:szCs w:val="21"/>
        </w:rPr>
        <w:t>人</w:t>
      </w:r>
      <w:r>
        <w:rPr>
          <w:rStyle w:val="36"/>
          <w:rFonts w:ascii="宋体" w:hAnsi="宋体"/>
          <w:szCs w:val="21"/>
        </w:rPr>
        <w:t>得1分，最高得</w:t>
      </w:r>
      <w:r>
        <w:rPr>
          <w:rStyle w:val="36"/>
          <w:rFonts w:hint="eastAsia" w:ascii="宋体" w:hAnsi="宋体"/>
          <w:szCs w:val="21"/>
        </w:rPr>
        <w:t>2</w:t>
      </w:r>
      <w:r>
        <w:rPr>
          <w:rStyle w:val="36"/>
          <w:rFonts w:ascii="宋体" w:hAnsi="宋体"/>
          <w:szCs w:val="21"/>
        </w:rPr>
        <w:t>分</w:t>
      </w:r>
      <w:r>
        <w:rPr>
          <w:rStyle w:val="36"/>
          <w:rFonts w:hint="eastAsia" w:ascii="宋体" w:hAnsi="宋体"/>
          <w:szCs w:val="21"/>
        </w:rPr>
        <w:t>；</w:t>
      </w:r>
    </w:p>
    <w:p>
      <w:pPr>
        <w:numPr>
          <w:ilvl w:val="0"/>
          <w:numId w:val="8"/>
        </w:numPr>
        <w:spacing w:line="360" w:lineRule="exact"/>
        <w:ind w:firstLine="420" w:firstLineChars="200"/>
      </w:pPr>
      <w:r>
        <w:rPr>
          <w:rStyle w:val="36"/>
          <w:rFonts w:ascii="宋体" w:hAnsi="宋体"/>
          <w:szCs w:val="21"/>
        </w:rPr>
        <w:t>具有</w:t>
      </w:r>
      <w:r>
        <w:rPr>
          <w:rFonts w:hint="eastAsia" w:ascii="宋体" w:hAnsi="宋体" w:cs="宋体"/>
          <w:szCs w:val="21"/>
        </w:rPr>
        <w:t>土地管理或测绘专业</w:t>
      </w:r>
      <w:r>
        <w:rPr>
          <w:rStyle w:val="36"/>
          <w:rFonts w:ascii="宋体" w:hAnsi="宋体"/>
          <w:szCs w:val="21"/>
        </w:rPr>
        <w:t>中级职称的，每</w:t>
      </w:r>
      <w:r>
        <w:rPr>
          <w:rStyle w:val="36"/>
          <w:rFonts w:hint="eastAsia" w:ascii="宋体" w:hAnsi="宋体"/>
          <w:szCs w:val="21"/>
        </w:rPr>
        <w:t>人</w:t>
      </w:r>
      <w:r>
        <w:rPr>
          <w:rStyle w:val="36"/>
          <w:rFonts w:ascii="宋体" w:hAnsi="宋体"/>
          <w:szCs w:val="21"/>
        </w:rPr>
        <w:t>得0.5分，最高得</w:t>
      </w:r>
      <w:r>
        <w:rPr>
          <w:rStyle w:val="36"/>
          <w:rFonts w:hint="eastAsia" w:ascii="宋体" w:hAnsi="宋体"/>
          <w:szCs w:val="21"/>
          <w:lang w:val="en-US" w:eastAsia="zh-CN"/>
        </w:rPr>
        <w:t>6</w:t>
      </w:r>
      <w:r>
        <w:rPr>
          <w:rStyle w:val="36"/>
          <w:rFonts w:ascii="宋体" w:hAnsi="宋体"/>
          <w:szCs w:val="21"/>
        </w:rPr>
        <w:t>分；</w:t>
      </w:r>
    </w:p>
    <w:p>
      <w:pPr>
        <w:numPr>
          <w:ilvl w:val="0"/>
          <w:numId w:val="8"/>
        </w:numPr>
        <w:spacing w:line="360" w:lineRule="exact"/>
        <w:ind w:firstLine="420" w:firstLineChars="200"/>
      </w:pPr>
      <w:r>
        <w:rPr>
          <w:rStyle w:val="36"/>
          <w:rFonts w:ascii="宋体" w:hAnsi="宋体"/>
          <w:szCs w:val="21"/>
        </w:rPr>
        <w:t>具有</w:t>
      </w:r>
      <w:r>
        <w:rPr>
          <w:rFonts w:hint="eastAsia" w:ascii="宋体" w:hAnsi="宋体" w:cs="宋体"/>
          <w:szCs w:val="21"/>
        </w:rPr>
        <w:t>土地管理或测绘专业初级职称的，</w:t>
      </w:r>
      <w:r>
        <w:rPr>
          <w:rStyle w:val="36"/>
          <w:rFonts w:ascii="宋体" w:hAnsi="宋体"/>
          <w:szCs w:val="21"/>
        </w:rPr>
        <w:t>每</w:t>
      </w:r>
      <w:r>
        <w:rPr>
          <w:rStyle w:val="36"/>
          <w:rFonts w:hint="eastAsia" w:ascii="宋体" w:hAnsi="宋体"/>
          <w:szCs w:val="21"/>
        </w:rPr>
        <w:t>人</w:t>
      </w:r>
      <w:r>
        <w:rPr>
          <w:rStyle w:val="36"/>
          <w:rFonts w:ascii="宋体" w:hAnsi="宋体"/>
          <w:szCs w:val="21"/>
        </w:rPr>
        <w:t>得0.</w:t>
      </w:r>
      <w:r>
        <w:rPr>
          <w:rStyle w:val="36"/>
          <w:rFonts w:hint="eastAsia" w:ascii="宋体" w:hAnsi="宋体"/>
          <w:szCs w:val="21"/>
        </w:rPr>
        <w:t>25</w:t>
      </w:r>
      <w:r>
        <w:rPr>
          <w:rStyle w:val="36"/>
          <w:rFonts w:ascii="宋体" w:hAnsi="宋体"/>
          <w:szCs w:val="21"/>
        </w:rPr>
        <w:t>分，最高得</w:t>
      </w:r>
      <w:r>
        <w:rPr>
          <w:rStyle w:val="36"/>
          <w:rFonts w:hint="eastAsia" w:ascii="宋体" w:hAnsi="宋体"/>
          <w:szCs w:val="21"/>
          <w:lang w:val="en-US" w:eastAsia="zh-CN"/>
        </w:rPr>
        <w:t>4</w:t>
      </w:r>
      <w:r>
        <w:rPr>
          <w:rStyle w:val="36"/>
          <w:rFonts w:ascii="宋体" w:hAnsi="宋体"/>
          <w:szCs w:val="21"/>
        </w:rPr>
        <w:t>分</w:t>
      </w:r>
      <w:r>
        <w:rPr>
          <w:rStyle w:val="36"/>
          <w:rFonts w:hint="eastAsia" w:ascii="宋体" w:hAnsi="宋体"/>
          <w:szCs w:val="21"/>
        </w:rPr>
        <w:t>；</w:t>
      </w:r>
    </w:p>
    <w:p>
      <w:pPr>
        <w:pStyle w:val="16"/>
        <w:spacing w:line="580" w:lineRule="exact"/>
        <w:ind w:firstLine="211" w:firstLineChars="10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注：以上拟投入技术人员须提供职称证书复印件,否则不记分。</w:t>
      </w:r>
    </w:p>
    <w:p>
      <w:pPr>
        <w:pStyle w:val="16"/>
        <w:spacing w:line="580" w:lineRule="exact"/>
        <w:rPr>
          <w:rFonts w:hint="eastAsia" w:ascii="宋体" w:hAnsi="宋体" w:eastAsia="宋体" w:cs="宋体"/>
          <w:b/>
          <w:sz w:val="21"/>
          <w:szCs w:val="21"/>
          <w:lang w:eastAsia="zh-CN"/>
        </w:rPr>
      </w:pPr>
      <w:r>
        <w:rPr>
          <w:rFonts w:hint="eastAsia" w:ascii="宋体" w:hAnsi="宋体" w:eastAsia="宋体" w:cs="宋体"/>
          <w:b/>
          <w:sz w:val="21"/>
          <w:szCs w:val="21"/>
          <w:lang w:eastAsia="zh-CN"/>
        </w:rPr>
        <w:t>5、质量和保密保证措施……………………………………………………………………………</w:t>
      </w:r>
      <w:r>
        <w:rPr>
          <w:rFonts w:hint="eastAsia" w:hAnsi="宋体" w:cs="宋体"/>
          <w:b/>
          <w:sz w:val="21"/>
          <w:szCs w:val="21"/>
          <w:lang w:eastAsia="zh-CN"/>
        </w:rPr>
        <w:t>（满分</w:t>
      </w:r>
      <w:r>
        <w:rPr>
          <w:rFonts w:hint="eastAsia" w:ascii="宋体" w:hAnsi="宋体" w:eastAsia="宋体" w:cs="宋体"/>
          <w:b/>
          <w:sz w:val="21"/>
          <w:szCs w:val="21"/>
          <w:lang w:val="en-US" w:eastAsia="zh-CN"/>
        </w:rPr>
        <w:t>9</w:t>
      </w:r>
      <w:r>
        <w:rPr>
          <w:rFonts w:hint="eastAsia" w:ascii="宋体" w:hAnsi="宋体" w:eastAsia="宋体" w:cs="宋体"/>
          <w:b/>
          <w:sz w:val="21"/>
          <w:szCs w:val="21"/>
          <w:lang w:eastAsia="zh-CN"/>
        </w:rPr>
        <w:t>分</w:t>
      </w:r>
      <w:r>
        <w:rPr>
          <w:rFonts w:hint="eastAsia" w:hAnsi="宋体" w:cs="宋体"/>
          <w:b/>
          <w:sz w:val="21"/>
          <w:szCs w:val="21"/>
          <w:lang w:eastAsia="zh-CN"/>
        </w:rPr>
        <w:t>）</w:t>
      </w:r>
    </w:p>
    <w:p>
      <w:pPr>
        <w:pStyle w:val="16"/>
        <w:spacing w:line="380" w:lineRule="exact"/>
        <w:ind w:firstLine="420" w:firstLineChars="200"/>
        <w:rPr>
          <w:rFonts w:hint="eastAsia" w:ascii="宋体" w:hAnsi="宋体" w:eastAsia="宋体" w:cs="宋体"/>
          <w:bCs/>
          <w:sz w:val="21"/>
          <w:szCs w:val="21"/>
        </w:rPr>
      </w:pPr>
      <w:r>
        <w:rPr>
          <w:rFonts w:hint="eastAsia" w:ascii="宋体" w:hAnsi="宋体" w:eastAsia="宋体" w:cs="宋体"/>
          <w:sz w:val="21"/>
          <w:szCs w:val="21"/>
        </w:rPr>
        <w:t>一档（</w:t>
      </w:r>
      <w:r>
        <w:rPr>
          <w:rFonts w:hint="eastAsia" w:hAnsi="宋体" w:cs="宋体"/>
          <w:sz w:val="21"/>
          <w:szCs w:val="21"/>
          <w:lang w:val="en-US" w:eastAsia="zh-CN"/>
        </w:rPr>
        <w:t>3</w:t>
      </w:r>
      <w:r>
        <w:rPr>
          <w:rFonts w:hint="eastAsia" w:ascii="宋体" w:hAnsi="宋体" w:eastAsia="宋体" w:cs="宋体"/>
          <w:sz w:val="21"/>
          <w:szCs w:val="21"/>
        </w:rPr>
        <w:t>分）</w:t>
      </w:r>
      <w:r>
        <w:rPr>
          <w:rFonts w:hint="eastAsia" w:hAnsi="宋体" w:cs="宋体"/>
          <w:sz w:val="21"/>
          <w:szCs w:val="21"/>
          <w:lang w:eastAsia="zh-CN"/>
        </w:rPr>
        <w:t>：</w:t>
      </w:r>
      <w:r>
        <w:rPr>
          <w:rFonts w:hint="eastAsia" w:ascii="宋体" w:hAnsi="宋体" w:eastAsia="宋体" w:cs="宋体"/>
          <w:sz w:val="21"/>
          <w:szCs w:val="21"/>
        </w:rPr>
        <w:t>①有简单的质量管理制度和措施；②有简单的保密管理制度和措施</w:t>
      </w:r>
      <w:r>
        <w:rPr>
          <w:rFonts w:hint="eastAsia" w:ascii="宋体" w:hAnsi="宋体" w:eastAsia="宋体" w:cs="宋体"/>
          <w:bCs/>
          <w:sz w:val="21"/>
          <w:szCs w:val="21"/>
        </w:rPr>
        <w:t>。</w:t>
      </w:r>
    </w:p>
    <w:p>
      <w:pPr>
        <w:pStyle w:val="16"/>
        <w:spacing w:line="380" w:lineRule="exact"/>
        <w:ind w:firstLine="420" w:firstLineChars="200"/>
        <w:rPr>
          <w:rFonts w:hint="eastAsia" w:ascii="宋体" w:hAnsi="宋体" w:eastAsia="宋体" w:cs="宋体"/>
          <w:bCs/>
          <w:sz w:val="21"/>
          <w:szCs w:val="21"/>
        </w:rPr>
      </w:pPr>
      <w:r>
        <w:rPr>
          <w:rFonts w:hint="eastAsia" w:ascii="宋体" w:hAnsi="宋体" w:eastAsia="宋体" w:cs="宋体"/>
          <w:sz w:val="21"/>
          <w:szCs w:val="21"/>
        </w:rPr>
        <w:t>二档(</w:t>
      </w:r>
      <w:r>
        <w:rPr>
          <w:rFonts w:hint="eastAsia" w:hAnsi="宋体" w:cs="宋体"/>
          <w:sz w:val="21"/>
          <w:szCs w:val="21"/>
          <w:lang w:val="en-US" w:eastAsia="zh-CN"/>
        </w:rPr>
        <w:t>5</w:t>
      </w:r>
      <w:r>
        <w:rPr>
          <w:rFonts w:hint="eastAsia" w:ascii="宋体" w:hAnsi="宋体" w:eastAsia="宋体" w:cs="宋体"/>
          <w:sz w:val="21"/>
          <w:szCs w:val="21"/>
        </w:rPr>
        <w:t>分)</w:t>
      </w:r>
      <w:r>
        <w:rPr>
          <w:rFonts w:hint="eastAsia" w:hAnsi="宋体" w:cs="宋体"/>
          <w:sz w:val="21"/>
          <w:szCs w:val="21"/>
          <w:lang w:eastAsia="zh-CN"/>
        </w:rPr>
        <w:t>：</w:t>
      </w:r>
      <w:r>
        <w:rPr>
          <w:rFonts w:hint="eastAsia" w:ascii="宋体" w:hAnsi="宋体" w:eastAsia="宋体" w:cs="宋体"/>
          <w:sz w:val="21"/>
          <w:szCs w:val="21"/>
        </w:rPr>
        <w:t>①有具体的质量管理制度和措施；②有保密管理制度和措施</w:t>
      </w:r>
      <w:r>
        <w:rPr>
          <w:rFonts w:hint="eastAsia" w:ascii="宋体" w:hAnsi="宋体" w:eastAsia="宋体" w:cs="宋体"/>
          <w:bCs/>
          <w:sz w:val="21"/>
          <w:szCs w:val="21"/>
        </w:rPr>
        <w:t>。</w:t>
      </w:r>
    </w:p>
    <w:p>
      <w:pPr>
        <w:pStyle w:val="16"/>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三档（</w:t>
      </w:r>
      <w:r>
        <w:rPr>
          <w:rFonts w:hint="eastAsia" w:hAnsi="宋体" w:cs="宋体"/>
          <w:sz w:val="21"/>
          <w:szCs w:val="21"/>
          <w:lang w:val="en-US" w:eastAsia="zh-CN"/>
        </w:rPr>
        <w:t>7</w:t>
      </w:r>
      <w:r>
        <w:rPr>
          <w:rFonts w:hint="eastAsia" w:ascii="宋体" w:hAnsi="宋体" w:eastAsia="宋体" w:cs="宋体"/>
          <w:sz w:val="21"/>
          <w:szCs w:val="21"/>
        </w:rPr>
        <w:t>分）</w:t>
      </w:r>
      <w:r>
        <w:rPr>
          <w:rFonts w:hint="eastAsia" w:hAnsi="宋体" w:cs="宋体"/>
          <w:sz w:val="21"/>
          <w:szCs w:val="21"/>
          <w:lang w:eastAsia="zh-CN"/>
        </w:rPr>
        <w:t>：</w:t>
      </w:r>
      <w:r>
        <w:rPr>
          <w:rFonts w:hint="eastAsia" w:ascii="宋体" w:hAnsi="宋体" w:eastAsia="宋体" w:cs="宋体"/>
          <w:sz w:val="21"/>
          <w:szCs w:val="21"/>
        </w:rPr>
        <w:t>①有专门的质检机构进行质量把关，有明确的内部质量管理奖罚措；②有具体的质量管理制度和措施，实行过程检查制度和三级检查制度；③有保密管理制度和措施，有技术培训、质量意识和保密意识教育。</w:t>
      </w:r>
    </w:p>
    <w:p>
      <w:pPr>
        <w:pStyle w:val="16"/>
        <w:spacing w:line="380" w:lineRule="exact"/>
        <w:ind w:firstLine="420" w:firstLineChars="200"/>
        <w:rPr>
          <w:rFonts w:hint="eastAsia" w:ascii="宋体" w:hAnsi="宋体" w:eastAsia="宋体" w:cs="宋体"/>
          <w:bCs/>
          <w:sz w:val="21"/>
          <w:szCs w:val="21"/>
          <w:lang w:val="en-US" w:eastAsia="zh-CN"/>
        </w:rPr>
      </w:pPr>
      <w:r>
        <w:rPr>
          <w:rFonts w:hint="eastAsia" w:ascii="宋体" w:hAnsi="宋体" w:eastAsia="宋体" w:cs="宋体"/>
          <w:bCs/>
          <w:sz w:val="21"/>
          <w:szCs w:val="21"/>
        </w:rPr>
        <w:t>四档（</w:t>
      </w:r>
      <w:r>
        <w:rPr>
          <w:rFonts w:hint="eastAsia" w:hAnsi="宋体" w:cs="宋体"/>
          <w:bCs/>
          <w:sz w:val="21"/>
          <w:szCs w:val="21"/>
          <w:lang w:val="en-US" w:eastAsia="zh-CN"/>
        </w:rPr>
        <w:t>9</w:t>
      </w:r>
      <w:r>
        <w:rPr>
          <w:rFonts w:hint="eastAsia" w:ascii="宋体" w:hAnsi="宋体" w:eastAsia="宋体" w:cs="宋体"/>
          <w:bCs/>
          <w:sz w:val="21"/>
          <w:szCs w:val="21"/>
        </w:rPr>
        <w:t>分）</w:t>
      </w:r>
      <w:r>
        <w:rPr>
          <w:rFonts w:hint="eastAsia" w:hAnsi="宋体" w:cs="宋体"/>
          <w:bCs/>
          <w:sz w:val="21"/>
          <w:szCs w:val="21"/>
          <w:lang w:eastAsia="zh-CN"/>
        </w:rPr>
        <w:t>：</w:t>
      </w:r>
      <w:r>
        <w:rPr>
          <w:rFonts w:hint="eastAsia" w:hAnsi="宋体" w:cs="宋体"/>
          <w:sz w:val="21"/>
          <w:szCs w:val="21"/>
        </w:rPr>
        <w:t>①具有ISO</w:t>
      </w:r>
      <w:r>
        <w:rPr>
          <w:rFonts w:hint="eastAsia" w:hAnsi="宋体" w:cs="宋体"/>
        </w:rPr>
        <w:t>9001质量管理体系认证证书；②有专门的质查机构进行质量把关，有明确的内部质量管理奖罚措施，质量保证能够完全满足本采购项目的要求；③有具体的质量管理制度和措施，包括：建立过程检查制度和三级检查制度，制度完善，措施有效到位，有技术培训、质量意识。④</w:t>
      </w:r>
      <w:r>
        <w:rPr>
          <w:rFonts w:hint="eastAsia" w:hAnsi="宋体" w:cs="宋体"/>
          <w:color w:val="000000"/>
          <w:sz w:val="21"/>
        </w:rPr>
        <w:t>有具体的保密管理制度和措施，持</w:t>
      </w:r>
      <w:r>
        <w:rPr>
          <w:rStyle w:val="36"/>
          <w:rFonts w:hAnsi="宋体"/>
          <w:bCs/>
          <w:color w:val="000000"/>
          <w:sz w:val="21"/>
        </w:rPr>
        <w:t>有效期内《涉密测绘成果管理人员岗位培训证书》</w:t>
      </w:r>
      <w:r>
        <w:rPr>
          <w:rStyle w:val="36"/>
          <w:rFonts w:hint="eastAsia" w:hAnsi="宋体"/>
          <w:bCs/>
          <w:color w:val="000000"/>
          <w:sz w:val="21"/>
        </w:rPr>
        <w:t>人员</w:t>
      </w:r>
      <w:r>
        <w:rPr>
          <w:rStyle w:val="36"/>
          <w:rFonts w:hint="eastAsia" w:hAnsi="宋体"/>
          <w:bCs/>
          <w:color w:val="000000"/>
          <w:sz w:val="21"/>
          <w:lang w:val="en-US" w:eastAsia="zh-CN"/>
        </w:rPr>
        <w:t>4人以上（含4人）</w:t>
      </w:r>
      <w:r>
        <w:rPr>
          <w:rFonts w:hint="eastAsia" w:hAnsi="宋体" w:cs="宋体"/>
          <w:bCs/>
          <w:color w:val="000000"/>
          <w:sz w:val="21"/>
        </w:rPr>
        <w:t>，</w:t>
      </w:r>
      <w:r>
        <w:rPr>
          <w:rFonts w:hint="eastAsia" w:hAnsi="宋体" w:cs="宋体"/>
          <w:color w:val="000000"/>
          <w:sz w:val="21"/>
        </w:rPr>
        <w:t>有严密的保密管理制度和措施，有保密意识教育</w:t>
      </w:r>
      <w:r>
        <w:rPr>
          <w:rFonts w:hint="eastAsia" w:hAnsi="宋体" w:cs="宋体"/>
          <w:color w:val="000000"/>
          <w:sz w:val="21"/>
          <w:lang w:eastAsia="zh-CN"/>
        </w:rPr>
        <w:t>。</w:t>
      </w:r>
    </w:p>
    <w:p>
      <w:pPr>
        <w:pStyle w:val="16"/>
        <w:spacing w:line="580" w:lineRule="exact"/>
        <w:rPr>
          <w:rFonts w:hint="eastAsia" w:ascii="宋体" w:hAnsi="宋体" w:eastAsia="宋体" w:cs="宋体"/>
          <w:b/>
          <w:sz w:val="21"/>
          <w:szCs w:val="21"/>
          <w:lang w:eastAsia="zh-CN"/>
        </w:rPr>
      </w:pPr>
      <w:r>
        <w:rPr>
          <w:rFonts w:hint="eastAsia" w:ascii="宋体" w:hAnsi="宋体" w:eastAsia="宋体" w:cs="宋体"/>
          <w:bCs/>
          <w:sz w:val="21"/>
          <w:szCs w:val="21"/>
          <w:lang w:eastAsia="zh-CN"/>
        </w:rPr>
        <w:t xml:space="preserve"> 6</w:t>
      </w:r>
      <w:r>
        <w:rPr>
          <w:rFonts w:hint="eastAsia" w:ascii="宋体" w:hAnsi="宋体" w:eastAsia="宋体" w:cs="宋体"/>
          <w:b/>
          <w:sz w:val="21"/>
          <w:szCs w:val="21"/>
          <w:lang w:eastAsia="zh-CN"/>
        </w:rPr>
        <w:t>、后续服务…………………………………………………………………………………………</w:t>
      </w:r>
      <w:r>
        <w:rPr>
          <w:rFonts w:hint="eastAsia" w:hAnsi="宋体" w:cs="宋体"/>
          <w:b/>
          <w:sz w:val="21"/>
          <w:szCs w:val="21"/>
          <w:lang w:eastAsia="zh-CN"/>
        </w:rPr>
        <w:t>（满分</w:t>
      </w:r>
      <w:r>
        <w:rPr>
          <w:rFonts w:hint="eastAsia" w:ascii="宋体" w:hAnsi="宋体" w:eastAsia="宋体" w:cs="宋体"/>
          <w:b/>
          <w:sz w:val="21"/>
          <w:szCs w:val="21"/>
          <w:lang w:val="en-US" w:eastAsia="zh-CN"/>
        </w:rPr>
        <w:t>9</w:t>
      </w:r>
      <w:r>
        <w:rPr>
          <w:rFonts w:hint="eastAsia" w:ascii="宋体" w:hAnsi="宋体" w:eastAsia="宋体" w:cs="宋体"/>
          <w:b/>
          <w:sz w:val="21"/>
          <w:szCs w:val="21"/>
          <w:lang w:eastAsia="zh-CN"/>
        </w:rPr>
        <w:t>分</w:t>
      </w:r>
      <w:r>
        <w:rPr>
          <w:rFonts w:hint="eastAsia" w:hAnsi="宋体" w:cs="宋体"/>
          <w:b/>
          <w:sz w:val="21"/>
          <w:szCs w:val="21"/>
          <w:lang w:eastAsia="zh-CN"/>
        </w:rPr>
        <w:t>）</w:t>
      </w:r>
    </w:p>
    <w:p>
      <w:pPr>
        <w:pStyle w:val="16"/>
        <w:spacing w:line="380" w:lineRule="exact"/>
        <w:ind w:firstLine="386" w:firstLineChars="184"/>
        <w:rPr>
          <w:rFonts w:hint="eastAsia" w:hAnsi="宋体" w:cs="宋体"/>
          <w:sz w:val="21"/>
          <w:szCs w:val="21"/>
        </w:rPr>
      </w:pPr>
      <w:r>
        <w:rPr>
          <w:rFonts w:hint="eastAsia" w:hAnsi="宋体" w:cs="宋体"/>
          <w:sz w:val="21"/>
          <w:szCs w:val="21"/>
          <w:lang w:eastAsia="zh-CN"/>
        </w:rPr>
        <w:t>一</w:t>
      </w:r>
      <w:r>
        <w:rPr>
          <w:rFonts w:hint="eastAsia" w:ascii="宋体" w:hAnsi="宋体" w:eastAsia="宋体" w:cs="宋体"/>
          <w:sz w:val="21"/>
          <w:szCs w:val="21"/>
        </w:rPr>
        <w:t>档（</w:t>
      </w:r>
      <w:r>
        <w:rPr>
          <w:rFonts w:hint="eastAsia" w:hAnsi="宋体" w:cs="宋体"/>
          <w:sz w:val="21"/>
          <w:szCs w:val="21"/>
          <w:lang w:val="en-US" w:eastAsia="zh-CN"/>
        </w:rPr>
        <w:t>3</w:t>
      </w:r>
      <w:r>
        <w:rPr>
          <w:rFonts w:hint="eastAsia" w:ascii="宋体" w:hAnsi="宋体" w:eastAsia="宋体" w:cs="宋体"/>
          <w:sz w:val="21"/>
          <w:szCs w:val="21"/>
        </w:rPr>
        <w:t>分）：投标人承诺免费提供各种与项目成果使用有关的技术培训；</w:t>
      </w:r>
      <w:r>
        <w:rPr>
          <w:rFonts w:hint="eastAsia" w:hAnsi="宋体" w:cs="宋体"/>
          <w:sz w:val="21"/>
          <w:szCs w:val="21"/>
        </w:rPr>
        <w:t>投标人承诺应甲方需求响应时间在1天内到达现场；</w:t>
      </w:r>
      <w:r>
        <w:rPr>
          <w:rFonts w:hint="eastAsia" w:ascii="宋体" w:hAnsi="宋体" w:eastAsia="宋体" w:cs="宋体"/>
          <w:sz w:val="21"/>
          <w:szCs w:val="21"/>
        </w:rPr>
        <w:t>后续服务基本满足项目需求</w:t>
      </w:r>
      <w:r>
        <w:rPr>
          <w:rFonts w:hint="eastAsia" w:hAnsi="宋体" w:cs="宋体"/>
          <w:sz w:val="21"/>
          <w:szCs w:val="21"/>
        </w:rPr>
        <w:t>；</w:t>
      </w:r>
    </w:p>
    <w:p>
      <w:pPr>
        <w:pStyle w:val="16"/>
        <w:spacing w:line="380" w:lineRule="exact"/>
        <w:ind w:firstLine="386" w:firstLineChars="184"/>
        <w:rPr>
          <w:rFonts w:hint="eastAsia" w:ascii="宋体" w:hAnsi="宋体" w:eastAsia="宋体" w:cs="宋体"/>
          <w:sz w:val="21"/>
          <w:szCs w:val="21"/>
        </w:rPr>
      </w:pPr>
      <w:r>
        <w:rPr>
          <w:rFonts w:hint="eastAsia" w:hAnsi="宋体" w:cs="宋体"/>
          <w:sz w:val="21"/>
          <w:szCs w:val="21"/>
          <w:lang w:eastAsia="zh-CN"/>
        </w:rPr>
        <w:t>二</w:t>
      </w:r>
      <w:r>
        <w:rPr>
          <w:rFonts w:hint="eastAsia" w:ascii="宋体" w:hAnsi="宋体" w:eastAsia="宋体" w:cs="宋体"/>
          <w:sz w:val="21"/>
          <w:szCs w:val="21"/>
        </w:rPr>
        <w:t>档（</w:t>
      </w:r>
      <w:r>
        <w:rPr>
          <w:rFonts w:hint="eastAsia" w:ascii="宋体" w:hAnsi="宋体" w:eastAsia="宋体" w:cs="宋体"/>
          <w:sz w:val="21"/>
          <w:szCs w:val="21"/>
          <w:lang w:val="en-US" w:eastAsia="zh-CN"/>
        </w:rPr>
        <w:t>5</w:t>
      </w:r>
      <w:r>
        <w:rPr>
          <w:rFonts w:hint="eastAsia" w:ascii="宋体" w:hAnsi="宋体" w:eastAsia="宋体" w:cs="宋体"/>
          <w:sz w:val="21"/>
          <w:szCs w:val="21"/>
        </w:rPr>
        <w:t>分）：投标人承诺免费提供各种与项目成果使用有关的技术培训；投标人承诺免费提供后续服务（含技术培训）少于3年；投标人在承诺应甲方需求响应时间在6小时内到达现场；投标人能提供</w:t>
      </w:r>
      <w:r>
        <w:rPr>
          <w:rFonts w:hint="eastAsia" w:hAnsi="宋体" w:cs="宋体"/>
          <w:sz w:val="21"/>
          <w:szCs w:val="21"/>
          <w:lang w:eastAsia="zh-CN"/>
        </w:rPr>
        <w:t>简单</w:t>
      </w:r>
      <w:r>
        <w:rPr>
          <w:rFonts w:hint="eastAsia" w:ascii="宋体" w:hAnsi="宋体" w:eastAsia="宋体" w:cs="宋体"/>
          <w:sz w:val="21"/>
          <w:szCs w:val="21"/>
        </w:rPr>
        <w:t>的售后服务方案；</w:t>
      </w:r>
    </w:p>
    <w:p>
      <w:pPr>
        <w:pStyle w:val="16"/>
        <w:spacing w:line="380" w:lineRule="exact"/>
        <w:ind w:firstLine="386" w:firstLineChars="184"/>
        <w:rPr>
          <w:rFonts w:hint="eastAsia" w:ascii="宋体" w:hAnsi="宋体" w:eastAsia="宋体" w:cs="宋体"/>
          <w:sz w:val="21"/>
          <w:szCs w:val="21"/>
        </w:rPr>
      </w:pPr>
      <w:r>
        <w:rPr>
          <w:rFonts w:hint="eastAsia" w:hAnsi="宋体" w:cs="宋体"/>
          <w:sz w:val="21"/>
          <w:szCs w:val="21"/>
          <w:lang w:eastAsia="zh-CN"/>
        </w:rPr>
        <w:t>三</w:t>
      </w:r>
      <w:r>
        <w:rPr>
          <w:rFonts w:hint="eastAsia" w:ascii="宋体" w:hAnsi="宋体" w:eastAsia="宋体" w:cs="宋体"/>
          <w:sz w:val="21"/>
          <w:szCs w:val="21"/>
        </w:rPr>
        <w:t>档（</w:t>
      </w:r>
      <w:r>
        <w:rPr>
          <w:rFonts w:hint="eastAsia" w:hAnsi="宋体" w:cs="宋体"/>
          <w:sz w:val="21"/>
          <w:szCs w:val="21"/>
          <w:lang w:val="en-US" w:eastAsia="zh-CN"/>
        </w:rPr>
        <w:t>7</w:t>
      </w:r>
      <w:r>
        <w:rPr>
          <w:rFonts w:hint="eastAsia" w:ascii="宋体" w:hAnsi="宋体" w:eastAsia="宋体" w:cs="宋体"/>
          <w:sz w:val="21"/>
          <w:szCs w:val="21"/>
        </w:rPr>
        <w:t>分）：</w:t>
      </w:r>
      <w:r>
        <w:rPr>
          <w:rFonts w:hint="eastAsia" w:hAnsi="宋体" w:cs="宋体"/>
          <w:sz w:val="21"/>
          <w:szCs w:val="21"/>
        </w:rPr>
        <w:t>投标人承诺免费提供各种与项目成果使用有关的技术培训；投标人承诺免费提供后续服务（含技术培训）3年以上；投标人承诺应甲方需求响应时间在3小时内到达现场；投标人能提供完整的售后服务方案；</w:t>
      </w:r>
    </w:p>
    <w:p>
      <w:pPr>
        <w:pStyle w:val="16"/>
        <w:spacing w:line="380" w:lineRule="exact"/>
        <w:ind w:firstLine="386" w:firstLineChars="184"/>
        <w:rPr>
          <w:rFonts w:hint="eastAsia" w:ascii="宋体" w:hAnsi="宋体" w:eastAsia="宋体" w:cs="宋体"/>
          <w:sz w:val="21"/>
          <w:szCs w:val="21"/>
          <w:lang w:eastAsia="zh-CN"/>
        </w:rPr>
      </w:pPr>
      <w:r>
        <w:rPr>
          <w:rFonts w:hint="eastAsia" w:hAnsi="宋体" w:cs="宋体"/>
          <w:sz w:val="21"/>
          <w:szCs w:val="21"/>
          <w:lang w:eastAsia="zh-CN"/>
        </w:rPr>
        <w:t>四</w:t>
      </w:r>
      <w:r>
        <w:rPr>
          <w:rFonts w:hint="eastAsia" w:ascii="宋体" w:hAnsi="宋体" w:eastAsia="宋体" w:cs="宋体"/>
          <w:sz w:val="21"/>
          <w:szCs w:val="21"/>
        </w:rPr>
        <w:t>档（</w:t>
      </w:r>
      <w:r>
        <w:rPr>
          <w:rFonts w:hint="eastAsia" w:hAnsi="宋体" w:cs="宋体"/>
          <w:sz w:val="21"/>
          <w:szCs w:val="21"/>
          <w:lang w:val="en-US" w:eastAsia="zh-CN"/>
        </w:rPr>
        <w:t>9</w:t>
      </w:r>
      <w:r>
        <w:rPr>
          <w:rFonts w:hint="eastAsia" w:ascii="宋体" w:hAnsi="宋体" w:eastAsia="宋体" w:cs="宋体"/>
          <w:sz w:val="21"/>
          <w:szCs w:val="21"/>
        </w:rPr>
        <w:t>分）：</w:t>
      </w:r>
      <w:r>
        <w:rPr>
          <w:rFonts w:hint="eastAsia" w:hAnsi="宋体" w:cs="宋体"/>
          <w:sz w:val="21"/>
          <w:szCs w:val="21"/>
        </w:rPr>
        <w:t>投标人承诺免费提供各种与项目成果使用有关的技术培训；投标人承诺免费提供后续服务（含技术培训）3年以上；</w:t>
      </w:r>
      <w:r>
        <w:rPr>
          <w:rFonts w:hint="eastAsia" w:ascii="宋体" w:hAnsi="宋体"/>
          <w:bCs/>
          <w:sz w:val="21"/>
          <w:szCs w:val="21"/>
        </w:rPr>
        <w:t>投标人承诺在签订合同后15天内在项目当地设立办公场所并派人进驻（需提供固定办公场所证明）</w:t>
      </w:r>
      <w:r>
        <w:rPr>
          <w:rFonts w:hint="eastAsia" w:hAnsi="宋体"/>
          <w:bCs/>
          <w:sz w:val="21"/>
          <w:szCs w:val="21"/>
          <w:lang w:eastAsia="zh-CN"/>
        </w:rPr>
        <w:t>；</w:t>
      </w:r>
      <w:r>
        <w:rPr>
          <w:rFonts w:hint="eastAsia" w:hAnsi="宋体" w:cs="宋体"/>
          <w:sz w:val="21"/>
          <w:szCs w:val="21"/>
        </w:rPr>
        <w:t>投标人承诺应甲方需求响应时间在</w:t>
      </w:r>
      <w:r>
        <w:rPr>
          <w:rFonts w:hint="eastAsia" w:hAnsi="宋体" w:cs="宋体"/>
          <w:sz w:val="21"/>
          <w:szCs w:val="21"/>
          <w:lang w:val="en-US" w:eastAsia="zh-CN"/>
        </w:rPr>
        <w:t>1</w:t>
      </w:r>
      <w:r>
        <w:rPr>
          <w:rFonts w:hint="eastAsia" w:hAnsi="宋体" w:cs="宋体"/>
          <w:sz w:val="21"/>
          <w:szCs w:val="21"/>
        </w:rPr>
        <w:t>小时内到达现场；投标人能提供完整、详细的售后服务方案</w:t>
      </w:r>
      <w:r>
        <w:rPr>
          <w:rFonts w:hint="eastAsia" w:hAnsi="宋体" w:cs="宋体"/>
          <w:sz w:val="21"/>
          <w:szCs w:val="21"/>
          <w:lang w:eastAsia="zh-CN"/>
        </w:rPr>
        <w:t>。</w:t>
      </w:r>
    </w:p>
    <w:p>
      <w:pPr>
        <w:pStyle w:val="16"/>
        <w:numPr>
          <w:ilvl w:val="0"/>
          <w:numId w:val="9"/>
        </w:numPr>
        <w:spacing w:line="580" w:lineRule="exact"/>
        <w:ind w:firstLine="105" w:firstLineChars="50"/>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业绩分…………………………………………………………………………………………</w:t>
      </w:r>
      <w:r>
        <w:rPr>
          <w:rFonts w:hint="eastAsia" w:hAnsi="宋体" w:cs="宋体"/>
          <w:b/>
          <w:sz w:val="21"/>
          <w:szCs w:val="21"/>
          <w:lang w:eastAsia="zh-CN"/>
        </w:rPr>
        <w:t>（满分</w:t>
      </w:r>
      <w:r>
        <w:rPr>
          <w:rFonts w:hint="eastAsia" w:ascii="宋体" w:hAnsi="宋体" w:eastAsia="宋体" w:cs="宋体"/>
          <w:b/>
          <w:sz w:val="21"/>
          <w:szCs w:val="21"/>
          <w:lang w:val="en-US" w:eastAsia="zh-CN"/>
        </w:rPr>
        <w:t>8分</w:t>
      </w:r>
      <w:r>
        <w:rPr>
          <w:rFonts w:hint="eastAsia" w:hAnsi="宋体" w:cs="宋体"/>
          <w:b/>
          <w:sz w:val="21"/>
          <w:szCs w:val="21"/>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line="400" w:lineRule="exact"/>
        <w:textAlignment w:val="auto"/>
        <w:rPr>
          <w:rFonts w:hint="eastAsia" w:ascii="宋体" w:hAnsi="宋体" w:eastAsia="宋体" w:cs="宋体"/>
          <w:b w:val="0"/>
          <w:bCs w:val="0"/>
          <w:sz w:val="21"/>
          <w:szCs w:val="21"/>
          <w:highlight w:val="none"/>
          <w:lang w:val="en-US" w:eastAsia="zh-CN" w:bidi="ar-SA"/>
        </w:rPr>
      </w:pPr>
      <w:r>
        <w:rPr>
          <w:rFonts w:hint="eastAsia" w:cs="宋体"/>
          <w:b w:val="0"/>
          <w:bCs w:val="0"/>
          <w:sz w:val="21"/>
          <w:szCs w:val="21"/>
          <w:highlight w:val="none"/>
          <w:lang w:val="en-US" w:eastAsia="zh-CN" w:bidi="ar-SA"/>
        </w:rPr>
        <w:t>（1）</w:t>
      </w:r>
      <w:r>
        <w:rPr>
          <w:rFonts w:hint="eastAsia" w:cs="宋体"/>
          <w:b w:val="0"/>
          <w:bCs w:val="0"/>
          <w:sz w:val="21"/>
          <w:szCs w:val="20"/>
          <w:highlight w:val="none"/>
          <w:lang w:val="en-US" w:eastAsia="zh-CN" w:bidi="ar-SA"/>
        </w:rPr>
        <w:t>投标人近三年来独立承接过市级第三次国土调查或市级第三次国土调查统一时点更新工作项目，每有1项得2分,满分4分</w:t>
      </w:r>
      <w:r>
        <w:rPr>
          <w:rFonts w:hint="eastAsia" w:ascii="宋体" w:hAnsi="宋体" w:eastAsia="宋体" w:cs="宋体"/>
          <w:b w:val="0"/>
          <w:bCs w:val="0"/>
          <w:sz w:val="21"/>
          <w:szCs w:val="21"/>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w:t>
      </w:r>
      <w:r>
        <w:rPr>
          <w:rFonts w:hint="eastAsia"/>
          <w:highlight w:val="none"/>
          <w:lang w:val="en-US" w:eastAsia="zh-CN"/>
        </w:rPr>
        <w:t>投标人近三年来</w:t>
      </w:r>
      <w:r>
        <w:rPr>
          <w:rFonts w:hint="eastAsia" w:cs="宋体"/>
          <w:b w:val="0"/>
          <w:bCs w:val="0"/>
          <w:sz w:val="21"/>
          <w:szCs w:val="20"/>
          <w:highlight w:val="none"/>
          <w:lang w:val="en-US" w:eastAsia="zh-CN" w:bidi="ar-SA"/>
        </w:rPr>
        <w:t>独立承接过其它市级土地调查类项目（市级第三次国土调查或市级第三次国土调查统一时点更新工作项目以外的）</w:t>
      </w:r>
      <w:r>
        <w:rPr>
          <w:rFonts w:hint="eastAsia"/>
          <w:highlight w:val="none"/>
          <w:lang w:val="en-US" w:eastAsia="zh-CN"/>
        </w:rPr>
        <w:t>，</w:t>
      </w:r>
      <w:r>
        <w:rPr>
          <w:rFonts w:hint="eastAsia" w:cs="宋体"/>
          <w:b w:val="0"/>
          <w:bCs w:val="0"/>
          <w:sz w:val="21"/>
          <w:szCs w:val="20"/>
          <w:highlight w:val="none"/>
          <w:lang w:val="en-US" w:eastAsia="zh-CN" w:bidi="ar-SA"/>
        </w:rPr>
        <w:t>每有1项得1分,满分4分</w:t>
      </w:r>
      <w:r>
        <w:rPr>
          <w:rFonts w:hint="eastAsia" w:ascii="宋体" w:hAnsi="宋体" w:eastAsia="宋体" w:cs="宋体"/>
          <w:sz w:val="21"/>
          <w:szCs w:val="21"/>
          <w:highlight w:val="none"/>
          <w:lang w:val="en-US" w:eastAsia="zh-CN"/>
        </w:rPr>
        <w:t>。</w:t>
      </w:r>
    </w:p>
    <w:p>
      <w:pPr>
        <w:pStyle w:val="19"/>
        <w:rPr>
          <w:rFonts w:hint="eastAsia"/>
          <w:b/>
          <w:bCs w:val="0"/>
          <w:color w:val="auto"/>
          <w:lang w:val="en-US" w:eastAsia="zh-CN"/>
        </w:rPr>
      </w:pPr>
      <w:r>
        <w:rPr>
          <w:rFonts w:hint="eastAsia" w:hAnsi="宋体"/>
          <w:b/>
          <w:bCs w:val="0"/>
          <w:color w:val="auto"/>
          <w:sz w:val="21"/>
          <w:lang w:eastAsia="zh-CN"/>
        </w:rPr>
        <w:t>（</w:t>
      </w:r>
      <w:r>
        <w:rPr>
          <w:rFonts w:hint="eastAsia" w:hAnsi="宋体"/>
          <w:b/>
          <w:bCs w:val="0"/>
          <w:color w:val="auto"/>
          <w:sz w:val="21"/>
        </w:rPr>
        <w:t>业绩证明以</w:t>
      </w:r>
      <w:r>
        <w:rPr>
          <w:rFonts w:hint="eastAsia" w:hAnsi="宋体"/>
          <w:b/>
          <w:bCs w:val="0"/>
          <w:color w:val="auto"/>
          <w:sz w:val="21"/>
          <w:lang w:eastAsia="zh-CN"/>
        </w:rPr>
        <w:t>合同书</w:t>
      </w:r>
      <w:r>
        <w:rPr>
          <w:rFonts w:hint="eastAsia" w:hAnsi="宋体"/>
          <w:b/>
          <w:bCs w:val="0"/>
          <w:color w:val="auto"/>
          <w:sz w:val="21"/>
        </w:rPr>
        <w:t>复印件为准，原件核查）</w:t>
      </w:r>
      <w:r>
        <w:rPr>
          <w:rFonts w:hint="eastAsia" w:hAnsi="宋体"/>
          <w:b/>
          <w:bCs w:val="0"/>
          <w:color w:val="auto"/>
          <w:spacing w:val="-4"/>
        </w:rPr>
        <w:t>。</w:t>
      </w:r>
    </w:p>
    <w:p>
      <w:pPr>
        <w:pStyle w:val="16"/>
        <w:numPr>
          <w:ilvl w:val="0"/>
          <w:numId w:val="10"/>
        </w:numPr>
        <w:spacing w:line="580" w:lineRule="exact"/>
        <w:ind w:firstLine="413" w:firstLineChars="196"/>
        <w:jc w:val="left"/>
      </w:pPr>
      <w:r>
        <w:rPr>
          <w:rFonts w:hint="eastAsia" w:ascii="宋体" w:hAnsi="宋体" w:eastAsia="宋体" w:cs="宋体"/>
          <w:b/>
          <w:bCs/>
          <w:sz w:val="21"/>
          <w:szCs w:val="21"/>
        </w:rPr>
        <w:t>总得分 =1 + 2 + 3 + 4 + 5 + 6</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+ 7</w:t>
      </w:r>
    </w:p>
    <w:p>
      <w:pPr>
        <w:pStyle w:val="16"/>
        <w:spacing w:line="500" w:lineRule="exact"/>
        <w:ind w:firstLine="413" w:firstLineChars="196"/>
        <w:jc w:val="left"/>
        <w:rPr>
          <w:rFonts w:hAnsi="宋体"/>
          <w:b/>
          <w:bCs/>
          <w:sz w:val="21"/>
        </w:rPr>
      </w:pPr>
      <w:r>
        <w:rPr>
          <w:rFonts w:hint="eastAsia" w:hAnsi="宋体"/>
          <w:b/>
          <w:bCs/>
          <w:sz w:val="21"/>
        </w:rPr>
        <w:t>中标候选人推荐原则：</w:t>
      </w:r>
    </w:p>
    <w:p>
      <w:pPr>
        <w:pStyle w:val="16"/>
        <w:spacing w:line="500" w:lineRule="exact"/>
        <w:ind w:firstLine="413" w:firstLineChars="196"/>
        <w:jc w:val="left"/>
        <w:rPr>
          <w:rFonts w:hAnsi="宋体"/>
          <w:b/>
          <w:bCs/>
          <w:sz w:val="21"/>
        </w:rPr>
      </w:pPr>
      <w:r>
        <w:rPr>
          <w:rFonts w:hint="eastAsia" w:hAnsi="宋体"/>
          <w:b/>
          <w:bCs/>
          <w:sz w:val="21"/>
        </w:rPr>
        <w:t>评标委员会将根据总得分由高到低排列次序并推</w:t>
      </w:r>
      <w:r>
        <w:rPr>
          <w:rFonts w:hint="eastAsia" w:hAnsi="宋体"/>
          <w:b/>
          <w:bCs/>
          <w:color w:val="000000" w:themeColor="text1"/>
          <w:sz w:val="21"/>
        </w:rPr>
        <w:t>荐中标候选人</w:t>
      </w:r>
      <w:r>
        <w:rPr>
          <w:rFonts w:hint="eastAsia" w:hAnsi="宋体"/>
          <w:b/>
          <w:bCs/>
          <w:sz w:val="21"/>
        </w:rPr>
        <w:t>。得分相同的，以投标报价由低到高顺序排列。得分相同且投标报价相同的并列。投标文件满足招标文件全部实质性要求，且按照评审因素的量化指标评审得分最高的投标人为排名第一的中标候选人。</w:t>
      </w:r>
    </w:p>
    <w:p>
      <w:pPr>
        <w:pStyle w:val="16"/>
        <w:spacing w:line="500" w:lineRule="exact"/>
        <w:ind w:firstLine="413" w:firstLineChars="196"/>
        <w:jc w:val="left"/>
        <w:rPr>
          <w:rFonts w:hAnsi="宋体"/>
          <w:sz w:val="21"/>
        </w:rPr>
      </w:pPr>
      <w:r>
        <w:rPr>
          <w:rFonts w:hint="eastAsia" w:hAnsi="宋体"/>
          <w:b/>
          <w:bCs/>
          <w:sz w:val="21"/>
        </w:rPr>
        <w:t>采购人应当确定评标委员会推荐排名第一的中标候选人为中标人。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其余依此类推。</w:t>
      </w:r>
    </w:p>
    <w:p>
      <w:pPr>
        <w:pStyle w:val="16"/>
        <w:spacing w:line="500" w:lineRule="exact"/>
        <w:ind w:firstLine="234" w:firstLineChars="117"/>
        <w:jc w:val="left"/>
        <w:rPr>
          <w:color w:val="FF0000"/>
        </w:rPr>
      </w:pPr>
    </w:p>
    <w:p>
      <w:pPr>
        <w:spacing w:line="360" w:lineRule="exact"/>
        <w:ind w:firstLine="482" w:firstLineChars="200"/>
        <w:rPr>
          <w:rFonts w:ascii="宋体" w:hAnsi="宋体"/>
          <w:b/>
          <w:sz w:val="24"/>
        </w:rPr>
      </w:pPr>
    </w:p>
    <w:p>
      <w:pPr>
        <w:spacing w:beforeLines="50" w:afterLines="50" w:line="400" w:lineRule="exact"/>
        <w:rPr>
          <w:rFonts w:ascii="宋体" w:hAnsi="宋体"/>
          <w:b/>
          <w:sz w:val="24"/>
        </w:rPr>
      </w:pPr>
    </w:p>
    <w:p>
      <w:pPr>
        <w:spacing w:beforeLines="50" w:afterLines="50" w:line="400" w:lineRule="exact"/>
        <w:rPr>
          <w:rFonts w:ascii="宋体" w:hAnsi="宋体"/>
          <w:b/>
          <w:sz w:val="24"/>
        </w:rPr>
      </w:pPr>
    </w:p>
    <w:p>
      <w:pPr>
        <w:spacing w:beforeLines="50" w:afterLines="50" w:line="400" w:lineRule="exact"/>
        <w:rPr>
          <w:rFonts w:ascii="宋体" w:hAnsi="宋体"/>
          <w:b/>
          <w:sz w:val="24"/>
        </w:rPr>
      </w:pPr>
    </w:p>
    <w:p>
      <w:pPr>
        <w:pStyle w:val="4"/>
        <w:jc w:val="center"/>
      </w:pPr>
      <w:bookmarkStart w:id="71" w:name="_Toc241"/>
      <w:r>
        <w:rPr>
          <w:rFonts w:hint="eastAsia"/>
        </w:rPr>
        <w:t>第五章  合同主要条款格式</w:t>
      </w:r>
      <w:bookmarkEnd w:id="71"/>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rPr>
          <w:rFonts w:ascii="仿宋_GB2312" w:hAnsi="华文中宋" w:eastAsia="仿宋_GB2312"/>
          <w:b/>
          <w:bCs/>
          <w:sz w:val="32"/>
          <w:szCs w:val="32"/>
        </w:rPr>
      </w:pPr>
      <w:r>
        <w:rPr>
          <w:rFonts w:ascii="宋体" w:hAnsi="宋体"/>
          <w:bCs/>
          <w:sz w:val="32"/>
          <w:szCs w:val="32"/>
        </w:rPr>
        <w:br w:type="page"/>
      </w:r>
    </w:p>
    <w:p>
      <w:pPr>
        <w:spacing w:line="380" w:lineRule="exact"/>
      </w:pPr>
    </w:p>
    <w:p>
      <w:pPr>
        <w:spacing w:line="380" w:lineRule="exact"/>
      </w:pPr>
    </w:p>
    <w:p>
      <w:pPr>
        <w:spacing w:line="380" w:lineRule="exact"/>
      </w:pPr>
    </w:p>
    <w:p>
      <w:pPr>
        <w:pStyle w:val="16"/>
        <w:spacing w:line="480" w:lineRule="auto"/>
        <w:jc w:val="center"/>
        <w:rPr>
          <w:rFonts w:hint="default" w:ascii="Times New Roman" w:hAnsi="Times New Roman" w:eastAsia="仿宋" w:cs="Times New Roman"/>
          <w:b/>
          <w:sz w:val="84"/>
          <w:szCs w:val="84"/>
          <w:highlight w:val="none"/>
        </w:rPr>
      </w:pPr>
      <w:r>
        <w:rPr>
          <w:rFonts w:hint="default" w:ascii="Times New Roman" w:hAnsi="Times New Roman" w:eastAsia="仿宋" w:cs="Times New Roman"/>
          <w:b/>
          <w:sz w:val="84"/>
          <w:szCs w:val="84"/>
          <w:highlight w:val="none"/>
        </w:rPr>
        <w:t>政府采购合同书</w:t>
      </w:r>
    </w:p>
    <w:p>
      <w:pPr>
        <w:pStyle w:val="16"/>
        <w:spacing w:line="400" w:lineRule="exact"/>
        <w:jc w:val="center"/>
        <w:rPr>
          <w:rFonts w:hint="default" w:ascii="Times New Roman" w:hAnsi="Times New Roman" w:eastAsia="仿宋" w:cs="Times New Roman"/>
          <w:b/>
          <w:sz w:val="32"/>
          <w:highlight w:val="none"/>
        </w:rPr>
      </w:pPr>
    </w:p>
    <w:p>
      <w:pPr>
        <w:pStyle w:val="6"/>
        <w:rPr>
          <w:rFonts w:hint="default" w:ascii="Times New Roman" w:hAnsi="Times New Roman" w:eastAsia="仿宋" w:cs="Times New Roman"/>
          <w:b/>
          <w:sz w:val="32"/>
          <w:highlight w:val="none"/>
        </w:rPr>
      </w:pPr>
    </w:p>
    <w:p>
      <w:pPr>
        <w:rPr>
          <w:rFonts w:hint="default"/>
        </w:rPr>
      </w:pPr>
    </w:p>
    <w:p>
      <w:pPr>
        <w:pStyle w:val="16"/>
        <w:spacing w:line="400" w:lineRule="exact"/>
        <w:jc w:val="center"/>
        <w:rPr>
          <w:rFonts w:hint="default" w:ascii="Times New Roman" w:hAnsi="Times New Roman" w:eastAsia="仿宋" w:cs="Times New Roman"/>
          <w:b/>
          <w:sz w:val="32"/>
          <w:highlight w:val="none"/>
        </w:rPr>
      </w:pPr>
    </w:p>
    <w:p>
      <w:pPr>
        <w:pStyle w:val="16"/>
        <w:spacing w:line="400" w:lineRule="exact"/>
        <w:jc w:val="center"/>
        <w:rPr>
          <w:rFonts w:hint="default" w:ascii="Times New Roman" w:hAnsi="Times New Roman" w:eastAsia="仿宋" w:cs="Times New Roman"/>
          <w:b/>
          <w:sz w:val="32"/>
          <w:highlight w:val="none"/>
        </w:rPr>
      </w:pPr>
    </w:p>
    <w:p>
      <w:pPr>
        <w:pStyle w:val="16"/>
        <w:spacing w:line="400" w:lineRule="exact"/>
        <w:ind w:firstLine="964" w:firstLineChars="300"/>
        <w:jc w:val="left"/>
        <w:rPr>
          <w:rFonts w:hint="default" w:ascii="Times New Roman" w:hAnsi="Times New Roman" w:eastAsia="仿宋" w:cs="Times New Roman"/>
          <w:b/>
          <w:sz w:val="32"/>
          <w:highlight w:val="none"/>
          <w:u w:val="single"/>
        </w:rPr>
      </w:pPr>
      <w:r>
        <w:rPr>
          <w:rFonts w:hint="default" w:ascii="Times New Roman" w:hAnsi="Times New Roman" w:eastAsia="仿宋" w:cs="Times New Roman"/>
          <w:b/>
          <w:sz w:val="32"/>
          <w:highlight w:val="none"/>
        </w:rPr>
        <w:t>合同名称：</w:t>
      </w:r>
      <w:r>
        <w:rPr>
          <w:rFonts w:hint="default" w:ascii="Times New Roman" w:hAnsi="Times New Roman" w:eastAsia="仿宋" w:cs="Times New Roman"/>
          <w:b/>
          <w:sz w:val="32"/>
          <w:highlight w:val="none"/>
          <w:u w:val="single"/>
        </w:rPr>
        <w:t xml:space="preserve">　　　　　　　　    </w:t>
      </w:r>
    </w:p>
    <w:p>
      <w:pPr>
        <w:pStyle w:val="6"/>
        <w:rPr>
          <w:rFonts w:hint="default"/>
        </w:rPr>
      </w:pPr>
    </w:p>
    <w:p>
      <w:pPr>
        <w:pStyle w:val="16"/>
        <w:spacing w:line="400" w:lineRule="exact"/>
        <w:ind w:firstLine="964" w:firstLineChars="300"/>
        <w:jc w:val="left"/>
        <w:rPr>
          <w:rFonts w:hint="default" w:ascii="Times New Roman" w:hAnsi="Times New Roman" w:eastAsia="仿宋" w:cs="Times New Roman"/>
          <w:b/>
          <w:sz w:val="32"/>
          <w:highlight w:val="none"/>
        </w:rPr>
      </w:pPr>
      <w:r>
        <w:rPr>
          <w:rFonts w:hint="default" w:ascii="Times New Roman" w:hAnsi="Times New Roman" w:eastAsia="仿宋" w:cs="Times New Roman"/>
          <w:b/>
          <w:sz w:val="32"/>
          <w:highlight w:val="none"/>
        </w:rPr>
        <w:t>项目编号：</w:t>
      </w:r>
      <w:r>
        <w:rPr>
          <w:rFonts w:hint="default" w:ascii="Times New Roman" w:hAnsi="Times New Roman" w:eastAsia="仿宋" w:cs="Times New Roman"/>
          <w:b/>
          <w:sz w:val="32"/>
          <w:highlight w:val="none"/>
          <w:u w:val="single"/>
        </w:rPr>
        <w:t xml:space="preserve">　　　　　　　      </w:t>
      </w:r>
    </w:p>
    <w:p>
      <w:pPr>
        <w:pStyle w:val="16"/>
        <w:spacing w:line="400" w:lineRule="exact"/>
        <w:jc w:val="center"/>
        <w:rPr>
          <w:rFonts w:hint="default" w:ascii="Times New Roman" w:hAnsi="Times New Roman" w:eastAsia="仿宋" w:cs="Times New Roman"/>
          <w:b/>
          <w:sz w:val="32"/>
          <w:highlight w:val="none"/>
        </w:rPr>
      </w:pPr>
    </w:p>
    <w:p>
      <w:pPr>
        <w:pStyle w:val="16"/>
        <w:spacing w:line="400" w:lineRule="exact"/>
        <w:jc w:val="center"/>
        <w:rPr>
          <w:rFonts w:hint="default" w:ascii="Times New Roman" w:hAnsi="Times New Roman" w:eastAsia="仿宋" w:cs="Times New Roman"/>
          <w:b/>
          <w:sz w:val="32"/>
          <w:highlight w:val="none"/>
        </w:rPr>
      </w:pPr>
    </w:p>
    <w:p>
      <w:pPr>
        <w:pStyle w:val="16"/>
        <w:spacing w:line="400" w:lineRule="exact"/>
        <w:jc w:val="center"/>
        <w:rPr>
          <w:rFonts w:hint="default" w:ascii="Times New Roman" w:hAnsi="Times New Roman" w:eastAsia="仿宋" w:cs="Times New Roman"/>
          <w:b/>
          <w:sz w:val="32"/>
          <w:highlight w:val="none"/>
        </w:rPr>
      </w:pPr>
    </w:p>
    <w:p>
      <w:pPr>
        <w:pStyle w:val="6"/>
        <w:rPr>
          <w:rFonts w:hint="default" w:ascii="Times New Roman" w:hAnsi="Times New Roman" w:eastAsia="仿宋" w:cs="Times New Roman"/>
          <w:b/>
          <w:sz w:val="32"/>
          <w:highlight w:val="none"/>
        </w:rPr>
      </w:pPr>
    </w:p>
    <w:p>
      <w:pPr>
        <w:rPr>
          <w:rFonts w:hint="default" w:ascii="Times New Roman" w:hAnsi="Times New Roman" w:eastAsia="仿宋" w:cs="Times New Roman"/>
          <w:b/>
          <w:sz w:val="32"/>
          <w:highlight w:val="none"/>
        </w:rPr>
      </w:pPr>
    </w:p>
    <w:p>
      <w:pPr>
        <w:pStyle w:val="19"/>
        <w:rPr>
          <w:rFonts w:hint="default" w:ascii="Times New Roman" w:hAnsi="Times New Roman" w:eastAsia="仿宋" w:cs="Times New Roman"/>
          <w:b/>
          <w:sz w:val="32"/>
          <w:highlight w:val="none"/>
        </w:rPr>
      </w:pPr>
    </w:p>
    <w:p>
      <w:pPr>
        <w:rPr>
          <w:rFonts w:hint="default"/>
        </w:rPr>
      </w:pPr>
    </w:p>
    <w:p>
      <w:pPr>
        <w:pStyle w:val="16"/>
        <w:spacing w:line="400" w:lineRule="exact"/>
        <w:ind w:firstLine="964" w:firstLineChars="300"/>
        <w:jc w:val="left"/>
        <w:rPr>
          <w:rFonts w:hint="default" w:ascii="Times New Roman" w:hAnsi="Times New Roman" w:eastAsia="仿宋" w:cs="Times New Roman"/>
          <w:b/>
          <w:sz w:val="32"/>
          <w:highlight w:val="none"/>
          <w:u w:val="single"/>
        </w:rPr>
      </w:pPr>
      <w:r>
        <w:rPr>
          <w:rFonts w:hint="default" w:ascii="Times New Roman" w:hAnsi="Times New Roman" w:eastAsia="仿宋" w:cs="Times New Roman"/>
          <w:b/>
          <w:sz w:val="32"/>
          <w:highlight w:val="none"/>
        </w:rPr>
        <w:t>签订合同地点：</w:t>
      </w:r>
      <w:r>
        <w:rPr>
          <w:rFonts w:hint="default" w:ascii="Times New Roman" w:hAnsi="Times New Roman" w:eastAsia="仿宋" w:cs="Times New Roman"/>
          <w:b/>
          <w:sz w:val="32"/>
          <w:highlight w:val="none"/>
          <w:u w:val="single"/>
        </w:rPr>
        <w:t>　　　　　　　　　</w:t>
      </w:r>
    </w:p>
    <w:p>
      <w:pPr>
        <w:pStyle w:val="6"/>
        <w:rPr>
          <w:rFonts w:hint="default"/>
        </w:rPr>
      </w:pPr>
    </w:p>
    <w:p>
      <w:pPr>
        <w:pStyle w:val="16"/>
        <w:spacing w:line="400" w:lineRule="exact"/>
        <w:ind w:firstLine="964" w:firstLineChars="300"/>
        <w:jc w:val="left"/>
        <w:rPr>
          <w:rFonts w:hint="default" w:ascii="Times New Roman" w:hAnsi="Times New Roman" w:eastAsia="仿宋" w:cs="Times New Roman"/>
          <w:b/>
          <w:sz w:val="32"/>
          <w:highlight w:val="none"/>
        </w:rPr>
      </w:pPr>
      <w:r>
        <w:rPr>
          <w:rFonts w:hint="default" w:ascii="Times New Roman" w:hAnsi="Times New Roman" w:eastAsia="仿宋" w:cs="Times New Roman"/>
          <w:b/>
          <w:sz w:val="32"/>
          <w:highlight w:val="none"/>
        </w:rPr>
        <w:t>签订合同时间：</w:t>
      </w:r>
      <w:r>
        <w:rPr>
          <w:rFonts w:hint="default" w:ascii="Times New Roman" w:hAnsi="Times New Roman" w:eastAsia="仿宋" w:cs="Times New Roman"/>
          <w:b/>
          <w:sz w:val="32"/>
          <w:highlight w:val="none"/>
          <w:u w:val="single"/>
        </w:rPr>
        <w:t>　　　　　　　　　</w:t>
      </w:r>
    </w:p>
    <w:p>
      <w:pPr>
        <w:pStyle w:val="16"/>
        <w:spacing w:line="400" w:lineRule="exact"/>
        <w:jc w:val="center"/>
        <w:rPr>
          <w:rFonts w:hint="default" w:ascii="Times New Roman" w:hAnsi="Times New Roman" w:eastAsia="仿宋" w:cs="Times New Roman"/>
          <w:b/>
          <w:sz w:val="32"/>
          <w:highlight w:val="none"/>
        </w:rPr>
      </w:pPr>
    </w:p>
    <w:p>
      <w:pPr>
        <w:pStyle w:val="16"/>
        <w:spacing w:line="400" w:lineRule="exact"/>
        <w:jc w:val="center"/>
        <w:rPr>
          <w:rFonts w:hint="default" w:ascii="Times New Roman" w:hAnsi="Times New Roman" w:eastAsia="仿宋" w:cs="Times New Roman"/>
          <w:b/>
          <w:sz w:val="32"/>
          <w:highlight w:val="none"/>
        </w:rPr>
      </w:pPr>
    </w:p>
    <w:p>
      <w:pPr>
        <w:jc w:val="center"/>
        <w:rPr>
          <w:rFonts w:hint="eastAsia" w:ascii="宋体" w:hAnsi="宋体" w:eastAsia="宋体" w:cs="宋体"/>
          <w:b/>
          <w:color w:val="000000"/>
          <w:sz w:val="28"/>
          <w:szCs w:val="28"/>
          <w:highlight w:val="none"/>
        </w:rPr>
      </w:pPr>
      <w:r>
        <w:rPr>
          <w:rFonts w:hint="default" w:ascii="Times New Roman" w:hAnsi="Times New Roman" w:eastAsia="仿宋" w:cs="Times New Roman"/>
          <w:b/>
          <w:color w:val="000000"/>
          <w:sz w:val="32"/>
          <w:szCs w:val="32"/>
          <w:highlight w:val="none"/>
        </w:rPr>
        <w:br w:type="page"/>
      </w:r>
      <w:r>
        <w:rPr>
          <w:rFonts w:hint="eastAsia" w:ascii="宋体" w:hAnsi="宋体" w:eastAsia="宋体" w:cs="宋体"/>
          <w:b/>
          <w:color w:val="000000"/>
          <w:sz w:val="28"/>
          <w:szCs w:val="28"/>
          <w:highlight w:val="none"/>
          <w:lang w:eastAsia="zh-CN"/>
        </w:rPr>
        <w:t>玉林市</w:t>
      </w:r>
      <w:r>
        <w:rPr>
          <w:rFonts w:hint="eastAsia" w:ascii="宋体" w:hAnsi="宋体" w:eastAsia="宋体" w:cs="宋体"/>
          <w:b/>
          <w:color w:val="000000"/>
          <w:sz w:val="28"/>
          <w:szCs w:val="28"/>
          <w:highlight w:val="none"/>
        </w:rPr>
        <w:t>本级202</w:t>
      </w:r>
      <w:r>
        <w:rPr>
          <w:rFonts w:hint="eastAsia" w:ascii="宋体" w:hAnsi="宋体" w:eastAsia="宋体" w:cs="宋体"/>
          <w:b/>
          <w:color w:val="000000"/>
          <w:sz w:val="28"/>
          <w:szCs w:val="28"/>
          <w:highlight w:val="none"/>
          <w:lang w:val="en-US" w:eastAsia="zh-CN"/>
        </w:rPr>
        <w:t>1</w:t>
      </w:r>
      <w:r>
        <w:rPr>
          <w:rFonts w:hint="eastAsia" w:ascii="宋体" w:hAnsi="宋体" w:eastAsia="宋体" w:cs="宋体"/>
          <w:b/>
          <w:color w:val="000000"/>
          <w:sz w:val="28"/>
          <w:szCs w:val="28"/>
          <w:highlight w:val="none"/>
        </w:rPr>
        <w:t>年自然资源统一确权登记工作采购合同</w:t>
      </w:r>
    </w:p>
    <w:p>
      <w:pPr>
        <w:jc w:val="both"/>
        <w:rPr>
          <w:rFonts w:hint="eastAsia" w:ascii="仿宋" w:hAnsi="仿宋" w:eastAsia="仿宋" w:cs="仿宋"/>
          <w:b/>
          <w:color w:val="000000"/>
          <w:sz w:val="21"/>
          <w:szCs w:val="21"/>
          <w:highlight w:val="none"/>
        </w:rPr>
      </w:pPr>
    </w:p>
    <w:p>
      <w:pPr>
        <w:rPr>
          <w:rFonts w:hint="eastAsia" w:ascii="仿宋" w:hAnsi="仿宋" w:eastAsia="仿宋" w:cs="仿宋"/>
          <w:color w:val="000000"/>
          <w:sz w:val="21"/>
          <w:szCs w:val="21"/>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w:t>
      </w:r>
      <w:r>
        <w:rPr>
          <w:rFonts w:hint="eastAsia" w:ascii="宋体" w:hAnsi="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(以下简称甲方)</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w:t>
      </w:r>
      <w:r>
        <w:rPr>
          <w:rFonts w:hint="eastAsia" w:ascii="宋体" w:hAnsi="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(以下简称乙方)</w:t>
      </w:r>
    </w:p>
    <w:p>
      <w:pPr>
        <w:widowControl/>
        <w:shd w:val="clear" w:color="auto" w:fill="FFFFFF"/>
        <w:spacing w:line="360" w:lineRule="auto"/>
        <w:ind w:firstLine="420"/>
        <w:rPr>
          <w:rFonts w:hint="eastAsia" w:ascii="宋体" w:hAnsi="宋体" w:eastAsia="宋体" w:cs="宋体"/>
          <w:color w:val="000000"/>
          <w:kern w:val="0"/>
          <w:sz w:val="21"/>
          <w:szCs w:val="21"/>
          <w:highlight w:val="none"/>
        </w:rPr>
      </w:pP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根据《中华人民共和国合同法》等法律法规以及招标文件内容，经甲乙双方协商一致，甲方委托乙方负责</w:t>
      </w:r>
      <w:r>
        <w:rPr>
          <w:rFonts w:hint="eastAsia" w:ascii="宋体" w:hAnsi="宋体" w:eastAsia="宋体" w:cs="宋体"/>
          <w:color w:val="000000"/>
          <w:kern w:val="0"/>
          <w:sz w:val="21"/>
          <w:szCs w:val="21"/>
          <w:highlight w:val="none"/>
          <w:u w:val="single"/>
        </w:rPr>
        <w:t xml:space="preserve"> </w:t>
      </w:r>
      <w:r>
        <w:rPr>
          <w:rFonts w:hint="eastAsia" w:ascii="宋体" w:hAnsi="宋体" w:eastAsia="宋体" w:cs="宋体"/>
          <w:color w:val="000000"/>
          <w:kern w:val="0"/>
          <w:sz w:val="21"/>
          <w:szCs w:val="21"/>
          <w:highlight w:val="none"/>
          <w:u w:val="single"/>
        </w:rPr>
        <w:tab/>
      </w:r>
      <w:r>
        <w:rPr>
          <w:rFonts w:hint="eastAsia" w:ascii="宋体" w:hAnsi="宋体" w:eastAsia="宋体" w:cs="宋体"/>
          <w:color w:val="000000"/>
          <w:kern w:val="0"/>
          <w:sz w:val="21"/>
          <w:szCs w:val="21"/>
          <w:highlight w:val="none"/>
          <w:u w:val="single"/>
        </w:rPr>
        <w:t xml:space="preserve">（项目名称） </w:t>
      </w:r>
      <w:r>
        <w:rPr>
          <w:rFonts w:hint="eastAsia" w:ascii="宋体" w:hAnsi="宋体" w:eastAsia="宋体" w:cs="宋体"/>
          <w:color w:val="000000"/>
          <w:kern w:val="0"/>
          <w:sz w:val="21"/>
          <w:szCs w:val="21"/>
          <w:highlight w:val="none"/>
        </w:rPr>
        <w:t>的服务。</w:t>
      </w:r>
    </w:p>
    <w:p>
      <w:pPr>
        <w:widowControl/>
        <w:shd w:val="clear" w:color="auto" w:fill="FFFFFF"/>
        <w:spacing w:line="360" w:lineRule="auto"/>
        <w:ind w:firstLine="630" w:firstLineChars="300"/>
        <w:rPr>
          <w:rFonts w:hint="eastAsia" w:ascii="宋体" w:hAnsi="宋体" w:eastAsia="宋体" w:cs="宋体"/>
          <w:color w:val="000000"/>
          <w:kern w:val="0"/>
          <w:sz w:val="21"/>
          <w:szCs w:val="21"/>
          <w:highlight w:val="none"/>
        </w:rPr>
      </w:pPr>
      <w:bookmarkStart w:id="72" w:name="一、依据"/>
      <w:bookmarkEnd w:id="72"/>
      <w:r>
        <w:rPr>
          <w:rFonts w:hint="eastAsia" w:ascii="宋体" w:hAnsi="宋体" w:eastAsia="宋体" w:cs="宋体"/>
          <w:color w:val="000000"/>
          <w:kern w:val="0"/>
          <w:sz w:val="21"/>
          <w:szCs w:val="21"/>
          <w:highlight w:val="none"/>
        </w:rPr>
        <w:t>一、执行标准</w:t>
      </w:r>
      <w:bookmarkStart w:id="73" w:name="_Toc24942"/>
      <w:bookmarkStart w:id="74" w:name="_Toc13310"/>
      <w:bookmarkStart w:id="75" w:name="_Toc21192"/>
      <w:bookmarkStart w:id="76" w:name="_Toc344"/>
      <w:bookmarkStart w:id="77" w:name="_Toc12963"/>
      <w:bookmarkStart w:id="78" w:name="_Toc1488"/>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为保证项目的科学性、规范性和实用性，项目在进行技术设计时需要严格遵照国家的相关指导性控制文件，以及国家和自治区颁布的相关技术标准和规范。投标人拟提供的服务应符合但不限于下列法律政策依据和技术规范：</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（一）《土地利用现状分类》（GB/T 21010-2017） </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（二）《土地利用数据库标准（试行）》</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（三）《国家基本比例尺地形图分幅和编号》（GB/T 13989-2012）</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（四）《地籍调查规程》（TD 1001-2012）</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（五）《数字测绘产品检查验收规定和质量评定》（GB/T18316 ）</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（六）《测绘成果质量检查与验收》（GB/T 24356-2009） </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（七）《林业资源分类与代码森林类型》（GB/T 14721）</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（八）《海洋学术语海洋资源学》（GB/T 19834）</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（九）《湿地分类》（GB/T 24708）</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（十）《不动产单元设定与代码编制规则》（GB/T 37346）</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（十一）《国家湿地公园评估标准》（LY/T 1754）</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（十二）《水文调查规范》（SL 196）</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（十三）《第三次全国国土调查技术规程》（TD/T 1055）</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（十四）</w:t>
      </w:r>
      <w:r>
        <w:rPr>
          <w:rFonts w:hint="eastAsia"/>
        </w:rPr>
        <w:t>《自然资源部 财政部 生态环境部 水利部 国家林业和草原局关于印发〈自然资源统一确权登记暂行办法〉的通知》（自然资发〔2019〕116 号）</w:t>
      </w:r>
      <w:r>
        <w:rPr>
          <w:rFonts w:hint="eastAsia"/>
          <w:lang w:val="en-US" w:eastAsia="zh-CN"/>
        </w:rPr>
        <w:t xml:space="preserve"> </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（十五）《广西壮族自治区人民政府关于印发广西壮族自治区自然 资源统一确权登记总体工作方案的通知》（桂政电〔2019〕115 号） </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（十六）《自然资源部办公厅关于印发&lt;自然资源确权登记操作指南（试行）&gt; 的通知（自然资办发〔2020〕9 号）</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lang w:val="en-US" w:eastAsia="zh-CN"/>
        </w:rPr>
        <w:t>（十七）《不动产登记暂行条例》</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二、工作内容</w:t>
      </w:r>
      <w:bookmarkEnd w:id="73"/>
      <w:bookmarkEnd w:id="74"/>
      <w:bookmarkEnd w:id="75"/>
      <w:bookmarkEnd w:id="76"/>
      <w:bookmarkEnd w:id="77"/>
      <w:bookmarkEnd w:id="78"/>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（一）前期准备</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前期准备包括组织准备、技术准备和资料准备。在一定时期内对行政辖区内全部或者大部分自然资源统一组织开展首次登记的，应当建立合理有效的工作机制。收集、整理自然资源、生态环境、水利、林</w:t>
      </w:r>
      <w:r>
        <w:rPr>
          <w:rFonts w:hint="eastAsia" w:ascii="宋体" w:hAnsi="宋体" w:eastAsia="宋体" w:cs="宋体"/>
          <w:sz w:val="21"/>
          <w:szCs w:val="21"/>
          <w:lang w:val="en-US" w:eastAsia="zh-CN"/>
        </w:rPr>
        <w:t>业</w:t>
      </w:r>
      <w:r>
        <w:rPr>
          <w:rFonts w:hint="eastAsia" w:ascii="宋体" w:hAnsi="宋体" w:eastAsia="宋体" w:cs="宋体"/>
          <w:sz w:val="21"/>
          <w:szCs w:val="21"/>
        </w:rPr>
        <w:t>等相关部门已有的相关资料。</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1、编制自然资源保护地清单与方案</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根据《广西自然资源统一确权登记总体工作方案》编制自然资源保护清单及实施方案</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2、资料收集</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收集资料主要涉及自然资源、生态环境、水利、林草等部门，应 当优先收集数字化成果、数据更新后的变更成果。</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（1）基础数据。包括正射影像图、高分辨率遥感影像（优于1米分辨率）、数字线划图数据（DLG）、数字高程模型数据(DEM）)等基 础测绘成果；</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（2）各类资源调查成果。包括国土调查、湿地资源调查、草地资源调查、森林资源调查、水利普查、水资源调查等；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（3）各类资源的所有权和使用权等不动产登记成果资料。主要包括不动产的位置、面积、界址、单元号等自然状况信息。</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（4）各部门的公共管制要求和特殊保护规定等资料。</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（5）国家公园、自然保护区、自然公园等自然保护地的管理或保护审批资料，河流等水流的堤防、水域岸线和管理范围资料等。资料清单如下：</w:t>
      </w:r>
    </w:p>
    <w:p/>
    <w:p>
      <w:pPr>
        <w:rPr>
          <w:rFonts w:hint="default"/>
          <w:b/>
          <w:bCs/>
          <w:lang w:val="en-US" w:eastAsia="zh-CN"/>
        </w:rPr>
      </w:pPr>
      <w:r>
        <w:drawing>
          <wp:inline distT="0" distB="0" distL="114300" distR="114300">
            <wp:extent cx="5271135" cy="4424045"/>
            <wp:effectExtent l="0" t="0" r="7620"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5271135" cy="442404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3、资料处理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（1）空间图形的处理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a.纸质图件的矢量化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将纸质图件扫描后进行校正、配准、矢量化。各类界线无纸质或电子图形，仅用文字描述其主要拐点位置的，先将拐点落到图上，以拐点连线的方式生成矢量化成果。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b.数据格式转换对收集到的不同数据格式的电子图件数据，需将其转换成统一的数据格式。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c.坐标系转换图件原为1954 年北京坐标系、1980 西安坐标系、WGS-84 坐标系的，需全部转换成CGCS2000 坐标系。经过以上处理，收集到的不同介质、不同数据格式、不同坐标系的所有的地图资料均具有相同的数据格式和坐标系，且都是矢量数据。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（2）不同比例尺数据叠加的处理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由于不同比例尺的地图，其图件内容的综合取舍程度不一样，导致小比例尺地图叠加到大比例尺地图上时，其线状、面状要素的精细程度相对较差，需进行技术处理。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a.各类界线如能在规划、审批、确权等文本资料上找到文字性说明的，将界线与正射影像图、土地利用现状数据叠加，按照文字描述的界线走向，将现有界线进行细化；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b.如界线的走向无文字性说明的，将界线与正射影像图、土地 利用现状数据叠加，会同资料的提供方共同细化。</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（二）编制工作底图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收集的资料进行整理、分析和技术处理，以最新的全国国土调查或年度变更调查成果为基础编制工作底图，如有现势性更强、分辨率更高的正射影像图，也可以采用。叠加全国国土调查成果、自然资源专项调查成果、集体土地所有权确权登记成果、国有土地使用权确权登记成果以及公共管制和特殊保护等资料制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1、自然保护地工作底图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工作底图以不低于1：</w:t>
      </w:r>
      <w:r>
        <w:rPr>
          <w:rFonts w:hint="eastAsia" w:ascii="宋体" w:hAnsi="宋体" w:eastAsia="宋体" w:cs="宋体"/>
          <w:sz w:val="21"/>
          <w:szCs w:val="21"/>
          <w:lang w:val="en-US" w:eastAsia="zh-CN"/>
        </w:rPr>
        <w:t>2</w:t>
      </w:r>
      <w:r>
        <w:rPr>
          <w:rFonts w:hint="eastAsia" w:ascii="宋体" w:hAnsi="宋体" w:eastAsia="宋体" w:cs="宋体"/>
          <w:sz w:val="21"/>
          <w:szCs w:val="21"/>
        </w:rPr>
        <w:t>000 的最新正射影像图为基础，可以将以下空间数据进行叠加：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（1）国土调查成果，自然资源专项调查成果；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（2）农村集体土地所有权确权登记成果中的集体土地所有权权属界线、国有土地使用权登记成果中的国有土地使用权权属界线；</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（3）自然保护地管理或保护审批范围界线。</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2、森林、湿地、草原、水流自然资源工作底图</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工作底图以不低于1：</w:t>
      </w:r>
      <w:r>
        <w:rPr>
          <w:rFonts w:hint="eastAsia" w:ascii="宋体" w:hAnsi="宋体" w:eastAsia="宋体" w:cs="宋体"/>
          <w:sz w:val="21"/>
          <w:szCs w:val="21"/>
          <w:lang w:val="en-US" w:eastAsia="zh-CN"/>
        </w:rPr>
        <w:t>2</w:t>
      </w:r>
      <w:r>
        <w:rPr>
          <w:rFonts w:hint="eastAsia" w:ascii="宋体" w:hAnsi="宋体" w:eastAsia="宋体" w:cs="宋体"/>
          <w:sz w:val="21"/>
          <w:szCs w:val="21"/>
        </w:rPr>
        <w:t>000 的最新正射影像图为基础，可以将以下空间数据进行叠加：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（1）国土调查成果，森林、湿地、草原、水流自然资源专项调查成果数据；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（2）农村集体土地所有权确权登记成果中的集体土地所有权权属界线、国有土地使用权登记成果中的国有土地使用权权属界线。</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（三）预划登记单元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基于工作底图，按照各类自然资源登记单元的划分要求预划登记单元，确定登记范围。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1、登记单元预划的原则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坚持资源公有、物权法定。坚持自然资源社会主义公有制，即自然资源属于国家所有或集体所有，以自然资源所有权范围为基础划定，并与已登记的不动产物权边界做好衔接。不同行使主体的自然资源或生态空间，应分别划定登记单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（2）坚持集中连片，保持生态功能完整性。按照不同自然资源种类和在生态、经济、国防等方面的重要程度以及相对完整的生态功能、集中连片等因素划定。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坚持应划尽划、不重不漏。全部国土空间的国有自然资源以及自然保护地等自然生态空间内涉及的集体所有自然资源，符合自然资源登记单元条件的，均应划为自然资源登记单元，做到应划尽划，没有遗漏。自然资源登记单元范围相重叠的，应按照优先顺序划定，防止重叠。</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2、自然资源登记单元类型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涉及自然资源登记单元划分类型为：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（1）自然保护地登记单元。包括国家公园、自然保护区、自然公园登记单元等。登记单元内一般包含有多种类型、多种所有权形式的自然资源。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（2）森林、湿地、草原、水流自然资源登记单元。登记单元内自然资源以国家所有为主。</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（四）发布通告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协助并配合自然资源所在地县级以上地方人民政府发布首次登记通告。</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（五）内业调查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在工作底图基础上，通过内业采集和信息提取分析，调查获取登记单元范围内的自然资源自然状况、权属状况，形成初步调查成果。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（六）关联信息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在登记单元调查初步成果上关联不动产登记信息、生态保护红线和国土空间规划用途等特殊保护信息、取水许可和排污许可信息等内容。</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（七） 调查核实</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协助并配合辖区内地方人民政府，对初步调查成果中的登记单元界线、自然状况、权属状况及关联信息等情况进行核实。</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（八）实地补充调查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对调查核实成果经进一步核实仍有缺失、不清晰、不一致或者存在争议的，采取解析和图解相结合的方式，开展实地补充调查，并进行权属争议调处。经调处，权属争议仍无法解决的，划分权属争议区。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（九）调查成果上图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将调查核实和外业补充调查形成的调查成果，按照统一的规格和要求，进行整理上图。</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（十）数据库建设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按照国家标准建立自然资源地籍调查数据库。</w:t>
      </w:r>
    </w:p>
    <w:p>
      <w:pPr>
        <w:widowControl/>
        <w:shd w:val="clear" w:color="auto" w:fill="FFFFFF"/>
        <w:spacing w:line="360" w:lineRule="auto"/>
        <w:ind w:firstLine="422" w:firstLineChars="200"/>
        <w:rPr>
          <w:rFonts w:hint="eastAsia" w:ascii="宋体" w:hAnsi="宋体" w:eastAsia="宋体" w:cs="宋体"/>
          <w:b/>
          <w:bCs/>
          <w:color w:val="auto"/>
          <w:kern w:val="0"/>
          <w:sz w:val="21"/>
          <w:szCs w:val="21"/>
          <w:highlight w:val="none"/>
        </w:rPr>
      </w:pPr>
      <w:bookmarkStart w:id="79" w:name="_Toc4002"/>
      <w:bookmarkStart w:id="80" w:name="_Toc31724"/>
      <w:bookmarkStart w:id="81" w:name="_Toc3554"/>
      <w:bookmarkStart w:id="82" w:name="_Toc10101"/>
      <w:bookmarkStart w:id="83" w:name="_Toc25552"/>
      <w:bookmarkStart w:id="84" w:name="_Toc8305"/>
      <w:r>
        <w:rPr>
          <w:rFonts w:hint="eastAsia" w:ascii="宋体" w:hAnsi="宋体" w:eastAsia="宋体" w:cs="宋体"/>
          <w:b/>
          <w:bCs/>
          <w:color w:val="auto"/>
          <w:kern w:val="0"/>
          <w:sz w:val="21"/>
          <w:szCs w:val="21"/>
          <w:highlight w:val="none"/>
        </w:rPr>
        <w:t>三、保密要求</w:t>
      </w:r>
      <w:bookmarkEnd w:id="79"/>
      <w:bookmarkEnd w:id="80"/>
      <w:bookmarkEnd w:id="81"/>
      <w:bookmarkEnd w:id="82"/>
      <w:bookmarkEnd w:id="83"/>
      <w:bookmarkEnd w:id="84"/>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工作过程中所使用到的相关数据、图表等资料或工作完成后提交</w:t>
      </w:r>
      <w:r>
        <w:rPr>
          <w:rFonts w:hint="eastAsia" w:ascii="宋体" w:hAnsi="宋体" w:cs="宋体"/>
          <w:color w:val="000000"/>
          <w:kern w:val="0"/>
          <w:sz w:val="21"/>
          <w:szCs w:val="21"/>
          <w:highlight w:val="none"/>
          <w:lang w:eastAsia="zh-CN"/>
        </w:rPr>
        <w:t>玉林市</w:t>
      </w:r>
      <w:r>
        <w:rPr>
          <w:rFonts w:hint="eastAsia" w:ascii="宋体" w:hAnsi="宋体" w:eastAsia="宋体" w:cs="宋体"/>
          <w:color w:val="000000"/>
          <w:kern w:val="0"/>
          <w:sz w:val="21"/>
          <w:szCs w:val="21"/>
          <w:highlight w:val="none"/>
        </w:rPr>
        <w:t>自然资源局的成果涉及保密要求的，均要按照《中华人民共和国保密法》及</w:t>
      </w:r>
      <w:r>
        <w:rPr>
          <w:rFonts w:hint="eastAsia" w:ascii="宋体" w:hAnsi="宋体" w:cs="宋体"/>
          <w:color w:val="000000"/>
          <w:kern w:val="0"/>
          <w:sz w:val="21"/>
          <w:szCs w:val="21"/>
          <w:highlight w:val="none"/>
          <w:lang w:eastAsia="zh-CN"/>
        </w:rPr>
        <w:t>玉林市</w:t>
      </w:r>
      <w:r>
        <w:rPr>
          <w:rFonts w:hint="eastAsia" w:ascii="宋体" w:hAnsi="宋体" w:eastAsia="宋体" w:cs="宋体"/>
          <w:color w:val="000000"/>
          <w:kern w:val="0"/>
          <w:sz w:val="21"/>
          <w:szCs w:val="21"/>
          <w:highlight w:val="none"/>
        </w:rPr>
        <w:t>自然资源局相关的保密规定进行使用。</w:t>
      </w:r>
    </w:p>
    <w:p>
      <w:pPr>
        <w:widowControl/>
        <w:shd w:val="clear" w:color="auto" w:fill="FFFFFF"/>
        <w:spacing w:line="360" w:lineRule="auto"/>
        <w:ind w:firstLine="422" w:firstLineChars="200"/>
        <w:rPr>
          <w:rFonts w:hint="eastAsia" w:ascii="宋体" w:hAnsi="宋体" w:eastAsia="宋体" w:cs="宋体"/>
          <w:b/>
          <w:bCs/>
          <w:color w:val="000000"/>
          <w:kern w:val="0"/>
          <w:sz w:val="21"/>
          <w:szCs w:val="21"/>
          <w:highlight w:val="none"/>
        </w:rPr>
      </w:pPr>
      <w:bookmarkStart w:id="85" w:name="四、甲方的权利和义务"/>
      <w:bookmarkEnd w:id="85"/>
      <w:bookmarkStart w:id="86" w:name="_Toc11716"/>
      <w:bookmarkStart w:id="87" w:name="_Toc25570"/>
      <w:bookmarkStart w:id="88" w:name="_Toc4990"/>
      <w:bookmarkStart w:id="89" w:name="_Toc7815"/>
      <w:bookmarkStart w:id="90" w:name="_Toc7613"/>
      <w:bookmarkStart w:id="91" w:name="_Toc7569"/>
      <w:r>
        <w:rPr>
          <w:rFonts w:hint="eastAsia" w:ascii="宋体" w:hAnsi="宋体" w:eastAsia="宋体" w:cs="宋体"/>
          <w:b/>
          <w:bCs/>
          <w:color w:val="000000"/>
          <w:kern w:val="0"/>
          <w:sz w:val="21"/>
          <w:szCs w:val="21"/>
          <w:highlight w:val="none"/>
        </w:rPr>
        <w:t>四、甲方的权利和义务</w:t>
      </w:r>
      <w:bookmarkEnd w:id="86"/>
      <w:bookmarkEnd w:id="87"/>
      <w:bookmarkEnd w:id="88"/>
      <w:bookmarkEnd w:id="89"/>
      <w:bookmarkEnd w:id="90"/>
      <w:bookmarkEnd w:id="91"/>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1、甲方配合乙方开展相关工作，保证甲方项目参加人员按照计划参加与本项目相关的活动，并在项目实施的各阶段按合同及时为乙方办理支付与本合同相关款项的手续。</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2、甲方负责组织项目成果的质量检查和验收。</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3、安排熟悉项目的人员配合乙方开展工作。</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4、根据本合同规定，按时向乙方支付应付服务费用。</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5、国家法律、法规所规定的甲方承担的其他责任。</w:t>
      </w:r>
    </w:p>
    <w:p>
      <w:pPr>
        <w:widowControl/>
        <w:shd w:val="clear" w:color="auto" w:fill="FFFFFF"/>
        <w:spacing w:line="360" w:lineRule="auto"/>
        <w:ind w:firstLine="422" w:firstLineChars="200"/>
        <w:rPr>
          <w:rFonts w:hint="eastAsia" w:ascii="宋体" w:hAnsi="宋体" w:eastAsia="宋体" w:cs="宋体"/>
          <w:b/>
          <w:bCs/>
          <w:color w:val="000000"/>
          <w:kern w:val="0"/>
          <w:sz w:val="21"/>
          <w:szCs w:val="21"/>
          <w:highlight w:val="none"/>
        </w:rPr>
      </w:pPr>
      <w:bookmarkStart w:id="92" w:name="_Toc6793"/>
      <w:bookmarkStart w:id="93" w:name="_Toc10940"/>
      <w:bookmarkStart w:id="94" w:name="_Toc5532"/>
      <w:bookmarkStart w:id="95" w:name="_Toc13074"/>
      <w:bookmarkStart w:id="96" w:name="_Toc12108"/>
      <w:bookmarkStart w:id="97" w:name="_Toc4302"/>
      <w:r>
        <w:rPr>
          <w:rFonts w:hint="eastAsia" w:ascii="宋体" w:hAnsi="宋体" w:eastAsia="宋体" w:cs="宋体"/>
          <w:b/>
          <w:bCs/>
          <w:color w:val="000000"/>
          <w:kern w:val="0"/>
          <w:sz w:val="21"/>
          <w:szCs w:val="21"/>
          <w:highlight w:val="none"/>
        </w:rPr>
        <w:t>五、乙方的权利和义务</w:t>
      </w:r>
      <w:bookmarkEnd w:id="92"/>
      <w:bookmarkEnd w:id="93"/>
      <w:bookmarkEnd w:id="94"/>
      <w:bookmarkEnd w:id="95"/>
      <w:bookmarkEnd w:id="96"/>
      <w:bookmarkEnd w:id="97"/>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工作前编制技术设计书和工作方案，工作完成后编写技术总结，在工作过程中，严格按照技术设计书的规范、规程、规定、图式等要求作业，确保本项目成果符合国家、行业和自治区自然资源主管部门相关技术规范要求，通过</w:t>
      </w:r>
      <w:r>
        <w:rPr>
          <w:rFonts w:hint="eastAsia" w:ascii="宋体" w:hAnsi="宋体" w:eastAsia="宋体" w:cs="宋体"/>
          <w:color w:val="auto"/>
          <w:kern w:val="0"/>
          <w:sz w:val="21"/>
          <w:szCs w:val="21"/>
          <w:highlight w:val="none"/>
        </w:rPr>
        <w:t>相关技术审查。</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2、乙方必须确保在项目完成期限内完成本合同项目。</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乙方必须接受甲方对合同执行的监督检查，并应严格按质量管理方案实施项目管理。对检查发现的问题，乙方必须按甲方下达的书面意见进行整改，否则视为违约，按合同相关条款承担违约责任，情节严重者，甲方有权解除合同，并扣除部分合同款。乙方必须做到安全生产。</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4、乙方应自己负责合同履行期间施工人身、设备安全责任。乙方实履行本合同过程中造成的一切民事、行政法律纠纷引起的赔偿费用、诉讼费用和其它费用，均由乙方自行承担。</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5、乙方必须按后续服务承诺对本项目提供后续服务。</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6、乙方及工作人员在作业过程中涉及的相关数据及资料须严格按照国家法律、法规规定保密并承担相应责任。</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7、国家法律、法规所规定的乙方承担的其他责任。</w:t>
      </w:r>
    </w:p>
    <w:p>
      <w:pPr>
        <w:widowControl/>
        <w:shd w:val="clear" w:color="auto" w:fill="FFFFFF"/>
        <w:spacing w:line="360" w:lineRule="auto"/>
        <w:ind w:firstLine="422" w:firstLineChars="200"/>
        <w:rPr>
          <w:rFonts w:hint="eastAsia" w:ascii="宋体" w:hAnsi="宋体" w:eastAsia="宋体" w:cs="宋体"/>
          <w:b/>
          <w:bCs/>
          <w:color w:val="000000"/>
          <w:kern w:val="0"/>
          <w:sz w:val="21"/>
          <w:szCs w:val="21"/>
          <w:highlight w:val="none"/>
        </w:rPr>
      </w:pPr>
      <w:bookmarkStart w:id="98" w:name="_Toc6504"/>
      <w:bookmarkStart w:id="99" w:name="_Toc12827"/>
      <w:bookmarkStart w:id="100" w:name="_Toc27246"/>
      <w:bookmarkStart w:id="101" w:name="_Toc725"/>
      <w:bookmarkStart w:id="102" w:name="_Toc4066"/>
      <w:bookmarkStart w:id="103" w:name="_Toc28514"/>
      <w:r>
        <w:rPr>
          <w:rFonts w:hint="eastAsia" w:ascii="宋体" w:hAnsi="宋体" w:eastAsia="宋体" w:cs="宋体"/>
          <w:b/>
          <w:bCs/>
          <w:color w:val="000000"/>
          <w:kern w:val="0"/>
          <w:sz w:val="21"/>
          <w:szCs w:val="21"/>
          <w:highlight w:val="none"/>
        </w:rPr>
        <w:t>六、提交成果的内容</w:t>
      </w:r>
      <w:bookmarkEnd w:id="98"/>
      <w:bookmarkEnd w:id="99"/>
      <w:bookmarkEnd w:id="100"/>
      <w:bookmarkEnd w:id="101"/>
      <w:bookmarkEnd w:id="102"/>
      <w:bookmarkEnd w:id="103"/>
      <w:r>
        <w:rPr>
          <w:rFonts w:hint="eastAsia" w:ascii="宋体" w:hAnsi="宋体" w:eastAsia="宋体" w:cs="宋体"/>
          <w:b/>
          <w:bCs/>
          <w:color w:val="000000"/>
          <w:kern w:val="0"/>
          <w:sz w:val="21"/>
          <w:szCs w:val="21"/>
          <w:highlight w:val="none"/>
        </w:rPr>
        <w:t>及时间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bookmarkStart w:id="104" w:name="七、委托检查费用及结算方式"/>
      <w:bookmarkEnd w:id="104"/>
      <w:bookmarkStart w:id="105" w:name="_Toc7385"/>
      <w:bookmarkStart w:id="106" w:name="_Toc6494"/>
      <w:bookmarkStart w:id="107" w:name="_Toc14234"/>
      <w:bookmarkStart w:id="108" w:name="_Toc26411"/>
      <w:bookmarkStart w:id="109" w:name="_Toc26148"/>
      <w:bookmarkStart w:id="110" w:name="_Toc21164"/>
      <w:r>
        <w:rPr>
          <w:rFonts w:hint="eastAsia" w:ascii="宋体" w:hAnsi="宋体" w:eastAsia="宋体" w:cs="宋体"/>
          <w:sz w:val="21"/>
          <w:szCs w:val="21"/>
        </w:rPr>
        <w:t>根据《自然资源统一确权登记暂行办法》（自然资发〔2019〕116号）文件，将内外业的调查成果按照统一的规格和要求，进行整理上图并入库，形成地籍调查数据成果。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 数据成果：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玉林市市本级自然资源确权登记数据成果，包括：</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（1）矢量数据，包括空间要素、专项要素和属性表；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（2）栅格数据，包括数字航空正射影像图、数字航天正射影像图和数字高程模型；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（3）属性数据，包括自然资源状况信息，自然资源权利及权利主体信息、登记簿信息、公共管制状况、不动产权利关联信息、地籍 调查表、调查成果核实表、成果审核等。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（二）图件成果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（1）自然资源地籍图；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（2）自然资源登记单元图；</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（3）自然资源专题图。</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（三）文档成果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自然资源登记单元地籍调查实施方案；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自然资源登记单元地籍调查工作方案；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自然资源登记单元地籍调查情况说明。</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（四）数据库成果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将摸排的宗地和项目范围，录入信息采集表中的各项属性信息，根据</w:t>
      </w:r>
      <w:r>
        <w:rPr>
          <w:rFonts w:hint="eastAsia" w:ascii="宋体" w:hAnsi="宋体" w:eastAsia="宋体" w:cs="宋体"/>
          <w:sz w:val="21"/>
          <w:szCs w:val="21"/>
          <w:lang w:val="en-US" w:eastAsia="zh-CN"/>
        </w:rPr>
        <w:t>国家和</w:t>
      </w:r>
      <w:r>
        <w:rPr>
          <w:rFonts w:hint="eastAsia" w:ascii="宋体" w:hAnsi="宋体" w:eastAsia="宋体" w:cs="宋体"/>
          <w:sz w:val="21"/>
          <w:szCs w:val="21"/>
        </w:rPr>
        <w:t>自治区统一确定的数据库标准，建立玉林市本级自然保护地、森林、湿地、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自然资源源确权登记数据库。</w:t>
      </w:r>
    </w:p>
    <w:p>
      <w:pPr>
        <w:pStyle w:val="2"/>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202</w:t>
      </w:r>
      <w:r>
        <w:rPr>
          <w:rFonts w:hint="eastAsia" w:ascii="宋体" w:hAnsi="宋体" w:eastAsia="宋体" w:cs="宋体"/>
          <w:sz w:val="21"/>
          <w:szCs w:val="21"/>
          <w:lang w:val="en-US" w:eastAsia="zh-CN"/>
        </w:rPr>
        <w:t>1</w:t>
      </w:r>
      <w:r>
        <w:rPr>
          <w:rFonts w:hint="eastAsia" w:ascii="宋体" w:hAnsi="宋体" w:eastAsia="宋体" w:cs="宋体"/>
          <w:sz w:val="21"/>
          <w:szCs w:val="21"/>
        </w:rPr>
        <w:t>年12月31日前，完成玉林市本级自然保护地、森林、湿地、</w:t>
      </w:r>
      <w:r>
        <w:rPr>
          <w:rFonts w:hint="eastAsia" w:ascii="宋体" w:hAnsi="宋体" w:eastAsia="宋体" w:cs="宋体"/>
          <w:sz w:val="21"/>
          <w:szCs w:val="21"/>
          <w:lang w:val="en-US" w:eastAsia="zh-CN"/>
        </w:rPr>
        <w:t>草原</w:t>
      </w:r>
      <w:r>
        <w:rPr>
          <w:rFonts w:hint="eastAsia" w:ascii="宋体" w:hAnsi="宋体" w:eastAsia="宋体" w:cs="宋体"/>
          <w:sz w:val="21"/>
          <w:szCs w:val="21"/>
        </w:rPr>
        <w:t>、</w:t>
      </w:r>
      <w:r>
        <w:rPr>
          <w:rFonts w:hint="eastAsia" w:ascii="宋体" w:hAnsi="宋体" w:eastAsia="宋体" w:cs="宋体"/>
          <w:sz w:val="21"/>
          <w:szCs w:val="21"/>
          <w:lang w:val="en-US" w:eastAsia="zh-CN"/>
        </w:rPr>
        <w:t>水流</w:t>
      </w:r>
      <w:r>
        <w:rPr>
          <w:rFonts w:hint="eastAsia" w:ascii="宋体" w:hAnsi="宋体" w:eastAsia="宋体" w:cs="宋体"/>
          <w:sz w:val="21"/>
          <w:szCs w:val="21"/>
        </w:rPr>
        <w:t>自然资源确权登记工作。</w:t>
      </w:r>
    </w:p>
    <w:p>
      <w:pPr>
        <w:rPr>
          <w:rFonts w:hint="eastAsia"/>
        </w:rPr>
      </w:pPr>
    </w:p>
    <w:p>
      <w:pPr>
        <w:widowControl/>
        <w:shd w:val="clear" w:color="auto" w:fill="FFFFFF"/>
        <w:spacing w:line="360" w:lineRule="auto"/>
        <w:ind w:firstLine="422" w:firstLineChars="200"/>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七、</w:t>
      </w:r>
      <w:r>
        <w:rPr>
          <w:rFonts w:hint="eastAsia" w:ascii="宋体" w:hAnsi="宋体" w:cs="宋体"/>
          <w:b/>
          <w:bCs/>
          <w:color w:val="000000"/>
          <w:kern w:val="0"/>
          <w:sz w:val="21"/>
          <w:szCs w:val="21"/>
          <w:highlight w:val="none"/>
          <w:lang w:eastAsia="zh-CN"/>
        </w:rPr>
        <w:t>合同金额</w:t>
      </w:r>
      <w:r>
        <w:rPr>
          <w:rFonts w:hint="eastAsia" w:ascii="宋体" w:hAnsi="宋体" w:eastAsia="宋体" w:cs="宋体"/>
          <w:b/>
          <w:bCs/>
          <w:color w:val="000000"/>
          <w:kern w:val="0"/>
          <w:sz w:val="21"/>
          <w:szCs w:val="21"/>
          <w:highlight w:val="none"/>
        </w:rPr>
        <w:t>及</w:t>
      </w:r>
      <w:r>
        <w:rPr>
          <w:rFonts w:hint="eastAsia" w:ascii="宋体" w:hAnsi="宋体" w:cs="宋体"/>
          <w:b/>
          <w:bCs/>
          <w:color w:val="000000"/>
          <w:kern w:val="0"/>
          <w:sz w:val="21"/>
          <w:szCs w:val="21"/>
          <w:highlight w:val="none"/>
          <w:lang w:eastAsia="zh-CN"/>
        </w:rPr>
        <w:t>付款</w:t>
      </w:r>
      <w:r>
        <w:rPr>
          <w:rFonts w:hint="eastAsia" w:ascii="宋体" w:hAnsi="宋体" w:eastAsia="宋体" w:cs="宋体"/>
          <w:b/>
          <w:bCs/>
          <w:color w:val="000000"/>
          <w:kern w:val="0"/>
          <w:sz w:val="21"/>
          <w:szCs w:val="21"/>
          <w:highlight w:val="none"/>
        </w:rPr>
        <w:t>方式</w:t>
      </w:r>
      <w:bookmarkEnd w:id="105"/>
      <w:bookmarkEnd w:id="106"/>
      <w:bookmarkEnd w:id="107"/>
      <w:bookmarkEnd w:id="108"/>
      <w:bookmarkEnd w:id="109"/>
      <w:bookmarkEnd w:id="110"/>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bookmarkStart w:id="111" w:name="_Toc30832"/>
      <w:bookmarkStart w:id="112" w:name="_Toc10547"/>
      <w:bookmarkStart w:id="113" w:name="_Toc22781"/>
      <w:bookmarkStart w:id="114" w:name="_Toc13018"/>
      <w:bookmarkStart w:id="115" w:name="_Toc18511"/>
      <w:bookmarkStart w:id="116" w:name="_Toc3949"/>
      <w:r>
        <w:rPr>
          <w:rFonts w:hint="eastAsia" w:ascii="宋体" w:hAnsi="宋体" w:eastAsia="宋体" w:cs="宋体"/>
          <w:color w:val="000000"/>
          <w:kern w:val="0"/>
          <w:sz w:val="21"/>
          <w:szCs w:val="21"/>
          <w:highlight w:val="none"/>
        </w:rPr>
        <w:t>（一）中标金额</w:t>
      </w:r>
      <w:bookmarkEnd w:id="111"/>
      <w:bookmarkEnd w:id="112"/>
      <w:bookmarkEnd w:id="113"/>
      <w:bookmarkEnd w:id="114"/>
      <w:bookmarkEnd w:id="115"/>
      <w:bookmarkEnd w:id="116"/>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1.中标金额人民币：</w:t>
      </w:r>
      <w:r>
        <w:rPr>
          <w:rFonts w:hint="eastAsia" w:ascii="宋体" w:hAnsi="宋体" w:cs="宋体"/>
          <w:color w:val="000000"/>
          <w:kern w:val="0"/>
          <w:sz w:val="21"/>
          <w:szCs w:val="21"/>
          <w:highlight w:val="none"/>
          <w:u w:val="single"/>
          <w:lang w:val="en-US" w:eastAsia="zh-CN"/>
        </w:rPr>
        <w:t xml:space="preserve">                   </w:t>
      </w:r>
      <w:r>
        <w:rPr>
          <w:rFonts w:hint="eastAsia" w:ascii="宋体" w:hAnsi="宋体" w:eastAsia="宋体" w:cs="宋体"/>
          <w:color w:val="000000"/>
          <w:kern w:val="0"/>
          <w:sz w:val="21"/>
          <w:szCs w:val="21"/>
          <w:highlight w:val="none"/>
        </w:rPr>
        <w:t xml:space="preserve"> （￥</w:t>
      </w:r>
      <w:r>
        <w:rPr>
          <w:rFonts w:hint="eastAsia" w:ascii="宋体" w:hAnsi="宋体" w:cs="宋体"/>
          <w:color w:val="000000"/>
          <w:kern w:val="0"/>
          <w:sz w:val="21"/>
          <w:szCs w:val="21"/>
          <w:highlight w:val="none"/>
          <w:u w:val="single"/>
          <w:lang w:val="en-US" w:eastAsia="zh-CN"/>
        </w:rPr>
        <w:t xml:space="preserve">               </w:t>
      </w:r>
      <w:r>
        <w:rPr>
          <w:rFonts w:hint="eastAsia" w:ascii="宋体" w:hAnsi="宋体" w:eastAsia="宋体" w:cs="宋体"/>
          <w:color w:val="000000"/>
          <w:kern w:val="0"/>
          <w:sz w:val="21"/>
          <w:szCs w:val="21"/>
          <w:highlight w:val="none"/>
        </w:rPr>
        <w:t>元）。</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2.双方确认，上述合同总价款已包含甲方应向乙方支付的全部费用，除本合同总价款外，甲方无须就本合同项下乙方提供的服务及货物向乙方支付任何额外费用。</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bookmarkStart w:id="117" w:name="_Toc5738"/>
      <w:bookmarkStart w:id="118" w:name="_Toc16810"/>
      <w:bookmarkStart w:id="119" w:name="_Toc9163"/>
      <w:bookmarkStart w:id="120" w:name="_Toc10608"/>
      <w:bookmarkStart w:id="121" w:name="_Toc23472"/>
      <w:bookmarkStart w:id="122" w:name="_Toc6225"/>
      <w:r>
        <w:rPr>
          <w:rFonts w:hint="eastAsia" w:ascii="宋体" w:hAnsi="宋体" w:eastAsia="宋体" w:cs="宋体"/>
          <w:color w:val="000000"/>
          <w:kern w:val="0"/>
          <w:sz w:val="21"/>
          <w:szCs w:val="21"/>
          <w:highlight w:val="none"/>
        </w:rPr>
        <w:t>（二）费用支付方式</w:t>
      </w:r>
      <w:bookmarkEnd w:id="117"/>
      <w:bookmarkEnd w:id="118"/>
      <w:bookmarkEnd w:id="119"/>
      <w:bookmarkEnd w:id="120"/>
      <w:bookmarkEnd w:id="121"/>
      <w:bookmarkEnd w:id="122"/>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bookmarkStart w:id="123" w:name="八、双方违约责任"/>
      <w:bookmarkEnd w:id="123"/>
      <w:bookmarkStart w:id="124" w:name="_Toc15437"/>
      <w:bookmarkStart w:id="125" w:name="_Toc20875"/>
      <w:bookmarkStart w:id="126" w:name="_Toc17786"/>
      <w:bookmarkStart w:id="127" w:name="_Toc13940"/>
      <w:bookmarkStart w:id="128" w:name="_Toc27950"/>
      <w:bookmarkStart w:id="129" w:name="_Toc18918"/>
      <w:r>
        <w:rPr>
          <w:rFonts w:hint="eastAsia" w:ascii="宋体" w:hAnsi="宋体" w:eastAsia="宋体" w:cs="宋体"/>
          <w:color w:val="000000"/>
          <w:kern w:val="0"/>
          <w:sz w:val="21"/>
          <w:szCs w:val="21"/>
          <w:highlight w:val="none"/>
        </w:rPr>
        <w:t>1.乙方向甲方提交工作服务方案，经甲方审核通过，乙方按款额提供请款函及相应的税务发票给甲方后十个工作日内，甲方支付合同价款的 30%作为项目启动经费。</w:t>
      </w:r>
    </w:p>
    <w:p>
      <w:pPr>
        <w:widowControl/>
        <w:shd w:val="clear" w:color="auto" w:fill="FFFFFF"/>
        <w:spacing w:line="360" w:lineRule="auto"/>
        <w:ind w:firstLine="420" w:firstLineChars="200"/>
        <w:rPr>
          <w:rFonts w:hint="eastAsia" w:ascii="宋体" w:hAnsi="宋体" w:eastAsia="宋体" w:cs="宋体"/>
          <w:color w:val="0000FF"/>
          <w:kern w:val="0"/>
          <w:sz w:val="21"/>
          <w:szCs w:val="21"/>
          <w:highlight w:val="none"/>
        </w:rPr>
      </w:pPr>
      <w:r>
        <w:rPr>
          <w:rFonts w:hint="eastAsia" w:ascii="宋体" w:hAnsi="宋体" w:eastAsia="宋体" w:cs="宋体"/>
          <w:color w:val="000000"/>
          <w:kern w:val="0"/>
          <w:sz w:val="21"/>
          <w:szCs w:val="21"/>
          <w:highlight w:val="none"/>
        </w:rPr>
        <w:t>2.</w:t>
      </w:r>
      <w:r>
        <w:rPr>
          <w:rFonts w:hint="eastAsia" w:ascii="宋体" w:hAnsi="宋体" w:eastAsia="宋体" w:cs="宋体"/>
          <w:sz w:val="21"/>
          <w:szCs w:val="21"/>
        </w:rPr>
        <w:t>完成玉林市本级自然保</w:t>
      </w:r>
      <w:r>
        <w:rPr>
          <w:rFonts w:hint="eastAsia" w:ascii="宋体" w:hAnsi="宋体" w:eastAsia="宋体" w:cs="宋体"/>
          <w:color w:val="auto"/>
          <w:sz w:val="21"/>
          <w:szCs w:val="21"/>
        </w:rPr>
        <w:t>护地、森林、湿地、</w:t>
      </w:r>
      <w:r>
        <w:rPr>
          <w:rFonts w:hint="eastAsia" w:ascii="宋体" w:hAnsi="宋体" w:eastAsia="宋体" w:cs="宋体"/>
          <w:color w:val="auto"/>
          <w:sz w:val="21"/>
          <w:szCs w:val="21"/>
          <w:lang w:val="en-US" w:eastAsia="zh-CN"/>
        </w:rPr>
        <w:t>草原</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水流</w:t>
      </w:r>
      <w:r>
        <w:rPr>
          <w:rFonts w:hint="eastAsia" w:ascii="宋体" w:hAnsi="宋体" w:eastAsia="宋体" w:cs="宋体"/>
          <w:color w:val="auto"/>
          <w:sz w:val="21"/>
          <w:szCs w:val="21"/>
        </w:rPr>
        <w:t>自然资源确权登记工作</w:t>
      </w:r>
      <w:r>
        <w:rPr>
          <w:rFonts w:hint="eastAsia" w:ascii="宋体" w:hAnsi="宋体" w:eastAsia="宋体" w:cs="宋体"/>
          <w:color w:val="auto"/>
          <w:kern w:val="0"/>
          <w:sz w:val="21"/>
          <w:szCs w:val="21"/>
          <w:highlight w:val="none"/>
        </w:rPr>
        <w:t>，乙方按款额提供请款函及相应的税务发票给甲方后十个工作日内， 甲方支付合同总款的40%。</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3.乙方完成所有服务内容并提交服务工作报告并经验收通过，乙方按款额提供请款函及相应的税务发票给甲方后十个工作日内，甲方向乙方支付 30%合同价款。</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八、双方违约责任</w:t>
      </w:r>
      <w:bookmarkEnd w:id="124"/>
      <w:bookmarkEnd w:id="125"/>
      <w:bookmarkEnd w:id="126"/>
      <w:bookmarkEnd w:id="127"/>
      <w:bookmarkEnd w:id="128"/>
      <w:bookmarkEnd w:id="129"/>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（一）甲方逾期付款的，每逾期一日按 合同总价款的0.1 ‰支付违约金给乙方，逾期超过30日的，乙方有权停止现阶段工作。</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二）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（三）在合同履行期间，乙方无正当理由要求终止或解除合同，乙方应全额退还甲方已支付的合同款项，并按合同总价款的20％向甲方支付违约金，乙方终止或解除合同造成甲方损失的，乙方还应予以赔偿。</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（四）乙方不履行合同约定义务或者乙方明显缺乏履行合同的能力，甲方有权解除合同，乙方应向甲方支付相当于合同总价款20％的违约金，造成甲方损失的，乙方还应赔偿损失。</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（五）乙方未按合同规定的时间交付项目成果的，每逾期一日，甲方减付合同总价款的 0.1 ‰，逾期超过30日的，甲方有权解除合同，并要求乙方支付合同总价款20％的违约金。</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（六）乙方提供的项目成果不合格，乙方应负责无偿给予返工直至合格以上。返工时间视作乙方逾期提交项目成果的时间。</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七）乙方在履行合同过程被甲方下达整改通知书3次（含本数）以上的，甲方有权解除合同，并要求乙方支付合同总价款20％的违约金。未超过的3次的，每被甲方下达一次整改通知书，乙方需向甲方支付违约金人民币0.2万元。</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（八）乙方未按甲方下达的整改通知书进行整改，经甲方书面催告仍不履行的，甲方有权解除合同，并要求乙方支付合同总价款20％的违约金。</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（九）支付违约金不影响违约方履行合同的各项义务，也不影响违约方依据合同约定支付给对方的其他违约金和承担其他法律责任。乙方应付的违约金及赔偿金，甲方有权在各期付款中一并扣除。</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（十）如因一方行为违约导致本合同解除的，违约方应承担违约责任，该违约责任包括但不限于违约金、直接经济损失、对方为实现权利而支付的诉讼费、鉴定费、差旅费、律师费等。</w:t>
      </w:r>
    </w:p>
    <w:p>
      <w:pPr>
        <w:widowControl/>
        <w:shd w:val="clear" w:color="auto" w:fill="FFFFFF"/>
        <w:spacing w:line="360" w:lineRule="auto"/>
        <w:ind w:firstLine="422" w:firstLineChars="200"/>
        <w:rPr>
          <w:rFonts w:hint="eastAsia" w:ascii="宋体" w:hAnsi="宋体" w:eastAsia="宋体" w:cs="宋体"/>
          <w:b/>
          <w:bCs/>
          <w:color w:val="000000"/>
          <w:kern w:val="0"/>
          <w:sz w:val="21"/>
          <w:szCs w:val="21"/>
          <w:highlight w:val="none"/>
        </w:rPr>
      </w:pPr>
      <w:bookmarkStart w:id="130" w:name="八、争议的解决方式"/>
      <w:bookmarkEnd w:id="130"/>
      <w:r>
        <w:rPr>
          <w:rFonts w:hint="eastAsia" w:ascii="宋体" w:hAnsi="宋体" w:eastAsia="宋体" w:cs="宋体"/>
          <w:b/>
          <w:bCs/>
          <w:color w:val="000000"/>
          <w:kern w:val="0"/>
          <w:sz w:val="21"/>
          <w:szCs w:val="21"/>
          <w:highlight w:val="none"/>
        </w:rPr>
        <w:t>八、争议的解决方式</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本合同在履行过程中发生的争议，双方当事人协商解决，协商不成的，可向项目上级主管部门申请调解或依法向甲方所在地的人民法院起诉。</w:t>
      </w:r>
    </w:p>
    <w:p>
      <w:pPr>
        <w:widowControl/>
        <w:shd w:val="clear" w:color="auto" w:fill="FFFFFF"/>
        <w:spacing w:line="360" w:lineRule="auto"/>
        <w:ind w:firstLine="422" w:firstLineChars="200"/>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九、合同生效与终止</w:t>
      </w:r>
    </w:p>
    <w:p>
      <w:pPr>
        <w:widowControl/>
        <w:shd w:val="clear" w:color="auto" w:fill="FFFFFF"/>
        <w:spacing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合同自甲乙双方签字盖章后正式生效，双方履行完本合同的权利和义务后，即自行终止。</w:t>
      </w:r>
    </w:p>
    <w:p>
      <w:pPr>
        <w:widowControl/>
        <w:shd w:val="clear" w:color="auto" w:fill="FFFFFF"/>
        <w:spacing w:line="360" w:lineRule="auto"/>
        <w:ind w:firstLine="422" w:firstLineChars="200"/>
        <w:rPr>
          <w:rFonts w:hint="eastAsia" w:ascii="宋体" w:hAnsi="宋体" w:eastAsia="宋体" w:cs="宋体"/>
          <w:color w:val="000000"/>
          <w:kern w:val="0"/>
          <w:sz w:val="21"/>
          <w:szCs w:val="21"/>
          <w:highlight w:val="none"/>
        </w:rPr>
      </w:pPr>
      <w:r>
        <w:rPr>
          <w:rFonts w:hint="eastAsia" w:ascii="宋体" w:hAnsi="宋体" w:eastAsia="宋体" w:cs="宋体"/>
          <w:b/>
          <w:bCs/>
          <w:color w:val="000000"/>
          <w:kern w:val="0"/>
          <w:sz w:val="21"/>
          <w:szCs w:val="21"/>
          <w:highlight w:val="none"/>
        </w:rPr>
        <w:t>十、</w:t>
      </w:r>
      <w:r>
        <w:rPr>
          <w:rFonts w:hint="eastAsia" w:ascii="宋体" w:hAnsi="宋体" w:eastAsia="宋体" w:cs="宋体"/>
          <w:color w:val="000000"/>
          <w:kern w:val="0"/>
          <w:sz w:val="21"/>
          <w:szCs w:val="21"/>
          <w:highlight w:val="none"/>
        </w:rPr>
        <w:t>合同履行期间，与合同有关的双方来往传真、会议纪要等，均为合同的组成部分，与本合同具有同等法律效力。</w:t>
      </w:r>
    </w:p>
    <w:p>
      <w:pPr>
        <w:widowControl/>
        <w:shd w:val="clear" w:color="auto" w:fill="FFFFFF"/>
        <w:spacing w:line="360" w:lineRule="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  </w:t>
      </w:r>
      <w:r>
        <w:rPr>
          <w:rFonts w:hint="eastAsia" w:ascii="宋体" w:hAnsi="宋体" w:eastAsia="宋体" w:cs="宋体"/>
          <w:b/>
          <w:bCs/>
          <w:color w:val="000000"/>
          <w:kern w:val="0"/>
          <w:sz w:val="21"/>
          <w:szCs w:val="21"/>
          <w:highlight w:val="none"/>
        </w:rPr>
        <w:t xml:space="preserve">  十一、</w:t>
      </w:r>
      <w:r>
        <w:rPr>
          <w:rFonts w:hint="eastAsia" w:ascii="宋体" w:hAnsi="宋体" w:eastAsia="宋体" w:cs="宋体"/>
          <w:color w:val="000000"/>
          <w:kern w:val="0"/>
          <w:sz w:val="21"/>
          <w:szCs w:val="21"/>
          <w:highlight w:val="none"/>
        </w:rPr>
        <w:t>本合同一式</w:t>
      </w:r>
      <w:r>
        <w:rPr>
          <w:rFonts w:hint="eastAsia" w:ascii="宋体" w:hAnsi="宋体" w:cs="宋体"/>
          <w:color w:val="000000"/>
          <w:kern w:val="0"/>
          <w:sz w:val="21"/>
          <w:szCs w:val="21"/>
          <w:highlight w:val="none"/>
          <w:lang w:eastAsia="zh-CN"/>
        </w:rPr>
        <w:t>陆</w:t>
      </w:r>
      <w:r>
        <w:rPr>
          <w:rFonts w:hint="eastAsia" w:ascii="宋体" w:hAnsi="宋体" w:eastAsia="宋体" w:cs="宋体"/>
          <w:color w:val="000000"/>
          <w:kern w:val="0"/>
          <w:sz w:val="21"/>
          <w:szCs w:val="21"/>
          <w:highlight w:val="none"/>
        </w:rPr>
        <w:t>份，甲、乙双方各执</w:t>
      </w:r>
      <w:r>
        <w:rPr>
          <w:rFonts w:hint="eastAsia" w:ascii="宋体" w:hAnsi="宋体" w:cs="宋体"/>
          <w:color w:val="000000"/>
          <w:kern w:val="0"/>
          <w:sz w:val="21"/>
          <w:szCs w:val="21"/>
          <w:highlight w:val="none"/>
          <w:lang w:eastAsia="zh-CN"/>
        </w:rPr>
        <w:t>贰</w:t>
      </w:r>
      <w:r>
        <w:rPr>
          <w:rFonts w:hint="eastAsia" w:ascii="宋体" w:hAnsi="宋体" w:eastAsia="宋体" w:cs="宋体"/>
          <w:color w:val="000000"/>
          <w:kern w:val="0"/>
          <w:sz w:val="21"/>
          <w:szCs w:val="21"/>
          <w:highlight w:val="none"/>
        </w:rPr>
        <w:t>份，政府采购监督</w:t>
      </w:r>
      <w:r>
        <w:rPr>
          <w:rFonts w:hint="eastAsia" w:ascii="宋体" w:hAnsi="宋体" w:cs="宋体"/>
          <w:color w:val="000000"/>
          <w:kern w:val="0"/>
          <w:sz w:val="21"/>
          <w:szCs w:val="21"/>
          <w:highlight w:val="none"/>
          <w:lang w:eastAsia="zh-CN"/>
        </w:rPr>
        <w:t>管理部门执壹</w:t>
      </w:r>
      <w:r>
        <w:rPr>
          <w:rFonts w:hint="eastAsia" w:ascii="宋体" w:hAnsi="宋体" w:eastAsia="宋体" w:cs="宋体"/>
          <w:color w:val="000000"/>
          <w:kern w:val="0"/>
          <w:sz w:val="21"/>
          <w:szCs w:val="21"/>
          <w:highlight w:val="none"/>
        </w:rPr>
        <w:t>份、</w:t>
      </w:r>
      <w:r>
        <w:rPr>
          <w:rFonts w:hint="eastAsia" w:ascii="宋体" w:hAnsi="宋体" w:cs="宋体"/>
          <w:color w:val="000000"/>
          <w:kern w:val="0"/>
          <w:sz w:val="21"/>
          <w:szCs w:val="21"/>
          <w:highlight w:val="none"/>
          <w:lang w:eastAsia="zh-CN"/>
        </w:rPr>
        <w:t>采购代理机构</w:t>
      </w:r>
      <w:r>
        <w:rPr>
          <w:rFonts w:hint="eastAsia" w:ascii="宋体" w:hAnsi="宋体" w:eastAsia="宋体" w:cs="宋体"/>
          <w:color w:val="000000"/>
          <w:kern w:val="0"/>
          <w:sz w:val="21"/>
          <w:szCs w:val="21"/>
          <w:highlight w:val="none"/>
        </w:rPr>
        <w:t>执</w:t>
      </w:r>
      <w:r>
        <w:rPr>
          <w:rFonts w:hint="eastAsia" w:ascii="宋体" w:hAnsi="宋体" w:cs="宋体"/>
          <w:color w:val="000000"/>
          <w:kern w:val="0"/>
          <w:sz w:val="21"/>
          <w:szCs w:val="21"/>
          <w:highlight w:val="none"/>
          <w:lang w:eastAsia="zh-CN"/>
        </w:rPr>
        <w:t>壹</w:t>
      </w:r>
      <w:r>
        <w:rPr>
          <w:rFonts w:hint="eastAsia" w:ascii="宋体" w:hAnsi="宋体" w:eastAsia="宋体" w:cs="宋体"/>
          <w:color w:val="000000"/>
          <w:kern w:val="0"/>
          <w:sz w:val="21"/>
          <w:szCs w:val="21"/>
          <w:highlight w:val="none"/>
        </w:rPr>
        <w:t>份。具有同等法律效力。本合同自双方代表签章起生效，并在合同约定事项全部完成之日前有效。</w:t>
      </w:r>
    </w:p>
    <w:p>
      <w:pPr>
        <w:widowControl/>
        <w:shd w:val="clear" w:color="auto" w:fill="FFFFFF"/>
        <w:spacing w:line="520" w:lineRule="atLeast"/>
        <w:rPr>
          <w:rFonts w:hint="eastAsia" w:ascii="宋体" w:hAnsi="宋体" w:eastAsia="宋体" w:cs="宋体"/>
          <w:color w:val="000000"/>
          <w:kern w:val="0"/>
          <w:sz w:val="21"/>
          <w:szCs w:val="21"/>
          <w:highlight w:val="none"/>
        </w:rPr>
      </w:pPr>
    </w:p>
    <w:tbl>
      <w:tblPr>
        <w:tblStyle w:val="23"/>
        <w:tblW w:w="0" w:type="auto"/>
        <w:tblInd w:w="612" w:type="dxa"/>
        <w:tblLayout w:type="fixed"/>
        <w:tblCellMar>
          <w:top w:w="0" w:type="dxa"/>
          <w:left w:w="0" w:type="dxa"/>
          <w:bottom w:w="0" w:type="dxa"/>
          <w:right w:w="0" w:type="dxa"/>
        </w:tblCellMar>
      </w:tblPr>
      <w:tblGrid>
        <w:gridCol w:w="4746"/>
        <w:gridCol w:w="3337"/>
      </w:tblGrid>
      <w:tr>
        <w:tblPrEx>
          <w:tblCellMar>
            <w:top w:w="0" w:type="dxa"/>
            <w:left w:w="0" w:type="dxa"/>
            <w:bottom w:w="0" w:type="dxa"/>
            <w:right w:w="0" w:type="dxa"/>
          </w:tblCellMar>
        </w:tblPrEx>
        <w:trPr>
          <w:trHeight w:val="595" w:hRule="atLeast"/>
        </w:trPr>
        <w:tc>
          <w:tcPr>
            <w:tcW w:w="4746"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p>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甲方（章）：</w:t>
            </w:r>
          </w:p>
        </w:tc>
        <w:tc>
          <w:tcPr>
            <w:tcW w:w="3337"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p>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乙方（章）：</w:t>
            </w:r>
          </w:p>
        </w:tc>
      </w:tr>
      <w:tr>
        <w:tblPrEx>
          <w:tblCellMar>
            <w:top w:w="0" w:type="dxa"/>
            <w:left w:w="0" w:type="dxa"/>
            <w:bottom w:w="0" w:type="dxa"/>
            <w:right w:w="0" w:type="dxa"/>
          </w:tblCellMar>
        </w:tblPrEx>
        <w:trPr>
          <w:trHeight w:val="399" w:hRule="atLeast"/>
        </w:trPr>
        <w:tc>
          <w:tcPr>
            <w:tcW w:w="4746"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法定代表人：</w:t>
            </w:r>
          </w:p>
        </w:tc>
        <w:tc>
          <w:tcPr>
            <w:tcW w:w="3337"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法定代表人：</w:t>
            </w:r>
          </w:p>
        </w:tc>
      </w:tr>
      <w:tr>
        <w:tblPrEx>
          <w:tblCellMar>
            <w:top w:w="0" w:type="dxa"/>
            <w:left w:w="0" w:type="dxa"/>
            <w:bottom w:w="0" w:type="dxa"/>
            <w:right w:w="0" w:type="dxa"/>
          </w:tblCellMar>
        </w:tblPrEx>
        <w:trPr>
          <w:trHeight w:val="398" w:hRule="atLeast"/>
        </w:trPr>
        <w:tc>
          <w:tcPr>
            <w:tcW w:w="4746"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委托代理人：</w:t>
            </w:r>
          </w:p>
        </w:tc>
        <w:tc>
          <w:tcPr>
            <w:tcW w:w="3337"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委托代理人：</w:t>
            </w:r>
          </w:p>
        </w:tc>
      </w:tr>
      <w:tr>
        <w:tblPrEx>
          <w:tblCellMar>
            <w:top w:w="0" w:type="dxa"/>
            <w:left w:w="0" w:type="dxa"/>
            <w:bottom w:w="0" w:type="dxa"/>
            <w:right w:w="0" w:type="dxa"/>
          </w:tblCellMar>
        </w:tblPrEx>
        <w:trPr>
          <w:trHeight w:val="398" w:hRule="atLeast"/>
        </w:trPr>
        <w:tc>
          <w:tcPr>
            <w:tcW w:w="4746"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联 系 人：</w:t>
            </w:r>
          </w:p>
        </w:tc>
        <w:tc>
          <w:tcPr>
            <w:tcW w:w="3337"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联 系 人：</w:t>
            </w:r>
          </w:p>
        </w:tc>
      </w:tr>
      <w:tr>
        <w:tblPrEx>
          <w:tblCellMar>
            <w:top w:w="0" w:type="dxa"/>
            <w:left w:w="0" w:type="dxa"/>
            <w:bottom w:w="0" w:type="dxa"/>
            <w:right w:w="0" w:type="dxa"/>
          </w:tblCellMar>
        </w:tblPrEx>
        <w:trPr>
          <w:trHeight w:val="400" w:hRule="atLeast"/>
        </w:trPr>
        <w:tc>
          <w:tcPr>
            <w:tcW w:w="4746"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地 址：</w:t>
            </w:r>
          </w:p>
        </w:tc>
        <w:tc>
          <w:tcPr>
            <w:tcW w:w="3337"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地 址：</w:t>
            </w:r>
          </w:p>
        </w:tc>
      </w:tr>
      <w:tr>
        <w:tblPrEx>
          <w:tblCellMar>
            <w:top w:w="0" w:type="dxa"/>
            <w:left w:w="0" w:type="dxa"/>
            <w:bottom w:w="0" w:type="dxa"/>
            <w:right w:w="0" w:type="dxa"/>
          </w:tblCellMar>
        </w:tblPrEx>
        <w:trPr>
          <w:trHeight w:val="375" w:hRule="atLeast"/>
        </w:trPr>
        <w:tc>
          <w:tcPr>
            <w:tcW w:w="4746"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电 话：</w:t>
            </w:r>
          </w:p>
        </w:tc>
        <w:tc>
          <w:tcPr>
            <w:tcW w:w="3337"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电 话：</w:t>
            </w:r>
          </w:p>
        </w:tc>
      </w:tr>
      <w:tr>
        <w:tblPrEx>
          <w:tblCellMar>
            <w:top w:w="0" w:type="dxa"/>
            <w:left w:w="0" w:type="dxa"/>
            <w:bottom w:w="0" w:type="dxa"/>
            <w:right w:w="0" w:type="dxa"/>
          </w:tblCellMar>
        </w:tblPrEx>
        <w:trPr>
          <w:trHeight w:val="279" w:hRule="atLeast"/>
        </w:trPr>
        <w:tc>
          <w:tcPr>
            <w:tcW w:w="4746"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开户银行：</w:t>
            </w:r>
          </w:p>
        </w:tc>
        <w:tc>
          <w:tcPr>
            <w:tcW w:w="3337" w:type="dxa"/>
            <w:noWrap w:val="0"/>
            <w:vAlign w:val="top"/>
          </w:tcPr>
          <w:p>
            <w:pPr>
              <w:widowControl/>
              <w:shd w:val="clear" w:color="auto" w:fill="FFFFFF"/>
              <w:spacing w:line="520" w:lineRule="atLeas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帐 号：</w:t>
            </w:r>
          </w:p>
        </w:tc>
      </w:tr>
    </w:tbl>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pStyle w:val="2"/>
        <w:rPr>
          <w:rFonts w:ascii="宋体" w:hAnsi="宋体"/>
          <w:bCs/>
          <w:sz w:val="32"/>
          <w:szCs w:val="32"/>
        </w:rPr>
      </w:pPr>
    </w:p>
    <w:p>
      <w:pPr>
        <w:snapToGrid w:val="0"/>
        <w:jc w:val="center"/>
        <w:rPr>
          <w:rFonts w:ascii="宋体" w:hAnsi="宋体"/>
          <w:bCs/>
          <w:sz w:val="32"/>
          <w:szCs w:val="32"/>
        </w:rPr>
      </w:pPr>
    </w:p>
    <w:p>
      <w:pPr>
        <w:pStyle w:val="4"/>
        <w:jc w:val="center"/>
      </w:pPr>
      <w:bookmarkStart w:id="131" w:name="_Toc3020"/>
      <w:r>
        <w:rPr>
          <w:rFonts w:hint="eastAsia"/>
        </w:rPr>
        <w:t>第六章　投标文件格式</w:t>
      </w:r>
      <w:bookmarkEnd w:id="131"/>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r>
        <w:rPr>
          <w:rFonts w:ascii="宋体" w:hAnsi="宋体"/>
          <w:sz w:val="32"/>
          <w:szCs w:val="20"/>
        </w:rPr>
        <w:br w:type="page"/>
      </w:r>
    </w:p>
    <w:p>
      <w:pPr>
        <w:snapToGrid w:val="0"/>
        <w:jc w:val="center"/>
        <w:rPr>
          <w:rFonts w:ascii="宋体" w:hAnsi="宋体"/>
          <w:bCs/>
          <w:sz w:val="32"/>
          <w:szCs w:val="32"/>
        </w:rPr>
      </w:pPr>
    </w:p>
    <w:p>
      <w:pPr>
        <w:snapToGrid w:val="0"/>
        <w:spacing w:beforeLines="50" w:after="50"/>
        <w:outlineLvl w:val="1"/>
        <w:rPr>
          <w:rFonts w:ascii="宋体" w:hAnsi="宋体" w:cs="宋体"/>
          <w:b/>
          <w:bCs/>
          <w:sz w:val="24"/>
          <w:szCs w:val="20"/>
        </w:rPr>
      </w:pPr>
      <w:r>
        <w:rPr>
          <w:rFonts w:hint="eastAsia" w:ascii="宋体" w:hAnsi="宋体" w:cs="宋体"/>
          <w:b/>
          <w:bCs/>
          <w:sz w:val="24"/>
        </w:rPr>
        <w:t>投标文件外层包装封面格式</w:t>
      </w:r>
    </w:p>
    <w:p>
      <w:pPr>
        <w:pStyle w:val="5"/>
      </w:pPr>
    </w:p>
    <w:p>
      <w:pPr>
        <w:snapToGrid w:val="0"/>
        <w:spacing w:beforeLines="50" w:after="50"/>
        <w:rPr>
          <w:rFonts w:ascii="宋体" w:hAnsi="宋体" w:cs="宋体"/>
          <w:b/>
          <w:sz w:val="52"/>
          <w:szCs w:val="52"/>
        </w:rPr>
      </w:pPr>
    </w:p>
    <w:p>
      <w:pPr>
        <w:snapToGrid w:val="0"/>
        <w:spacing w:beforeLines="50" w:after="50"/>
        <w:jc w:val="center"/>
        <w:rPr>
          <w:rFonts w:ascii="宋体" w:hAnsi="宋体" w:cs="宋体"/>
          <w:b/>
          <w:sz w:val="52"/>
          <w:szCs w:val="52"/>
        </w:rPr>
      </w:pPr>
      <w:r>
        <w:rPr>
          <w:rFonts w:hint="eastAsia" w:ascii="宋体" w:hAnsi="宋体" w:cs="宋体"/>
          <w:b/>
          <w:sz w:val="52"/>
          <w:szCs w:val="52"/>
        </w:rPr>
        <w:t>投 标 文 件</w:t>
      </w: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pStyle w:val="5"/>
      </w:pPr>
    </w:p>
    <w:p>
      <w:pPr>
        <w:snapToGrid w:val="0"/>
        <w:spacing w:beforeLines="50" w:after="50"/>
        <w:rPr>
          <w:rFonts w:ascii="宋体" w:hAnsi="宋体" w:cs="宋体"/>
          <w:bCs/>
          <w:sz w:val="24"/>
          <w:szCs w:val="20"/>
        </w:rPr>
      </w:pPr>
    </w:p>
    <w:p>
      <w:pPr>
        <w:snapToGrid w:val="0"/>
        <w:spacing w:beforeLines="50" w:after="50"/>
        <w:ind w:firstLine="360" w:firstLineChars="150"/>
        <w:rPr>
          <w:rFonts w:ascii="宋体" w:hAnsi="宋体" w:cs="宋体"/>
          <w:bCs/>
          <w:sz w:val="24"/>
        </w:rPr>
      </w:pPr>
      <w:r>
        <w:rPr>
          <w:rFonts w:hint="eastAsia" w:ascii="宋体" w:hAnsi="宋体" w:cs="宋体"/>
          <w:bCs/>
          <w:sz w:val="24"/>
        </w:rPr>
        <w:t>项目名称：</w:t>
      </w:r>
    </w:p>
    <w:p>
      <w:pPr>
        <w:snapToGrid w:val="0"/>
        <w:spacing w:beforeLines="50" w:after="50"/>
        <w:ind w:firstLine="360" w:firstLineChars="150"/>
        <w:rPr>
          <w:rFonts w:ascii="宋体" w:hAnsi="宋体" w:cs="宋体"/>
          <w:bCs/>
          <w:sz w:val="24"/>
          <w:szCs w:val="20"/>
        </w:rPr>
      </w:pPr>
    </w:p>
    <w:p>
      <w:pPr>
        <w:snapToGrid w:val="0"/>
        <w:spacing w:beforeLines="50" w:after="50"/>
        <w:ind w:firstLine="360" w:firstLineChars="150"/>
        <w:rPr>
          <w:rFonts w:ascii="宋体" w:hAnsi="宋体" w:cs="宋体"/>
          <w:bCs/>
          <w:sz w:val="24"/>
        </w:rPr>
      </w:pPr>
      <w:r>
        <w:rPr>
          <w:rFonts w:hint="eastAsia" w:ascii="宋体" w:hAnsi="宋体" w:cs="宋体"/>
          <w:bCs/>
          <w:sz w:val="24"/>
        </w:rPr>
        <w:t>项目编号：</w:t>
      </w:r>
    </w:p>
    <w:p>
      <w:pPr>
        <w:pStyle w:val="8"/>
        <w:snapToGrid w:val="0"/>
        <w:spacing w:before="50" w:after="50"/>
        <w:ind w:firstLine="360" w:firstLineChars="150"/>
        <w:rPr>
          <w:rFonts w:ascii="宋体" w:hAnsi="宋体" w:cs="宋体"/>
          <w:bCs/>
          <w:sz w:val="24"/>
          <w:szCs w:val="24"/>
        </w:rPr>
      </w:pPr>
    </w:p>
    <w:p>
      <w:pPr>
        <w:pStyle w:val="8"/>
        <w:snapToGrid w:val="0"/>
        <w:spacing w:before="50" w:after="50"/>
        <w:ind w:firstLine="360" w:firstLineChars="150"/>
        <w:rPr>
          <w:rFonts w:ascii="宋体" w:hAnsi="宋体" w:cs="宋体"/>
          <w:bCs/>
          <w:sz w:val="24"/>
          <w:szCs w:val="24"/>
        </w:rPr>
      </w:pPr>
      <w:r>
        <w:rPr>
          <w:rFonts w:hint="eastAsia" w:ascii="宋体" w:hAnsi="宋体" w:cs="宋体"/>
          <w:bCs/>
          <w:sz w:val="24"/>
          <w:szCs w:val="24"/>
        </w:rPr>
        <w:t>投标人名称：</w:t>
      </w:r>
    </w:p>
    <w:p>
      <w:pPr>
        <w:pStyle w:val="8"/>
        <w:snapToGrid w:val="0"/>
        <w:spacing w:before="50" w:after="50"/>
        <w:ind w:firstLine="360" w:firstLineChars="150"/>
        <w:rPr>
          <w:rFonts w:ascii="宋体" w:hAnsi="宋体" w:cs="宋体"/>
          <w:bCs/>
          <w:sz w:val="24"/>
          <w:szCs w:val="24"/>
        </w:rPr>
      </w:pPr>
    </w:p>
    <w:p>
      <w:pPr>
        <w:pStyle w:val="8"/>
        <w:snapToGrid w:val="0"/>
        <w:spacing w:before="50" w:after="50"/>
        <w:ind w:firstLine="360" w:firstLineChars="150"/>
        <w:rPr>
          <w:rFonts w:ascii="宋体" w:hAnsi="宋体" w:cs="宋体"/>
          <w:bCs/>
          <w:sz w:val="24"/>
          <w:szCs w:val="24"/>
        </w:rPr>
      </w:pPr>
      <w:r>
        <w:rPr>
          <w:rFonts w:hint="eastAsia" w:ascii="宋体" w:hAnsi="宋体" w:cs="宋体"/>
          <w:bCs/>
          <w:sz w:val="24"/>
          <w:szCs w:val="24"/>
        </w:rPr>
        <w:t>投标人地址：</w:t>
      </w:r>
    </w:p>
    <w:p>
      <w:pPr>
        <w:pStyle w:val="8"/>
        <w:snapToGrid w:val="0"/>
        <w:spacing w:before="50" w:after="50"/>
        <w:ind w:firstLine="360" w:firstLineChars="150"/>
        <w:rPr>
          <w:rFonts w:ascii="宋体" w:hAnsi="宋体" w:cs="宋体"/>
          <w:bCs/>
          <w:sz w:val="24"/>
          <w:szCs w:val="24"/>
        </w:rPr>
      </w:pPr>
    </w:p>
    <w:p>
      <w:pPr>
        <w:pStyle w:val="8"/>
        <w:snapToGrid w:val="0"/>
        <w:spacing w:before="50" w:after="50"/>
        <w:ind w:firstLine="360" w:firstLineChars="150"/>
        <w:rPr>
          <w:rFonts w:ascii="宋体" w:hAnsi="宋体" w:cs="宋体"/>
          <w:bCs/>
          <w:sz w:val="24"/>
          <w:szCs w:val="24"/>
        </w:rPr>
      </w:pPr>
      <w:r>
        <w:rPr>
          <w:rFonts w:hint="eastAsia" w:ascii="宋体" w:hAnsi="宋体" w:cs="宋体"/>
          <w:bCs/>
          <w:sz w:val="24"/>
          <w:szCs w:val="24"/>
        </w:rPr>
        <w:t>在  年  月  日  时  分之前不得启封</w:t>
      </w:r>
    </w:p>
    <w:p>
      <w:pPr>
        <w:snapToGrid w:val="0"/>
        <w:spacing w:beforeLines="50" w:after="50"/>
        <w:ind w:firstLine="4080" w:firstLineChars="1700"/>
        <w:rPr>
          <w:rFonts w:ascii="宋体" w:hAnsi="宋体" w:cs="宋体"/>
          <w:bCs/>
          <w:sz w:val="24"/>
          <w:szCs w:val="20"/>
        </w:rPr>
      </w:pPr>
    </w:p>
    <w:p>
      <w:pPr>
        <w:snapToGrid w:val="0"/>
        <w:spacing w:beforeLines="50" w:after="50"/>
        <w:ind w:firstLine="645"/>
        <w:jc w:val="center"/>
        <w:rPr>
          <w:rFonts w:ascii="宋体" w:hAnsi="宋体" w:cs="宋体"/>
          <w:bCs/>
          <w:sz w:val="24"/>
        </w:rPr>
      </w:pPr>
      <w:r>
        <w:rPr>
          <w:rFonts w:hint="eastAsia" w:ascii="宋体" w:hAnsi="宋体" w:cs="宋体"/>
          <w:bCs/>
          <w:sz w:val="24"/>
        </w:rPr>
        <w:t xml:space="preserve">                        年    月    日</w:t>
      </w: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bCs/>
          <w:sz w:val="24"/>
          <w:szCs w:val="20"/>
        </w:rPr>
      </w:pPr>
    </w:p>
    <w:p>
      <w:pPr>
        <w:snapToGrid w:val="0"/>
        <w:spacing w:beforeLines="50" w:after="50"/>
        <w:rPr>
          <w:rFonts w:ascii="宋体" w:hAnsi="宋体"/>
          <w:bCs/>
          <w:sz w:val="24"/>
          <w:szCs w:val="20"/>
        </w:rPr>
      </w:pPr>
    </w:p>
    <w:p>
      <w:pPr>
        <w:snapToGrid w:val="0"/>
        <w:spacing w:beforeLines="50" w:after="50"/>
        <w:rPr>
          <w:rFonts w:ascii="宋体" w:hAnsi="宋体"/>
          <w:bCs/>
          <w:sz w:val="24"/>
          <w:szCs w:val="20"/>
        </w:rPr>
      </w:pPr>
      <w:r>
        <w:rPr>
          <w:rFonts w:ascii="宋体" w:hAnsi="宋体"/>
        </w:rPr>
        <w:br w:type="page"/>
      </w:r>
    </w:p>
    <w:p>
      <w:pPr>
        <w:snapToGrid w:val="0"/>
        <w:spacing w:beforeLines="50" w:after="50"/>
        <w:outlineLvl w:val="1"/>
        <w:rPr>
          <w:rFonts w:ascii="宋体" w:hAnsi="宋体"/>
          <w:sz w:val="24"/>
          <w:szCs w:val="20"/>
        </w:rPr>
      </w:pPr>
      <w:bookmarkStart w:id="132" w:name="_Toc254970557"/>
      <w:bookmarkStart w:id="133" w:name="_Toc254970698"/>
    </w:p>
    <w:p>
      <w:pPr>
        <w:spacing w:line="440" w:lineRule="exact"/>
        <w:rPr>
          <w:rFonts w:ascii="宋体" w:hAnsi="宋体"/>
          <w:b/>
          <w:color w:val="000000"/>
          <w:sz w:val="24"/>
        </w:rPr>
      </w:pPr>
      <w:r>
        <w:rPr>
          <w:rFonts w:hint="eastAsia" w:ascii="宋体" w:hAnsi="宋体"/>
          <w:b/>
          <w:color w:val="000000"/>
          <w:sz w:val="24"/>
          <w:lang w:eastAsia="zh-CN"/>
        </w:rPr>
        <w:t>投标</w:t>
      </w:r>
      <w:r>
        <w:rPr>
          <w:rFonts w:hint="eastAsia" w:ascii="宋体" w:hAnsi="宋体"/>
          <w:b/>
          <w:color w:val="000000"/>
          <w:sz w:val="24"/>
        </w:rPr>
        <w:t>文件封面格式</w:t>
      </w:r>
    </w:p>
    <w:p>
      <w:pPr>
        <w:spacing w:line="440" w:lineRule="exact"/>
        <w:ind w:right="720"/>
        <w:jc w:val="center"/>
        <w:rPr>
          <w:rFonts w:ascii="宋体" w:hAnsi="宋体"/>
          <w:b/>
          <w:color w:val="000000"/>
          <w:sz w:val="36"/>
          <w:szCs w:val="36"/>
        </w:rPr>
      </w:pPr>
      <w:r>
        <w:rPr>
          <w:rFonts w:hint="eastAsia" w:ascii="宋体" w:hAnsi="宋体"/>
          <w:b/>
          <w:color w:val="000000"/>
          <w:sz w:val="36"/>
          <w:szCs w:val="36"/>
        </w:rPr>
        <w:t xml:space="preserve">    </w:t>
      </w:r>
      <w:r>
        <w:rPr>
          <w:rFonts w:hint="eastAsia" w:ascii="宋体" w:hAnsi="宋体"/>
          <w:b/>
          <w:color w:val="000000"/>
          <w:sz w:val="36"/>
          <w:szCs w:val="36"/>
          <w:lang w:val="en-US" w:eastAsia="zh-CN"/>
        </w:rPr>
        <w:t xml:space="preserve">                                   </w:t>
      </w:r>
      <w:r>
        <w:rPr>
          <w:rFonts w:hint="eastAsia" w:ascii="宋体" w:hAnsi="宋体"/>
          <w:b/>
          <w:color w:val="000000"/>
          <w:sz w:val="36"/>
          <w:szCs w:val="36"/>
          <w:u w:val="single"/>
        </w:rPr>
        <w:t>正/副</w:t>
      </w:r>
      <w:r>
        <w:rPr>
          <w:rFonts w:hint="eastAsia" w:ascii="宋体" w:hAnsi="宋体"/>
          <w:b/>
          <w:color w:val="000000"/>
          <w:sz w:val="36"/>
          <w:szCs w:val="36"/>
        </w:rPr>
        <w:t xml:space="preserve"> 本</w:t>
      </w:r>
    </w:p>
    <w:p>
      <w:pPr>
        <w:spacing w:line="440" w:lineRule="exact"/>
        <w:ind w:right="720"/>
        <w:jc w:val="center"/>
        <w:rPr>
          <w:rFonts w:ascii="宋体" w:hAnsi="宋体"/>
          <w:b/>
          <w:color w:val="000000"/>
          <w:sz w:val="36"/>
          <w:szCs w:val="36"/>
        </w:rPr>
      </w:pPr>
    </w:p>
    <w:p>
      <w:pPr>
        <w:spacing w:line="440" w:lineRule="exact"/>
        <w:ind w:right="720"/>
        <w:rPr>
          <w:rFonts w:ascii="宋体" w:hAnsi="宋体"/>
          <w:b/>
          <w:color w:val="000000"/>
          <w:sz w:val="36"/>
          <w:szCs w:val="36"/>
        </w:rPr>
      </w:pPr>
    </w:p>
    <w:p>
      <w:pPr>
        <w:spacing w:line="720" w:lineRule="exact"/>
        <w:ind w:right="720"/>
        <w:jc w:val="center"/>
        <w:rPr>
          <w:rFonts w:ascii="宋体" w:hAnsi="宋体"/>
          <w:b/>
          <w:color w:val="000000"/>
          <w:sz w:val="52"/>
          <w:szCs w:val="52"/>
        </w:rPr>
      </w:pPr>
      <w:r>
        <w:rPr>
          <w:rFonts w:hint="eastAsia" w:ascii="宋体" w:hAnsi="宋体"/>
          <w:b/>
          <w:color w:val="000000"/>
          <w:sz w:val="52"/>
          <w:szCs w:val="52"/>
        </w:rPr>
        <w:t xml:space="preserve"> 投  标  文  件</w:t>
      </w:r>
    </w:p>
    <w:p>
      <w:pPr>
        <w:spacing w:line="720" w:lineRule="exact"/>
        <w:ind w:right="720"/>
        <w:jc w:val="center"/>
        <w:rPr>
          <w:rFonts w:ascii="宋体" w:hAnsi="宋体"/>
          <w:b/>
          <w:color w:val="000000"/>
          <w:sz w:val="36"/>
          <w:szCs w:val="36"/>
        </w:rPr>
      </w:pPr>
    </w:p>
    <w:p>
      <w:pPr>
        <w:spacing w:line="440" w:lineRule="exact"/>
        <w:ind w:right="720"/>
        <w:jc w:val="center"/>
        <w:rPr>
          <w:rFonts w:ascii="宋体" w:hAnsi="宋体" w:cs="宋体"/>
          <w:b/>
          <w:color w:val="000000"/>
          <w:sz w:val="30"/>
          <w:szCs w:val="30"/>
        </w:rPr>
      </w:pPr>
      <w:r>
        <w:rPr>
          <w:rFonts w:hint="eastAsia" w:ascii="宋体" w:hAnsi="宋体" w:cs="宋体"/>
          <w:b/>
          <w:color w:val="000000"/>
          <w:sz w:val="30"/>
          <w:szCs w:val="30"/>
        </w:rPr>
        <w:t xml:space="preserve">  （报价文件或资格证明文件或商务及技术文件）</w:t>
      </w:r>
    </w:p>
    <w:p>
      <w:pPr>
        <w:spacing w:line="440" w:lineRule="exact"/>
        <w:ind w:right="720"/>
        <w:jc w:val="center"/>
        <w:rPr>
          <w:rFonts w:ascii="宋体" w:hAnsi="宋体"/>
          <w:b/>
          <w:color w:val="000000"/>
          <w:sz w:val="36"/>
          <w:szCs w:val="36"/>
        </w:rPr>
      </w:pPr>
    </w:p>
    <w:p>
      <w:pPr>
        <w:spacing w:line="360" w:lineRule="auto"/>
        <w:ind w:firstLine="894" w:firstLineChars="297"/>
        <w:rPr>
          <w:rFonts w:ascii="宋体" w:hAnsi="宋体"/>
          <w:b/>
          <w:color w:val="000000"/>
          <w:sz w:val="30"/>
          <w:szCs w:val="30"/>
        </w:rPr>
      </w:pPr>
    </w:p>
    <w:p>
      <w:pPr>
        <w:spacing w:line="360" w:lineRule="auto"/>
        <w:ind w:firstLine="894" w:firstLineChars="297"/>
        <w:rPr>
          <w:rFonts w:ascii="宋体" w:hAnsi="宋体"/>
          <w:b/>
          <w:color w:val="000000"/>
          <w:sz w:val="30"/>
          <w:szCs w:val="30"/>
        </w:rPr>
      </w:pPr>
    </w:p>
    <w:p>
      <w:pPr>
        <w:spacing w:line="360" w:lineRule="auto"/>
        <w:ind w:firstLine="894" w:firstLineChars="297"/>
        <w:rPr>
          <w:rFonts w:ascii="宋体" w:hAnsi="宋体"/>
          <w:b/>
          <w:color w:val="000000"/>
          <w:sz w:val="30"/>
          <w:szCs w:val="30"/>
        </w:rPr>
      </w:pPr>
    </w:p>
    <w:p>
      <w:pPr>
        <w:spacing w:line="360" w:lineRule="auto"/>
        <w:ind w:firstLine="894" w:firstLineChars="297"/>
        <w:rPr>
          <w:rFonts w:ascii="宋体" w:hAnsi="宋体"/>
          <w:b/>
          <w:color w:val="000000"/>
          <w:sz w:val="30"/>
          <w:szCs w:val="30"/>
        </w:rPr>
      </w:pPr>
    </w:p>
    <w:p>
      <w:pPr>
        <w:spacing w:line="360" w:lineRule="auto"/>
        <w:ind w:firstLine="894" w:firstLineChars="297"/>
        <w:rPr>
          <w:rFonts w:ascii="宋体" w:hAnsi="宋体"/>
          <w:b/>
          <w:color w:val="000000"/>
          <w:sz w:val="30"/>
          <w:szCs w:val="30"/>
        </w:rPr>
      </w:pPr>
    </w:p>
    <w:p>
      <w:pPr>
        <w:spacing w:line="360" w:lineRule="auto"/>
        <w:ind w:firstLine="297" w:firstLineChars="99"/>
        <w:rPr>
          <w:rFonts w:ascii="宋体" w:hAnsi="宋体"/>
          <w:bCs/>
          <w:color w:val="000000"/>
          <w:sz w:val="30"/>
          <w:szCs w:val="30"/>
        </w:rPr>
      </w:pPr>
      <w:r>
        <w:rPr>
          <w:rFonts w:hint="eastAsia" w:ascii="宋体" w:hAnsi="宋体"/>
          <w:bCs/>
          <w:color w:val="000000"/>
          <w:sz w:val="30"/>
          <w:szCs w:val="30"/>
        </w:rPr>
        <w:t>项目名称：</w:t>
      </w:r>
    </w:p>
    <w:p>
      <w:pPr>
        <w:spacing w:line="360" w:lineRule="auto"/>
        <w:jc w:val="center"/>
        <w:rPr>
          <w:rFonts w:ascii="宋体" w:hAnsi="宋体"/>
          <w:bCs/>
          <w:color w:val="000000"/>
          <w:sz w:val="30"/>
          <w:szCs w:val="30"/>
        </w:rPr>
      </w:pPr>
    </w:p>
    <w:p>
      <w:pPr>
        <w:spacing w:line="360" w:lineRule="auto"/>
        <w:ind w:firstLine="297" w:firstLineChars="99"/>
        <w:rPr>
          <w:rFonts w:ascii="宋体" w:hAnsi="宋体"/>
          <w:bCs/>
          <w:color w:val="000000"/>
          <w:sz w:val="30"/>
          <w:szCs w:val="30"/>
          <w:u w:val="single"/>
        </w:rPr>
      </w:pPr>
      <w:r>
        <w:rPr>
          <w:rFonts w:hint="eastAsia" w:ascii="宋体" w:hAnsi="宋体"/>
          <w:bCs/>
          <w:color w:val="000000"/>
          <w:sz w:val="30"/>
          <w:szCs w:val="30"/>
        </w:rPr>
        <w:t>项目编号：</w:t>
      </w:r>
    </w:p>
    <w:p>
      <w:pPr>
        <w:spacing w:line="360" w:lineRule="auto"/>
        <w:jc w:val="right"/>
        <w:rPr>
          <w:rFonts w:ascii="宋体" w:hAnsi="宋体"/>
          <w:bCs/>
          <w:color w:val="000000"/>
          <w:sz w:val="36"/>
          <w:szCs w:val="36"/>
        </w:rPr>
      </w:pPr>
    </w:p>
    <w:p>
      <w:pPr>
        <w:spacing w:line="360" w:lineRule="auto"/>
        <w:ind w:firstLine="313" w:firstLineChars="98"/>
        <w:rPr>
          <w:rFonts w:ascii="宋体" w:hAnsi="宋体"/>
          <w:bCs/>
          <w:color w:val="000000"/>
          <w:sz w:val="32"/>
          <w:szCs w:val="32"/>
          <w:u w:val="single"/>
        </w:rPr>
      </w:pPr>
      <w:r>
        <w:rPr>
          <w:rFonts w:hint="eastAsia" w:ascii="宋体" w:hAnsi="宋体"/>
          <w:bCs/>
          <w:color w:val="000000"/>
          <w:sz w:val="32"/>
          <w:szCs w:val="32"/>
        </w:rPr>
        <w:t>投标人名称：</w:t>
      </w:r>
    </w:p>
    <w:p>
      <w:pPr>
        <w:spacing w:line="360" w:lineRule="auto"/>
        <w:rPr>
          <w:rFonts w:ascii="宋体" w:hAnsi="宋体"/>
          <w:bCs/>
          <w:color w:val="000000"/>
          <w:sz w:val="32"/>
          <w:szCs w:val="32"/>
          <w:u w:val="single"/>
        </w:rPr>
      </w:pPr>
    </w:p>
    <w:p>
      <w:pPr>
        <w:spacing w:line="360" w:lineRule="auto"/>
        <w:ind w:firstLine="313" w:firstLineChars="98"/>
        <w:rPr>
          <w:rFonts w:ascii="宋体" w:hAnsi="宋体"/>
          <w:bCs/>
          <w:color w:val="000000"/>
          <w:sz w:val="30"/>
          <w:szCs w:val="30"/>
          <w:u w:val="single"/>
        </w:rPr>
      </w:pPr>
      <w:r>
        <w:rPr>
          <w:rFonts w:hint="eastAsia" w:ascii="宋体" w:hAnsi="宋体" w:cs="宋体"/>
          <w:bCs/>
          <w:sz w:val="32"/>
          <w:szCs w:val="32"/>
        </w:rPr>
        <w:t>法定代表人或其委托代理人：</w:t>
      </w:r>
      <w:r>
        <w:rPr>
          <w:rFonts w:hint="eastAsia" w:ascii="宋体" w:hAnsi="宋体" w:cs="宋体"/>
          <w:bCs/>
          <w:sz w:val="32"/>
          <w:szCs w:val="32"/>
          <w:u w:val="single"/>
        </w:rPr>
        <w:t xml:space="preserve">               </w:t>
      </w:r>
    </w:p>
    <w:p>
      <w:pPr>
        <w:spacing w:line="360" w:lineRule="auto"/>
        <w:ind w:firstLine="944" w:firstLineChars="295"/>
        <w:rPr>
          <w:rFonts w:ascii="宋体" w:hAnsi="宋体"/>
          <w:bCs/>
          <w:color w:val="000000"/>
          <w:sz w:val="32"/>
          <w:szCs w:val="32"/>
          <w:u w:val="single"/>
        </w:rPr>
      </w:pPr>
    </w:p>
    <w:p>
      <w:pPr>
        <w:spacing w:line="440" w:lineRule="exact"/>
        <w:ind w:firstLine="944" w:firstLineChars="295"/>
        <w:jc w:val="center"/>
        <w:rPr>
          <w:rFonts w:ascii="宋体" w:hAnsi="宋体"/>
          <w:bCs/>
          <w:color w:val="000000"/>
          <w:sz w:val="32"/>
          <w:szCs w:val="32"/>
        </w:rPr>
      </w:pPr>
      <w:r>
        <w:rPr>
          <w:rFonts w:hint="eastAsia" w:ascii="宋体" w:hAnsi="宋体"/>
          <w:bCs/>
          <w:color w:val="000000"/>
          <w:sz w:val="32"/>
          <w:szCs w:val="32"/>
        </w:rPr>
        <w:t>日期：    年    月    日</w:t>
      </w:r>
    </w:p>
    <w:p>
      <w:pPr>
        <w:pStyle w:val="5"/>
      </w:pPr>
    </w:p>
    <w:p/>
    <w:bookmarkEnd w:id="132"/>
    <w:bookmarkEnd w:id="133"/>
    <w:p>
      <w:pPr>
        <w:snapToGrid w:val="0"/>
        <w:spacing w:before="50" w:afterLines="50" w:line="600" w:lineRule="exact"/>
        <w:jc w:val="left"/>
        <w:rPr>
          <w:rFonts w:ascii="宋体" w:hAnsi="宋体"/>
          <w:b/>
          <w:bCs/>
          <w:sz w:val="24"/>
          <w:szCs w:val="24"/>
        </w:rPr>
      </w:pP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、报价文件</w:t>
      </w:r>
    </w:p>
    <w:p>
      <w:pPr>
        <w:pStyle w:val="2"/>
        <w:jc w:val="both"/>
        <w:rPr>
          <w:rFonts w:ascii="宋体" w:hAnsi="宋体"/>
          <w:b/>
          <w:bCs/>
          <w:sz w:val="36"/>
          <w:szCs w:val="36"/>
        </w:rPr>
      </w:pPr>
    </w:p>
    <w:p>
      <w:pPr>
        <w:pStyle w:val="2"/>
        <w:rPr>
          <w:rFonts w:ascii="宋体" w:hAnsi="宋体"/>
          <w:b/>
          <w:bCs/>
          <w:sz w:val="36"/>
          <w:szCs w:val="36"/>
        </w:rPr>
      </w:pPr>
      <w:r>
        <w:rPr>
          <w:rFonts w:hint="eastAsia" w:ascii="宋体" w:hAnsi="宋体"/>
          <w:b/>
          <w:bCs/>
          <w:sz w:val="36"/>
          <w:szCs w:val="36"/>
        </w:rPr>
        <w:t>目   录</w:t>
      </w:r>
    </w:p>
    <w:p>
      <w:pPr>
        <w:pStyle w:val="2"/>
        <w:jc w:val="both"/>
        <w:rPr>
          <w:rFonts w:ascii="宋体" w:hAnsi="宋体"/>
          <w:sz w:val="21"/>
          <w:szCs w:val="21"/>
        </w:rPr>
      </w:pPr>
    </w:p>
    <w:p>
      <w:pPr>
        <w:pStyle w:val="2"/>
        <w:jc w:val="both"/>
        <w:rPr>
          <w:rFonts w:ascii="宋体" w:hAnsi="宋体"/>
          <w:sz w:val="21"/>
          <w:szCs w:val="21"/>
        </w:rPr>
      </w:pPr>
    </w:p>
    <w:p>
      <w:pPr>
        <w:pStyle w:val="2"/>
        <w:spacing w:line="40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1、投标函（格式见附件）；（必须提供） </w:t>
      </w:r>
    </w:p>
    <w:p>
      <w:pPr>
        <w:pStyle w:val="2"/>
        <w:spacing w:line="40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2、开标一览表（格式见附件）；（必须提供） </w:t>
      </w:r>
    </w:p>
    <w:p>
      <w:pPr>
        <w:pStyle w:val="2"/>
        <w:spacing w:line="400" w:lineRule="exact"/>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3、投标人针对报价需要说明的其他文件和说明（格式自拟）</w:t>
      </w:r>
      <w:r>
        <w:rPr>
          <w:rFonts w:hint="eastAsia" w:asciiTheme="minorEastAsia" w:hAnsiTheme="minorEastAsia" w:eastAsiaTheme="minorEastAsia" w:cstheme="minorEastAsia"/>
          <w:sz w:val="21"/>
          <w:szCs w:val="21"/>
          <w:lang w:eastAsia="zh-CN"/>
        </w:rPr>
        <w:t>。</w:t>
      </w: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hint="eastAsia" w:ascii="宋体" w:hAnsi="宋体"/>
          <w:b/>
          <w:sz w:val="24"/>
        </w:rPr>
      </w:pPr>
    </w:p>
    <w:p>
      <w:pPr>
        <w:snapToGrid w:val="0"/>
        <w:spacing w:beforeLines="50" w:after="50"/>
        <w:jc w:val="left"/>
        <w:rPr>
          <w:rFonts w:ascii="宋体" w:hAnsi="宋体"/>
          <w:b/>
          <w:sz w:val="24"/>
        </w:rPr>
      </w:pPr>
      <w:r>
        <w:rPr>
          <w:rFonts w:hint="eastAsia" w:ascii="宋体" w:hAnsi="宋体"/>
          <w:b/>
          <w:sz w:val="24"/>
        </w:rPr>
        <w:t>1.投标函格式：</w:t>
      </w:r>
    </w:p>
    <w:p>
      <w:pPr>
        <w:jc w:val="center"/>
        <w:rPr>
          <w:rFonts w:ascii="宋体" w:hAnsi="宋体" w:cs="宋体"/>
          <w:b/>
          <w:sz w:val="28"/>
          <w:szCs w:val="36"/>
        </w:rPr>
      </w:pPr>
      <w:r>
        <w:rPr>
          <w:rFonts w:hint="eastAsia" w:ascii="宋体" w:hAnsi="宋体" w:cs="宋体"/>
          <w:b/>
          <w:sz w:val="28"/>
          <w:szCs w:val="36"/>
        </w:rPr>
        <w:t>一、投标函</w:t>
      </w:r>
    </w:p>
    <w:p>
      <w:pPr>
        <w:pStyle w:val="16"/>
        <w:spacing w:line="360" w:lineRule="auto"/>
        <w:rPr>
          <w:rFonts w:hAnsi="宋体" w:cs="宋体"/>
          <w:sz w:val="21"/>
          <w:szCs w:val="21"/>
        </w:rPr>
      </w:pPr>
      <w:r>
        <w:rPr>
          <w:rFonts w:hint="eastAsia" w:hAnsi="宋体" w:cs="宋体"/>
          <w:sz w:val="21"/>
          <w:szCs w:val="21"/>
        </w:rPr>
        <w:t>采购人:___________________</w:t>
      </w:r>
    </w:p>
    <w:p>
      <w:pPr>
        <w:pStyle w:val="16"/>
        <w:spacing w:line="360" w:lineRule="auto"/>
        <w:ind w:firstLine="420" w:firstLineChars="200"/>
        <w:rPr>
          <w:rFonts w:hAnsi="宋体" w:cs="宋体"/>
          <w:sz w:val="21"/>
          <w:szCs w:val="21"/>
        </w:rPr>
      </w:pPr>
      <w:r>
        <w:rPr>
          <w:rFonts w:hint="eastAsia" w:hAnsi="宋体" w:cs="宋体"/>
          <w:sz w:val="21"/>
          <w:szCs w:val="21"/>
        </w:rPr>
        <w:t>1．根据已收到的</w:t>
      </w:r>
      <w:r>
        <w:rPr>
          <w:rFonts w:hint="eastAsia" w:hAnsi="宋体" w:cs="宋体"/>
          <w:sz w:val="21"/>
          <w:szCs w:val="21"/>
          <w:u w:val="single"/>
        </w:rPr>
        <w:t>（项目名称）</w:t>
      </w:r>
      <w:r>
        <w:rPr>
          <w:rFonts w:hint="eastAsia" w:hAnsi="宋体" w:cs="宋体"/>
          <w:sz w:val="21"/>
          <w:szCs w:val="21"/>
        </w:rPr>
        <w:t>招标文件的全部内容，</w:t>
      </w:r>
      <w:r>
        <w:rPr>
          <w:rFonts w:hint="eastAsia" w:hAnsi="宋体" w:cs="宋体"/>
          <w:color w:val="000000" w:themeColor="text1"/>
          <w:sz w:val="21"/>
          <w:szCs w:val="21"/>
        </w:rPr>
        <w:t>遵照《中华人民共和国政府采购法》的有</w:t>
      </w:r>
      <w:r>
        <w:rPr>
          <w:rFonts w:hint="eastAsia" w:hAnsi="宋体" w:cs="宋体"/>
          <w:sz w:val="21"/>
          <w:szCs w:val="21"/>
        </w:rPr>
        <w:t>关规定，我单位经考察现场和研究上述项目招标文件的投标须知、合同条件、技术规范、招标内容和其他有关文件后，我方愿按</w:t>
      </w:r>
      <w:r>
        <w:rPr>
          <w:rFonts w:hint="eastAsia" w:hAnsi="宋体" w:cs="宋体"/>
          <w:sz w:val="21"/>
          <w:szCs w:val="21"/>
          <w:lang w:eastAsia="zh-CN"/>
        </w:rPr>
        <w:t>投标总报价</w:t>
      </w:r>
      <w:r>
        <w:rPr>
          <w:rFonts w:hint="eastAsia" w:hAnsi="宋体" w:cs="宋体"/>
          <w:sz w:val="21"/>
          <w:szCs w:val="21"/>
        </w:rPr>
        <w:t>为（大写）</w:t>
      </w:r>
      <w:r>
        <w:rPr>
          <w:rFonts w:hint="eastAsia" w:hAnsi="宋体" w:cs="宋体"/>
          <w:sz w:val="21"/>
          <w:szCs w:val="21"/>
          <w:u w:val="single"/>
        </w:rPr>
        <w:t xml:space="preserve">         </w:t>
      </w:r>
      <w:r>
        <w:rPr>
          <w:rFonts w:hint="eastAsia" w:hAnsi="宋体" w:cs="宋体"/>
          <w:sz w:val="21"/>
          <w:szCs w:val="21"/>
        </w:rPr>
        <w:t>（小写</w:t>
      </w:r>
      <w:r>
        <w:rPr>
          <w:rFonts w:hint="eastAsia" w:hAnsi="宋体" w:cs="宋体"/>
          <w:sz w:val="21"/>
          <w:szCs w:val="21"/>
          <w:u w:val="single"/>
        </w:rPr>
        <w:t xml:space="preserve">       </w:t>
      </w:r>
      <w:r>
        <w:rPr>
          <w:rFonts w:hint="eastAsia" w:hAnsi="宋体" w:cs="宋体"/>
          <w:sz w:val="21"/>
          <w:szCs w:val="21"/>
        </w:rPr>
        <w:t>）进行报价，按上述合同条款、规范的条件承包</w:t>
      </w:r>
      <w:r>
        <w:rPr>
          <w:rFonts w:hint="eastAsia" w:hAnsi="宋体" w:cs="宋体"/>
          <w:sz w:val="21"/>
          <w:szCs w:val="21"/>
          <w:u w:val="single"/>
        </w:rPr>
        <w:t xml:space="preserve">               </w:t>
      </w:r>
      <w:r>
        <w:rPr>
          <w:rFonts w:hint="eastAsia" w:hAnsi="宋体" w:cs="宋体"/>
          <w:sz w:val="21"/>
          <w:szCs w:val="21"/>
        </w:rPr>
        <w:t>项目。</w:t>
      </w:r>
    </w:p>
    <w:p>
      <w:pPr>
        <w:pStyle w:val="16"/>
        <w:spacing w:line="360" w:lineRule="auto"/>
        <w:ind w:firstLine="420" w:firstLineChars="200"/>
        <w:rPr>
          <w:rFonts w:hAnsi="宋体" w:cs="宋体"/>
          <w:sz w:val="21"/>
          <w:szCs w:val="21"/>
        </w:rPr>
      </w:pPr>
      <w:r>
        <w:rPr>
          <w:rFonts w:hint="eastAsia" w:hAnsi="宋体" w:cs="宋体"/>
          <w:sz w:val="21"/>
          <w:szCs w:val="21"/>
        </w:rPr>
        <w:t>2．我方承诺在投标有效期内不修改、撤销投标文件。</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3．如我方中标：</w:t>
      </w:r>
    </w:p>
    <w:p>
      <w:pPr>
        <w:pStyle w:val="16"/>
        <w:spacing w:line="360" w:lineRule="auto"/>
        <w:ind w:firstLine="420" w:firstLineChars="200"/>
        <w:rPr>
          <w:rFonts w:hAnsi="宋体" w:cs="宋体"/>
          <w:sz w:val="21"/>
          <w:szCs w:val="21"/>
        </w:rPr>
      </w:pPr>
      <w:r>
        <w:rPr>
          <w:rFonts w:hint="eastAsia" w:hAnsi="宋体" w:cs="宋体"/>
          <w:sz w:val="21"/>
          <w:szCs w:val="21"/>
        </w:rPr>
        <w:t>（1）我方承诺在收到中标通知书后，在中标通知书规定的期限内与你方签订合同。</w:t>
      </w:r>
    </w:p>
    <w:p>
      <w:pPr>
        <w:pStyle w:val="16"/>
        <w:spacing w:line="360" w:lineRule="auto"/>
        <w:ind w:firstLine="420" w:firstLineChars="200"/>
        <w:rPr>
          <w:rFonts w:hAnsi="宋体" w:cs="宋体"/>
          <w:sz w:val="21"/>
          <w:szCs w:val="21"/>
        </w:rPr>
      </w:pPr>
      <w:r>
        <w:rPr>
          <w:rFonts w:hint="eastAsia" w:hAnsi="宋体" w:cs="宋体"/>
          <w:sz w:val="21"/>
          <w:szCs w:val="21"/>
        </w:rPr>
        <w:t>（2）我方保证在承诺的进度计划内完成并移交整个项目。</w:t>
      </w:r>
    </w:p>
    <w:p>
      <w:pPr>
        <w:pStyle w:val="16"/>
        <w:spacing w:line="360" w:lineRule="auto"/>
        <w:ind w:firstLine="420" w:firstLineChars="200"/>
        <w:rPr>
          <w:rFonts w:hAnsi="宋体" w:cs="宋体"/>
          <w:sz w:val="21"/>
          <w:szCs w:val="21"/>
        </w:rPr>
      </w:pPr>
      <w:r>
        <w:rPr>
          <w:rFonts w:hint="eastAsia" w:hAnsi="宋体" w:cs="宋体"/>
          <w:sz w:val="21"/>
          <w:szCs w:val="21"/>
        </w:rPr>
        <w:t>（3）我方承诺按照合同要求，共同地承担责任。</w:t>
      </w:r>
    </w:p>
    <w:p>
      <w:pPr>
        <w:pStyle w:val="16"/>
        <w:spacing w:line="360" w:lineRule="auto"/>
        <w:ind w:firstLine="420" w:firstLineChars="200"/>
        <w:rPr>
          <w:rFonts w:hAnsi="宋体" w:cs="宋体"/>
          <w:sz w:val="21"/>
          <w:szCs w:val="21"/>
        </w:rPr>
      </w:pPr>
      <w:r>
        <w:rPr>
          <w:rFonts w:hint="eastAsia" w:hAnsi="宋体" w:cs="宋体"/>
          <w:sz w:val="21"/>
          <w:szCs w:val="21"/>
        </w:rPr>
        <w:t>（4）除非另外达成协议并生效，你方的中标通知书和本投标文件将构成约束我们双方的合同。</w:t>
      </w:r>
    </w:p>
    <w:p>
      <w:pPr>
        <w:pStyle w:val="16"/>
        <w:spacing w:line="360" w:lineRule="auto"/>
        <w:ind w:firstLine="420" w:firstLineChars="200"/>
        <w:rPr>
          <w:rFonts w:hAnsi="宋体" w:cs="宋体"/>
          <w:sz w:val="21"/>
          <w:szCs w:val="21"/>
        </w:rPr>
      </w:pPr>
      <w:r>
        <w:rPr>
          <w:rFonts w:hint="eastAsia" w:hAnsi="宋体" w:cs="宋体"/>
          <w:sz w:val="21"/>
          <w:szCs w:val="21"/>
        </w:rPr>
        <w:t>4．我方在此声明，所递交的投标文件及有关资料内容完整、真实和准确。</w:t>
      </w:r>
    </w:p>
    <w:p>
      <w:pPr>
        <w:pStyle w:val="16"/>
        <w:spacing w:line="360" w:lineRule="auto"/>
        <w:ind w:firstLine="420" w:firstLineChars="200"/>
        <w:rPr>
          <w:rFonts w:hAnsi="宋体" w:cs="宋体"/>
          <w:sz w:val="21"/>
          <w:szCs w:val="21"/>
        </w:rPr>
      </w:pPr>
    </w:p>
    <w:p>
      <w:pPr>
        <w:pStyle w:val="16"/>
        <w:spacing w:line="360" w:lineRule="auto"/>
        <w:ind w:firstLine="3150" w:firstLineChars="1500"/>
        <w:rPr>
          <w:rFonts w:hAnsi="宋体" w:cs="宋体"/>
          <w:sz w:val="21"/>
          <w:szCs w:val="21"/>
          <w:u w:val="single"/>
        </w:rPr>
      </w:pPr>
      <w:r>
        <w:rPr>
          <w:rFonts w:hint="eastAsia" w:hAnsi="宋体" w:cs="宋体"/>
          <w:sz w:val="21"/>
          <w:szCs w:val="21"/>
        </w:rPr>
        <w:t>投标人（公章）:</w:t>
      </w:r>
      <w:r>
        <w:rPr>
          <w:rFonts w:hint="eastAsia" w:hAnsi="宋体" w:cs="宋体"/>
          <w:sz w:val="21"/>
          <w:szCs w:val="21"/>
          <w:u w:val="single"/>
        </w:rPr>
        <w:t xml:space="preserve">                               </w:t>
      </w:r>
    </w:p>
    <w:p>
      <w:pPr>
        <w:pStyle w:val="16"/>
        <w:spacing w:line="360" w:lineRule="auto"/>
        <w:jc w:val="left"/>
        <w:rPr>
          <w:rFonts w:hAnsi="宋体" w:cs="宋体"/>
          <w:sz w:val="21"/>
          <w:szCs w:val="21"/>
        </w:rPr>
      </w:pPr>
      <w:r>
        <w:rPr>
          <w:rFonts w:hint="eastAsia" w:hAnsi="宋体" w:cs="宋体"/>
          <w:sz w:val="21"/>
          <w:szCs w:val="21"/>
        </w:rPr>
        <w:t xml:space="preserve">                              法定代表人或者其委托的代理人:</w:t>
      </w:r>
      <w:r>
        <w:rPr>
          <w:rFonts w:hint="eastAsia" w:hAnsi="宋体" w:cs="宋体"/>
          <w:sz w:val="21"/>
          <w:szCs w:val="21"/>
          <w:u w:val="single"/>
        </w:rPr>
        <w:t xml:space="preserve">            </w:t>
      </w:r>
      <w:r>
        <w:rPr>
          <w:rFonts w:hint="eastAsia" w:hAnsi="宋体" w:cs="宋体"/>
          <w:sz w:val="21"/>
          <w:szCs w:val="21"/>
        </w:rPr>
        <w:t>(签字)</w:t>
      </w:r>
    </w:p>
    <w:p>
      <w:pPr>
        <w:pStyle w:val="16"/>
        <w:spacing w:line="360" w:lineRule="auto"/>
        <w:jc w:val="left"/>
        <w:rPr>
          <w:rFonts w:hAnsi="宋体" w:cs="宋体"/>
          <w:sz w:val="21"/>
          <w:szCs w:val="21"/>
        </w:rPr>
      </w:pPr>
      <w:r>
        <w:rPr>
          <w:rFonts w:hint="eastAsia" w:hAnsi="宋体" w:cs="宋体"/>
          <w:sz w:val="21"/>
          <w:szCs w:val="21"/>
        </w:rPr>
        <w:t xml:space="preserve">                              单位地址:</w:t>
      </w:r>
      <w:r>
        <w:rPr>
          <w:rFonts w:hint="eastAsia" w:hAnsi="宋体" w:cs="宋体"/>
          <w:sz w:val="21"/>
          <w:szCs w:val="21"/>
          <w:u w:val="single"/>
        </w:rPr>
        <w:t xml:space="preserve">                                     </w:t>
      </w:r>
    </w:p>
    <w:p>
      <w:pPr>
        <w:pStyle w:val="16"/>
        <w:spacing w:line="360" w:lineRule="auto"/>
        <w:jc w:val="left"/>
        <w:rPr>
          <w:rFonts w:hAnsi="宋体" w:cs="宋体"/>
          <w:sz w:val="21"/>
          <w:szCs w:val="21"/>
          <w:u w:val="single"/>
        </w:rPr>
      </w:pPr>
      <w:r>
        <w:rPr>
          <w:rFonts w:hint="eastAsia" w:hAnsi="宋体" w:cs="宋体"/>
          <w:sz w:val="21"/>
          <w:szCs w:val="21"/>
        </w:rPr>
        <w:t xml:space="preserve">                              邮政编码:    </w:t>
      </w:r>
      <w:r>
        <w:rPr>
          <w:rFonts w:hint="eastAsia" w:hAnsi="宋体" w:cs="宋体"/>
          <w:sz w:val="21"/>
          <w:szCs w:val="21"/>
          <w:u w:val="single"/>
        </w:rPr>
        <w:t xml:space="preserve">                                 </w:t>
      </w:r>
    </w:p>
    <w:p>
      <w:pPr>
        <w:pStyle w:val="16"/>
        <w:spacing w:line="360" w:lineRule="auto"/>
        <w:jc w:val="left"/>
        <w:rPr>
          <w:rFonts w:hAnsi="宋体" w:cs="宋体"/>
          <w:sz w:val="21"/>
          <w:szCs w:val="21"/>
          <w:u w:val="single"/>
        </w:rPr>
      </w:pPr>
      <w:r>
        <w:rPr>
          <w:rFonts w:hint="eastAsia" w:hAnsi="宋体" w:cs="宋体"/>
          <w:sz w:val="21"/>
          <w:szCs w:val="21"/>
        </w:rPr>
        <w:t xml:space="preserve">                              电    话:    </w:t>
      </w:r>
      <w:r>
        <w:rPr>
          <w:rFonts w:hint="eastAsia" w:hAnsi="宋体" w:cs="宋体"/>
          <w:sz w:val="21"/>
          <w:szCs w:val="21"/>
          <w:u w:val="single"/>
        </w:rPr>
        <w:t xml:space="preserve">                                 </w:t>
      </w:r>
    </w:p>
    <w:p>
      <w:pPr>
        <w:pStyle w:val="16"/>
        <w:spacing w:line="360" w:lineRule="auto"/>
        <w:jc w:val="left"/>
        <w:rPr>
          <w:rFonts w:hAnsi="宋体" w:cs="宋体"/>
          <w:sz w:val="21"/>
          <w:szCs w:val="21"/>
          <w:u w:val="single"/>
        </w:rPr>
      </w:pPr>
      <w:r>
        <w:rPr>
          <w:rFonts w:hint="eastAsia" w:hAnsi="宋体" w:cs="宋体"/>
          <w:sz w:val="21"/>
          <w:szCs w:val="21"/>
        </w:rPr>
        <w:t xml:space="preserve">                              传    真:    </w:t>
      </w:r>
      <w:r>
        <w:rPr>
          <w:rFonts w:hint="eastAsia" w:hAnsi="宋体" w:cs="宋体"/>
          <w:sz w:val="21"/>
          <w:szCs w:val="21"/>
          <w:u w:val="single"/>
        </w:rPr>
        <w:t xml:space="preserve">                                 </w:t>
      </w:r>
    </w:p>
    <w:p>
      <w:pPr>
        <w:pStyle w:val="16"/>
        <w:spacing w:line="360" w:lineRule="auto"/>
        <w:jc w:val="left"/>
        <w:rPr>
          <w:rFonts w:hAnsi="宋体" w:cs="宋体"/>
          <w:sz w:val="21"/>
          <w:szCs w:val="21"/>
          <w:u w:val="single"/>
        </w:rPr>
      </w:pPr>
      <w:r>
        <w:rPr>
          <w:rFonts w:hint="eastAsia" w:hAnsi="宋体" w:cs="宋体"/>
          <w:sz w:val="21"/>
          <w:szCs w:val="21"/>
        </w:rPr>
        <w:t xml:space="preserve">                              开户银行名称:</w:t>
      </w:r>
      <w:r>
        <w:rPr>
          <w:rFonts w:hint="eastAsia" w:hAnsi="宋体" w:cs="宋体"/>
          <w:sz w:val="21"/>
          <w:szCs w:val="21"/>
          <w:u w:val="single"/>
        </w:rPr>
        <w:t xml:space="preserve">                                 </w:t>
      </w:r>
    </w:p>
    <w:p>
      <w:pPr>
        <w:pStyle w:val="16"/>
        <w:spacing w:line="360" w:lineRule="auto"/>
        <w:jc w:val="left"/>
        <w:rPr>
          <w:rFonts w:hAnsi="宋体" w:cs="宋体"/>
          <w:sz w:val="21"/>
          <w:szCs w:val="21"/>
          <w:u w:val="single"/>
        </w:rPr>
      </w:pPr>
      <w:r>
        <w:rPr>
          <w:rFonts w:hint="eastAsia" w:hAnsi="宋体" w:cs="宋体"/>
          <w:sz w:val="21"/>
          <w:szCs w:val="21"/>
        </w:rPr>
        <w:t xml:space="preserve">                              银行帐号:    </w:t>
      </w:r>
      <w:r>
        <w:rPr>
          <w:rFonts w:hint="eastAsia" w:hAnsi="宋体" w:cs="宋体"/>
          <w:sz w:val="21"/>
          <w:szCs w:val="21"/>
          <w:u w:val="single"/>
        </w:rPr>
        <w:t xml:space="preserve">                                 </w:t>
      </w:r>
    </w:p>
    <w:p>
      <w:pPr>
        <w:pStyle w:val="16"/>
        <w:spacing w:line="360" w:lineRule="auto"/>
        <w:jc w:val="left"/>
        <w:rPr>
          <w:rFonts w:hAnsi="宋体" w:cs="宋体"/>
          <w:sz w:val="21"/>
          <w:szCs w:val="21"/>
          <w:u w:val="single"/>
        </w:rPr>
      </w:pPr>
      <w:r>
        <w:rPr>
          <w:rFonts w:hint="eastAsia" w:hAnsi="宋体" w:cs="宋体"/>
          <w:sz w:val="21"/>
          <w:szCs w:val="21"/>
        </w:rPr>
        <w:t xml:space="preserve">                              开户行地址:  </w:t>
      </w:r>
      <w:r>
        <w:rPr>
          <w:rFonts w:hint="eastAsia" w:hAnsi="宋体" w:cs="宋体"/>
          <w:sz w:val="21"/>
          <w:szCs w:val="21"/>
          <w:u w:val="single"/>
        </w:rPr>
        <w:t xml:space="preserve">                                 </w:t>
      </w:r>
    </w:p>
    <w:p>
      <w:pPr>
        <w:pStyle w:val="16"/>
        <w:spacing w:line="360" w:lineRule="auto"/>
        <w:jc w:val="left"/>
        <w:rPr>
          <w:rFonts w:hAnsi="宋体" w:cs="宋体"/>
          <w:sz w:val="21"/>
          <w:szCs w:val="21"/>
        </w:rPr>
      </w:pPr>
      <w:r>
        <w:rPr>
          <w:rFonts w:hint="eastAsia" w:hAnsi="宋体" w:cs="宋体"/>
          <w:sz w:val="21"/>
          <w:szCs w:val="21"/>
        </w:rPr>
        <w:t xml:space="preserve">                              开户行电话： </w:t>
      </w:r>
      <w:r>
        <w:rPr>
          <w:rFonts w:hint="eastAsia" w:hAnsi="宋体" w:cs="宋体"/>
          <w:sz w:val="21"/>
          <w:szCs w:val="21"/>
          <w:u w:val="single"/>
        </w:rPr>
        <w:t xml:space="preserve">                                 </w:t>
      </w:r>
    </w:p>
    <w:p>
      <w:pPr>
        <w:pStyle w:val="16"/>
        <w:spacing w:line="360" w:lineRule="auto"/>
        <w:jc w:val="left"/>
        <w:rPr>
          <w:rFonts w:hAnsi="宋体" w:cs="宋体"/>
          <w:sz w:val="21"/>
          <w:szCs w:val="21"/>
        </w:rPr>
      </w:pPr>
      <w:r>
        <w:rPr>
          <w:rFonts w:hint="eastAsia" w:hAnsi="宋体" w:cs="宋体"/>
          <w:sz w:val="21"/>
          <w:szCs w:val="21"/>
        </w:rPr>
        <w:t xml:space="preserve">                              日期:</w:t>
      </w:r>
      <w:r>
        <w:rPr>
          <w:rFonts w:hint="eastAsia" w:hAnsi="宋体" w:cs="宋体"/>
          <w:sz w:val="21"/>
          <w:szCs w:val="21"/>
          <w:u w:val="single"/>
        </w:rPr>
        <w:t xml:space="preserve">      </w:t>
      </w:r>
      <w:r>
        <w:rPr>
          <w:rFonts w:hint="eastAsia" w:hAnsi="宋体" w:cs="宋体"/>
          <w:sz w:val="21"/>
          <w:szCs w:val="21"/>
        </w:rPr>
        <w:t>年</w:t>
      </w:r>
      <w:r>
        <w:rPr>
          <w:rFonts w:hint="eastAsia" w:hAnsi="宋体" w:cs="宋体"/>
          <w:sz w:val="21"/>
          <w:szCs w:val="21"/>
          <w:u w:val="single"/>
        </w:rPr>
        <w:t xml:space="preserve">    </w:t>
      </w:r>
      <w:r>
        <w:rPr>
          <w:rFonts w:hint="eastAsia" w:hAnsi="宋体" w:cs="宋体"/>
          <w:sz w:val="21"/>
          <w:szCs w:val="21"/>
        </w:rPr>
        <w:t>月</w:t>
      </w:r>
      <w:r>
        <w:rPr>
          <w:rFonts w:hint="eastAsia" w:hAnsi="宋体" w:cs="宋体"/>
          <w:sz w:val="21"/>
          <w:szCs w:val="21"/>
          <w:u w:val="single"/>
        </w:rPr>
        <w:t xml:space="preserve">    </w:t>
      </w:r>
      <w:r>
        <w:rPr>
          <w:rFonts w:hint="eastAsia" w:hAnsi="宋体" w:cs="宋体"/>
          <w:sz w:val="21"/>
          <w:szCs w:val="21"/>
        </w:rPr>
        <w:t>日</w:t>
      </w:r>
    </w:p>
    <w:p>
      <w:pPr>
        <w:snapToGrid w:val="0"/>
        <w:spacing w:beforeLines="50" w:after="50"/>
        <w:jc w:val="left"/>
        <w:rPr>
          <w:rFonts w:ascii="宋体" w:hAnsi="宋体"/>
          <w:b/>
          <w:sz w:val="24"/>
        </w:rPr>
      </w:pPr>
      <w:r>
        <w:rPr>
          <w:rFonts w:hAnsi="宋体"/>
          <w:u w:val="single"/>
        </w:rPr>
        <w:br w:type="page"/>
      </w:r>
      <w:r>
        <w:rPr>
          <w:rFonts w:hint="eastAsia" w:ascii="宋体" w:hAnsi="宋体"/>
          <w:b/>
          <w:sz w:val="24"/>
        </w:rPr>
        <w:t>2.开标一览表</w:t>
      </w:r>
    </w:p>
    <w:p>
      <w:pPr>
        <w:snapToGrid w:val="0"/>
        <w:spacing w:before="50" w:after="50"/>
        <w:jc w:val="center"/>
        <w:rPr>
          <w:rFonts w:ascii="宋体" w:hAnsi="宋体"/>
          <w:b/>
          <w:sz w:val="30"/>
        </w:rPr>
      </w:pPr>
      <w:r>
        <w:rPr>
          <w:rFonts w:hint="eastAsia" w:ascii="宋体" w:hAnsi="宋体"/>
          <w:b/>
          <w:sz w:val="30"/>
        </w:rPr>
        <w:t>开标一览表</w:t>
      </w:r>
    </w:p>
    <w:p>
      <w:pPr>
        <w:snapToGrid w:val="0"/>
        <w:spacing w:before="50" w:after="50"/>
        <w:jc w:val="center"/>
        <w:rPr>
          <w:rFonts w:ascii="宋体" w:hAnsi="宋体"/>
          <w:b/>
          <w:sz w:val="30"/>
          <w:szCs w:val="20"/>
        </w:rPr>
      </w:pPr>
    </w:p>
    <w:p>
      <w:pPr>
        <w:snapToGrid w:val="0"/>
        <w:spacing w:before="50" w:after="50"/>
        <w:ind w:firstLine="315" w:firstLineChars="150"/>
        <w:rPr>
          <w:rFonts w:hint="eastAsia" w:ascii="宋体" w:hAnsi="宋体"/>
          <w:szCs w:val="21"/>
        </w:rPr>
      </w:pPr>
      <w:r>
        <w:rPr>
          <w:rFonts w:hint="eastAsia" w:ascii="宋体" w:hAnsi="宋体"/>
          <w:szCs w:val="21"/>
        </w:rPr>
        <w:t>项目编号：</w:t>
      </w:r>
      <w:r>
        <w:rPr>
          <w:rFonts w:hint="eastAsia" w:ascii="宋体" w:hAnsi="宋体"/>
          <w:szCs w:val="21"/>
          <w:u w:val="single"/>
        </w:rPr>
        <w:t xml:space="preserve">                    </w:t>
      </w:r>
      <w:r>
        <w:rPr>
          <w:rFonts w:hint="eastAsia" w:ascii="宋体" w:hAnsi="宋体"/>
          <w:szCs w:val="21"/>
        </w:rPr>
        <w:t xml:space="preserve">                    </w:t>
      </w:r>
    </w:p>
    <w:p>
      <w:pPr>
        <w:snapToGrid w:val="0"/>
        <w:spacing w:before="50" w:after="50"/>
        <w:ind w:firstLine="315" w:firstLineChars="150"/>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tbl>
      <w:tblPr>
        <w:tblStyle w:val="23"/>
        <w:tblpPr w:leftFromText="180" w:rightFromText="180" w:vertAnchor="text" w:horzAnchor="page" w:tblpX="1370" w:tblpY="239"/>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5"/>
        <w:gridCol w:w="1580"/>
        <w:gridCol w:w="6195"/>
        <w:gridCol w:w="1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43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400" w:lineRule="exact"/>
              <w:jc w:val="center"/>
              <w:rPr>
                <w:rFonts w:hint="eastAsia" w:ascii="宋体" w:hAnsi="宋体" w:eastAsia="宋体" w:cs="宋体"/>
                <w:b/>
                <w:bCs/>
                <w:caps w:val="0"/>
                <w:smallCaps w:val="0"/>
                <w:color w:val="auto"/>
                <w:spacing w:val="20"/>
                <w:sz w:val="21"/>
                <w:szCs w:val="21"/>
                <w:highlight w:val="none"/>
              </w:rPr>
            </w:pPr>
            <w:r>
              <w:rPr>
                <w:rFonts w:hint="eastAsia" w:ascii="宋体" w:hAnsi="宋体" w:eastAsia="宋体" w:cs="宋体"/>
                <w:b/>
                <w:bCs/>
                <w:caps w:val="0"/>
                <w:smallCaps w:val="0"/>
                <w:color w:val="auto"/>
                <w:sz w:val="21"/>
                <w:szCs w:val="21"/>
                <w:highlight w:val="none"/>
              </w:rPr>
              <w:t>序号</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400" w:lineRule="exact"/>
              <w:jc w:val="center"/>
              <w:rPr>
                <w:rFonts w:hint="eastAsia" w:ascii="宋体" w:hAnsi="宋体" w:eastAsia="宋体" w:cs="宋体"/>
                <w:b/>
                <w:bCs/>
                <w:caps w:val="0"/>
                <w:smallCaps w:val="0"/>
                <w:color w:val="auto"/>
                <w:sz w:val="21"/>
                <w:szCs w:val="21"/>
                <w:highlight w:val="none"/>
              </w:rPr>
            </w:pPr>
            <w:r>
              <w:rPr>
                <w:rFonts w:hint="eastAsia" w:ascii="宋体" w:hAnsi="宋体" w:eastAsia="宋体" w:cs="宋体"/>
                <w:b/>
                <w:bCs/>
                <w:caps w:val="0"/>
                <w:smallCaps w:val="0"/>
                <w:color w:val="auto"/>
                <w:sz w:val="21"/>
                <w:szCs w:val="21"/>
                <w:highlight w:val="none"/>
              </w:rPr>
              <w:t>服务名称</w:t>
            </w:r>
          </w:p>
        </w:tc>
        <w:tc>
          <w:tcPr>
            <w:tcW w:w="619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400" w:lineRule="exact"/>
              <w:jc w:val="center"/>
              <w:rPr>
                <w:rFonts w:hint="eastAsia" w:ascii="宋体" w:hAnsi="宋体" w:eastAsia="宋体" w:cs="宋体"/>
                <w:b/>
                <w:bCs/>
                <w:caps w:val="0"/>
                <w:smallCaps w:val="0"/>
                <w:color w:val="auto"/>
                <w:sz w:val="21"/>
                <w:szCs w:val="21"/>
                <w:highlight w:val="none"/>
                <w:lang w:val="en-US" w:eastAsia="zh-CN"/>
              </w:rPr>
            </w:pPr>
            <w:r>
              <w:rPr>
                <w:rFonts w:hint="eastAsia" w:ascii="宋体" w:hAnsi="宋体" w:eastAsia="宋体" w:cs="宋体"/>
                <w:b/>
                <w:bCs/>
                <w:caps w:val="0"/>
                <w:smallCaps w:val="0"/>
                <w:color w:val="auto"/>
                <w:sz w:val="21"/>
                <w:szCs w:val="21"/>
                <w:highlight w:val="none"/>
                <w:lang w:val="en-US" w:eastAsia="zh-CN"/>
              </w:rPr>
              <w:t>投标报价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400" w:lineRule="exact"/>
              <w:jc w:val="center"/>
              <w:rPr>
                <w:rFonts w:hint="eastAsia" w:ascii="Times New Roman" w:hAnsi="Times New Roman" w:eastAsia="仿宋" w:cs="Times New Roman"/>
                <w:b/>
                <w:bCs/>
                <w:caps w:val="0"/>
                <w:smallCaps w:val="0"/>
                <w:color w:val="auto"/>
                <w:szCs w:val="21"/>
                <w:highlight w:val="none"/>
                <w:lang w:val="en-US" w:eastAsia="zh-CN"/>
              </w:rPr>
            </w:pPr>
            <w:r>
              <w:rPr>
                <w:rFonts w:hint="eastAsia" w:ascii="Times New Roman" w:hAnsi="Times New Roman" w:eastAsia="仿宋" w:cs="Times New Roman"/>
                <w:b/>
                <w:bCs/>
                <w:caps w:val="0"/>
                <w:smallCaps w:val="0"/>
                <w:color w:val="auto"/>
                <w:szCs w:val="21"/>
                <w:highlight w:val="none"/>
                <w:lang w:val="en-US" w:eastAsia="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435"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line="400" w:lineRule="exact"/>
              <w:jc w:val="center"/>
              <w:rPr>
                <w:rFonts w:hint="eastAsia" w:ascii="宋体" w:hAnsi="宋体" w:eastAsia="宋体" w:cs="宋体"/>
                <w:caps w:val="0"/>
                <w:smallCaps w:val="0"/>
                <w:color w:val="auto"/>
                <w:spacing w:val="20"/>
                <w:sz w:val="21"/>
                <w:szCs w:val="21"/>
                <w:highlight w:val="none"/>
                <w:lang w:val="en-US" w:eastAsia="zh-CN"/>
              </w:rPr>
            </w:pPr>
            <w:r>
              <w:rPr>
                <w:rFonts w:hint="eastAsia" w:ascii="宋体" w:hAnsi="宋体" w:eastAsia="宋体" w:cs="宋体"/>
                <w:caps w:val="0"/>
                <w:smallCaps w:val="0"/>
                <w:color w:val="auto"/>
                <w:spacing w:val="20"/>
                <w:sz w:val="21"/>
                <w:szCs w:val="21"/>
                <w:highlight w:val="none"/>
                <w:lang w:val="en-US" w:eastAsia="zh-CN"/>
              </w:rPr>
              <w:t>1</w:t>
            </w:r>
          </w:p>
        </w:tc>
        <w:tc>
          <w:tcPr>
            <w:tcW w:w="1580"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line="400" w:lineRule="exact"/>
              <w:jc w:val="center"/>
              <w:rPr>
                <w:rFonts w:hint="eastAsia" w:ascii="宋体" w:hAnsi="宋体" w:eastAsia="宋体" w:cs="宋体"/>
                <w:caps w:val="0"/>
                <w:smallCaps w:val="0"/>
                <w:color w:val="auto"/>
                <w:spacing w:val="20"/>
                <w:sz w:val="21"/>
                <w:szCs w:val="21"/>
                <w:highlight w:val="none"/>
              </w:rPr>
            </w:pPr>
            <w:r>
              <w:rPr>
                <w:rFonts w:hint="eastAsia" w:ascii="宋体" w:hAnsi="宋体" w:eastAsia="宋体" w:cs="宋体"/>
                <w:caps w:val="0"/>
                <w:smallCaps w:val="0"/>
                <w:color w:val="auto"/>
                <w:spacing w:val="20"/>
                <w:sz w:val="21"/>
                <w:szCs w:val="21"/>
                <w:highlight w:val="none"/>
              </w:rPr>
              <w:t xml:space="preserve">2021年玉林市本级自然资源统一确权登记工作 </w:t>
            </w:r>
          </w:p>
        </w:tc>
        <w:tc>
          <w:tcPr>
            <w:tcW w:w="6195" w:type="dxa"/>
            <w:tcBorders>
              <w:top w:val="single" w:color="auto" w:sz="4" w:space="0"/>
              <w:left w:val="single" w:color="auto" w:sz="4" w:space="0"/>
              <w:bottom w:val="single" w:color="auto" w:sz="4" w:space="0"/>
              <w:right w:val="single" w:color="auto" w:sz="4" w:space="0"/>
            </w:tcBorders>
            <w:noWrap w:val="0"/>
            <w:vAlign w:val="center"/>
          </w:tcPr>
          <w:p>
            <w:pPr>
              <w:pStyle w:val="19"/>
              <w:rPr>
                <w:rFonts w:hint="eastAsia" w:ascii="宋体" w:hAnsi="宋体" w:eastAsia="宋体" w:cs="宋体"/>
                <w:color w:val="auto"/>
                <w:sz w:val="21"/>
                <w:szCs w:val="21"/>
                <w:lang w:val="en-US" w:eastAsia="zh-CN"/>
              </w:rPr>
            </w:pPr>
          </w:p>
          <w:p>
            <w:pPr>
              <w:pStyle w:val="19"/>
              <w:rPr>
                <w:rFonts w:hint="eastAsia" w:ascii="宋体" w:hAnsi="宋体" w:eastAsia="宋体" w:cs="宋体"/>
                <w:color w:val="auto"/>
                <w:sz w:val="21"/>
                <w:szCs w:val="21"/>
                <w:u w:val="single"/>
                <w:lang w:val="en-US" w:eastAsia="zh-CN"/>
              </w:rPr>
            </w:pPr>
            <w:r>
              <w:rPr>
                <w:rFonts w:hint="eastAsia" w:ascii="宋体" w:hAnsi="宋体" w:eastAsia="宋体" w:cs="宋体"/>
                <w:caps w:val="0"/>
                <w:smallCaps w:val="0"/>
                <w:color w:val="auto"/>
                <w:spacing w:val="20"/>
                <w:kern w:val="2"/>
                <w:sz w:val="21"/>
                <w:szCs w:val="21"/>
                <w:highlight w:val="none"/>
                <w:lang w:val="en-US" w:eastAsia="zh-CN" w:bidi="ar-SA"/>
              </w:rPr>
              <w:t xml:space="preserve">总报价(人民币大写): </w:t>
            </w:r>
            <w:r>
              <w:rPr>
                <w:rFonts w:hint="eastAsia" w:ascii="宋体" w:hAnsi="宋体" w:eastAsia="宋体" w:cs="宋体"/>
                <w:color w:val="auto"/>
                <w:sz w:val="21"/>
                <w:szCs w:val="21"/>
                <w:u w:val="single"/>
                <w:lang w:val="en-US" w:eastAsia="zh-CN"/>
              </w:rPr>
              <w:t xml:space="preserve">                       </w:t>
            </w:r>
          </w:p>
          <w:p>
            <w:pPr>
              <w:rPr>
                <w:rFonts w:hint="eastAsia" w:ascii="宋体" w:hAnsi="宋体" w:eastAsia="宋体" w:cs="宋体"/>
                <w:color w:val="auto"/>
                <w:sz w:val="21"/>
                <w:szCs w:val="21"/>
                <w:lang w:val="en-US" w:eastAsia="zh-CN"/>
              </w:rPr>
            </w:pPr>
          </w:p>
        </w:tc>
        <w:tc>
          <w:tcPr>
            <w:tcW w:w="1181" w:type="dxa"/>
            <w:vMerge w:val="restart"/>
            <w:tcBorders>
              <w:top w:val="single" w:color="auto" w:sz="4" w:space="0"/>
              <w:left w:val="single" w:color="auto" w:sz="4" w:space="0"/>
              <w:right w:val="single" w:color="auto" w:sz="4" w:space="0"/>
            </w:tcBorders>
            <w:noWrap w:val="0"/>
            <w:vAlign w:val="center"/>
          </w:tcPr>
          <w:p>
            <w:pPr>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435" w:type="dxa"/>
            <w:vMerge w:val="continue"/>
            <w:tcBorders>
              <w:left w:val="single" w:color="auto" w:sz="4" w:space="0"/>
              <w:right w:val="single" w:color="auto" w:sz="4" w:space="0"/>
            </w:tcBorders>
            <w:noWrap w:val="0"/>
            <w:vAlign w:val="center"/>
          </w:tcPr>
          <w:p>
            <w:pPr>
              <w:tabs>
                <w:tab w:val="left" w:pos="1418"/>
              </w:tabs>
              <w:snapToGrid w:val="0"/>
              <w:spacing w:line="400" w:lineRule="exact"/>
              <w:jc w:val="center"/>
              <w:rPr>
                <w:rFonts w:hint="eastAsia" w:ascii="宋体" w:hAnsi="宋体" w:eastAsia="宋体" w:cs="宋体"/>
                <w:caps w:val="0"/>
                <w:smallCaps w:val="0"/>
                <w:color w:val="auto"/>
                <w:spacing w:val="20"/>
                <w:sz w:val="21"/>
                <w:szCs w:val="21"/>
                <w:highlight w:val="none"/>
                <w:lang w:val="en-US" w:eastAsia="zh-CN"/>
              </w:rPr>
            </w:pPr>
          </w:p>
        </w:tc>
        <w:tc>
          <w:tcPr>
            <w:tcW w:w="1580" w:type="dxa"/>
            <w:vMerge w:val="continue"/>
            <w:tcBorders>
              <w:left w:val="single" w:color="auto" w:sz="4" w:space="0"/>
              <w:right w:val="single" w:color="auto" w:sz="4" w:space="0"/>
            </w:tcBorders>
            <w:noWrap w:val="0"/>
            <w:vAlign w:val="center"/>
          </w:tcPr>
          <w:p>
            <w:pPr>
              <w:tabs>
                <w:tab w:val="left" w:pos="1418"/>
              </w:tabs>
              <w:snapToGrid w:val="0"/>
              <w:spacing w:line="400" w:lineRule="exact"/>
              <w:jc w:val="center"/>
              <w:rPr>
                <w:rFonts w:hint="eastAsia" w:ascii="宋体" w:hAnsi="宋体" w:eastAsia="宋体" w:cs="宋体"/>
                <w:caps w:val="0"/>
                <w:smallCaps w:val="0"/>
                <w:color w:val="auto"/>
                <w:spacing w:val="20"/>
                <w:sz w:val="21"/>
                <w:szCs w:val="21"/>
                <w:highlight w:val="none"/>
                <w:lang w:eastAsia="zh-CN"/>
              </w:rPr>
            </w:pPr>
          </w:p>
        </w:tc>
        <w:tc>
          <w:tcPr>
            <w:tcW w:w="6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aps w:val="0"/>
                <w:smallCaps w:val="0"/>
                <w:color w:val="auto"/>
                <w:sz w:val="21"/>
                <w:szCs w:val="21"/>
                <w:highlight w:val="none"/>
                <w:lang w:val="en-US" w:eastAsia="zh-CN"/>
              </w:rPr>
            </w:pPr>
          </w:p>
          <w:p>
            <w:pPr>
              <w:rPr>
                <w:rFonts w:hint="eastAsia" w:ascii="宋体" w:hAnsi="宋体" w:eastAsia="宋体" w:cs="宋体"/>
                <w:caps w:val="0"/>
                <w:smallCaps w:val="0"/>
                <w:color w:val="auto"/>
                <w:sz w:val="21"/>
                <w:szCs w:val="21"/>
                <w:highlight w:val="none"/>
                <w:lang w:val="en-US" w:eastAsia="zh-CN"/>
              </w:rPr>
            </w:pPr>
            <w:r>
              <w:rPr>
                <w:rFonts w:hint="eastAsia" w:ascii="宋体" w:hAnsi="宋体" w:eastAsia="宋体" w:cs="宋体"/>
                <w:caps w:val="0"/>
                <w:smallCaps w:val="0"/>
                <w:color w:val="auto"/>
                <w:spacing w:val="20"/>
                <w:sz w:val="21"/>
                <w:szCs w:val="21"/>
                <w:highlight w:val="none"/>
                <w:lang w:val="en-US" w:eastAsia="zh-CN"/>
              </w:rPr>
              <w:t>小写：（¥</w:t>
            </w:r>
            <w:r>
              <w:rPr>
                <w:rFonts w:hint="eastAsia" w:ascii="宋体" w:hAnsi="宋体" w:eastAsia="宋体" w:cs="宋体"/>
                <w:caps w:val="0"/>
                <w:smallCaps w:val="0"/>
                <w:color w:val="auto"/>
                <w:spacing w:val="20"/>
                <w:sz w:val="21"/>
                <w:szCs w:val="21"/>
                <w:highlight w:val="none"/>
                <w:u w:val="single"/>
                <w:lang w:val="en-US" w:eastAsia="zh-CN"/>
              </w:rPr>
              <w:t xml:space="preserve">               </w:t>
            </w:r>
            <w:r>
              <w:rPr>
                <w:rFonts w:hint="eastAsia" w:ascii="宋体" w:hAnsi="宋体" w:eastAsia="宋体" w:cs="宋体"/>
                <w:caps w:val="0"/>
                <w:smallCaps w:val="0"/>
                <w:color w:val="auto"/>
                <w:spacing w:val="20"/>
                <w:sz w:val="21"/>
                <w:szCs w:val="21"/>
                <w:highlight w:val="none"/>
                <w:lang w:val="en-US" w:eastAsia="zh-CN"/>
              </w:rPr>
              <w:t>）</w:t>
            </w:r>
          </w:p>
        </w:tc>
        <w:tc>
          <w:tcPr>
            <w:tcW w:w="1181" w:type="dxa"/>
            <w:vMerge w:val="continue"/>
            <w:tcBorders>
              <w:left w:val="single" w:color="auto" w:sz="4" w:space="0"/>
              <w:right w:val="single" w:color="auto" w:sz="4" w:space="0"/>
            </w:tcBorders>
            <w:noWrap w:val="0"/>
            <w:vAlign w:val="center"/>
          </w:tcPr>
          <w:p>
            <w:pPr>
              <w:rPr>
                <w:rFonts w:hint="eastAsia" w:ascii="Times New Roman" w:hAnsi="Times New Roman" w:eastAsia="仿宋" w:cs="Times New Roman"/>
                <w:caps w:val="0"/>
                <w:smallCaps w:val="0"/>
                <w:color w:val="auto"/>
                <w:spacing w:val="2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35" w:type="dxa"/>
            <w:vMerge w:val="continue"/>
            <w:tcBorders>
              <w:left w:val="single" w:color="auto" w:sz="4" w:space="0"/>
              <w:bottom w:val="single" w:color="auto" w:sz="4" w:space="0"/>
              <w:right w:val="single" w:color="auto" w:sz="4" w:space="0"/>
            </w:tcBorders>
            <w:noWrap w:val="0"/>
            <w:vAlign w:val="center"/>
          </w:tcPr>
          <w:p>
            <w:pPr>
              <w:tabs>
                <w:tab w:val="left" w:pos="1418"/>
              </w:tabs>
              <w:snapToGrid w:val="0"/>
              <w:spacing w:line="400" w:lineRule="exact"/>
              <w:jc w:val="center"/>
              <w:rPr>
                <w:rFonts w:hint="eastAsia" w:ascii="宋体" w:hAnsi="宋体" w:eastAsia="宋体" w:cs="宋体"/>
                <w:caps w:val="0"/>
                <w:smallCaps w:val="0"/>
                <w:color w:val="auto"/>
                <w:spacing w:val="20"/>
                <w:sz w:val="21"/>
                <w:szCs w:val="21"/>
                <w:highlight w:val="none"/>
                <w:lang w:val="en-US" w:eastAsia="zh-CN"/>
              </w:rPr>
            </w:pPr>
          </w:p>
        </w:tc>
        <w:tc>
          <w:tcPr>
            <w:tcW w:w="1580" w:type="dxa"/>
            <w:vMerge w:val="continue"/>
            <w:tcBorders>
              <w:left w:val="single" w:color="auto" w:sz="4" w:space="0"/>
              <w:bottom w:val="single" w:color="auto" w:sz="4" w:space="0"/>
              <w:right w:val="single" w:color="auto" w:sz="4" w:space="0"/>
            </w:tcBorders>
            <w:noWrap w:val="0"/>
            <w:vAlign w:val="center"/>
          </w:tcPr>
          <w:p>
            <w:pPr>
              <w:tabs>
                <w:tab w:val="left" w:pos="1418"/>
              </w:tabs>
              <w:snapToGrid w:val="0"/>
              <w:spacing w:line="400" w:lineRule="exact"/>
              <w:jc w:val="center"/>
              <w:rPr>
                <w:rFonts w:hint="eastAsia" w:ascii="宋体" w:hAnsi="宋体" w:eastAsia="宋体" w:cs="宋体"/>
                <w:caps w:val="0"/>
                <w:smallCaps w:val="0"/>
                <w:color w:val="auto"/>
                <w:spacing w:val="20"/>
                <w:sz w:val="21"/>
                <w:szCs w:val="21"/>
                <w:highlight w:val="none"/>
                <w:lang w:eastAsia="zh-CN"/>
              </w:rPr>
            </w:pPr>
          </w:p>
        </w:tc>
        <w:tc>
          <w:tcPr>
            <w:tcW w:w="6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aps w:val="0"/>
                <w:smallCaps w:val="0"/>
                <w:color w:val="auto"/>
                <w:sz w:val="21"/>
                <w:szCs w:val="21"/>
                <w:highlight w:val="none"/>
                <w:lang w:val="en-US" w:eastAsia="zh-CN"/>
              </w:rPr>
            </w:pPr>
          </w:p>
          <w:p>
            <w:pPr>
              <w:rPr>
                <w:rFonts w:hint="eastAsia" w:ascii="宋体" w:hAnsi="宋体" w:eastAsia="宋体" w:cs="宋体"/>
                <w:caps w:val="0"/>
                <w:smallCaps w:val="0"/>
                <w:color w:val="auto"/>
                <w:spacing w:val="20"/>
                <w:sz w:val="21"/>
                <w:szCs w:val="21"/>
                <w:highlight w:val="none"/>
                <w:lang w:val="en-US" w:eastAsia="zh-CN"/>
              </w:rPr>
            </w:pPr>
            <w:r>
              <w:rPr>
                <w:rFonts w:hint="eastAsia" w:ascii="宋体" w:hAnsi="宋体" w:eastAsia="宋体" w:cs="宋体"/>
                <w:caps w:val="0"/>
                <w:smallCaps w:val="0"/>
                <w:color w:val="auto"/>
                <w:spacing w:val="20"/>
                <w:sz w:val="21"/>
                <w:szCs w:val="21"/>
                <w:highlight w:val="none"/>
                <w:lang w:val="en-US" w:eastAsia="zh-CN"/>
              </w:rPr>
              <w:t>项目完成时间：2021年12月31日前，完成玉林市本级自然保护地、森林、湿地、草原、水流自然资源确权登记工作。</w:t>
            </w:r>
          </w:p>
          <w:p>
            <w:pPr>
              <w:rPr>
                <w:rFonts w:hint="eastAsia" w:ascii="宋体" w:hAnsi="宋体" w:eastAsia="宋体" w:cs="宋体"/>
                <w:caps w:val="0"/>
                <w:smallCaps w:val="0"/>
                <w:color w:val="auto"/>
                <w:sz w:val="21"/>
                <w:szCs w:val="21"/>
                <w:highlight w:val="none"/>
                <w:lang w:val="en-US" w:eastAsia="zh-CN"/>
              </w:rPr>
            </w:pPr>
          </w:p>
        </w:tc>
        <w:tc>
          <w:tcPr>
            <w:tcW w:w="1181" w:type="dxa"/>
            <w:vMerge w:val="continue"/>
            <w:tcBorders>
              <w:left w:val="single" w:color="auto" w:sz="4" w:space="0"/>
              <w:bottom w:val="single" w:color="auto" w:sz="4" w:space="0"/>
              <w:right w:val="single" w:color="auto" w:sz="4" w:space="0"/>
            </w:tcBorders>
            <w:noWrap w:val="0"/>
            <w:vAlign w:val="center"/>
          </w:tcPr>
          <w:p>
            <w:pPr>
              <w:rPr>
                <w:rFonts w:hint="eastAsia" w:ascii="Times New Roman" w:hAnsi="Times New Roman" w:eastAsia="仿宋" w:cs="Times New Roman"/>
                <w:caps w:val="0"/>
                <w:smallCaps w:val="0"/>
                <w:color w:val="auto"/>
                <w:spacing w:val="20"/>
                <w:szCs w:val="21"/>
                <w:highlight w:val="none"/>
                <w:lang w:val="en-US" w:eastAsia="zh-CN"/>
              </w:rPr>
            </w:pPr>
          </w:p>
        </w:tc>
      </w:tr>
    </w:tbl>
    <w:p>
      <w:pPr>
        <w:pStyle w:val="16"/>
        <w:ind w:firstLine="400" w:firstLineChars="200"/>
      </w:pPr>
    </w:p>
    <w:p>
      <w:pPr>
        <w:pStyle w:val="16"/>
        <w:ind w:firstLine="400" w:firstLineChars="200"/>
        <w:rPr>
          <w:rFonts w:hint="eastAsia"/>
        </w:rPr>
      </w:pPr>
    </w:p>
    <w:p>
      <w:pPr>
        <w:pStyle w:val="6"/>
        <w:rPr>
          <w:rFonts w:hint="eastAsia"/>
        </w:rPr>
      </w:pPr>
    </w:p>
    <w:p>
      <w:pPr>
        <w:rPr>
          <w:rFonts w:hint="eastAsia"/>
        </w:rPr>
      </w:pPr>
    </w:p>
    <w:p>
      <w:pPr>
        <w:pStyle w:val="2"/>
      </w:pPr>
    </w:p>
    <w:p>
      <w:pPr>
        <w:pStyle w:val="16"/>
        <w:ind w:firstLine="420" w:firstLineChars="200"/>
        <w:rPr>
          <w:sz w:val="21"/>
          <w:u w:val="single"/>
        </w:rPr>
      </w:pPr>
      <w:r>
        <w:rPr>
          <w:rFonts w:hint="eastAsia"/>
          <w:sz w:val="21"/>
        </w:rPr>
        <w:t>投标人公章：</w:t>
      </w:r>
      <w:r>
        <w:rPr>
          <w:rFonts w:hint="eastAsia"/>
          <w:sz w:val="21"/>
          <w:u w:val="single"/>
        </w:rPr>
        <w:t xml:space="preserve">                                          </w:t>
      </w:r>
    </w:p>
    <w:p>
      <w:pPr>
        <w:pStyle w:val="16"/>
        <w:rPr>
          <w:sz w:val="21"/>
        </w:rPr>
      </w:pPr>
      <w:r>
        <w:rPr>
          <w:rFonts w:hint="eastAsia"/>
          <w:sz w:val="21"/>
        </w:rPr>
        <w:t xml:space="preserve">                    </w:t>
      </w:r>
    </w:p>
    <w:p>
      <w:pPr>
        <w:pStyle w:val="16"/>
        <w:spacing w:line="500" w:lineRule="exact"/>
        <w:ind w:left="2520" w:leftChars="200" w:hanging="2100" w:hangingChars="1000"/>
        <w:rPr>
          <w:sz w:val="21"/>
          <w:u w:val="single"/>
        </w:rPr>
      </w:pPr>
      <w:r>
        <w:rPr>
          <w:rFonts w:hint="eastAsia"/>
          <w:sz w:val="21"/>
        </w:rPr>
        <w:t>法定代表人或委托代理人签字：</w:t>
      </w:r>
      <w:r>
        <w:rPr>
          <w:rFonts w:hint="eastAsia"/>
          <w:sz w:val="21"/>
          <w:u w:val="single"/>
        </w:rPr>
        <w:t xml:space="preserve">                   </w:t>
      </w:r>
    </w:p>
    <w:p>
      <w:pPr>
        <w:pStyle w:val="16"/>
        <w:spacing w:line="500" w:lineRule="exact"/>
        <w:ind w:left="2520" w:leftChars="200" w:hanging="2100" w:hangingChars="1000"/>
        <w:rPr>
          <w:sz w:val="21"/>
          <w:u w:val="single"/>
        </w:rPr>
      </w:pPr>
    </w:p>
    <w:p>
      <w:pPr>
        <w:pStyle w:val="16"/>
        <w:spacing w:line="500" w:lineRule="exact"/>
        <w:ind w:left="2520" w:leftChars="200" w:hanging="2100" w:hangingChars="1000"/>
        <w:rPr>
          <w:bCs/>
          <w:sz w:val="21"/>
        </w:rPr>
      </w:pPr>
      <w:r>
        <w:rPr>
          <w:rFonts w:hint="eastAsia"/>
          <w:bCs/>
          <w:sz w:val="21"/>
        </w:rPr>
        <w:t>日期：     年    月    日</w:t>
      </w:r>
    </w:p>
    <w:p>
      <w:pPr>
        <w:pStyle w:val="16"/>
        <w:ind w:left="3620" w:leftChars="200" w:hanging="3200" w:hangingChars="1000"/>
        <w:rPr>
          <w:sz w:val="32"/>
        </w:rPr>
      </w:pPr>
    </w:p>
    <w:p>
      <w:pPr>
        <w:snapToGrid w:val="0"/>
        <w:spacing w:before="50" w:after="50"/>
        <w:ind w:left="-6" w:leftChars="-15" w:right="-227" w:rightChars="-108" w:hanging="25" w:hangingChars="12"/>
        <w:rPr>
          <w:bCs/>
        </w:rPr>
      </w:pPr>
      <w:r>
        <w:rPr>
          <w:rFonts w:hint="eastAsia"/>
        </w:rPr>
        <w:t>投标说明：若此表由多页构成的，应逐页加盖投标人公章并由法定代表人（或委托代理</w:t>
      </w:r>
      <w:r>
        <w:rPr>
          <w:rFonts w:hint="eastAsia"/>
          <w:bCs/>
        </w:rPr>
        <w:t>人）签字</w:t>
      </w:r>
      <w:r>
        <w:rPr>
          <w:rFonts w:hint="eastAsia"/>
        </w:rPr>
        <w:t>，</w:t>
      </w:r>
      <w:r>
        <w:rPr>
          <w:rFonts w:hint="eastAsia"/>
          <w:bCs/>
        </w:rPr>
        <w:t>否则该投标无效。</w:t>
      </w:r>
    </w:p>
    <w:p>
      <w:pPr>
        <w:snapToGrid w:val="0"/>
        <w:spacing w:before="100" w:beforeAutospacing="1" w:after="100" w:afterAutospacing="1"/>
        <w:rPr>
          <w:rFonts w:ascii="宋体" w:hAnsi="宋体"/>
        </w:rPr>
      </w:pPr>
      <w:r>
        <w:rPr>
          <w:rFonts w:ascii="宋体"/>
        </w:rPr>
        <w:br w:type="page"/>
      </w:r>
    </w:p>
    <w:p>
      <w:pPr>
        <w:pStyle w:val="2"/>
        <w:spacing w:line="400" w:lineRule="exact"/>
        <w:jc w:val="both"/>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3、投标人针对报价需要说明的其他文件和说明（格式自拟）。</w:t>
      </w:r>
    </w:p>
    <w:p>
      <w:pPr>
        <w:snapToGrid w:val="0"/>
        <w:spacing w:beforeLines="50" w:after="50"/>
        <w:ind w:firstLine="118" w:firstLineChars="49"/>
        <w:jc w:val="left"/>
        <w:rPr>
          <w:rFonts w:ascii="宋体" w:hAnsi="宋体"/>
          <w:b/>
          <w:sz w:val="24"/>
        </w:rPr>
      </w:pPr>
    </w:p>
    <w:p>
      <w:pPr>
        <w:pStyle w:val="2"/>
        <w:spacing w:line="400" w:lineRule="exact"/>
        <w:jc w:val="both"/>
        <w:rPr>
          <w:rFonts w:hint="eastAsia" w:asciiTheme="minorEastAsia" w:hAnsiTheme="minorEastAsia" w:eastAsiaTheme="minorEastAsia" w:cstheme="minorEastAsia"/>
          <w:sz w:val="21"/>
          <w:szCs w:val="21"/>
          <w:lang w:eastAsia="zh-CN"/>
        </w:rPr>
      </w:pPr>
    </w:p>
    <w:p>
      <w:pPr>
        <w:snapToGrid w:val="0"/>
        <w:spacing w:beforeLines="50" w:after="50" w:line="400" w:lineRule="exact"/>
        <w:rPr>
          <w:rFonts w:ascii="宋体" w:hAnsi="宋体"/>
          <w:bCs/>
          <w:sz w:val="24"/>
          <w:szCs w:val="20"/>
        </w:rPr>
      </w:pPr>
    </w:p>
    <w:p>
      <w:pPr>
        <w:snapToGrid w:val="0"/>
        <w:spacing w:beforeLines="50" w:after="50"/>
        <w:rPr>
          <w:rFonts w:ascii="宋体" w:hAnsi="宋体"/>
          <w:bCs/>
          <w:sz w:val="24"/>
          <w:szCs w:val="20"/>
        </w:rPr>
      </w:pPr>
    </w:p>
    <w:p>
      <w:pPr>
        <w:snapToGrid w:val="0"/>
        <w:spacing w:beforeLines="50" w:after="50"/>
        <w:ind w:firstLine="645"/>
        <w:jc w:val="center"/>
        <w:rPr>
          <w:rFonts w:ascii="宋体" w:hAnsi="宋体"/>
          <w:sz w:val="24"/>
          <w:szCs w:val="20"/>
        </w:rPr>
      </w:pPr>
    </w:p>
    <w:p>
      <w:pPr>
        <w:numPr>
          <w:ilvl w:val="0"/>
          <w:numId w:val="0"/>
        </w:numPr>
        <w:snapToGrid w:val="0"/>
        <w:spacing w:beforeLines="50" w:after="50"/>
        <w:jc w:val="left"/>
        <w:rPr>
          <w:rFonts w:hint="eastAsia" w:asciiTheme="minorEastAsia" w:hAnsiTheme="minorEastAsia" w:eastAsiaTheme="minorEastAsia" w:cstheme="minorEastAsia"/>
          <w:b/>
          <w:sz w:val="24"/>
          <w:szCs w:val="24"/>
        </w:rPr>
      </w:pPr>
      <w:r>
        <w:rPr>
          <w:rFonts w:ascii="宋体" w:hAnsi="宋体"/>
          <w:b/>
          <w:bCs/>
          <w:sz w:val="24"/>
        </w:rPr>
        <w:br w:type="page"/>
      </w:r>
      <w:r>
        <w:rPr>
          <w:rFonts w:hint="eastAsia" w:ascii="宋体" w:hAnsi="宋体"/>
          <w:b/>
          <w:bCs/>
          <w:sz w:val="24"/>
          <w:lang w:eastAsia="zh-CN"/>
        </w:rPr>
        <w:t>二、</w:t>
      </w:r>
      <w:r>
        <w:rPr>
          <w:rFonts w:hint="eastAsia" w:asciiTheme="minorEastAsia" w:hAnsiTheme="minorEastAsia" w:eastAsiaTheme="minorEastAsia" w:cstheme="minorEastAsia"/>
          <w:b/>
          <w:sz w:val="24"/>
          <w:szCs w:val="24"/>
        </w:rPr>
        <w:t>资格证明文件</w:t>
      </w:r>
    </w:p>
    <w:p>
      <w:pPr>
        <w:pStyle w:val="2"/>
        <w:numPr>
          <w:ilvl w:val="0"/>
          <w:numId w:val="0"/>
        </w:numPr>
        <w:ind w:leftChars="200"/>
        <w:jc w:val="both"/>
        <w:rPr>
          <w:rFonts w:hint="default" w:eastAsia="宋体"/>
          <w:lang w:val="en-US" w:eastAsia="zh-CN"/>
        </w:rPr>
      </w:pPr>
      <w:r>
        <w:rPr>
          <w:rFonts w:hint="eastAsia"/>
          <w:lang w:val="en-US" w:eastAsia="zh-CN"/>
        </w:rPr>
        <w:t xml:space="preserve">                      </w:t>
      </w:r>
      <w:r>
        <w:rPr>
          <w:rFonts w:hint="eastAsia"/>
          <w:b/>
          <w:bCs/>
          <w:sz w:val="30"/>
          <w:szCs w:val="30"/>
          <w:lang w:val="en-US" w:eastAsia="zh-CN"/>
        </w:rPr>
        <w:t xml:space="preserve"> 目  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210" w:firstLineChars="100"/>
        <w:jc w:val="left"/>
        <w:textAlignment w:val="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1、</w:t>
      </w:r>
      <w:r>
        <w:rPr>
          <w:rFonts w:hint="eastAsia" w:asciiTheme="minorEastAsia" w:hAnsiTheme="minorEastAsia" w:eastAsiaTheme="minorEastAsia" w:cstheme="minorEastAsia"/>
          <w:bCs/>
          <w:szCs w:val="21"/>
        </w:rPr>
        <w:t xml:space="preserve">投标人有效的营业执照或事业单位法人证书复印件；（必须提交） </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2</w:t>
      </w:r>
      <w:r>
        <w:rPr>
          <w:rFonts w:hint="eastAsia" w:asciiTheme="minorEastAsia" w:hAnsiTheme="minorEastAsia" w:eastAsiaTheme="minorEastAsia" w:cstheme="minorEastAsia"/>
          <w:bCs/>
          <w:szCs w:val="21"/>
        </w:rPr>
        <w:t>、投标人</w:t>
      </w:r>
      <w:r>
        <w:rPr>
          <w:rFonts w:hint="eastAsia" w:asciiTheme="minorEastAsia" w:hAnsiTheme="minorEastAsia" w:eastAsiaTheme="minorEastAsia" w:cstheme="minorEastAsia"/>
          <w:bCs/>
          <w:szCs w:val="21"/>
          <w:lang w:eastAsia="zh-CN"/>
        </w:rPr>
        <w:t>有效的</w:t>
      </w:r>
      <w:r>
        <w:rPr>
          <w:rFonts w:hint="eastAsia" w:asciiTheme="minorEastAsia" w:hAnsiTheme="minorEastAsia" w:eastAsiaTheme="minorEastAsia" w:cstheme="minorEastAsia"/>
          <w:bCs/>
          <w:szCs w:val="21"/>
        </w:rPr>
        <w:t>测绘乙级以上（含乙级）</w:t>
      </w:r>
      <w:r>
        <w:rPr>
          <w:rFonts w:hint="eastAsia" w:asciiTheme="minorEastAsia" w:hAnsiTheme="minorEastAsia" w:eastAsiaTheme="minorEastAsia" w:cstheme="minorEastAsia"/>
          <w:bCs/>
          <w:szCs w:val="21"/>
          <w:lang w:eastAsia="zh-CN"/>
        </w:rPr>
        <w:t>资质证书</w:t>
      </w:r>
      <w:r>
        <w:rPr>
          <w:rFonts w:hint="eastAsia" w:asciiTheme="minorEastAsia" w:hAnsiTheme="minorEastAsia" w:eastAsiaTheme="minorEastAsia" w:cstheme="minorEastAsia"/>
          <w:bCs/>
          <w:szCs w:val="21"/>
        </w:rPr>
        <w:t>及自治区级（省级）不动产登记代理证书复印件；（必须提交）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3</w:t>
      </w:r>
      <w:r>
        <w:rPr>
          <w:rFonts w:hint="eastAsia" w:asciiTheme="minorEastAsia" w:hAnsiTheme="minorEastAsia" w:eastAsiaTheme="minorEastAsia" w:cstheme="minorEastAsia"/>
          <w:bCs/>
          <w:szCs w:val="21"/>
        </w:rPr>
        <w:t>、投标截止之日前半年内投标人连续三个月的依法缴纳税费或依法免缴税费的证明材料复印件；无纳税记录的，应提供由投标人所在地主管国税、地税部门出具的《依法纳税或依法免税证明》复印件；（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4</w:t>
      </w:r>
      <w:r>
        <w:rPr>
          <w:rFonts w:hint="eastAsia" w:asciiTheme="minorEastAsia" w:hAnsiTheme="minorEastAsia" w:eastAsiaTheme="minorEastAsia" w:cstheme="minorEastAsia"/>
          <w:bCs/>
          <w:szCs w:val="21"/>
        </w:rPr>
        <w:t>、投标截止之日前半年内投标人连续三个月的依法缴纳社保费的缴费凭证复印件；无缴费记录的，应提供由投标人所在地社保部门出具的《依法缴纳或依法免缴社保费证明》复印件；（必须提交）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5</w:t>
      </w:r>
      <w:r>
        <w:rPr>
          <w:rFonts w:hint="eastAsia" w:asciiTheme="minorEastAsia" w:hAnsiTheme="minorEastAsia" w:eastAsiaTheme="minorEastAsia" w:cstheme="minorEastAsia"/>
          <w:bCs/>
          <w:szCs w:val="21"/>
        </w:rPr>
        <w:t>、投标人</w:t>
      </w:r>
      <w:r>
        <w:rPr>
          <w:rFonts w:hint="eastAsia" w:asciiTheme="minorEastAsia" w:hAnsiTheme="minorEastAsia" w:eastAsiaTheme="minorEastAsia" w:cstheme="minorEastAsia"/>
          <w:bCs/>
          <w:szCs w:val="21"/>
          <w:lang w:val="en-US" w:eastAsia="zh-CN"/>
        </w:rPr>
        <w:t>2019年财务报表复印件；（可以是财务报表或银行出具的资信证明或第三方审计报告等证明材料；（对于从取得营业执照时间起到响应文件递交截止时间为止不足要求年数的企业，只需提交企业成立日之后次月起至响应文件递交截止前一个月的财务报表复印件）</w:t>
      </w:r>
      <w:r>
        <w:rPr>
          <w:rFonts w:hint="eastAsia" w:asciiTheme="minorEastAsia" w:hAnsiTheme="minorEastAsia" w:eastAsiaTheme="minorEastAsia" w:cstheme="minorEastAsia"/>
          <w:bCs/>
          <w:szCs w:val="21"/>
        </w:rPr>
        <w:t>；（必须提交）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jc w:val="left"/>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rPr>
        <w:t>、投标人需提供在“信用中国”网站(www.creditchina.gov.cn)、中国政府采购网(www.ccgp.gov.cn)等渠道查询的未被列入失信行为记录名单的网页截图；（必须提交）</w:t>
      </w:r>
    </w:p>
    <w:p>
      <w:pPr>
        <w:pStyle w:val="16"/>
        <w:keepNext w:val="0"/>
        <w:keepLines w:val="0"/>
        <w:pageBreakBefore w:val="0"/>
        <w:widowControl w:val="0"/>
        <w:kinsoku/>
        <w:wordWrap/>
        <w:overflowPunct/>
        <w:topLinePunct w:val="0"/>
        <w:autoSpaceDE/>
        <w:autoSpaceDN/>
        <w:bidi w:val="0"/>
        <w:adjustRightInd/>
        <w:spacing w:line="360" w:lineRule="exact"/>
        <w:ind w:firstLine="210" w:firstLineChars="100"/>
        <w:textAlignment w:val="auto"/>
        <w:rPr>
          <w:rFonts w:hAnsi="宋体" w:cs="宋体"/>
          <w:bCs/>
          <w:sz w:val="21"/>
        </w:rPr>
      </w:pPr>
      <w:r>
        <w:rPr>
          <w:rFonts w:hint="eastAsia" w:hAnsi="宋体" w:cs="宋体"/>
          <w:bCs/>
          <w:sz w:val="21"/>
          <w:lang w:val="en-US" w:eastAsia="zh-CN"/>
        </w:rPr>
        <w:t>7</w:t>
      </w:r>
      <w:r>
        <w:rPr>
          <w:rFonts w:hint="eastAsia" w:hAnsi="宋体" w:cs="宋体"/>
          <w:bCs/>
          <w:sz w:val="21"/>
        </w:rPr>
        <w:t>、参加采购活动前3年内在经营活动中没有重大违法记录的书面声明；（必须提交）</w:t>
      </w:r>
    </w:p>
    <w:p>
      <w:pPr>
        <w:pStyle w:val="16"/>
        <w:keepNext w:val="0"/>
        <w:keepLines w:val="0"/>
        <w:pageBreakBefore w:val="0"/>
        <w:widowControl w:val="0"/>
        <w:kinsoku/>
        <w:wordWrap/>
        <w:overflowPunct/>
        <w:topLinePunct w:val="0"/>
        <w:autoSpaceDE/>
        <w:autoSpaceDN/>
        <w:bidi w:val="0"/>
        <w:adjustRightInd/>
        <w:spacing w:line="360" w:lineRule="exact"/>
        <w:ind w:firstLine="210" w:firstLineChars="100"/>
        <w:textAlignment w:val="auto"/>
        <w:rPr>
          <w:rFonts w:hAnsi="宋体" w:cs="宋体"/>
          <w:bCs/>
          <w:sz w:val="21"/>
        </w:rPr>
      </w:pPr>
      <w:r>
        <w:rPr>
          <w:rFonts w:hint="eastAsia" w:hAnsi="宋体" w:cs="宋体"/>
          <w:bCs/>
          <w:sz w:val="21"/>
          <w:lang w:val="en-US" w:eastAsia="zh-CN"/>
        </w:rPr>
        <w:t>8</w:t>
      </w:r>
      <w:r>
        <w:rPr>
          <w:rFonts w:hint="eastAsia" w:hAnsi="宋体" w:cs="宋体"/>
          <w:bCs/>
          <w:sz w:val="21"/>
        </w:rPr>
        <w:t>、其他特殊资质证书（如属于小型、微型企业的，须提供相关</w:t>
      </w:r>
      <w:r>
        <w:rPr>
          <w:rFonts w:hint="eastAsia" w:hAnsi="宋体" w:cs="宋体"/>
          <w:bCs/>
          <w:sz w:val="21"/>
          <w:lang w:eastAsia="zh-CN"/>
        </w:rPr>
        <w:t>声明函或</w:t>
      </w:r>
      <w:r>
        <w:rPr>
          <w:rFonts w:hint="eastAsia" w:hAnsi="宋体" w:cs="宋体"/>
          <w:bCs/>
          <w:sz w:val="21"/>
        </w:rPr>
        <w:t>证明材料；本地化服务能力等）；</w:t>
      </w:r>
    </w:p>
    <w:p>
      <w:pPr>
        <w:pStyle w:val="16"/>
        <w:keepNext w:val="0"/>
        <w:keepLines w:val="0"/>
        <w:pageBreakBefore w:val="0"/>
        <w:widowControl w:val="0"/>
        <w:kinsoku/>
        <w:wordWrap/>
        <w:overflowPunct/>
        <w:topLinePunct w:val="0"/>
        <w:autoSpaceDE/>
        <w:autoSpaceDN/>
        <w:bidi w:val="0"/>
        <w:adjustRightInd/>
        <w:spacing w:line="360" w:lineRule="exact"/>
        <w:ind w:firstLine="210" w:firstLineChars="100"/>
        <w:textAlignment w:val="auto"/>
        <w:rPr>
          <w:rFonts w:hAnsi="宋体" w:cs="Courier New"/>
          <w:bCs/>
          <w:kern w:val="2"/>
          <w:sz w:val="21"/>
        </w:rPr>
      </w:pPr>
      <w:r>
        <w:rPr>
          <w:rFonts w:hint="eastAsia" w:asciiTheme="minorEastAsia" w:hAnsiTheme="minorEastAsia" w:eastAsiaTheme="minorEastAsia" w:cstheme="minorEastAsia"/>
          <w:bCs/>
          <w:kern w:val="2"/>
          <w:sz w:val="21"/>
          <w:lang w:val="en-US" w:eastAsia="zh-CN"/>
        </w:rPr>
        <w:t>9</w:t>
      </w:r>
      <w:r>
        <w:rPr>
          <w:rFonts w:hint="eastAsia" w:asciiTheme="minorEastAsia" w:hAnsiTheme="minorEastAsia" w:eastAsiaTheme="minorEastAsia" w:cstheme="minorEastAsia"/>
          <w:bCs/>
          <w:kern w:val="2"/>
          <w:sz w:val="21"/>
        </w:rPr>
        <w:t>、招标文件</w:t>
      </w:r>
      <w:r>
        <w:rPr>
          <w:rFonts w:hint="eastAsia" w:hAnsi="宋体" w:cs="Courier New"/>
          <w:bCs/>
          <w:kern w:val="2"/>
          <w:sz w:val="21"/>
        </w:rPr>
        <w:t>要求的其他资格证明文件。</w:t>
      </w:r>
    </w:p>
    <w:p>
      <w:pPr>
        <w:snapToGrid w:val="0"/>
        <w:spacing w:beforeLines="50" w:after="50"/>
        <w:jc w:val="left"/>
        <w:rPr>
          <w:rFonts w:ascii="宋体" w:hAnsi="宋体"/>
          <w:b/>
          <w:sz w:val="24"/>
        </w:rPr>
      </w:pPr>
    </w:p>
    <w:p>
      <w:pPr>
        <w:pStyle w:val="5"/>
        <w:rPr>
          <w:rFonts w:ascii="宋体" w:hAnsi="宋体"/>
          <w:sz w:val="24"/>
        </w:rPr>
      </w:pPr>
    </w:p>
    <w:p/>
    <w:p>
      <w:pPr>
        <w:snapToGrid w:val="0"/>
        <w:spacing w:beforeLines="50" w:after="50"/>
        <w:jc w:val="left"/>
        <w:rPr>
          <w:rFonts w:ascii="宋体" w:hAnsi="宋体"/>
          <w:b/>
          <w:sz w:val="24"/>
        </w:rPr>
      </w:pPr>
    </w:p>
    <w:p>
      <w:pPr>
        <w:snapToGrid w:val="0"/>
        <w:spacing w:beforeLines="50" w:after="50"/>
        <w:jc w:val="left"/>
        <w:rPr>
          <w:rFonts w:ascii="宋体" w:hAnsi="宋体"/>
          <w:b/>
          <w:sz w:val="24"/>
        </w:rPr>
      </w:pPr>
    </w:p>
    <w:p>
      <w:pPr>
        <w:snapToGrid w:val="0"/>
        <w:spacing w:beforeLines="50" w:after="50"/>
        <w:jc w:val="left"/>
        <w:rPr>
          <w:rFonts w:ascii="宋体" w:hAnsi="宋体"/>
          <w:b/>
          <w:sz w:val="24"/>
        </w:rPr>
      </w:pPr>
    </w:p>
    <w:p>
      <w:pPr>
        <w:snapToGrid w:val="0"/>
        <w:spacing w:beforeLines="50" w:after="50"/>
        <w:jc w:val="left"/>
        <w:rPr>
          <w:rFonts w:ascii="宋体" w:hAnsi="宋体"/>
          <w:b/>
          <w:sz w:val="24"/>
        </w:rPr>
      </w:pPr>
    </w:p>
    <w:p>
      <w:pPr>
        <w:snapToGrid w:val="0"/>
        <w:spacing w:beforeLines="50" w:after="50"/>
        <w:jc w:val="left"/>
        <w:rPr>
          <w:rFonts w:ascii="宋体" w:hAnsi="宋体"/>
          <w:b/>
          <w:sz w:val="24"/>
        </w:rPr>
      </w:pPr>
    </w:p>
    <w:p>
      <w:pPr>
        <w:snapToGrid w:val="0"/>
        <w:spacing w:beforeLines="50" w:after="50"/>
        <w:jc w:val="left"/>
        <w:rPr>
          <w:rFonts w:ascii="宋体" w:hAnsi="宋体"/>
          <w:b/>
          <w:sz w:val="24"/>
        </w:rPr>
      </w:pPr>
    </w:p>
    <w:p>
      <w:pPr>
        <w:pStyle w:val="5"/>
        <w:rPr>
          <w:rFonts w:ascii="宋体" w:hAnsi="宋体"/>
          <w:sz w:val="24"/>
        </w:rPr>
      </w:pPr>
    </w:p>
    <w:p>
      <w:pPr>
        <w:rPr>
          <w:rFonts w:ascii="宋体" w:hAnsi="宋体"/>
          <w:sz w:val="24"/>
        </w:rPr>
      </w:pPr>
    </w:p>
    <w:p>
      <w:pPr>
        <w:pStyle w:val="2"/>
      </w:pPr>
    </w:p>
    <w:p/>
    <w:p>
      <w:pPr>
        <w:pStyle w:val="19"/>
      </w:pPr>
    </w:p>
    <w:p/>
    <w:p>
      <w:pPr>
        <w:rPr>
          <w:rFonts w:ascii="宋体" w:hAnsi="宋体"/>
          <w:b/>
          <w:sz w:val="24"/>
        </w:rPr>
      </w:pPr>
    </w:p>
    <w:p>
      <w:pPr>
        <w:keepNext w:val="0"/>
        <w:keepLines w:val="0"/>
        <w:pageBreakBefore w:val="0"/>
        <w:widowControl w:val="0"/>
        <w:kinsoku/>
        <w:wordWrap/>
        <w:overflowPunct/>
        <w:topLinePunct w:val="0"/>
        <w:autoSpaceDE/>
        <w:autoSpaceDN/>
        <w:bidi w:val="0"/>
        <w:adjustRightInd/>
        <w:snapToGrid w:val="0"/>
        <w:spacing w:line="360" w:lineRule="exact"/>
        <w:ind w:firstLine="211" w:firstLineChars="100"/>
        <w:jc w:val="left"/>
        <w:textAlignment w:val="auto"/>
        <w:rPr>
          <w:rFonts w:hint="eastAsia" w:ascii="宋体" w:hAnsi="宋体" w:eastAsia="宋体" w:cs="Times New Roman"/>
          <w:b/>
          <w:kern w:val="2"/>
          <w:sz w:val="24"/>
          <w:szCs w:val="24"/>
          <w:lang w:val="en-US" w:eastAsia="zh-CN" w:bidi="ar-SA"/>
        </w:rPr>
      </w:pPr>
      <w:r>
        <w:rPr>
          <w:rFonts w:hint="eastAsia" w:asciiTheme="minorEastAsia" w:hAnsiTheme="minorEastAsia" w:eastAsiaTheme="minorEastAsia" w:cstheme="minorEastAsia"/>
          <w:b/>
          <w:bCs w:val="0"/>
          <w:szCs w:val="21"/>
          <w:lang w:val="en-US" w:eastAsia="zh-CN"/>
        </w:rPr>
        <w:t>1、</w:t>
      </w:r>
      <w:r>
        <w:rPr>
          <w:rFonts w:hint="eastAsia" w:asciiTheme="minorEastAsia" w:hAnsiTheme="minorEastAsia" w:eastAsiaTheme="minorEastAsia" w:cstheme="minorEastAsia"/>
          <w:b/>
          <w:bCs w:val="0"/>
          <w:szCs w:val="21"/>
        </w:rPr>
        <w:t xml:space="preserve">投标人有效的营业执照或事业单位法人证书复印件；（必须提交） </w:t>
      </w:r>
    </w:p>
    <w:p>
      <w:pPr>
        <w:keepNext w:val="0"/>
        <w:keepLines w:val="0"/>
        <w:pageBreakBefore w:val="0"/>
        <w:widowControl w:val="0"/>
        <w:kinsoku/>
        <w:wordWrap/>
        <w:overflowPunct/>
        <w:topLinePunct w:val="0"/>
        <w:autoSpaceDE/>
        <w:autoSpaceDN/>
        <w:bidi w:val="0"/>
        <w:adjustRightInd/>
        <w:snapToGrid w:val="0"/>
        <w:spacing w:line="360" w:lineRule="exact"/>
        <w:ind w:firstLine="211" w:firstLineChars="100"/>
        <w:jc w:val="left"/>
        <w:textAlignment w:val="auto"/>
        <w:rPr>
          <w:rFonts w:asciiTheme="minorEastAsia" w:hAnsiTheme="minorEastAsia" w:eastAsiaTheme="minorEastAsia" w:cstheme="minorEastAsia"/>
          <w:b/>
          <w:bCs w:val="0"/>
          <w:szCs w:val="21"/>
        </w:rPr>
      </w:pPr>
      <w:r>
        <w:rPr>
          <w:rFonts w:hint="eastAsia" w:asciiTheme="minorEastAsia" w:hAnsiTheme="minorEastAsia" w:eastAsiaTheme="minorEastAsia" w:cstheme="minorEastAsia"/>
          <w:b/>
          <w:bCs w:val="0"/>
          <w:szCs w:val="21"/>
          <w:lang w:val="en-US" w:eastAsia="zh-CN"/>
        </w:rPr>
        <w:t>2</w:t>
      </w:r>
      <w:r>
        <w:rPr>
          <w:rFonts w:hint="eastAsia" w:asciiTheme="minorEastAsia" w:hAnsiTheme="minorEastAsia" w:eastAsiaTheme="minorEastAsia" w:cstheme="minorEastAsia"/>
          <w:b/>
          <w:bCs w:val="0"/>
          <w:szCs w:val="21"/>
        </w:rPr>
        <w:t>、投标人</w:t>
      </w:r>
      <w:r>
        <w:rPr>
          <w:rFonts w:hint="eastAsia" w:asciiTheme="minorEastAsia" w:hAnsiTheme="minorEastAsia" w:eastAsiaTheme="minorEastAsia" w:cstheme="minorEastAsia"/>
          <w:b/>
          <w:bCs w:val="0"/>
          <w:szCs w:val="21"/>
          <w:lang w:eastAsia="zh-CN"/>
        </w:rPr>
        <w:t>有效的</w:t>
      </w:r>
      <w:r>
        <w:rPr>
          <w:rFonts w:hint="eastAsia" w:asciiTheme="minorEastAsia" w:hAnsiTheme="minorEastAsia" w:eastAsiaTheme="minorEastAsia" w:cstheme="minorEastAsia"/>
          <w:b/>
          <w:bCs w:val="0"/>
          <w:szCs w:val="21"/>
        </w:rPr>
        <w:t>测绘乙级以上（含乙级）</w:t>
      </w:r>
      <w:r>
        <w:rPr>
          <w:rFonts w:hint="eastAsia" w:asciiTheme="minorEastAsia" w:hAnsiTheme="minorEastAsia" w:eastAsiaTheme="minorEastAsia" w:cstheme="minorEastAsia"/>
          <w:b/>
          <w:bCs w:val="0"/>
          <w:szCs w:val="21"/>
          <w:lang w:eastAsia="zh-CN"/>
        </w:rPr>
        <w:t>资质证书</w:t>
      </w:r>
      <w:r>
        <w:rPr>
          <w:rFonts w:hint="eastAsia" w:asciiTheme="minorEastAsia" w:hAnsiTheme="minorEastAsia" w:eastAsiaTheme="minorEastAsia" w:cstheme="minorEastAsia"/>
          <w:b/>
          <w:bCs w:val="0"/>
          <w:szCs w:val="21"/>
        </w:rPr>
        <w:t>及自治区级（省级）不动产登记代理证书复印件；（必须提交）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1" w:firstLineChars="100"/>
        <w:jc w:val="left"/>
        <w:textAlignment w:val="auto"/>
        <w:rPr>
          <w:rFonts w:asciiTheme="minorEastAsia" w:hAnsiTheme="minorEastAsia" w:eastAsiaTheme="minorEastAsia" w:cstheme="minorEastAsia"/>
          <w:b/>
          <w:bCs w:val="0"/>
          <w:szCs w:val="21"/>
        </w:rPr>
      </w:pPr>
      <w:r>
        <w:rPr>
          <w:rFonts w:hint="eastAsia" w:asciiTheme="minorEastAsia" w:hAnsiTheme="minorEastAsia" w:eastAsiaTheme="minorEastAsia" w:cstheme="minorEastAsia"/>
          <w:b/>
          <w:bCs w:val="0"/>
          <w:szCs w:val="21"/>
          <w:lang w:val="en-US" w:eastAsia="zh-CN"/>
        </w:rPr>
        <w:t>3</w:t>
      </w:r>
      <w:r>
        <w:rPr>
          <w:rFonts w:hint="eastAsia" w:asciiTheme="minorEastAsia" w:hAnsiTheme="minorEastAsia" w:eastAsiaTheme="minorEastAsia" w:cstheme="minorEastAsia"/>
          <w:b/>
          <w:bCs w:val="0"/>
          <w:szCs w:val="21"/>
        </w:rPr>
        <w:t>、投标截止之日前半年内投标人连续三个月的依法缴纳税费或依法免缴税费的证明材料复印件；无纳税记录的，应提供由投标人所在地主管国税、地税部门出具的《依法纳税或依法免税证明》复印件；（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1" w:firstLineChars="100"/>
        <w:jc w:val="left"/>
        <w:textAlignment w:val="auto"/>
        <w:rPr>
          <w:rFonts w:asciiTheme="minorEastAsia" w:hAnsiTheme="minorEastAsia" w:eastAsiaTheme="minorEastAsia" w:cstheme="minorEastAsia"/>
          <w:b/>
          <w:bCs w:val="0"/>
          <w:szCs w:val="21"/>
        </w:rPr>
      </w:pPr>
      <w:r>
        <w:rPr>
          <w:rFonts w:hint="eastAsia" w:asciiTheme="minorEastAsia" w:hAnsiTheme="minorEastAsia" w:eastAsiaTheme="minorEastAsia" w:cstheme="minorEastAsia"/>
          <w:b/>
          <w:bCs w:val="0"/>
          <w:szCs w:val="21"/>
          <w:lang w:val="en-US" w:eastAsia="zh-CN"/>
        </w:rPr>
        <w:t>4</w:t>
      </w:r>
      <w:r>
        <w:rPr>
          <w:rFonts w:hint="eastAsia" w:asciiTheme="minorEastAsia" w:hAnsiTheme="minorEastAsia" w:eastAsiaTheme="minorEastAsia" w:cstheme="minorEastAsia"/>
          <w:b/>
          <w:bCs w:val="0"/>
          <w:szCs w:val="21"/>
        </w:rPr>
        <w:t>、投标截止之日前半年内投标人连续三个月的依法缴纳社保费的缴费凭证复印件；无缴费记录的，应提供由投标人所在地社保部门出具的《依法缴纳或依法免缴社保费证明》复印件；（必须提交）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1" w:firstLineChars="100"/>
        <w:jc w:val="left"/>
        <w:textAlignment w:val="auto"/>
        <w:rPr>
          <w:rFonts w:asciiTheme="minorEastAsia" w:hAnsiTheme="minorEastAsia" w:eastAsiaTheme="minorEastAsia" w:cstheme="minorEastAsia"/>
          <w:b/>
          <w:bCs w:val="0"/>
          <w:szCs w:val="21"/>
        </w:rPr>
      </w:pPr>
      <w:r>
        <w:rPr>
          <w:rFonts w:hint="eastAsia" w:asciiTheme="minorEastAsia" w:hAnsiTheme="minorEastAsia" w:eastAsiaTheme="minorEastAsia" w:cstheme="minorEastAsia"/>
          <w:b/>
          <w:bCs w:val="0"/>
          <w:szCs w:val="21"/>
          <w:lang w:val="en-US" w:eastAsia="zh-CN"/>
        </w:rPr>
        <w:t>5</w:t>
      </w:r>
      <w:r>
        <w:rPr>
          <w:rFonts w:hint="eastAsia" w:asciiTheme="minorEastAsia" w:hAnsiTheme="minorEastAsia" w:eastAsiaTheme="minorEastAsia" w:cstheme="minorEastAsia"/>
          <w:b/>
          <w:bCs w:val="0"/>
          <w:szCs w:val="21"/>
        </w:rPr>
        <w:t>、投标人</w:t>
      </w:r>
      <w:r>
        <w:rPr>
          <w:rFonts w:hint="eastAsia" w:asciiTheme="minorEastAsia" w:hAnsiTheme="minorEastAsia" w:eastAsiaTheme="minorEastAsia" w:cstheme="minorEastAsia"/>
          <w:b/>
          <w:bCs w:val="0"/>
          <w:szCs w:val="21"/>
          <w:lang w:val="en-US" w:eastAsia="zh-CN"/>
        </w:rPr>
        <w:t>2019年财务报表复印件；（可以是财务报表或银行出具的资信证明或第三方审计报告等证明材料；（对于从取得营业执照时间起到响应文件递交截止时间为止不足要求年数的企业，只需提交企业成立日之后次月起至响应文件递交截止前一个月的财务报表复印件）</w:t>
      </w:r>
      <w:r>
        <w:rPr>
          <w:rFonts w:hint="eastAsia" w:asciiTheme="minorEastAsia" w:hAnsiTheme="minorEastAsia" w:eastAsiaTheme="minorEastAsia" w:cstheme="minorEastAsia"/>
          <w:b/>
          <w:bCs w:val="0"/>
          <w:szCs w:val="21"/>
        </w:rPr>
        <w:t>；（必须提交）</w:t>
      </w:r>
    </w:p>
    <w:p>
      <w:pPr>
        <w:keepNext w:val="0"/>
        <w:keepLines w:val="0"/>
        <w:pageBreakBefore w:val="0"/>
        <w:widowControl w:val="0"/>
        <w:kinsoku/>
        <w:wordWrap/>
        <w:overflowPunct/>
        <w:topLinePunct w:val="0"/>
        <w:autoSpaceDE/>
        <w:autoSpaceDN/>
        <w:bidi w:val="0"/>
        <w:adjustRightInd/>
        <w:snapToGrid w:val="0"/>
        <w:spacing w:line="360" w:lineRule="exact"/>
        <w:ind w:firstLine="211" w:firstLineChars="100"/>
        <w:jc w:val="left"/>
        <w:textAlignment w:val="auto"/>
        <w:rPr>
          <w:rFonts w:asciiTheme="minorEastAsia" w:hAnsiTheme="minorEastAsia" w:eastAsiaTheme="minorEastAsia" w:cstheme="minorEastAsia"/>
          <w:b/>
          <w:bCs w:val="0"/>
          <w:szCs w:val="21"/>
        </w:rPr>
      </w:pPr>
      <w:r>
        <w:rPr>
          <w:rFonts w:hint="eastAsia" w:asciiTheme="minorEastAsia" w:hAnsiTheme="minorEastAsia" w:eastAsiaTheme="minorEastAsia" w:cstheme="minorEastAsia"/>
          <w:b/>
          <w:bCs w:val="0"/>
          <w:szCs w:val="21"/>
          <w:lang w:val="en-US" w:eastAsia="zh-CN"/>
        </w:rPr>
        <w:t>6</w:t>
      </w:r>
      <w:r>
        <w:rPr>
          <w:rFonts w:hint="eastAsia" w:asciiTheme="minorEastAsia" w:hAnsiTheme="minorEastAsia" w:eastAsiaTheme="minorEastAsia" w:cstheme="minorEastAsia"/>
          <w:b/>
          <w:bCs w:val="0"/>
          <w:szCs w:val="21"/>
        </w:rPr>
        <w:t>、投标人需提供在“信用中国”网站(www.creditchina.gov.cn)、中国政府采购网(www.ccgp.gov.cn)等渠道查询的未被列入失信行为记录名单的网页截图；（必须提交）</w:t>
      </w:r>
    </w:p>
    <w:p>
      <w:pPr>
        <w:pStyle w:val="16"/>
        <w:keepNext w:val="0"/>
        <w:keepLines w:val="0"/>
        <w:pageBreakBefore w:val="0"/>
        <w:widowControl w:val="0"/>
        <w:kinsoku/>
        <w:wordWrap/>
        <w:overflowPunct/>
        <w:topLinePunct w:val="0"/>
        <w:autoSpaceDE/>
        <w:autoSpaceDN/>
        <w:bidi w:val="0"/>
        <w:adjustRightInd/>
        <w:spacing w:line="360" w:lineRule="exact"/>
        <w:ind w:firstLine="211" w:firstLineChars="100"/>
        <w:textAlignment w:val="auto"/>
        <w:rPr>
          <w:rFonts w:hAnsi="宋体" w:cs="宋体"/>
          <w:b/>
          <w:bCs w:val="0"/>
          <w:sz w:val="21"/>
        </w:rPr>
      </w:pPr>
      <w:r>
        <w:rPr>
          <w:rFonts w:hint="eastAsia" w:hAnsi="宋体" w:cs="宋体"/>
          <w:b/>
          <w:bCs w:val="0"/>
          <w:sz w:val="21"/>
          <w:lang w:val="en-US" w:eastAsia="zh-CN"/>
        </w:rPr>
        <w:t>7</w:t>
      </w:r>
      <w:r>
        <w:rPr>
          <w:rFonts w:hint="eastAsia" w:hAnsi="宋体" w:cs="宋体"/>
          <w:b/>
          <w:bCs w:val="0"/>
          <w:sz w:val="21"/>
        </w:rPr>
        <w:t>、参加采购活动前3年内在经营活动中没有重大违法记录的书面声明；（必须提交）</w:t>
      </w:r>
    </w:p>
    <w:p>
      <w:pPr>
        <w:pStyle w:val="16"/>
        <w:keepNext w:val="0"/>
        <w:keepLines w:val="0"/>
        <w:pageBreakBefore w:val="0"/>
        <w:widowControl w:val="0"/>
        <w:kinsoku/>
        <w:wordWrap/>
        <w:overflowPunct/>
        <w:topLinePunct w:val="0"/>
        <w:autoSpaceDE/>
        <w:autoSpaceDN/>
        <w:bidi w:val="0"/>
        <w:adjustRightInd/>
        <w:spacing w:line="360" w:lineRule="exact"/>
        <w:ind w:firstLine="211" w:firstLineChars="100"/>
        <w:textAlignment w:val="auto"/>
        <w:rPr>
          <w:rFonts w:hAnsi="宋体" w:cs="宋体"/>
          <w:b/>
          <w:bCs w:val="0"/>
          <w:sz w:val="21"/>
        </w:rPr>
      </w:pPr>
      <w:r>
        <w:rPr>
          <w:rFonts w:hint="eastAsia" w:hAnsi="宋体" w:cs="宋体"/>
          <w:b/>
          <w:bCs w:val="0"/>
          <w:sz w:val="21"/>
          <w:lang w:val="en-US" w:eastAsia="zh-CN"/>
        </w:rPr>
        <w:t>8</w:t>
      </w:r>
      <w:r>
        <w:rPr>
          <w:rFonts w:hint="eastAsia" w:hAnsi="宋体" w:cs="宋体"/>
          <w:b/>
          <w:bCs w:val="0"/>
          <w:sz w:val="21"/>
        </w:rPr>
        <w:t>、其他特殊资质证书（如属于小型、微型企业的，须提供相关</w:t>
      </w:r>
      <w:r>
        <w:rPr>
          <w:rFonts w:hint="eastAsia" w:hAnsi="宋体" w:cs="宋体"/>
          <w:b/>
          <w:bCs w:val="0"/>
          <w:sz w:val="21"/>
          <w:lang w:eastAsia="zh-CN"/>
        </w:rPr>
        <w:t>声明函或</w:t>
      </w:r>
      <w:r>
        <w:rPr>
          <w:rFonts w:hint="eastAsia" w:hAnsi="宋体" w:cs="宋体"/>
          <w:b/>
          <w:bCs w:val="0"/>
          <w:sz w:val="21"/>
        </w:rPr>
        <w:t>证明材料；本地化服务能力等）；</w:t>
      </w:r>
    </w:p>
    <w:p>
      <w:pPr>
        <w:pStyle w:val="16"/>
        <w:keepNext w:val="0"/>
        <w:keepLines w:val="0"/>
        <w:pageBreakBefore w:val="0"/>
        <w:widowControl w:val="0"/>
        <w:kinsoku/>
        <w:wordWrap/>
        <w:overflowPunct/>
        <w:topLinePunct w:val="0"/>
        <w:autoSpaceDE/>
        <w:autoSpaceDN/>
        <w:bidi w:val="0"/>
        <w:adjustRightInd/>
        <w:spacing w:line="360" w:lineRule="exact"/>
        <w:ind w:firstLine="211" w:firstLineChars="100"/>
        <w:textAlignment w:val="auto"/>
        <w:rPr>
          <w:rFonts w:hAnsi="宋体" w:cs="Courier New"/>
          <w:b/>
          <w:bCs w:val="0"/>
          <w:kern w:val="2"/>
          <w:sz w:val="21"/>
        </w:rPr>
      </w:pPr>
      <w:r>
        <w:rPr>
          <w:rFonts w:hint="eastAsia" w:asciiTheme="minorEastAsia" w:hAnsiTheme="minorEastAsia" w:eastAsiaTheme="minorEastAsia" w:cstheme="minorEastAsia"/>
          <w:b/>
          <w:bCs w:val="0"/>
          <w:kern w:val="2"/>
          <w:sz w:val="21"/>
          <w:lang w:val="en-US" w:eastAsia="zh-CN"/>
        </w:rPr>
        <w:t>9</w:t>
      </w:r>
      <w:r>
        <w:rPr>
          <w:rFonts w:hint="eastAsia" w:asciiTheme="minorEastAsia" w:hAnsiTheme="minorEastAsia" w:eastAsiaTheme="minorEastAsia" w:cstheme="minorEastAsia"/>
          <w:b/>
          <w:bCs w:val="0"/>
          <w:kern w:val="2"/>
          <w:sz w:val="21"/>
        </w:rPr>
        <w:t>、招标文件</w:t>
      </w:r>
      <w:r>
        <w:rPr>
          <w:rFonts w:hint="eastAsia" w:hAnsi="宋体" w:cs="Courier New"/>
          <w:b/>
          <w:bCs w:val="0"/>
          <w:kern w:val="2"/>
          <w:sz w:val="21"/>
        </w:rPr>
        <w:t>要求的其他资格证明文件。</w:t>
      </w:r>
    </w:p>
    <w:p>
      <w:pPr>
        <w:snapToGrid w:val="0"/>
        <w:spacing w:before="50" w:afterLines="50" w:line="400" w:lineRule="exact"/>
        <w:jc w:val="left"/>
        <w:rPr>
          <w:rFonts w:ascii="宋体" w:hAnsi="宋体"/>
          <w:b/>
          <w:sz w:val="24"/>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int="eastAsia" w:hAnsi="宋体"/>
          <w:b/>
          <w:bCs/>
          <w:sz w:val="28"/>
          <w:szCs w:val="28"/>
        </w:rPr>
      </w:pPr>
    </w:p>
    <w:p>
      <w:pPr>
        <w:pStyle w:val="32"/>
        <w:spacing w:line="400" w:lineRule="atLeast"/>
        <w:jc w:val="center"/>
        <w:rPr>
          <w:rStyle w:val="33"/>
          <w:rFonts w:hint="eastAsia" w:hAnsi="宋体"/>
          <w:b/>
          <w:bCs/>
          <w:sz w:val="28"/>
          <w:szCs w:val="28"/>
        </w:rPr>
      </w:pPr>
    </w:p>
    <w:p>
      <w:pPr>
        <w:pStyle w:val="32"/>
        <w:spacing w:line="400" w:lineRule="atLeast"/>
        <w:jc w:val="center"/>
        <w:rPr>
          <w:rStyle w:val="33"/>
          <w:rFonts w:hAnsi="宋体"/>
          <w:b/>
          <w:bCs/>
          <w:sz w:val="28"/>
          <w:szCs w:val="28"/>
        </w:rPr>
      </w:pPr>
    </w:p>
    <w:p>
      <w:pPr>
        <w:pStyle w:val="32"/>
        <w:spacing w:line="400" w:lineRule="atLeast"/>
        <w:rPr>
          <w:rStyle w:val="33"/>
          <w:rFonts w:hAnsi="宋体"/>
          <w:b/>
          <w:bCs/>
          <w:sz w:val="28"/>
          <w:szCs w:val="28"/>
        </w:rPr>
      </w:pPr>
    </w:p>
    <w:p>
      <w:pPr>
        <w:pStyle w:val="32"/>
        <w:spacing w:line="400" w:lineRule="atLeast"/>
        <w:jc w:val="left"/>
        <w:rPr>
          <w:rStyle w:val="33"/>
          <w:rFonts w:hAnsi="宋体"/>
          <w:sz w:val="21"/>
        </w:rPr>
      </w:pPr>
      <w:r>
        <w:rPr>
          <w:rStyle w:val="33"/>
          <w:rFonts w:hint="eastAsia" w:hAnsi="宋体"/>
          <w:b/>
          <w:bCs/>
          <w:sz w:val="21"/>
        </w:rPr>
        <w:t>参加采购活动前3年内在经营活动中没有重大违法记录的书面声明</w:t>
      </w:r>
      <w:r>
        <w:rPr>
          <w:rStyle w:val="33"/>
          <w:rFonts w:hint="eastAsia"/>
          <w:b/>
          <w:bCs/>
          <w:sz w:val="21"/>
        </w:rPr>
        <w:t>（格式)</w:t>
      </w: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b/>
          <w:bCs/>
          <w:sz w:val="28"/>
          <w:szCs w:val="28"/>
        </w:rPr>
      </w:pPr>
    </w:p>
    <w:p>
      <w:pPr>
        <w:pStyle w:val="32"/>
        <w:spacing w:line="400" w:lineRule="atLeast"/>
        <w:jc w:val="center"/>
        <w:rPr>
          <w:rStyle w:val="33"/>
          <w:rFonts w:hAnsi="宋体"/>
        </w:rPr>
      </w:pPr>
      <w:r>
        <w:rPr>
          <w:rStyle w:val="33"/>
          <w:rFonts w:hint="eastAsia" w:hAnsi="宋体"/>
          <w:b/>
          <w:bCs/>
          <w:sz w:val="28"/>
          <w:szCs w:val="28"/>
        </w:rPr>
        <w:t>参加采购活动前3年内在经营活动中没有重大违法记录的书面声明</w:t>
      </w:r>
    </w:p>
    <w:p>
      <w:pPr>
        <w:widowControl/>
        <w:ind w:firstLine="210"/>
        <w:rPr>
          <w:rFonts w:ascii="宋体" w:hAnsi="宋体" w:cs="宋体"/>
          <w:color w:val="000000"/>
          <w:kern w:val="0"/>
          <w:sz w:val="20"/>
          <w:szCs w:val="20"/>
        </w:rPr>
      </w:pPr>
      <w:r>
        <w:rPr>
          <w:rFonts w:hint="eastAsia" w:ascii="宋体" w:hAnsi="宋体" w:cs="宋体"/>
          <w:color w:val="000000"/>
          <w:kern w:val="0"/>
          <w:szCs w:val="21"/>
        </w:rPr>
        <w:t> </w:t>
      </w:r>
    </w:p>
    <w:p>
      <w:pPr>
        <w:widowControl/>
        <w:spacing w:line="640" w:lineRule="atLeast"/>
        <w:rPr>
          <w:rFonts w:ascii="宋体" w:hAnsi="宋体" w:cs="宋体"/>
          <w:color w:val="000000"/>
          <w:kern w:val="0"/>
          <w:sz w:val="20"/>
          <w:szCs w:val="20"/>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widowControl/>
        <w:spacing w:line="640" w:lineRule="atLeast"/>
        <w:ind w:firstLine="420"/>
        <w:rPr>
          <w:rFonts w:ascii="宋体" w:hAnsi="宋体" w:cs="宋体"/>
          <w:color w:val="000000"/>
          <w:kern w:val="0"/>
          <w:sz w:val="20"/>
          <w:szCs w:val="20"/>
        </w:rPr>
      </w:pPr>
      <w:r>
        <w:rPr>
          <w:rFonts w:hint="eastAsia" w:ascii="宋体" w:hAnsi="宋体" w:cs="宋体"/>
          <w:color w:val="000000"/>
          <w:kern w:val="0"/>
          <w:szCs w:val="21"/>
        </w:rPr>
        <w:t>我公司参加贵公司组织</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的采购活动。我公司在此郑重声明，我公司参加本项目的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采购严重违法失信行为记录名单，完全符合《中华人民共和国政府采购法》第二十二条规定的供应商资格条件，我方对此声明负全部法律责任。</w:t>
      </w:r>
    </w:p>
    <w:p>
      <w:pPr>
        <w:widowControl/>
        <w:spacing w:line="640" w:lineRule="atLeast"/>
        <w:ind w:firstLine="420"/>
        <w:rPr>
          <w:rFonts w:ascii="宋体" w:hAnsi="宋体" w:cs="宋体"/>
          <w:color w:val="000000"/>
          <w:kern w:val="0"/>
          <w:sz w:val="20"/>
          <w:szCs w:val="20"/>
        </w:rPr>
      </w:pPr>
      <w:r>
        <w:rPr>
          <w:rFonts w:hint="eastAsia" w:ascii="宋体" w:hAnsi="宋体" w:cs="宋体"/>
          <w:color w:val="000000"/>
          <w:kern w:val="0"/>
          <w:szCs w:val="21"/>
        </w:rPr>
        <w:t>特此承诺。</w:t>
      </w:r>
    </w:p>
    <w:p>
      <w:pPr>
        <w:widowControl/>
        <w:spacing w:line="640" w:lineRule="atLeast"/>
        <w:ind w:firstLine="480"/>
        <w:rPr>
          <w:rFonts w:ascii="宋体" w:hAnsi="宋体" w:cs="宋体"/>
          <w:color w:val="000000"/>
          <w:kern w:val="0"/>
          <w:sz w:val="20"/>
          <w:szCs w:val="20"/>
        </w:rPr>
      </w:pPr>
      <w:r>
        <w:rPr>
          <w:rFonts w:hint="eastAsia" w:ascii="宋体" w:hAnsi="宋体" w:cs="宋体"/>
          <w:color w:val="000000"/>
          <w:kern w:val="0"/>
          <w:sz w:val="24"/>
        </w:rPr>
        <w:t> </w:t>
      </w:r>
    </w:p>
    <w:p>
      <w:pPr>
        <w:widowControl/>
        <w:spacing w:line="640" w:lineRule="atLeast"/>
        <w:ind w:firstLine="480"/>
        <w:rPr>
          <w:rFonts w:ascii="宋体" w:hAnsi="宋体" w:cs="宋体"/>
          <w:color w:val="000000"/>
          <w:kern w:val="0"/>
          <w:sz w:val="20"/>
          <w:szCs w:val="20"/>
        </w:rPr>
      </w:pPr>
      <w:r>
        <w:rPr>
          <w:rFonts w:hint="eastAsia" w:ascii="宋体" w:hAnsi="宋体" w:cs="宋体"/>
          <w:color w:val="000000"/>
          <w:kern w:val="0"/>
          <w:sz w:val="24"/>
        </w:rPr>
        <w:t> </w:t>
      </w:r>
    </w:p>
    <w:p>
      <w:pPr>
        <w:widowControl/>
        <w:spacing w:line="640" w:lineRule="atLeast"/>
        <w:ind w:firstLine="5670" w:firstLineChars="2700"/>
        <w:rPr>
          <w:rFonts w:ascii="宋体" w:hAnsi="宋体" w:cs="宋体"/>
          <w:color w:val="000000"/>
          <w:kern w:val="0"/>
          <w:sz w:val="20"/>
          <w:szCs w:val="20"/>
        </w:rPr>
      </w:pPr>
      <w:r>
        <w:rPr>
          <w:rFonts w:hint="eastAsia" w:ascii="宋体" w:hAnsi="宋体" w:cs="宋体"/>
          <w:color w:val="000000"/>
          <w:kern w:val="0"/>
          <w:szCs w:val="21"/>
        </w:rPr>
        <w:t xml:space="preserve">投标人公章： </w:t>
      </w:r>
    </w:p>
    <w:p>
      <w:pPr>
        <w:widowControl/>
        <w:spacing w:line="640" w:lineRule="atLeast"/>
        <w:ind w:firstLine="4200" w:firstLineChars="2000"/>
        <w:rPr>
          <w:rFonts w:ascii="宋体" w:hAnsi="宋体" w:cs="宋体"/>
          <w:color w:val="000000"/>
          <w:kern w:val="0"/>
          <w:sz w:val="20"/>
          <w:szCs w:val="20"/>
        </w:rPr>
      </w:pPr>
      <w:r>
        <w:rPr>
          <w:rFonts w:hint="eastAsia" w:ascii="宋体" w:hAnsi="宋体" w:cs="宋体"/>
          <w:color w:val="000000"/>
          <w:kern w:val="0"/>
          <w:szCs w:val="21"/>
        </w:rPr>
        <w:t>法定代表人或委托代理人签字：   </w:t>
      </w:r>
    </w:p>
    <w:p>
      <w:pPr>
        <w:widowControl/>
        <w:spacing w:line="640" w:lineRule="atLeast"/>
        <w:ind w:firstLine="5250" w:firstLineChars="2500"/>
        <w:rPr>
          <w:rFonts w:ascii="宋体" w:hAnsi="宋体" w:cs="宋体"/>
          <w:color w:val="000000"/>
          <w:kern w:val="0"/>
          <w:sz w:val="20"/>
          <w:szCs w:val="20"/>
        </w:rPr>
      </w:pPr>
      <w:r>
        <w:rPr>
          <w:rFonts w:hint="eastAsia" w:ascii="宋体" w:hAnsi="宋体" w:cs="宋体"/>
          <w:color w:val="000000"/>
          <w:kern w:val="0"/>
          <w:szCs w:val="21"/>
        </w:rPr>
        <w:t>日期：   年   月  日</w:t>
      </w:r>
    </w:p>
    <w:p>
      <w:pPr>
        <w:snapToGrid w:val="0"/>
        <w:spacing w:beforeLines="50" w:after="50"/>
        <w:rPr>
          <w:rFonts w:ascii="宋体" w:hAnsi="宋体"/>
          <w:bCs/>
          <w:sz w:val="24"/>
          <w:szCs w:val="20"/>
        </w:rPr>
      </w:pPr>
    </w:p>
    <w:p>
      <w:pPr>
        <w:snapToGrid w:val="0"/>
        <w:spacing w:beforeLines="50" w:after="50"/>
        <w:rPr>
          <w:rFonts w:ascii="宋体" w:hAnsi="宋体"/>
          <w:sz w:val="24"/>
          <w:szCs w:val="20"/>
        </w:rPr>
      </w:pPr>
    </w:p>
    <w:p>
      <w:pPr>
        <w:pStyle w:val="5"/>
      </w:pPr>
    </w:p>
    <w:p/>
    <w:p>
      <w:pPr>
        <w:pStyle w:val="2"/>
      </w:pPr>
    </w:p>
    <w:p/>
    <w:p>
      <w:pPr>
        <w:pStyle w:val="2"/>
      </w:pPr>
    </w:p>
    <w:p>
      <w:pPr>
        <w:pStyle w:val="2"/>
      </w:pPr>
    </w:p>
    <w:p/>
    <w:p>
      <w:pPr>
        <w:spacing w:line="588" w:lineRule="exact"/>
        <w:jc w:val="left"/>
        <w:rPr>
          <w:rStyle w:val="33"/>
          <w:rFonts w:hint="eastAsia" w:hAnsi="宋体" w:eastAsia="宋体" w:cs="宋体"/>
          <w:b/>
          <w:bCs/>
          <w:color w:val="000000"/>
          <w:sz w:val="21"/>
          <w:lang w:val="en-US" w:eastAsia="zh-CN" w:bidi="ar-SA"/>
        </w:rPr>
      </w:pPr>
      <w:r>
        <w:rPr>
          <w:rStyle w:val="33"/>
          <w:rFonts w:hint="eastAsia" w:hAnsi="宋体" w:eastAsia="宋体" w:cs="宋体"/>
          <w:b/>
          <w:bCs/>
          <w:color w:val="000000"/>
          <w:sz w:val="21"/>
          <w:lang w:val="en-US" w:eastAsia="zh-CN" w:bidi="ar-SA"/>
        </w:rPr>
        <w:t>中小企业声明函(格式）</w:t>
      </w:r>
    </w:p>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中小企业声明函</w:t>
      </w:r>
    </w:p>
    <w:p>
      <w:pPr>
        <w:spacing w:line="588" w:lineRule="exact"/>
        <w:rPr>
          <w:rFonts w:ascii="仿宋_GB2312" w:eastAsia="仿宋_GB2312"/>
          <w:b/>
          <w:spacing w:val="6"/>
          <w:sz w:val="30"/>
          <w:szCs w:val="30"/>
        </w:rPr>
      </w:pPr>
    </w:p>
    <w:p>
      <w:pPr>
        <w:spacing w:line="588" w:lineRule="exact"/>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134" w:name="OLE_LINK5"/>
      <w:bookmarkStart w:id="135" w:name="OLE_LINK2"/>
      <w:r>
        <w:rPr>
          <w:rFonts w:hint="eastAsia" w:asciiTheme="minorEastAsia" w:hAnsiTheme="minorEastAsia" w:eastAsiaTheme="minorEastAsia" w:cstheme="minorEastAsia"/>
          <w:spacing w:val="6"/>
          <w:szCs w:val="21"/>
        </w:rPr>
        <w:t>______（请填写：中型、小型、微型）企业</w:t>
      </w:r>
      <w:bookmarkEnd w:id="134"/>
      <w:bookmarkEnd w:id="135"/>
      <w:r>
        <w:rPr>
          <w:rFonts w:hint="eastAsia" w:asciiTheme="minorEastAsia" w:hAnsiTheme="minorEastAsia" w:eastAsiaTheme="minorEastAsia" w:cstheme="minorEastAsia"/>
          <w:spacing w:val="6"/>
          <w:szCs w:val="21"/>
        </w:rPr>
        <w:t>。即，本公司同时满足以下条件：</w:t>
      </w:r>
    </w:p>
    <w:p>
      <w:pPr>
        <w:spacing w:line="588" w:lineRule="exact"/>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588" w:lineRule="exact"/>
        <w:ind w:firstLine="444" w:firstLineChars="200"/>
        <w:rPr>
          <w:rFonts w:asciiTheme="minorEastAsia" w:hAnsiTheme="minorEastAsia" w:eastAsiaTheme="minorEastAsia" w:cstheme="minorEastAsia"/>
          <w:spacing w:val="6"/>
          <w:szCs w:val="21"/>
        </w:rPr>
      </w:pPr>
    </w:p>
    <w:p>
      <w:pPr>
        <w:spacing w:line="588" w:lineRule="exact"/>
        <w:ind w:firstLine="444" w:firstLineChars="200"/>
        <w:rPr>
          <w:rFonts w:asciiTheme="minorEastAsia" w:hAnsiTheme="minorEastAsia" w:eastAsiaTheme="minorEastAsia" w:cstheme="minorEastAsia"/>
          <w:spacing w:val="6"/>
          <w:szCs w:val="21"/>
        </w:rPr>
      </w:pPr>
    </w:p>
    <w:p>
      <w:pPr>
        <w:widowControl/>
        <w:spacing w:line="640" w:lineRule="atLeast"/>
        <w:ind w:firstLine="420"/>
        <w:rPr>
          <w:rFonts w:ascii="宋体" w:hAnsi="宋体" w:cs="宋体"/>
          <w:color w:val="000000"/>
          <w:kern w:val="0"/>
          <w:sz w:val="20"/>
          <w:szCs w:val="20"/>
        </w:rPr>
      </w:pPr>
      <w:r>
        <w:rPr>
          <w:rFonts w:hint="eastAsia" w:asciiTheme="minorEastAsia" w:hAnsiTheme="minorEastAsia" w:eastAsiaTheme="minorEastAsia" w:cstheme="minorEastAsia"/>
          <w:spacing w:val="6"/>
          <w:szCs w:val="21"/>
        </w:rPr>
        <w:t xml:space="preserve">                                         </w:t>
      </w:r>
      <w:bookmarkStart w:id="136" w:name="OLE_LINK13"/>
      <w:bookmarkStart w:id="137" w:name="OLE_LINK14"/>
      <w:r>
        <w:rPr>
          <w:rFonts w:hint="eastAsia" w:ascii="宋体" w:hAnsi="宋体" w:cs="宋体"/>
          <w:color w:val="000000"/>
          <w:kern w:val="0"/>
          <w:szCs w:val="21"/>
        </w:rPr>
        <w:t xml:space="preserve">    投标人公章： </w:t>
      </w:r>
    </w:p>
    <w:p>
      <w:pPr>
        <w:widowControl/>
        <w:spacing w:line="640" w:lineRule="atLeast"/>
        <w:ind w:firstLine="3990" w:firstLineChars="1900"/>
        <w:rPr>
          <w:rFonts w:ascii="宋体" w:hAnsi="宋体" w:cs="宋体"/>
          <w:color w:val="000000"/>
          <w:kern w:val="0"/>
          <w:sz w:val="20"/>
          <w:szCs w:val="20"/>
        </w:rPr>
      </w:pPr>
      <w:r>
        <w:rPr>
          <w:rFonts w:hint="eastAsia" w:ascii="宋体" w:hAnsi="宋体" w:cs="宋体"/>
          <w:color w:val="000000"/>
          <w:kern w:val="0"/>
          <w:szCs w:val="21"/>
        </w:rPr>
        <w:t>法定代表人或委托代理人签字：   </w:t>
      </w:r>
    </w:p>
    <w:p>
      <w:pPr>
        <w:widowControl/>
        <w:spacing w:line="640" w:lineRule="atLeast"/>
        <w:ind w:firstLine="5360"/>
        <w:rPr>
          <w:rFonts w:ascii="宋体" w:hAnsi="宋体" w:cs="宋体"/>
          <w:color w:val="000000"/>
          <w:kern w:val="0"/>
          <w:sz w:val="20"/>
          <w:szCs w:val="20"/>
        </w:rPr>
      </w:pPr>
      <w:r>
        <w:rPr>
          <w:rFonts w:hint="eastAsia" w:ascii="宋体" w:hAnsi="宋体" w:cs="宋体"/>
          <w:color w:val="000000"/>
          <w:kern w:val="0"/>
          <w:szCs w:val="21"/>
        </w:rPr>
        <w:t>日期：   年  月  日</w:t>
      </w:r>
    </w:p>
    <w:p>
      <w:pPr>
        <w:widowControl/>
        <w:spacing w:line="400" w:lineRule="atLeast"/>
        <w:ind w:firstLine="420"/>
        <w:rPr>
          <w:rFonts w:ascii="宋体" w:hAnsi="宋体" w:cs="宋体"/>
          <w:color w:val="000000"/>
          <w:kern w:val="0"/>
          <w:szCs w:val="21"/>
        </w:rPr>
      </w:pPr>
      <w:r>
        <w:rPr>
          <w:rFonts w:hint="eastAsia" w:ascii="宋体" w:hAnsi="宋体" w:cs="宋体"/>
          <w:color w:val="000000"/>
          <w:kern w:val="0"/>
          <w:szCs w:val="21"/>
        </w:rPr>
        <w:t> </w:t>
      </w:r>
    </w:p>
    <w:p>
      <w:pPr>
        <w:rPr>
          <w:rFonts w:ascii="仿宋_GB2312" w:eastAsia="仿宋_GB2312"/>
          <w:b/>
          <w:spacing w:val="6"/>
          <w:sz w:val="32"/>
          <w:szCs w:val="32"/>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br w:type="page"/>
      </w:r>
    </w:p>
    <w:p>
      <w:pPr>
        <w:spacing w:line="588" w:lineRule="exact"/>
        <w:jc w:val="left"/>
        <w:rPr>
          <w:rFonts w:hint="eastAsia" w:ascii="宋体" w:hAnsi="宋体" w:eastAsia="宋体" w:cs="宋体"/>
          <w:b/>
          <w:spacing w:val="6"/>
          <w:sz w:val="32"/>
          <w:szCs w:val="32"/>
        </w:rPr>
      </w:pPr>
      <w:r>
        <w:rPr>
          <w:rFonts w:hint="eastAsia" w:ascii="宋体" w:hAnsi="宋体" w:eastAsia="宋体" w:cs="宋体"/>
          <w:b/>
          <w:spacing w:val="6"/>
          <w:sz w:val="24"/>
        </w:rPr>
        <w:t>残疾人福利性单位声明函（格式）</w:t>
      </w:r>
    </w:p>
    <w:p>
      <w:pPr>
        <w:spacing w:line="588" w:lineRule="exact"/>
        <w:jc w:val="center"/>
        <w:rPr>
          <w:rFonts w:hint="eastAsia" w:ascii="宋体" w:hAnsi="宋体" w:eastAsia="宋体" w:cs="宋体"/>
          <w:b/>
          <w:spacing w:val="6"/>
          <w:sz w:val="32"/>
          <w:szCs w:val="32"/>
        </w:rPr>
      </w:pP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残疾人福利性单位声明函</w:t>
      </w:r>
    </w:p>
    <w:bookmarkEnd w:id="136"/>
    <w:bookmarkEnd w:id="137"/>
    <w:p>
      <w:pPr>
        <w:spacing w:line="588" w:lineRule="exact"/>
        <w:rPr>
          <w:rFonts w:ascii="仿宋_GB2312" w:eastAsia="仿宋_GB2312"/>
          <w:b/>
          <w:spacing w:val="6"/>
          <w:sz w:val="30"/>
          <w:szCs w:val="30"/>
        </w:rPr>
      </w:pPr>
    </w:p>
    <w:p>
      <w:pPr>
        <w:spacing w:line="588" w:lineRule="exact"/>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本单位郑重声明，根据《财政部 民政部 中国残疾人联合会关于促进残疾人就业政府采购政策的通知》（财库</w:t>
      </w:r>
      <w:r>
        <w:rPr>
          <w:rFonts w:hint="eastAsia" w:asciiTheme="minorEastAsia" w:hAnsiTheme="minorEastAsia" w:eastAsiaTheme="minorEastAsia" w:cstheme="minorEastAsia"/>
          <w:szCs w:val="21"/>
        </w:rPr>
        <w:t>〔2017〕 141</w:t>
      </w:r>
      <w:r>
        <w:rPr>
          <w:rFonts w:hint="eastAsia" w:asciiTheme="minorEastAsia" w:hAnsiTheme="minorEastAsia" w:eastAsiaTheme="minorEastAsia" w:cstheme="minor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spacing w:line="588" w:lineRule="exact"/>
        <w:ind w:firstLine="624" w:firstLineChars="200"/>
        <w:rPr>
          <w:rFonts w:ascii="仿宋_GB2312" w:eastAsia="仿宋_GB2312"/>
          <w:spacing w:val="6"/>
          <w:sz w:val="30"/>
          <w:szCs w:val="30"/>
        </w:rPr>
      </w:pPr>
    </w:p>
    <w:p>
      <w:pPr>
        <w:widowControl/>
        <w:spacing w:line="640" w:lineRule="atLeast"/>
        <w:ind w:firstLine="5460" w:firstLineChars="2600"/>
        <w:rPr>
          <w:rFonts w:ascii="宋体" w:hAnsi="宋体" w:cs="宋体"/>
          <w:color w:val="000000"/>
          <w:kern w:val="0"/>
          <w:sz w:val="20"/>
          <w:szCs w:val="20"/>
        </w:rPr>
      </w:pPr>
      <w:r>
        <w:rPr>
          <w:rFonts w:hint="eastAsia" w:ascii="宋体" w:hAnsi="宋体" w:cs="宋体"/>
          <w:color w:val="000000"/>
          <w:kern w:val="0"/>
          <w:szCs w:val="21"/>
        </w:rPr>
        <w:t xml:space="preserve"> 投标人公章： </w:t>
      </w:r>
    </w:p>
    <w:p>
      <w:pPr>
        <w:widowControl/>
        <w:spacing w:line="640" w:lineRule="atLeast"/>
        <w:ind w:firstLine="3990" w:firstLineChars="1900"/>
        <w:rPr>
          <w:rFonts w:ascii="宋体" w:hAnsi="宋体" w:cs="宋体"/>
          <w:color w:val="000000"/>
          <w:kern w:val="0"/>
          <w:sz w:val="20"/>
          <w:szCs w:val="20"/>
        </w:rPr>
      </w:pPr>
      <w:r>
        <w:rPr>
          <w:rFonts w:hint="eastAsia" w:ascii="宋体" w:hAnsi="宋体" w:cs="宋体"/>
          <w:color w:val="000000"/>
          <w:kern w:val="0"/>
          <w:szCs w:val="21"/>
        </w:rPr>
        <w:t>法定代表人或委托代理人签字：   </w:t>
      </w:r>
    </w:p>
    <w:p>
      <w:pPr>
        <w:widowControl/>
        <w:spacing w:line="640" w:lineRule="atLeast"/>
        <w:ind w:firstLine="5460" w:firstLineChars="2600"/>
        <w:rPr>
          <w:rFonts w:ascii="宋体" w:hAnsi="宋体" w:cs="宋体"/>
          <w:color w:val="000000"/>
          <w:kern w:val="0"/>
          <w:sz w:val="20"/>
          <w:szCs w:val="20"/>
        </w:rPr>
      </w:pPr>
      <w:r>
        <w:rPr>
          <w:rFonts w:hint="eastAsia" w:ascii="宋体" w:hAnsi="宋体" w:cs="宋体"/>
          <w:color w:val="000000"/>
          <w:kern w:val="0"/>
          <w:szCs w:val="21"/>
        </w:rPr>
        <w:t>日期：   年  月  日</w:t>
      </w:r>
    </w:p>
    <w:p>
      <w:pPr>
        <w:widowControl/>
        <w:spacing w:line="400" w:lineRule="atLeast"/>
        <w:ind w:firstLine="420"/>
        <w:rPr>
          <w:rFonts w:ascii="宋体" w:hAnsi="宋体" w:cs="宋体"/>
          <w:color w:val="000000"/>
          <w:kern w:val="0"/>
          <w:szCs w:val="21"/>
        </w:rPr>
      </w:pPr>
      <w:r>
        <w:rPr>
          <w:rFonts w:hint="eastAsia" w:ascii="宋体" w:hAnsi="宋体" w:cs="宋体"/>
          <w:color w:val="000000"/>
          <w:kern w:val="0"/>
          <w:szCs w:val="21"/>
        </w:rPr>
        <w:t> </w:t>
      </w:r>
    </w:p>
    <w:p/>
    <w:p>
      <w:pPr>
        <w:pStyle w:val="5"/>
      </w:pPr>
    </w:p>
    <w:p/>
    <w:p>
      <w:pPr>
        <w:pStyle w:val="5"/>
      </w:pPr>
    </w:p>
    <w:p>
      <w:pPr>
        <w:pStyle w:val="5"/>
      </w:pPr>
    </w:p>
    <w:p/>
    <w:p>
      <w:pPr>
        <w:pStyle w:val="19"/>
      </w:pPr>
    </w:p>
    <w:p/>
    <w:p>
      <w:pPr>
        <w:pStyle w:val="19"/>
      </w:pPr>
    </w:p>
    <w:p/>
    <w:p/>
    <w:p>
      <w:pPr>
        <w:pStyle w:val="37"/>
        <w:spacing w:line="400" w:lineRule="exact"/>
        <w:outlineLvl w:val="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监狱企业证明文件</w:t>
      </w:r>
    </w:p>
    <w:p>
      <w:pPr>
        <w:pStyle w:val="16"/>
        <w:rPr>
          <w:rFonts w:hint="eastAsia"/>
        </w:rPr>
      </w:pPr>
    </w:p>
    <w:p>
      <w:pPr>
        <w:pStyle w:val="12"/>
        <w:spacing w:line="400" w:lineRule="exact"/>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按《关于政府采购支持监狱企业发展有关问题的通知》(财库[2014]68号)认定为监狱企业的，在政府采购活动中，监狱企业视同小型、微型企业。</w:t>
      </w:r>
      <w:r>
        <w:rPr>
          <w:rFonts w:hint="eastAsia" w:ascii="宋体" w:hAnsi="宋体" w:eastAsia="宋体" w:cs="宋体"/>
          <w:b/>
          <w:bCs w:val="0"/>
          <w:color w:val="auto"/>
          <w:sz w:val="21"/>
          <w:szCs w:val="21"/>
          <w:highlight w:val="none"/>
        </w:rPr>
        <w:t>监狱企业参加政府采购活动时，应当提供由省级以上监狱管理局、戒毒管理局(含新疆生产建设兵团)出具的属于监狱企业的证明文件。</w:t>
      </w:r>
    </w:p>
    <w:p>
      <w:pPr>
        <w:pStyle w:val="12"/>
        <w:spacing w:line="400" w:lineRule="exact"/>
        <w:ind w:firstLine="422" w:firstLineChars="200"/>
        <w:rPr>
          <w:rFonts w:hint="default" w:ascii="Times New Roman" w:hAnsi="Times New Roman" w:eastAsia="仿宋" w:cs="Times New Roman"/>
          <w:b/>
          <w:color w:val="auto"/>
          <w:sz w:val="21"/>
          <w:szCs w:val="21"/>
          <w:highlight w:val="none"/>
        </w:rPr>
      </w:pPr>
    </w:p>
    <w:p>
      <w:pPr>
        <w:pStyle w:val="5"/>
      </w:pPr>
    </w:p>
    <w:p/>
    <w:p>
      <w:pPr>
        <w:pStyle w:val="5"/>
      </w:pPr>
    </w:p>
    <w:p/>
    <w:p>
      <w:pPr>
        <w:pStyle w:val="5"/>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19"/>
      </w:pPr>
    </w:p>
    <w:p/>
    <w:p>
      <w:pPr>
        <w:pStyle w:val="2"/>
      </w:pPr>
    </w:p>
    <w:p/>
    <w:p>
      <w:pPr>
        <w:pStyle w:val="19"/>
      </w:pPr>
    </w:p>
    <w:p>
      <w:pPr>
        <w:numPr>
          <w:ilvl w:val="0"/>
          <w:numId w:val="0"/>
        </w:numPr>
        <w:snapToGrid w:val="0"/>
        <w:spacing w:beforeLines="50" w:after="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三、</w:t>
      </w:r>
      <w:r>
        <w:rPr>
          <w:rFonts w:hint="eastAsia" w:asciiTheme="minorEastAsia" w:hAnsiTheme="minorEastAsia" w:eastAsiaTheme="minorEastAsia" w:cstheme="minorEastAsia"/>
          <w:b/>
          <w:sz w:val="24"/>
          <w:szCs w:val="24"/>
        </w:rPr>
        <w:t xml:space="preserve">商务及技术文件 </w:t>
      </w:r>
    </w:p>
    <w:p>
      <w:pPr>
        <w:snapToGrid w:val="0"/>
        <w:spacing w:before="50" w:afterLines="50"/>
        <w:jc w:val="center"/>
        <w:rPr>
          <w:rFonts w:hint="eastAsia" w:ascii="宋体" w:hAnsi="宋体"/>
          <w:b/>
          <w:bCs/>
          <w:sz w:val="24"/>
          <w:szCs w:val="24"/>
        </w:rPr>
      </w:pPr>
    </w:p>
    <w:p>
      <w:pPr>
        <w:snapToGrid w:val="0"/>
        <w:spacing w:before="50" w:afterLines="50"/>
        <w:jc w:val="center"/>
        <w:rPr>
          <w:rFonts w:hint="eastAsia" w:ascii="宋体" w:hAnsi="宋体"/>
          <w:b/>
          <w:bCs/>
          <w:sz w:val="24"/>
          <w:szCs w:val="24"/>
        </w:rPr>
      </w:pPr>
      <w:r>
        <w:rPr>
          <w:rFonts w:hint="eastAsia" w:ascii="宋体" w:hAnsi="宋体"/>
          <w:b/>
          <w:bCs/>
          <w:sz w:val="24"/>
          <w:szCs w:val="24"/>
        </w:rPr>
        <w:t>商务文件目录</w:t>
      </w:r>
    </w:p>
    <w:p>
      <w:pPr>
        <w:pStyle w:val="2"/>
        <w:jc w:val="both"/>
      </w:pPr>
    </w:p>
    <w:p>
      <w:pPr>
        <w:numPr>
          <w:ilvl w:val="0"/>
          <w:numId w:val="0"/>
        </w:numPr>
        <w:snapToGrid w:val="0"/>
        <w:spacing w:line="360" w:lineRule="exact"/>
        <w:jc w:val="left"/>
        <w:rPr>
          <w:rFonts w:hint="eastAsia" w:asciiTheme="minorEastAsia" w:hAnsiTheme="minorEastAsia" w:eastAsiaTheme="minorEastAsia" w:cstheme="minorEastAsia"/>
          <w:b/>
          <w:bCs/>
          <w:szCs w:val="21"/>
        </w:rPr>
      </w:pPr>
      <w:r>
        <w:rPr>
          <w:rFonts w:hint="eastAsia" w:ascii="宋体" w:hAnsi="宋体" w:cs="宋体"/>
          <w:b/>
          <w:bCs/>
          <w:sz w:val="21"/>
          <w:szCs w:val="21"/>
          <w:lang w:val="en-US" w:eastAsia="zh-CN"/>
        </w:rPr>
        <w:t>1、</w:t>
      </w:r>
      <w:r>
        <w:rPr>
          <w:rFonts w:hint="eastAsia" w:ascii="宋体" w:hAnsi="宋体" w:eastAsia="宋体" w:cs="宋体"/>
          <w:b/>
          <w:bCs/>
          <w:sz w:val="21"/>
          <w:szCs w:val="21"/>
        </w:rPr>
        <w:t>投标声明书 (格式见附件) ；</w:t>
      </w:r>
      <w:r>
        <w:rPr>
          <w:rFonts w:hint="eastAsia" w:asciiTheme="minorEastAsia" w:hAnsiTheme="minorEastAsia" w:eastAsiaTheme="minorEastAsia" w:cstheme="minorEastAsia"/>
          <w:b/>
          <w:bCs/>
          <w:szCs w:val="21"/>
        </w:rPr>
        <w:t>（必须提供）</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b/>
          <w:bCs/>
        </w:rPr>
      </w:pPr>
      <w:r>
        <w:rPr>
          <w:rFonts w:hint="eastAsia" w:ascii="宋体" w:hAnsi="宋体"/>
          <w:b/>
          <w:bCs/>
          <w:szCs w:val="21"/>
          <w:lang w:val="en-US" w:eastAsia="zh-CN"/>
        </w:rPr>
        <w:t>2、</w:t>
      </w:r>
      <w:r>
        <w:rPr>
          <w:rFonts w:hint="eastAsia" w:ascii="宋体" w:hAnsi="宋体"/>
          <w:b/>
          <w:bCs/>
          <w:szCs w:val="21"/>
        </w:rPr>
        <w:t>法定代表人身份证明（格式见附件)及法定代表人有效身份证正反面复印件；</w:t>
      </w:r>
      <w:r>
        <w:rPr>
          <w:rFonts w:hint="eastAsia" w:asciiTheme="minorEastAsia" w:hAnsiTheme="minorEastAsia" w:eastAsiaTheme="minorEastAsia" w:cstheme="minorEastAsia"/>
          <w:b/>
          <w:bCs/>
          <w:szCs w:val="21"/>
        </w:rPr>
        <w:t>（必须提交）</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eastAsia"/>
          <w:b/>
          <w:bCs/>
        </w:rPr>
      </w:pPr>
      <w:r>
        <w:rPr>
          <w:rFonts w:hint="eastAsia" w:ascii="宋体" w:hAnsi="宋体"/>
          <w:b/>
          <w:bCs/>
          <w:szCs w:val="21"/>
          <w:lang w:val="en-US" w:eastAsia="zh-CN"/>
        </w:rPr>
        <w:t>3、</w:t>
      </w:r>
      <w:r>
        <w:rPr>
          <w:rFonts w:hint="eastAsia" w:ascii="宋体" w:hAnsi="宋体"/>
          <w:b/>
          <w:bCs/>
          <w:szCs w:val="21"/>
        </w:rPr>
        <w:t>法定代表人授权委托书(格式见附件)及被授权人有效身份证正反面复印件（委托时必须提供）；</w:t>
      </w:r>
    </w:p>
    <w:p>
      <w:pPr>
        <w:numPr>
          <w:ilvl w:val="0"/>
          <w:numId w:val="0"/>
        </w:numPr>
        <w:snapToGrid w:val="0"/>
        <w:spacing w:line="360" w:lineRule="exact"/>
        <w:jc w:val="left"/>
        <w:rPr>
          <w:rFonts w:hint="eastAsia" w:ascii="宋体" w:hAnsi="宋体" w:eastAsia="宋体" w:cs="宋体"/>
          <w:b/>
          <w:bCs/>
          <w:sz w:val="21"/>
          <w:szCs w:val="21"/>
        </w:rPr>
      </w:pPr>
      <w:r>
        <w:rPr>
          <w:rFonts w:hint="eastAsia" w:ascii="宋体" w:hAnsi="宋体" w:cs="宋体"/>
          <w:b/>
          <w:bCs/>
          <w:sz w:val="21"/>
          <w:szCs w:val="21"/>
          <w:lang w:val="en-US" w:eastAsia="zh-CN"/>
        </w:rPr>
        <w:t>4、</w:t>
      </w:r>
      <w:r>
        <w:rPr>
          <w:rFonts w:hint="eastAsia" w:ascii="宋体" w:hAnsi="宋体" w:eastAsia="宋体" w:cs="宋体"/>
          <w:b/>
          <w:bCs/>
          <w:sz w:val="21"/>
          <w:szCs w:val="21"/>
        </w:rPr>
        <w:t>商务响应表（格式见附件）；</w:t>
      </w:r>
      <w:r>
        <w:rPr>
          <w:rFonts w:hint="eastAsia" w:asciiTheme="minorEastAsia" w:hAnsiTheme="minorEastAsia" w:eastAsiaTheme="minorEastAsia" w:cstheme="minorEastAsia"/>
          <w:b/>
          <w:bCs/>
          <w:szCs w:val="21"/>
        </w:rPr>
        <w:t>（必须提供）</w:t>
      </w:r>
    </w:p>
    <w:p>
      <w:pPr>
        <w:numPr>
          <w:ilvl w:val="0"/>
          <w:numId w:val="0"/>
        </w:numPr>
        <w:snapToGrid w:val="0"/>
        <w:spacing w:line="360" w:lineRule="exact"/>
        <w:jc w:val="left"/>
        <w:rPr>
          <w:rFonts w:hint="eastAsia" w:ascii="宋体" w:hAnsi="宋体" w:eastAsia="宋体" w:cs="宋体"/>
          <w:b/>
          <w:bCs/>
          <w:sz w:val="21"/>
          <w:szCs w:val="21"/>
        </w:rPr>
      </w:pPr>
      <w:r>
        <w:rPr>
          <w:rFonts w:hint="eastAsia" w:ascii="宋体" w:hAnsi="宋体" w:cs="宋体"/>
          <w:b/>
          <w:bCs/>
          <w:sz w:val="21"/>
          <w:szCs w:val="21"/>
          <w:lang w:val="en-US" w:eastAsia="zh-CN"/>
        </w:rPr>
        <w:t>5、</w:t>
      </w:r>
      <w:r>
        <w:rPr>
          <w:rFonts w:hint="eastAsia" w:ascii="宋体" w:hAnsi="宋体" w:cs="宋体"/>
          <w:b/>
          <w:bCs/>
          <w:sz w:val="21"/>
          <w:szCs w:val="21"/>
          <w:lang w:eastAsia="zh-CN"/>
        </w:rPr>
        <w:t>类似成功案例的业绩</w:t>
      </w:r>
      <w:r>
        <w:rPr>
          <w:rFonts w:hint="eastAsia" w:ascii="宋体" w:hAnsi="宋体" w:eastAsia="宋体" w:cs="宋体"/>
          <w:b/>
          <w:bCs/>
          <w:sz w:val="21"/>
          <w:szCs w:val="21"/>
        </w:rPr>
        <w:t>；</w:t>
      </w:r>
    </w:p>
    <w:p>
      <w:pPr>
        <w:numPr>
          <w:ilvl w:val="0"/>
          <w:numId w:val="0"/>
        </w:numPr>
        <w:snapToGrid w:val="0"/>
        <w:spacing w:line="360" w:lineRule="exact"/>
        <w:jc w:val="left"/>
        <w:rPr>
          <w:rFonts w:hint="eastAsia" w:ascii="宋体" w:hAnsi="宋体" w:eastAsia="宋体" w:cs="宋体"/>
          <w:b/>
          <w:bCs/>
          <w:sz w:val="21"/>
          <w:szCs w:val="21"/>
        </w:rPr>
      </w:pPr>
      <w:r>
        <w:rPr>
          <w:rFonts w:hint="eastAsia" w:ascii="宋体" w:hAnsi="宋体" w:cs="宋体"/>
          <w:b/>
          <w:bCs/>
          <w:sz w:val="21"/>
          <w:szCs w:val="21"/>
          <w:lang w:val="en-US" w:eastAsia="zh-CN"/>
        </w:rPr>
        <w:t>6、</w:t>
      </w:r>
      <w:r>
        <w:rPr>
          <w:rFonts w:hint="eastAsia" w:ascii="宋体" w:hAnsi="宋体" w:eastAsia="宋体" w:cs="宋体"/>
          <w:b/>
          <w:bCs/>
          <w:sz w:val="21"/>
          <w:szCs w:val="21"/>
        </w:rPr>
        <w:t>投标人质量管理和质量保证体系等方面的认证证书；</w:t>
      </w:r>
    </w:p>
    <w:p>
      <w:pPr>
        <w:numPr>
          <w:ilvl w:val="0"/>
          <w:numId w:val="0"/>
        </w:numPr>
        <w:snapToGrid w:val="0"/>
        <w:spacing w:line="360" w:lineRule="exact"/>
        <w:jc w:val="left"/>
        <w:rPr>
          <w:rFonts w:hint="eastAsia" w:ascii="宋体" w:hAnsi="宋体" w:eastAsia="宋体" w:cs="宋体"/>
          <w:b/>
          <w:bCs/>
          <w:sz w:val="21"/>
          <w:szCs w:val="21"/>
        </w:rPr>
      </w:pPr>
      <w:r>
        <w:rPr>
          <w:rFonts w:hint="eastAsia" w:ascii="宋体" w:hAnsi="宋体" w:cs="宋体"/>
          <w:b/>
          <w:bCs/>
          <w:sz w:val="21"/>
          <w:szCs w:val="21"/>
          <w:lang w:val="en-US" w:eastAsia="zh-CN"/>
        </w:rPr>
        <w:t>7、</w:t>
      </w:r>
      <w:r>
        <w:rPr>
          <w:rFonts w:hint="eastAsia" w:ascii="宋体" w:hAnsi="宋体" w:eastAsia="宋体" w:cs="宋体"/>
          <w:b/>
          <w:bCs/>
          <w:sz w:val="21"/>
          <w:szCs w:val="21"/>
        </w:rPr>
        <w:t>投标人认为可以证明其能力或业绩的其他材料；</w:t>
      </w:r>
    </w:p>
    <w:p>
      <w:pPr>
        <w:numPr>
          <w:ilvl w:val="0"/>
          <w:numId w:val="0"/>
        </w:numPr>
        <w:snapToGrid w:val="0"/>
        <w:spacing w:line="360" w:lineRule="exact"/>
        <w:jc w:val="left"/>
        <w:rPr>
          <w:rFonts w:hint="eastAsia" w:ascii="宋体" w:hAnsi="宋体" w:eastAsia="宋体" w:cs="宋体"/>
          <w:b/>
          <w:bCs/>
          <w:sz w:val="21"/>
          <w:szCs w:val="21"/>
        </w:rPr>
      </w:pPr>
      <w:r>
        <w:rPr>
          <w:rFonts w:hint="eastAsia" w:ascii="宋体" w:hAnsi="宋体" w:cs="宋体"/>
          <w:b/>
          <w:bCs/>
          <w:sz w:val="21"/>
          <w:szCs w:val="21"/>
          <w:lang w:val="en-US" w:eastAsia="zh-CN"/>
        </w:rPr>
        <w:t>8、</w:t>
      </w:r>
      <w:r>
        <w:rPr>
          <w:rFonts w:hint="eastAsia" w:ascii="宋体" w:hAnsi="宋体" w:eastAsia="宋体" w:cs="宋体"/>
          <w:b/>
          <w:bCs/>
          <w:sz w:val="21"/>
          <w:szCs w:val="21"/>
        </w:rPr>
        <w:t>投标人关于服务以及本单位债务纠纷、违法违规记录等方面的情况（内容见投标声明书）</w:t>
      </w:r>
    </w:p>
    <w:p>
      <w:pPr>
        <w:numPr>
          <w:ilvl w:val="0"/>
          <w:numId w:val="0"/>
        </w:numPr>
        <w:snapToGrid w:val="0"/>
        <w:spacing w:line="360" w:lineRule="exact"/>
        <w:jc w:val="left"/>
        <w:rPr>
          <w:rFonts w:hint="eastAsia" w:ascii="宋体" w:hAnsi="宋体" w:eastAsia="宋体" w:cs="宋体"/>
          <w:b/>
          <w:bCs/>
          <w:sz w:val="21"/>
          <w:szCs w:val="21"/>
        </w:rPr>
      </w:pPr>
      <w:r>
        <w:rPr>
          <w:rFonts w:hint="eastAsia" w:ascii="宋体" w:hAnsi="宋体" w:cs="宋体"/>
          <w:b/>
          <w:bCs/>
          <w:sz w:val="21"/>
          <w:szCs w:val="21"/>
          <w:lang w:val="en-US" w:eastAsia="zh-CN"/>
        </w:rPr>
        <w:t>9、</w:t>
      </w:r>
      <w:r>
        <w:rPr>
          <w:rFonts w:hint="eastAsia" w:ascii="宋体" w:hAnsi="宋体" w:eastAsia="宋体" w:cs="宋体"/>
          <w:b/>
          <w:bCs/>
          <w:sz w:val="21"/>
          <w:szCs w:val="21"/>
        </w:rPr>
        <w:t>投标人情况介绍；</w:t>
      </w:r>
    </w:p>
    <w:p>
      <w:pPr>
        <w:numPr>
          <w:ilvl w:val="0"/>
          <w:numId w:val="0"/>
        </w:numPr>
        <w:tabs>
          <w:tab w:val="left" w:pos="459"/>
        </w:tabs>
        <w:snapToGrid w:val="0"/>
        <w:spacing w:line="360" w:lineRule="exact"/>
        <w:jc w:val="left"/>
        <w:rPr>
          <w:rFonts w:hint="eastAsia" w:ascii="宋体" w:hAnsi="宋体" w:eastAsia="宋体" w:cs="宋体"/>
          <w:b/>
          <w:bCs/>
          <w:sz w:val="21"/>
          <w:szCs w:val="21"/>
        </w:rPr>
      </w:pPr>
      <w:r>
        <w:rPr>
          <w:rFonts w:hint="eastAsia" w:ascii="宋体" w:hAnsi="宋体" w:cs="宋体"/>
          <w:b/>
          <w:bCs/>
          <w:sz w:val="21"/>
          <w:szCs w:val="21"/>
          <w:lang w:val="en-US" w:eastAsia="zh-CN"/>
        </w:rPr>
        <w:t>10、</w:t>
      </w:r>
      <w:r>
        <w:rPr>
          <w:rFonts w:hint="eastAsia" w:ascii="宋体" w:hAnsi="宋体" w:eastAsia="宋体" w:cs="宋体"/>
          <w:b/>
          <w:bCs/>
          <w:sz w:val="21"/>
          <w:szCs w:val="21"/>
        </w:rPr>
        <w:t>投标人针对报价需要说明的其他文件和说明（格式自拟）。</w:t>
      </w:r>
    </w:p>
    <w:p>
      <w:pPr>
        <w:pStyle w:val="2"/>
        <w:numPr>
          <w:ilvl w:val="0"/>
          <w:numId w:val="0"/>
        </w:numPr>
        <w:ind w:leftChars="200"/>
        <w:jc w:val="both"/>
      </w:pPr>
    </w:p>
    <w:p>
      <w:pPr>
        <w:snapToGrid w:val="0"/>
        <w:spacing w:before="50" w:afterLines="50"/>
        <w:jc w:val="left"/>
        <w:rPr>
          <w:rFonts w:ascii="宋体" w:hAnsi="宋体"/>
          <w:sz w:val="24"/>
        </w:rPr>
      </w:pPr>
      <w:r>
        <w:rPr>
          <w:rFonts w:ascii="宋体" w:hAnsi="宋体"/>
          <w:sz w:val="24"/>
          <w:szCs w:val="20"/>
        </w:rPr>
        <w:br w:type="page"/>
      </w:r>
    </w:p>
    <w:p>
      <w:pPr>
        <w:snapToGrid w:val="0"/>
        <w:spacing w:beforeLines="50" w:after="50"/>
        <w:jc w:val="left"/>
        <w:rPr>
          <w:rFonts w:ascii="宋体" w:hAnsi="宋体"/>
          <w:b/>
          <w:sz w:val="24"/>
        </w:rPr>
      </w:pPr>
      <w:r>
        <w:rPr>
          <w:rFonts w:hint="eastAsia" w:ascii="宋体" w:hAnsi="宋体"/>
          <w:b/>
          <w:sz w:val="24"/>
        </w:rPr>
        <w:t>1、投标声明书格式：</w:t>
      </w:r>
    </w:p>
    <w:p>
      <w:pPr>
        <w:snapToGrid w:val="0"/>
        <w:spacing w:before="50" w:afterLines="5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w:t>
      </w:r>
    </w:p>
    <w:p>
      <w:pPr>
        <w:snapToGrid w:val="0"/>
        <w:spacing w:beforeLines="50" w:after="50"/>
        <w:jc w:val="center"/>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30"/>
        </w:rPr>
        <w:t>投标声明书</w:t>
      </w:r>
    </w:p>
    <w:p>
      <w:pPr>
        <w:snapToGrid w:val="0"/>
        <w:spacing w:line="40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u w:val="single"/>
          <w:lang w:eastAsia="zh-CN"/>
        </w:rPr>
        <w:t>广西桂春工程项目管理咨询有限公司</w:t>
      </w:r>
    </w:p>
    <w:p>
      <w:pPr>
        <w:snapToGrid w:val="0"/>
        <w:spacing w:line="400" w:lineRule="exact"/>
        <w:ind w:firstLine="630" w:firstLineChars="300"/>
        <w:rPr>
          <w:rFonts w:ascii="宋体" w:hAnsi="宋体"/>
          <w:szCs w:val="21"/>
        </w:rPr>
      </w:pPr>
      <w:r>
        <w:rPr>
          <w:rFonts w:hint="eastAsia" w:ascii="宋体" w:hAnsi="宋体"/>
          <w:szCs w:val="21"/>
          <w:u w:val="single"/>
        </w:rPr>
        <w:t xml:space="preserve">                                 </w:t>
      </w:r>
      <w:r>
        <w:rPr>
          <w:rFonts w:hint="eastAsia" w:ascii="宋体" w:hAnsi="宋体"/>
          <w:szCs w:val="21"/>
        </w:rPr>
        <w:t>（投标人名称）系中华人民共和国合法企业，经营地址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项目的投标，为便于贵方公正、择优地确定中标人及其投标服务，我方就本次投标有关事项郑重声明如下：</w:t>
      </w:r>
    </w:p>
    <w:p>
      <w:pPr>
        <w:snapToGrid w:val="0"/>
        <w:spacing w:line="40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00" w:lineRule="exact"/>
        <w:ind w:firstLine="420" w:firstLineChars="200"/>
        <w:rPr>
          <w:rFonts w:ascii="宋体" w:hAnsi="宋体"/>
          <w:szCs w:val="21"/>
        </w:rPr>
      </w:pPr>
      <w:r>
        <w:rPr>
          <w:rFonts w:hint="eastAsia" w:ascii="宋体" w:hAnsi="宋体"/>
          <w:szCs w:val="21"/>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400" w:lineRule="exact"/>
        <w:ind w:firstLine="420" w:firstLineChars="200"/>
        <w:rPr>
          <w:rFonts w:ascii="宋体" w:hAnsi="宋体"/>
          <w:szCs w:val="21"/>
        </w:rPr>
      </w:pPr>
      <w:r>
        <w:rPr>
          <w:rFonts w:hint="eastAsia" w:ascii="宋体" w:hAnsi="宋体"/>
          <w:szCs w:val="21"/>
        </w:rPr>
        <w:t>3.我方此次向贵方提供的服务名称为：</w:t>
      </w:r>
      <w:r>
        <w:rPr>
          <w:rFonts w:hint="eastAsia" w:ascii="宋体" w:hAnsi="宋体"/>
          <w:szCs w:val="21"/>
          <w:u w:val="single"/>
        </w:rPr>
        <w:t xml:space="preserve">                              </w:t>
      </w:r>
      <w:r>
        <w:rPr>
          <w:rFonts w:hint="eastAsia" w:ascii="宋体" w:hAnsi="宋体"/>
          <w:szCs w:val="21"/>
        </w:rPr>
        <w:t>。</w:t>
      </w:r>
    </w:p>
    <w:p>
      <w:pPr>
        <w:pStyle w:val="12"/>
        <w:snapToGrid w:val="0"/>
        <w:spacing w:line="400" w:lineRule="exact"/>
        <w:ind w:firstLine="420" w:firstLineChars="200"/>
        <w:rPr>
          <w:rFonts w:ascii="宋体" w:hAnsi="宋体"/>
          <w:sz w:val="21"/>
          <w:szCs w:val="21"/>
          <w:u w:val="single"/>
        </w:rPr>
      </w:pPr>
      <w:r>
        <w:rPr>
          <w:rFonts w:hint="eastAsia" w:ascii="宋体" w:hAnsi="宋体" w:eastAsia="宋体"/>
          <w:sz w:val="21"/>
          <w:szCs w:val="21"/>
        </w:rPr>
        <w:t>4. 以上事项如有虚假或隐瞒，我方愿意承担一切后果，并不再寻求任何旨在减轻或免除法律责任的辩解。</w:t>
      </w:r>
    </w:p>
    <w:p>
      <w:pPr>
        <w:spacing w:line="400" w:lineRule="exact"/>
        <w:ind w:firstLine="420" w:firstLineChars="200"/>
        <w:rPr>
          <w:rFonts w:ascii="宋体" w:hAnsi="宋体"/>
          <w:szCs w:val="21"/>
        </w:rPr>
      </w:pPr>
      <w:r>
        <w:rPr>
          <w:rFonts w:hint="eastAsia" w:ascii="宋体" w:hAnsi="宋体"/>
          <w:szCs w:val="21"/>
        </w:rPr>
        <w:t>5. 根据</w:t>
      </w:r>
      <w:r>
        <w:rPr>
          <w:rFonts w:ascii="宋体" w:hAnsi="宋体"/>
          <w:szCs w:val="21"/>
        </w:rPr>
        <w:t>《中华人民共和国政府采购法实施条例》第五十条要求对政府采购合同进行公告</w:t>
      </w:r>
      <w:r>
        <w:rPr>
          <w:rFonts w:hint="eastAsia" w:ascii="宋体" w:hAnsi="宋体"/>
          <w:szCs w:val="21"/>
        </w:rPr>
        <w:t>，</w:t>
      </w:r>
      <w:r>
        <w:rPr>
          <w:rFonts w:ascii="宋体" w:hAnsi="宋体"/>
          <w:szCs w:val="21"/>
        </w:rPr>
        <w:t>但政府采购合同中涉及国家秘密、商业秘密的内容除外。</w:t>
      </w:r>
      <w:r>
        <w:rPr>
          <w:rFonts w:hint="eastAsia" w:ascii="宋体" w:hAnsi="宋体"/>
          <w:szCs w:val="21"/>
        </w:rPr>
        <w:t>我方就对本次投标文件进行注明如下：（两项内容中必须选择一项）</w:t>
      </w:r>
    </w:p>
    <w:p>
      <w:pPr>
        <w:spacing w:line="400" w:lineRule="exact"/>
        <w:ind w:firstLine="420" w:firstLineChars="200"/>
        <w:rPr>
          <w:rFonts w:ascii="宋体" w:hAnsi="宋体"/>
          <w:szCs w:val="21"/>
        </w:rPr>
      </w:pPr>
      <w:r>
        <w:rPr>
          <w:rFonts w:hint="eastAsia" w:ascii="宋体" w:hAnsi="宋体"/>
          <w:szCs w:val="21"/>
        </w:rPr>
        <w:t>□我方本次投标文件</w:t>
      </w:r>
      <w:r>
        <w:rPr>
          <w:rFonts w:ascii="宋体" w:hAnsi="宋体" w:cs="宋体"/>
          <w:kern w:val="0"/>
          <w:szCs w:val="21"/>
        </w:rPr>
        <w:t>内容中</w:t>
      </w:r>
      <w:r>
        <w:rPr>
          <w:rFonts w:hint="eastAsia" w:ascii="宋体" w:hAnsi="宋体"/>
          <w:szCs w:val="21"/>
        </w:rPr>
        <w:t>未</w:t>
      </w:r>
      <w:r>
        <w:rPr>
          <w:rFonts w:ascii="宋体" w:hAnsi="宋体" w:cs="宋体"/>
          <w:kern w:val="0"/>
          <w:szCs w:val="21"/>
        </w:rPr>
        <w:t>涉及商业秘密</w:t>
      </w:r>
      <w:r>
        <w:rPr>
          <w:rFonts w:hint="eastAsia" w:ascii="宋体" w:hAnsi="宋体" w:cs="宋体"/>
          <w:kern w:val="0"/>
          <w:szCs w:val="21"/>
        </w:rPr>
        <w:t>；</w:t>
      </w:r>
    </w:p>
    <w:p>
      <w:pPr>
        <w:spacing w:line="400" w:lineRule="exact"/>
        <w:ind w:firstLine="420" w:firstLineChars="200"/>
        <w:rPr>
          <w:rFonts w:hint="eastAsia" w:ascii="宋体" w:hAnsi="宋体" w:eastAsia="宋体"/>
          <w:szCs w:val="21"/>
          <w:u w:val="single"/>
          <w:lang w:eastAsia="zh-CN"/>
        </w:rPr>
      </w:pPr>
      <w:r>
        <w:rPr>
          <w:rFonts w:hint="eastAsia" w:ascii="宋体" w:hAnsi="宋体"/>
          <w:szCs w:val="21"/>
        </w:rPr>
        <w:t>□我方本次投标文件</w:t>
      </w:r>
      <w:r>
        <w:rPr>
          <w:rFonts w:ascii="宋体" w:hAnsi="宋体" w:cs="宋体"/>
          <w:kern w:val="0"/>
          <w:szCs w:val="21"/>
        </w:rPr>
        <w:t>涉及商业秘密</w:t>
      </w:r>
      <w:r>
        <w:rPr>
          <w:rFonts w:hint="eastAsia" w:ascii="宋体" w:hAnsi="宋体" w:cs="宋体"/>
          <w:kern w:val="0"/>
          <w:szCs w:val="21"/>
        </w:rPr>
        <w:t>的</w:t>
      </w:r>
      <w:r>
        <w:rPr>
          <w:rFonts w:ascii="宋体" w:hAnsi="宋体" w:cs="宋体"/>
          <w:kern w:val="0"/>
          <w:szCs w:val="21"/>
        </w:rPr>
        <w:t>内容</w:t>
      </w:r>
      <w:r>
        <w:rPr>
          <w:rFonts w:hint="eastAsia" w:ascii="宋体" w:hAnsi="宋体" w:cs="宋体"/>
          <w:kern w:val="0"/>
          <w:szCs w:val="21"/>
        </w:rPr>
        <w:t>有：</w:t>
      </w:r>
      <w:r>
        <w:rPr>
          <w:rFonts w:hint="eastAsia" w:ascii="宋体" w:hAnsi="宋体" w:cs="宋体"/>
          <w:kern w:val="0"/>
          <w:szCs w:val="21"/>
          <w:u w:val="single"/>
        </w:rPr>
        <w:t xml:space="preserve">                         </w:t>
      </w:r>
      <w:r>
        <w:rPr>
          <w:rFonts w:hint="eastAsia" w:ascii="宋体" w:hAnsi="宋体" w:cs="宋体"/>
          <w:kern w:val="0"/>
          <w:szCs w:val="21"/>
          <w:lang w:eastAsia="zh-CN"/>
        </w:rPr>
        <w:t>。</w:t>
      </w:r>
    </w:p>
    <w:p>
      <w:pPr>
        <w:pStyle w:val="31"/>
        <w:snapToGrid w:val="0"/>
        <w:spacing w:beforeLines="50" w:line="400" w:lineRule="exact"/>
        <w:ind w:firstLine="200"/>
        <w:rPr>
          <w:rFonts w:ascii="宋体" w:hAnsi="宋体"/>
          <w:sz w:val="21"/>
          <w:szCs w:val="21"/>
        </w:rPr>
      </w:pPr>
    </w:p>
    <w:p>
      <w:pPr>
        <w:snapToGrid w:val="0"/>
        <w:spacing w:beforeLines="50" w:line="400" w:lineRule="exact"/>
        <w:ind w:right="480" w:firstLine="4792" w:firstLineChars="2282"/>
        <w:rPr>
          <w:rFonts w:ascii="宋体" w:hAnsi="宋体"/>
          <w:szCs w:val="21"/>
          <w:u w:val="single"/>
        </w:rPr>
      </w:pPr>
      <w:r>
        <w:rPr>
          <w:rFonts w:hint="eastAsia" w:ascii="宋体" w:hAnsi="宋体"/>
          <w:szCs w:val="21"/>
        </w:rPr>
        <w:t>法定代表人签字：</w:t>
      </w:r>
      <w:r>
        <w:rPr>
          <w:rFonts w:hint="eastAsia" w:ascii="宋体" w:hAnsi="宋体"/>
          <w:szCs w:val="21"/>
          <w:u w:val="single"/>
        </w:rPr>
        <w:t xml:space="preserve">             </w:t>
      </w:r>
    </w:p>
    <w:p>
      <w:pPr>
        <w:snapToGrid w:val="0"/>
        <w:spacing w:beforeLines="50" w:after="50" w:line="400" w:lineRule="exact"/>
        <w:ind w:right="480" w:firstLine="4830" w:firstLineChars="2300"/>
        <w:rPr>
          <w:rFonts w:hint="eastAsia" w:ascii="宋体" w:hAnsi="宋体"/>
          <w:szCs w:val="21"/>
          <w:u w:val="single"/>
        </w:rPr>
      </w:pPr>
      <w:r>
        <w:rPr>
          <w:rFonts w:hint="eastAsia" w:ascii="宋体" w:hAnsi="宋体"/>
          <w:szCs w:val="21"/>
        </w:rPr>
        <w:t>投标人（公章）：</w:t>
      </w:r>
      <w:r>
        <w:rPr>
          <w:rFonts w:hint="eastAsia" w:ascii="宋体" w:hAnsi="宋体"/>
          <w:szCs w:val="21"/>
          <w:u w:val="single"/>
        </w:rPr>
        <w:t xml:space="preserve">                 </w:t>
      </w:r>
    </w:p>
    <w:p>
      <w:pPr>
        <w:pStyle w:val="2"/>
      </w:pPr>
    </w:p>
    <w:p>
      <w:pPr>
        <w:snapToGrid w:val="0"/>
        <w:spacing w:before="50" w:afterLines="50"/>
        <w:ind w:firstLine="5670" w:firstLineChars="2700"/>
        <w:jc w:val="left"/>
        <w:rPr>
          <w:rFonts w:ascii="宋体" w:hAnsi="宋体"/>
          <w:sz w:val="24"/>
        </w:rPr>
      </w:pPr>
      <w:r>
        <w:rPr>
          <w:rFonts w:hint="eastAsia" w:ascii="宋体" w:hAnsi="宋体"/>
          <w:szCs w:val="21"/>
          <w:lang w:eastAsia="zh-CN"/>
        </w:rPr>
        <w:t>日期：</w:t>
      </w:r>
      <w:r>
        <w:rPr>
          <w:rFonts w:hint="eastAsia" w:ascii="宋体" w:hAnsi="宋体"/>
          <w:szCs w:val="21"/>
          <w:lang w:val="en-US" w:eastAsia="zh-CN"/>
        </w:rPr>
        <w:t xml:space="preserve">  </w:t>
      </w:r>
      <w:r>
        <w:rPr>
          <w:rFonts w:hint="eastAsia" w:ascii="宋体" w:hAnsi="宋体"/>
          <w:szCs w:val="21"/>
        </w:rPr>
        <w:t>年    月    日</w:t>
      </w:r>
      <w:r>
        <w:rPr>
          <w:rFonts w:ascii="宋体" w:hAnsi="宋体"/>
          <w:sz w:val="24"/>
        </w:rPr>
        <w:br w:type="page"/>
      </w:r>
    </w:p>
    <w:p>
      <w:pPr>
        <w:snapToGrid w:val="0"/>
        <w:spacing w:beforeLines="50" w:after="50" w:line="400" w:lineRule="exact"/>
        <w:ind w:right="480"/>
        <w:jc w:val="both"/>
        <w:rPr>
          <w:rFonts w:ascii="宋体" w:hAnsi="宋体"/>
          <w:b/>
          <w:sz w:val="24"/>
        </w:rPr>
      </w:pPr>
      <w:r>
        <w:rPr>
          <w:rFonts w:hint="eastAsia" w:ascii="宋体" w:hAnsi="宋体"/>
          <w:b/>
          <w:sz w:val="24"/>
          <w:lang w:val="en-US" w:eastAsia="zh-CN"/>
        </w:rPr>
        <w:t>2</w:t>
      </w:r>
      <w:r>
        <w:rPr>
          <w:rFonts w:hint="eastAsia" w:ascii="宋体" w:hAnsi="宋体"/>
          <w:b/>
          <w:sz w:val="24"/>
        </w:rPr>
        <w:t>、法定代表人身份证明（格式见附件)及法定代表人有效身份证正反面复印件（必须提交）；</w:t>
      </w:r>
    </w:p>
    <w:p>
      <w:pPr>
        <w:spacing w:beforeLines="100" w:afterLines="50"/>
        <w:ind w:left="540"/>
        <w:jc w:val="center"/>
        <w:rPr>
          <w:rFonts w:ascii="宋体" w:hAnsi="Courier New"/>
          <w:b/>
          <w:sz w:val="32"/>
          <w:szCs w:val="32"/>
        </w:rPr>
      </w:pPr>
    </w:p>
    <w:p>
      <w:pPr>
        <w:spacing w:beforeLines="100" w:afterLines="50"/>
        <w:ind w:left="540"/>
        <w:jc w:val="center"/>
        <w:rPr>
          <w:rFonts w:ascii="黑体" w:hAnsi="宋体"/>
          <w:sz w:val="28"/>
          <w:szCs w:val="28"/>
        </w:rPr>
      </w:pPr>
      <w:r>
        <w:rPr>
          <w:rFonts w:hint="eastAsia" w:ascii="宋体" w:hAnsi="Courier New"/>
          <w:b/>
          <w:sz w:val="32"/>
          <w:szCs w:val="32"/>
        </w:rPr>
        <w:t>法定代表人身份证明</w:t>
      </w:r>
    </w:p>
    <w:p>
      <w:pPr>
        <w:spacing w:line="500" w:lineRule="exact"/>
        <w:ind w:left="540"/>
        <w:rPr>
          <w:rFonts w:ascii="宋体" w:hAnsi="宋体"/>
          <w:sz w:val="21"/>
          <w:szCs w:val="21"/>
        </w:rPr>
      </w:pPr>
      <w:r>
        <w:rPr>
          <w:rFonts w:hint="eastAsia" w:ascii="宋体" w:hAnsi="宋体"/>
          <w:sz w:val="21"/>
          <w:szCs w:val="21"/>
        </w:rPr>
        <w:t>投 标 人：</w:t>
      </w:r>
      <w:r>
        <w:rPr>
          <w:rFonts w:hint="eastAsia" w:ascii="宋体" w:hAnsi="宋体"/>
          <w:sz w:val="21"/>
          <w:szCs w:val="21"/>
          <w:u w:val="single"/>
        </w:rPr>
        <w:t xml:space="preserve">                                                        </w:t>
      </w:r>
    </w:p>
    <w:p>
      <w:pPr>
        <w:spacing w:line="500" w:lineRule="exact"/>
        <w:ind w:left="540"/>
        <w:rPr>
          <w:rFonts w:ascii="宋体" w:hAnsi="宋体"/>
          <w:sz w:val="21"/>
          <w:szCs w:val="21"/>
        </w:rPr>
      </w:pPr>
      <w:r>
        <w:rPr>
          <w:rFonts w:hint="eastAsia" w:ascii="宋体" w:hAnsi="宋体"/>
          <w:sz w:val="21"/>
          <w:szCs w:val="21"/>
        </w:rPr>
        <w:t>单位性质：</w:t>
      </w:r>
      <w:r>
        <w:rPr>
          <w:rFonts w:hint="eastAsia" w:ascii="宋体" w:hAnsi="宋体"/>
          <w:sz w:val="21"/>
          <w:szCs w:val="21"/>
          <w:u w:val="single"/>
        </w:rPr>
        <w:t xml:space="preserve">                                                        </w:t>
      </w:r>
    </w:p>
    <w:p>
      <w:pPr>
        <w:spacing w:line="500" w:lineRule="exact"/>
        <w:ind w:left="540"/>
        <w:rPr>
          <w:rFonts w:ascii="宋体" w:hAnsi="宋体"/>
          <w:sz w:val="21"/>
          <w:szCs w:val="21"/>
        </w:rPr>
      </w:pPr>
      <w:r>
        <w:rPr>
          <w:rFonts w:hint="eastAsia" w:ascii="宋体" w:hAnsi="宋体"/>
          <w:sz w:val="21"/>
          <w:szCs w:val="21"/>
        </w:rPr>
        <w:t>地    址：</w:t>
      </w:r>
      <w:r>
        <w:rPr>
          <w:rFonts w:hint="eastAsia" w:ascii="宋体" w:hAnsi="宋体"/>
          <w:sz w:val="21"/>
          <w:szCs w:val="21"/>
          <w:u w:val="single"/>
        </w:rPr>
        <w:t xml:space="preserve">                                                        </w:t>
      </w:r>
    </w:p>
    <w:p>
      <w:pPr>
        <w:spacing w:line="500" w:lineRule="exact"/>
        <w:ind w:left="540"/>
        <w:rPr>
          <w:rFonts w:ascii="宋体" w:hAnsi="宋体"/>
          <w:sz w:val="21"/>
          <w:szCs w:val="21"/>
        </w:rPr>
      </w:pPr>
      <w:r>
        <w:rPr>
          <w:rFonts w:hint="eastAsia" w:ascii="宋体" w:hAnsi="宋体"/>
          <w:sz w:val="21"/>
          <w:szCs w:val="21"/>
        </w:rPr>
        <w:t>成立时间：</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500" w:lineRule="exact"/>
        <w:ind w:left="540"/>
        <w:rPr>
          <w:rFonts w:ascii="宋体" w:hAnsi="宋体"/>
          <w:sz w:val="21"/>
          <w:szCs w:val="21"/>
        </w:rPr>
      </w:pPr>
      <w:r>
        <w:rPr>
          <w:rFonts w:hint="eastAsia" w:ascii="宋体" w:hAnsi="宋体"/>
          <w:sz w:val="21"/>
          <w:szCs w:val="21"/>
        </w:rPr>
        <w:t>经营期限：</w:t>
      </w:r>
      <w:r>
        <w:rPr>
          <w:rFonts w:hint="eastAsia" w:ascii="宋体" w:hAnsi="宋体"/>
          <w:sz w:val="21"/>
          <w:szCs w:val="21"/>
          <w:u w:val="single"/>
        </w:rPr>
        <w:t xml:space="preserve">                                                        </w:t>
      </w:r>
    </w:p>
    <w:p>
      <w:pPr>
        <w:spacing w:line="500" w:lineRule="exact"/>
        <w:ind w:left="540"/>
        <w:rPr>
          <w:rFonts w:ascii="宋体" w:hAnsi="宋体"/>
          <w:sz w:val="21"/>
          <w:szCs w:val="21"/>
        </w:rPr>
      </w:pPr>
      <w:r>
        <w:rPr>
          <w:rFonts w:hint="eastAsia" w:ascii="宋体" w:hAnsi="宋体"/>
          <w:sz w:val="21"/>
          <w:szCs w:val="21"/>
        </w:rPr>
        <w:t>姓    名：</w:t>
      </w:r>
      <w:r>
        <w:rPr>
          <w:rFonts w:hint="eastAsia" w:ascii="宋体" w:hAnsi="宋体"/>
          <w:sz w:val="21"/>
          <w:szCs w:val="21"/>
          <w:u w:val="single"/>
        </w:rPr>
        <w:t xml:space="preserve">                          </w:t>
      </w:r>
      <w:r>
        <w:rPr>
          <w:rFonts w:hint="eastAsia" w:ascii="宋体" w:hAnsi="宋体"/>
          <w:sz w:val="21"/>
          <w:szCs w:val="21"/>
        </w:rPr>
        <w:t>性      别：</w:t>
      </w:r>
      <w:r>
        <w:rPr>
          <w:rFonts w:hint="eastAsia" w:ascii="宋体" w:hAnsi="宋体"/>
          <w:sz w:val="21"/>
          <w:szCs w:val="21"/>
          <w:u w:val="single"/>
        </w:rPr>
        <w:t xml:space="preserve">                </w:t>
      </w:r>
    </w:p>
    <w:p>
      <w:pPr>
        <w:spacing w:line="500" w:lineRule="exact"/>
        <w:ind w:left="540"/>
        <w:rPr>
          <w:rFonts w:ascii="宋体" w:hAnsi="宋体"/>
          <w:sz w:val="21"/>
          <w:szCs w:val="21"/>
          <w:u w:val="single"/>
        </w:rPr>
      </w:pPr>
      <w:r>
        <w:rPr>
          <w:rFonts w:hint="eastAsia" w:ascii="宋体" w:hAnsi="宋体"/>
          <w:sz w:val="21"/>
          <w:szCs w:val="21"/>
        </w:rPr>
        <w:t>年    龄：</w:t>
      </w:r>
      <w:r>
        <w:rPr>
          <w:rFonts w:hint="eastAsia" w:ascii="宋体" w:hAnsi="宋体"/>
          <w:sz w:val="21"/>
          <w:szCs w:val="21"/>
          <w:u w:val="single"/>
        </w:rPr>
        <w:t xml:space="preserve">                          </w:t>
      </w:r>
      <w:r>
        <w:rPr>
          <w:rFonts w:hint="eastAsia" w:ascii="宋体" w:hAnsi="宋体"/>
          <w:sz w:val="21"/>
          <w:szCs w:val="21"/>
        </w:rPr>
        <w:t>职      务：</w:t>
      </w:r>
      <w:r>
        <w:rPr>
          <w:rFonts w:hint="eastAsia" w:ascii="宋体" w:hAnsi="宋体"/>
          <w:sz w:val="21"/>
          <w:szCs w:val="21"/>
          <w:u w:val="single"/>
        </w:rPr>
        <w:t xml:space="preserve">                </w:t>
      </w:r>
    </w:p>
    <w:p>
      <w:pPr>
        <w:spacing w:line="500" w:lineRule="exact"/>
        <w:ind w:left="540"/>
        <w:rPr>
          <w:rFonts w:ascii="宋体" w:hAnsi="宋体"/>
          <w:sz w:val="21"/>
          <w:szCs w:val="21"/>
        </w:rPr>
      </w:pPr>
      <w:r>
        <w:rPr>
          <w:rFonts w:hint="eastAsia" w:ascii="宋体" w:hAnsi="宋体"/>
          <w:sz w:val="21"/>
          <w:szCs w:val="21"/>
        </w:rPr>
        <w:t>身份证</w:t>
      </w:r>
      <w:r>
        <w:rPr>
          <w:rFonts w:hint="eastAsia"/>
          <w:sz w:val="21"/>
          <w:szCs w:val="21"/>
        </w:rPr>
        <w:t>号码：</w:t>
      </w:r>
      <w:r>
        <w:rPr>
          <w:rFonts w:hint="eastAsia"/>
          <w:sz w:val="21"/>
          <w:szCs w:val="21"/>
          <w:u w:val="single"/>
        </w:rPr>
        <w:t xml:space="preserve">                                 </w:t>
      </w:r>
    </w:p>
    <w:p>
      <w:pPr>
        <w:spacing w:line="500" w:lineRule="exact"/>
        <w:ind w:left="540"/>
        <w:rPr>
          <w:rFonts w:ascii="宋体" w:hAnsi="宋体"/>
          <w:sz w:val="21"/>
          <w:szCs w:val="21"/>
        </w:rPr>
      </w:pPr>
      <w:r>
        <w:rPr>
          <w:rFonts w:hint="eastAsia" w:ascii="宋体" w:hAnsi="宋体"/>
          <w:sz w:val="21"/>
          <w:szCs w:val="21"/>
        </w:rPr>
        <w:t>系</w:t>
      </w:r>
      <w:r>
        <w:rPr>
          <w:rFonts w:hint="eastAsia" w:ascii="宋体" w:hAnsi="宋体"/>
          <w:sz w:val="21"/>
          <w:szCs w:val="21"/>
          <w:u w:val="single"/>
        </w:rPr>
        <w:t xml:space="preserve">                                                 </w:t>
      </w:r>
      <w:r>
        <w:rPr>
          <w:rFonts w:hint="eastAsia" w:ascii="宋体" w:hAnsi="宋体"/>
          <w:sz w:val="21"/>
          <w:szCs w:val="21"/>
        </w:rPr>
        <w:t>（投标人名称）的法定代表人。</w:t>
      </w:r>
    </w:p>
    <w:p>
      <w:pPr>
        <w:spacing w:line="500" w:lineRule="exact"/>
        <w:ind w:left="540"/>
        <w:rPr>
          <w:rFonts w:ascii="宋体" w:hAnsi="宋体"/>
          <w:sz w:val="21"/>
          <w:szCs w:val="21"/>
        </w:rPr>
      </w:pPr>
      <w:r>
        <w:rPr>
          <w:rFonts w:hint="eastAsia" w:ascii="宋体" w:hAnsi="宋体"/>
          <w:sz w:val="21"/>
          <w:szCs w:val="21"/>
        </w:rPr>
        <w:t>特此证明。</w:t>
      </w:r>
    </w:p>
    <w:p>
      <w:pPr>
        <w:spacing w:line="500" w:lineRule="exact"/>
        <w:ind w:left="540"/>
        <w:rPr>
          <w:rFonts w:ascii="宋体" w:hAnsi="宋体"/>
          <w:sz w:val="21"/>
          <w:szCs w:val="21"/>
        </w:rPr>
      </w:pPr>
    </w:p>
    <w:p>
      <w:pPr>
        <w:spacing w:line="500" w:lineRule="exact"/>
        <w:ind w:left="540"/>
        <w:rPr>
          <w:rFonts w:ascii="宋体" w:hAnsi="宋体"/>
          <w:sz w:val="21"/>
          <w:szCs w:val="21"/>
        </w:rPr>
      </w:pPr>
      <w:r>
        <w:rPr>
          <w:rFonts w:hint="eastAsia" w:ascii="宋体" w:hAnsi="宋体"/>
          <w:sz w:val="21"/>
          <w:szCs w:val="21"/>
        </w:rPr>
        <w:t>附件：法定代表人有效身份证正反面复印件</w:t>
      </w:r>
    </w:p>
    <w:p>
      <w:pPr>
        <w:spacing w:line="500" w:lineRule="exact"/>
        <w:ind w:left="540"/>
        <w:rPr>
          <w:rFonts w:ascii="宋体" w:hAnsi="宋体"/>
          <w:sz w:val="21"/>
          <w:szCs w:val="21"/>
        </w:rPr>
      </w:pPr>
    </w:p>
    <w:p>
      <w:pPr>
        <w:wordWrap w:val="0"/>
        <w:spacing w:line="500" w:lineRule="exact"/>
        <w:ind w:left="540"/>
        <w:jc w:val="right"/>
        <w:rPr>
          <w:rFonts w:ascii="宋体" w:hAnsi="宋体"/>
          <w:sz w:val="21"/>
          <w:szCs w:val="21"/>
        </w:rPr>
      </w:pPr>
      <w:r>
        <w:rPr>
          <w:rFonts w:hint="eastAsia" w:ascii="宋体" w:hAnsi="宋体"/>
          <w:sz w:val="21"/>
          <w:szCs w:val="21"/>
        </w:rPr>
        <w:t>投标人：</w:t>
      </w:r>
      <w:r>
        <w:rPr>
          <w:rFonts w:hint="eastAsia" w:ascii="宋体" w:hAnsi="宋体"/>
          <w:sz w:val="21"/>
          <w:szCs w:val="21"/>
          <w:u w:val="single"/>
        </w:rPr>
        <w:t xml:space="preserve">                          </w:t>
      </w:r>
      <w:r>
        <w:rPr>
          <w:rFonts w:hint="eastAsia" w:ascii="宋体" w:hAnsi="宋体"/>
          <w:sz w:val="21"/>
          <w:szCs w:val="21"/>
        </w:rPr>
        <w:t>（盖单位章）</w:t>
      </w:r>
    </w:p>
    <w:p>
      <w:pPr>
        <w:spacing w:line="500" w:lineRule="exact"/>
        <w:ind w:left="540"/>
        <w:jc w:val="right"/>
        <w:rPr>
          <w:rFonts w:ascii="宋体" w:hAnsi="宋体"/>
          <w:sz w:val="21"/>
          <w:szCs w:val="21"/>
        </w:rPr>
      </w:pPr>
    </w:p>
    <w:p>
      <w:pPr>
        <w:snapToGrid w:val="0"/>
        <w:spacing w:beforeLines="50" w:after="50"/>
        <w:ind w:left="540"/>
        <w:jc w:val="right"/>
        <w:rPr>
          <w:rFonts w:ascii="宋体" w:hAnsi="宋体"/>
          <w:sz w:val="21"/>
          <w:szCs w:val="21"/>
        </w:rPr>
      </w:pPr>
      <w:r>
        <w:rPr>
          <w:rFonts w:hint="eastAsia" w:ascii="宋体" w:hAnsi="宋体"/>
          <w:sz w:val="21"/>
          <w:szCs w:val="21"/>
          <w:u w:val="none"/>
          <w:lang w:eastAsia="zh-CN"/>
        </w:rPr>
        <w:t>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napToGrid w:val="0"/>
        <w:spacing w:beforeLines="50" w:after="50"/>
        <w:jc w:val="center"/>
        <w:rPr>
          <w:rFonts w:ascii="宋体" w:hAnsi="宋体"/>
          <w:b/>
          <w:sz w:val="21"/>
          <w:szCs w:val="21"/>
        </w:rPr>
      </w:pPr>
    </w:p>
    <w:p>
      <w:pPr>
        <w:pStyle w:val="5"/>
      </w:pPr>
    </w:p>
    <w:p/>
    <w:p>
      <w:pPr>
        <w:pStyle w:val="5"/>
        <w:rPr>
          <w:rFonts w:hint="eastAsia"/>
        </w:rPr>
      </w:pPr>
    </w:p>
    <w:p>
      <w:pPr>
        <w:rPr>
          <w:rFonts w:hint="eastAsia"/>
        </w:rPr>
      </w:pPr>
    </w:p>
    <w:p>
      <w:pPr>
        <w:pStyle w:val="2"/>
      </w:pPr>
    </w:p>
    <w:p/>
    <w:p>
      <w:pPr>
        <w:snapToGrid w:val="0"/>
        <w:spacing w:beforeLines="50" w:after="50"/>
        <w:jc w:val="left"/>
        <w:rPr>
          <w:rFonts w:ascii="宋体" w:hAnsi="宋体"/>
          <w:b/>
          <w:sz w:val="24"/>
        </w:rPr>
      </w:pPr>
      <w:r>
        <w:rPr>
          <w:rFonts w:hint="eastAsia" w:ascii="宋体" w:hAnsi="宋体"/>
          <w:b/>
          <w:sz w:val="24"/>
          <w:lang w:val="en-US" w:eastAsia="zh-CN"/>
        </w:rPr>
        <w:t>3</w:t>
      </w:r>
      <w:r>
        <w:rPr>
          <w:rFonts w:hint="eastAsia" w:ascii="宋体" w:hAnsi="宋体"/>
          <w:b/>
          <w:sz w:val="24"/>
        </w:rPr>
        <w:t>、法定代表人授权委托书(格式见附件)及被授权人有效身份证正反面复印件（委托时必须提供）；</w:t>
      </w:r>
    </w:p>
    <w:p>
      <w:pPr>
        <w:snapToGrid w:val="0"/>
        <w:spacing w:beforeLines="50" w:after="50"/>
        <w:rPr>
          <w:rFonts w:ascii="宋体" w:hAnsi="宋体"/>
          <w:b/>
          <w:sz w:val="44"/>
          <w:szCs w:val="44"/>
        </w:rPr>
      </w:pPr>
    </w:p>
    <w:p>
      <w:pPr>
        <w:snapToGrid w:val="0"/>
        <w:spacing w:beforeLines="50" w:after="50"/>
        <w:jc w:val="center"/>
        <w:rPr>
          <w:rFonts w:ascii="宋体" w:hAnsi="宋体"/>
          <w:b/>
          <w:sz w:val="32"/>
          <w:szCs w:val="32"/>
        </w:rPr>
      </w:pPr>
      <w:r>
        <w:rPr>
          <w:rFonts w:hint="eastAsia" w:ascii="宋体" w:hAnsi="宋体"/>
          <w:b/>
          <w:sz w:val="32"/>
          <w:szCs w:val="32"/>
        </w:rPr>
        <w:t>法定代表人授权委托书</w:t>
      </w:r>
    </w:p>
    <w:p>
      <w:pPr>
        <w:snapToGrid w:val="0"/>
        <w:spacing w:beforeLines="50" w:after="50"/>
        <w:jc w:val="center"/>
        <w:rPr>
          <w:rFonts w:ascii="宋体" w:hAnsi="宋体"/>
          <w:b/>
          <w:sz w:val="44"/>
          <w:szCs w:val="44"/>
        </w:rPr>
      </w:pPr>
    </w:p>
    <w:p>
      <w:pPr>
        <w:snapToGrid w:val="0"/>
        <w:spacing w:beforeLines="50" w:after="50" w:line="400" w:lineRule="exact"/>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u w:val="single"/>
          <w:lang w:eastAsia="zh-CN"/>
        </w:rPr>
        <w:t>广西桂春工程项目管理咨询有限公司</w:t>
      </w:r>
      <w:r>
        <w:rPr>
          <w:rFonts w:hint="eastAsia" w:ascii="宋体" w:hAnsi="宋体"/>
          <w:szCs w:val="21"/>
        </w:rPr>
        <w:t>：</w:t>
      </w:r>
    </w:p>
    <w:p>
      <w:pPr>
        <w:snapToGrid w:val="0"/>
        <w:spacing w:beforeLines="50" w:after="50" w:line="400" w:lineRule="exact"/>
        <w:ind w:firstLine="495" w:firstLineChars="236"/>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 xml:space="preserve">（投标人名称）的法定代表人，现授权委托本单位在职职工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beforeLines="50" w:after="50" w:line="400" w:lineRule="exact"/>
        <w:rPr>
          <w:rFonts w:ascii="宋体" w:hAnsi="宋体"/>
          <w:szCs w:val="21"/>
        </w:rPr>
      </w:pPr>
      <w:r>
        <w:rPr>
          <w:rFonts w:hint="eastAsia" w:ascii="宋体" w:hAnsi="宋体"/>
          <w:szCs w:val="21"/>
        </w:rPr>
        <w:t xml:space="preserve">    我方对被授权人的签字事项负全部责任。</w:t>
      </w:r>
    </w:p>
    <w:p>
      <w:pPr>
        <w:snapToGrid w:val="0"/>
        <w:spacing w:beforeLines="50" w:after="50"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beforeLines="50" w:after="50" w:line="400" w:lineRule="exact"/>
        <w:ind w:firstLine="480"/>
        <w:rPr>
          <w:rFonts w:ascii="宋体" w:hAnsi="宋体"/>
          <w:szCs w:val="21"/>
        </w:rPr>
      </w:pPr>
      <w:r>
        <w:rPr>
          <w:rFonts w:hint="eastAsia" w:ascii="宋体" w:hAnsi="宋体"/>
          <w:szCs w:val="21"/>
        </w:rPr>
        <w:t>被授权人无转委托权，特此委托。</w:t>
      </w:r>
    </w:p>
    <w:p>
      <w:pPr>
        <w:snapToGrid w:val="0"/>
        <w:spacing w:beforeLines="50" w:after="50" w:line="400" w:lineRule="exact"/>
        <w:ind w:firstLine="480"/>
        <w:rPr>
          <w:rFonts w:ascii="宋体" w:hAnsi="宋体"/>
          <w:szCs w:val="21"/>
        </w:rPr>
      </w:pPr>
      <w:r>
        <w:rPr>
          <w:rFonts w:hint="eastAsia" w:ascii="宋体" w:hAnsi="宋体"/>
          <w:szCs w:val="21"/>
        </w:rPr>
        <w:t>附：法定代表人身份证明及被授权人有效身份证正反面复印件</w:t>
      </w:r>
    </w:p>
    <w:p>
      <w:pPr>
        <w:snapToGrid w:val="0"/>
        <w:spacing w:beforeLines="50" w:after="50" w:line="400" w:lineRule="exact"/>
        <w:rPr>
          <w:rFonts w:ascii="宋体" w:hAnsi="宋体"/>
          <w:szCs w:val="21"/>
        </w:rPr>
      </w:pPr>
    </w:p>
    <w:p>
      <w:pPr>
        <w:snapToGrid w:val="0"/>
        <w:spacing w:beforeLines="50" w:after="50" w:line="400" w:lineRule="exact"/>
        <w:rPr>
          <w:rFonts w:ascii="宋体" w:hAnsi="宋体"/>
          <w:szCs w:val="21"/>
          <w:u w:val="single"/>
        </w:rPr>
      </w:pPr>
      <w:r>
        <w:rPr>
          <w:rFonts w:hint="eastAsia" w:ascii="宋体" w:hAnsi="宋体"/>
          <w:szCs w:val="21"/>
        </w:rPr>
        <w:t>被授权人签字：</w:t>
      </w:r>
      <w:r>
        <w:rPr>
          <w:rFonts w:hint="eastAsia" w:ascii="宋体" w:hAnsi="宋体"/>
          <w:szCs w:val="21"/>
          <w:u w:val="single"/>
        </w:rPr>
        <w:t xml:space="preserve">               </w:t>
      </w:r>
      <w:r>
        <w:rPr>
          <w:rFonts w:hint="eastAsia" w:ascii="宋体" w:hAnsi="宋体"/>
          <w:szCs w:val="21"/>
        </w:rPr>
        <w:t xml:space="preserve">            法定代表人（签字或盖章）：</w:t>
      </w:r>
      <w:r>
        <w:rPr>
          <w:rFonts w:hint="eastAsia" w:ascii="宋体" w:hAnsi="宋体"/>
          <w:szCs w:val="21"/>
          <w:u w:val="single"/>
        </w:rPr>
        <w:t xml:space="preserve">              </w:t>
      </w:r>
    </w:p>
    <w:p>
      <w:pPr>
        <w:snapToGrid w:val="0"/>
        <w:spacing w:beforeLines="50" w:after="50" w:line="400" w:lineRule="exact"/>
        <w:rPr>
          <w:rFonts w:ascii="宋体" w:hAnsi="宋体"/>
          <w:szCs w:val="21"/>
        </w:rPr>
      </w:pPr>
      <w:r>
        <w:rPr>
          <w:rFonts w:hint="eastAsia" w:ascii="宋体" w:hAnsi="宋体"/>
          <w:szCs w:val="21"/>
        </w:rPr>
        <w:t>所在部门职务：</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p>
    <w:p>
      <w:pPr>
        <w:snapToGrid w:val="0"/>
        <w:spacing w:beforeLines="50" w:after="50" w:line="400" w:lineRule="exact"/>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r>
        <w:rPr>
          <w:rFonts w:hint="eastAsia" w:ascii="宋体" w:hAnsi="宋体"/>
          <w:szCs w:val="21"/>
        </w:rPr>
        <w:t xml:space="preserve"> </w:t>
      </w:r>
    </w:p>
    <w:p>
      <w:pPr>
        <w:snapToGrid w:val="0"/>
        <w:spacing w:beforeLines="50" w:after="50" w:line="400" w:lineRule="exact"/>
        <w:rPr>
          <w:rFonts w:ascii="宋体" w:hAnsi="宋体"/>
          <w:szCs w:val="21"/>
        </w:rPr>
      </w:pPr>
    </w:p>
    <w:p>
      <w:pPr>
        <w:snapToGrid w:val="0"/>
        <w:spacing w:beforeLines="50" w:after="50" w:line="400" w:lineRule="exact"/>
        <w:jc w:val="center"/>
        <w:rPr>
          <w:rFonts w:ascii="宋体" w:hAnsi="宋体"/>
          <w:szCs w:val="21"/>
        </w:rPr>
      </w:pPr>
      <w:r>
        <w:rPr>
          <w:rFonts w:hint="eastAsia" w:ascii="宋体" w:hAnsi="宋体"/>
          <w:szCs w:val="21"/>
        </w:rPr>
        <w:t xml:space="preserve">                        投标人公章：</w:t>
      </w:r>
    </w:p>
    <w:p>
      <w:pPr>
        <w:snapToGrid w:val="0"/>
        <w:spacing w:before="50" w:afterLines="50" w:line="400" w:lineRule="exact"/>
        <w:ind w:left="6405" w:leftChars="2700" w:hanging="735" w:hangingChars="350"/>
        <w:jc w:val="left"/>
        <w:rPr>
          <w:rFonts w:ascii="宋体" w:hAnsi="宋体"/>
          <w:szCs w:val="21"/>
        </w:rPr>
      </w:pPr>
      <w:r>
        <w:rPr>
          <w:rFonts w:hint="eastAsia" w:ascii="宋体" w:hAnsi="宋体"/>
          <w:szCs w:val="21"/>
        </w:rPr>
        <w:t xml:space="preserve">                                              年    月    日</w:t>
      </w:r>
    </w:p>
    <w:p>
      <w:pPr>
        <w:snapToGrid w:val="0"/>
        <w:spacing w:before="50" w:afterLines="50" w:line="400" w:lineRule="exact"/>
        <w:ind w:firstLine="5565" w:firstLineChars="2650"/>
        <w:jc w:val="left"/>
        <w:rPr>
          <w:rFonts w:ascii="宋体" w:hAnsi="宋体"/>
          <w:szCs w:val="21"/>
        </w:rPr>
      </w:pPr>
    </w:p>
    <w:p>
      <w:pPr>
        <w:snapToGrid w:val="0"/>
        <w:spacing w:beforeLines="50" w:after="50"/>
        <w:jc w:val="left"/>
        <w:rPr>
          <w:rFonts w:ascii="宋体" w:hAnsi="宋体"/>
          <w:b/>
          <w:bCs/>
          <w:sz w:val="24"/>
          <w:szCs w:val="20"/>
        </w:rPr>
      </w:pPr>
      <w:r>
        <w:rPr>
          <w:rFonts w:ascii="宋体" w:hAnsi="宋体"/>
          <w:sz w:val="24"/>
        </w:rPr>
        <w:br w:type="page"/>
      </w:r>
      <w:r>
        <w:rPr>
          <w:rFonts w:hint="eastAsia" w:ascii="宋体" w:hAnsi="宋体"/>
          <w:b/>
          <w:bCs/>
          <w:sz w:val="24"/>
        </w:rPr>
        <w:t>4、商务响应表格式：</w:t>
      </w:r>
    </w:p>
    <w:p>
      <w:pPr>
        <w:snapToGrid w:val="0"/>
        <w:spacing w:before="50"/>
        <w:jc w:val="left"/>
        <w:rPr>
          <w:rFonts w:ascii="宋体" w:hAnsi="宋体"/>
          <w:sz w:val="24"/>
          <w:szCs w:val="20"/>
          <w:u w:val="single"/>
        </w:rPr>
      </w:pP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5"/>
        <w:gridCol w:w="3336"/>
        <w:gridCol w:w="1144"/>
        <w:gridCol w:w="26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2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r>
              <w:rPr>
                <w:rFonts w:hint="eastAsia" w:ascii="宋体" w:hAnsi="宋体"/>
                <w:sz w:val="24"/>
              </w:rPr>
              <w:t>项目</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r>
              <w:rPr>
                <w:rFonts w:hint="eastAsia" w:ascii="宋体" w:hAnsi="宋体"/>
                <w:sz w:val="24"/>
              </w:rPr>
              <w:t>招标文件要求</w:t>
            </w:r>
          </w:p>
        </w:tc>
        <w:tc>
          <w:tcPr>
            <w:tcW w:w="114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r>
              <w:rPr>
                <w:rFonts w:hint="eastAsia" w:ascii="宋体" w:hAnsi="宋体"/>
                <w:sz w:val="24"/>
              </w:rPr>
              <w:t>是否响应</w:t>
            </w: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r>
              <w:rPr>
                <w:rFonts w:hint="eastAsia" w:ascii="宋体" w:hAnsi="宋体"/>
                <w:sz w:val="24"/>
                <w:szCs w:val="20"/>
              </w:rPr>
              <w:t>成果要求</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c>
          <w:tcPr>
            <w:tcW w:w="114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2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r>
              <w:rPr>
                <w:rFonts w:hint="eastAsia" w:ascii="宋体" w:hAnsi="宋体"/>
                <w:sz w:val="24"/>
                <w:szCs w:val="20"/>
              </w:rPr>
              <w:t>成果交付期及交付方式</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c>
          <w:tcPr>
            <w:tcW w:w="114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r>
              <w:rPr>
                <w:rFonts w:hint="eastAsia" w:ascii="宋体" w:hAnsi="宋体"/>
                <w:sz w:val="24"/>
              </w:rPr>
              <w:t>付款条件</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szCs w:val="20"/>
              </w:rPr>
            </w:pPr>
          </w:p>
        </w:tc>
        <w:tc>
          <w:tcPr>
            <w:tcW w:w="114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r>
              <w:rPr>
                <w:rFonts w:hint="eastAsia" w:ascii="宋体" w:hAnsi="宋体"/>
                <w:sz w:val="24"/>
              </w:rPr>
              <w:t>…</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c>
          <w:tcPr>
            <w:tcW w:w="114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szCs w:val="20"/>
              </w:rPr>
            </w:pPr>
          </w:p>
        </w:tc>
      </w:tr>
    </w:tbl>
    <w:p>
      <w:pPr>
        <w:snapToGrid w:val="0"/>
        <w:spacing w:before="50" w:after="50"/>
        <w:rPr>
          <w:rFonts w:ascii="宋体" w:hAnsi="宋体"/>
          <w:spacing w:val="20"/>
          <w:sz w:val="24"/>
        </w:rPr>
      </w:pPr>
    </w:p>
    <w:p>
      <w:pPr>
        <w:snapToGrid w:val="0"/>
        <w:spacing w:before="50" w:after="50"/>
        <w:rPr>
          <w:rFonts w:ascii="宋体" w:hAnsi="宋体"/>
          <w:spacing w:val="20"/>
          <w:sz w:val="24"/>
          <w:szCs w:val="20"/>
          <w:u w:val="single"/>
        </w:rPr>
      </w:pPr>
      <w:r>
        <w:rPr>
          <w:rFonts w:hint="eastAsia" w:ascii="宋体" w:hAnsi="宋体"/>
          <w:sz w:val="24"/>
        </w:rPr>
        <w:t>法定代表人或被授权人</w:t>
      </w:r>
      <w:r>
        <w:rPr>
          <w:rFonts w:hint="eastAsia" w:ascii="宋体" w:hAnsi="宋体"/>
          <w:spacing w:val="20"/>
          <w:sz w:val="24"/>
        </w:rPr>
        <w:t>签字：</w:t>
      </w:r>
      <w:r>
        <w:rPr>
          <w:rFonts w:hint="eastAsia" w:ascii="宋体" w:hAnsi="宋体"/>
          <w:spacing w:val="20"/>
          <w:sz w:val="24"/>
          <w:u w:val="single"/>
        </w:rPr>
        <w:t xml:space="preserve">        </w:t>
      </w:r>
    </w:p>
    <w:p>
      <w:pPr>
        <w:snapToGrid w:val="0"/>
        <w:spacing w:beforeLines="50"/>
        <w:rPr>
          <w:rFonts w:ascii="宋体" w:hAnsi="宋体"/>
          <w:spacing w:val="20"/>
          <w:sz w:val="24"/>
        </w:rPr>
      </w:pPr>
      <w:r>
        <w:rPr>
          <w:rFonts w:hint="eastAsia" w:ascii="宋体" w:hAnsi="宋体"/>
          <w:spacing w:val="20"/>
          <w:sz w:val="24"/>
        </w:rPr>
        <w:t>投标人公章：</w:t>
      </w:r>
      <w:r>
        <w:rPr>
          <w:rFonts w:hint="eastAsia" w:ascii="宋体" w:hAnsi="宋体"/>
          <w:spacing w:val="20"/>
          <w:sz w:val="24"/>
          <w:u w:val="single"/>
        </w:rPr>
        <w:t xml:space="preserve">            </w:t>
      </w:r>
      <w:r>
        <w:rPr>
          <w:rFonts w:hint="eastAsia" w:ascii="宋体" w:hAnsi="宋体"/>
          <w:spacing w:val="20"/>
          <w:sz w:val="24"/>
        </w:rPr>
        <w:t xml:space="preserve">   </w:t>
      </w:r>
    </w:p>
    <w:p>
      <w:pPr>
        <w:snapToGrid w:val="0"/>
        <w:spacing w:before="50" w:afterLines="50"/>
        <w:jc w:val="left"/>
        <w:rPr>
          <w:rFonts w:ascii="宋体" w:hAnsi="宋体"/>
          <w:sz w:val="24"/>
        </w:rPr>
        <w:sectPr>
          <w:footerReference r:id="rId6" w:type="first"/>
          <w:headerReference r:id="rId3" w:type="default"/>
          <w:footerReference r:id="rId4" w:type="default"/>
          <w:footerReference r:id="rId5" w:type="even"/>
          <w:pgSz w:w="11906" w:h="16838"/>
          <w:pgMar w:top="1134" w:right="1247" w:bottom="1276" w:left="1247" w:header="851" w:footer="992" w:gutter="0"/>
          <w:pgNumType w:start="0"/>
          <w:cols w:space="720" w:num="1"/>
          <w:titlePg/>
          <w:docGrid w:linePitch="312" w:charSpace="0"/>
        </w:sectPr>
      </w:pPr>
      <w:r>
        <w:rPr>
          <w:rFonts w:hint="eastAsia" w:ascii="宋体" w:hAnsi="宋体"/>
          <w:spacing w:val="20"/>
          <w:sz w:val="24"/>
        </w:rPr>
        <w:t>日  期：</w:t>
      </w:r>
      <w:r>
        <w:rPr>
          <w:rFonts w:hint="eastAsia" w:ascii="宋体" w:hAnsi="宋体"/>
          <w:spacing w:val="20"/>
          <w:sz w:val="24"/>
          <w:u w:val="single"/>
        </w:rPr>
        <w:t xml:space="preserve">         </w:t>
      </w:r>
      <w:r>
        <w:rPr>
          <w:rFonts w:ascii="宋体" w:hAnsi="宋体"/>
          <w:sz w:val="24"/>
        </w:rPr>
        <w:br w:type="page"/>
      </w:r>
    </w:p>
    <w:p>
      <w:pPr>
        <w:snapToGrid w:val="0"/>
        <w:spacing w:beforeLines="50" w:after="50"/>
        <w:jc w:val="left"/>
        <w:rPr>
          <w:rFonts w:ascii="宋体" w:hAnsi="宋体"/>
          <w:b/>
          <w:sz w:val="24"/>
        </w:rPr>
      </w:pPr>
      <w:r>
        <w:rPr>
          <w:rFonts w:hint="eastAsia" w:ascii="宋体" w:hAnsi="宋体"/>
          <w:b/>
          <w:sz w:val="24"/>
        </w:rPr>
        <w:t>5、投标人</w:t>
      </w:r>
      <w:r>
        <w:rPr>
          <w:rFonts w:hint="eastAsia" w:ascii="宋体" w:hAnsi="宋体"/>
          <w:b/>
          <w:sz w:val="24"/>
          <w:lang w:val="en-US" w:eastAsia="zh-CN"/>
        </w:rPr>
        <w:t>近三</w:t>
      </w:r>
      <w:r>
        <w:rPr>
          <w:rFonts w:hint="eastAsia" w:ascii="宋体" w:hAnsi="宋体"/>
          <w:b/>
          <w:sz w:val="24"/>
        </w:rPr>
        <w:t>年以来的类似成功案例的业绩证明文件：</w:t>
      </w:r>
    </w:p>
    <w:p>
      <w:pPr>
        <w:pStyle w:val="20"/>
        <w:snapToGrid w:val="0"/>
        <w:rPr>
          <w:rFonts w:ascii="宋体" w:hAnsi="宋体"/>
          <w:sz w:val="24"/>
        </w:rPr>
      </w:pPr>
      <w:r>
        <w:rPr>
          <w:rFonts w:hint="eastAsia" w:ascii="宋体" w:hAnsi="宋体"/>
          <w:sz w:val="24"/>
        </w:rPr>
        <w:t>（投标人同类项目合同或任务书,格式自拟）</w:t>
      </w:r>
    </w:p>
    <w:p>
      <w:pPr>
        <w:pStyle w:val="9"/>
        <w:snapToGrid w:val="0"/>
        <w:rPr>
          <w:rFonts w:ascii="宋体" w:hAnsi="宋体" w:eastAsia="宋体"/>
          <w:sz w:val="24"/>
        </w:rPr>
      </w:pPr>
    </w:p>
    <w:tbl>
      <w:tblPr>
        <w:tblStyle w:val="23"/>
        <w:tblpPr w:leftFromText="180" w:rightFromText="180" w:vertAnchor="text" w:horzAnchor="page" w:tblpX="1275" w:tblpY="3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2134"/>
        <w:gridCol w:w="2835"/>
        <w:gridCol w:w="180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471" w:type="dxa"/>
            <w:vAlign w:val="center"/>
          </w:tcPr>
          <w:p>
            <w:pPr>
              <w:jc w:val="center"/>
            </w:pPr>
            <w:r>
              <w:rPr>
                <w:rFonts w:hint="eastAsia"/>
              </w:rPr>
              <w:t>序号</w:t>
            </w:r>
          </w:p>
        </w:tc>
        <w:tc>
          <w:tcPr>
            <w:tcW w:w="2134" w:type="dxa"/>
            <w:vAlign w:val="center"/>
          </w:tcPr>
          <w:p>
            <w:pPr>
              <w:jc w:val="center"/>
            </w:pPr>
            <w:r>
              <w:rPr>
                <w:rFonts w:hint="eastAsia"/>
              </w:rPr>
              <w:t>业主名称</w:t>
            </w:r>
          </w:p>
        </w:tc>
        <w:tc>
          <w:tcPr>
            <w:tcW w:w="2835" w:type="dxa"/>
            <w:vAlign w:val="center"/>
          </w:tcPr>
          <w:p>
            <w:pPr>
              <w:jc w:val="center"/>
            </w:pPr>
            <w:r>
              <w:rPr>
                <w:rFonts w:hint="eastAsia"/>
              </w:rPr>
              <w:t>项目名称</w:t>
            </w:r>
          </w:p>
        </w:tc>
        <w:tc>
          <w:tcPr>
            <w:tcW w:w="1800" w:type="dxa"/>
            <w:vAlign w:val="center"/>
          </w:tcPr>
          <w:p>
            <w:pPr>
              <w:jc w:val="center"/>
            </w:pPr>
            <w:r>
              <w:rPr>
                <w:rFonts w:hint="eastAsia"/>
              </w:rPr>
              <w:t>合同金额</w:t>
            </w:r>
          </w:p>
        </w:tc>
        <w:tc>
          <w:tcPr>
            <w:tcW w:w="1665"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1" w:type="dxa"/>
            <w:vAlign w:val="center"/>
          </w:tcPr>
          <w:p>
            <w:pPr>
              <w:jc w:val="center"/>
            </w:pPr>
            <w:r>
              <w:rPr>
                <w:rFonts w:hint="eastAsia"/>
              </w:rPr>
              <w:t>1</w:t>
            </w:r>
          </w:p>
        </w:tc>
        <w:tc>
          <w:tcPr>
            <w:tcW w:w="2134" w:type="dxa"/>
            <w:vAlign w:val="center"/>
          </w:tcPr>
          <w:p>
            <w:pPr>
              <w:jc w:val="center"/>
            </w:pPr>
          </w:p>
        </w:tc>
        <w:tc>
          <w:tcPr>
            <w:tcW w:w="2835" w:type="dxa"/>
            <w:vAlign w:val="center"/>
          </w:tcPr>
          <w:p>
            <w:pPr>
              <w:jc w:val="center"/>
            </w:pPr>
          </w:p>
        </w:tc>
        <w:tc>
          <w:tcPr>
            <w:tcW w:w="1800" w:type="dxa"/>
            <w:vAlign w:val="center"/>
          </w:tcPr>
          <w:p>
            <w:pPr>
              <w:jc w:val="center"/>
            </w:pPr>
          </w:p>
        </w:tc>
        <w:tc>
          <w:tcPr>
            <w:tcW w:w="166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1" w:type="dxa"/>
            <w:vAlign w:val="center"/>
          </w:tcPr>
          <w:p>
            <w:pPr>
              <w:jc w:val="center"/>
            </w:pPr>
            <w:r>
              <w:rPr>
                <w:rFonts w:hint="eastAsia"/>
              </w:rPr>
              <w:t>2</w:t>
            </w:r>
          </w:p>
        </w:tc>
        <w:tc>
          <w:tcPr>
            <w:tcW w:w="2134" w:type="dxa"/>
            <w:vAlign w:val="center"/>
          </w:tcPr>
          <w:p>
            <w:pPr>
              <w:jc w:val="center"/>
            </w:pPr>
          </w:p>
        </w:tc>
        <w:tc>
          <w:tcPr>
            <w:tcW w:w="2835" w:type="dxa"/>
            <w:vAlign w:val="center"/>
          </w:tcPr>
          <w:p>
            <w:pPr>
              <w:jc w:val="center"/>
            </w:pPr>
          </w:p>
        </w:tc>
        <w:tc>
          <w:tcPr>
            <w:tcW w:w="1800" w:type="dxa"/>
            <w:vAlign w:val="center"/>
          </w:tcPr>
          <w:p>
            <w:pPr>
              <w:jc w:val="center"/>
            </w:pPr>
          </w:p>
        </w:tc>
        <w:tc>
          <w:tcPr>
            <w:tcW w:w="166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471" w:type="dxa"/>
            <w:vAlign w:val="center"/>
          </w:tcPr>
          <w:p>
            <w:pPr>
              <w:jc w:val="center"/>
            </w:pPr>
            <w:r>
              <w:rPr>
                <w:rFonts w:hint="eastAsia"/>
              </w:rPr>
              <w:t>3</w:t>
            </w:r>
          </w:p>
        </w:tc>
        <w:tc>
          <w:tcPr>
            <w:tcW w:w="2134" w:type="dxa"/>
            <w:vAlign w:val="center"/>
          </w:tcPr>
          <w:p>
            <w:pPr>
              <w:jc w:val="center"/>
            </w:pPr>
          </w:p>
        </w:tc>
        <w:tc>
          <w:tcPr>
            <w:tcW w:w="2835" w:type="dxa"/>
            <w:vAlign w:val="center"/>
          </w:tcPr>
          <w:p>
            <w:pPr>
              <w:jc w:val="center"/>
            </w:pPr>
          </w:p>
        </w:tc>
        <w:tc>
          <w:tcPr>
            <w:tcW w:w="1800" w:type="dxa"/>
            <w:vAlign w:val="center"/>
          </w:tcPr>
          <w:p>
            <w:pPr>
              <w:jc w:val="center"/>
            </w:pPr>
          </w:p>
        </w:tc>
        <w:tc>
          <w:tcPr>
            <w:tcW w:w="166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71" w:type="dxa"/>
            <w:vAlign w:val="center"/>
          </w:tcPr>
          <w:p>
            <w:pPr>
              <w:jc w:val="center"/>
            </w:pPr>
            <w:r>
              <w:rPr>
                <w:rFonts w:hint="eastAsia"/>
              </w:rPr>
              <w:t>N</w:t>
            </w:r>
          </w:p>
        </w:tc>
        <w:tc>
          <w:tcPr>
            <w:tcW w:w="2134" w:type="dxa"/>
            <w:vAlign w:val="center"/>
          </w:tcPr>
          <w:p>
            <w:pPr>
              <w:jc w:val="center"/>
            </w:pPr>
          </w:p>
        </w:tc>
        <w:tc>
          <w:tcPr>
            <w:tcW w:w="2835" w:type="dxa"/>
            <w:vAlign w:val="center"/>
          </w:tcPr>
          <w:p>
            <w:pPr>
              <w:jc w:val="center"/>
            </w:pPr>
          </w:p>
        </w:tc>
        <w:tc>
          <w:tcPr>
            <w:tcW w:w="1800" w:type="dxa"/>
            <w:vAlign w:val="center"/>
          </w:tcPr>
          <w:p>
            <w:pPr>
              <w:jc w:val="center"/>
            </w:pPr>
          </w:p>
        </w:tc>
        <w:tc>
          <w:tcPr>
            <w:tcW w:w="166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5440" w:type="dxa"/>
            <w:gridSpan w:val="3"/>
            <w:vAlign w:val="center"/>
          </w:tcPr>
          <w:p>
            <w:pPr>
              <w:jc w:val="center"/>
            </w:pPr>
            <w:r>
              <w:rPr>
                <w:rFonts w:hint="eastAsia"/>
              </w:rPr>
              <w:t>合计：</w:t>
            </w:r>
          </w:p>
        </w:tc>
        <w:tc>
          <w:tcPr>
            <w:tcW w:w="1800" w:type="dxa"/>
            <w:vAlign w:val="center"/>
          </w:tcPr>
          <w:p>
            <w:pPr>
              <w:jc w:val="center"/>
            </w:pPr>
          </w:p>
        </w:tc>
        <w:tc>
          <w:tcPr>
            <w:tcW w:w="1665" w:type="dxa"/>
            <w:vAlign w:val="center"/>
          </w:tcPr>
          <w:p>
            <w:pPr>
              <w:jc w:val="center"/>
            </w:pPr>
          </w:p>
        </w:tc>
      </w:tr>
    </w:tbl>
    <w:p>
      <w:pPr>
        <w:pStyle w:val="9"/>
        <w:snapToGrid w:val="0"/>
        <w:rPr>
          <w:rFonts w:ascii="宋体" w:hAnsi="宋体" w:eastAsia="宋体"/>
          <w:sz w:val="24"/>
        </w:rPr>
      </w:pPr>
    </w:p>
    <w:p>
      <w:pPr>
        <w:pStyle w:val="9"/>
        <w:snapToGrid w:val="0"/>
        <w:rPr>
          <w:rFonts w:ascii="宋体" w:hAnsi="宋体" w:eastAsia="宋体"/>
          <w:sz w:val="24"/>
        </w:rPr>
      </w:pPr>
    </w:p>
    <w:p>
      <w:pPr>
        <w:pStyle w:val="9"/>
        <w:snapToGrid w:val="0"/>
        <w:rPr>
          <w:rFonts w:ascii="宋体" w:hAnsi="宋体" w:eastAsia="宋体"/>
          <w:sz w:val="24"/>
        </w:rPr>
      </w:pPr>
    </w:p>
    <w:p>
      <w:pPr>
        <w:pStyle w:val="9"/>
        <w:snapToGrid w:val="0"/>
        <w:rPr>
          <w:rFonts w:ascii="宋体" w:hAnsi="宋体" w:eastAsia="宋体"/>
          <w:sz w:val="24"/>
        </w:rPr>
      </w:pPr>
    </w:p>
    <w:p>
      <w:pPr>
        <w:pStyle w:val="9"/>
        <w:snapToGrid w:val="0"/>
        <w:rPr>
          <w:rFonts w:ascii="宋体" w:hAnsi="宋体" w:eastAsia="宋体"/>
          <w:sz w:val="24"/>
        </w:rPr>
      </w:pPr>
    </w:p>
    <w:p>
      <w:pPr>
        <w:pStyle w:val="9"/>
        <w:snapToGrid w:val="0"/>
        <w:rPr>
          <w:rFonts w:ascii="宋体" w:hAnsi="宋体" w:eastAsia="宋体"/>
          <w:sz w:val="24"/>
        </w:rPr>
      </w:pPr>
    </w:p>
    <w:p>
      <w:pPr>
        <w:pStyle w:val="9"/>
        <w:snapToGrid w:val="0"/>
        <w:rPr>
          <w:rFonts w:ascii="宋体" w:hAnsi="宋体" w:eastAsia="宋体"/>
          <w:sz w:val="24"/>
        </w:rPr>
      </w:pPr>
    </w:p>
    <w:p>
      <w:pPr>
        <w:pStyle w:val="9"/>
        <w:snapToGrid w:val="0"/>
        <w:rPr>
          <w:rFonts w:ascii="宋体" w:hAnsi="宋体" w:eastAsia="宋体"/>
          <w:sz w:val="24"/>
        </w:rPr>
      </w:pPr>
    </w:p>
    <w:p>
      <w:pPr>
        <w:pStyle w:val="9"/>
        <w:snapToGrid w:val="0"/>
        <w:rPr>
          <w:rFonts w:ascii="宋体" w:hAnsi="宋体" w:eastAsia="宋体"/>
          <w:sz w:val="24"/>
        </w:rPr>
      </w:pPr>
    </w:p>
    <w:p>
      <w:pPr>
        <w:pStyle w:val="9"/>
        <w:snapToGrid w:val="0"/>
        <w:rPr>
          <w:rFonts w:ascii="宋体" w:hAnsi="宋体" w:eastAsia="宋体"/>
          <w:sz w:val="24"/>
        </w:rPr>
      </w:pPr>
    </w:p>
    <w:p/>
    <w:p>
      <w:pPr>
        <w:pStyle w:val="19"/>
      </w:pPr>
    </w:p>
    <w:p>
      <w:pPr>
        <w:pStyle w:val="9"/>
        <w:snapToGrid w:val="0"/>
        <w:rPr>
          <w:rFonts w:ascii="宋体" w:hAnsi="宋体" w:eastAsia="宋体"/>
          <w:sz w:val="24"/>
          <w:u w:val="single"/>
        </w:rPr>
      </w:pPr>
      <w:r>
        <w:rPr>
          <w:rFonts w:hint="eastAsia" w:ascii="宋体" w:hAnsi="宋体" w:eastAsia="宋体"/>
          <w:sz w:val="24"/>
        </w:rPr>
        <w:t>法定代表人或被授权人签字：</w:t>
      </w:r>
      <w:r>
        <w:rPr>
          <w:rFonts w:hint="eastAsia" w:ascii="宋体" w:hAnsi="宋体" w:eastAsia="宋体"/>
          <w:sz w:val="24"/>
          <w:u w:val="single"/>
        </w:rPr>
        <w:t>　　  　　　</w:t>
      </w:r>
    </w:p>
    <w:p>
      <w:pPr>
        <w:snapToGrid w:val="0"/>
        <w:spacing w:before="50"/>
        <w:ind w:right="480" w:firstLine="8880" w:firstLineChars="3700"/>
        <w:rPr>
          <w:rFonts w:hint="eastAsia" w:ascii="宋体" w:hAnsi="宋体"/>
          <w:sz w:val="24"/>
        </w:rPr>
      </w:pPr>
    </w:p>
    <w:p>
      <w:pPr>
        <w:snapToGrid w:val="0"/>
        <w:spacing w:before="50"/>
        <w:ind w:right="480"/>
        <w:rPr>
          <w:rFonts w:ascii="宋体" w:hAnsi="宋体"/>
          <w:sz w:val="24"/>
        </w:rPr>
      </w:pPr>
      <w:r>
        <w:rPr>
          <w:rFonts w:hint="eastAsia" w:ascii="宋体" w:hAnsi="宋体"/>
          <w:sz w:val="24"/>
        </w:rPr>
        <w:t>投标人公章：</w:t>
      </w:r>
      <w:r>
        <w:rPr>
          <w:rFonts w:hint="eastAsia" w:ascii="宋体" w:hAnsi="宋体"/>
          <w:sz w:val="24"/>
          <w:u w:val="single"/>
        </w:rPr>
        <w:t xml:space="preserve">                 </w:t>
      </w:r>
      <w:r>
        <w:rPr>
          <w:rFonts w:hint="eastAsia" w:ascii="宋体" w:hAnsi="宋体"/>
          <w:sz w:val="24"/>
        </w:rPr>
        <w:t xml:space="preserve">                                                            </w:t>
      </w:r>
    </w:p>
    <w:p>
      <w:pPr>
        <w:snapToGrid w:val="0"/>
        <w:spacing w:before="50"/>
        <w:ind w:right="480"/>
        <w:rPr>
          <w:rFonts w:ascii="宋体" w:hAnsi="宋体"/>
          <w:sz w:val="24"/>
        </w:rPr>
      </w:pPr>
    </w:p>
    <w:p>
      <w:pPr>
        <w:snapToGrid w:val="0"/>
        <w:spacing w:before="50"/>
        <w:ind w:right="480" w:firstLine="9480" w:firstLineChars="3950"/>
        <w:rPr>
          <w:rFonts w:ascii="宋体" w:hAnsi="宋体"/>
          <w:sz w:val="24"/>
          <w:szCs w:val="20"/>
        </w:rPr>
      </w:pPr>
      <w:r>
        <w:rPr>
          <w:rFonts w:hint="eastAsia" w:ascii="宋体" w:hAnsi="宋体"/>
          <w:sz w:val="24"/>
        </w:rPr>
        <w:t xml:space="preserve">  </w:t>
      </w:r>
      <w:r>
        <w:rPr>
          <w:rFonts w:hint="eastAsia" w:ascii="宋体" w:hAnsi="宋体"/>
          <w:sz w:val="24"/>
          <w:lang w:eastAsia="zh-CN"/>
        </w:rPr>
        <w:t>日期：</w:t>
      </w:r>
      <w:r>
        <w:rPr>
          <w:rFonts w:hint="eastAsia" w:ascii="宋体" w:hAnsi="宋体"/>
          <w:sz w:val="24"/>
          <w:lang w:val="en-US" w:eastAsia="zh-CN"/>
        </w:rPr>
        <w:t xml:space="preserve">  </w:t>
      </w:r>
      <w:r>
        <w:rPr>
          <w:rFonts w:hint="eastAsia" w:ascii="宋体" w:hAnsi="宋体"/>
          <w:sz w:val="24"/>
        </w:rPr>
        <w:t>年    月    日</w:t>
      </w:r>
    </w:p>
    <w:p>
      <w:pPr>
        <w:snapToGrid w:val="0"/>
        <w:spacing w:before="50"/>
        <w:ind w:firstLine="480" w:firstLineChars="200"/>
        <w:jc w:val="left"/>
        <w:rPr>
          <w:rFonts w:ascii="宋体" w:hAnsi="宋体"/>
          <w:sz w:val="24"/>
          <w:szCs w:val="20"/>
        </w:rPr>
      </w:pPr>
    </w:p>
    <w:p>
      <w:pPr>
        <w:snapToGrid w:val="0"/>
        <w:spacing w:before="50"/>
        <w:jc w:val="left"/>
        <w:rPr>
          <w:rFonts w:ascii="宋体" w:hAnsi="宋体"/>
          <w:sz w:val="24"/>
        </w:rPr>
      </w:pPr>
    </w:p>
    <w:p>
      <w:pPr>
        <w:snapToGrid w:val="0"/>
        <w:spacing w:before="50"/>
        <w:jc w:val="left"/>
        <w:rPr>
          <w:rFonts w:ascii="宋体" w:hAnsi="宋体"/>
          <w:sz w:val="24"/>
        </w:rPr>
        <w:sectPr>
          <w:pgSz w:w="11906" w:h="16838"/>
          <w:pgMar w:top="1134" w:right="1247" w:bottom="1134" w:left="1247" w:header="851" w:footer="992" w:gutter="0"/>
          <w:cols w:space="720" w:num="1"/>
          <w:docGrid w:linePitch="312" w:charSpace="0"/>
        </w:sectPr>
      </w:pPr>
    </w:p>
    <w:p>
      <w:pPr>
        <w:snapToGrid w:val="0"/>
        <w:spacing w:before="50" w:afterLines="50"/>
        <w:ind w:firstLine="480" w:firstLineChars="200"/>
        <w:jc w:val="left"/>
        <w:rPr>
          <w:rFonts w:ascii="宋体" w:hAnsi="宋体"/>
          <w:sz w:val="24"/>
        </w:rPr>
      </w:pPr>
      <w:r>
        <w:rPr>
          <w:rFonts w:hint="eastAsia" w:ascii="宋体" w:hAnsi="宋体"/>
          <w:sz w:val="24"/>
        </w:rPr>
        <w:t>6、投标人质量管理和质量保证体系等方面的认证证书；</w:t>
      </w:r>
    </w:p>
    <w:p>
      <w:pPr>
        <w:snapToGrid w:val="0"/>
        <w:spacing w:before="50" w:afterLines="50"/>
        <w:ind w:firstLine="480" w:firstLineChars="200"/>
        <w:jc w:val="left"/>
        <w:rPr>
          <w:rFonts w:ascii="宋体" w:hAnsi="宋体"/>
          <w:sz w:val="24"/>
        </w:rPr>
      </w:pPr>
      <w:r>
        <w:rPr>
          <w:rFonts w:hint="eastAsia" w:ascii="宋体" w:hAnsi="宋体"/>
          <w:sz w:val="24"/>
        </w:rPr>
        <w:t>7、投标人认为可以证明其能力或业绩的其他材料；</w:t>
      </w:r>
    </w:p>
    <w:p>
      <w:pPr>
        <w:snapToGrid w:val="0"/>
        <w:spacing w:before="50" w:afterLines="50"/>
        <w:ind w:firstLine="480" w:firstLineChars="200"/>
        <w:jc w:val="left"/>
        <w:rPr>
          <w:rFonts w:hint="eastAsia" w:ascii="宋体" w:hAnsi="宋体" w:eastAsia="宋体"/>
          <w:sz w:val="24"/>
          <w:lang w:eastAsia="zh-CN"/>
        </w:rPr>
      </w:pPr>
      <w:r>
        <w:rPr>
          <w:rFonts w:hint="eastAsia" w:ascii="宋体" w:hAnsi="宋体"/>
          <w:sz w:val="24"/>
        </w:rPr>
        <w:t>8、投标人关于服务以及本单位债务纠纷、违法违规记录等方面的情况（内容见投标声明书）</w:t>
      </w:r>
      <w:r>
        <w:rPr>
          <w:rFonts w:hint="eastAsia" w:ascii="宋体" w:hAnsi="宋体"/>
          <w:sz w:val="24"/>
          <w:lang w:eastAsia="zh-CN"/>
        </w:rPr>
        <w:t>；</w:t>
      </w:r>
    </w:p>
    <w:p>
      <w:pPr>
        <w:snapToGrid w:val="0"/>
        <w:spacing w:before="50" w:afterLines="50"/>
        <w:ind w:firstLine="480" w:firstLineChars="200"/>
        <w:jc w:val="left"/>
        <w:rPr>
          <w:rFonts w:ascii="宋体" w:hAnsi="宋体"/>
          <w:sz w:val="24"/>
        </w:rPr>
      </w:pPr>
      <w:r>
        <w:rPr>
          <w:rFonts w:hint="eastAsia" w:ascii="宋体" w:hAnsi="宋体"/>
          <w:sz w:val="24"/>
        </w:rPr>
        <w:t>9、投标人情况介绍；</w:t>
      </w:r>
    </w:p>
    <w:p>
      <w:pPr>
        <w:snapToGrid w:val="0"/>
        <w:spacing w:before="50" w:afterLines="50"/>
        <w:ind w:firstLine="480" w:firstLineChars="200"/>
        <w:jc w:val="left"/>
        <w:rPr>
          <w:rFonts w:ascii="宋体" w:hAnsi="宋体"/>
          <w:sz w:val="24"/>
        </w:rPr>
      </w:pPr>
      <w:r>
        <w:rPr>
          <w:rFonts w:hint="eastAsia" w:ascii="宋体" w:hAnsi="宋体"/>
          <w:sz w:val="24"/>
        </w:rPr>
        <w:t>10、投标人针对报价需要说明的其他文件和说明（格式自拟）。</w:t>
      </w:r>
    </w:p>
    <w:p>
      <w:pPr>
        <w:snapToGrid w:val="0"/>
        <w:spacing w:beforeLines="50"/>
        <w:rPr>
          <w:rFonts w:ascii="宋体" w:hAnsi="宋体"/>
          <w:sz w:val="24"/>
          <w:szCs w:val="20"/>
        </w:rPr>
      </w:pPr>
    </w:p>
    <w:p>
      <w:pPr>
        <w:pStyle w:val="5"/>
        <w:rPr>
          <w:rFonts w:ascii="宋体" w:hAnsi="宋体"/>
          <w:sz w:val="24"/>
          <w:szCs w:val="20"/>
        </w:rPr>
      </w:pPr>
    </w:p>
    <w:p>
      <w:pPr>
        <w:rPr>
          <w:rFonts w:ascii="宋体" w:hAnsi="宋体"/>
          <w:sz w:val="24"/>
          <w:szCs w:val="20"/>
        </w:rPr>
      </w:pPr>
    </w:p>
    <w:p>
      <w:pPr>
        <w:pStyle w:val="5"/>
        <w:rPr>
          <w:rFonts w:ascii="宋体" w:hAnsi="宋体"/>
          <w:sz w:val="24"/>
          <w:szCs w:val="20"/>
        </w:rPr>
      </w:pPr>
    </w:p>
    <w:p>
      <w:pPr>
        <w:rPr>
          <w:rFonts w:ascii="宋体" w:hAnsi="宋体"/>
          <w:sz w:val="24"/>
          <w:szCs w:val="20"/>
        </w:rPr>
      </w:pPr>
    </w:p>
    <w:p>
      <w:pPr>
        <w:pStyle w:val="5"/>
        <w:rPr>
          <w:rFonts w:ascii="宋体" w:hAnsi="宋体"/>
          <w:sz w:val="24"/>
          <w:szCs w:val="20"/>
        </w:rPr>
      </w:pPr>
    </w:p>
    <w:p>
      <w:pPr>
        <w:rPr>
          <w:rFonts w:ascii="宋体" w:hAnsi="宋体"/>
          <w:sz w:val="24"/>
          <w:szCs w:val="20"/>
        </w:rPr>
      </w:pPr>
    </w:p>
    <w:p>
      <w:pPr>
        <w:pStyle w:val="5"/>
        <w:rPr>
          <w:rFonts w:ascii="宋体" w:hAnsi="宋体"/>
          <w:sz w:val="24"/>
          <w:szCs w:val="20"/>
        </w:rPr>
      </w:pPr>
    </w:p>
    <w:p>
      <w:pPr>
        <w:rPr>
          <w:rFonts w:ascii="宋体" w:hAnsi="宋体"/>
          <w:sz w:val="24"/>
          <w:szCs w:val="20"/>
        </w:rPr>
      </w:pPr>
    </w:p>
    <w:p>
      <w:pPr>
        <w:pStyle w:val="5"/>
        <w:rPr>
          <w:rFonts w:ascii="宋体" w:hAnsi="宋体"/>
          <w:sz w:val="24"/>
          <w:szCs w:val="20"/>
        </w:rPr>
      </w:pPr>
    </w:p>
    <w:p>
      <w:pPr>
        <w:rPr>
          <w:rFonts w:ascii="宋体" w:hAnsi="宋体"/>
          <w:sz w:val="24"/>
          <w:szCs w:val="20"/>
        </w:rPr>
      </w:pPr>
    </w:p>
    <w:p>
      <w:pPr>
        <w:pStyle w:val="5"/>
        <w:rPr>
          <w:rFonts w:ascii="宋体" w:hAnsi="宋体"/>
          <w:sz w:val="24"/>
          <w:szCs w:val="20"/>
        </w:rPr>
      </w:pPr>
    </w:p>
    <w:p>
      <w:pPr>
        <w:rPr>
          <w:rFonts w:ascii="宋体" w:hAnsi="宋体"/>
          <w:sz w:val="24"/>
          <w:szCs w:val="20"/>
        </w:rPr>
      </w:pPr>
    </w:p>
    <w:p>
      <w:pPr>
        <w:pStyle w:val="5"/>
        <w:rPr>
          <w:rFonts w:ascii="宋体" w:hAnsi="宋体"/>
          <w:sz w:val="24"/>
          <w:szCs w:val="20"/>
        </w:rPr>
      </w:pPr>
    </w:p>
    <w:p>
      <w:pPr>
        <w:rPr>
          <w:rFonts w:ascii="宋体" w:hAnsi="宋体"/>
          <w:sz w:val="24"/>
          <w:szCs w:val="20"/>
        </w:rPr>
      </w:pPr>
    </w:p>
    <w:p>
      <w:pPr>
        <w:pStyle w:val="5"/>
      </w:pPr>
    </w:p>
    <w:p>
      <w:pPr>
        <w:snapToGrid w:val="0"/>
        <w:spacing w:beforeLines="50" w:after="50"/>
        <w:jc w:val="both"/>
        <w:rPr>
          <w:rFonts w:ascii="宋体" w:hAnsi="宋体"/>
          <w:b/>
          <w:bCs/>
          <w:sz w:val="24"/>
        </w:rPr>
      </w:pPr>
    </w:p>
    <w:p>
      <w:pPr>
        <w:snapToGrid w:val="0"/>
        <w:spacing w:beforeLines="50" w:after="50"/>
        <w:rPr>
          <w:rFonts w:ascii="宋体" w:hAnsi="宋体"/>
          <w:b/>
          <w:bCs/>
          <w:sz w:val="24"/>
        </w:rPr>
      </w:pPr>
    </w:p>
    <w:p>
      <w:pPr>
        <w:snapToGrid w:val="0"/>
        <w:spacing w:before="50" w:afterLines="50" w:line="360" w:lineRule="exact"/>
        <w:ind w:firstLine="321" w:firstLineChars="100"/>
        <w:jc w:val="center"/>
        <w:rPr>
          <w:rFonts w:ascii="宋体" w:hAnsi="宋体"/>
          <w:b/>
          <w:bCs/>
          <w:sz w:val="32"/>
          <w:szCs w:val="32"/>
        </w:rPr>
      </w:pPr>
      <w:r>
        <w:rPr>
          <w:rFonts w:hint="eastAsia" w:ascii="宋体" w:hAnsi="宋体"/>
          <w:b/>
          <w:bCs/>
          <w:sz w:val="32"/>
          <w:szCs w:val="32"/>
        </w:rPr>
        <w:t>技术文件目录</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宋体" w:hAnsi="宋体" w:eastAsia="宋体"/>
          <w:sz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jc w:val="left"/>
        <w:textAlignment w:val="auto"/>
        <w:rPr>
          <w:rFonts w:ascii="宋体" w:hAnsi="宋体"/>
          <w:sz w:val="24"/>
        </w:rPr>
      </w:pPr>
      <w:r>
        <w:rPr>
          <w:rFonts w:hint="eastAsia" w:ascii="宋体" w:hAnsi="宋体"/>
          <w:sz w:val="24"/>
          <w:lang w:val="en-US" w:eastAsia="zh-CN"/>
        </w:rPr>
        <w:t>1</w:t>
      </w:r>
      <w:r>
        <w:rPr>
          <w:rFonts w:hint="eastAsia" w:ascii="宋体" w:hAnsi="宋体"/>
          <w:sz w:val="24"/>
        </w:rPr>
        <w:t>、项目技术方案；</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left"/>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、项目生产管理方案和工期计划安排；</w:t>
      </w:r>
    </w:p>
    <w:p>
      <w:pPr>
        <w:pStyle w:val="2"/>
        <w:keepNext w:val="0"/>
        <w:keepLines w:val="0"/>
        <w:pageBreakBefore w:val="0"/>
        <w:widowControl w:val="0"/>
        <w:kinsoku/>
        <w:wordWrap/>
        <w:overflowPunct/>
        <w:topLinePunct w:val="0"/>
        <w:autoSpaceDE/>
        <w:autoSpaceDN/>
        <w:bidi w:val="0"/>
        <w:adjustRightInd/>
        <w:spacing w:line="360" w:lineRule="auto"/>
        <w:jc w:val="both"/>
        <w:textAlignment w:val="auto"/>
      </w:pPr>
      <w:r>
        <w:rPr>
          <w:rFonts w:hint="eastAsia" w:ascii="宋体" w:hAnsi="宋体"/>
          <w:sz w:val="24"/>
          <w:lang w:val="en-US" w:eastAsia="zh-CN"/>
        </w:rPr>
        <w:t>3、</w:t>
      </w:r>
      <w:r>
        <w:rPr>
          <w:rFonts w:hint="eastAsia" w:ascii="宋体" w:hAnsi="宋体"/>
          <w:sz w:val="24"/>
        </w:rPr>
        <w:t>拟投入项目负责人及技术人员一览表</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left"/>
        <w:textAlignment w:val="auto"/>
        <w:rPr>
          <w:rFonts w:hint="eastAsia" w:ascii="宋体" w:hAnsi="宋体" w:eastAsia="宋体"/>
          <w:sz w:val="24"/>
          <w:lang w:eastAsia="zh-CN"/>
        </w:rPr>
      </w:pPr>
      <w:r>
        <w:rPr>
          <w:rFonts w:hint="eastAsia" w:ascii="宋体" w:hAnsi="宋体"/>
          <w:sz w:val="24"/>
        </w:rPr>
        <w:t>4</w:t>
      </w:r>
      <w:r>
        <w:rPr>
          <w:rFonts w:hint="eastAsia" w:ascii="宋体" w:hAnsi="宋体"/>
          <w:sz w:val="24"/>
          <w:lang w:eastAsia="zh-CN"/>
        </w:rPr>
        <w:t>、</w:t>
      </w:r>
      <w:r>
        <w:rPr>
          <w:rFonts w:hint="eastAsia" w:ascii="宋体" w:hAnsi="宋体"/>
          <w:sz w:val="24"/>
        </w:rPr>
        <w:t>质量和保密保证措施</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left"/>
        <w:textAlignment w:val="auto"/>
        <w:rPr>
          <w:rFonts w:ascii="宋体" w:hAnsi="宋体"/>
          <w:sz w:val="24"/>
        </w:rPr>
      </w:pPr>
      <w:r>
        <w:rPr>
          <w:rFonts w:hint="eastAsia" w:ascii="宋体" w:hAnsi="宋体"/>
          <w:sz w:val="24"/>
        </w:rPr>
        <w:t>5、投标人对本项目的后续服务；</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left"/>
        <w:textAlignment w:val="auto"/>
        <w:rPr>
          <w:rFonts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投标人需要说明的其他文件和说明（格式略）。</w:t>
      </w:r>
    </w:p>
    <w:p>
      <w:pPr>
        <w:snapToGrid w:val="0"/>
        <w:spacing w:before="50" w:afterLines="50" w:line="280" w:lineRule="exact"/>
        <w:ind w:left="283" w:leftChars="135"/>
        <w:jc w:val="left"/>
        <w:rPr>
          <w:rFonts w:ascii="宋体" w:hAnsi="宋体"/>
          <w:sz w:val="24"/>
          <w:szCs w:val="20"/>
        </w:rPr>
      </w:pPr>
    </w:p>
    <w:p>
      <w:pPr>
        <w:snapToGrid w:val="0"/>
        <w:spacing w:beforeLines="50" w:after="50"/>
        <w:jc w:val="left"/>
        <w:rPr>
          <w:rFonts w:ascii="宋体" w:hAnsi="宋体"/>
          <w:b/>
          <w:sz w:val="24"/>
        </w:rPr>
      </w:pPr>
    </w:p>
    <w:p>
      <w:pPr>
        <w:snapToGrid w:val="0"/>
        <w:spacing w:before="50" w:after="50"/>
        <w:jc w:val="center"/>
        <w:rPr>
          <w:rFonts w:hint="eastAsia" w:ascii="宋体" w:hAnsi="宋体"/>
          <w:b/>
          <w:sz w:val="24"/>
        </w:rPr>
      </w:pPr>
      <w:r>
        <w:rPr>
          <w:rFonts w:hint="eastAsia" w:ascii="宋体" w:hAnsi="宋体"/>
          <w:b/>
          <w:sz w:val="24"/>
        </w:rPr>
        <w:br w:type="page"/>
      </w:r>
    </w:p>
    <w:p>
      <w:pPr>
        <w:snapToGrid w:val="0"/>
        <w:spacing w:before="50" w:afterLines="50" w:line="280" w:lineRule="exact"/>
        <w:ind w:left="283" w:leftChars="135"/>
        <w:jc w:val="left"/>
        <w:rPr>
          <w:rFonts w:ascii="宋体" w:hAnsi="宋体"/>
          <w:b/>
          <w:bCs/>
          <w:sz w:val="24"/>
        </w:rPr>
      </w:pPr>
      <w:r>
        <w:rPr>
          <w:rFonts w:hint="eastAsia" w:ascii="宋体" w:hAnsi="宋体"/>
          <w:b/>
          <w:bCs/>
          <w:sz w:val="24"/>
          <w:lang w:val="en-US" w:eastAsia="zh-CN"/>
        </w:rPr>
        <w:t>1</w:t>
      </w:r>
      <w:r>
        <w:rPr>
          <w:rFonts w:hint="eastAsia" w:ascii="宋体" w:hAnsi="宋体"/>
          <w:b/>
          <w:bCs/>
          <w:sz w:val="24"/>
        </w:rPr>
        <w:t>、项目技术方案； (格式自拟）</w:t>
      </w:r>
    </w:p>
    <w:p>
      <w:pPr>
        <w:snapToGrid w:val="0"/>
        <w:spacing w:before="50" w:afterLines="50" w:line="280" w:lineRule="exact"/>
        <w:ind w:left="283" w:leftChars="135"/>
        <w:jc w:val="left"/>
        <w:rPr>
          <w:rFonts w:hint="eastAsia" w:ascii="宋体" w:hAnsi="宋体"/>
          <w:b/>
          <w:bCs/>
          <w:sz w:val="24"/>
        </w:rPr>
      </w:pPr>
      <w:r>
        <w:rPr>
          <w:rFonts w:hint="eastAsia" w:ascii="宋体" w:hAnsi="宋体"/>
          <w:b/>
          <w:bCs/>
          <w:sz w:val="24"/>
          <w:lang w:val="en-US" w:eastAsia="zh-CN"/>
        </w:rPr>
        <w:t>2</w:t>
      </w:r>
      <w:r>
        <w:rPr>
          <w:rFonts w:hint="eastAsia" w:ascii="宋体" w:hAnsi="宋体"/>
          <w:b/>
          <w:bCs/>
          <w:sz w:val="24"/>
        </w:rPr>
        <w:t>、项目生产管理方案和工期计划安排； (格式自拟）</w:t>
      </w:r>
    </w:p>
    <w:p>
      <w:pPr>
        <w:pStyle w:val="2"/>
        <w:ind w:firstLine="241" w:firstLineChars="100"/>
        <w:jc w:val="both"/>
        <w:rPr>
          <w:b/>
          <w:bCs/>
        </w:rPr>
      </w:pPr>
      <w:r>
        <w:rPr>
          <w:rFonts w:hint="eastAsia" w:ascii="宋体" w:hAnsi="宋体"/>
          <w:b/>
          <w:bCs/>
          <w:sz w:val="24"/>
          <w:lang w:val="en-US" w:eastAsia="zh-CN"/>
        </w:rPr>
        <w:t>3、</w:t>
      </w:r>
      <w:r>
        <w:rPr>
          <w:rFonts w:hint="eastAsia" w:ascii="宋体" w:hAnsi="宋体"/>
          <w:b/>
          <w:bCs/>
          <w:sz w:val="24"/>
        </w:rPr>
        <w:t>拟投入项目负责人及技术人员一览表</w:t>
      </w:r>
      <w:r>
        <w:rPr>
          <w:rFonts w:hint="eastAsia" w:ascii="宋体" w:hAnsi="宋体"/>
          <w:b/>
          <w:bCs/>
          <w:sz w:val="24"/>
          <w:lang w:eastAsia="zh-CN"/>
        </w:rPr>
        <w:t>；</w:t>
      </w:r>
    </w:p>
    <w:p>
      <w:pPr>
        <w:snapToGrid w:val="0"/>
        <w:spacing w:before="50" w:after="50"/>
        <w:jc w:val="both"/>
        <w:rPr>
          <w:rFonts w:hint="eastAsia" w:ascii="宋体" w:hAnsi="宋体"/>
          <w:b/>
          <w:sz w:val="24"/>
        </w:rPr>
      </w:pPr>
    </w:p>
    <w:p>
      <w:pPr>
        <w:snapToGrid w:val="0"/>
        <w:spacing w:before="50" w:after="50"/>
        <w:jc w:val="center"/>
        <w:rPr>
          <w:rFonts w:hint="eastAsia" w:ascii="宋体" w:hAnsi="宋体"/>
          <w:b/>
          <w:sz w:val="24"/>
        </w:rPr>
      </w:pPr>
    </w:p>
    <w:p>
      <w:pPr>
        <w:snapToGrid w:val="0"/>
        <w:spacing w:before="50" w:after="50"/>
        <w:jc w:val="center"/>
        <w:rPr>
          <w:rFonts w:hint="eastAsia" w:ascii="宋体" w:hAnsi="宋体" w:eastAsia="宋体"/>
          <w:sz w:val="24"/>
          <w:lang w:eastAsia="zh-CN"/>
        </w:rPr>
      </w:pPr>
      <w:r>
        <w:rPr>
          <w:rFonts w:hint="eastAsia" w:ascii="宋体" w:hAnsi="宋体"/>
          <w:b/>
          <w:bCs/>
          <w:sz w:val="24"/>
        </w:rPr>
        <w:t>拟投入项目负责人及技术人员一览表</w:t>
      </w:r>
      <w:r>
        <w:rPr>
          <w:rFonts w:hint="eastAsia" w:ascii="宋体" w:hAnsi="宋体"/>
          <w:b/>
          <w:bCs/>
          <w:sz w:val="24"/>
          <w:lang w:eastAsia="zh-CN"/>
        </w:rPr>
        <w:t>（格式）</w:t>
      </w:r>
    </w:p>
    <w:tbl>
      <w:tblPr>
        <w:tblStyle w:val="23"/>
        <w:tblpPr w:leftFromText="180" w:rightFromText="180" w:vertAnchor="text" w:tblpX="304" w:tblpY="2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348"/>
        <w:gridCol w:w="725"/>
        <w:gridCol w:w="1213"/>
        <w:gridCol w:w="1090"/>
        <w:gridCol w:w="1291"/>
        <w:gridCol w:w="1151"/>
        <w:gridCol w:w="107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8" w:type="dxa"/>
            <w:vAlign w:val="center"/>
          </w:tcPr>
          <w:p>
            <w:pPr>
              <w:jc w:val="center"/>
            </w:pPr>
            <w:r>
              <w:rPr>
                <w:rFonts w:hint="eastAsia"/>
              </w:rPr>
              <w:t>序号</w:t>
            </w:r>
          </w:p>
        </w:tc>
        <w:tc>
          <w:tcPr>
            <w:tcW w:w="1348" w:type="dxa"/>
            <w:vAlign w:val="center"/>
          </w:tcPr>
          <w:p>
            <w:pPr>
              <w:jc w:val="center"/>
            </w:pPr>
            <w:r>
              <w:rPr>
                <w:rFonts w:hint="eastAsia"/>
              </w:rPr>
              <w:t>姓名</w:t>
            </w:r>
          </w:p>
        </w:tc>
        <w:tc>
          <w:tcPr>
            <w:tcW w:w="725" w:type="dxa"/>
            <w:vAlign w:val="center"/>
          </w:tcPr>
          <w:p>
            <w:pPr>
              <w:jc w:val="center"/>
              <w:rPr>
                <w:szCs w:val="21"/>
              </w:rPr>
            </w:pPr>
            <w:r>
              <w:rPr>
                <w:rFonts w:hint="eastAsia"/>
                <w:szCs w:val="21"/>
              </w:rPr>
              <w:t>学历</w:t>
            </w:r>
          </w:p>
        </w:tc>
        <w:tc>
          <w:tcPr>
            <w:tcW w:w="1213" w:type="dxa"/>
            <w:vAlign w:val="center"/>
          </w:tcPr>
          <w:p>
            <w:pPr>
              <w:jc w:val="center"/>
              <w:rPr>
                <w:szCs w:val="21"/>
              </w:rPr>
            </w:pPr>
            <w:r>
              <w:rPr>
                <w:rFonts w:hint="eastAsia"/>
                <w:szCs w:val="21"/>
              </w:rPr>
              <w:t>职称</w:t>
            </w:r>
          </w:p>
        </w:tc>
        <w:tc>
          <w:tcPr>
            <w:tcW w:w="1090" w:type="dxa"/>
            <w:vAlign w:val="center"/>
          </w:tcPr>
          <w:p>
            <w:pPr>
              <w:jc w:val="center"/>
              <w:rPr>
                <w:szCs w:val="21"/>
              </w:rPr>
            </w:pPr>
            <w:r>
              <w:rPr>
                <w:rFonts w:hint="eastAsia" w:ascii="宋体" w:hAnsi="宋体"/>
                <w:szCs w:val="21"/>
              </w:rPr>
              <w:t>专业技术资格</w:t>
            </w:r>
          </w:p>
        </w:tc>
        <w:tc>
          <w:tcPr>
            <w:tcW w:w="1291" w:type="dxa"/>
            <w:vAlign w:val="center"/>
          </w:tcPr>
          <w:p>
            <w:pPr>
              <w:jc w:val="center"/>
              <w:rPr>
                <w:szCs w:val="21"/>
              </w:rPr>
            </w:pPr>
            <w:r>
              <w:rPr>
                <w:rFonts w:hint="eastAsia" w:ascii="宋体" w:hAnsi="宋体"/>
                <w:szCs w:val="21"/>
              </w:rPr>
              <w:t>证书编号</w:t>
            </w:r>
          </w:p>
        </w:tc>
        <w:tc>
          <w:tcPr>
            <w:tcW w:w="1151" w:type="dxa"/>
            <w:vAlign w:val="center"/>
          </w:tcPr>
          <w:p>
            <w:pPr>
              <w:jc w:val="center"/>
              <w:rPr>
                <w:szCs w:val="21"/>
              </w:rPr>
            </w:pPr>
            <w:r>
              <w:rPr>
                <w:rFonts w:hint="eastAsia"/>
                <w:szCs w:val="21"/>
              </w:rPr>
              <w:t>经验年限</w:t>
            </w:r>
          </w:p>
        </w:tc>
        <w:tc>
          <w:tcPr>
            <w:tcW w:w="1077" w:type="dxa"/>
            <w:vAlign w:val="center"/>
          </w:tcPr>
          <w:p>
            <w:pPr>
              <w:jc w:val="center"/>
              <w:rPr>
                <w:szCs w:val="21"/>
              </w:rPr>
            </w:pPr>
            <w:r>
              <w:rPr>
                <w:rFonts w:hint="eastAsia"/>
                <w:szCs w:val="21"/>
              </w:rPr>
              <w:t>劳动合同编号</w:t>
            </w:r>
          </w:p>
        </w:tc>
        <w:tc>
          <w:tcPr>
            <w:tcW w:w="1226" w:type="dxa"/>
            <w:vAlign w:val="center"/>
          </w:tcPr>
          <w:p>
            <w:pPr>
              <w:jc w:val="center"/>
            </w:pPr>
            <w:r>
              <w:rPr>
                <w:rFonts w:hint="eastAsia"/>
              </w:rPr>
              <w:t>拟担任职务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8" w:type="dxa"/>
            <w:vAlign w:val="center"/>
          </w:tcPr>
          <w:p>
            <w:pPr>
              <w:jc w:val="center"/>
            </w:pPr>
          </w:p>
        </w:tc>
        <w:tc>
          <w:tcPr>
            <w:tcW w:w="1348" w:type="dxa"/>
            <w:vAlign w:val="center"/>
          </w:tcPr>
          <w:p>
            <w:pPr>
              <w:jc w:val="center"/>
            </w:pPr>
          </w:p>
        </w:tc>
        <w:tc>
          <w:tcPr>
            <w:tcW w:w="725" w:type="dxa"/>
            <w:vAlign w:val="center"/>
          </w:tcPr>
          <w:p>
            <w:pPr>
              <w:jc w:val="center"/>
            </w:pPr>
          </w:p>
        </w:tc>
        <w:tc>
          <w:tcPr>
            <w:tcW w:w="1213" w:type="dxa"/>
            <w:vAlign w:val="center"/>
          </w:tcPr>
          <w:p>
            <w:pPr>
              <w:jc w:val="center"/>
            </w:pPr>
          </w:p>
        </w:tc>
        <w:tc>
          <w:tcPr>
            <w:tcW w:w="1090" w:type="dxa"/>
            <w:vAlign w:val="center"/>
          </w:tcPr>
          <w:p>
            <w:pPr>
              <w:jc w:val="center"/>
            </w:pPr>
          </w:p>
        </w:tc>
        <w:tc>
          <w:tcPr>
            <w:tcW w:w="1291" w:type="dxa"/>
            <w:vAlign w:val="center"/>
          </w:tcPr>
          <w:p>
            <w:pPr>
              <w:jc w:val="center"/>
            </w:pPr>
          </w:p>
        </w:tc>
        <w:tc>
          <w:tcPr>
            <w:tcW w:w="1151" w:type="dxa"/>
            <w:vAlign w:val="center"/>
          </w:tcPr>
          <w:p>
            <w:pPr>
              <w:jc w:val="center"/>
            </w:pPr>
          </w:p>
        </w:tc>
        <w:tc>
          <w:tcPr>
            <w:tcW w:w="1077" w:type="dxa"/>
            <w:vAlign w:val="center"/>
          </w:tcPr>
          <w:p>
            <w:pPr>
              <w:jc w:val="center"/>
            </w:pPr>
          </w:p>
        </w:tc>
        <w:tc>
          <w:tcPr>
            <w:tcW w:w="12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8" w:type="dxa"/>
            <w:vAlign w:val="center"/>
          </w:tcPr>
          <w:p>
            <w:pPr>
              <w:jc w:val="center"/>
            </w:pPr>
          </w:p>
        </w:tc>
        <w:tc>
          <w:tcPr>
            <w:tcW w:w="1348" w:type="dxa"/>
            <w:vAlign w:val="center"/>
          </w:tcPr>
          <w:p>
            <w:pPr>
              <w:jc w:val="center"/>
            </w:pPr>
          </w:p>
        </w:tc>
        <w:tc>
          <w:tcPr>
            <w:tcW w:w="725" w:type="dxa"/>
            <w:vAlign w:val="center"/>
          </w:tcPr>
          <w:p>
            <w:pPr>
              <w:jc w:val="center"/>
            </w:pPr>
          </w:p>
        </w:tc>
        <w:tc>
          <w:tcPr>
            <w:tcW w:w="1213" w:type="dxa"/>
            <w:vAlign w:val="center"/>
          </w:tcPr>
          <w:p>
            <w:pPr>
              <w:jc w:val="center"/>
            </w:pPr>
          </w:p>
        </w:tc>
        <w:tc>
          <w:tcPr>
            <w:tcW w:w="1090" w:type="dxa"/>
            <w:vAlign w:val="center"/>
          </w:tcPr>
          <w:p>
            <w:pPr>
              <w:jc w:val="center"/>
            </w:pPr>
          </w:p>
        </w:tc>
        <w:tc>
          <w:tcPr>
            <w:tcW w:w="1291" w:type="dxa"/>
            <w:vAlign w:val="center"/>
          </w:tcPr>
          <w:p>
            <w:pPr>
              <w:jc w:val="center"/>
            </w:pPr>
          </w:p>
        </w:tc>
        <w:tc>
          <w:tcPr>
            <w:tcW w:w="1151" w:type="dxa"/>
            <w:vAlign w:val="center"/>
          </w:tcPr>
          <w:p>
            <w:pPr>
              <w:jc w:val="center"/>
            </w:pPr>
          </w:p>
        </w:tc>
        <w:tc>
          <w:tcPr>
            <w:tcW w:w="1077" w:type="dxa"/>
            <w:vAlign w:val="center"/>
          </w:tcPr>
          <w:p>
            <w:pPr>
              <w:jc w:val="center"/>
            </w:pPr>
          </w:p>
        </w:tc>
        <w:tc>
          <w:tcPr>
            <w:tcW w:w="12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78" w:type="dxa"/>
            <w:vAlign w:val="center"/>
          </w:tcPr>
          <w:p>
            <w:pPr>
              <w:jc w:val="center"/>
            </w:pPr>
          </w:p>
        </w:tc>
        <w:tc>
          <w:tcPr>
            <w:tcW w:w="1348" w:type="dxa"/>
            <w:vAlign w:val="center"/>
          </w:tcPr>
          <w:p>
            <w:pPr>
              <w:jc w:val="center"/>
            </w:pPr>
          </w:p>
        </w:tc>
        <w:tc>
          <w:tcPr>
            <w:tcW w:w="725" w:type="dxa"/>
            <w:vAlign w:val="center"/>
          </w:tcPr>
          <w:p>
            <w:pPr>
              <w:jc w:val="center"/>
            </w:pPr>
          </w:p>
        </w:tc>
        <w:tc>
          <w:tcPr>
            <w:tcW w:w="1213" w:type="dxa"/>
            <w:vAlign w:val="center"/>
          </w:tcPr>
          <w:p>
            <w:pPr>
              <w:jc w:val="center"/>
            </w:pPr>
          </w:p>
        </w:tc>
        <w:tc>
          <w:tcPr>
            <w:tcW w:w="1090" w:type="dxa"/>
            <w:vAlign w:val="center"/>
          </w:tcPr>
          <w:p>
            <w:pPr>
              <w:jc w:val="center"/>
            </w:pPr>
          </w:p>
        </w:tc>
        <w:tc>
          <w:tcPr>
            <w:tcW w:w="1291" w:type="dxa"/>
            <w:vAlign w:val="center"/>
          </w:tcPr>
          <w:p>
            <w:pPr>
              <w:jc w:val="center"/>
            </w:pPr>
          </w:p>
        </w:tc>
        <w:tc>
          <w:tcPr>
            <w:tcW w:w="1151" w:type="dxa"/>
            <w:vAlign w:val="center"/>
          </w:tcPr>
          <w:p>
            <w:pPr>
              <w:jc w:val="center"/>
            </w:pPr>
          </w:p>
        </w:tc>
        <w:tc>
          <w:tcPr>
            <w:tcW w:w="1077" w:type="dxa"/>
            <w:vAlign w:val="center"/>
          </w:tcPr>
          <w:p>
            <w:pPr>
              <w:jc w:val="center"/>
            </w:pPr>
          </w:p>
        </w:tc>
        <w:tc>
          <w:tcPr>
            <w:tcW w:w="12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678" w:type="dxa"/>
            <w:vAlign w:val="center"/>
          </w:tcPr>
          <w:p>
            <w:pPr>
              <w:jc w:val="center"/>
            </w:pPr>
          </w:p>
        </w:tc>
        <w:tc>
          <w:tcPr>
            <w:tcW w:w="1348" w:type="dxa"/>
            <w:vAlign w:val="center"/>
          </w:tcPr>
          <w:p>
            <w:pPr>
              <w:jc w:val="center"/>
            </w:pPr>
          </w:p>
        </w:tc>
        <w:tc>
          <w:tcPr>
            <w:tcW w:w="725" w:type="dxa"/>
            <w:vAlign w:val="center"/>
          </w:tcPr>
          <w:p>
            <w:pPr>
              <w:jc w:val="center"/>
            </w:pPr>
          </w:p>
        </w:tc>
        <w:tc>
          <w:tcPr>
            <w:tcW w:w="1213" w:type="dxa"/>
            <w:vAlign w:val="center"/>
          </w:tcPr>
          <w:p>
            <w:pPr>
              <w:jc w:val="center"/>
            </w:pPr>
          </w:p>
        </w:tc>
        <w:tc>
          <w:tcPr>
            <w:tcW w:w="1090" w:type="dxa"/>
            <w:vAlign w:val="center"/>
          </w:tcPr>
          <w:p>
            <w:pPr>
              <w:jc w:val="center"/>
            </w:pPr>
          </w:p>
        </w:tc>
        <w:tc>
          <w:tcPr>
            <w:tcW w:w="1291" w:type="dxa"/>
            <w:vAlign w:val="center"/>
          </w:tcPr>
          <w:p>
            <w:pPr>
              <w:jc w:val="center"/>
            </w:pPr>
          </w:p>
        </w:tc>
        <w:tc>
          <w:tcPr>
            <w:tcW w:w="1151" w:type="dxa"/>
            <w:vAlign w:val="center"/>
          </w:tcPr>
          <w:p>
            <w:pPr>
              <w:jc w:val="center"/>
            </w:pPr>
          </w:p>
        </w:tc>
        <w:tc>
          <w:tcPr>
            <w:tcW w:w="1077" w:type="dxa"/>
            <w:vAlign w:val="center"/>
          </w:tcPr>
          <w:p>
            <w:pPr>
              <w:jc w:val="center"/>
            </w:pPr>
          </w:p>
        </w:tc>
        <w:tc>
          <w:tcPr>
            <w:tcW w:w="12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8" w:type="dxa"/>
            <w:vAlign w:val="center"/>
          </w:tcPr>
          <w:p>
            <w:pPr>
              <w:jc w:val="center"/>
            </w:pPr>
          </w:p>
        </w:tc>
        <w:tc>
          <w:tcPr>
            <w:tcW w:w="1348" w:type="dxa"/>
            <w:vAlign w:val="center"/>
          </w:tcPr>
          <w:p>
            <w:pPr>
              <w:jc w:val="center"/>
            </w:pPr>
          </w:p>
        </w:tc>
        <w:tc>
          <w:tcPr>
            <w:tcW w:w="725" w:type="dxa"/>
            <w:vAlign w:val="center"/>
          </w:tcPr>
          <w:p>
            <w:pPr>
              <w:jc w:val="center"/>
            </w:pPr>
          </w:p>
        </w:tc>
        <w:tc>
          <w:tcPr>
            <w:tcW w:w="1213" w:type="dxa"/>
            <w:vAlign w:val="center"/>
          </w:tcPr>
          <w:p>
            <w:pPr>
              <w:jc w:val="center"/>
            </w:pPr>
          </w:p>
        </w:tc>
        <w:tc>
          <w:tcPr>
            <w:tcW w:w="1090" w:type="dxa"/>
            <w:vAlign w:val="center"/>
          </w:tcPr>
          <w:p>
            <w:pPr>
              <w:jc w:val="center"/>
            </w:pPr>
          </w:p>
        </w:tc>
        <w:tc>
          <w:tcPr>
            <w:tcW w:w="1291" w:type="dxa"/>
            <w:vAlign w:val="center"/>
          </w:tcPr>
          <w:p>
            <w:pPr>
              <w:jc w:val="center"/>
            </w:pPr>
          </w:p>
        </w:tc>
        <w:tc>
          <w:tcPr>
            <w:tcW w:w="1151" w:type="dxa"/>
            <w:vAlign w:val="center"/>
          </w:tcPr>
          <w:p>
            <w:pPr>
              <w:jc w:val="center"/>
            </w:pPr>
          </w:p>
        </w:tc>
        <w:tc>
          <w:tcPr>
            <w:tcW w:w="1077" w:type="dxa"/>
            <w:vAlign w:val="center"/>
          </w:tcPr>
          <w:p>
            <w:pPr>
              <w:jc w:val="center"/>
            </w:pPr>
          </w:p>
        </w:tc>
        <w:tc>
          <w:tcPr>
            <w:tcW w:w="1226" w:type="dxa"/>
            <w:vAlign w:val="center"/>
          </w:tcPr>
          <w:p>
            <w:pPr>
              <w:jc w:val="center"/>
            </w:pPr>
          </w:p>
        </w:tc>
      </w:tr>
    </w:tbl>
    <w:p>
      <w:pPr>
        <w:snapToGrid w:val="0"/>
        <w:spacing w:before="50" w:afterLines="50"/>
        <w:jc w:val="left"/>
        <w:rPr>
          <w:rFonts w:ascii="宋体" w:hAnsi="宋体"/>
          <w:sz w:val="24"/>
          <w:szCs w:val="20"/>
        </w:rPr>
      </w:pPr>
    </w:p>
    <w:p>
      <w:pPr>
        <w:snapToGrid w:val="0"/>
        <w:spacing w:before="50" w:afterLines="50"/>
        <w:jc w:val="left"/>
        <w:rPr>
          <w:rFonts w:ascii="宋体" w:hAnsi="宋体"/>
          <w:sz w:val="24"/>
          <w:szCs w:val="20"/>
        </w:rPr>
      </w:pPr>
    </w:p>
    <w:p>
      <w:pPr>
        <w:snapToGrid w:val="0"/>
        <w:spacing w:before="50" w:afterLines="50"/>
        <w:jc w:val="left"/>
        <w:rPr>
          <w:rFonts w:ascii="宋体" w:hAnsi="宋体"/>
          <w:sz w:val="21"/>
          <w:szCs w:val="21"/>
        </w:rPr>
      </w:pPr>
      <w:r>
        <w:rPr>
          <w:rFonts w:hint="eastAsia" w:ascii="宋体" w:hAnsi="宋体"/>
          <w:sz w:val="21"/>
          <w:szCs w:val="21"/>
        </w:rPr>
        <w:t>注：投标人必须附上有关职称证书、要求投标人为该人员购买的社保资料等证明材料文件（复印件加盖公章）</w:t>
      </w:r>
    </w:p>
    <w:p>
      <w:pPr>
        <w:snapToGrid w:val="0"/>
        <w:spacing w:before="50" w:afterLines="50"/>
        <w:ind w:firstLine="420" w:firstLineChars="200"/>
        <w:jc w:val="left"/>
        <w:rPr>
          <w:rFonts w:ascii="宋体" w:hAnsi="宋体"/>
          <w:sz w:val="21"/>
          <w:szCs w:val="21"/>
        </w:rPr>
      </w:pPr>
      <w:r>
        <w:rPr>
          <w:rFonts w:hint="eastAsia" w:ascii="宋体" w:hAnsi="宋体"/>
          <w:sz w:val="21"/>
          <w:szCs w:val="21"/>
        </w:rPr>
        <w:t>在填写时，如本表格不适合投标单位的实际情况，可根据本表格式自行制表填写。</w:t>
      </w:r>
    </w:p>
    <w:p>
      <w:pPr>
        <w:snapToGrid w:val="0"/>
        <w:spacing w:before="50" w:after="50"/>
        <w:rPr>
          <w:rFonts w:ascii="宋体" w:hAnsi="宋体"/>
          <w:sz w:val="21"/>
          <w:szCs w:val="21"/>
        </w:rPr>
      </w:pPr>
    </w:p>
    <w:p>
      <w:pPr>
        <w:snapToGrid w:val="0"/>
        <w:spacing w:before="50" w:after="50"/>
        <w:rPr>
          <w:rFonts w:hint="eastAsia" w:ascii="宋体" w:hAnsi="宋体"/>
          <w:spacing w:val="20"/>
          <w:sz w:val="21"/>
          <w:szCs w:val="21"/>
          <w:u w:val="single"/>
        </w:rPr>
      </w:pPr>
      <w:r>
        <w:rPr>
          <w:rFonts w:hint="eastAsia" w:ascii="宋体" w:hAnsi="宋体"/>
          <w:sz w:val="21"/>
          <w:szCs w:val="21"/>
        </w:rPr>
        <w:t>法定代表人或被授权人</w:t>
      </w:r>
      <w:r>
        <w:rPr>
          <w:rFonts w:hint="eastAsia" w:ascii="宋体" w:hAnsi="宋体"/>
          <w:spacing w:val="20"/>
          <w:sz w:val="21"/>
          <w:szCs w:val="21"/>
        </w:rPr>
        <w:t>签字：</w:t>
      </w:r>
      <w:r>
        <w:rPr>
          <w:rFonts w:hint="eastAsia" w:ascii="宋体" w:hAnsi="宋体"/>
          <w:spacing w:val="20"/>
          <w:sz w:val="21"/>
          <w:szCs w:val="21"/>
          <w:u w:val="single"/>
        </w:rPr>
        <w:t xml:space="preserve">        </w:t>
      </w:r>
    </w:p>
    <w:p>
      <w:pPr>
        <w:pStyle w:val="2"/>
        <w:rPr>
          <w:sz w:val="21"/>
          <w:szCs w:val="21"/>
        </w:rPr>
      </w:pPr>
    </w:p>
    <w:p>
      <w:pPr>
        <w:snapToGrid w:val="0"/>
        <w:spacing w:before="50" w:afterLines="50"/>
        <w:jc w:val="left"/>
        <w:rPr>
          <w:rFonts w:hint="eastAsia" w:ascii="宋体" w:hAnsi="宋体"/>
          <w:spacing w:val="20"/>
          <w:sz w:val="21"/>
          <w:szCs w:val="21"/>
        </w:rPr>
      </w:pPr>
      <w:r>
        <w:rPr>
          <w:rFonts w:hint="eastAsia" w:ascii="宋体" w:hAnsi="宋体"/>
          <w:spacing w:val="20"/>
          <w:sz w:val="21"/>
          <w:szCs w:val="21"/>
        </w:rPr>
        <w:t>投标人公章：</w:t>
      </w:r>
      <w:r>
        <w:rPr>
          <w:rFonts w:hint="eastAsia" w:ascii="宋体" w:hAnsi="宋体"/>
          <w:spacing w:val="20"/>
          <w:sz w:val="21"/>
          <w:szCs w:val="21"/>
          <w:u w:val="single"/>
        </w:rPr>
        <w:t xml:space="preserve">            </w:t>
      </w:r>
      <w:r>
        <w:rPr>
          <w:rFonts w:hint="eastAsia" w:ascii="宋体" w:hAnsi="宋体"/>
          <w:spacing w:val="20"/>
          <w:sz w:val="21"/>
          <w:szCs w:val="21"/>
        </w:rPr>
        <w:t xml:space="preserve">     </w:t>
      </w:r>
    </w:p>
    <w:p>
      <w:pPr>
        <w:snapToGrid w:val="0"/>
        <w:spacing w:before="50" w:afterLines="50"/>
        <w:jc w:val="left"/>
        <w:rPr>
          <w:rFonts w:ascii="宋体" w:hAnsi="宋体"/>
          <w:spacing w:val="20"/>
          <w:sz w:val="21"/>
          <w:szCs w:val="21"/>
        </w:rPr>
      </w:pPr>
      <w:r>
        <w:rPr>
          <w:rFonts w:hint="eastAsia" w:ascii="宋体" w:hAnsi="宋体"/>
          <w:spacing w:val="20"/>
          <w:sz w:val="21"/>
          <w:szCs w:val="21"/>
        </w:rPr>
        <w:t xml:space="preserve">       </w:t>
      </w:r>
    </w:p>
    <w:p>
      <w:pPr>
        <w:snapToGrid w:val="0"/>
        <w:spacing w:before="50" w:afterLines="50"/>
        <w:jc w:val="left"/>
        <w:rPr>
          <w:rFonts w:ascii="宋体" w:hAnsi="宋体"/>
          <w:sz w:val="21"/>
          <w:szCs w:val="21"/>
        </w:rPr>
      </w:pPr>
      <w:r>
        <w:rPr>
          <w:rFonts w:hint="eastAsia" w:ascii="宋体" w:hAnsi="宋体"/>
          <w:spacing w:val="20"/>
          <w:sz w:val="21"/>
          <w:szCs w:val="21"/>
        </w:rPr>
        <w:t xml:space="preserve">  日   期：</w:t>
      </w:r>
      <w:r>
        <w:rPr>
          <w:rFonts w:hint="eastAsia" w:ascii="宋体" w:hAnsi="宋体"/>
          <w:spacing w:val="20"/>
          <w:sz w:val="21"/>
          <w:szCs w:val="21"/>
          <w:u w:val="single"/>
        </w:rPr>
        <w:t xml:space="preserve">         </w:t>
      </w:r>
    </w:p>
    <w:p>
      <w:pPr>
        <w:snapToGrid w:val="0"/>
        <w:spacing w:before="50" w:afterLines="50"/>
        <w:jc w:val="left"/>
        <w:rPr>
          <w:rFonts w:ascii="宋体" w:hAnsi="宋体"/>
          <w:sz w:val="24"/>
          <w:szCs w:val="20"/>
        </w:rPr>
      </w:pPr>
    </w:p>
    <w:p>
      <w:pPr>
        <w:snapToGrid w:val="0"/>
        <w:spacing w:before="50" w:afterLines="50"/>
        <w:jc w:val="left"/>
        <w:rPr>
          <w:rFonts w:ascii="宋体" w:hAnsi="宋体"/>
          <w:sz w:val="24"/>
          <w:szCs w:val="20"/>
        </w:rPr>
      </w:pPr>
    </w:p>
    <w:p>
      <w:pPr>
        <w:rPr>
          <w:rFonts w:ascii="宋体" w:hAnsi="宋体"/>
          <w:kern w:val="0"/>
          <w:sz w:val="36"/>
          <w:szCs w:val="36"/>
        </w:rPr>
      </w:pPr>
    </w:p>
    <w:p>
      <w:pPr>
        <w:rPr>
          <w:rFonts w:ascii="宋体" w:hAnsi="宋体"/>
          <w:kern w:val="0"/>
          <w:sz w:val="36"/>
          <w:szCs w:val="36"/>
        </w:rPr>
      </w:pPr>
    </w:p>
    <w:p>
      <w:pPr>
        <w:numPr>
          <w:ilvl w:val="0"/>
          <w:numId w:val="0"/>
        </w:numPr>
        <w:snapToGrid w:val="0"/>
        <w:spacing w:beforeLines="50" w:after="50"/>
        <w:jc w:val="both"/>
        <w:rPr>
          <w:rFonts w:hint="eastAsia" w:ascii="宋体" w:hAnsi="宋体"/>
          <w:b/>
          <w:bCs w:val="0"/>
          <w:sz w:val="24"/>
        </w:rPr>
      </w:pPr>
    </w:p>
    <w:p>
      <w:pPr>
        <w:numPr>
          <w:ilvl w:val="0"/>
          <w:numId w:val="0"/>
        </w:numPr>
        <w:snapToGrid w:val="0"/>
        <w:spacing w:beforeLines="50" w:after="50"/>
        <w:jc w:val="both"/>
        <w:rPr>
          <w:rFonts w:ascii="宋体" w:hAnsi="宋体"/>
          <w:b/>
          <w:bCs w:val="0"/>
          <w:sz w:val="24"/>
        </w:rPr>
      </w:pPr>
      <w:r>
        <w:rPr>
          <w:rFonts w:hint="eastAsia" w:ascii="宋体" w:hAnsi="宋体"/>
          <w:b/>
          <w:bCs w:val="0"/>
          <w:sz w:val="24"/>
          <w:lang w:val="en-US" w:eastAsia="zh-CN"/>
        </w:rPr>
        <w:t>4、</w:t>
      </w:r>
      <w:r>
        <w:rPr>
          <w:rFonts w:hint="eastAsia" w:ascii="宋体" w:hAnsi="宋体"/>
          <w:b/>
          <w:bCs w:val="0"/>
          <w:sz w:val="24"/>
        </w:rPr>
        <w:t>质量和保密保证措施 (格式自拟）</w:t>
      </w:r>
    </w:p>
    <w:p>
      <w:pPr>
        <w:snapToGrid w:val="0"/>
        <w:spacing w:beforeLines="50" w:after="50"/>
        <w:jc w:val="center"/>
        <w:rPr>
          <w:rFonts w:ascii="宋体" w:hAnsi="宋体"/>
          <w:b/>
          <w:bCs w:val="0"/>
          <w:sz w:val="24"/>
        </w:rPr>
      </w:pPr>
    </w:p>
    <w:p>
      <w:pPr>
        <w:numPr>
          <w:ilvl w:val="0"/>
          <w:numId w:val="0"/>
        </w:numPr>
        <w:snapToGrid w:val="0"/>
        <w:spacing w:beforeLines="50" w:after="50"/>
        <w:jc w:val="both"/>
        <w:rPr>
          <w:rFonts w:ascii="宋体" w:hAnsi="宋体"/>
          <w:b/>
          <w:bCs w:val="0"/>
          <w:sz w:val="24"/>
        </w:rPr>
      </w:pPr>
      <w:r>
        <w:rPr>
          <w:rFonts w:hint="eastAsia" w:ascii="宋体" w:hAnsi="宋体"/>
          <w:b/>
          <w:bCs w:val="0"/>
          <w:sz w:val="24"/>
          <w:lang w:val="en-US" w:eastAsia="zh-CN"/>
        </w:rPr>
        <w:t>5、</w:t>
      </w:r>
      <w:r>
        <w:rPr>
          <w:rFonts w:hint="eastAsia" w:ascii="宋体" w:hAnsi="宋体"/>
          <w:b/>
          <w:bCs w:val="0"/>
          <w:sz w:val="24"/>
        </w:rPr>
        <w:t>投标人对本项目的后续服务(格式自拟）</w:t>
      </w:r>
    </w:p>
    <w:p>
      <w:pPr>
        <w:snapToGrid w:val="0"/>
        <w:spacing w:beforeLines="50" w:after="50"/>
        <w:ind w:firstLine="3373" w:firstLineChars="1400"/>
        <w:jc w:val="center"/>
        <w:rPr>
          <w:rFonts w:ascii="宋体" w:hAnsi="宋体"/>
          <w:b/>
          <w:bCs w:val="0"/>
          <w:sz w:val="24"/>
        </w:rPr>
      </w:pPr>
    </w:p>
    <w:p>
      <w:pPr>
        <w:snapToGrid w:val="0"/>
        <w:spacing w:beforeLines="50" w:after="50"/>
        <w:jc w:val="both"/>
      </w:pPr>
      <w:r>
        <w:rPr>
          <w:rFonts w:hint="eastAsia" w:ascii="宋体" w:hAnsi="宋体"/>
          <w:b/>
          <w:bCs w:val="0"/>
          <w:sz w:val="24"/>
          <w:lang w:val="en-US" w:eastAsia="zh-CN"/>
        </w:rPr>
        <w:t>6、</w:t>
      </w:r>
      <w:r>
        <w:rPr>
          <w:rFonts w:hint="eastAsia" w:ascii="宋体" w:hAnsi="宋体"/>
          <w:b/>
          <w:bCs w:val="0"/>
          <w:sz w:val="24"/>
        </w:rPr>
        <w:t>投标人需要说明的其他文件和说明（格式略）。</w:t>
      </w:r>
      <w:r>
        <w:rPr>
          <w:rFonts w:hint="eastAsia" w:ascii="宋体" w:hAnsi="宋体"/>
          <w:b/>
          <w:sz w:val="24"/>
        </w:rPr>
        <w:br w:type="page"/>
      </w:r>
    </w:p>
    <w:p>
      <w:pPr>
        <w:pStyle w:val="11"/>
        <w:ind w:left="420" w:leftChars="114" w:hanging="181" w:hangingChars="100"/>
        <w:rPr>
          <w:rFonts w:ascii="宋体" w:hAnsi="宋体" w:cs="宋体"/>
          <w:b/>
          <w:bCs/>
          <w:sz w:val="18"/>
        </w:rPr>
      </w:pPr>
    </w:p>
    <w:p>
      <w:pPr>
        <w:widowControl/>
        <w:spacing w:line="480" w:lineRule="atLeast"/>
        <w:jc w:val="center"/>
        <w:rPr>
          <w:rFonts w:ascii="仿宋" w:hAnsi="仿宋" w:eastAsia="仿宋" w:cs="宋体"/>
          <w:kern w:val="0"/>
          <w:sz w:val="32"/>
          <w:szCs w:val="32"/>
        </w:rPr>
      </w:pPr>
      <w:r>
        <w:rPr>
          <w:rFonts w:hint="eastAsia" w:ascii="黑体" w:hAnsi="黑体" w:eastAsia="黑体" w:cs="黑体"/>
          <w:kern w:val="0"/>
          <w:sz w:val="32"/>
          <w:szCs w:val="32"/>
        </w:rPr>
        <w:t>广西壮族自治区政府采购项目合同验收书</w:t>
      </w:r>
      <w:r>
        <w:rPr>
          <w:rFonts w:hint="eastAsia" w:ascii="仿宋" w:hAnsi="仿宋" w:eastAsia="仿宋" w:cs="宋体"/>
          <w:kern w:val="0"/>
          <w:sz w:val="32"/>
          <w:szCs w:val="32"/>
        </w:rPr>
        <w:t>（格式）</w:t>
      </w:r>
    </w:p>
    <w:p>
      <w:pPr>
        <w:widowControl/>
        <w:spacing w:line="480" w:lineRule="atLeast"/>
        <w:jc w:val="center"/>
        <w:rPr>
          <w:rFonts w:ascii="仿宋" w:hAnsi="仿宋" w:eastAsia="仿宋" w:cs="宋体"/>
          <w:kern w:val="0"/>
          <w:sz w:val="32"/>
          <w:szCs w:val="32"/>
        </w:rPr>
      </w:pPr>
    </w:p>
    <w:p>
      <w:pPr>
        <w:widowControl/>
        <w:snapToGrid w:val="0"/>
        <w:spacing w:line="320" w:lineRule="atLeast"/>
        <w:ind w:firstLine="480"/>
        <w:jc w:val="left"/>
        <w:rPr>
          <w:rFonts w:ascii="宋体" w:hAns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采购合同编号：</w:t>
      </w:r>
      <w:r>
        <w:rPr>
          <w:rFonts w:hint="eastAsia" w:ascii="宋体" w:hAnsi="宋体" w:cs="宋体"/>
          <w:kern w:val="0"/>
          <w:szCs w:val="21"/>
          <w:u w:val="single"/>
        </w:rPr>
        <w:softHyphen/>
      </w:r>
      <w:r>
        <w:rPr>
          <w:rFonts w:hint="eastAsia" w:ascii="宋体" w:hAnsi="宋体" w:cs="宋体"/>
          <w:kern w:val="0"/>
          <w:szCs w:val="21"/>
          <w:u w:val="single"/>
        </w:rPr>
        <w:t xml:space="preserve"> </w:t>
      </w:r>
      <w:r>
        <w:rPr>
          <w:rFonts w:hint="eastAsia" w:ascii="宋体" w:hAnsi="宋体" w:cs="宋体"/>
          <w:kern w:val="0"/>
          <w:szCs w:val="21"/>
        </w:rPr>
        <w:t>）的约定，我单位对（</w:t>
      </w:r>
      <w:r>
        <w:rPr>
          <w:rFonts w:hint="eastAsia" w:ascii="宋体" w:hAnsi="宋体" w:cs="宋体"/>
          <w:kern w:val="0"/>
          <w:szCs w:val="21"/>
          <w:u w:val="single"/>
        </w:rPr>
        <w:t xml:space="preserve"> 项目名称 </w:t>
      </w:r>
      <w:r>
        <w:rPr>
          <w:rFonts w:hint="eastAsia" w:ascii="宋体" w:hAnsi="宋体" w:cs="宋体"/>
          <w:kern w:val="0"/>
          <w:szCs w:val="21"/>
        </w:rPr>
        <w:t>） 政府采购项目中标（或成交）供应商（</w:t>
      </w:r>
      <w:r>
        <w:rPr>
          <w:rFonts w:hint="eastAsia" w:ascii="宋体" w:hAnsi="宋体" w:cs="宋体"/>
          <w:kern w:val="0"/>
          <w:szCs w:val="21"/>
          <w:u w:val="single"/>
        </w:rPr>
        <w:t xml:space="preserve"> 公司名称 </w:t>
      </w:r>
      <w:r>
        <w:rPr>
          <w:rFonts w:hint="eastAsia" w:ascii="宋体" w:hAnsi="宋体" w:cs="宋体"/>
          <w:kern w:val="0"/>
          <w:szCs w:val="21"/>
        </w:rPr>
        <w:t>） 提供的货物（或工程、服务）进行了验收，验收情况如下：</w:t>
      </w:r>
    </w:p>
    <w:tbl>
      <w:tblPr>
        <w:tblStyle w:val="23"/>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Verdana" w:hAnsi="Verdana" w:cs="宋体"/>
                <w:kern w:val="0"/>
                <w:szCs w:val="21"/>
              </w:rPr>
            </w:pPr>
            <w:r>
              <w:rPr>
                <w:rFonts w:ascii="Verdana" w:hAnsi="Verdana"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kern w:val="0"/>
                <w:szCs w:val="21"/>
              </w:rPr>
            </w:pPr>
            <w:r>
              <w:rPr>
                <w:rFonts w:ascii="Verdana" w:hAnsi="Verdana" w:cs="宋体"/>
                <w:kern w:val="0"/>
                <w:szCs w:val="21"/>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Verdana" w:hAnsi="Verdana" w:cs="宋体"/>
                <w:kern w:val="0"/>
                <w:szCs w:val="21"/>
              </w:rPr>
            </w:pPr>
            <w:r>
              <w:rPr>
                <w:rFonts w:ascii="Verdana" w:hAnsi="Verdana" w:cs="宋体"/>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实际</w:t>
            </w:r>
            <w:r>
              <w:rPr>
                <w:rFonts w:hint="eastAsia" w:ascii="Verdana" w:hAnsi="Verdana" w:cs="宋体"/>
                <w:kern w:val="0"/>
                <w:szCs w:val="21"/>
              </w:rPr>
              <w:t>交付</w:t>
            </w:r>
            <w:r>
              <w:rPr>
                <w:rFonts w:ascii="Verdana" w:hAnsi="Verdana" w:cs="宋体"/>
                <w:kern w:val="0"/>
                <w:szCs w:val="21"/>
              </w:rPr>
              <w:t>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kern w:val="0"/>
                <w:szCs w:val="21"/>
              </w:rPr>
            </w:pPr>
            <w:r>
              <w:rPr>
                <w:rFonts w:ascii="Verdana" w:hAnsi="Verdana" w:cs="宋体"/>
                <w:kern w:val="0"/>
                <w:szCs w:val="21"/>
              </w:rPr>
              <w:t>合同</w:t>
            </w:r>
            <w:r>
              <w:rPr>
                <w:rFonts w:hint="eastAsia" w:ascii="Verdana" w:hAnsi="Verdana" w:cs="宋体"/>
                <w:kern w:val="0"/>
                <w:szCs w:val="21"/>
              </w:rPr>
              <w:t>交付</w:t>
            </w:r>
            <w:r>
              <w:rPr>
                <w:rFonts w:ascii="Verdana" w:hAnsi="Verdana" w:cs="宋体"/>
                <w:kern w:val="0"/>
                <w:szCs w:val="21"/>
              </w:rPr>
              <w:t>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（应按采购合同、</w:t>
            </w:r>
            <w:r>
              <w:rPr>
                <w:rFonts w:hint="eastAsia" w:ascii="Verdana" w:hAnsi="Verdana" w:cs="宋体"/>
                <w:kern w:val="0"/>
                <w:szCs w:val="21"/>
              </w:rPr>
              <w:t>招标</w:t>
            </w:r>
            <w:r>
              <w:rPr>
                <w:rFonts w:ascii="Verdana" w:hAnsi="Verdana" w:cs="宋体"/>
                <w:kern w:val="0"/>
                <w:szCs w:val="21"/>
              </w:rPr>
              <w:t>文件、投标文件及验收方案等进行验收；并核对中标或者成交供应商在安装调试等方面是否违反合同约定或服务规范要求、提供的质量保证证明材料是否齐全、应有的配件及附件是否达到合同约定等。可附件)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验收小组意见</w:t>
            </w: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kern w:val="0"/>
                <w:szCs w:val="21"/>
              </w:rPr>
            </w:pP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Verdana" w:hAnsi="Verdana" w:cs="宋体"/>
                <w:kern w:val="0"/>
                <w:szCs w:val="21"/>
              </w:rPr>
            </w:pPr>
            <w:r>
              <w:rPr>
                <w:rFonts w:ascii="Verdana" w:hAnsi="Verdana" w:cs="宋体"/>
                <w:kern w:val="0"/>
                <w:szCs w:val="21"/>
              </w:rPr>
              <w:t>有异议的意见和说明理由：</w:t>
            </w:r>
          </w:p>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监督人员或其他相关人员签字：</w:t>
            </w:r>
          </w:p>
          <w:p>
            <w:pPr>
              <w:widowControl/>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中标或者成交供应商负责人签字或盖章：</w:t>
            </w:r>
          </w:p>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 年 月 日</w:t>
            </w:r>
          </w:p>
        </w:tc>
        <w:tc>
          <w:tcPr>
            <w:tcW w:w="52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采购人或受托机构的意见（盖章）：</w:t>
            </w:r>
          </w:p>
          <w:p>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 年 月 日</w:t>
            </w:r>
          </w:p>
        </w:tc>
      </w:tr>
    </w:tbl>
    <w:p>
      <w:pPr>
        <w:pStyle w:val="16"/>
        <w:snapToGrid w:val="0"/>
        <w:spacing w:before="120" w:after="120"/>
        <w:rPr>
          <w:rFonts w:hAnsi="宋体" w:cs="宋体"/>
          <w:b/>
          <w:bCs/>
          <w:sz w:val="18"/>
        </w:rPr>
      </w:pPr>
    </w:p>
    <w:sectPr>
      <w:footerReference r:id="rId7" w:type="default"/>
      <w:footerReference r:id="rId8" w:type="even"/>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48</w:t>
    </w:r>
    <w:r>
      <w:fldChar w:fldCharType="end"/>
    </w: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lang w:eastAsia="zh-CN"/>
      </w:rPr>
      <w:t>2021年玉林市本级自然资源统一确权登记工作</w:t>
    </w:r>
    <w:r>
      <w:rPr>
        <w:rFonts w:hint="eastAsia"/>
      </w:rPr>
      <w:t xml:space="preserve">                 </w:t>
    </w:r>
    <w:r>
      <w:rPr>
        <w:rFonts w:hint="eastAsia"/>
        <w:lang w:val="en-US" w:eastAsia="zh-CN"/>
      </w:rPr>
      <w:t xml:space="preserve">                              </w:t>
    </w:r>
    <w:r>
      <w:rPr>
        <w:rFonts w:hint="eastAsia"/>
      </w:rPr>
      <w:t xml:space="preserve">    招标文件</w:t>
    </w:r>
  </w:p>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12B27"/>
    <w:multiLevelType w:val="singleLevel"/>
    <w:tmpl w:val="9FB12B27"/>
    <w:lvl w:ilvl="0" w:tentative="0">
      <w:start w:val="1"/>
      <w:numFmt w:val="decimal"/>
      <w:suff w:val="nothing"/>
      <w:lvlText w:val="%1、"/>
      <w:lvlJc w:val="left"/>
    </w:lvl>
  </w:abstractNum>
  <w:abstractNum w:abstractNumId="1">
    <w:nsid w:val="AD48F948"/>
    <w:multiLevelType w:val="singleLevel"/>
    <w:tmpl w:val="AD48F948"/>
    <w:lvl w:ilvl="0" w:tentative="0">
      <w:start w:val="1"/>
      <w:numFmt w:val="decimal"/>
      <w:pStyle w:val="7"/>
      <w:lvlText w:val="%1."/>
      <w:lvlJc w:val="left"/>
      <w:pPr>
        <w:tabs>
          <w:tab w:val="left" w:pos="360"/>
        </w:tabs>
        <w:ind w:left="360" w:hanging="360"/>
      </w:pPr>
    </w:lvl>
  </w:abstractNum>
  <w:abstractNum w:abstractNumId="2">
    <w:nsid w:val="AFF789D0"/>
    <w:multiLevelType w:val="singleLevel"/>
    <w:tmpl w:val="AFF789D0"/>
    <w:lvl w:ilvl="0" w:tentative="0">
      <w:start w:val="1"/>
      <w:numFmt w:val="decimal"/>
      <w:suff w:val="nothing"/>
      <w:lvlText w:val="%1、"/>
      <w:lvlJc w:val="left"/>
    </w:lvl>
  </w:abstractNum>
  <w:abstractNum w:abstractNumId="3">
    <w:nsid w:val="C8D12171"/>
    <w:multiLevelType w:val="singleLevel"/>
    <w:tmpl w:val="C8D12171"/>
    <w:lvl w:ilvl="0" w:tentative="0">
      <w:start w:val="1"/>
      <w:numFmt w:val="decimal"/>
      <w:suff w:val="nothing"/>
      <w:lvlText w:val="（%1）"/>
      <w:lvlJc w:val="left"/>
    </w:lvl>
  </w:abstractNum>
  <w:abstractNum w:abstractNumId="4">
    <w:nsid w:val="C9FB6340"/>
    <w:multiLevelType w:val="singleLevel"/>
    <w:tmpl w:val="C9FB6340"/>
    <w:lvl w:ilvl="0" w:tentative="0">
      <w:start w:val="3"/>
      <w:numFmt w:val="chineseCounting"/>
      <w:suff w:val="nothing"/>
      <w:lvlText w:val="（%1）"/>
      <w:lvlJc w:val="left"/>
      <w:rPr>
        <w:rFonts w:hint="eastAsia"/>
      </w:rPr>
    </w:lvl>
  </w:abstractNum>
  <w:abstractNum w:abstractNumId="5">
    <w:nsid w:val="D24BD915"/>
    <w:multiLevelType w:val="singleLevel"/>
    <w:tmpl w:val="D24BD915"/>
    <w:lvl w:ilvl="0" w:tentative="0">
      <w:start w:val="1"/>
      <w:numFmt w:val="chineseCounting"/>
      <w:suff w:val="space"/>
      <w:lvlText w:val="第%1章"/>
      <w:lvlJc w:val="left"/>
      <w:rPr>
        <w:rFonts w:hint="eastAsia"/>
      </w:rPr>
    </w:lvl>
  </w:abstractNum>
  <w:abstractNum w:abstractNumId="6">
    <w:nsid w:val="13FC4144"/>
    <w:multiLevelType w:val="singleLevel"/>
    <w:tmpl w:val="13FC4144"/>
    <w:lvl w:ilvl="0" w:tentative="0">
      <w:start w:val="7"/>
      <w:numFmt w:val="decimal"/>
      <w:suff w:val="nothing"/>
      <w:lvlText w:val="%1、"/>
      <w:lvlJc w:val="left"/>
    </w:lvl>
  </w:abstractNum>
  <w:abstractNum w:abstractNumId="7">
    <w:nsid w:val="4DA1C764"/>
    <w:multiLevelType w:val="singleLevel"/>
    <w:tmpl w:val="4DA1C764"/>
    <w:lvl w:ilvl="0" w:tentative="0">
      <w:start w:val="2"/>
      <w:numFmt w:val="decimal"/>
      <w:suff w:val="nothing"/>
      <w:lvlText w:val="%1、"/>
      <w:lvlJc w:val="left"/>
    </w:lvl>
  </w:abstractNum>
  <w:abstractNum w:abstractNumId="8">
    <w:nsid w:val="61D0E725"/>
    <w:multiLevelType w:val="singleLevel"/>
    <w:tmpl w:val="61D0E725"/>
    <w:lvl w:ilvl="0" w:tentative="0">
      <w:start w:val="4"/>
      <w:numFmt w:val="chineseCounting"/>
      <w:suff w:val="nothing"/>
      <w:lvlText w:val="%1、"/>
      <w:lvlJc w:val="left"/>
      <w:rPr>
        <w:rFonts w:hint="eastAsia"/>
      </w:rPr>
    </w:lvl>
  </w:abstractNum>
  <w:abstractNum w:abstractNumId="9">
    <w:nsid w:val="7FD1C149"/>
    <w:multiLevelType w:val="singleLevel"/>
    <w:tmpl w:val="7FD1C149"/>
    <w:lvl w:ilvl="0" w:tentative="0">
      <w:start w:val="1"/>
      <w:numFmt w:val="decimal"/>
      <w:suff w:val="nothing"/>
      <w:lvlText w:val="%1、"/>
      <w:lvlJc w:val="left"/>
    </w:lvl>
  </w:abstractNum>
  <w:num w:numId="1">
    <w:abstractNumId w:val="1"/>
  </w:num>
  <w:num w:numId="2">
    <w:abstractNumId w:val="5"/>
  </w:num>
  <w:num w:numId="3">
    <w:abstractNumId w:val="8"/>
  </w:num>
  <w:num w:numId="4">
    <w:abstractNumId w:val="0"/>
  </w:num>
  <w:num w:numId="5">
    <w:abstractNumId w:val="7"/>
  </w:num>
  <w:num w:numId="6">
    <w:abstractNumId w:val="2"/>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dit="forms" w:enforcement="1" w:cryptProviderType="rsaFull" w:cryptAlgorithmClass="hash" w:cryptAlgorithmType="typeAny" w:cryptAlgorithmSid="4" w:cryptSpinCount="0" w:hash="e1NL0JOOrO95MYG6bYDbFICoIMc=" w:salt="TBnA9C/gktR9LNkYZbUmrA=="/>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6754B8C"/>
    <w:rsid w:val="00304C5C"/>
    <w:rsid w:val="004C20DE"/>
    <w:rsid w:val="005C4431"/>
    <w:rsid w:val="007F64DC"/>
    <w:rsid w:val="008573FF"/>
    <w:rsid w:val="00D02C9E"/>
    <w:rsid w:val="00D51D01"/>
    <w:rsid w:val="00DD4A44"/>
    <w:rsid w:val="00FC25F1"/>
    <w:rsid w:val="03D57FFA"/>
    <w:rsid w:val="044C085C"/>
    <w:rsid w:val="04C50CD9"/>
    <w:rsid w:val="057E523A"/>
    <w:rsid w:val="05A863D0"/>
    <w:rsid w:val="060F7861"/>
    <w:rsid w:val="06352AD4"/>
    <w:rsid w:val="0747609F"/>
    <w:rsid w:val="08E55BFD"/>
    <w:rsid w:val="09BF5357"/>
    <w:rsid w:val="0A757CD7"/>
    <w:rsid w:val="0D2D7D58"/>
    <w:rsid w:val="0D363BD1"/>
    <w:rsid w:val="0D473FC6"/>
    <w:rsid w:val="0DD434B9"/>
    <w:rsid w:val="0E1972E5"/>
    <w:rsid w:val="0E340F73"/>
    <w:rsid w:val="0E3E17D8"/>
    <w:rsid w:val="104C08C2"/>
    <w:rsid w:val="11D85996"/>
    <w:rsid w:val="11F04057"/>
    <w:rsid w:val="12697A5E"/>
    <w:rsid w:val="13F14551"/>
    <w:rsid w:val="140A1428"/>
    <w:rsid w:val="14166613"/>
    <w:rsid w:val="14BC6D15"/>
    <w:rsid w:val="151D5463"/>
    <w:rsid w:val="1522500C"/>
    <w:rsid w:val="163B2922"/>
    <w:rsid w:val="166331B1"/>
    <w:rsid w:val="16670C63"/>
    <w:rsid w:val="166E3A90"/>
    <w:rsid w:val="16F123C2"/>
    <w:rsid w:val="18F2779F"/>
    <w:rsid w:val="199D41F0"/>
    <w:rsid w:val="19BC2C07"/>
    <w:rsid w:val="1A017039"/>
    <w:rsid w:val="1AD3738A"/>
    <w:rsid w:val="1B3348CE"/>
    <w:rsid w:val="1BEF235E"/>
    <w:rsid w:val="1D0B6864"/>
    <w:rsid w:val="1D280132"/>
    <w:rsid w:val="1D573AC6"/>
    <w:rsid w:val="1DED3B27"/>
    <w:rsid w:val="1EC2384B"/>
    <w:rsid w:val="1F0736D4"/>
    <w:rsid w:val="1FCB29DF"/>
    <w:rsid w:val="1FED5FB8"/>
    <w:rsid w:val="209035C7"/>
    <w:rsid w:val="20B92DC5"/>
    <w:rsid w:val="20DA246C"/>
    <w:rsid w:val="222418C4"/>
    <w:rsid w:val="226166C3"/>
    <w:rsid w:val="228D344B"/>
    <w:rsid w:val="22983C28"/>
    <w:rsid w:val="229D1270"/>
    <w:rsid w:val="22AE2A2A"/>
    <w:rsid w:val="22E03632"/>
    <w:rsid w:val="22FA44FC"/>
    <w:rsid w:val="22FC72AB"/>
    <w:rsid w:val="22FE383C"/>
    <w:rsid w:val="241769DB"/>
    <w:rsid w:val="27133A6D"/>
    <w:rsid w:val="278A0AB6"/>
    <w:rsid w:val="289E24A0"/>
    <w:rsid w:val="292D5D72"/>
    <w:rsid w:val="2A93494A"/>
    <w:rsid w:val="2AED3D68"/>
    <w:rsid w:val="2C6C4514"/>
    <w:rsid w:val="2CF91D8A"/>
    <w:rsid w:val="2EE5157B"/>
    <w:rsid w:val="2F4C1CC7"/>
    <w:rsid w:val="2F9C5218"/>
    <w:rsid w:val="30797F81"/>
    <w:rsid w:val="30BA7C41"/>
    <w:rsid w:val="31B95299"/>
    <w:rsid w:val="31CA622A"/>
    <w:rsid w:val="31D3207C"/>
    <w:rsid w:val="31F0403B"/>
    <w:rsid w:val="31FC505A"/>
    <w:rsid w:val="327613DD"/>
    <w:rsid w:val="32C8497D"/>
    <w:rsid w:val="366F5A1B"/>
    <w:rsid w:val="37F04A7F"/>
    <w:rsid w:val="391D6691"/>
    <w:rsid w:val="3A1F02D0"/>
    <w:rsid w:val="3B5E25BD"/>
    <w:rsid w:val="3B86433E"/>
    <w:rsid w:val="3C016A11"/>
    <w:rsid w:val="3DF15F76"/>
    <w:rsid w:val="3EB9495A"/>
    <w:rsid w:val="3EC314A1"/>
    <w:rsid w:val="3FF87C61"/>
    <w:rsid w:val="40432B86"/>
    <w:rsid w:val="4061654F"/>
    <w:rsid w:val="408A4F3A"/>
    <w:rsid w:val="40D9220A"/>
    <w:rsid w:val="420A7F7F"/>
    <w:rsid w:val="422F6938"/>
    <w:rsid w:val="44C63611"/>
    <w:rsid w:val="45720381"/>
    <w:rsid w:val="46E375EF"/>
    <w:rsid w:val="48075B7B"/>
    <w:rsid w:val="481D775E"/>
    <w:rsid w:val="487F7FAB"/>
    <w:rsid w:val="488D4D6F"/>
    <w:rsid w:val="48D568B2"/>
    <w:rsid w:val="48D92EF2"/>
    <w:rsid w:val="49AD3451"/>
    <w:rsid w:val="4A71176E"/>
    <w:rsid w:val="4AEE248D"/>
    <w:rsid w:val="4C252DD9"/>
    <w:rsid w:val="4C793EEA"/>
    <w:rsid w:val="4C87387E"/>
    <w:rsid w:val="4C8A3A65"/>
    <w:rsid w:val="4D144933"/>
    <w:rsid w:val="4D870FBE"/>
    <w:rsid w:val="4D9015C2"/>
    <w:rsid w:val="4DAA618B"/>
    <w:rsid w:val="4DE95017"/>
    <w:rsid w:val="4E05096B"/>
    <w:rsid w:val="4EDC3700"/>
    <w:rsid w:val="524A4A44"/>
    <w:rsid w:val="52DA3FDF"/>
    <w:rsid w:val="53871CDC"/>
    <w:rsid w:val="53906456"/>
    <w:rsid w:val="53B85E92"/>
    <w:rsid w:val="546521B3"/>
    <w:rsid w:val="550203EC"/>
    <w:rsid w:val="567224DD"/>
    <w:rsid w:val="56AA1215"/>
    <w:rsid w:val="57964BCD"/>
    <w:rsid w:val="57AF0428"/>
    <w:rsid w:val="58452D7C"/>
    <w:rsid w:val="5958249C"/>
    <w:rsid w:val="59DD31B7"/>
    <w:rsid w:val="59FA268D"/>
    <w:rsid w:val="5ADD71CE"/>
    <w:rsid w:val="5B20451F"/>
    <w:rsid w:val="5B610854"/>
    <w:rsid w:val="5BC37831"/>
    <w:rsid w:val="5CA20CF0"/>
    <w:rsid w:val="5CD46D7B"/>
    <w:rsid w:val="5D120542"/>
    <w:rsid w:val="5DC30125"/>
    <w:rsid w:val="5DC64D61"/>
    <w:rsid w:val="5E812362"/>
    <w:rsid w:val="5F024F8B"/>
    <w:rsid w:val="5F2B58A9"/>
    <w:rsid w:val="5F5C0307"/>
    <w:rsid w:val="5FDE4472"/>
    <w:rsid w:val="60F45672"/>
    <w:rsid w:val="6124210F"/>
    <w:rsid w:val="6126785E"/>
    <w:rsid w:val="62CD70AC"/>
    <w:rsid w:val="632624F6"/>
    <w:rsid w:val="638D79F7"/>
    <w:rsid w:val="64873DC9"/>
    <w:rsid w:val="64EE449B"/>
    <w:rsid w:val="65392AE0"/>
    <w:rsid w:val="6631036F"/>
    <w:rsid w:val="66E1470B"/>
    <w:rsid w:val="67466278"/>
    <w:rsid w:val="67CD116C"/>
    <w:rsid w:val="67F76F91"/>
    <w:rsid w:val="694C5EFA"/>
    <w:rsid w:val="69A54E70"/>
    <w:rsid w:val="6A503F02"/>
    <w:rsid w:val="6A891A96"/>
    <w:rsid w:val="6B165890"/>
    <w:rsid w:val="6BAD0A21"/>
    <w:rsid w:val="6C0102A6"/>
    <w:rsid w:val="6CFB46C1"/>
    <w:rsid w:val="6E211718"/>
    <w:rsid w:val="6EB60DB0"/>
    <w:rsid w:val="6F36547B"/>
    <w:rsid w:val="70752994"/>
    <w:rsid w:val="70B16ED8"/>
    <w:rsid w:val="70EE15BB"/>
    <w:rsid w:val="7226316A"/>
    <w:rsid w:val="736D6DE4"/>
    <w:rsid w:val="73AF044B"/>
    <w:rsid w:val="74261473"/>
    <w:rsid w:val="74990999"/>
    <w:rsid w:val="757A1B6F"/>
    <w:rsid w:val="758C1B5A"/>
    <w:rsid w:val="76754B8C"/>
    <w:rsid w:val="775779C1"/>
    <w:rsid w:val="776A23D6"/>
    <w:rsid w:val="77E20713"/>
    <w:rsid w:val="7878153E"/>
    <w:rsid w:val="79897048"/>
    <w:rsid w:val="799C2CE1"/>
    <w:rsid w:val="7A3A2E4A"/>
    <w:rsid w:val="7AAF08BC"/>
    <w:rsid w:val="7BF23023"/>
    <w:rsid w:val="7D564771"/>
    <w:rsid w:val="7D637279"/>
    <w:rsid w:val="7D9F27DA"/>
    <w:rsid w:val="7FA9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paragraph" w:styleId="6">
    <w:name w:val="heading 4"/>
    <w:basedOn w:val="1"/>
    <w:next w:val="1"/>
    <w:qFormat/>
    <w:uiPriority w:val="1"/>
    <w:pPr>
      <w:spacing w:before="54"/>
      <w:ind w:left="126"/>
      <w:outlineLvl w:val="3"/>
    </w:pPr>
    <w:rPr>
      <w:rFonts w:ascii="宋体" w:hAnsi="宋体" w:cs="宋体"/>
      <w:b/>
      <w:bCs/>
      <w:sz w:val="32"/>
      <w:szCs w:val="32"/>
      <w:lang w:val="zh-CN" w:bidi="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line="0" w:lineRule="atLeast"/>
      <w:jc w:val="center"/>
    </w:pPr>
    <w:rPr>
      <w:sz w:val="28"/>
    </w:rPr>
  </w:style>
  <w:style w:type="paragraph" w:styleId="7">
    <w:name w:val="List Number"/>
    <w:basedOn w:val="1"/>
    <w:qFormat/>
    <w:uiPriority w:val="0"/>
    <w:pPr>
      <w:numPr>
        <w:ilvl w:val="0"/>
        <w:numId w:val="1"/>
      </w:numPr>
    </w:pPr>
  </w:style>
  <w:style w:type="paragraph" w:styleId="8">
    <w:name w:val="Normal Indent"/>
    <w:basedOn w:val="1"/>
    <w:qFormat/>
    <w:uiPriority w:val="0"/>
    <w:pPr>
      <w:ind w:firstLine="420"/>
    </w:pPr>
    <w:rPr>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annotation text"/>
    <w:basedOn w:val="1"/>
    <w:unhideWhenUsed/>
    <w:qFormat/>
    <w:uiPriority w:val="0"/>
    <w:pPr>
      <w:jc w:val="left"/>
    </w:pPr>
  </w:style>
  <w:style w:type="paragraph" w:styleId="11">
    <w:name w:val="Body Text"/>
    <w:basedOn w:val="1"/>
    <w:qFormat/>
    <w:uiPriority w:val="0"/>
    <w:pPr>
      <w:jc w:val="center"/>
    </w:pPr>
    <w:rPr>
      <w:rFonts w:ascii="Calibri" w:hAnsi="Calibri"/>
    </w:rPr>
  </w:style>
  <w:style w:type="paragraph" w:styleId="12">
    <w:name w:val="Body Text Indent"/>
    <w:basedOn w:val="1"/>
    <w:next w:val="13"/>
    <w:qFormat/>
    <w:uiPriority w:val="0"/>
    <w:pPr>
      <w:ind w:firstLine="830" w:firstLineChars="352"/>
    </w:pPr>
    <w:rPr>
      <w:rFonts w:ascii="仿宋_GB2312" w:eastAsia="仿宋_GB2312"/>
      <w:kern w:val="0"/>
      <w:sz w:val="32"/>
      <w:szCs w:val="20"/>
    </w:rPr>
  </w:style>
  <w:style w:type="paragraph" w:customStyle="1" w:styleId="13">
    <w:name w:val="Default"/>
    <w:next w:val="14"/>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15">
    <w:name w:val="List 2"/>
    <w:basedOn w:val="1"/>
    <w:qFormat/>
    <w:uiPriority w:val="0"/>
    <w:pPr>
      <w:ind w:left="100" w:leftChars="200" w:hanging="200" w:hangingChars="200"/>
    </w:pPr>
    <w:rPr>
      <w:sz w:val="28"/>
    </w:rPr>
  </w:style>
  <w:style w:type="paragraph" w:styleId="16">
    <w:name w:val="Plain Text"/>
    <w:basedOn w:val="1"/>
    <w:next w:val="6"/>
    <w:link w:val="33"/>
    <w:qFormat/>
    <w:uiPriority w:val="0"/>
    <w:rPr>
      <w:rFonts w:ascii="宋体" w:hAnsi="Courier New"/>
      <w:kern w:val="0"/>
      <w:sz w:val="20"/>
      <w:szCs w:val="21"/>
    </w:rPr>
  </w:style>
  <w:style w:type="paragraph" w:styleId="17">
    <w:name w:val="footer"/>
    <w:basedOn w:val="1"/>
    <w:unhideWhenUsed/>
    <w:qFormat/>
    <w:uiPriority w:val="99"/>
    <w:pPr>
      <w:tabs>
        <w:tab w:val="center" w:pos="4153"/>
        <w:tab w:val="right" w:pos="8306"/>
      </w:tabs>
      <w:snapToGrid w:val="0"/>
      <w:jc w:val="left"/>
    </w:pPr>
    <w:rPr>
      <w:kern w:val="0"/>
      <w:sz w:val="18"/>
      <w:szCs w:val="18"/>
    </w:rPr>
  </w:style>
  <w:style w:type="paragraph" w:styleId="18">
    <w:name w:val="header"/>
    <w:basedOn w:val="1"/>
    <w:unhideWhenUsed/>
    <w:qFormat/>
    <w:uiPriority w:val="0"/>
    <w:pPr>
      <w:pBdr>
        <w:bottom w:val="single" w:color="auto" w:sz="6" w:space="1"/>
      </w:pBdr>
      <w:tabs>
        <w:tab w:val="center" w:pos="0"/>
        <w:tab w:val="left" w:pos="8306"/>
      </w:tabs>
      <w:snapToGrid w:val="0"/>
      <w:jc w:val="center"/>
    </w:pPr>
    <w:rPr>
      <w:sz w:val="18"/>
      <w:szCs w:val="18"/>
    </w:rPr>
  </w:style>
  <w:style w:type="paragraph" w:styleId="19">
    <w:name w:val="toc 1"/>
    <w:basedOn w:val="1"/>
    <w:next w:val="1"/>
    <w:qFormat/>
    <w:uiPriority w:val="0"/>
  </w:style>
  <w:style w:type="paragraph" w:styleId="20">
    <w:name w:val="List"/>
    <w:basedOn w:val="1"/>
    <w:qFormat/>
    <w:uiPriority w:val="0"/>
    <w:pPr>
      <w:ind w:left="200" w:hanging="200" w:hangingChars="200"/>
    </w:pPr>
    <w:rPr>
      <w:sz w:val="28"/>
    </w:rPr>
  </w:style>
  <w:style w:type="paragraph" w:styleId="21">
    <w:name w:val="toc 2"/>
    <w:basedOn w:val="1"/>
    <w:next w:val="1"/>
    <w:unhideWhenUsed/>
    <w:qFormat/>
    <w:uiPriority w:val="39"/>
    <w:pPr>
      <w:ind w:left="420" w:leftChars="200"/>
    </w:pPr>
  </w:style>
  <w:style w:type="paragraph" w:styleId="22">
    <w:name w:val="Normal (Web)"/>
    <w:basedOn w:val="1"/>
    <w:qFormat/>
    <w:uiPriority w:val="0"/>
    <w:pPr>
      <w:spacing w:before="75" w:after="75"/>
      <w:jc w:val="left"/>
    </w:pPr>
    <w:rPr>
      <w:kern w:val="0"/>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Hyperlink"/>
    <w:qFormat/>
    <w:uiPriority w:val="99"/>
    <w:rPr>
      <w:color w:val="0000FF"/>
      <w:u w:val="single"/>
    </w:rPr>
  </w:style>
  <w:style w:type="character" w:customStyle="1" w:styleId="29">
    <w:name w:val="grame"/>
    <w:basedOn w:val="25"/>
    <w:qFormat/>
    <w:uiPriority w:val="0"/>
  </w:style>
  <w:style w:type="paragraph" w:customStyle="1" w:styleId="30">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31">
    <w:name w:val="默认段落字体 Para Char Char Char Char Char Char Char Char Char1 Char Char Char Char"/>
    <w:basedOn w:val="1"/>
    <w:qFormat/>
    <w:uiPriority w:val="0"/>
    <w:rPr>
      <w:rFonts w:ascii="Tahoma" w:hAnsi="Tahoma"/>
      <w:sz w:val="24"/>
      <w:szCs w:val="20"/>
    </w:rPr>
  </w:style>
  <w:style w:type="paragraph" w:customStyle="1" w:styleId="32">
    <w:name w:val="普通文字 Char2"/>
    <w:basedOn w:val="1"/>
    <w:qFormat/>
    <w:uiPriority w:val="0"/>
    <w:pPr>
      <w:widowControl/>
    </w:pPr>
    <w:rPr>
      <w:rFonts w:ascii="宋体" w:hAnsi="宋体" w:cs="宋体"/>
      <w:color w:val="000000"/>
      <w:kern w:val="0"/>
      <w:szCs w:val="21"/>
    </w:rPr>
  </w:style>
  <w:style w:type="character" w:customStyle="1" w:styleId="33">
    <w:name w:val="纯文本 Char"/>
    <w:link w:val="16"/>
    <w:qFormat/>
    <w:uiPriority w:val="0"/>
    <w:rPr>
      <w:rFonts w:ascii="宋体" w:hAnsi="Courier New"/>
      <w:kern w:val="0"/>
      <w:sz w:val="20"/>
      <w:szCs w:val="21"/>
    </w:rPr>
  </w:style>
  <w:style w:type="paragraph" w:customStyle="1" w:styleId="34">
    <w:name w:val="正文1"/>
    <w:basedOn w:val="1"/>
    <w:qFormat/>
    <w:uiPriority w:val="0"/>
    <w:pPr>
      <w:widowControl w:val="0"/>
      <w:adjustRightInd w:val="0"/>
      <w:spacing w:line="318" w:lineRule="atLeast"/>
      <w:ind w:left="369" w:firstLine="369"/>
    </w:pPr>
    <w:rPr>
      <w:rFonts w:ascii="宋体"/>
      <w:sz w:val="21"/>
      <w:szCs w:val="20"/>
    </w:rPr>
  </w:style>
  <w:style w:type="paragraph" w:customStyle="1" w:styleId="35">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character" w:customStyle="1" w:styleId="36">
    <w:name w:val="NormalCharacter"/>
    <w:qFormat/>
    <w:uiPriority w:val="0"/>
  </w:style>
  <w:style w:type="paragraph" w:customStyle="1" w:styleId="37">
    <w:name w:val="1"/>
    <w:basedOn w:val="1"/>
    <w:next w:val="16"/>
    <w:qFormat/>
    <w:uiPriority w:val="0"/>
    <w:rPr>
      <w:rFonts w:ascii="宋体" w:hAnsi="Courier New"/>
      <w:szCs w:val="20"/>
    </w:rPr>
  </w:style>
  <w:style w:type="character" w:customStyle="1" w:styleId="38">
    <w:name w:val="标题 1 Char"/>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5039</Words>
  <Characters>28728</Characters>
  <Lines>239</Lines>
  <Paragraphs>67</Paragraphs>
  <TotalTime>9</TotalTime>
  <ScaleCrop>false</ScaleCrop>
  <LinksUpToDate>false</LinksUpToDate>
  <CharactersWithSpaces>33700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2020-06-28T08:42:00Z</dcterms:created>
  <dc:creator>*  *qin</dc:creator>
  <cp:lastModifiedBy>Administrator</cp:lastModifiedBy>
  <cp:lastPrinted>2020-12-30T10:28:00Z</cp:lastPrinted>
  <dcterms:modified xsi:type="dcterms:W3CDTF">2020-12-31T02:21:57Z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