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Ansi="宋体" w:cs="宋体"/>
          <w:b/>
          <w:color w:val="000000" w:themeColor="text1"/>
          <w:sz w:val="32"/>
          <w:highlight w:val="none"/>
          <w14:textFill>
            <w14:solidFill>
              <w14:schemeClr w14:val="tx1"/>
            </w14:solidFill>
          </w14:textFill>
        </w:rPr>
      </w:pPr>
    </w:p>
    <w:p>
      <w:pPr>
        <w:pStyle w:val="13"/>
        <w:snapToGrid w:val="0"/>
        <w:spacing w:line="360" w:lineRule="auto"/>
        <w:rPr>
          <w:rFonts w:hAnsi="宋体" w:cs="宋体"/>
          <w:b/>
          <w:color w:val="000000" w:themeColor="text1"/>
          <w:sz w:val="72"/>
          <w:szCs w:val="72"/>
          <w:highlight w:val="none"/>
          <w14:textFill>
            <w14:solidFill>
              <w14:schemeClr w14:val="tx1"/>
            </w14:solidFill>
          </w14:textFill>
        </w:rPr>
      </w:pPr>
      <w:r>
        <w:rPr>
          <w:rFonts w:hint="eastAsia" w:hAnsi="宋体" w:cs="宋体"/>
          <w:b/>
          <w:color w:val="000000" w:themeColor="text1"/>
          <w:sz w:val="72"/>
          <w:szCs w:val="72"/>
          <w:highlight w:val="none"/>
          <w14:textFill>
            <w14:solidFill>
              <w14:schemeClr w14:val="tx1"/>
            </w14:solidFill>
          </w14:textFill>
        </w:rPr>
        <w:t>北京诚佳信工程管理有限公司</w:t>
      </w:r>
    </w:p>
    <w:p>
      <w:pPr>
        <w:pStyle w:val="13"/>
        <w:snapToGrid w:val="0"/>
        <w:spacing w:line="360" w:lineRule="auto"/>
        <w:jc w:val="center"/>
        <w:rPr>
          <w:rFonts w:hint="eastAsia" w:hAnsi="宋体" w:cs="宋体"/>
          <w:b/>
          <w:color w:val="000000" w:themeColor="text1"/>
          <w:sz w:val="84"/>
          <w:szCs w:val="84"/>
          <w:highlight w:val="none"/>
          <w14:textFill>
            <w14:solidFill>
              <w14:schemeClr w14:val="tx1"/>
            </w14:solidFill>
          </w14:textFill>
        </w:rPr>
      </w:pPr>
      <w:bookmarkStart w:id="179" w:name="_GoBack"/>
      <w:bookmarkEnd w:id="179"/>
    </w:p>
    <w:p>
      <w:pPr>
        <w:pStyle w:val="13"/>
        <w:snapToGrid w:val="0"/>
        <w:spacing w:line="360" w:lineRule="auto"/>
        <w:jc w:val="center"/>
        <w:rPr>
          <w:rFonts w:hint="eastAsia" w:hAnsi="宋体" w:cs="宋体"/>
          <w:b/>
          <w:color w:val="000000" w:themeColor="text1"/>
          <w:sz w:val="84"/>
          <w:szCs w:val="84"/>
          <w:highlight w:val="none"/>
          <w14:textFill>
            <w14:solidFill>
              <w14:schemeClr w14:val="tx1"/>
            </w14:solidFill>
          </w14:textFill>
        </w:rPr>
      </w:pPr>
    </w:p>
    <w:p>
      <w:pPr>
        <w:pStyle w:val="13"/>
        <w:snapToGrid w:val="0"/>
        <w:spacing w:line="360" w:lineRule="auto"/>
        <w:jc w:val="center"/>
        <w:rPr>
          <w:rFonts w:hAnsi="宋体" w:cs="宋体"/>
          <w:b/>
          <w:bCs/>
          <w:color w:val="000000" w:themeColor="text1"/>
          <w:sz w:val="30"/>
          <w:szCs w:val="30"/>
          <w:highlight w:val="none"/>
          <w14:textFill>
            <w14:solidFill>
              <w14:schemeClr w14:val="tx1"/>
            </w14:solidFill>
          </w14:textFill>
        </w:rPr>
      </w:pPr>
      <w:r>
        <w:rPr>
          <w:rFonts w:hint="eastAsia" w:hAnsi="宋体" w:cs="宋体"/>
          <w:b/>
          <w:color w:val="000000" w:themeColor="text1"/>
          <w:sz w:val="84"/>
          <w:szCs w:val="84"/>
          <w:highlight w:val="none"/>
          <w14:textFill>
            <w14:solidFill>
              <w14:schemeClr w14:val="tx1"/>
            </w14:solidFill>
          </w14:textFill>
        </w:rPr>
        <w:t>竞争性磋商采购文件</w:t>
      </w:r>
    </w:p>
    <w:p>
      <w:pPr>
        <w:pStyle w:val="13"/>
        <w:snapToGrid w:val="0"/>
        <w:spacing w:line="360" w:lineRule="auto"/>
        <w:rPr>
          <w:rFonts w:hAnsi="宋体" w:cs="宋体"/>
          <w:b/>
          <w:bCs/>
          <w:color w:val="000000" w:themeColor="text1"/>
          <w:sz w:val="30"/>
          <w:szCs w:val="30"/>
          <w:highlight w:val="none"/>
          <w14:textFill>
            <w14:solidFill>
              <w14:schemeClr w14:val="tx1"/>
            </w14:solidFill>
          </w14:textFill>
        </w:rPr>
      </w:pPr>
    </w:p>
    <w:p>
      <w:pPr>
        <w:snapToGrid w:val="0"/>
        <w:spacing w:line="360" w:lineRule="auto"/>
        <w:ind w:firstLine="1050" w:firstLineChars="350"/>
        <w:jc w:val="left"/>
        <w:rPr>
          <w:rFonts w:ascii="宋体" w:hAnsi="宋体" w:cs="宋体"/>
          <w:color w:val="000000" w:themeColor="text1"/>
          <w:sz w:val="30"/>
          <w:szCs w:val="72"/>
          <w:highlight w:val="none"/>
          <w14:textFill>
            <w14:solidFill>
              <w14:schemeClr w14:val="tx1"/>
            </w14:solidFill>
          </w14:textFill>
        </w:rPr>
      </w:pPr>
    </w:p>
    <w:p>
      <w:pPr>
        <w:snapToGrid w:val="0"/>
        <w:spacing w:line="480" w:lineRule="auto"/>
        <w:jc w:val="center"/>
        <w:rPr>
          <w:rFonts w:hint="eastAsia" w:ascii="宋体" w:hAnsi="宋体" w:eastAsia="宋体" w:cs="宋体"/>
          <w:color w:val="000000" w:themeColor="text1"/>
          <w:sz w:val="30"/>
          <w:szCs w:val="72"/>
          <w:highlight w:val="none"/>
          <w:lang w:eastAsia="zh-CN"/>
          <w14:textFill>
            <w14:solidFill>
              <w14:schemeClr w14:val="tx1"/>
            </w14:solidFill>
          </w14:textFill>
        </w:rPr>
      </w:pPr>
      <w:r>
        <w:rPr>
          <w:rFonts w:hint="eastAsia" w:ascii="宋体" w:hAnsi="宋体" w:cs="宋体"/>
          <w:b/>
          <w:color w:val="000000" w:themeColor="text1"/>
          <w:sz w:val="30"/>
          <w:szCs w:val="72"/>
          <w:highlight w:val="none"/>
          <w14:textFill>
            <w14:solidFill>
              <w14:schemeClr w14:val="tx1"/>
            </w14:solidFill>
          </w14:textFill>
        </w:rPr>
        <w:t>项目名称：</w:t>
      </w:r>
      <w:r>
        <w:rPr>
          <w:rFonts w:hint="eastAsia" w:ascii="宋体" w:hAnsi="宋体" w:cs="宋体"/>
          <w:b/>
          <w:color w:val="000000" w:themeColor="text1"/>
          <w:sz w:val="30"/>
          <w:szCs w:val="72"/>
          <w:highlight w:val="none"/>
          <w:lang w:eastAsia="zh-CN"/>
          <w14:textFill>
            <w14:solidFill>
              <w14:schemeClr w14:val="tx1"/>
            </w14:solidFill>
          </w14:textFill>
        </w:rPr>
        <w:t>进口医疗设备采购</w:t>
      </w:r>
    </w:p>
    <w:p>
      <w:pPr>
        <w:snapToGrid w:val="0"/>
        <w:spacing w:line="480" w:lineRule="auto"/>
        <w:jc w:val="center"/>
        <w:rPr>
          <w:rFonts w:hint="eastAsia" w:ascii="宋体" w:hAnsi="宋体" w:eastAsia="宋体" w:cs="宋体"/>
          <w:b/>
          <w:color w:val="000000" w:themeColor="text1"/>
          <w:sz w:val="30"/>
          <w:szCs w:val="72"/>
          <w:highlight w:val="none"/>
          <w:u w:val="single"/>
          <w:lang w:eastAsia="zh-CN"/>
          <w14:textFill>
            <w14:solidFill>
              <w14:schemeClr w14:val="tx1"/>
            </w14:solidFill>
          </w14:textFill>
        </w:rPr>
      </w:pPr>
      <w:r>
        <w:rPr>
          <w:rFonts w:hint="eastAsia" w:ascii="宋体" w:hAnsi="宋体" w:cs="宋体"/>
          <w:b/>
          <w:color w:val="000000" w:themeColor="text1"/>
          <w:sz w:val="30"/>
          <w:szCs w:val="72"/>
          <w:highlight w:val="none"/>
          <w14:textFill>
            <w14:solidFill>
              <w14:schemeClr w14:val="tx1"/>
            </w14:solidFill>
          </w14:textFill>
        </w:rPr>
        <w:t>项目编号：</w:t>
      </w:r>
      <w:r>
        <w:rPr>
          <w:rFonts w:hint="eastAsia" w:ascii="宋体" w:hAnsi="宋体" w:cs="宋体"/>
          <w:b/>
          <w:color w:val="000000" w:themeColor="text1"/>
          <w:sz w:val="30"/>
          <w:szCs w:val="72"/>
          <w:highlight w:val="none"/>
          <w:lang w:eastAsia="zh-CN"/>
          <w14:textFill>
            <w14:solidFill>
              <w14:schemeClr w14:val="tx1"/>
            </w14:solidFill>
          </w14:textFill>
        </w:rPr>
        <w:t>HZZC2021-C1-000360-BJCJ</w:t>
      </w:r>
    </w:p>
    <w:p>
      <w:pPr>
        <w:snapToGrid w:val="0"/>
        <w:spacing w:line="480" w:lineRule="auto"/>
        <w:ind w:firstLine="1656" w:firstLineChars="550"/>
        <w:rPr>
          <w:rFonts w:ascii="宋体" w:hAnsi="宋体" w:cs="宋体"/>
          <w:b/>
          <w:color w:val="000000" w:themeColor="text1"/>
          <w:sz w:val="30"/>
          <w:szCs w:val="72"/>
          <w:highlight w:val="none"/>
          <w14:textFill>
            <w14:solidFill>
              <w14:schemeClr w14:val="tx1"/>
            </w14:solidFill>
          </w14:textFill>
        </w:rPr>
      </w:pPr>
    </w:p>
    <w:p>
      <w:pPr>
        <w:snapToGrid w:val="0"/>
        <w:spacing w:line="480" w:lineRule="auto"/>
        <w:rPr>
          <w:rFonts w:ascii="宋体" w:hAnsi="宋体" w:cs="宋体"/>
          <w:b/>
          <w:color w:val="000000" w:themeColor="text1"/>
          <w:sz w:val="30"/>
          <w:szCs w:val="72"/>
          <w:highlight w:val="none"/>
          <w14:textFill>
            <w14:solidFill>
              <w14:schemeClr w14:val="tx1"/>
            </w14:solidFill>
          </w14:textFill>
        </w:rPr>
      </w:pPr>
    </w:p>
    <w:p>
      <w:pPr>
        <w:snapToGrid w:val="0"/>
        <w:spacing w:line="480" w:lineRule="auto"/>
        <w:ind w:firstLine="1656" w:firstLineChars="550"/>
        <w:rPr>
          <w:rFonts w:hint="eastAsia" w:ascii="宋体" w:hAnsi="宋体" w:eastAsia="宋体" w:cs="宋体"/>
          <w:b/>
          <w:color w:val="000000" w:themeColor="text1"/>
          <w:sz w:val="30"/>
          <w:szCs w:val="72"/>
          <w:highlight w:val="none"/>
          <w:lang w:eastAsia="zh-CN"/>
          <w14:textFill>
            <w14:solidFill>
              <w14:schemeClr w14:val="tx1"/>
            </w14:solidFill>
          </w14:textFill>
        </w:rPr>
      </w:pPr>
      <w:r>
        <w:rPr>
          <w:rFonts w:hint="eastAsia" w:ascii="宋体" w:hAnsi="宋体" w:cs="宋体"/>
          <w:b/>
          <w:color w:val="000000" w:themeColor="text1"/>
          <w:sz w:val="30"/>
          <w:szCs w:val="72"/>
          <w:highlight w:val="none"/>
          <w14:textFill>
            <w14:solidFill>
              <w14:schemeClr w14:val="tx1"/>
            </w14:solidFill>
          </w14:textFill>
        </w:rPr>
        <w:t>采购单位：</w:t>
      </w:r>
      <w:r>
        <w:rPr>
          <w:rFonts w:hint="eastAsia" w:ascii="宋体" w:hAnsi="宋体" w:cs="宋体"/>
          <w:b/>
          <w:color w:val="000000" w:themeColor="text1"/>
          <w:sz w:val="30"/>
          <w:szCs w:val="72"/>
          <w:highlight w:val="none"/>
          <w:lang w:eastAsia="zh-CN"/>
          <w14:textFill>
            <w14:solidFill>
              <w14:schemeClr w14:val="tx1"/>
            </w14:solidFill>
          </w14:textFill>
        </w:rPr>
        <w:t>广西壮族自治区桂东人民医院</w:t>
      </w:r>
    </w:p>
    <w:p>
      <w:pPr>
        <w:snapToGrid w:val="0"/>
        <w:spacing w:line="480" w:lineRule="auto"/>
        <w:ind w:firstLine="1656" w:firstLineChars="550"/>
        <w:rPr>
          <w:rFonts w:hint="eastAsia" w:ascii="宋体" w:hAnsi="宋体" w:eastAsia="宋体" w:cs="宋体"/>
          <w:b/>
          <w:color w:val="000000" w:themeColor="text1"/>
          <w:sz w:val="30"/>
          <w:szCs w:val="72"/>
          <w:highlight w:val="none"/>
          <w:lang w:eastAsia="zh-CN"/>
          <w14:textFill>
            <w14:solidFill>
              <w14:schemeClr w14:val="tx1"/>
            </w14:solidFill>
          </w14:textFill>
        </w:rPr>
      </w:pPr>
      <w:r>
        <w:rPr>
          <w:rFonts w:hint="eastAsia" w:ascii="宋体" w:hAnsi="宋体" w:cs="宋体"/>
          <w:b/>
          <w:color w:val="000000" w:themeColor="text1"/>
          <w:sz w:val="30"/>
          <w:szCs w:val="72"/>
          <w:highlight w:val="none"/>
          <w14:textFill>
            <w14:solidFill>
              <w14:schemeClr w14:val="tx1"/>
            </w14:solidFill>
          </w14:textFill>
        </w:rPr>
        <w:t>采购代理机构：</w:t>
      </w:r>
      <w:r>
        <w:rPr>
          <w:rFonts w:hint="eastAsia" w:ascii="宋体" w:hAnsi="宋体" w:cs="宋体"/>
          <w:b/>
          <w:color w:val="000000" w:themeColor="text1"/>
          <w:sz w:val="30"/>
          <w:szCs w:val="72"/>
          <w:highlight w:val="none"/>
          <w:lang w:eastAsia="zh-CN"/>
          <w14:textFill>
            <w14:solidFill>
              <w14:schemeClr w14:val="tx1"/>
            </w14:solidFill>
          </w14:textFill>
        </w:rPr>
        <w:t>北京诚佳信工程管理有限公司</w:t>
      </w:r>
    </w:p>
    <w:p>
      <w:pPr>
        <w:snapToGrid w:val="0"/>
        <w:spacing w:line="360" w:lineRule="auto"/>
        <w:jc w:val="center"/>
        <w:rPr>
          <w:rFonts w:ascii="宋体" w:hAnsi="宋体" w:cs="宋体"/>
          <w:b/>
          <w:color w:val="000000" w:themeColor="text1"/>
          <w:sz w:val="30"/>
          <w:szCs w:val="72"/>
          <w:highlight w:val="none"/>
          <w14:textFill>
            <w14:solidFill>
              <w14:schemeClr w14:val="tx1"/>
            </w14:solidFill>
          </w14:textFill>
        </w:rPr>
      </w:pPr>
    </w:p>
    <w:p>
      <w:pPr>
        <w:pStyle w:val="13"/>
        <w:jc w:val="center"/>
        <w:rPr>
          <w:rFonts w:hint="default" w:hAnsi="宋体" w:eastAsia="宋体" w:cs="宋体"/>
          <w:color w:val="000000" w:themeColor="text1"/>
          <w:sz w:val="30"/>
          <w:szCs w:val="72"/>
          <w:highlight w:val="none"/>
          <w:lang w:val="en-US" w:eastAsia="zh-CN"/>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1134" w:right="1134" w:bottom="1134" w:left="1134" w:header="567" w:footer="567" w:gutter="0"/>
          <w:cols w:space="720" w:num="1"/>
          <w:docGrid w:type="lines" w:linePitch="331" w:charSpace="0"/>
        </w:sectPr>
      </w:pPr>
      <w:r>
        <w:rPr>
          <w:rFonts w:hint="eastAsia" w:hAnsi="宋体" w:cs="宋体"/>
          <w:color w:val="000000" w:themeColor="text1"/>
          <w:sz w:val="30"/>
          <w:szCs w:val="72"/>
          <w:highlight w:val="none"/>
          <w14:textFill>
            <w14:solidFill>
              <w14:schemeClr w14:val="tx1"/>
            </w14:solidFill>
          </w14:textFill>
        </w:rPr>
        <w:t>2021年9月</w:t>
      </w:r>
      <w:r>
        <w:rPr>
          <w:rFonts w:hint="eastAsia" w:hAnsi="宋体" w:cs="宋体"/>
          <w:color w:val="000000" w:themeColor="text1"/>
          <w:sz w:val="30"/>
          <w:szCs w:val="72"/>
          <w:highlight w:val="none"/>
          <w:lang w:val="en-US" w:eastAsia="zh-CN"/>
          <w14:textFill>
            <w14:solidFill>
              <w14:schemeClr w14:val="tx1"/>
            </w14:solidFill>
          </w14:textFill>
        </w:rPr>
        <w:t>30日</w:t>
      </w:r>
    </w:p>
    <w:p>
      <w:pPr>
        <w:spacing w:line="36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pPr>
        <w:spacing w:line="400" w:lineRule="exact"/>
        <w:jc w:val="center"/>
        <w:rPr>
          <w:rFonts w:ascii="宋体" w:hAnsi="宋体"/>
          <w:b/>
          <w:color w:val="000000" w:themeColor="text1"/>
          <w:sz w:val="44"/>
          <w:szCs w:val="44"/>
          <w:highlight w:val="none"/>
          <w14:textFill>
            <w14:solidFill>
              <w14:schemeClr w14:val="tx1"/>
            </w14:solidFill>
          </w14:textFill>
        </w:rPr>
      </w:pPr>
    </w:p>
    <w:p>
      <w:pPr>
        <w:pStyle w:val="16"/>
        <w:spacing w:line="360" w:lineRule="auto"/>
        <w:rPr>
          <w:rFonts w:ascii="等线" w:hAnsi="等线" w:eastAsia="等线"/>
          <w:color w:val="000000" w:themeColor="text1"/>
          <w:szCs w:val="22"/>
          <w:highlight w:val="none"/>
          <w14:textFill>
            <w14:solidFill>
              <w14:schemeClr w14:val="tx1"/>
            </w14:solidFill>
          </w14:textFill>
        </w:rPr>
      </w:pPr>
      <w:r>
        <w:rPr>
          <w:rFonts w:ascii="宋体" w:hAnsi="宋体"/>
          <w:b/>
          <w:color w:val="000000" w:themeColor="text1"/>
          <w:sz w:val="30"/>
          <w:szCs w:val="30"/>
          <w:highlight w:val="none"/>
          <w14:textFill>
            <w14:solidFill>
              <w14:schemeClr w14:val="tx1"/>
            </w14:solidFill>
          </w14:textFill>
        </w:rPr>
        <w:fldChar w:fldCharType="begin"/>
      </w:r>
      <w:r>
        <w:rPr>
          <w:rFonts w:ascii="宋体" w:hAnsi="宋体"/>
          <w:b/>
          <w:color w:val="000000" w:themeColor="text1"/>
          <w:sz w:val="30"/>
          <w:szCs w:val="30"/>
          <w:highlight w:val="none"/>
          <w14:textFill>
            <w14:solidFill>
              <w14:schemeClr w14:val="tx1"/>
            </w14:solidFill>
          </w14:textFill>
        </w:rPr>
        <w:instrText xml:space="preserve"> </w:instrText>
      </w:r>
      <w:r>
        <w:rPr>
          <w:rFonts w:hint="eastAsia" w:ascii="宋体" w:hAnsi="宋体"/>
          <w:b/>
          <w:color w:val="000000" w:themeColor="text1"/>
          <w:sz w:val="30"/>
          <w:szCs w:val="30"/>
          <w:highlight w:val="none"/>
          <w14:textFill>
            <w14:solidFill>
              <w14:schemeClr w14:val="tx1"/>
            </w14:solidFill>
          </w14:textFill>
        </w:rPr>
        <w:instrText xml:space="preserve">TOC \o "1-3" \h \z \u</w:instrText>
      </w:r>
      <w:r>
        <w:rPr>
          <w:rFonts w:ascii="宋体" w:hAnsi="宋体"/>
          <w:b/>
          <w:color w:val="000000" w:themeColor="text1"/>
          <w:sz w:val="30"/>
          <w:szCs w:val="30"/>
          <w:highlight w:val="none"/>
          <w14:textFill>
            <w14:solidFill>
              <w14:schemeClr w14:val="tx1"/>
            </w14:solidFill>
          </w14:textFill>
        </w:rPr>
        <w:instrText xml:space="preserve"> </w:instrText>
      </w:r>
      <w:r>
        <w:rPr>
          <w:rFonts w:ascii="宋体" w:hAnsi="宋体"/>
          <w:b/>
          <w:color w:val="000000" w:themeColor="text1"/>
          <w:sz w:val="30"/>
          <w:szCs w:val="30"/>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"_Toc44229877" </w:instrText>
      </w:r>
      <w:r>
        <w:rPr>
          <w:color w:val="000000" w:themeColor="text1"/>
          <w:highlight w:val="none"/>
          <w14:textFill>
            <w14:solidFill>
              <w14:schemeClr w14:val="tx1"/>
            </w14:solidFill>
          </w14:textFill>
        </w:rPr>
        <w:fldChar w:fldCharType="separate"/>
      </w:r>
      <w:r>
        <w:rPr>
          <w:rStyle w:val="21"/>
          <w:color w:val="000000" w:themeColor="text1"/>
          <w:highlight w:val="none"/>
          <w14:textFill>
            <w14:solidFill>
              <w14:schemeClr w14:val="tx1"/>
            </w14:solidFill>
          </w14:textFill>
        </w:rPr>
        <w:t>第一章 竞争性磋商公告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_Toc44229877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6"/>
        <w:spacing w:line="360" w:lineRule="auto"/>
        <w:rPr>
          <w:rFonts w:ascii="等线" w:hAnsi="等线" w:eastAsia="等线"/>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"_Toc44229894" </w:instrText>
      </w:r>
      <w:r>
        <w:rPr>
          <w:color w:val="000000" w:themeColor="text1"/>
          <w:highlight w:val="none"/>
          <w14:textFill>
            <w14:solidFill>
              <w14:schemeClr w14:val="tx1"/>
            </w14:solidFill>
          </w14:textFill>
        </w:rPr>
        <w:fldChar w:fldCharType="separate"/>
      </w:r>
      <w:r>
        <w:rPr>
          <w:rStyle w:val="21"/>
          <w:color w:val="000000" w:themeColor="text1"/>
          <w:highlight w:val="none"/>
          <w14:textFill>
            <w14:solidFill>
              <w14:schemeClr w14:val="tx1"/>
            </w14:solidFill>
          </w14:textFill>
        </w:rPr>
        <w:t>第二章 供应商须</w:t>
      </w:r>
      <w:bookmarkStart w:id="0" w:name="_Hlt45187173"/>
      <w:bookmarkStart w:id="1" w:name="_Hlt45187174"/>
      <w:r>
        <w:rPr>
          <w:rStyle w:val="21"/>
          <w:color w:val="000000" w:themeColor="text1"/>
          <w:highlight w:val="none"/>
          <w14:textFill>
            <w14:solidFill>
              <w14:schemeClr w14:val="tx1"/>
            </w14:solidFill>
          </w14:textFill>
        </w:rPr>
        <w:t>知</w:t>
      </w:r>
      <w:bookmarkEnd w:id="0"/>
      <w:bookmarkEnd w:id="1"/>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_Toc44229894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6"/>
        <w:spacing w:line="360" w:lineRule="auto"/>
        <w:rPr>
          <w:rFonts w:ascii="等线" w:hAnsi="等线" w:eastAsia="等线"/>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"_Toc44229895" </w:instrText>
      </w:r>
      <w:r>
        <w:rPr>
          <w:color w:val="000000" w:themeColor="text1"/>
          <w:highlight w:val="none"/>
          <w14:textFill>
            <w14:solidFill>
              <w14:schemeClr w14:val="tx1"/>
            </w14:solidFill>
          </w14:textFill>
        </w:rPr>
        <w:fldChar w:fldCharType="separate"/>
      </w:r>
      <w:r>
        <w:rPr>
          <w:rStyle w:val="21"/>
          <w:color w:val="000000" w:themeColor="text1"/>
          <w:highlight w:val="none"/>
          <w14:textFill>
            <w14:solidFill>
              <w14:schemeClr w14:val="tx1"/>
            </w14:solidFill>
          </w14:textFill>
        </w:rPr>
        <w:t>第三章 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_Toc44229895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6"/>
        <w:spacing w:line="360" w:lineRule="auto"/>
        <w:rPr>
          <w:rFonts w:ascii="等线" w:hAnsi="等线"/>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"_Toc44229896" </w:instrText>
      </w:r>
      <w:r>
        <w:rPr>
          <w:color w:val="000000" w:themeColor="text1"/>
          <w:highlight w:val="none"/>
          <w14:textFill>
            <w14:solidFill>
              <w14:schemeClr w14:val="tx1"/>
            </w14:solidFill>
          </w14:textFill>
        </w:rPr>
        <w:fldChar w:fldCharType="separate"/>
      </w:r>
      <w:r>
        <w:rPr>
          <w:rStyle w:val="21"/>
          <w:color w:val="000000" w:themeColor="text1"/>
          <w:highlight w:val="none"/>
          <w14:textFill>
            <w14:solidFill>
              <w14:schemeClr w14:val="tx1"/>
            </w14:solidFill>
          </w14:textFill>
        </w:rPr>
        <w:t>第四章 评审程序、评审方法和</w:t>
      </w:r>
      <w:bookmarkStart w:id="2" w:name="_Hlt44924517"/>
      <w:bookmarkStart w:id="3" w:name="_Hlt44924516"/>
      <w:r>
        <w:rPr>
          <w:rStyle w:val="21"/>
          <w:color w:val="000000" w:themeColor="text1"/>
          <w:highlight w:val="none"/>
          <w14:textFill>
            <w14:solidFill>
              <w14:schemeClr w14:val="tx1"/>
            </w14:solidFill>
          </w14:textFill>
        </w:rPr>
        <w:t>评</w:t>
      </w:r>
      <w:bookmarkEnd w:id="2"/>
      <w:bookmarkEnd w:id="3"/>
      <w:r>
        <w:rPr>
          <w:rStyle w:val="21"/>
          <w:color w:val="000000" w:themeColor="text1"/>
          <w:highlight w:val="none"/>
          <w14:textFill>
            <w14:solidFill>
              <w14:schemeClr w14:val="tx1"/>
            </w14:solidFill>
          </w14:textFill>
        </w:rPr>
        <w:t>审标准</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8</w:t>
      </w:r>
    </w:p>
    <w:p>
      <w:pPr>
        <w:pStyle w:val="16"/>
        <w:spacing w:line="360" w:lineRule="auto"/>
        <w:rPr>
          <w:rFonts w:ascii="等线" w:hAnsi="等线" w:eastAsia="等线"/>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"_Toc44229897" </w:instrText>
      </w:r>
      <w:r>
        <w:rPr>
          <w:color w:val="000000" w:themeColor="text1"/>
          <w:highlight w:val="none"/>
          <w14:textFill>
            <w14:solidFill>
              <w14:schemeClr w14:val="tx1"/>
            </w14:solidFill>
          </w14:textFill>
        </w:rPr>
        <w:fldChar w:fldCharType="separate"/>
      </w:r>
      <w:r>
        <w:rPr>
          <w:rStyle w:val="21"/>
          <w:color w:val="000000" w:themeColor="text1"/>
          <w:highlight w:val="none"/>
          <w14:textFill>
            <w14:solidFill>
              <w14:schemeClr w14:val="tx1"/>
            </w14:solidFill>
          </w14:textFill>
        </w:rPr>
        <w:t xml:space="preserve">第五章 </w:t>
      </w:r>
      <w:bookmarkStart w:id="4" w:name="_Hlk65837638"/>
      <w:r>
        <w:rPr>
          <w:rStyle w:val="21"/>
          <w:color w:val="000000" w:themeColor="text1"/>
          <w:highlight w:val="none"/>
          <w14:textFill>
            <w14:solidFill>
              <w14:schemeClr w14:val="tx1"/>
            </w14:solidFill>
          </w14:textFill>
        </w:rPr>
        <w:t>响应文件格式</w:t>
      </w:r>
      <w:bookmarkEnd w:id="4"/>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_Toc44229897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6"/>
        <w:spacing w:line="360" w:lineRule="auto"/>
        <w:rPr>
          <w:rFonts w:ascii="等线" w:hAnsi="等线"/>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"_Toc44229900" </w:instrText>
      </w:r>
      <w:r>
        <w:rPr>
          <w:color w:val="000000" w:themeColor="text1"/>
          <w:highlight w:val="none"/>
          <w14:textFill>
            <w14:solidFill>
              <w14:schemeClr w14:val="tx1"/>
            </w14:solidFill>
          </w14:textFill>
        </w:rPr>
        <w:fldChar w:fldCharType="separate"/>
      </w:r>
      <w:r>
        <w:rPr>
          <w:rStyle w:val="21"/>
          <w:color w:val="000000" w:themeColor="text1"/>
          <w:highlight w:val="none"/>
          <w14:textFill>
            <w14:solidFill>
              <w14:schemeClr w14:val="tx1"/>
            </w14:solidFill>
          </w14:textFill>
        </w:rPr>
        <w:t>第六章 合同文本</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9</w:t>
      </w:r>
    </w:p>
    <w:p>
      <w:pPr>
        <w:pStyle w:val="16"/>
        <w:rPr>
          <w:color w:val="000000" w:themeColor="text1"/>
          <w:sz w:val="28"/>
          <w:szCs w:val="28"/>
          <w:highlight w:val="none"/>
          <w14:textFill>
            <w14:solidFill>
              <w14:schemeClr w14:val="tx1"/>
            </w14:solidFill>
          </w14:textFill>
        </w:rPr>
      </w:pPr>
      <w:r>
        <w:rPr>
          <w:rFonts w:ascii="宋体" w:hAnsi="宋体"/>
          <w:b/>
          <w:color w:val="000000" w:themeColor="text1"/>
          <w:sz w:val="30"/>
          <w:szCs w:val="30"/>
          <w:highlight w:val="none"/>
          <w14:textFill>
            <w14:solidFill>
              <w14:schemeClr w14:val="tx1"/>
            </w14:solidFill>
          </w14:textFill>
        </w:rPr>
        <w:fldChar w:fldCharType="end"/>
      </w:r>
    </w:p>
    <w:p>
      <w:pPr>
        <w:spacing w:line="400" w:lineRule="exact"/>
        <w:jc w:val="left"/>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rPr>
          <w:rFonts w:ascii="宋体" w:hAnsi="宋体"/>
          <w:b/>
          <w:color w:val="000000" w:themeColor="text1"/>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134" w:right="1134" w:bottom="1134" w:left="1134" w:header="851" w:footer="992" w:gutter="0"/>
          <w:pgNumType w:start="0"/>
          <w:cols w:space="0" w:num="1"/>
          <w:titlePg/>
          <w:docGrid w:type="lines" w:linePitch="312" w:charSpace="0"/>
        </w:sectPr>
      </w:pPr>
    </w:p>
    <w:p>
      <w:pPr>
        <w:pStyle w:val="4"/>
        <w:spacing w:line="240" w:lineRule="auto"/>
        <w:jc w:val="center"/>
        <w:rPr>
          <w:rFonts w:hint="eastAsia"/>
          <w:color w:val="000000" w:themeColor="text1"/>
          <w:sz w:val="40"/>
          <w:szCs w:val="40"/>
          <w:highlight w:val="none"/>
          <w14:textFill>
            <w14:solidFill>
              <w14:schemeClr w14:val="tx1"/>
            </w14:solidFill>
          </w14:textFill>
        </w:rPr>
      </w:pPr>
      <w:bookmarkStart w:id="5" w:name="_Toc44229877"/>
      <w:r>
        <w:rPr>
          <w:rFonts w:hint="eastAsia"/>
          <w:color w:val="000000" w:themeColor="text1"/>
          <w:sz w:val="40"/>
          <w:szCs w:val="40"/>
          <w:highlight w:val="none"/>
          <w14:textFill>
            <w14:solidFill>
              <w14:schemeClr w14:val="tx1"/>
            </w14:solidFill>
          </w14:textFill>
        </w:rPr>
        <w:t xml:space="preserve">第一章 </w:t>
      </w:r>
    </w:p>
    <w:p>
      <w:pPr>
        <w:pStyle w:val="4"/>
        <w:spacing w:line="240" w:lineRule="auto"/>
        <w:jc w:val="center"/>
        <w:rPr>
          <w:rFonts w:ascii="宋体" w:hAnsi="宋体"/>
          <w:color w:val="000000" w:themeColor="text1"/>
          <w:szCs w:val="2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北京诚佳信工程管理有限公司关于进口医疗设备采购（</w:t>
      </w:r>
      <w:r>
        <w:rPr>
          <w:rFonts w:hint="eastAsia" w:ascii="宋体" w:hAnsi="宋体"/>
          <w:color w:val="000000" w:themeColor="text1"/>
          <w:szCs w:val="21"/>
          <w:highlight w:val="none"/>
          <w:lang w:eastAsia="zh-CN"/>
          <w14:textFill>
            <w14:solidFill>
              <w14:schemeClr w14:val="tx1"/>
            </w14:solidFill>
          </w14:textFill>
        </w:rPr>
        <w:t>HZZC2021-C1-000360-BJCJ</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竞争性磋商公告</w:t>
      </w:r>
      <w:bookmarkEnd w:id="5"/>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6" w:name="_Hlk37430271"/>
      <w:r>
        <w:rPr>
          <w:rFonts w:hint="eastAsia" w:ascii="宋体" w:hAnsi="宋体"/>
          <w:color w:val="000000" w:themeColor="text1"/>
          <w:szCs w:val="2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进口医疗设备采购</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采购项目的潜在供应商应在</w:t>
      </w:r>
      <w:r>
        <w:rPr>
          <w:rFonts w:hint="eastAsia" w:ascii="宋体" w:hAnsi="宋体"/>
          <w:u w:val="single"/>
        </w:rPr>
        <w:t>“政采云”平台（https://www.zcygov.cn/）</w:t>
      </w:r>
      <w:r>
        <w:rPr>
          <w:rFonts w:hint="eastAsia" w:ascii="宋体" w:hAnsi="宋体"/>
        </w:rPr>
        <w:t>获取（下载）</w:t>
      </w:r>
      <w:r>
        <w:rPr>
          <w:rFonts w:hint="eastAsia" w:ascii="宋体" w:hAnsi="宋体"/>
          <w:color w:val="000000" w:themeColor="text1"/>
          <w:szCs w:val="21"/>
          <w:highlight w:val="none"/>
          <w14:textFill>
            <w14:solidFill>
              <w14:schemeClr w14:val="tx1"/>
            </w14:solidFill>
          </w14:textFill>
        </w:rPr>
        <w:t>下载竞争性磋商文件，并于</w:t>
      </w:r>
      <w:r>
        <w:rPr>
          <w:rFonts w:hint="eastAsia" w:ascii="宋体" w:hAnsi="宋体"/>
          <w:color w:val="000000" w:themeColor="text1"/>
          <w:szCs w:val="21"/>
          <w:highlight w:val="none"/>
          <w:u w:val="single"/>
          <w:lang w:eastAsia="zh-CN"/>
          <w14:textFill>
            <w14:solidFill>
              <w14:schemeClr w14:val="tx1"/>
            </w14:solidFill>
          </w14:textFill>
        </w:rPr>
        <w:t>2021年10月18日15时30分</w:t>
      </w:r>
      <w:r>
        <w:rPr>
          <w:rFonts w:hint="eastAsia" w:ascii="宋体" w:hAnsi="宋体"/>
          <w:bCs/>
          <w:color w:val="000000" w:themeColor="text1"/>
          <w:szCs w:val="21"/>
          <w:highlight w:val="none"/>
          <w14:textFill>
            <w14:solidFill>
              <w14:schemeClr w14:val="tx1"/>
            </w14:solidFill>
          </w14:textFill>
        </w:rPr>
        <w:t>（北京时间）前提交响应</w:t>
      </w:r>
      <w:r>
        <w:rPr>
          <w:rFonts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w:t>
      </w:r>
    </w:p>
    <w:p>
      <w:pPr>
        <w:spacing w:line="360" w:lineRule="auto"/>
        <w:rPr>
          <w:rFonts w:ascii="宋体" w:hAnsi="宋体"/>
          <w:color w:val="000000" w:themeColor="text1"/>
          <w:szCs w:val="21"/>
          <w:highlight w:val="none"/>
          <w14:textFill>
            <w14:solidFill>
              <w14:schemeClr w14:val="tx1"/>
            </w14:solidFill>
          </w14:textFill>
        </w:rPr>
      </w:pPr>
    </w:p>
    <w:p>
      <w:pPr>
        <w:pStyle w:val="4"/>
        <w:spacing w:before="0" w:after="0" w:line="360" w:lineRule="auto"/>
        <w:ind w:firstLine="482" w:firstLineChars="200"/>
        <w:rPr>
          <w:rFonts w:ascii="黑体" w:hAnsi="黑体" w:eastAsia="黑体" w:cs="宋体"/>
          <w:bCs w:val="0"/>
          <w:color w:val="000000" w:themeColor="text1"/>
          <w:sz w:val="24"/>
          <w:szCs w:val="24"/>
          <w:highlight w:val="none"/>
          <w14:textFill>
            <w14:solidFill>
              <w14:schemeClr w14:val="tx1"/>
            </w14:solidFill>
          </w14:textFill>
        </w:rPr>
      </w:pPr>
      <w:bookmarkStart w:id="7" w:name="_Toc35393798"/>
      <w:bookmarkStart w:id="8" w:name="_Toc28359012"/>
      <w:bookmarkStart w:id="9" w:name="_Toc35393629"/>
      <w:bookmarkStart w:id="10" w:name="_Toc44229878"/>
      <w:bookmarkStart w:id="11" w:name="_Toc28359089"/>
      <w:r>
        <w:rPr>
          <w:rFonts w:hint="eastAsia" w:ascii="黑体" w:hAnsi="黑体" w:eastAsia="黑体" w:cs="宋体"/>
          <w:bCs w:val="0"/>
          <w:color w:val="000000" w:themeColor="text1"/>
          <w:sz w:val="24"/>
          <w:szCs w:val="24"/>
          <w:highlight w:val="none"/>
          <w14:textFill>
            <w14:solidFill>
              <w14:schemeClr w14:val="tx1"/>
            </w14:solidFill>
          </w14:textFill>
        </w:rPr>
        <w:t>一、项目基本情况</w:t>
      </w:r>
      <w:bookmarkEnd w:id="7"/>
      <w:bookmarkEnd w:id="8"/>
      <w:bookmarkEnd w:id="9"/>
      <w:bookmarkEnd w:id="10"/>
      <w:bookmarkEnd w:id="11"/>
    </w:p>
    <w:p>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lang w:eastAsia="zh-CN"/>
          <w14:textFill>
            <w14:solidFill>
              <w14:schemeClr w14:val="tx1"/>
            </w14:solidFill>
          </w14:textFill>
        </w:rPr>
        <w:t>HZZC2021-C1-000360-BJCJ</w:t>
      </w:r>
    </w:p>
    <w:p>
      <w:pPr>
        <w:spacing w:line="360" w:lineRule="auto"/>
        <w:ind w:firstLine="420" w:firstLineChars="200"/>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u w:val="single"/>
          <w:lang w:eastAsia="zh-CN"/>
          <w14:textFill>
            <w14:solidFill>
              <w14:schemeClr w14:val="tx1"/>
            </w14:solidFill>
          </w14:textFill>
        </w:rPr>
        <w:t>进口医疗设备采购</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采购方式：竞争性磋商</w:t>
      </w:r>
    </w:p>
    <w:p>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预算金额：</w:t>
      </w:r>
      <w:r>
        <w:rPr>
          <w:rFonts w:hint="eastAsia" w:ascii="宋体" w:hAnsi="宋体"/>
          <w:color w:val="000000" w:themeColor="text1"/>
          <w:szCs w:val="21"/>
          <w:highlight w:val="none"/>
          <w:u w:val="single"/>
          <w:lang w:eastAsia="zh-CN"/>
          <w14:textFill>
            <w14:solidFill>
              <w14:schemeClr w14:val="tx1"/>
            </w14:solidFill>
          </w14:textFill>
        </w:rPr>
        <w:t>人民币壹佰伍拾柒万伍仟元整（￥1，575，000.00）</w:t>
      </w:r>
    </w:p>
    <w:p>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最高限价：</w:t>
      </w:r>
      <w:r>
        <w:rPr>
          <w:rFonts w:hint="eastAsia" w:ascii="宋体" w:hAnsi="宋体"/>
          <w:color w:val="000000" w:themeColor="text1"/>
          <w:szCs w:val="21"/>
          <w:highlight w:val="none"/>
          <w:u w:val="single"/>
          <w:lang w:eastAsia="zh-CN"/>
          <w14:textFill>
            <w14:solidFill>
              <w14:schemeClr w14:val="tx1"/>
            </w14:solidFill>
          </w14:textFill>
        </w:rPr>
        <w:t>人民币壹佰伍拾柒万伍仟元整（￥1，575，000.00）</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color w:val="000000" w:themeColor="text1"/>
          <w:szCs w:val="21"/>
          <w:highlight w:val="none"/>
          <w:u w:val="single"/>
          <w:lang w:eastAsia="zh-CN"/>
          <w14:textFill>
            <w14:solidFill>
              <w14:schemeClr w14:val="tx1"/>
            </w14:solidFill>
          </w14:textFill>
        </w:rPr>
        <w:t>进口医疗设备采购</w:t>
      </w:r>
      <w:r>
        <w:rPr>
          <w:rFonts w:hint="eastAsia" w:ascii="宋体" w:hAnsi="宋体"/>
          <w:color w:val="000000" w:themeColor="text1"/>
          <w:szCs w:val="21"/>
          <w:highlight w:val="none"/>
          <w:u w:val="single"/>
          <w14:textFill>
            <w14:solidFill>
              <w14:schemeClr w14:val="tx1"/>
            </w14:solidFill>
          </w14:textFill>
        </w:rPr>
        <w:t>，（详见第三章“采购需求和说明”）。</w:t>
      </w:r>
      <w:r>
        <w:rPr>
          <w:rFonts w:ascii="宋体" w:hAnsi="宋体"/>
          <w:color w:val="000000" w:themeColor="text1"/>
          <w:szCs w:val="21"/>
          <w:highlight w:val="none"/>
          <w14:textFill>
            <w14:solidFill>
              <w14:schemeClr w14:val="tx1"/>
            </w14:solidFill>
          </w14:textFill>
        </w:rPr>
        <w:t xml:space="preserve"> </w:t>
      </w:r>
    </w:p>
    <w:p>
      <w:pPr>
        <w:spacing w:line="360" w:lineRule="auto"/>
        <w:ind w:firstLine="420" w:firstLineChars="200"/>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合同履行期限：</w:t>
      </w:r>
      <w:r>
        <w:rPr>
          <w:rFonts w:hint="eastAsia" w:ascii="宋体" w:hAnsi="宋体" w:cs="宋体"/>
          <w:bCs/>
          <w:color w:val="000000" w:themeColor="text1"/>
          <w:szCs w:val="21"/>
          <w:highlight w:val="none"/>
          <w:lang w:eastAsia="zh-CN"/>
          <w14:textFill>
            <w14:solidFill>
              <w14:schemeClr w14:val="tx1"/>
            </w14:solidFill>
          </w14:textFill>
        </w:rPr>
        <w:t>合同签订之日起15日内交货。</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本项目不接受联合体</w:t>
      </w:r>
    </w:p>
    <w:p>
      <w:pPr>
        <w:pStyle w:val="4"/>
        <w:spacing w:before="0" w:after="0" w:line="360" w:lineRule="auto"/>
        <w:ind w:firstLine="482" w:firstLineChars="200"/>
        <w:rPr>
          <w:rFonts w:ascii="黑体" w:hAnsi="黑体" w:eastAsia="黑体" w:cs="宋体"/>
          <w:bCs w:val="0"/>
          <w:color w:val="000000" w:themeColor="text1"/>
          <w:sz w:val="24"/>
          <w:szCs w:val="24"/>
          <w:highlight w:val="none"/>
          <w14:textFill>
            <w14:solidFill>
              <w14:schemeClr w14:val="tx1"/>
            </w14:solidFill>
          </w14:textFill>
        </w:rPr>
      </w:pPr>
      <w:bookmarkStart w:id="12" w:name="_Toc35393630"/>
      <w:bookmarkStart w:id="13" w:name="_Toc35393799"/>
      <w:bookmarkStart w:id="14" w:name="_Toc28359090"/>
      <w:bookmarkStart w:id="15" w:name="_Toc28359013"/>
      <w:bookmarkStart w:id="16" w:name="_Toc44229879"/>
      <w:r>
        <w:rPr>
          <w:rFonts w:hint="eastAsia" w:ascii="黑体" w:hAnsi="黑体" w:eastAsia="黑体" w:cs="宋体"/>
          <w:bCs w:val="0"/>
          <w:color w:val="000000" w:themeColor="text1"/>
          <w:sz w:val="24"/>
          <w:szCs w:val="24"/>
          <w:highlight w:val="none"/>
          <w14:textFill>
            <w14:solidFill>
              <w14:schemeClr w14:val="tx1"/>
            </w14:solidFill>
          </w14:textFill>
        </w:rPr>
        <w:t>二、供应商的资格条件：</w:t>
      </w:r>
      <w:bookmarkEnd w:id="12"/>
      <w:bookmarkEnd w:id="13"/>
      <w:bookmarkEnd w:id="14"/>
      <w:bookmarkEnd w:id="15"/>
      <w:bookmarkEnd w:id="16"/>
    </w:p>
    <w:p>
      <w:pP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17" w:name="_Toc28359091"/>
      <w:bookmarkStart w:id="18" w:name="_Toc35393631"/>
      <w:bookmarkStart w:id="19" w:name="_Toc28359014"/>
      <w:bookmarkStart w:id="20" w:name="_Toc44229880"/>
      <w:bookmarkStart w:id="21" w:name="_Toc35393800"/>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.落实政府采购政策需满足的资格要求：</w:t>
      </w:r>
    </w:p>
    <w:p>
      <w:pPr>
        <w:spacing w:line="360" w:lineRule="auto"/>
        <w:ind w:firstLine="420" w:firstLineChars="200"/>
        <w:rPr>
          <w:rFonts w:hint="eastAsia" w:ascii="宋体" w:hAnsi="宋体"/>
          <w:color w:val="000000"/>
        </w:rPr>
      </w:pPr>
      <w:r>
        <w:rPr>
          <w:rFonts w:hint="eastAsia" w:ascii="宋体" w:hAnsi="宋体"/>
          <w:color w:val="000000"/>
        </w:rPr>
        <w:t>□专门面向中小企业采购的项目（供应商应为中小微企业、监狱企业、残疾人福利性单位)</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MS Mincho" w:hAnsi="MS Mincho" w:eastAsia="MS Mincho" w:cs="MS Mincho"/>
          <w:color w:val="000000"/>
        </w:rPr>
        <w:t>☑</w:t>
      </w:r>
      <w:r>
        <w:rPr>
          <w:rFonts w:hint="eastAsia" w:ascii="宋体" w:hAnsi="宋体" w:cs="宋体"/>
          <w:color w:val="000000"/>
        </w:rPr>
        <w:t>非专门面向中小企业采购的项目</w:t>
      </w:r>
    </w:p>
    <w:p>
      <w:pPr>
        <w:spacing w:line="360" w:lineRule="auto"/>
        <w:ind w:firstLine="420" w:firstLineChars="200"/>
        <w:rPr>
          <w:rFonts w:ascii="宋体" w:hAnsi="宋体" w:cs="Arial"/>
          <w:color w:val="000000" w:themeColor="text1"/>
          <w:kern w:val="1"/>
          <w:sz w:val="22"/>
          <w:szCs w:val="2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w:t>
      </w:r>
      <w:r>
        <w:rPr>
          <w:rFonts w:ascii="宋体" w:hAnsi="宋体" w:cs="Arial"/>
          <w:color w:val="000000" w:themeColor="text1"/>
          <w:kern w:val="1"/>
          <w:sz w:val="22"/>
          <w:szCs w:val="22"/>
          <w:highlight w:val="none"/>
          <w14:textFill>
            <w14:solidFill>
              <w14:schemeClr w14:val="tx1"/>
            </w14:solidFill>
          </w14:textFill>
        </w:rPr>
        <w:t>国内注册（指按国家有关规定要求</w:t>
      </w:r>
      <w:r>
        <w:rPr>
          <w:rFonts w:hint="eastAsia" w:ascii="宋体" w:hAnsi="宋体" w:cs="Arial"/>
          <w:color w:val="000000" w:themeColor="text1"/>
          <w:kern w:val="1"/>
          <w:sz w:val="22"/>
          <w:szCs w:val="22"/>
          <w:highlight w:val="none"/>
          <w14:textFill>
            <w14:solidFill>
              <w14:schemeClr w14:val="tx1"/>
            </w14:solidFill>
          </w14:textFill>
        </w:rPr>
        <w:t>登记</w:t>
      </w:r>
      <w:r>
        <w:rPr>
          <w:rFonts w:ascii="宋体" w:hAnsi="宋体" w:cs="Arial"/>
          <w:color w:val="000000" w:themeColor="text1"/>
          <w:kern w:val="1"/>
          <w:sz w:val="22"/>
          <w:szCs w:val="22"/>
          <w:highlight w:val="none"/>
          <w14:textFill>
            <w14:solidFill>
              <w14:schemeClr w14:val="tx1"/>
            </w14:solidFill>
          </w14:textFill>
        </w:rPr>
        <w:t>的），供应商应具备“医疗器械经营许可证”和</w:t>
      </w:r>
      <w:r>
        <w:rPr>
          <w:rFonts w:hint="eastAsia" w:ascii="宋体" w:hAnsi="宋体" w:cs="Arial"/>
          <w:color w:val="000000" w:themeColor="text1"/>
          <w:kern w:val="1"/>
          <w:sz w:val="22"/>
          <w:szCs w:val="22"/>
          <w:highlight w:val="none"/>
          <w:lang w:eastAsia="zh-CN"/>
          <w14:textFill>
            <w14:solidFill>
              <w14:schemeClr w14:val="tx1"/>
            </w14:solidFill>
          </w14:textFill>
        </w:rPr>
        <w:t>竞标</w:t>
      </w:r>
      <w:r>
        <w:rPr>
          <w:rFonts w:ascii="宋体" w:hAnsi="宋体" w:cs="Arial"/>
          <w:color w:val="000000" w:themeColor="text1"/>
          <w:kern w:val="1"/>
          <w:sz w:val="22"/>
          <w:szCs w:val="22"/>
          <w:highlight w:val="none"/>
          <w14:textFill>
            <w14:solidFill>
              <w14:schemeClr w14:val="tx1"/>
            </w14:solidFill>
          </w14:textFill>
        </w:rPr>
        <w:t>产品“医疗器械注册证”</w:t>
      </w:r>
      <w:r>
        <w:rPr>
          <w:rFonts w:hint="eastAsia" w:ascii="宋体" w:hAnsi="宋体" w:cs="Arial"/>
          <w:color w:val="000000" w:themeColor="text1"/>
          <w:kern w:val="1"/>
          <w:sz w:val="22"/>
          <w:szCs w:val="22"/>
          <w:highlight w:val="none"/>
          <w14:textFill>
            <w14:solidFill>
              <w14:schemeClr w14:val="tx1"/>
            </w14:solidFill>
          </w14:textFill>
        </w:rPr>
        <w:t>；</w:t>
      </w:r>
    </w:p>
    <w:p>
      <w:pPr>
        <w:pStyle w:val="22"/>
        <w:spacing w:before="0" w:beforeAutospacing="0" w:after="0" w:afterAutospacing="0" w:line="360" w:lineRule="exact"/>
        <w:ind w:firstLine="420"/>
        <w:contextualSpacing/>
        <w:rPr>
          <w:rFonts w:cs="Arial"/>
          <w:b w:val="0"/>
          <w:bCs w:val="0"/>
          <w:color w:val="000000" w:themeColor="text1"/>
          <w:kern w:val="1"/>
          <w:sz w:val="22"/>
          <w:szCs w:val="22"/>
          <w:highlight w:val="none"/>
          <w14:textFill>
            <w14:solidFill>
              <w14:schemeClr w14:val="tx1"/>
            </w14:solidFill>
          </w14:textFill>
        </w:rPr>
      </w:pPr>
      <w:r>
        <w:rPr>
          <w:rFonts w:hint="eastAsia" w:cs="Arial"/>
          <w:b w:val="0"/>
          <w:bCs w:val="0"/>
          <w:color w:val="000000" w:themeColor="text1"/>
          <w:kern w:val="1"/>
          <w:sz w:val="22"/>
          <w:szCs w:val="22"/>
          <w:highlight w:val="none"/>
          <w14:textFill>
            <w14:solidFill>
              <w14:schemeClr w14:val="tx1"/>
            </w14:solidFill>
          </w14:textFill>
        </w:rPr>
        <w:t>4</w:t>
      </w:r>
      <w:r>
        <w:rPr>
          <w:rFonts w:cs="Arial"/>
          <w:b w:val="0"/>
          <w:bCs w:val="0"/>
          <w:color w:val="000000" w:themeColor="text1"/>
          <w:kern w:val="1"/>
          <w:sz w:val="22"/>
          <w:szCs w:val="22"/>
          <w:highlight w:val="none"/>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40" w:firstLineChars="200"/>
        <w:rPr>
          <w:rFonts w:ascii="宋体" w:hAnsi="宋体" w:cs="Arial"/>
          <w:color w:val="000000" w:themeColor="text1"/>
          <w:sz w:val="22"/>
          <w:szCs w:val="22"/>
          <w:highlight w:val="none"/>
          <w14:textFill>
            <w14:solidFill>
              <w14:schemeClr w14:val="tx1"/>
            </w14:solidFill>
          </w14:textFill>
        </w:rPr>
      </w:pPr>
      <w:r>
        <w:rPr>
          <w:rFonts w:hint="eastAsia" w:ascii="宋体" w:hAnsi="宋体" w:cs="Arial"/>
          <w:color w:val="000000" w:themeColor="text1"/>
          <w:kern w:val="1"/>
          <w:sz w:val="22"/>
          <w:szCs w:val="22"/>
          <w:highlight w:val="none"/>
          <w14:textFill>
            <w14:solidFill>
              <w14:schemeClr w14:val="tx1"/>
            </w14:solidFill>
          </w14:textFill>
        </w:rPr>
        <w:t>5</w:t>
      </w:r>
      <w:r>
        <w:rPr>
          <w:rFonts w:ascii="宋体" w:hAnsi="宋体" w:cs="Arial"/>
          <w:color w:val="000000" w:themeColor="text1"/>
          <w:kern w:val="1"/>
          <w:sz w:val="22"/>
          <w:szCs w:val="22"/>
          <w:highlight w:val="none"/>
          <w14:textFill>
            <w14:solidFill>
              <w14:schemeClr w14:val="tx1"/>
            </w14:solidFill>
          </w14:textFill>
        </w:rPr>
        <w:t>.</w:t>
      </w:r>
      <w:r>
        <w:rPr>
          <w:rFonts w:hint="eastAsia" w:ascii="宋体" w:hAnsi="宋体" w:cs="Arial"/>
          <w:color w:val="000000" w:themeColor="text1"/>
          <w:sz w:val="22"/>
          <w:szCs w:val="22"/>
          <w:highlight w:val="none"/>
          <w14:textFill>
            <w14:solidFill>
              <w14:schemeClr w14:val="tx1"/>
            </w14:solidFill>
          </w14:textFill>
        </w:rPr>
        <w:t xml:space="preserve"> 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olor w:val="000000" w:themeColor="text1"/>
          <w:szCs w:val="21"/>
          <w:highlight w:val="none"/>
          <w14:textFill>
            <w14:solidFill>
              <w14:schemeClr w14:val="tx1"/>
            </w14:solidFill>
          </w14:textFill>
        </w:rPr>
        <w:t>（以评标阶段在“信用中国”网站（www.creditchina.gov.cn）或中国政府采购网（www.ccgp.gov.cn）的信用记录查询结果为准）</w:t>
      </w:r>
    </w:p>
    <w:p>
      <w:pPr>
        <w:pStyle w:val="4"/>
        <w:spacing w:before="0" w:after="0" w:line="360" w:lineRule="auto"/>
        <w:ind w:firstLine="482" w:firstLineChars="200"/>
        <w:rPr>
          <w:rFonts w:hint="eastAsia" w:ascii="黑体" w:hAnsi="黑体" w:eastAsia="黑体" w:cs="宋体"/>
          <w:bCs w:val="0"/>
          <w:color w:val="000000" w:themeColor="text1"/>
          <w:sz w:val="24"/>
          <w:szCs w:val="24"/>
          <w:highlight w:val="none"/>
          <w14:textFill>
            <w14:solidFill>
              <w14:schemeClr w14:val="tx1"/>
            </w14:solidFill>
          </w14:textFill>
        </w:rPr>
      </w:pPr>
      <w:r>
        <w:rPr>
          <w:rFonts w:hint="eastAsia" w:ascii="黑体" w:hAnsi="黑体" w:eastAsia="黑体" w:cs="宋体"/>
          <w:bCs w:val="0"/>
          <w:color w:val="000000" w:themeColor="text1"/>
          <w:sz w:val="24"/>
          <w:szCs w:val="24"/>
          <w:highlight w:val="none"/>
          <w14:textFill>
            <w14:solidFill>
              <w14:schemeClr w14:val="tx1"/>
            </w14:solidFill>
          </w14:textFill>
        </w:rPr>
        <w:t>三、获取竞争性磋商文件</w:t>
      </w:r>
      <w:bookmarkEnd w:id="17"/>
      <w:bookmarkEnd w:id="18"/>
      <w:bookmarkEnd w:id="19"/>
      <w:bookmarkEnd w:id="20"/>
      <w:bookmarkEnd w:id="21"/>
    </w:p>
    <w:p>
      <w:pPr>
        <w:snapToGrid w:val="0"/>
        <w:spacing w:line="360" w:lineRule="auto"/>
        <w:ind w:firstLine="420" w:firstLineChars="200"/>
      </w:pPr>
      <w:bookmarkStart w:id="22" w:name="_Toc35393793"/>
      <w:r>
        <w:rPr>
          <w:rFonts w:hint="eastAsia" w:ascii="宋体" w:hAnsi="宋体"/>
          <w:color w:val="000000"/>
          <w:lang w:val="en-US" w:eastAsia="zh-CN"/>
        </w:rPr>
        <w:t>1.</w:t>
      </w:r>
      <w:r>
        <w:rPr>
          <w:rFonts w:hint="eastAsia" w:ascii="宋体" w:hAnsi="宋体"/>
          <w:color w:val="000000"/>
        </w:rPr>
        <w:t>时间：</w:t>
      </w:r>
      <w:bookmarkEnd w:id="22"/>
      <w:r>
        <w:rPr>
          <w:rFonts w:hint="eastAsia" w:ascii="宋体" w:hAnsi="宋体" w:cs="Arial"/>
          <w:color w:val="000000" w:themeColor="text1"/>
          <w:sz w:val="22"/>
          <w:szCs w:val="22"/>
          <w:highlight w:val="none"/>
          <w:lang w:val="en-US" w:eastAsia="zh-CN"/>
          <w14:textFill>
            <w14:solidFill>
              <w14:schemeClr w14:val="tx1"/>
            </w14:solidFill>
          </w14:textFill>
        </w:rPr>
        <w:t>2</w:t>
      </w:r>
      <w:r>
        <w:rPr>
          <w:rFonts w:hint="eastAsia" w:ascii="宋体" w:hAnsi="宋体" w:cs="Arial"/>
          <w:color w:val="000000" w:themeColor="text1"/>
          <w:sz w:val="22"/>
          <w:szCs w:val="22"/>
          <w:highlight w:val="none"/>
          <w14:textFill>
            <w14:solidFill>
              <w14:schemeClr w14:val="tx1"/>
            </w14:solidFill>
          </w14:textFill>
        </w:rPr>
        <w:t>021年</w:t>
      </w:r>
      <w:r>
        <w:rPr>
          <w:rFonts w:hint="default" w:ascii="宋体" w:hAnsi="宋体" w:cs="Arial"/>
          <w:color w:val="000000" w:themeColor="text1"/>
          <w:sz w:val="22"/>
          <w:szCs w:val="22"/>
          <w:highlight w:val="none"/>
          <w14:textFill>
            <w14:solidFill>
              <w14:schemeClr w14:val="tx1"/>
            </w14:solidFill>
          </w14:textFill>
        </w:rPr>
        <w:t>9</w:t>
      </w:r>
      <w:r>
        <w:rPr>
          <w:rFonts w:hint="eastAsia" w:ascii="宋体" w:hAnsi="宋体" w:cs="Arial"/>
          <w:color w:val="000000" w:themeColor="text1"/>
          <w:sz w:val="22"/>
          <w:szCs w:val="22"/>
          <w:highlight w:val="none"/>
          <w14:textFill>
            <w14:solidFill>
              <w14:schemeClr w14:val="tx1"/>
            </w14:solidFill>
          </w14:textFill>
        </w:rPr>
        <w:t>月</w:t>
      </w:r>
      <w:r>
        <w:rPr>
          <w:rFonts w:hint="eastAsia" w:ascii="宋体" w:hAnsi="宋体" w:cs="Arial"/>
          <w:color w:val="000000" w:themeColor="text1"/>
          <w:sz w:val="22"/>
          <w:szCs w:val="22"/>
          <w:highlight w:val="none"/>
          <w:lang w:val="en-US" w:eastAsia="zh-CN"/>
          <w14:textFill>
            <w14:solidFill>
              <w14:schemeClr w14:val="tx1"/>
            </w14:solidFill>
          </w14:textFill>
        </w:rPr>
        <w:t>30</w:t>
      </w:r>
      <w:r>
        <w:rPr>
          <w:rFonts w:hint="eastAsia" w:ascii="宋体" w:hAnsi="宋体" w:cs="Arial"/>
          <w:color w:val="000000" w:themeColor="text1"/>
          <w:sz w:val="22"/>
          <w:szCs w:val="22"/>
          <w:highlight w:val="none"/>
          <w14:textFill>
            <w14:solidFill>
              <w14:schemeClr w14:val="tx1"/>
            </w14:solidFill>
          </w14:textFill>
        </w:rPr>
        <w:t>日公告发布之时至</w:t>
      </w:r>
      <w:r>
        <w:rPr>
          <w:rFonts w:hint="eastAsia" w:ascii="宋体" w:hAnsi="宋体"/>
          <w:bCs/>
          <w:color w:val="000000"/>
        </w:rPr>
        <w:t>提交</w:t>
      </w:r>
      <w:r>
        <w:rPr>
          <w:rFonts w:hint="eastAsia" w:ascii="宋体" w:hAnsi="宋体"/>
          <w:bCs/>
          <w:color w:val="000000"/>
          <w:lang w:eastAsia="zh-CN"/>
        </w:rPr>
        <w:t>响应文件</w:t>
      </w:r>
      <w:r>
        <w:rPr>
          <w:rFonts w:hint="eastAsia" w:ascii="宋体" w:hAnsi="宋体"/>
          <w:bCs/>
          <w:color w:val="000000"/>
        </w:rPr>
        <w:t>截止时间</w:t>
      </w:r>
      <w:r>
        <w:rPr>
          <w:rFonts w:hint="eastAsia" w:ascii="宋体" w:hAnsi="宋体" w:cs="Arial"/>
          <w:color w:val="000000" w:themeColor="text1"/>
          <w:sz w:val="22"/>
          <w:szCs w:val="22"/>
          <w:highlight w:val="none"/>
          <w14:textFill>
            <w14:solidFill>
              <w14:schemeClr w14:val="tx1"/>
            </w14:solidFill>
          </w14:textFill>
        </w:rPr>
        <w:t>（北京时间）。</w:t>
      </w:r>
    </w:p>
    <w:p>
      <w:pPr>
        <w:spacing w:line="360" w:lineRule="auto"/>
        <w:ind w:firstLine="420" w:firstLineChars="200"/>
        <w:rPr>
          <w:rFonts w:hint="eastAsia" w:ascii="宋体" w:hAnsi="宋体"/>
          <w:b/>
          <w:bCs/>
          <w:color w:val="000000"/>
          <w:sz w:val="24"/>
        </w:rPr>
      </w:pPr>
      <w:bookmarkStart w:id="23" w:name="_Toc44229881"/>
      <w:bookmarkStart w:id="24" w:name="_Toc28359015"/>
      <w:bookmarkStart w:id="25" w:name="_Toc28359092"/>
      <w:bookmarkStart w:id="26" w:name="_Toc35393801"/>
      <w:bookmarkStart w:id="27" w:name="_Toc35393632"/>
      <w:r>
        <w:rPr>
          <w:rFonts w:hint="eastAsia" w:ascii="宋体" w:hAnsi="宋体"/>
          <w:color w:val="000000"/>
          <w:lang w:val="en-US" w:eastAsia="zh-CN"/>
        </w:rPr>
        <w:t>2.</w:t>
      </w:r>
      <w:r>
        <w:rPr>
          <w:rFonts w:hint="eastAsia" w:ascii="宋体" w:hAnsi="宋体"/>
          <w:color w:val="000000"/>
        </w:rPr>
        <w:t>获取方式:网上下载。本项目不发放纸质文件，供应商可自行在“政采云”平台（http：//www.zcygov.cn）下载</w:t>
      </w:r>
      <w:r>
        <w:rPr>
          <w:rFonts w:hint="eastAsia" w:ascii="宋体" w:hAnsi="宋体"/>
          <w:color w:val="000000"/>
          <w:lang w:eastAsia="zh-CN"/>
        </w:rPr>
        <w:t>采购</w:t>
      </w:r>
      <w:r>
        <w:rPr>
          <w:rFonts w:hint="eastAsia" w:ascii="宋体" w:hAnsi="宋体"/>
          <w:color w:val="000000"/>
        </w:rPr>
        <w:t>文件（操作路径：登录“政采云”平台-项目采购-获取采购文件-找到本项目-点击“申请获取采购文件”），已获取采购文件的供应商不等于符合本项目资格要求。电子</w:t>
      </w:r>
      <w:r>
        <w:rPr>
          <w:rFonts w:hint="eastAsia" w:ascii="宋体" w:hAnsi="宋体"/>
          <w:color w:val="000000"/>
          <w:lang w:eastAsia="zh-CN"/>
        </w:rPr>
        <w:t>响应文件</w:t>
      </w:r>
      <w:r>
        <w:rPr>
          <w:rFonts w:hint="eastAsia" w:ascii="宋体" w:hAnsi="宋体"/>
          <w:color w:val="000000"/>
        </w:rPr>
        <w:t>制作需要基于“政采云”平台获取的招标文件编制。</w:t>
      </w:r>
    </w:p>
    <w:p>
      <w:pPr>
        <w:snapToGrid w:val="0"/>
        <w:spacing w:line="360" w:lineRule="auto"/>
        <w:ind w:firstLine="472" w:firstLineChars="225"/>
        <w:rPr>
          <w:rFonts w:hint="eastAsia" w:ascii="宋体" w:hAnsi="宋体"/>
          <w:color w:val="000000"/>
          <w:szCs w:val="21"/>
        </w:rPr>
      </w:pPr>
      <w:r>
        <w:rPr>
          <w:rFonts w:hint="eastAsia" w:ascii="宋体" w:hAnsi="宋体"/>
          <w:color w:val="000000"/>
          <w:lang w:val="en-US" w:eastAsia="zh-CN"/>
        </w:rPr>
        <w:t>3.</w:t>
      </w:r>
      <w:r>
        <w:rPr>
          <w:rFonts w:hint="eastAsia" w:ascii="宋体" w:hAnsi="宋体"/>
          <w:color w:val="000000"/>
        </w:rPr>
        <w:t>售价：</w:t>
      </w:r>
      <w:r>
        <w:rPr>
          <w:rFonts w:hint="eastAsia" w:ascii="宋体" w:hAnsi="宋体"/>
          <w:color w:val="000000"/>
          <w:lang w:val="en-US" w:eastAsia="zh-CN"/>
        </w:rPr>
        <w:t>0</w:t>
      </w:r>
      <w:r>
        <w:rPr>
          <w:rFonts w:hint="eastAsia" w:ascii="宋体" w:hAnsi="宋体"/>
          <w:color w:val="000000"/>
        </w:rPr>
        <w:t>元。</w:t>
      </w:r>
    </w:p>
    <w:p>
      <w:pPr>
        <w:pStyle w:val="4"/>
        <w:spacing w:before="0" w:after="0" w:line="360" w:lineRule="auto"/>
        <w:ind w:firstLine="482" w:firstLineChars="200"/>
        <w:rPr>
          <w:rFonts w:ascii="黑体" w:hAnsi="黑体" w:eastAsia="黑体" w:cs="宋体"/>
          <w:bCs w:val="0"/>
          <w:color w:val="000000" w:themeColor="text1"/>
          <w:sz w:val="24"/>
          <w:szCs w:val="24"/>
          <w:highlight w:val="none"/>
          <w14:textFill>
            <w14:solidFill>
              <w14:schemeClr w14:val="tx1"/>
            </w14:solidFill>
          </w14:textFill>
        </w:rPr>
      </w:pPr>
      <w:r>
        <w:rPr>
          <w:rFonts w:hint="eastAsia" w:ascii="黑体" w:hAnsi="黑体" w:eastAsia="黑体" w:cs="宋体"/>
          <w:bCs w:val="0"/>
          <w:color w:val="000000" w:themeColor="text1"/>
          <w:sz w:val="24"/>
          <w:szCs w:val="24"/>
          <w:highlight w:val="none"/>
          <w14:textFill>
            <w14:solidFill>
              <w14:schemeClr w14:val="tx1"/>
            </w14:solidFill>
          </w14:textFill>
        </w:rPr>
        <w:t>四、响应文件提交</w:t>
      </w:r>
      <w:bookmarkEnd w:id="23"/>
      <w:bookmarkEnd w:id="24"/>
      <w:bookmarkEnd w:id="25"/>
      <w:bookmarkEnd w:id="26"/>
      <w:bookmarkEnd w:id="27"/>
      <w:r>
        <w:rPr>
          <w:rFonts w:hint="eastAsia" w:ascii="黑体" w:hAnsi="黑体" w:eastAsia="黑体" w:cs="宋体"/>
          <w:bCs w:val="0"/>
          <w:color w:val="000000" w:themeColor="text1"/>
          <w:sz w:val="24"/>
          <w:szCs w:val="24"/>
          <w:highlight w:val="none"/>
          <w14:textFill>
            <w14:solidFill>
              <w14:schemeClr w14:val="tx1"/>
            </w14:solidFill>
          </w14:textFill>
        </w:rPr>
        <w:t>截止时间、开标时间和地点</w:t>
      </w:r>
    </w:p>
    <w:p>
      <w:pPr>
        <w:spacing w:line="360" w:lineRule="auto"/>
        <w:ind w:firstLine="420" w:firstLineChars="200"/>
        <w:rPr>
          <w:rFonts w:hint="eastAsia" w:ascii="宋体" w:hAnsi="宋体"/>
          <w:color w:val="000000"/>
          <w:szCs w:val="21"/>
          <w:u w:val="single"/>
        </w:rPr>
      </w:pPr>
      <w:bookmarkStart w:id="28" w:name="_Toc28359016"/>
      <w:bookmarkStart w:id="29" w:name="_Toc28359093"/>
      <w:bookmarkStart w:id="30" w:name="_Toc35393802"/>
      <w:bookmarkStart w:id="31" w:name="_Toc35393633"/>
      <w:bookmarkStart w:id="32" w:name="_Toc44229882"/>
      <w:r>
        <w:rPr>
          <w:rFonts w:hint="eastAsia" w:ascii="宋体" w:hAnsi="宋体"/>
          <w:bCs/>
          <w:color w:val="000000"/>
        </w:rPr>
        <w:t>1、提交</w:t>
      </w:r>
      <w:r>
        <w:rPr>
          <w:rFonts w:hint="eastAsia" w:ascii="宋体" w:hAnsi="宋体"/>
          <w:bCs/>
          <w:color w:val="000000"/>
          <w:lang w:eastAsia="zh-CN"/>
        </w:rPr>
        <w:t>响应文件</w:t>
      </w:r>
      <w:r>
        <w:rPr>
          <w:rFonts w:hint="eastAsia" w:ascii="宋体" w:hAnsi="宋体"/>
          <w:bCs/>
          <w:color w:val="000000"/>
        </w:rPr>
        <w:t>截止时间和开标时间：</w:t>
      </w:r>
      <w:bookmarkStart w:id="33" w:name="PO_3000001866_PM015_1"/>
      <w:bookmarkEnd w:id="33"/>
      <w:r>
        <w:rPr>
          <w:rFonts w:hint="eastAsia" w:ascii="宋体" w:hAnsi="宋体"/>
          <w:bCs/>
          <w:color w:val="000000"/>
          <w:u w:val="single"/>
          <w:lang w:eastAsia="zh-CN"/>
        </w:rPr>
        <w:t>2021年10月18日15时30分</w:t>
      </w:r>
      <w:r>
        <w:rPr>
          <w:rFonts w:hint="eastAsia" w:ascii="宋体" w:hAnsi="宋体"/>
          <w:bCs/>
          <w:color w:val="000000"/>
        </w:rPr>
        <w:t>（北京时间）</w:t>
      </w:r>
    </w:p>
    <w:p>
      <w:pPr>
        <w:spacing w:line="360" w:lineRule="auto"/>
        <w:ind w:firstLine="420" w:firstLineChars="200"/>
        <w:rPr>
          <w:rFonts w:hint="eastAsia" w:ascii="宋体" w:hAnsi="宋体"/>
          <w:color w:val="000000"/>
        </w:rPr>
      </w:pPr>
      <w:r>
        <w:rPr>
          <w:rFonts w:hint="eastAsia" w:ascii="宋体" w:hAnsi="宋体"/>
          <w:color w:val="000000"/>
        </w:rPr>
        <w:t>2、投标和开标地点：</w:t>
      </w:r>
    </w:p>
    <w:p>
      <w:pPr>
        <w:widowControl/>
        <w:spacing w:line="360" w:lineRule="auto"/>
        <w:ind w:firstLine="420" w:firstLineChars="200"/>
        <w:jc w:val="left"/>
        <w:rPr>
          <w:rFonts w:hint="eastAsia" w:ascii="宋体" w:hAnsi="宋体"/>
          <w:color w:val="000000"/>
        </w:rPr>
      </w:pPr>
      <w:r>
        <w:rPr>
          <w:rFonts w:hint="eastAsia" w:ascii="宋体" w:hAnsi="宋体"/>
          <w:color w:val="000000"/>
        </w:rPr>
        <w:t>（1）</w:t>
      </w:r>
      <w:r>
        <w:rPr>
          <w:rFonts w:hint="eastAsia" w:ascii="宋体" w:hAnsi="宋体"/>
          <w:color w:val="000000"/>
          <w:lang w:eastAsia="zh-CN"/>
        </w:rPr>
        <w:t>响应文件</w:t>
      </w:r>
      <w:r>
        <w:rPr>
          <w:rFonts w:hint="eastAsia" w:ascii="宋体" w:hAnsi="宋体"/>
          <w:color w:val="000000"/>
        </w:rPr>
        <w:t>提交方式：本项目为</w:t>
      </w:r>
      <w:r>
        <w:rPr>
          <w:rFonts w:hint="eastAsia" w:ascii="宋体" w:hAnsi="宋体"/>
          <w:color w:val="000000"/>
          <w:lang w:eastAsia="zh-CN"/>
        </w:rPr>
        <w:t>贺州市</w:t>
      </w:r>
      <w:r>
        <w:rPr>
          <w:rFonts w:hint="eastAsia" w:ascii="宋体" w:hAnsi="宋体"/>
          <w:color w:val="000000"/>
        </w:rPr>
        <w:t>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宋体" w:hAnsi="宋体"/>
          <w:b/>
          <w:color w:val="000000"/>
        </w:rPr>
        <w:t>供应商在“政采云”平台提交电子版</w:t>
      </w:r>
      <w:r>
        <w:rPr>
          <w:rFonts w:hint="eastAsia" w:ascii="宋体" w:hAnsi="宋体"/>
          <w:b/>
          <w:color w:val="000000"/>
          <w:lang w:eastAsia="zh-CN"/>
        </w:rPr>
        <w:t>响应文件</w:t>
      </w:r>
      <w:r>
        <w:rPr>
          <w:rFonts w:hint="eastAsia" w:ascii="宋体" w:hAnsi="宋体"/>
          <w:b/>
          <w:color w:val="000000"/>
        </w:rPr>
        <w:t>时，请填写参加远程开标活动经办人联系方式，如在操作过程中遇到问题或需技术支持，请致电政采云客服热线：400-881-7190。</w:t>
      </w:r>
    </w:p>
    <w:p>
      <w:pPr>
        <w:widowControl/>
        <w:spacing w:line="360" w:lineRule="auto"/>
        <w:ind w:firstLine="420" w:firstLineChars="200"/>
        <w:jc w:val="left"/>
        <w:rPr>
          <w:rFonts w:hint="eastAsia" w:ascii="宋体" w:hAnsi="宋体"/>
          <w:color w:val="000000"/>
        </w:rPr>
      </w:pPr>
      <w:r>
        <w:rPr>
          <w:rFonts w:hint="eastAsia" w:ascii="宋体" w:hAnsi="宋体"/>
          <w:color w:val="000000"/>
        </w:rPr>
        <w:t>（2）未进行网上注册并办理数字证书（CA认证）的供应商将无法参与本项目政府采购活动，潜在供应商应当在投标截止时间前，完成电子交易平台上的CA数字证书办理（如在操作过程中遇到问题或需技术支持，请致电政采云客服热线：400-881-7190）及</w:t>
      </w:r>
      <w:r>
        <w:rPr>
          <w:rFonts w:hint="eastAsia" w:ascii="宋体" w:hAnsi="宋体"/>
          <w:color w:val="000000"/>
          <w:lang w:eastAsia="zh-CN"/>
        </w:rPr>
        <w:t>响应文件</w:t>
      </w:r>
      <w:r>
        <w:rPr>
          <w:rFonts w:hint="eastAsia" w:ascii="宋体" w:hAnsi="宋体"/>
          <w:color w:val="000000"/>
        </w:rPr>
        <w:t>的提交。完成CA数字证书办理预计7日左右，</w:t>
      </w:r>
      <w:r>
        <w:rPr>
          <w:rFonts w:hint="eastAsia" w:ascii="宋体" w:hAnsi="宋体"/>
        </w:rPr>
        <w:t>投标人只需办理其中一家CA数字证书及签章，</w:t>
      </w:r>
      <w:r>
        <w:rPr>
          <w:rFonts w:hint="eastAsia" w:ascii="宋体" w:hAnsi="宋体"/>
          <w:color w:val="000000"/>
        </w:rPr>
        <w:t>建议各投标人抓紧时间办理。</w:t>
      </w:r>
    </w:p>
    <w:p>
      <w:pPr>
        <w:widowControl/>
        <w:spacing w:line="360" w:lineRule="auto"/>
        <w:ind w:firstLine="420" w:firstLineChars="200"/>
        <w:jc w:val="left"/>
        <w:rPr>
          <w:rFonts w:hint="eastAsia" w:ascii="宋体" w:hAnsi="宋体"/>
          <w:color w:val="000000"/>
        </w:rPr>
      </w:pPr>
      <w:r>
        <w:rPr>
          <w:rFonts w:hint="eastAsia" w:ascii="宋体" w:hAnsi="宋体"/>
          <w:color w:val="000000"/>
        </w:rPr>
        <w:t>（3）为确保网上操作合法、有效和安全，请投标供应商确保在电子投标过程中能够对相关数据电文进行加密和使用电子签章，妥善保管CA数字证书并使用有效的CA数字证书参与整个招标活动。</w:t>
      </w:r>
    </w:p>
    <w:p>
      <w:pPr>
        <w:spacing w:line="360" w:lineRule="auto"/>
        <w:ind w:firstLine="420" w:firstLineChars="200"/>
        <w:rPr>
          <w:rFonts w:hint="eastAsia" w:ascii="宋体" w:hAnsi="宋体"/>
          <w:bCs/>
          <w:color w:val="000000"/>
          <w:u w:val="single"/>
        </w:rPr>
      </w:pPr>
      <w:r>
        <w:rPr>
          <w:rFonts w:hint="eastAsia" w:ascii="宋体" w:hAnsi="宋体"/>
          <w:bCs/>
          <w:color w:val="000000"/>
          <w:u w:val="single"/>
        </w:rPr>
        <w:t>注：投标人应当在投标截止时间前完成电子</w:t>
      </w:r>
      <w:r>
        <w:rPr>
          <w:rFonts w:hint="eastAsia" w:ascii="宋体" w:hAnsi="宋体"/>
          <w:bCs/>
          <w:color w:val="000000"/>
          <w:u w:val="single"/>
          <w:lang w:eastAsia="zh-CN"/>
        </w:rPr>
        <w:t>响应文件</w:t>
      </w:r>
      <w:r>
        <w:rPr>
          <w:rFonts w:hint="eastAsia" w:ascii="宋体" w:hAnsi="宋体"/>
          <w:bCs/>
          <w:color w:val="000000"/>
          <w:u w:val="single"/>
        </w:rPr>
        <w:t>的上传、递交，投标截止时间前可以补充、修改或者撤回</w:t>
      </w:r>
      <w:r>
        <w:rPr>
          <w:rFonts w:hint="eastAsia" w:ascii="宋体" w:hAnsi="宋体"/>
          <w:bCs/>
          <w:color w:val="000000"/>
          <w:u w:val="single"/>
          <w:lang w:eastAsia="zh-CN"/>
        </w:rPr>
        <w:t>响应文件</w:t>
      </w:r>
      <w:r>
        <w:rPr>
          <w:rFonts w:hint="eastAsia" w:ascii="宋体" w:hAnsi="宋体"/>
          <w:bCs/>
          <w:color w:val="000000"/>
          <w:u w:val="single"/>
        </w:rPr>
        <w:t>。补充或者修改</w:t>
      </w:r>
      <w:r>
        <w:rPr>
          <w:rFonts w:hint="eastAsia" w:ascii="宋体" w:hAnsi="宋体"/>
          <w:bCs/>
          <w:color w:val="000000"/>
          <w:u w:val="single"/>
          <w:lang w:eastAsia="zh-CN"/>
        </w:rPr>
        <w:t>响应文件</w:t>
      </w:r>
      <w:r>
        <w:rPr>
          <w:rFonts w:hint="eastAsia" w:ascii="宋体" w:hAnsi="宋体"/>
          <w:bCs/>
          <w:color w:val="000000"/>
          <w:u w:val="single"/>
        </w:rPr>
        <w:t>的，应当先行撤回原文件，补充、修改后重新上传、递交。投标截止时间前未完成上传、递交的，视为撤回</w:t>
      </w:r>
      <w:r>
        <w:rPr>
          <w:rFonts w:hint="eastAsia" w:ascii="宋体" w:hAnsi="宋体"/>
          <w:bCs/>
          <w:color w:val="000000"/>
          <w:u w:val="single"/>
          <w:lang w:eastAsia="zh-CN"/>
        </w:rPr>
        <w:t>响应文件</w:t>
      </w:r>
      <w:r>
        <w:rPr>
          <w:rFonts w:hint="eastAsia" w:ascii="宋体" w:hAnsi="宋体"/>
          <w:bCs/>
          <w:color w:val="000000"/>
          <w:u w:val="single"/>
        </w:rPr>
        <w:t>。投标截止时间以后上传递交的</w:t>
      </w:r>
      <w:r>
        <w:rPr>
          <w:rFonts w:hint="eastAsia" w:ascii="宋体" w:hAnsi="宋体"/>
          <w:bCs/>
          <w:color w:val="000000"/>
          <w:u w:val="single"/>
          <w:lang w:eastAsia="zh-CN"/>
        </w:rPr>
        <w:t>响应文件</w:t>
      </w:r>
      <w:r>
        <w:rPr>
          <w:rFonts w:hint="eastAsia" w:ascii="宋体" w:hAnsi="宋体"/>
          <w:bCs/>
          <w:color w:val="000000"/>
          <w:u w:val="single"/>
        </w:rPr>
        <w:t>“政采云”平台将予以拒收。</w:t>
      </w:r>
    </w:p>
    <w:p>
      <w:pPr>
        <w:widowControl/>
        <w:spacing w:line="360" w:lineRule="auto"/>
        <w:ind w:firstLine="420" w:firstLineChars="200"/>
        <w:jc w:val="left"/>
        <w:rPr>
          <w:rFonts w:hint="eastAsia" w:ascii="宋体" w:hAnsi="宋体"/>
          <w:color w:val="000000"/>
        </w:rPr>
      </w:pPr>
      <w:r>
        <w:rPr>
          <w:rFonts w:hint="eastAsia" w:ascii="宋体" w:hAnsi="宋体"/>
          <w:color w:val="000000"/>
        </w:rPr>
        <w:t>（4）开标地点：本次招标将</w:t>
      </w:r>
      <w:r>
        <w:rPr>
          <w:rFonts w:hint="eastAsia" w:ascii="宋体" w:hAnsi="宋体"/>
          <w:color w:val="000000"/>
          <w:u w:val="single"/>
        </w:rPr>
        <w:t>于</w:t>
      </w:r>
      <w:r>
        <w:rPr>
          <w:rFonts w:hint="eastAsia" w:ascii="宋体" w:hAnsi="宋体"/>
          <w:bCs/>
          <w:color w:val="000000"/>
          <w:u w:val="single"/>
          <w:lang w:eastAsia="zh-CN"/>
        </w:rPr>
        <w:t>2021年10月18日15时30分</w:t>
      </w:r>
      <w:r>
        <w:rPr>
          <w:rFonts w:hint="eastAsia" w:ascii="宋体" w:hAnsi="宋体"/>
          <w:color w:val="000000"/>
        </w:rPr>
        <w:t>在“政采云”平台电子开标大厅开标。</w:t>
      </w:r>
    </w:p>
    <w:p>
      <w:pPr>
        <w:snapToGrid w:val="0"/>
        <w:spacing w:line="360" w:lineRule="auto"/>
        <w:ind w:firstLine="420" w:firstLineChars="200"/>
        <w:rPr>
          <w:rFonts w:hint="eastAsia" w:ascii="宋体" w:hAnsi="宋体"/>
          <w:color w:val="000000"/>
          <w:kern w:val="0"/>
        </w:rPr>
      </w:pPr>
      <w:r>
        <w:rPr>
          <w:rFonts w:hint="eastAsia" w:ascii="宋体" w:hAnsi="宋体"/>
          <w:color w:val="000000"/>
          <w:kern w:val="0"/>
        </w:rPr>
        <w:t>（5）CA证书在线解密：供应商投标时，需携带制作</w:t>
      </w:r>
      <w:r>
        <w:rPr>
          <w:rFonts w:hint="eastAsia" w:ascii="宋体" w:hAnsi="宋体"/>
          <w:color w:val="000000"/>
          <w:kern w:val="0"/>
          <w:lang w:eastAsia="zh-CN"/>
        </w:rPr>
        <w:t>响应文件</w:t>
      </w:r>
      <w:r>
        <w:rPr>
          <w:rFonts w:hint="eastAsia" w:ascii="宋体" w:hAnsi="宋体"/>
          <w:color w:val="000000"/>
          <w:kern w:val="0"/>
        </w:rPr>
        <w:t>时用来加密的有效数字证书（CA认证）登录“政采云”平台电子开标大厅现场按规定时间对加密的</w:t>
      </w:r>
      <w:r>
        <w:rPr>
          <w:rFonts w:hint="eastAsia" w:ascii="宋体" w:hAnsi="宋体"/>
          <w:color w:val="000000"/>
          <w:kern w:val="0"/>
          <w:lang w:eastAsia="zh-CN"/>
        </w:rPr>
        <w:t>响应文件</w:t>
      </w:r>
      <w:r>
        <w:rPr>
          <w:rFonts w:hint="eastAsia" w:ascii="宋体" w:hAnsi="宋体"/>
          <w:color w:val="000000"/>
          <w:kern w:val="0"/>
        </w:rPr>
        <w:t>进行解密，否则后果自负。</w:t>
      </w:r>
    </w:p>
    <w:bookmarkEnd w:id="28"/>
    <w:bookmarkEnd w:id="29"/>
    <w:bookmarkEnd w:id="30"/>
    <w:bookmarkEnd w:id="31"/>
    <w:bookmarkEnd w:id="32"/>
    <w:p>
      <w:pPr>
        <w:pStyle w:val="4"/>
        <w:spacing w:before="0" w:after="0" w:line="360" w:lineRule="auto"/>
        <w:ind w:firstLine="482" w:firstLineChars="200"/>
        <w:rPr>
          <w:rFonts w:ascii="黑体" w:hAnsi="黑体" w:eastAsia="黑体" w:cs="宋体"/>
          <w:bCs w:val="0"/>
          <w:color w:val="000000" w:themeColor="text1"/>
          <w:sz w:val="24"/>
          <w:szCs w:val="24"/>
          <w:highlight w:val="none"/>
          <w14:textFill>
            <w14:solidFill>
              <w14:schemeClr w14:val="tx1"/>
            </w14:solidFill>
          </w14:textFill>
        </w:rPr>
      </w:pPr>
      <w:bookmarkStart w:id="34" w:name="_Toc28359017"/>
      <w:bookmarkStart w:id="35" w:name="_Toc28359094"/>
      <w:bookmarkStart w:id="36" w:name="_Toc35393634"/>
      <w:bookmarkStart w:id="37" w:name="_Toc35393803"/>
      <w:bookmarkStart w:id="38" w:name="_Toc44229883"/>
      <w:r>
        <w:rPr>
          <w:rFonts w:hint="eastAsia" w:ascii="黑体" w:hAnsi="黑体" w:eastAsia="黑体" w:cs="宋体"/>
          <w:bCs w:val="0"/>
          <w:color w:val="000000" w:themeColor="text1"/>
          <w:sz w:val="24"/>
          <w:szCs w:val="24"/>
          <w:highlight w:val="none"/>
          <w:lang w:eastAsia="zh-CN"/>
          <w14:textFill>
            <w14:solidFill>
              <w14:schemeClr w14:val="tx1"/>
            </w14:solidFill>
          </w14:textFill>
        </w:rPr>
        <w:t>五</w:t>
      </w:r>
      <w:r>
        <w:rPr>
          <w:rFonts w:hint="eastAsia" w:ascii="黑体" w:hAnsi="黑体" w:eastAsia="黑体" w:cs="宋体"/>
          <w:bCs w:val="0"/>
          <w:color w:val="000000" w:themeColor="text1"/>
          <w:sz w:val="24"/>
          <w:szCs w:val="24"/>
          <w:highlight w:val="none"/>
          <w14:textFill>
            <w14:solidFill>
              <w14:schemeClr w14:val="tx1"/>
            </w14:solidFill>
          </w14:textFill>
        </w:rPr>
        <w:t>、公告期限</w:t>
      </w:r>
      <w:bookmarkEnd w:id="34"/>
      <w:bookmarkEnd w:id="35"/>
      <w:bookmarkEnd w:id="36"/>
      <w:bookmarkEnd w:id="37"/>
      <w:bookmarkEnd w:id="38"/>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w:t>
      </w:r>
      <w:r>
        <w:rPr>
          <w:rFonts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个工作日。</w:t>
      </w:r>
    </w:p>
    <w:p>
      <w:pPr>
        <w:pStyle w:val="4"/>
        <w:spacing w:before="0" w:after="0" w:line="360" w:lineRule="auto"/>
        <w:ind w:firstLine="482" w:firstLineChars="200"/>
        <w:rPr>
          <w:rFonts w:ascii="黑体" w:hAnsi="黑体" w:eastAsia="黑体" w:cs="宋体"/>
          <w:bCs w:val="0"/>
          <w:color w:val="000000" w:themeColor="text1"/>
          <w:sz w:val="24"/>
          <w:szCs w:val="24"/>
          <w:highlight w:val="none"/>
          <w14:textFill>
            <w14:solidFill>
              <w14:schemeClr w14:val="tx1"/>
            </w14:solidFill>
          </w14:textFill>
        </w:rPr>
      </w:pPr>
      <w:bookmarkStart w:id="39" w:name="_Toc35393804"/>
      <w:bookmarkStart w:id="40" w:name="_Toc35393635"/>
      <w:bookmarkStart w:id="41" w:name="_Toc44229884"/>
      <w:r>
        <w:rPr>
          <w:rFonts w:hint="eastAsia" w:ascii="黑体" w:hAnsi="黑体" w:eastAsia="黑体" w:cs="宋体"/>
          <w:bCs w:val="0"/>
          <w:color w:val="000000" w:themeColor="text1"/>
          <w:sz w:val="24"/>
          <w:szCs w:val="24"/>
          <w:highlight w:val="none"/>
          <w:lang w:val="en-US" w:eastAsia="zh-CN"/>
          <w14:textFill>
            <w14:solidFill>
              <w14:schemeClr w14:val="tx1"/>
            </w14:solidFill>
          </w14:textFill>
        </w:rPr>
        <w:t>六</w:t>
      </w:r>
      <w:r>
        <w:rPr>
          <w:rFonts w:hint="eastAsia" w:ascii="黑体" w:hAnsi="黑体" w:eastAsia="黑体" w:cs="宋体"/>
          <w:bCs w:val="0"/>
          <w:color w:val="000000" w:themeColor="text1"/>
          <w:sz w:val="24"/>
          <w:szCs w:val="24"/>
          <w:highlight w:val="none"/>
          <w14:textFill>
            <w14:solidFill>
              <w14:schemeClr w14:val="tx1"/>
            </w14:solidFill>
          </w14:textFill>
        </w:rPr>
        <w:t>、其他补充事宜</w:t>
      </w:r>
      <w:bookmarkEnd w:id="39"/>
      <w:bookmarkEnd w:id="40"/>
      <w:bookmarkEnd w:id="41"/>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磋商保证金：</w:t>
      </w:r>
      <w:r>
        <w:rPr>
          <w:rFonts w:hint="eastAsia" w:ascii="宋体" w:hAnsi="宋体" w:cs="宋体"/>
          <w:b/>
          <w:bCs/>
          <w:color w:val="000000" w:themeColor="text1"/>
          <w:kern w:val="0"/>
          <w:szCs w:val="21"/>
          <w:highlight w:val="none"/>
          <w14:textFill>
            <w14:solidFill>
              <w14:schemeClr w14:val="tx1"/>
            </w14:solidFill>
          </w14:textFill>
        </w:rPr>
        <w:t>壹万元整（¥10000.00）</w:t>
      </w:r>
      <w:r>
        <w:rPr>
          <w:rFonts w:hint="eastAsia" w:ascii="宋体" w:hAnsi="宋体" w:cs="宋体"/>
          <w:bCs/>
          <w:color w:val="000000" w:themeColor="text1"/>
          <w:kern w:val="0"/>
          <w:szCs w:val="21"/>
          <w:highlight w:val="none"/>
          <w14:textFill>
            <w14:solidFill>
              <w14:schemeClr w14:val="tx1"/>
            </w14:solidFill>
          </w14:textFill>
        </w:rPr>
        <w:t>。</w:t>
      </w:r>
    </w:p>
    <w:p>
      <w:pPr>
        <w:pStyle w:val="13"/>
        <w:spacing w:line="360" w:lineRule="exact"/>
        <w:ind w:left="-5" w:firstLine="420" w:firstLineChars="200"/>
        <w:jc w:val="left"/>
        <w:rPr>
          <w:rFonts w:hAnsi="宋体" w:cs="宋体"/>
          <w:bCs/>
          <w:color w:val="000000" w:themeColor="text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投标人应于投标截止时间前将投标保证金以电汇或转帐或支票或汇票或本票或保函或保险等非现金形式交至以下账户，并于投标截止时间前到账，到账时间以银行确认的到账时间为准(注：若以支票或汇票或本票或保函方式提交的，交款人必须是投标人；若以转账或电汇方式提交的，必须从投标人银行账户转出；若以现金方式交纳或者没有足额交纳的视为无效投标。办理投标保证金手续时，需在交纳凭据上注明项目名称（或项目编号），以免耽误投标和退还保证金。【备注：受疫情影响的中小微企业（在提供真实可信证明材料的前提下），不收取投标保证金和履约保证金。】</w:t>
      </w:r>
    </w:p>
    <w:p>
      <w:pPr>
        <w:spacing w:line="32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开户名称：贺州市公共资源交易中心</w:t>
      </w:r>
    </w:p>
    <w:p>
      <w:pPr>
        <w:spacing w:line="32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开户银行：邮政储蓄银行贺州市分行营业部</w:t>
      </w:r>
    </w:p>
    <w:p>
      <w:pPr>
        <w:tabs>
          <w:tab w:val="left" w:pos="412"/>
        </w:tabs>
        <w:spacing w:line="32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账号：945009010008838888</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网上查询地址</w:t>
      </w:r>
    </w:p>
    <w:p>
      <w:pPr>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中国政府采购网（http://www.ccgp.gov.cn/）、广西壮族自治区政府采购网（http://zfcg.gxzf.gov.cn/）及全国公共资源交易平台（广西贺州）（http://ggzy.jgswj.gxzf.gov.cn/hzggzy/）</w:t>
      </w:r>
    </w:p>
    <w:p>
      <w:pPr>
        <w:numPr>
          <w:ilvl w:val="0"/>
          <w:numId w:val="2"/>
        </w:numPr>
        <w:spacing w:line="360" w:lineRule="auto"/>
        <w:ind w:firstLine="424" w:firstLineChars="202"/>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bookmarkStart w:id="42" w:name="_Toc35393805"/>
      <w:bookmarkStart w:id="43" w:name="_Toc35393636"/>
      <w:bookmarkStart w:id="44" w:name="_Toc28359095"/>
      <w:bookmarkStart w:id="45" w:name="_Toc44229885"/>
      <w:bookmarkStart w:id="46" w:name="_Toc28359018"/>
      <w:r>
        <w:rPr>
          <w:rFonts w:hint="eastAsia" w:ascii="宋体" w:hAnsi="宋体" w:cs="宋体"/>
          <w:color w:val="000000" w:themeColor="text1"/>
          <w:kern w:val="0"/>
          <w:szCs w:val="21"/>
          <w:highlight w:val="none"/>
          <w14:textFill>
            <w14:solidFill>
              <w14:schemeClr w14:val="tx1"/>
            </w14:solidFill>
          </w14:textFill>
        </w:rPr>
        <w:t>本项目需要落实的政府采购政策：</w:t>
      </w:r>
      <w:r>
        <w:rPr>
          <w:rFonts w:hint="eastAsia" w:ascii="宋体" w:hAnsi="宋体"/>
          <w:color w:val="000000" w:themeColor="text1"/>
          <w:szCs w:val="21"/>
          <w:highlight w:val="none"/>
          <w14:textFill>
            <w14:solidFill>
              <w14:schemeClr w14:val="tx1"/>
            </w14:solidFill>
          </w14:textFill>
        </w:rPr>
        <w:t>《中华人民共和国政府采购法》、《中华人民共和国政府采购法实施条例》、《政府采购促进中小企业发展管理办法》（财库[2020]46号）、《关于政府采购支持监狱企业展有关问题的通知（财库[2014]68号）》、《关于促进残疾人就业政府采购政策的通知（财库 [2017]141号）》：扶持中小企业政策：评审时小型、微型企业（提供本企业服务）的价格给予10%的扣除。监狱企业、残疾人福利性单位视同小型、微型企业，其价格在评审时给予相同的扣除。</w:t>
      </w:r>
    </w:p>
    <w:p>
      <w:pPr>
        <w:spacing w:line="360" w:lineRule="auto"/>
        <w:ind w:firstLine="480" w:firstLineChars="200"/>
        <w:rPr>
          <w:rFonts w:ascii="黑体" w:hAnsi="黑体" w:eastAsia="黑体" w:cs="宋体"/>
          <w:bCs/>
          <w:color w:val="000000" w:themeColor="text1"/>
          <w:sz w:val="24"/>
          <w:highlight w:val="none"/>
          <w14:textFill>
            <w14:solidFill>
              <w14:schemeClr w14:val="tx1"/>
            </w14:solidFill>
          </w14:textFill>
        </w:rPr>
      </w:pPr>
      <w:r>
        <w:rPr>
          <w:rFonts w:hint="eastAsia" w:ascii="黑体" w:hAnsi="黑体" w:eastAsia="黑体" w:cs="宋体"/>
          <w:bCs/>
          <w:color w:val="000000" w:themeColor="text1"/>
          <w:sz w:val="24"/>
          <w:highlight w:val="none"/>
          <w:lang w:val="en-US" w:eastAsia="zh-CN"/>
          <w14:textFill>
            <w14:solidFill>
              <w14:schemeClr w14:val="tx1"/>
            </w14:solidFill>
          </w14:textFill>
        </w:rPr>
        <w:t>七</w:t>
      </w:r>
      <w:r>
        <w:rPr>
          <w:rFonts w:hint="eastAsia" w:ascii="黑体" w:hAnsi="黑体" w:eastAsia="黑体" w:cs="宋体"/>
          <w:bCs/>
          <w:color w:val="000000" w:themeColor="text1"/>
          <w:sz w:val="24"/>
          <w:highlight w:val="none"/>
          <w14:textFill>
            <w14:solidFill>
              <w14:schemeClr w14:val="tx1"/>
            </w14:solidFill>
          </w14:textFill>
        </w:rPr>
        <w:t>、凡对本次采购提出询问，请按</w:t>
      </w:r>
      <w:r>
        <w:rPr>
          <w:rFonts w:ascii="黑体" w:hAnsi="黑体" w:eastAsia="黑体" w:cs="宋体"/>
          <w:bCs/>
          <w:color w:val="000000" w:themeColor="text1"/>
          <w:sz w:val="24"/>
          <w:highlight w:val="none"/>
          <w14:textFill>
            <w14:solidFill>
              <w14:schemeClr w14:val="tx1"/>
            </w14:solidFill>
          </w14:textFill>
        </w:rPr>
        <w:t>以下方式</w:t>
      </w:r>
      <w:r>
        <w:rPr>
          <w:rFonts w:hint="eastAsia" w:ascii="黑体" w:hAnsi="黑体" w:eastAsia="黑体" w:cs="宋体"/>
          <w:bCs/>
          <w:color w:val="000000" w:themeColor="text1"/>
          <w:sz w:val="24"/>
          <w:highlight w:val="none"/>
          <w14:textFill>
            <w14:solidFill>
              <w14:schemeClr w14:val="tx1"/>
            </w14:solidFill>
          </w14:textFill>
        </w:rPr>
        <w:t>联系。</w:t>
      </w:r>
      <w:bookmarkEnd w:id="42"/>
      <w:bookmarkEnd w:id="43"/>
      <w:bookmarkEnd w:id="44"/>
      <w:bookmarkEnd w:id="45"/>
      <w:bookmarkEnd w:id="46"/>
    </w:p>
    <w:bookmarkEnd w:id="6"/>
    <w:p>
      <w:pPr>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1.采购人信息</w:t>
      </w:r>
    </w:p>
    <w:p>
      <w:pPr>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r>
        <w:rPr>
          <w:rFonts w:hint="eastAsia" w:ascii="宋体" w:hAnsi="宋体"/>
          <w:color w:val="000000" w:themeColor="text1"/>
          <w:szCs w:val="21"/>
          <w:highlight w:val="none"/>
          <w:lang w:eastAsia="zh-CN"/>
          <w14:textFill>
            <w14:solidFill>
              <w14:schemeClr w14:val="tx1"/>
            </w14:solidFill>
          </w14:textFill>
        </w:rPr>
        <w:t>广西壮族自治区桂东人民医院</w:t>
      </w:r>
      <w:r>
        <w:rPr>
          <w:rFonts w:hint="eastAsia" w:ascii="宋体" w:hAnsi="宋体"/>
          <w:color w:val="000000" w:themeColor="text1"/>
          <w:szCs w:val="21"/>
          <w:highlight w:val="none"/>
          <w14:textFill>
            <w14:solidFill>
              <w14:schemeClr w14:val="tx1"/>
            </w14:solidFill>
          </w14:textFill>
        </w:rPr>
        <w:t xml:space="preserve"> </w:t>
      </w:r>
    </w:p>
    <w:p>
      <w:pPr>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lang w:eastAsia="zh-CN"/>
          <w14:textFill>
            <w14:solidFill>
              <w14:schemeClr w14:val="tx1"/>
            </w14:solidFill>
          </w14:textFill>
        </w:rPr>
        <w:t>广西梧州市西江四路金鸡冲1号</w:t>
      </w:r>
      <w:r>
        <w:rPr>
          <w:rFonts w:hint="eastAsia" w:ascii="宋体" w:hAnsi="宋体"/>
          <w:color w:val="000000" w:themeColor="text1"/>
          <w:szCs w:val="21"/>
          <w:highlight w:val="none"/>
          <w14:textFill>
            <w14:solidFill>
              <w14:schemeClr w14:val="tx1"/>
            </w14:solidFill>
          </w14:textFill>
        </w:rPr>
        <w:t xml:space="preserve"> </w:t>
      </w:r>
    </w:p>
    <w:p>
      <w:pPr>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项目联系人：</w:t>
      </w:r>
      <w:r>
        <w:rPr>
          <w:rFonts w:hint="eastAsia" w:ascii="宋体" w:hAnsi="宋体"/>
          <w:color w:val="000000" w:themeColor="text1"/>
          <w:szCs w:val="21"/>
          <w:highlight w:val="none"/>
          <w:lang w:eastAsia="zh-CN"/>
          <w14:textFill>
            <w14:solidFill>
              <w14:schemeClr w14:val="tx1"/>
            </w14:solidFill>
          </w14:textFill>
        </w:rPr>
        <w:t>董工</w:t>
      </w:r>
      <w:r>
        <w:rPr>
          <w:rFonts w:hint="eastAsia" w:ascii="宋体" w:hAnsi="宋体"/>
          <w:color w:val="000000" w:themeColor="text1"/>
          <w:szCs w:val="21"/>
          <w:highlight w:val="none"/>
          <w14:textFill>
            <w14:solidFill>
              <w14:schemeClr w14:val="tx1"/>
            </w14:solidFill>
          </w14:textFill>
        </w:rPr>
        <w:t xml:space="preserve"> </w:t>
      </w:r>
    </w:p>
    <w:p>
      <w:pPr>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项目联系方式：</w:t>
      </w:r>
      <w:r>
        <w:rPr>
          <w:rFonts w:hint="eastAsia" w:ascii="宋体" w:hAnsi="宋体"/>
          <w:color w:val="000000" w:themeColor="text1"/>
          <w:szCs w:val="21"/>
          <w:highlight w:val="none"/>
          <w:lang w:eastAsia="zh-CN"/>
          <w14:textFill>
            <w14:solidFill>
              <w14:schemeClr w14:val="tx1"/>
            </w14:solidFill>
          </w14:textFill>
        </w:rPr>
        <w:t>0774-2817343</w:t>
      </w:r>
      <w:r>
        <w:rPr>
          <w:rFonts w:hint="eastAsia" w:ascii="宋体" w:hAnsi="宋体"/>
          <w:color w:val="000000" w:themeColor="text1"/>
          <w:szCs w:val="21"/>
          <w:highlight w:val="none"/>
          <w14:textFill>
            <w14:solidFill>
              <w14:schemeClr w14:val="tx1"/>
            </w14:solidFill>
          </w14:textFill>
        </w:rPr>
        <w:t xml:space="preserve">     </w:t>
      </w:r>
    </w:p>
    <w:p>
      <w:pPr>
        <w:spacing w:line="360" w:lineRule="auto"/>
        <w:ind w:firstLine="424" w:firstLineChars="202"/>
        <w:rPr>
          <w:rFonts w:hint="eastAsia" w:ascii="宋体" w:hAnsi="宋体"/>
          <w:color w:val="000000" w:themeColor="text1"/>
          <w:szCs w:val="21"/>
          <w:highlight w:val="none"/>
          <w14:textFill>
            <w14:solidFill>
              <w14:schemeClr w14:val="tx1"/>
            </w14:solidFill>
          </w14:textFill>
        </w:rPr>
      </w:pPr>
    </w:p>
    <w:p>
      <w:pPr>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2.采购代理机构信息</w:t>
      </w:r>
    </w:p>
    <w:p>
      <w:pPr>
        <w:spacing w:line="360" w:lineRule="auto"/>
        <w:ind w:firstLine="424" w:firstLineChars="202"/>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r>
        <w:rPr>
          <w:rFonts w:hint="eastAsia" w:ascii="宋体" w:hAnsi="宋体"/>
          <w:color w:val="000000" w:themeColor="text1"/>
          <w:szCs w:val="21"/>
          <w:highlight w:val="none"/>
          <w:lang w:eastAsia="zh-CN"/>
          <w14:textFill>
            <w14:solidFill>
              <w14:schemeClr w14:val="tx1"/>
            </w14:solidFill>
          </w14:textFill>
        </w:rPr>
        <w:t>北京诚佳信工程管理有限公司</w:t>
      </w:r>
    </w:p>
    <w:p>
      <w:pPr>
        <w:spacing w:line="360" w:lineRule="auto"/>
        <w:ind w:firstLine="424" w:firstLineChars="202"/>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lang w:eastAsia="zh-CN"/>
          <w14:textFill>
            <w14:solidFill>
              <w14:schemeClr w14:val="tx1"/>
            </w14:solidFill>
          </w14:textFill>
        </w:rPr>
        <w:t>贺州市翔云街76号</w:t>
      </w:r>
    </w:p>
    <w:p>
      <w:pPr>
        <w:spacing w:line="360" w:lineRule="auto"/>
        <w:ind w:firstLine="424" w:firstLineChars="202"/>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r>
        <w:rPr>
          <w:rFonts w:hint="eastAsia" w:ascii="宋体" w:hAnsi="宋体"/>
          <w:color w:val="000000" w:themeColor="text1"/>
          <w:szCs w:val="21"/>
          <w:highlight w:val="none"/>
          <w:lang w:eastAsia="zh-CN"/>
          <w14:textFill>
            <w14:solidFill>
              <w14:schemeClr w14:val="tx1"/>
            </w14:solidFill>
          </w14:textFill>
        </w:rPr>
        <w:t>0774-5128338</w:t>
      </w:r>
    </w:p>
    <w:p>
      <w:pPr>
        <w:spacing w:line="360" w:lineRule="auto"/>
        <w:ind w:firstLine="424" w:firstLineChars="202"/>
        <w:rPr>
          <w:rFonts w:hint="eastAsia" w:ascii="宋体" w:hAnsi="宋体"/>
          <w:color w:val="000000" w:themeColor="text1"/>
          <w:szCs w:val="21"/>
          <w:highlight w:val="none"/>
          <w14:textFill>
            <w14:solidFill>
              <w14:schemeClr w14:val="tx1"/>
            </w14:solidFill>
          </w14:textFill>
        </w:rPr>
      </w:pPr>
    </w:p>
    <w:p>
      <w:pPr>
        <w:spacing w:line="360" w:lineRule="auto"/>
        <w:ind w:firstLine="424" w:firstLineChars="202"/>
        <w:rPr>
          <w:rFonts w:hint="eastAsia" w:ascii="宋体" w:hAnsi="宋体"/>
          <w:color w:val="000000" w:themeColor="text1"/>
          <w:szCs w:val="21"/>
          <w:highlight w:val="none"/>
          <w14:textFill>
            <w14:solidFill>
              <w14:schemeClr w14:val="tx1"/>
            </w14:solidFill>
          </w14:textFill>
        </w:rPr>
      </w:pPr>
    </w:p>
    <w:p>
      <w:pPr>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3.项目联系方式</w:t>
      </w:r>
    </w:p>
    <w:p>
      <w:pPr>
        <w:spacing w:line="360" w:lineRule="auto"/>
        <w:ind w:firstLine="424" w:firstLineChars="202"/>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项目负责人：</w:t>
      </w:r>
      <w:r>
        <w:rPr>
          <w:rFonts w:hint="eastAsia" w:ascii="宋体" w:hAnsi="宋体"/>
          <w:color w:val="000000" w:themeColor="text1"/>
          <w:szCs w:val="21"/>
          <w:highlight w:val="none"/>
          <w:lang w:eastAsia="zh-CN"/>
          <w14:textFill>
            <w14:solidFill>
              <w14:schemeClr w14:val="tx1"/>
            </w14:solidFill>
          </w14:textFill>
        </w:rPr>
        <w:t>郑霞</w:t>
      </w:r>
    </w:p>
    <w:p>
      <w:pPr>
        <w:spacing w:line="360" w:lineRule="auto"/>
        <w:ind w:firstLine="424" w:firstLineChars="202"/>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lang w:eastAsia="zh-CN"/>
          <w14:textFill>
            <w14:solidFill>
              <w14:schemeClr w14:val="tx1"/>
            </w14:solidFill>
          </w14:textFill>
        </w:rPr>
        <w:t>0774-5128338</w:t>
      </w:r>
    </w:p>
    <w:p>
      <w:pPr>
        <w:spacing w:line="360" w:lineRule="auto"/>
        <w:rPr>
          <w:rFonts w:ascii="宋体" w:hAnsi="宋体"/>
          <w:color w:val="000000" w:themeColor="text1"/>
          <w:szCs w:val="21"/>
          <w:highlight w:val="none"/>
          <w14:textFill>
            <w14:solidFill>
              <w14:schemeClr w14:val="tx1"/>
            </w14:solidFill>
          </w14:textFill>
        </w:rPr>
      </w:pPr>
    </w:p>
    <w:p>
      <w:pPr>
        <w:spacing w:line="360" w:lineRule="auto"/>
        <w:ind w:firstLine="424" w:firstLineChars="202"/>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w:t>
      </w:r>
      <w:r>
        <w:rPr>
          <w:rFonts w:hint="eastAsia" w:ascii="宋体" w:hAnsi="宋体"/>
          <w:color w:val="000000" w:themeColor="text1"/>
          <w:szCs w:val="21"/>
          <w:highlight w:val="none"/>
          <w:lang w:eastAsia="zh-CN"/>
          <w14:textFill>
            <w14:solidFill>
              <w14:schemeClr w14:val="tx1"/>
            </w14:solidFill>
          </w14:textFill>
        </w:rPr>
        <w:t>：广西壮族自治区桂东人民医院</w:t>
      </w:r>
      <w:r>
        <w:rPr>
          <w:rFonts w:hint="eastAsia" w:ascii="宋体" w:hAnsi="宋体"/>
          <w:color w:val="000000" w:themeColor="text1"/>
          <w:szCs w:val="21"/>
          <w:highlight w:val="none"/>
          <w14:textFill>
            <w14:solidFill>
              <w14:schemeClr w14:val="tx1"/>
            </w14:solidFill>
          </w14:textFill>
        </w:rPr>
        <w:t xml:space="preserve">                           </w:t>
      </w:r>
    </w:p>
    <w:p>
      <w:pPr>
        <w:spacing w:line="360" w:lineRule="auto"/>
        <w:ind w:firstLine="424" w:firstLineChars="202"/>
        <w:jc w:val="righ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w:t>
      </w:r>
      <w:r>
        <w:rPr>
          <w:rFonts w:hint="eastAsia" w:ascii="宋体" w:hAnsi="宋体"/>
          <w:color w:val="000000" w:themeColor="text1"/>
          <w:szCs w:val="21"/>
          <w:highlight w:val="none"/>
          <w:lang w:eastAsia="zh-CN"/>
          <w14:textFill>
            <w14:solidFill>
              <w14:schemeClr w14:val="tx1"/>
            </w14:solidFill>
          </w14:textFill>
        </w:rPr>
        <w:t>：北京诚佳信工程管理有限公司</w:t>
      </w:r>
    </w:p>
    <w:p>
      <w:pPr>
        <w:spacing w:line="360" w:lineRule="auto"/>
        <w:ind w:firstLine="424" w:firstLineChars="202"/>
        <w:jc w:val="right"/>
        <w:rPr>
          <w:rFonts w:ascii="宋体" w:hAnsi="宋体"/>
          <w:color w:val="000000" w:themeColor="text1"/>
          <w:szCs w:val="21"/>
          <w:highlight w:val="none"/>
          <w14:textFill>
            <w14:solidFill>
              <w14:schemeClr w14:val="tx1"/>
            </w14:solidFill>
          </w14:textFill>
        </w:rPr>
      </w:pPr>
    </w:p>
    <w:p>
      <w:pPr>
        <w:spacing w:line="360" w:lineRule="auto"/>
        <w:ind w:firstLine="424" w:firstLineChars="202"/>
        <w:jc w:val="center"/>
        <w:rPr>
          <w:color w:val="000000" w:themeColor="text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2021年</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日</w:t>
      </w:r>
      <w:r>
        <w:rPr>
          <w:color w:val="000000" w:themeColor="text1"/>
          <w:highlight w:val="none"/>
          <w14:textFill>
            <w14:solidFill>
              <w14:schemeClr w14:val="tx1"/>
            </w14:solidFill>
          </w14:textFill>
        </w:rPr>
        <w:br w:type="page"/>
      </w:r>
      <w:bookmarkStart w:id="47" w:name="_Toc44229894"/>
      <w:r>
        <w:rPr>
          <w:rFonts w:hint="eastAsia" w:ascii="宋体" w:hAnsi="宋体"/>
          <w:b/>
          <w:color w:val="000000" w:themeColor="text1"/>
          <w:sz w:val="32"/>
          <w:szCs w:val="32"/>
          <w:highlight w:val="none"/>
          <w14:textFill>
            <w14:solidFill>
              <w14:schemeClr w14:val="tx1"/>
            </w14:solidFill>
          </w14:textFill>
        </w:rPr>
        <w:t>第二章 供应商须知</w:t>
      </w:r>
      <w:bookmarkEnd w:id="47"/>
    </w:p>
    <w:p>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供应商须知前附表</w:t>
      </w:r>
    </w:p>
    <w:p>
      <w:pPr>
        <w:spacing w:line="400" w:lineRule="exact"/>
        <w:jc w:val="center"/>
        <w:rPr>
          <w:rFonts w:ascii="宋体" w:hAnsi="宋体"/>
          <w:b/>
          <w:color w:val="000000" w:themeColor="text1"/>
          <w:sz w:val="32"/>
          <w:szCs w:val="32"/>
          <w:highlight w:val="none"/>
          <w14:textFill>
            <w14:solidFill>
              <w14:schemeClr w14:val="tx1"/>
            </w14:solidFill>
          </w14:textFill>
        </w:rPr>
      </w:pPr>
    </w:p>
    <w:tbl>
      <w:tblPr>
        <w:tblStyle w:val="18"/>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912" w:type="dxa"/>
          </w:tcPr>
          <w:p>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供应商的资格条件</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.落实政府采购政策需满足的资格要求：</w:t>
            </w:r>
          </w:p>
          <w:p>
            <w:pPr>
              <w:spacing w:line="360" w:lineRule="auto"/>
              <w:ind w:firstLine="420" w:firstLineChars="200"/>
              <w:rPr>
                <w:rFonts w:hint="eastAsia" w:ascii="宋体" w:hAnsi="宋体"/>
                <w:color w:val="000000"/>
              </w:rPr>
            </w:pPr>
            <w:r>
              <w:rPr>
                <w:rFonts w:hint="eastAsia" w:ascii="宋体" w:hAnsi="宋体"/>
                <w:color w:val="000000"/>
              </w:rPr>
              <w:sym w:font="Wingdings 2" w:char="00A3"/>
            </w:r>
            <w:r>
              <w:rPr>
                <w:rFonts w:hint="eastAsia" w:ascii="宋体" w:hAnsi="宋体"/>
                <w:color w:val="000000"/>
              </w:rPr>
              <w:t>专门面向中小企业采购的项目（供应商应为中小微企业、监狱企业、残疾人福利性单位)</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MS Mincho" w:hAnsi="MS Mincho" w:eastAsia="MS Mincho" w:cs="MS Mincho"/>
                <w:color w:val="000000"/>
              </w:rPr>
              <w:t>☑</w:t>
            </w:r>
            <w:r>
              <w:rPr>
                <w:rFonts w:hint="eastAsia" w:ascii="宋体" w:hAnsi="宋体" w:cs="宋体"/>
                <w:color w:val="000000"/>
              </w:rPr>
              <w:t>非专门面向中小企业采购的项目</w:t>
            </w:r>
          </w:p>
          <w:p>
            <w:pPr>
              <w:spacing w:line="360" w:lineRule="auto"/>
              <w:ind w:firstLine="420" w:firstLineChars="200"/>
              <w:rPr>
                <w:rFonts w:ascii="宋体" w:hAnsi="宋体" w:cs="Arial"/>
                <w:color w:val="000000" w:themeColor="text1"/>
                <w:kern w:val="1"/>
                <w:sz w:val="22"/>
                <w:szCs w:val="2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3.本项目的特定资格要求：国内注册（指按国家有关规定要求登记的），供应商应具备“医疗器械经营许可证”和</w:t>
            </w:r>
            <w:r>
              <w:rPr>
                <w:rFonts w:hint="eastAsia" w:ascii="宋体" w:hAnsi="宋体"/>
                <w:color w:val="000000" w:themeColor="text1"/>
                <w:szCs w:val="21"/>
                <w:highlight w:val="none"/>
                <w:lang w:eastAsia="zh-CN"/>
                <w14:textFill>
                  <w14:solidFill>
                    <w14:schemeClr w14:val="tx1"/>
                  </w14:solidFill>
                </w14:textFill>
              </w:rPr>
              <w:t>竞标</w:t>
            </w:r>
            <w:r>
              <w:rPr>
                <w:rFonts w:hint="eastAsia" w:ascii="宋体" w:hAnsi="宋体"/>
                <w:color w:val="000000" w:themeColor="text1"/>
                <w:szCs w:val="21"/>
                <w:highlight w:val="none"/>
                <w14:textFill>
                  <w14:solidFill>
                    <w14:schemeClr w14:val="tx1"/>
                  </w14:solidFill>
                </w14:textFill>
              </w:rPr>
              <w:t>产品“医疗器械注册证”；</w:t>
            </w:r>
          </w:p>
          <w:p>
            <w:pPr>
              <w:pStyle w:val="22"/>
              <w:spacing w:before="0" w:beforeAutospacing="0" w:after="0" w:afterAutospacing="0" w:line="360" w:lineRule="exact"/>
              <w:ind w:firstLine="420"/>
              <w:contextualSpacing/>
              <w:rPr>
                <w:rFonts w:cs="Arial"/>
                <w:b w:val="0"/>
                <w:bCs w:val="0"/>
                <w:color w:val="000000" w:themeColor="text1"/>
                <w:kern w:val="1"/>
                <w:sz w:val="22"/>
                <w:szCs w:val="22"/>
                <w:highlight w:val="none"/>
                <w14:textFill>
                  <w14:solidFill>
                    <w14:schemeClr w14:val="tx1"/>
                  </w14:solidFill>
                </w14:textFill>
              </w:rPr>
            </w:pPr>
            <w:r>
              <w:rPr>
                <w:rFonts w:hint="eastAsia" w:cs="Arial"/>
                <w:b w:val="0"/>
                <w:bCs w:val="0"/>
                <w:color w:val="000000" w:themeColor="text1"/>
                <w:kern w:val="1"/>
                <w:sz w:val="22"/>
                <w:szCs w:val="22"/>
                <w:highlight w:val="none"/>
                <w14:textFill>
                  <w14:solidFill>
                    <w14:schemeClr w14:val="tx1"/>
                  </w14:solidFill>
                </w14:textFill>
              </w:rPr>
              <w:t>4</w:t>
            </w:r>
            <w:r>
              <w:rPr>
                <w:rFonts w:cs="Arial"/>
                <w:b w:val="0"/>
                <w:bCs w:val="0"/>
                <w:color w:val="000000" w:themeColor="text1"/>
                <w:kern w:val="1"/>
                <w:sz w:val="22"/>
                <w:szCs w:val="22"/>
                <w:highlight w:val="none"/>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4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Arial"/>
                <w:color w:val="000000" w:themeColor="text1"/>
                <w:kern w:val="1"/>
                <w:sz w:val="22"/>
                <w:szCs w:val="22"/>
                <w:highlight w:val="none"/>
                <w14:textFill>
                  <w14:solidFill>
                    <w14:schemeClr w14:val="tx1"/>
                  </w14:solidFill>
                </w14:textFill>
              </w:rPr>
              <w:t>5</w:t>
            </w:r>
            <w:r>
              <w:rPr>
                <w:rFonts w:ascii="宋体" w:hAnsi="宋体" w:cs="Arial"/>
                <w:color w:val="000000" w:themeColor="text1"/>
                <w:kern w:val="1"/>
                <w:sz w:val="22"/>
                <w:szCs w:val="22"/>
                <w:highlight w:val="none"/>
                <w14:textFill>
                  <w14:solidFill>
                    <w14:schemeClr w14:val="tx1"/>
                  </w14:solidFill>
                </w14:textFill>
              </w:rPr>
              <w:t>.</w:t>
            </w:r>
            <w:r>
              <w:rPr>
                <w:rFonts w:hint="eastAsia" w:ascii="宋体" w:hAnsi="宋体" w:cs="Arial"/>
                <w:color w:val="000000" w:themeColor="text1"/>
                <w:sz w:val="22"/>
                <w:szCs w:val="22"/>
                <w:highlight w:val="none"/>
                <w14:textFill>
                  <w14:solidFill>
                    <w14:schemeClr w14:val="tx1"/>
                  </w14:solidFill>
                </w14:textFill>
              </w:rPr>
              <w:t xml:space="preserve"> 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olor w:val="000000" w:themeColor="text1"/>
                <w:szCs w:val="21"/>
                <w:highlight w:val="none"/>
                <w14:textFill>
                  <w14:solidFill>
                    <w14:schemeClr w14:val="tx1"/>
                  </w14:solidFill>
                </w14:textFill>
              </w:rPr>
              <w:t>（以评标阶段在“信用中国”网站（www.creditchina.gov.cn）或中国政府采购网（www.ccgp.gov.cn）的信用记录查询结果为准）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7912" w:type="dxa"/>
            <w:vAlign w:val="center"/>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 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912" w:type="dxa"/>
            <w:vAlign w:val="center"/>
          </w:tcPr>
          <w:p>
            <w:pPr>
              <w:pStyle w:val="8"/>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不允许分包</w:t>
            </w:r>
          </w:p>
          <w:p>
            <w:pPr>
              <w:pStyle w:val="8"/>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□允许分包</w:t>
            </w:r>
          </w:p>
          <w:p>
            <w:pPr>
              <w:pStyle w:val="8"/>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分包内容：</w:t>
            </w:r>
            <w:r>
              <w:rPr>
                <w:rFonts w:hint="eastAsia" w:ascii="宋体" w:hAnsi="宋体"/>
                <w:color w:val="000000" w:themeColor="text1"/>
                <w:szCs w:val="21"/>
                <w:highlight w:val="none"/>
                <w:u w:val="single"/>
                <w14:textFill>
                  <w14:solidFill>
                    <w14:schemeClr w14:val="tx1"/>
                  </w14:solidFill>
                </w14:textFill>
              </w:rPr>
              <w:t xml:space="preserve">      /                               。</w:t>
            </w:r>
          </w:p>
          <w:p>
            <w:pPr>
              <w:pStyle w:val="8"/>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分包金额或者比例：</w:t>
            </w:r>
            <w:r>
              <w:rPr>
                <w:rFonts w:hint="eastAsia" w:ascii="宋体" w:hAnsi="宋体"/>
                <w:color w:val="000000" w:themeColor="text1"/>
                <w:szCs w:val="21"/>
                <w:highlight w:val="none"/>
                <w:u w:val="single"/>
                <w14:textFill>
                  <w14:solidFill>
                    <w14:schemeClr w14:val="tx1"/>
                  </w14:solidFill>
                </w14:textFill>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r>
              <w:rPr>
                <w:rFonts w:ascii="宋体" w:hAnsi="宋体" w:cs="宋体"/>
                <w:color w:val="000000" w:themeColor="text1"/>
                <w:szCs w:val="21"/>
                <w:highlight w:val="none"/>
                <w14:textFill>
                  <w14:solidFill>
                    <w14:schemeClr w14:val="tx1"/>
                  </w14:solidFill>
                </w14:textFill>
              </w:rPr>
              <w:t>1</w:t>
            </w:r>
          </w:p>
        </w:tc>
        <w:tc>
          <w:tcPr>
            <w:tcW w:w="7912" w:type="dxa"/>
            <w:vAlign w:val="center"/>
          </w:tcPr>
          <w:p>
            <w:pPr>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w:t>
            </w:r>
          </w:p>
          <w:p>
            <w:pPr>
              <w:pStyle w:val="8"/>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2.供应商依法缴纳税收的相关材料（</w:t>
            </w:r>
            <w:r>
              <w:rPr>
                <w:rFonts w:hint="eastAsia" w:ascii="宋体" w:hAnsi="宋体" w:cs="宋体"/>
                <w:color w:val="000000" w:themeColor="text1"/>
                <w:szCs w:val="21"/>
                <w:highlight w:val="none"/>
                <w:u w:val="single"/>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3</w:t>
            </w:r>
            <w:r>
              <w:rPr>
                <w:rFonts w:hint="eastAsia" w:ascii="宋体" w:hAnsi="宋体" w:cs="宋体"/>
                <w:color w:val="000000" w:themeColor="text1"/>
                <w:szCs w:val="21"/>
                <w:highlight w:val="none"/>
                <w14:textFill>
                  <w14:solidFill>
                    <w14:schemeClr w14:val="tx1"/>
                  </w14:solidFill>
                </w14:textFill>
              </w:rPr>
              <w:t>月至</w:t>
            </w:r>
            <w:r>
              <w:rPr>
                <w:rFonts w:hint="eastAsia" w:ascii="宋体" w:hAnsi="宋体" w:cs="宋体"/>
                <w:color w:val="000000" w:themeColor="text1"/>
                <w:szCs w:val="21"/>
                <w:highlight w:val="none"/>
                <w:u w:val="single"/>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8 </w:t>
            </w:r>
            <w:r>
              <w:rPr>
                <w:rFonts w:hint="eastAsia" w:ascii="宋体" w:hAnsi="宋体" w:cs="宋体"/>
                <w:color w:val="000000" w:themeColor="text1"/>
                <w:szCs w:val="21"/>
                <w:highlight w:val="none"/>
                <w14:textFill>
                  <w14:solidFill>
                    <w14:schemeClr w14:val="tx1"/>
                  </w14:solidFill>
                </w14:textFill>
              </w:rPr>
              <w:t>月内连续</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个月的依法缴纳税收的凭据复印件；</w:t>
            </w:r>
            <w:r>
              <w:rPr>
                <w:rFonts w:hint="eastAsia" w:ascii="宋体" w:hAnsi="宋体"/>
                <w:color w:val="000000" w:themeColor="text1"/>
                <w:szCs w:val="21"/>
                <w:highlight w:val="none"/>
                <w14:textFill>
                  <w14:solidFill>
                    <w14:schemeClr w14:val="tx1"/>
                  </w14:solidFill>
                </w14:textFill>
              </w:rPr>
              <w:t>依法免税的供应商，必须提供相应文件证明其依法免税。</w:t>
            </w:r>
            <w:r>
              <w:rPr>
                <w:rFonts w:hint="eastAsia" w:ascii="宋体" w:hAnsi="宋体" w:cs="宋体"/>
                <w:color w:val="000000" w:themeColor="text1"/>
                <w:szCs w:val="21"/>
                <w:highlight w:val="none"/>
                <w14:textFill>
                  <w14:solidFill>
                    <w14:schemeClr w14:val="tx1"/>
                  </w14:solidFill>
                </w14:textFill>
              </w:rPr>
              <w:t>从取得营业执照时间起到首次响应文件提交截止时间为止不足要求月数的，只需提供从取得营业执照起的依法缴纳税收</w:t>
            </w:r>
            <w:r>
              <w:rPr>
                <w:rFonts w:hint="eastAsia" w:ascii="宋体" w:hAnsi="宋体"/>
                <w:color w:val="000000" w:themeColor="text1"/>
                <w:szCs w:val="2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3.供应商依法缴纳社会保障资金的相关材料[</w:t>
            </w:r>
            <w:r>
              <w:rPr>
                <w:rFonts w:hint="eastAsia" w:ascii="宋体" w:hAnsi="宋体" w:cs="宋体"/>
                <w:color w:val="000000" w:themeColor="text1"/>
                <w:szCs w:val="21"/>
                <w:highlight w:val="none"/>
                <w:u w:val="single"/>
                <w14:textFill>
                  <w14:solidFill>
                    <w14:schemeClr w14:val="tx1"/>
                  </w14:solidFill>
                </w14:textFill>
              </w:rPr>
              <w:t xml:space="preserve"> 2021</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3</w:t>
            </w:r>
            <w:r>
              <w:rPr>
                <w:rFonts w:hint="eastAsia" w:ascii="宋体" w:hAnsi="宋体" w:cs="宋体"/>
                <w:color w:val="000000" w:themeColor="text1"/>
                <w:szCs w:val="21"/>
                <w:highlight w:val="none"/>
                <w14:textFill>
                  <w14:solidFill>
                    <w14:schemeClr w14:val="tx1"/>
                  </w14:solidFill>
                </w14:textFill>
              </w:rPr>
              <w:t>月至</w:t>
            </w:r>
            <w:r>
              <w:rPr>
                <w:rFonts w:hint="eastAsia" w:ascii="宋体" w:hAnsi="宋体" w:cs="宋体"/>
                <w:color w:val="000000" w:themeColor="text1"/>
                <w:szCs w:val="21"/>
                <w:highlight w:val="none"/>
                <w:u w:val="single"/>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8 </w:t>
            </w:r>
            <w:r>
              <w:rPr>
                <w:rFonts w:hint="eastAsia" w:ascii="宋体" w:hAnsi="宋体" w:cs="宋体"/>
                <w:color w:val="000000" w:themeColor="text1"/>
                <w:szCs w:val="21"/>
                <w:highlight w:val="none"/>
                <w14:textFill>
                  <w14:solidFill>
                    <w14:schemeClr w14:val="tx1"/>
                  </w14:solidFill>
                </w14:textFill>
              </w:rPr>
              <w:t>月内连续</w:t>
            </w:r>
            <w:r>
              <w:rPr>
                <w:rFonts w:hint="eastAsia" w:ascii="宋体" w:hAnsi="宋体" w:cs="宋体"/>
                <w:color w:val="000000" w:themeColor="text1"/>
                <w:szCs w:val="21"/>
                <w:highlight w:val="none"/>
                <w:u w:val="singl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个月的依法缴纳社会保障资金的缴费凭证（专用收据或者社会保险缴纳清单）复印件；</w:t>
            </w:r>
            <w:r>
              <w:rPr>
                <w:rFonts w:hint="eastAsia" w:ascii="宋体" w:hAnsi="宋体"/>
                <w:color w:val="000000" w:themeColor="text1"/>
                <w:szCs w:val="21"/>
                <w:highlight w:val="none"/>
                <w14:textFill>
                  <w14:solidFill>
                    <w14:schemeClr w14:val="tx1"/>
                  </w14:solidFill>
                </w14:textFill>
              </w:rPr>
              <w:t>依法不需要缴纳社会保障资金的供应商，必须提供相应文件证明不需要缴纳社会保障资金。</w:t>
            </w:r>
            <w:r>
              <w:rPr>
                <w:rFonts w:hint="eastAsia" w:ascii="宋体" w:hAnsi="宋体" w:cs="宋体"/>
                <w:color w:val="000000" w:themeColor="text1"/>
                <w:szCs w:val="21"/>
                <w:highlight w:val="none"/>
                <w14:textFill>
                  <w14:solidFill>
                    <w14:schemeClr w14:val="tx1"/>
                  </w14:solidFill>
                </w14:textFill>
              </w:rPr>
              <w:t>从取得营业执照时间起到首次响应文件提交截止时间为止不足要求月数的只需提供从取得营业执照起的依法缴纳社会保障资金的</w:t>
            </w:r>
            <w:r>
              <w:rPr>
                <w:rFonts w:hint="eastAsia" w:ascii="宋体" w:hAnsi="宋体"/>
                <w:color w:val="000000" w:themeColor="text1"/>
                <w:szCs w:val="2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4.供应商财务状况报告[</w:t>
            </w:r>
            <w:r>
              <w:rPr>
                <w:rFonts w:hint="eastAsia" w:ascii="宋体" w:hAnsi="宋体"/>
                <w:color w:val="000000" w:themeColor="text1"/>
                <w:szCs w:val="21"/>
                <w:highlight w:val="none"/>
                <w:u w:val="single"/>
                <w14:textFill>
                  <w14:solidFill>
                    <w14:schemeClr w14:val="tx1"/>
                  </w14:solidFill>
                </w14:textFill>
              </w:rPr>
              <w:t>2020</w:t>
            </w:r>
            <w:r>
              <w:rPr>
                <w:rFonts w:hint="eastAsia" w:ascii="宋体" w:hAnsi="宋体"/>
                <w:color w:val="000000" w:themeColor="text1"/>
                <w:szCs w:val="21"/>
                <w:highlight w:val="none"/>
                <w14:textFill>
                  <w14:solidFill>
                    <w14:schemeClr w14:val="tx1"/>
                  </w14:solidFill>
                </w14:textFill>
              </w:rPr>
              <w:t>年财务状况报告复印件，</w:t>
            </w:r>
            <w:r>
              <w:rPr>
                <w:rFonts w:hint="eastAsia" w:ascii="宋体" w:hAnsi="宋体" w:cs="宋体"/>
                <w:color w:val="000000" w:themeColor="text1"/>
                <w:szCs w:val="2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是法人的，应提供经审计的财务报告（包括“四表一注”，即资产负债表、利润表、现金流量表、所有者权益变动表及其附注</w:t>
            </w:r>
            <w:r>
              <w:rPr>
                <w:rFonts w:hint="eastAsia" w:ascii="宋体" w:hAnsi="宋体" w:cs="宋体"/>
                <w:color w:val="000000" w:themeColor="text1"/>
                <w:szCs w:val="21"/>
                <w:highlight w:val="none"/>
                <w14:textFill>
                  <w14:solidFill>
                    <w14:schemeClr w14:val="tx1"/>
                  </w14:solidFill>
                </w14:textFill>
              </w:rPr>
              <w:t>，属于小微企业的无须提供现金流量表</w:t>
            </w:r>
            <w:r>
              <w:rPr>
                <w:rFonts w:hint="eastAsia" w:ascii="宋体" w:hAnsi="宋体"/>
                <w:color w:val="000000" w:themeColor="text1"/>
                <w:szCs w:val="21"/>
                <w:highlight w:val="none"/>
                <w14:textFill>
                  <w14:solidFill>
                    <w14:schemeClr w14:val="tx1"/>
                  </w14:solidFill>
                </w14:textFill>
              </w:rPr>
              <w:t>)或者其基本开户银行出具的资信证明</w:t>
            </w:r>
            <w:r>
              <w:rPr>
                <w:rFonts w:hint="eastAsia" w:ascii="宋体" w:hAnsi="宋体" w:cs="宋体"/>
                <w:color w:val="000000" w:themeColor="text1"/>
                <w:szCs w:val="21"/>
                <w:highlight w:val="none"/>
                <w14:textFill>
                  <w14:solidFill>
                    <w14:schemeClr w14:val="tx1"/>
                  </w14:solidFill>
                </w14:textFill>
              </w:rPr>
              <w:t>（注明有效期的，应在有效期内；未注明有效期的，出具时间至竞标截止时间不超过一年）</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是其他组织或者自然人的，应提供经审计的财务报告（包括“四表一注”，即资产负债表、利润表、现金流量表、所有者权益变动表及其附注</w:t>
            </w:r>
            <w:r>
              <w:rPr>
                <w:rFonts w:hint="eastAsia" w:ascii="宋体" w:hAnsi="宋体" w:cs="宋体"/>
                <w:color w:val="000000" w:themeColor="text1"/>
                <w:szCs w:val="21"/>
                <w:highlight w:val="none"/>
                <w14:textFill>
                  <w14:solidFill>
                    <w14:schemeClr w14:val="tx1"/>
                  </w14:solidFill>
                </w14:textFill>
              </w:rPr>
              <w:t>，属于小微企业的无须提供现金流量表</w:t>
            </w:r>
            <w:r>
              <w:rPr>
                <w:rFonts w:hint="eastAsia" w:ascii="宋体" w:hAnsi="宋体"/>
                <w:color w:val="000000" w:themeColor="text1"/>
                <w:szCs w:val="21"/>
                <w:highlight w:val="none"/>
                <w14:textFill>
                  <w14:solidFill>
                    <w14:schemeClr w14:val="tx1"/>
                  </w14:solidFill>
                </w14:textFill>
              </w:rPr>
              <w:t>)或者银行出具的资信证明</w:t>
            </w:r>
            <w:r>
              <w:rPr>
                <w:rFonts w:hint="eastAsia" w:ascii="宋体" w:hAnsi="宋体" w:cs="宋体"/>
                <w:color w:val="000000" w:themeColor="text1"/>
                <w:szCs w:val="21"/>
                <w:highlight w:val="none"/>
                <w14:textFill>
                  <w14:solidFill>
                    <w14:schemeClr w14:val="tx1"/>
                  </w14:solidFill>
                </w14:textFill>
              </w:rPr>
              <w:t>（注明有效期的，应在有效期内；未注明有效期的，出具时间至竞标截止时间不超过一年）</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bCs/>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5.供应商直接控股、管理关系信息表（格式后附）；（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6.供应商应</w:t>
            </w:r>
            <w:r>
              <w:rPr>
                <w:rFonts w:hint="eastAsia" w:ascii="宋体" w:hAnsi="宋体" w:cs="宋体"/>
                <w:color w:val="000000" w:themeColor="text1"/>
                <w:szCs w:val="21"/>
                <w:highlight w:val="none"/>
                <w:lang w:eastAsia="zh-CN"/>
                <w14:textFill>
                  <w14:solidFill>
                    <w14:schemeClr w14:val="tx1"/>
                  </w14:solidFill>
                </w14:textFill>
              </w:rPr>
              <w:t>提供</w:t>
            </w:r>
            <w:r>
              <w:rPr>
                <w:rFonts w:hint="eastAsia" w:ascii="宋体" w:hAnsi="宋体" w:cs="宋体"/>
                <w:color w:val="000000" w:themeColor="text1"/>
                <w:szCs w:val="21"/>
                <w:highlight w:val="none"/>
                <w14:textFill>
                  <w14:solidFill>
                    <w14:schemeClr w14:val="tx1"/>
                  </w14:solidFill>
                </w14:textFill>
              </w:rPr>
              <w:t>“医疗器械经营许可证”和竞标产品“医疗器械注册证”</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.竞标声明（格式后附）；（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8.联合体协议书（格式后附）；（</w:t>
            </w:r>
            <w:r>
              <w:rPr>
                <w:rFonts w:hint="eastAsia" w:ascii="宋体" w:hAnsi="宋体" w:cs="宋体"/>
                <w:b/>
                <w:color w:val="000000" w:themeColor="text1"/>
                <w:szCs w:val="21"/>
                <w:highlight w:val="none"/>
                <w14:textFill>
                  <w14:solidFill>
                    <w14:schemeClr w14:val="tx1"/>
                  </w14:solidFill>
                </w14:textFill>
              </w:rPr>
              <w:t>联合体竞标时必须提供，否则响应文件按无效响应处理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除磋商文件规定必须提供以外，供应商认为需要提供的其他证明材料；</w:t>
            </w:r>
          </w:p>
          <w:p>
            <w:pPr>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pPr>
              <w:snapToGrid w:val="0"/>
              <w:spacing w:line="360" w:lineRule="auto"/>
              <w:ind w:firstLine="413" w:firstLineChars="19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1.以上标明“必须提供”的材料属于复印件的扫描件的，必须加盖供应商电子公章，否则响应文件按无效响应处理。</w:t>
            </w:r>
          </w:p>
          <w:p>
            <w:pPr>
              <w:snapToGrid w:val="0"/>
              <w:spacing w:line="360" w:lineRule="auto"/>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2.竞标声明必须由法定代表人在规定签章处签字并加盖</w:t>
            </w:r>
            <w:r>
              <w:rPr>
                <w:rFonts w:hint="eastAsia" w:ascii="宋体" w:hAnsi="宋体" w:cs="宋体"/>
                <w:b/>
                <w:color w:val="000000" w:themeColor="text1"/>
                <w:szCs w:val="21"/>
                <w:highlight w:val="none"/>
                <w:lang w:eastAsia="zh-CN"/>
                <w14:textFill>
                  <w14:solidFill>
                    <w14:schemeClr w14:val="tx1"/>
                  </w14:solidFill>
                </w14:textFill>
              </w:rPr>
              <w:t>供应商电子公章</w:t>
            </w:r>
            <w:r>
              <w:rPr>
                <w:rFonts w:hint="eastAsia" w:ascii="宋体" w:hAnsi="宋体" w:cs="宋体"/>
                <w:b/>
                <w:color w:val="000000" w:themeColor="text1"/>
                <w:szCs w:val="21"/>
                <w:highlight w:val="none"/>
                <w14:textFill>
                  <w14:solidFill>
                    <w14:schemeClr w14:val="tx1"/>
                  </w14:solidFill>
                </w14:textFill>
              </w:rPr>
              <w:t>，否则响应文件按无效响应处理。</w:t>
            </w:r>
          </w:p>
          <w:p>
            <w:pPr>
              <w:snapToGrid w:val="0"/>
              <w:spacing w:line="360" w:lineRule="auto"/>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3.供应商直接控股、管理关系信息表必须由法定代表人或者委托代理人在规定签章处签字并加盖</w:t>
            </w:r>
            <w:r>
              <w:rPr>
                <w:rFonts w:hint="eastAsia" w:ascii="宋体" w:hAnsi="宋体" w:cs="宋体"/>
                <w:b/>
                <w:color w:val="000000" w:themeColor="text1"/>
                <w:szCs w:val="21"/>
                <w:highlight w:val="none"/>
                <w:lang w:eastAsia="zh-CN"/>
                <w14:textFill>
                  <w14:solidFill>
                    <w14:schemeClr w14:val="tx1"/>
                  </w14:solidFill>
                </w14:textFill>
              </w:rPr>
              <w:t>供应商电子公章</w:t>
            </w:r>
            <w:r>
              <w:rPr>
                <w:rFonts w:hint="eastAsia" w:ascii="宋体" w:hAnsi="宋体" w:cs="宋体"/>
                <w:b/>
                <w:color w:val="000000" w:themeColor="text1"/>
                <w:szCs w:val="21"/>
                <w:highlight w:val="none"/>
                <w14:textFill>
                  <w14:solidFill>
                    <w14:schemeClr w14:val="tx1"/>
                  </w14:solidFill>
                </w14:textFill>
              </w:rPr>
              <w:t>，否则响应文件按无效响应处理。</w:t>
            </w:r>
          </w:p>
          <w:p>
            <w:pPr>
              <w:pStyle w:val="8"/>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4.联合体竞标时，第1-</w:t>
            </w:r>
            <w:r>
              <w:rPr>
                <w:rFonts w:hint="eastAsia" w:ascii="宋体" w:hAnsi="宋体" w:cs="宋体"/>
                <w:b/>
                <w:color w:val="000000" w:themeColor="text1"/>
                <w:szCs w:val="21"/>
                <w:highlight w:val="none"/>
                <w:lang w:val="en-US" w:eastAsia="zh-CN"/>
                <w14:textFill>
                  <w14:solidFill>
                    <w14:schemeClr w14:val="tx1"/>
                  </w14:solidFill>
                </w14:textFill>
              </w:rPr>
              <w:t>6</w:t>
            </w:r>
            <w:r>
              <w:rPr>
                <w:rFonts w:hint="eastAsia" w:ascii="宋体" w:hAnsi="宋体" w:cs="宋体"/>
                <w:b/>
                <w:color w:val="000000" w:themeColor="text1"/>
                <w:szCs w:val="21"/>
                <w:highlight w:val="none"/>
                <w14:textFill>
                  <w14:solidFill>
                    <w14:schemeClr w14:val="tx1"/>
                  </w14:solidFill>
                </w14:textFill>
              </w:rPr>
              <w:t>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报价商务技术文件</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1.无串通竞标行为的承诺函（格式后附）；（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2.竞标报价表（格式后附）；（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3.法定代表人身份证明书及法定代表人有效身份证正反面复印件（格式后附）；（</w:t>
            </w:r>
            <w:r>
              <w:rPr>
                <w:rFonts w:hint="eastAsia" w:ascii="宋体" w:hAnsi="宋体" w:cs="宋体"/>
                <w:b/>
                <w:bCs/>
                <w:color w:val="000000" w:themeColor="text1"/>
                <w:szCs w:val="21"/>
                <w:highlight w:val="none"/>
                <w14:textFill>
                  <w14:solidFill>
                    <w14:schemeClr w14:val="tx1"/>
                  </w14:solidFill>
                </w14:textFill>
              </w:rPr>
              <w:t>除自然人竞标外</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4.法定代表人授权委托书及委托代理人有效身份证正反面复印件（格式后附）；（</w:t>
            </w:r>
            <w:r>
              <w:rPr>
                <w:rFonts w:hint="eastAsia" w:ascii="宋体" w:hAnsi="宋体" w:cs="宋体"/>
                <w:b/>
                <w:color w:val="000000" w:themeColor="text1"/>
                <w:szCs w:val="21"/>
                <w:highlight w:val="none"/>
                <w14:textFill>
                  <w14:solidFill>
                    <w14:schemeClr w14:val="tx1"/>
                  </w14:solidFill>
                </w14:textFill>
              </w:rPr>
              <w:t>委托时必须提供，否则响应文件按无效响应处理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5.磋商保证金提交凭证；（</w:t>
            </w:r>
            <w:r>
              <w:rPr>
                <w:rFonts w:hint="eastAsia"/>
                <w:b/>
                <w:bCs/>
                <w:color w:val="000000" w:themeColor="text1"/>
                <w:highlight w:val="none"/>
                <w14:textFill>
                  <w14:solidFill>
                    <w14:schemeClr w14:val="tx1"/>
                  </w14:solidFill>
                </w14:textFill>
              </w:rPr>
              <w:t>如要求提交则必须提供</w:t>
            </w:r>
            <w:r>
              <w:rPr>
                <w:rFonts w:hint="eastAsia" w:ascii="宋体" w:hAnsi="宋体" w:cs="宋体"/>
                <w:b/>
                <w:color w:val="000000" w:themeColor="text1"/>
                <w:szCs w:val="21"/>
                <w:highlight w:val="none"/>
                <w14:textFill>
                  <w14:solidFill>
                    <w14:schemeClr w14:val="tx1"/>
                  </w14:solidFill>
                </w14:textFill>
              </w:rPr>
              <w:t>，否则响应文件按无效响应处理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6.商务条款偏离表（格式后附）；（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7.服务方案；（</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8.服务需求偏离表（格式后附）；（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9.项目实施人员一览表（格式自拟）；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10.对应采购需求的服务需求、商务条款提供的其他文件资料；</w:t>
            </w:r>
          </w:p>
          <w:p>
            <w:pPr>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.供应商认为需要提供的其他有关资料。</w:t>
            </w:r>
          </w:p>
          <w:p>
            <w:pPr>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注： </w:t>
            </w:r>
          </w:p>
          <w:p>
            <w:pPr>
              <w:snapToGrid w:val="0"/>
              <w:spacing w:line="360" w:lineRule="auto"/>
              <w:ind w:firstLine="413" w:firstLineChars="19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1.法定代表人授权委托书必须由法定代表人及委托代理人签字，并加盖</w:t>
            </w:r>
            <w:r>
              <w:rPr>
                <w:rFonts w:hint="eastAsia" w:ascii="宋体" w:hAnsi="宋体" w:cs="宋体"/>
                <w:b/>
                <w:color w:val="000000" w:themeColor="text1"/>
                <w:szCs w:val="21"/>
                <w:highlight w:val="none"/>
                <w:lang w:eastAsia="zh-CN"/>
                <w14:textFill>
                  <w14:solidFill>
                    <w14:schemeClr w14:val="tx1"/>
                  </w14:solidFill>
                </w14:textFill>
              </w:rPr>
              <w:t>供应商电子公章</w:t>
            </w:r>
            <w:r>
              <w:rPr>
                <w:rFonts w:hint="eastAsia" w:ascii="宋体" w:hAnsi="宋体" w:cs="宋体"/>
                <w:b/>
                <w:color w:val="000000" w:themeColor="text1"/>
                <w:szCs w:val="21"/>
                <w:highlight w:val="none"/>
                <w14:textFill>
                  <w14:solidFill>
                    <w14:schemeClr w14:val="tx1"/>
                  </w14:solidFill>
                </w14:textFill>
              </w:rPr>
              <w:t>，否则响应文件按无效响应处理。</w:t>
            </w:r>
          </w:p>
          <w:p>
            <w:pPr>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.以上标明“必须提供”的材料属于复印件的，必须加盖</w:t>
            </w:r>
            <w:r>
              <w:rPr>
                <w:rFonts w:hint="eastAsia" w:ascii="宋体" w:hAnsi="宋体" w:cs="宋体"/>
                <w:b/>
                <w:color w:val="000000" w:themeColor="text1"/>
                <w:szCs w:val="21"/>
                <w:highlight w:val="none"/>
                <w:lang w:eastAsia="zh-CN"/>
                <w14:textFill>
                  <w14:solidFill>
                    <w14:schemeClr w14:val="tx1"/>
                  </w14:solidFill>
                </w14:textFill>
              </w:rPr>
              <w:t>供应商电子公章</w:t>
            </w:r>
            <w:r>
              <w:rPr>
                <w:rFonts w:hint="eastAsia" w:ascii="宋体" w:hAnsi="宋体" w:cs="宋体"/>
                <w:b/>
                <w:color w:val="000000" w:themeColor="text1"/>
                <w:szCs w:val="21"/>
                <w:highlight w:val="none"/>
                <w14:textFill>
                  <w14:solidFill>
                    <w14:schemeClr w14:val="tx1"/>
                  </w14:solidFill>
                </w14:textFill>
              </w:rPr>
              <w:t>，否则响应文件按无效响应处理。</w:t>
            </w:r>
          </w:p>
          <w:p>
            <w:pPr>
              <w:spacing w:line="360" w:lineRule="auto"/>
              <w:ind w:firstLine="413"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lang w:eastAsia="zh-CN"/>
              </w:rPr>
              <w:t>响应</w:t>
            </w:r>
            <w:r>
              <w:rPr>
                <w:rFonts w:hint="eastAsia" w:ascii="宋体" w:hAnsi="宋体"/>
                <w:color w:val="000000"/>
              </w:rPr>
              <w:t>文件应按资格证明文件、报价商务技术文件分别编制，资格证明文件、报价商务技术文件按顺序合并生成电子文件。</w:t>
            </w:r>
            <w:r>
              <w:rPr>
                <w:rFonts w:hint="eastAsia" w:ascii="宋体" w:hAnsi="宋体"/>
                <w:b/>
                <w:color w:val="000000"/>
                <w:u w:val="single"/>
              </w:rPr>
              <w:t>电子版</w:t>
            </w:r>
            <w:r>
              <w:rPr>
                <w:rFonts w:hint="eastAsia" w:ascii="宋体" w:hAnsi="宋体"/>
                <w:b/>
                <w:color w:val="000000"/>
                <w:u w:val="single"/>
                <w:lang w:eastAsia="zh-CN"/>
              </w:rPr>
              <w:t>响应文件</w:t>
            </w:r>
            <w:r>
              <w:rPr>
                <w:rFonts w:hint="eastAsia" w:ascii="宋体" w:hAnsi="宋体"/>
                <w:b/>
                <w:color w:val="000000"/>
                <w:u w:val="single"/>
              </w:rPr>
              <w:t>制作方式见招标公告附件。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7912" w:type="dxa"/>
            <w:vAlign w:val="center"/>
          </w:tcPr>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color w:val="000000" w:themeColor="text1"/>
                <w:szCs w:val="21"/>
                <w:highlight w:val="none"/>
                <w14:textFill>
                  <w14:solidFill>
                    <w14:schemeClr w14:val="tx1"/>
                  </w14:solidFill>
                </w14:textFill>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pPr>
              <w:pStyle w:val="6"/>
              <w:tabs>
                <w:tab w:val="left" w:pos="720"/>
                <w:tab w:val="left" w:pos="840"/>
              </w:tabs>
              <w:snapToGrid w:val="0"/>
              <w:spacing w:line="360" w:lineRule="auto"/>
              <w:ind w:left="283" w:hanging="283" w:hangingChars="13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竞标有效期：自首次响应文件提交截止之日起</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90</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w:t>
            </w:r>
          </w:p>
        </w:tc>
        <w:tc>
          <w:tcPr>
            <w:tcW w:w="7912" w:type="dxa"/>
            <w:vAlign w:val="center"/>
          </w:tcPr>
          <w:p>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□本项目不收取磋商保证金。</w:t>
            </w:r>
          </w:p>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本项目收取磋商保证金，具体规定如下：</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磋商保证金的交纳方式：详见竞争性磋商公告。</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磋商保证金的金额：详见竞争性磋商公告。</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相关要求：</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1.磋商保证金采用银行转账交纳方式的，在首次响应文件提交截止时间前交至采购代理机构指定账户并且到账，供应商应将银行转账底单的复印件作为磋商保证金提交凭证，放置于报价商务技术文件中，</w:t>
            </w:r>
            <w:r>
              <w:rPr>
                <w:rFonts w:hint="eastAsia" w:ascii="宋体" w:hAnsi="宋体" w:cs="宋体"/>
                <w:b/>
                <w:color w:val="000000" w:themeColor="text1"/>
                <w:szCs w:val="21"/>
                <w:highlight w:val="none"/>
                <w14:textFill>
                  <w14:solidFill>
                    <w14:schemeClr w14:val="tx1"/>
                  </w14:solidFill>
                </w14:textFill>
              </w:rPr>
              <w:t>否则响应文件按无效响应处理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2.磋商保证金采用支票、汇票、本票或者金融、担保机构出具的保函交纳方式的，供应商应将支票、汇票、本票或者金融、担保机构出具的保函的复印件作为磋商保证金提交凭证，放置于</w:t>
            </w:r>
            <w:r>
              <w:rPr>
                <w:rFonts w:hint="eastAsia" w:ascii="宋体" w:hAnsi="宋体" w:cs="宋体"/>
                <w:color w:val="000000" w:themeColor="text1"/>
                <w:szCs w:val="21"/>
                <w:highlight w:val="none"/>
                <w14:textFill>
                  <w14:solidFill>
                    <w14:schemeClr w14:val="tx1"/>
                  </w14:solidFill>
                </w14:textFill>
              </w:rPr>
              <w:t>报价商务技术文件</w:t>
            </w:r>
            <w:r>
              <w:rPr>
                <w:rFonts w:hint="eastAsia" w:ascii="宋体" w:hAnsi="宋体"/>
                <w:color w:val="000000" w:themeColor="text1"/>
                <w:szCs w:val="21"/>
                <w:highlight w:val="none"/>
                <w14:textFill>
                  <w14:solidFill>
                    <w14:schemeClr w14:val="tx1"/>
                  </w14:solidFill>
                </w14:textFill>
              </w:rPr>
              <w:t>中，</w:t>
            </w:r>
            <w:r>
              <w:rPr>
                <w:rFonts w:hint="eastAsia" w:ascii="宋体" w:hAnsi="宋体"/>
                <w:b/>
                <w:color w:val="000000" w:themeColor="text1"/>
                <w:szCs w:val="21"/>
                <w:highlight w:val="none"/>
                <w14:textFill>
                  <w14:solidFill>
                    <w14:schemeClr w14:val="tx1"/>
                  </w14:solidFill>
                </w14:textFill>
              </w:rPr>
              <w:t>否则竞标无效</w:t>
            </w:r>
            <w:r>
              <w:rPr>
                <w:rFonts w:hint="eastAsia" w:ascii="宋体" w:hAnsi="宋体"/>
                <w:color w:val="000000" w:themeColor="text1"/>
                <w:szCs w:val="21"/>
                <w:highlight w:val="none"/>
                <w14:textFill>
                  <w14:solidFill>
                    <w14:schemeClr w14:val="tx1"/>
                  </w14:solidFill>
                </w14:textFill>
              </w:rPr>
              <w:t>。供应商必须于递交竞标文件时将支票、汇票、本票或者金融、担保机构出具的保函原件提交给采购人或者采购代理机构，由采购人或者采购代理机构向供应商出具回执，并妥善保管。</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3.磋商保证金指定帐户：详见竞争性磋商公告或者邀请函。</w:t>
            </w:r>
          </w:p>
          <w:p>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4.供应商为联合体的，可以由联合体中的一方或者多方共同交纳磋商保证金，其交纳的保证金对联合体各方均具有约束力。</w:t>
            </w:r>
          </w:p>
          <w:p>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备注： </w:t>
            </w:r>
          </w:p>
          <w:p>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1.磋商保证金在首次响应文件提交截止时间后提交的，或者不按规定交纳方式交纳的，或者未足额交纳的（包含保函额度不足的），视为无效磋商保证金。</w:t>
            </w:r>
          </w:p>
          <w:p>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2.供应商采用现钞方式或者从个人账户（自然人竞标除外）转出的磋商保证金，视为无效磋商保证金。</w:t>
            </w:r>
          </w:p>
          <w:p>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3.支票、汇票或者本票出现无效或者背书情形的，视为无效磋商保证金。</w:t>
            </w:r>
          </w:p>
          <w:p>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4.保函有效期低于竞标有效期的，视为无效磋商保证金。</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w:t>
            </w:r>
          </w:p>
        </w:tc>
        <w:tc>
          <w:tcPr>
            <w:tcW w:w="7912" w:type="dxa"/>
            <w:vAlign w:val="center"/>
          </w:tcPr>
          <w:p>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olor w:val="000000"/>
              </w:rPr>
              <w:t>备份</w:t>
            </w:r>
            <w:r>
              <w:rPr>
                <w:rFonts w:hint="eastAsia" w:ascii="宋体" w:hAnsi="宋体"/>
                <w:color w:val="000000"/>
                <w:lang w:eastAsia="zh-CN"/>
              </w:rPr>
              <w:t>响应文件：</w:t>
            </w:r>
            <w:r>
              <w:rPr>
                <w:rFonts w:hint="eastAsia" w:ascii="宋体" w:hAnsi="宋体"/>
                <w:color w:val="000000"/>
              </w:rPr>
              <w:t>本项目不接受备份</w:t>
            </w:r>
            <w:r>
              <w:rPr>
                <w:rFonts w:hint="eastAsia" w:ascii="宋体" w:hAnsi="宋体"/>
                <w:color w:val="000000"/>
                <w:lang w:eastAsia="zh-CN"/>
              </w:rPr>
              <w:t>响应文件</w:t>
            </w:r>
            <w:r>
              <w:rPr>
                <w:rFonts w:hint="eastAsia" w:ascii="宋体" w:hAnsi="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912" w:type="dxa"/>
            <w:vAlign w:val="center"/>
          </w:tcPr>
          <w:p>
            <w:pPr>
              <w:snapToGrid w:val="0"/>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首次响应文件提交起止时间：详见竞争性磋商公告。</w:t>
            </w:r>
          </w:p>
          <w:p>
            <w:pPr>
              <w:snapToGrid w:val="0"/>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首次响应文件提交截止时间：详见竞争性磋商公告。</w:t>
            </w:r>
          </w:p>
          <w:p>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首次响应文件提交地点：详见竞争性磋商公告。</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在首次响应文件提交截止时间后</w:t>
            </w:r>
            <w:r>
              <w:rPr>
                <w:rFonts w:hint="eastAsia" w:ascii="宋体" w:hAnsi="宋体" w:cs="宋体"/>
                <w:color w:val="000000" w:themeColor="text1"/>
                <w:szCs w:val="21"/>
                <w:highlight w:val="none"/>
                <w:lang w:eastAsia="zh-CN"/>
                <w14:textFill>
                  <w14:solidFill>
                    <w14:schemeClr w14:val="tx1"/>
                  </w14:solidFill>
                </w14:textFill>
              </w:rPr>
              <w:t>提交</w:t>
            </w:r>
            <w:r>
              <w:rPr>
                <w:rFonts w:hint="eastAsia" w:ascii="宋体" w:hAnsi="宋体" w:cs="宋体"/>
                <w:color w:val="000000" w:themeColor="text1"/>
                <w:szCs w:val="21"/>
                <w:highlight w:val="none"/>
                <w14:textFill>
                  <w14:solidFill>
                    <w14:schemeClr w14:val="tx1"/>
                  </w14:solidFill>
                </w14:textFill>
              </w:rPr>
              <w:t>的响应文件为无效文件，采购代理机构应当拒收。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w:t>
            </w:r>
          </w:p>
        </w:tc>
        <w:tc>
          <w:tcPr>
            <w:tcW w:w="7912" w:type="dxa"/>
            <w:vAlign w:val="center"/>
          </w:tcPr>
          <w:p>
            <w:pPr>
              <w:snapToGrid w:val="0"/>
              <w:spacing w:line="360" w:lineRule="auto"/>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磋商小组的人数：</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6.2</w:t>
            </w:r>
          </w:p>
        </w:tc>
        <w:tc>
          <w:tcPr>
            <w:tcW w:w="7912"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商务条款评审中允许负偏离的条款数为</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项。</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服务需求评审中允许负偏离的条款数为</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7912"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磋商的顺序：</w:t>
            </w:r>
          </w:p>
          <w:p>
            <w:pPr>
              <w:pStyle w:val="8"/>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按照</w:t>
            </w:r>
            <w:r>
              <w:rPr>
                <w:rFonts w:hint="eastAsia" w:ascii="宋体" w:hAnsi="宋体" w:cs="宋体"/>
                <w:color w:val="000000" w:themeColor="text1"/>
                <w:szCs w:val="21"/>
                <w:highlight w:val="none"/>
                <w14:textFill>
                  <w14:solidFill>
                    <w14:schemeClr w14:val="tx1"/>
                  </w14:solidFill>
                </w14:textFill>
              </w:rPr>
              <w:t>提交首次响应文件的顺序，通知磋商时，若某供应商不在通知现场时（该供应商排序到最后磋商），按照签到的顺序由其下一位供应商先参与磋商。</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sym w:font="Wingdings 2" w:char="0052"/>
            </w:r>
            <w:r>
              <w:rPr>
                <w:rFonts w:hint="eastAsia" w:ascii="宋体" w:hAnsi="宋体" w:cs="宋体"/>
                <w:color w:val="000000" w:themeColor="text1"/>
                <w:szCs w:val="21"/>
                <w:highlight w:val="none"/>
                <w14:textFill>
                  <w14:solidFill>
                    <w14:schemeClr w14:val="tx1"/>
                  </w14:solidFill>
                </w14:textFill>
              </w:rPr>
              <w:t>随机排序。</w:t>
            </w:r>
          </w:p>
          <w:p>
            <w:pPr>
              <w:pStyle w:val="8"/>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参与磋商前，供应商法定代表人或者委托代理人必须向磋商小组出示本人有效证件原件</w:t>
            </w:r>
            <w:r>
              <w:rPr>
                <w:rFonts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28.1</w:t>
            </w:r>
          </w:p>
        </w:tc>
        <w:tc>
          <w:tcPr>
            <w:tcW w:w="7912"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履约保证金金额：每分标按成交金额的</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%（注：履约保证金不超过成交金额的</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履约保证金提交方式：银行转账、支票、汇票、本票或者金融、担保机构出具的保函等非现金方式（参照磋商保证金）。</w:t>
            </w:r>
          </w:p>
          <w:p>
            <w:pPr>
              <w:snapToGrid w:val="0"/>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履约保证金退付方式、时间及条件：</w:t>
            </w:r>
            <w:r>
              <w:rPr>
                <w:rFonts w:hint="eastAsia" w:ascii="宋体" w:hAnsi="宋体" w:cs="宋体"/>
                <w:color w:val="000000" w:themeColor="text1"/>
                <w:szCs w:val="21"/>
                <w:highlight w:val="none"/>
                <w:u w:val="single"/>
                <w14:textFill>
                  <w14:solidFill>
                    <w14:schemeClr w14:val="tx1"/>
                  </w14:solidFill>
                </w14:textFill>
              </w:rPr>
              <w:t xml:space="preserve">     /                          。</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履约保证金指定账户：</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开户名称：</w:t>
            </w:r>
            <w:r>
              <w:rPr>
                <w:rFonts w:hint="eastAsia" w:ascii="宋体" w:hAnsi="宋体" w:cs="宋体"/>
                <w:color w:val="000000" w:themeColor="text1"/>
                <w:szCs w:val="21"/>
                <w:highlight w:val="none"/>
                <w:u w:val="single"/>
                <w14:textFill>
                  <w14:solidFill>
                    <w14:schemeClr w14:val="tx1"/>
                  </w14:solidFill>
                </w14:textFill>
              </w:rPr>
              <w:t xml:space="preserve">     /           </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 xml:space="preserve">     /           </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银行账号：</w:t>
            </w:r>
            <w:r>
              <w:rPr>
                <w:rFonts w:hint="eastAsia" w:ascii="宋体" w:hAnsi="宋体" w:cs="宋体"/>
                <w:color w:val="000000" w:themeColor="text1"/>
                <w:szCs w:val="21"/>
                <w:highlight w:val="none"/>
                <w:u w:val="single"/>
                <w14:textFill>
                  <w14:solidFill>
                    <w14:schemeClr w14:val="tx1"/>
                  </w14:solidFill>
                </w14:textFill>
              </w:rPr>
              <w:t xml:space="preserve">     /           </w:t>
            </w:r>
          </w:p>
          <w:p>
            <w:pPr>
              <w:pStyle w:val="8"/>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b/>
                <w:color w:val="000000" w:themeColor="text1"/>
                <w:szCs w:val="21"/>
                <w:highlight w:val="none"/>
                <w14:textFill>
                  <w14:solidFill>
                    <w14:schemeClr w14:val="tx1"/>
                  </w14:solidFill>
                </w14:textFill>
              </w:rPr>
              <w:t>1</w:t>
            </w:r>
            <w:r>
              <w:rPr>
                <w:rFonts w:ascii="宋体" w:hAnsi="宋体" w:cs="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 xml:space="preserve"> </w:t>
            </w:r>
            <w:bookmarkStart w:id="48" w:name="_Hlk54170335"/>
            <w:r>
              <w:rPr>
                <w:rFonts w:hint="eastAsia" w:ascii="宋体" w:hAnsi="宋体"/>
                <w:b/>
                <w:color w:val="000000" w:themeColor="text1"/>
                <w:szCs w:val="21"/>
                <w:highlight w:val="none"/>
                <w14:textFill>
                  <w14:solidFill>
                    <w14:schemeClr w14:val="tx1"/>
                  </w14:solidFill>
                </w14:textFill>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48"/>
            <w:r>
              <w:rPr>
                <w:rFonts w:ascii="宋体" w:hAnsi="宋体" w:cs="Courier New"/>
                <w:color w:val="000000" w:themeColor="text1"/>
                <w:szCs w:val="21"/>
                <w:highlight w:val="none"/>
                <w14:textFill>
                  <w14:solidFill>
                    <w14:schemeClr w14:val="tx1"/>
                  </w14:solidFill>
                </w14:textFill>
              </w:rPr>
              <w:br w:type="textWrapping"/>
            </w:r>
            <w:r>
              <w:rPr>
                <w:rFonts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color w:val="000000" w:themeColor="text1"/>
                <w:szCs w:val="21"/>
                <w:highlight w:val="none"/>
                <w14:textFill>
                  <w14:solidFill>
                    <w14:schemeClr w14:val="tx1"/>
                  </w14:solidFill>
                </w14:textFill>
              </w:rPr>
              <w:br w:type="textWrapping"/>
            </w:r>
            <w:r>
              <w:rPr>
                <w:rFonts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采用金融、担保机构出具保函的，必须为无条件保函，否则视为未按规定提交履约保证金。</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供应商为联合体的，可由联合体任意一方或者联合体各方共同提交的履约保证金，视为有效履约保证金。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29.1</w:t>
            </w:r>
          </w:p>
        </w:tc>
        <w:tc>
          <w:tcPr>
            <w:tcW w:w="7912" w:type="dxa"/>
            <w:vAlign w:val="center"/>
          </w:tcPr>
          <w:p>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委托代理人负责签订合同的，须携带授权委托书及委托代理人身份证原件等其他资格证件。</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1.2</w:t>
            </w:r>
          </w:p>
        </w:tc>
        <w:tc>
          <w:tcPr>
            <w:tcW w:w="7912"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接收质疑函方式：以书面形式。</w:t>
            </w:r>
          </w:p>
          <w:p>
            <w:pPr>
              <w:pStyle w:val="13"/>
              <w:snapToGrid w:val="0"/>
              <w:spacing w:line="360" w:lineRule="auto"/>
              <w:rPr>
                <w:rFonts w:hint="eastAsia" w:hAnsi="宋体" w:eastAsia="宋体" w:cs="宋体"/>
                <w:color w:val="000000" w:themeColor="text1"/>
                <w:kern w:val="2"/>
                <w:sz w:val="21"/>
                <w:highlight w:val="none"/>
                <w:lang w:eastAsia="zh-CN"/>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质疑联系部门及联系方式：</w:t>
            </w:r>
            <w:r>
              <w:rPr>
                <w:rFonts w:hint="eastAsia" w:hAnsi="宋体" w:cs="宋体"/>
                <w:color w:val="000000" w:themeColor="text1"/>
                <w:kern w:val="2"/>
                <w:sz w:val="21"/>
                <w:highlight w:val="none"/>
                <w:u w:val="single"/>
                <w:lang w:eastAsia="zh-CN"/>
                <w14:textFill>
                  <w14:solidFill>
                    <w14:schemeClr w14:val="tx1"/>
                  </w14:solidFill>
                </w14:textFill>
              </w:rPr>
              <w:t>北京诚佳信工程管理有限公司</w:t>
            </w:r>
            <w:r>
              <w:rPr>
                <w:rFonts w:hint="eastAsia" w:hAnsi="宋体" w:cs="宋体"/>
                <w:color w:val="000000" w:themeColor="text1"/>
                <w:kern w:val="2"/>
                <w:sz w:val="21"/>
                <w:highlight w:val="none"/>
                <w14:textFill>
                  <w14:solidFill>
                    <w14:schemeClr w14:val="tx1"/>
                  </w14:solidFill>
                </w14:textFill>
              </w:rPr>
              <w:t>，联系电话：</w:t>
            </w:r>
            <w:r>
              <w:rPr>
                <w:rFonts w:hint="eastAsia" w:hAnsi="宋体" w:cs="宋体"/>
                <w:color w:val="000000" w:themeColor="text1"/>
                <w:kern w:val="2"/>
                <w:sz w:val="21"/>
                <w:highlight w:val="none"/>
                <w:lang w:eastAsia="zh-CN"/>
                <w14:textFill>
                  <w14:solidFill>
                    <w14:schemeClr w14:val="tx1"/>
                  </w14:solidFill>
                </w14:textFill>
              </w:rPr>
              <w:t>0774-5128338</w:t>
            </w:r>
            <w:r>
              <w:rPr>
                <w:rFonts w:hint="eastAsia" w:hAnsi="宋体" w:cs="宋体"/>
                <w:color w:val="000000" w:themeColor="text1"/>
                <w:kern w:val="2"/>
                <w:sz w:val="21"/>
                <w:highlight w:val="none"/>
                <w14:textFill>
                  <w14:solidFill>
                    <w14:schemeClr w14:val="tx1"/>
                  </w14:solidFill>
                </w14:textFill>
              </w:rPr>
              <w:t>，通讯地址：</w:t>
            </w:r>
            <w:r>
              <w:rPr>
                <w:rFonts w:hint="eastAsia" w:hAnsi="宋体" w:cs="宋体"/>
                <w:color w:val="000000" w:themeColor="text1"/>
                <w:kern w:val="2"/>
                <w:sz w:val="21"/>
                <w:highlight w:val="none"/>
                <w:lang w:eastAsia="zh-CN"/>
                <w14:textFill>
                  <w14:solidFill>
                    <w14:schemeClr w14:val="tx1"/>
                  </w14:solidFill>
                </w14:textFill>
              </w:rPr>
              <w:t>贺州市翔云街76号</w:t>
            </w:r>
          </w:p>
          <w:p>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业务时间：上午8时00分到12时00分，下午</w:t>
            </w:r>
            <w:r>
              <w:rPr>
                <w:rFonts w:hAnsi="宋体" w:cs="宋体"/>
                <w:color w:val="000000" w:themeColor="text1"/>
                <w:highlight w:val="none"/>
                <w14:textFill>
                  <w14:solidFill>
                    <w14:schemeClr w14:val="tx1"/>
                  </w14:solidFill>
                </w14:textFill>
              </w:rPr>
              <w:t>3</w:t>
            </w:r>
            <w:r>
              <w:rPr>
                <w:rFonts w:hint="eastAsia" w:hAnsi="宋体" w:cs="宋体"/>
                <w:color w:val="000000" w:themeColor="text1"/>
                <w:highlight w:val="none"/>
                <w14:textFill>
                  <w14:solidFill>
                    <w14:schemeClr w14:val="tx1"/>
                  </w14:solidFill>
                </w14:textFill>
              </w:rPr>
              <w:t>时00分到</w:t>
            </w:r>
            <w:r>
              <w:rPr>
                <w:rFonts w:hAnsi="宋体" w:cs="宋体"/>
                <w:color w:val="000000" w:themeColor="text1"/>
                <w:highlight w:val="none"/>
                <w14:textFill>
                  <w14:solidFill>
                    <w14:schemeClr w14:val="tx1"/>
                  </w14:solidFill>
                </w14:textFill>
              </w:rPr>
              <w:t>6</w:t>
            </w:r>
            <w:r>
              <w:rPr>
                <w:rFonts w:hint="eastAsia" w:hAnsi="宋体" w:cs="宋体"/>
                <w:color w:val="000000" w:themeColor="text1"/>
                <w:highlight w:val="none"/>
                <w14:textFill>
                  <w14:solidFill>
                    <w14:schemeClr w14:val="tx1"/>
                  </w14:solidFill>
                </w14:textFill>
              </w:rPr>
              <w:t>时00分，</w:t>
            </w:r>
            <w:r>
              <w:rPr>
                <w:rFonts w:hint="eastAsia" w:hAnsi="宋体"/>
                <w:color w:val="000000" w:themeColor="text1"/>
                <w:highlight w:val="none"/>
                <w14:textFill>
                  <w14:solidFill>
                    <w14:schemeClr w14:val="tx1"/>
                  </w14:solidFill>
                </w14:textFill>
              </w:rPr>
              <w:t>业务时间以外、双休日和法定节假日不办理业务。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32.1</w:t>
            </w:r>
          </w:p>
        </w:tc>
        <w:tc>
          <w:tcPr>
            <w:tcW w:w="7912" w:type="dxa"/>
            <w:vAlign w:val="center"/>
          </w:tcPr>
          <w:p>
            <w:pPr>
              <w:pStyle w:val="13"/>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1.采购代理费支付方式：</w:t>
            </w:r>
          </w:p>
          <w:p>
            <w:pPr>
              <w:pStyle w:val="13"/>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sym w:font="Wingdings 2" w:char="0052"/>
            </w:r>
            <w:r>
              <w:rPr>
                <w:rFonts w:hint="eastAsia" w:hAnsi="宋体" w:cs="宋体"/>
                <w:color w:val="000000" w:themeColor="text1"/>
                <w:sz w:val="21"/>
                <w:highlight w:val="none"/>
                <w14:textFill>
                  <w14:solidFill>
                    <w14:schemeClr w14:val="tx1"/>
                  </w14:solidFill>
                </w14:textFill>
              </w:rPr>
              <w:t>本项目代理服务费由</w:t>
            </w:r>
            <w:r>
              <w:rPr>
                <w:rFonts w:hint="eastAsia" w:hAnsi="宋体" w:cs="宋体"/>
                <w:color w:val="000000" w:themeColor="text1"/>
                <w:sz w:val="21"/>
                <w:highlight w:val="none"/>
                <w:u w:val="single"/>
                <w14:textFill>
                  <w14:solidFill>
                    <w14:schemeClr w14:val="tx1"/>
                  </w14:solidFill>
                </w14:textFill>
              </w:rPr>
              <w:t>成交供应商</w:t>
            </w:r>
            <w:r>
              <w:rPr>
                <w:rFonts w:hint="eastAsia" w:hAnsi="宋体" w:cs="宋体"/>
                <w:color w:val="000000" w:themeColor="text1"/>
                <w:sz w:val="21"/>
                <w:highlight w:val="none"/>
                <w14:textFill>
                  <w14:solidFill>
                    <w14:schemeClr w14:val="tx1"/>
                  </w14:solidFill>
                </w14:textFill>
              </w:rPr>
              <w:t>领取成交通知书前，一次性向采购代理机构支付。</w:t>
            </w:r>
          </w:p>
          <w:p>
            <w:pPr>
              <w:pStyle w:val="13"/>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□采购人支付。</w:t>
            </w:r>
          </w:p>
          <w:p>
            <w:pPr>
              <w:pStyle w:val="13"/>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2.采购代理费收取标准：</w:t>
            </w:r>
          </w:p>
          <w:p>
            <w:pPr>
              <w:pStyle w:val="13"/>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sym w:font="Wingdings 2" w:char="0052"/>
            </w:r>
            <w:r>
              <w:rPr>
                <w:rFonts w:hint="eastAsia" w:hAnsi="宋体" w:cs="宋体"/>
                <w:color w:val="000000" w:themeColor="text1"/>
                <w:sz w:val="21"/>
                <w:highlight w:val="none"/>
                <w14:textFill>
                  <w14:solidFill>
                    <w14:schemeClr w14:val="tx1"/>
                  </w14:solidFill>
                </w14:textFill>
              </w:rPr>
              <w:t>以（</w:t>
            </w:r>
            <w:r>
              <w:rPr>
                <w:rFonts w:hint="eastAsia" w:hAnsi="宋体" w:cs="宋体"/>
                <w:color w:val="000000" w:themeColor="text1"/>
                <w:sz w:val="21"/>
                <w:highlight w:val="none"/>
                <w14:textFill>
                  <w14:solidFill>
                    <w14:schemeClr w14:val="tx1"/>
                  </w14:solidFill>
                </w14:textFill>
              </w:rPr>
              <w:sym w:font="Wingdings 2" w:char="0052"/>
            </w:r>
            <w:r>
              <w:rPr>
                <w:rFonts w:hint="eastAsia" w:hAnsi="宋体" w:cs="宋体"/>
                <w:color w:val="000000" w:themeColor="text1"/>
                <w:sz w:val="21"/>
                <w:highlight w:val="none"/>
                <w14:textFill>
                  <w14:solidFill>
                    <w14:schemeClr w14:val="tx1"/>
                  </w14:solidFill>
                </w14:textFill>
              </w:rPr>
              <w:t>成交金额/□采购预算/□暂定成交金额/□其他</w:t>
            </w:r>
            <w:r>
              <w:rPr>
                <w:rFonts w:hint="eastAsia" w:hAnsi="宋体" w:cs="宋体"/>
                <w:color w:val="000000" w:themeColor="text1"/>
                <w:sz w:val="21"/>
                <w:highlight w:val="none"/>
                <w:u w:val="single"/>
                <w14:textFill>
                  <w14:solidFill>
                    <w14:schemeClr w14:val="tx1"/>
                  </w14:solidFill>
                </w14:textFill>
              </w:rPr>
              <w:t xml:space="preserve"> </w:t>
            </w:r>
            <w:r>
              <w:rPr>
                <w:rFonts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）为计费额，按本须知正文第</w:t>
            </w:r>
            <w:r>
              <w:rPr>
                <w:rFonts w:hAnsi="宋体" w:cs="宋体"/>
                <w:color w:val="000000" w:themeColor="text1"/>
                <w:sz w:val="21"/>
                <w:highlight w:val="none"/>
                <w14:textFill>
                  <w14:solidFill>
                    <w14:schemeClr w14:val="tx1"/>
                  </w14:solidFill>
                </w14:textFill>
              </w:rPr>
              <w:t>32</w:t>
            </w:r>
            <w:r>
              <w:rPr>
                <w:rFonts w:hint="eastAsia" w:hAnsi="宋体" w:cs="宋体"/>
                <w:color w:val="000000" w:themeColor="text1"/>
                <w:sz w:val="21"/>
                <w:highlight w:val="none"/>
                <w14:textFill>
                  <w14:solidFill>
                    <w14:schemeClr w14:val="tx1"/>
                  </w14:solidFill>
                </w14:textFill>
              </w:rPr>
              <w:t>.</w:t>
            </w:r>
            <w:r>
              <w:rPr>
                <w:rFonts w:hAnsi="宋体" w:cs="宋体"/>
                <w:color w:val="000000" w:themeColor="text1"/>
                <w:sz w:val="21"/>
                <w:highlight w:val="none"/>
                <w14:textFill>
                  <w14:solidFill>
                    <w14:schemeClr w14:val="tx1"/>
                  </w14:solidFill>
                </w14:textFill>
              </w:rPr>
              <w:t>2</w:t>
            </w:r>
            <w:r>
              <w:rPr>
                <w:rFonts w:hint="eastAsia" w:hAnsi="宋体" w:cs="宋体"/>
                <w:color w:val="000000" w:themeColor="text1"/>
                <w:sz w:val="21"/>
                <w:highlight w:val="none"/>
                <w14:textFill>
                  <w14:solidFill>
                    <w14:schemeClr w14:val="tx1"/>
                  </w14:solidFill>
                </w14:textFill>
              </w:rPr>
              <w:t>条规定的收费计算标准（</w:t>
            </w:r>
            <w:r>
              <w:rPr>
                <w:rFonts w:hint="eastAsia" w:hAnsi="宋体" w:cs="宋体"/>
                <w:color w:val="000000" w:themeColor="text1"/>
                <w:sz w:val="21"/>
                <w:highlight w:val="none"/>
                <w14:textFill>
                  <w14:solidFill>
                    <w14:schemeClr w14:val="tx1"/>
                  </w14:solidFill>
                </w14:textFill>
              </w:rPr>
              <w:sym w:font="Wingdings 2" w:char="0052"/>
            </w:r>
            <w:r>
              <w:rPr>
                <w:rFonts w:hint="eastAsia" w:hAnsi="宋体" w:cs="宋体"/>
                <w:color w:val="000000" w:themeColor="text1"/>
                <w:sz w:val="21"/>
                <w:highlight w:val="none"/>
                <w14:textFill>
                  <w14:solidFill>
                    <w14:schemeClr w14:val="tx1"/>
                  </w14:solidFill>
                </w14:textFill>
              </w:rPr>
              <w:t>货物类/</w:t>
            </w:r>
            <w:r>
              <w:rPr>
                <w:rFonts w:hint="eastAsia" w:hAnsi="宋体" w:cs="宋体"/>
                <w:color w:val="000000" w:themeColor="text1"/>
                <w:sz w:val="21"/>
                <w:highlight w:val="none"/>
                <w14:textFill>
                  <w14:solidFill>
                    <w14:schemeClr w14:val="tx1"/>
                  </w14:solidFill>
                </w14:textFill>
              </w:rPr>
              <w:sym w:font="Wingdings 2" w:char="00A3"/>
            </w:r>
            <w:r>
              <w:rPr>
                <w:rFonts w:hint="eastAsia" w:hAnsi="宋体" w:cs="宋体"/>
                <w:color w:val="000000" w:themeColor="text1"/>
                <w:sz w:val="21"/>
                <w:highlight w:val="none"/>
                <w14:textFill>
                  <w14:solidFill>
                    <w14:schemeClr w14:val="tx1"/>
                  </w14:solidFill>
                </w14:textFill>
              </w:rPr>
              <w:t>服务类/□工程类）采用差额定率累进法计算出收费基准价格，采购代理收费以（</w:t>
            </w:r>
            <w:r>
              <w:rPr>
                <w:rFonts w:hint="eastAsia" w:hAnsi="宋体" w:cs="宋体"/>
                <w:color w:val="000000" w:themeColor="text1"/>
                <w:sz w:val="21"/>
                <w:highlight w:val="none"/>
                <w14:textFill>
                  <w14:solidFill>
                    <w14:schemeClr w14:val="tx1"/>
                  </w14:solidFill>
                </w14:textFill>
              </w:rPr>
              <w:sym w:font="Wingdings 2" w:char="0052"/>
            </w:r>
            <w:r>
              <w:rPr>
                <w:rFonts w:hint="eastAsia" w:hAnsi="宋体" w:cs="宋体"/>
                <w:color w:val="000000" w:themeColor="text1"/>
                <w:sz w:val="21"/>
                <w:highlight w:val="none"/>
                <w14:textFill>
                  <w14:solidFill>
                    <w14:schemeClr w14:val="tx1"/>
                  </w14:solidFill>
                </w14:textFill>
              </w:rPr>
              <w:t>收费基准价格）收取。</w:t>
            </w:r>
          </w:p>
          <w:p>
            <w:pPr>
              <w:pStyle w:val="13"/>
              <w:snapToGrid w:val="0"/>
              <w:spacing w:line="360" w:lineRule="auto"/>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□固定采购代理收费</w:t>
            </w:r>
            <w:r>
              <w:rPr>
                <w:rFonts w:hint="eastAsia" w:hAnsi="宋体" w:cs="宋体"/>
                <w:color w:val="000000" w:themeColor="text1"/>
                <w:sz w:val="21"/>
                <w:highlight w:val="none"/>
                <w:u w:val="single"/>
                <w14:textFill>
                  <w14:solidFill>
                    <w14:schemeClr w14:val="tx1"/>
                  </w14:solidFill>
                </w14:textFill>
              </w:rPr>
              <w:t xml:space="preserve">              。</w:t>
            </w:r>
          </w:p>
          <w:p>
            <w:pPr>
              <w:pStyle w:val="13"/>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 采购代理费收取银行账户</w:t>
            </w:r>
          </w:p>
          <w:p>
            <w:pPr>
              <w:pStyle w:val="13"/>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开户名称：</w:t>
            </w:r>
            <w:r>
              <w:rPr>
                <w:rFonts w:hint="eastAsia" w:hAnsi="宋体" w:cs="宋体"/>
                <w:color w:val="000000" w:themeColor="text1"/>
                <w:sz w:val="21"/>
                <w:highlight w:val="none"/>
                <w:lang w:eastAsia="zh-CN"/>
                <w14:textFill>
                  <w14:solidFill>
                    <w14:schemeClr w14:val="tx1"/>
                  </w14:solidFill>
                </w14:textFill>
              </w:rPr>
              <w:t>北京诚佳信工程管理有限公司</w:t>
            </w:r>
            <w:r>
              <w:rPr>
                <w:rFonts w:hint="eastAsia" w:hAnsi="宋体" w:cs="宋体"/>
                <w:color w:val="000000" w:themeColor="text1"/>
                <w:sz w:val="21"/>
                <w:highlight w:val="none"/>
                <w14:textFill>
                  <w14:solidFill>
                    <w14:schemeClr w14:val="tx1"/>
                  </w14:solidFill>
                </w14:textFill>
              </w:rPr>
              <w:t>贺州分公司</w:t>
            </w:r>
          </w:p>
          <w:p>
            <w:pPr>
              <w:pStyle w:val="13"/>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开户银行：</w:t>
            </w:r>
            <w:r>
              <w:rPr>
                <w:rFonts w:hint="eastAsia" w:hAnsi="宋体" w:cs="宋体"/>
                <w:color w:val="000000" w:themeColor="text1"/>
                <w:sz w:val="21"/>
                <w:highlight w:val="none"/>
                <w:lang w:eastAsia="zh-CN"/>
                <w14:textFill>
                  <w14:solidFill>
                    <w14:schemeClr w14:val="tx1"/>
                  </w14:solidFill>
                </w14:textFill>
              </w:rPr>
              <w:t>桂林银行股份有限公司贺州支行</w:t>
            </w:r>
            <w:r>
              <w:rPr>
                <w:rFonts w:hint="eastAsia" w:hAnsi="宋体" w:cs="宋体"/>
                <w:color w:val="000000" w:themeColor="text1"/>
                <w:sz w:val="21"/>
                <w:highlight w:val="none"/>
                <w14:textFill>
                  <w14:solidFill>
                    <w14:schemeClr w14:val="tx1"/>
                  </w14:solidFill>
                </w14:textFill>
              </w:rPr>
              <w:t xml:space="preserve"> </w:t>
            </w:r>
          </w:p>
          <w:p>
            <w:pPr>
              <w:pStyle w:val="13"/>
              <w:snapToGrid w:val="0"/>
              <w:spacing w:line="360" w:lineRule="auto"/>
              <w:rPr>
                <w:rFonts w:hint="eastAsia" w:hAnsi="宋体" w:eastAsia="宋体" w:cs="宋体"/>
                <w:color w:val="000000" w:themeColor="text1"/>
                <w:sz w:val="21"/>
                <w:highlight w:val="none"/>
                <w:lang w:eastAsia="zh-CN"/>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 xml:space="preserve">银行账号： </w:t>
            </w:r>
            <w:r>
              <w:rPr>
                <w:rFonts w:hint="eastAsia" w:hAnsi="宋体" w:cs="宋体"/>
                <w:color w:val="000000" w:themeColor="text1"/>
                <w:sz w:val="21"/>
                <w:highlight w:val="none"/>
                <w:lang w:eastAsia="zh-CN"/>
                <w14:textFill>
                  <w14:solidFill>
                    <w14:schemeClr w14:val="tx1"/>
                  </w14:solidFill>
                </w14:textFill>
              </w:rPr>
              <w:t>660000012573300015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3.1</w:t>
            </w:r>
          </w:p>
        </w:tc>
        <w:tc>
          <w:tcPr>
            <w:tcW w:w="7912" w:type="dxa"/>
            <w:vAlign w:val="center"/>
          </w:tcPr>
          <w:p>
            <w:pPr>
              <w:snapToGrid w:val="0"/>
              <w:spacing w:line="360" w:lineRule="auto"/>
              <w:rPr>
                <w:rFonts w:hint="eastAsia" w:ascii="宋体" w:hAnsi="宋体" w:cs="宋体"/>
                <w:b/>
                <w:kern w:val="0"/>
                <w:szCs w:val="21"/>
              </w:rPr>
            </w:pPr>
            <w:r>
              <w:rPr>
                <w:rFonts w:hint="eastAsia" w:ascii="宋体" w:hAnsi="宋体" w:cs="宋体"/>
                <w:b/>
                <w:kern w:val="0"/>
                <w:szCs w:val="21"/>
              </w:rPr>
              <w:t>解释权：</w:t>
            </w:r>
            <w:r>
              <w:rPr>
                <w:rFonts w:ascii="宋体" w:hAnsi="宋体" w:cs="宋体"/>
                <w:kern w:val="0"/>
                <w:szCs w:val="21"/>
              </w:rPr>
              <w:t>构成本</w:t>
            </w:r>
            <w:r>
              <w:rPr>
                <w:rFonts w:hint="eastAsia" w:ascii="宋体" w:hAnsi="宋体" w:cs="宋体"/>
                <w:kern w:val="0"/>
                <w:szCs w:val="21"/>
              </w:rPr>
              <w:t>磋商文件</w:t>
            </w:r>
            <w:r>
              <w:rPr>
                <w:rFonts w:ascii="宋体" w:hAnsi="宋体" w:cs="宋体"/>
                <w:kern w:val="0"/>
                <w:szCs w:val="21"/>
              </w:rPr>
              <w:t>的各个组成文件应互为解释，互为说明；除</w:t>
            </w:r>
            <w:r>
              <w:rPr>
                <w:rFonts w:hint="eastAsia" w:ascii="宋体" w:hAnsi="宋体" w:cs="宋体"/>
                <w:kern w:val="0"/>
                <w:szCs w:val="21"/>
              </w:rPr>
              <w:t>磋商文件</w:t>
            </w:r>
            <w:r>
              <w:rPr>
                <w:rFonts w:ascii="宋体" w:hAnsi="宋体" w:cs="宋体"/>
                <w:kern w:val="0"/>
                <w:szCs w:val="21"/>
              </w:rPr>
              <w:t>中有特别规定外，仅适用于</w:t>
            </w:r>
            <w:r>
              <w:rPr>
                <w:rFonts w:hint="eastAsia" w:ascii="宋体" w:hAnsi="宋体" w:cs="宋体"/>
                <w:kern w:val="0"/>
                <w:szCs w:val="21"/>
              </w:rPr>
              <w:t>竞标</w:t>
            </w:r>
            <w:r>
              <w:rPr>
                <w:rFonts w:ascii="宋体" w:hAnsi="宋体" w:cs="宋体"/>
                <w:kern w:val="0"/>
                <w:szCs w:val="21"/>
              </w:rPr>
              <w:t>阶段的规定，按</w:t>
            </w:r>
            <w:r>
              <w:rPr>
                <w:rFonts w:hint="eastAsia" w:ascii="宋体" w:hAnsi="宋体" w:cs="宋体"/>
                <w:kern w:val="0"/>
                <w:szCs w:val="21"/>
              </w:rPr>
              <w:t>更正公告（澄清公告）</w:t>
            </w:r>
            <w:r>
              <w:rPr>
                <w:rFonts w:ascii="宋体" w:hAnsi="宋体" w:cs="宋体"/>
                <w:kern w:val="0"/>
                <w:szCs w:val="21"/>
              </w:rPr>
              <w:t>、</w:t>
            </w:r>
            <w:r>
              <w:rPr>
                <w:rFonts w:hint="eastAsia" w:ascii="宋体" w:hAnsi="宋体" w:cs="宋体"/>
                <w:kern w:val="0"/>
                <w:szCs w:val="21"/>
              </w:rPr>
              <w:t>竞争性磋商</w:t>
            </w:r>
            <w:r>
              <w:rPr>
                <w:rFonts w:ascii="宋体" w:hAnsi="宋体" w:cs="宋体"/>
                <w:kern w:val="0"/>
                <w:szCs w:val="21"/>
              </w:rPr>
              <w:t>公告、</w:t>
            </w:r>
            <w:r>
              <w:rPr>
                <w:rFonts w:hint="eastAsia" w:ascii="宋体" w:hAnsi="宋体" w:cs="宋体"/>
                <w:kern w:val="0"/>
                <w:szCs w:val="21"/>
              </w:rPr>
              <w:t>供应商</w:t>
            </w:r>
            <w:r>
              <w:rPr>
                <w:rFonts w:ascii="宋体" w:hAnsi="宋体" w:cs="宋体"/>
                <w:kern w:val="0"/>
                <w:szCs w:val="21"/>
              </w:rPr>
              <w:t>须知</w:t>
            </w:r>
            <w:r>
              <w:rPr>
                <w:rFonts w:hint="eastAsia" w:ascii="宋体" w:hAnsi="宋体" w:cs="宋体"/>
                <w:kern w:val="0"/>
                <w:szCs w:val="21"/>
              </w:rPr>
              <w:t>、采购需求</w:t>
            </w:r>
            <w:r>
              <w:rPr>
                <w:rFonts w:ascii="宋体" w:hAnsi="宋体" w:cs="宋体"/>
                <w:kern w:val="0"/>
                <w:szCs w:val="21"/>
              </w:rPr>
              <w:t>、</w:t>
            </w:r>
            <w:r>
              <w:rPr>
                <w:rFonts w:hint="eastAsia" w:ascii="宋体" w:hAnsi="宋体" w:cs="宋体"/>
                <w:kern w:val="0"/>
                <w:szCs w:val="21"/>
              </w:rPr>
              <w:t>评审程序、评审方法和评审标准</w:t>
            </w:r>
            <w:r>
              <w:rPr>
                <w:rFonts w:ascii="宋体" w:hAnsi="宋体" w:cs="宋体"/>
                <w:kern w:val="0"/>
                <w:szCs w:val="21"/>
              </w:rPr>
              <w:t>、</w:t>
            </w:r>
            <w:r>
              <w:rPr>
                <w:rFonts w:hint="eastAsia" w:ascii="宋体" w:hAnsi="宋体" w:cs="宋体"/>
                <w:kern w:val="0"/>
                <w:szCs w:val="21"/>
              </w:rPr>
              <w:t>响应</w:t>
            </w:r>
            <w:r>
              <w:rPr>
                <w:rFonts w:ascii="宋体" w:hAnsi="宋体" w:cs="宋体"/>
                <w:kern w:val="0"/>
                <w:szCs w:val="21"/>
              </w:rPr>
              <w:t>文件格式</w:t>
            </w:r>
            <w:r>
              <w:rPr>
                <w:rFonts w:hint="eastAsia" w:ascii="宋体" w:hAnsi="宋体" w:cs="宋体"/>
                <w:kern w:val="0"/>
                <w:szCs w:val="21"/>
              </w:rPr>
              <w:t>、合同文本</w:t>
            </w:r>
            <w:r>
              <w:rPr>
                <w:rFonts w:ascii="宋体" w:hAnsi="宋体" w:cs="宋体"/>
                <w:kern w:val="0"/>
                <w:szCs w:val="21"/>
              </w:rPr>
              <w:t>的先后顺序解释；同一组成文件中就同一事项的规定或者约定不一致的，以编排顺序在后者为准；同一组成文件不同版本之间有不一致的，以形成时间在后者为准；</w:t>
            </w:r>
            <w:r>
              <w:rPr>
                <w:rFonts w:hint="eastAsia" w:ascii="宋体" w:hAnsi="宋体" w:cs="宋体"/>
                <w:kern w:val="0"/>
                <w:szCs w:val="21"/>
              </w:rPr>
              <w:t>更正公告（澄清公告）</w:t>
            </w:r>
            <w:r>
              <w:rPr>
                <w:rFonts w:ascii="宋体" w:hAnsi="宋体" w:cs="宋体"/>
                <w:kern w:val="0"/>
                <w:szCs w:val="21"/>
              </w:rPr>
              <w:t>与同步更新的</w:t>
            </w:r>
            <w:r>
              <w:rPr>
                <w:rFonts w:hint="eastAsia" w:ascii="宋体" w:hAnsi="宋体" w:cs="宋体"/>
                <w:kern w:val="0"/>
                <w:szCs w:val="21"/>
              </w:rPr>
              <w:t>磋商文件</w:t>
            </w:r>
            <w:r>
              <w:rPr>
                <w:rFonts w:ascii="宋体" w:hAnsi="宋体" w:cs="宋体"/>
                <w:kern w:val="0"/>
                <w:szCs w:val="21"/>
              </w:rPr>
              <w:t>不一致时以</w:t>
            </w:r>
            <w:r>
              <w:rPr>
                <w:rFonts w:hint="eastAsia" w:ascii="宋体" w:hAnsi="宋体" w:cs="宋体"/>
                <w:kern w:val="0"/>
                <w:szCs w:val="21"/>
              </w:rPr>
              <w:t>更正公告（澄清公告）</w:t>
            </w:r>
            <w:r>
              <w:rPr>
                <w:rFonts w:ascii="宋体" w:hAnsi="宋体" w:cs="宋体"/>
                <w:kern w:val="0"/>
                <w:szCs w:val="21"/>
              </w:rPr>
              <w:t>为准。按本款前述规定仍不能形成结论的，</w:t>
            </w:r>
            <w:r>
              <w:rPr>
                <w:rFonts w:ascii="宋体" w:hAnsi="宋体" w:cs="宋体"/>
                <w:b/>
                <w:kern w:val="0"/>
                <w:szCs w:val="21"/>
              </w:rPr>
              <w:t>由</w:t>
            </w:r>
            <w:r>
              <w:rPr>
                <w:rFonts w:hint="eastAsia" w:ascii="宋体" w:hAnsi="宋体" w:cs="宋体"/>
                <w:b/>
                <w:kern w:val="0"/>
                <w:szCs w:val="21"/>
              </w:rPr>
              <w:t>采购</w:t>
            </w:r>
            <w:r>
              <w:rPr>
                <w:rFonts w:ascii="宋体" w:hAnsi="宋体" w:cs="宋体"/>
                <w:b/>
                <w:kern w:val="0"/>
                <w:szCs w:val="21"/>
              </w:rPr>
              <w:t>人</w:t>
            </w:r>
            <w:r>
              <w:rPr>
                <w:rFonts w:hint="eastAsia" w:ascii="宋体" w:hAnsi="宋体" w:cs="宋体"/>
                <w:b/>
                <w:kern w:val="0"/>
                <w:szCs w:val="21"/>
              </w:rPr>
              <w:t>或者采购代理机构</w:t>
            </w:r>
            <w:r>
              <w:rPr>
                <w:rFonts w:ascii="宋体" w:hAnsi="宋体" w:cs="宋体"/>
                <w:b/>
                <w:kern w:val="0"/>
                <w:szCs w:val="21"/>
              </w:rPr>
              <w:t>负责解释。</w:t>
            </w:r>
          </w:p>
          <w:p>
            <w:pPr>
              <w:pStyle w:val="13"/>
              <w:snapToGrid w:val="0"/>
              <w:spacing w:line="360" w:lineRule="auto"/>
              <w:rPr>
                <w:rFonts w:hAnsi="宋体" w:cs="宋体"/>
                <w:color w:val="000000" w:themeColor="text1"/>
                <w:kern w:val="2"/>
                <w:sz w:val="21"/>
                <w:highlight w:val="none"/>
                <w14:textFill>
                  <w14:solidFill>
                    <w14:schemeClr w14:val="tx1"/>
                  </w14:solidFill>
                </w14:textFill>
              </w:rPr>
            </w:pPr>
            <w:r>
              <w:rPr>
                <w:rFonts w:hint="eastAsia" w:ascii="宋体" w:hAnsi="宋体" w:cs="宋体"/>
                <w:b/>
                <w:kern w:val="0"/>
                <w:szCs w:val="21"/>
              </w:rPr>
              <w:t>法律责任：</w:t>
            </w:r>
            <w:r>
              <w:rPr>
                <w:rFonts w:hint="eastAsia" w:ascii="宋体" w:hAnsi="宋体" w:cs="宋体"/>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3.2</w:t>
            </w:r>
          </w:p>
        </w:tc>
        <w:tc>
          <w:tcPr>
            <w:tcW w:w="7912" w:type="dxa"/>
            <w:vAlign w:val="center"/>
          </w:tcPr>
          <w:p>
            <w:pPr>
              <w:pStyle w:val="13"/>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3"/>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3"/>
              <w:snapToGrid w:val="0"/>
              <w:spacing w:line="360" w:lineRule="auto"/>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3.</w:t>
            </w:r>
            <w:r>
              <w:rPr>
                <w:rFonts w:hint="eastAsia" w:hAnsi="宋体" w:cs="宋体"/>
                <w:color w:val="000000" w:themeColor="text1"/>
                <w:sz w:val="21"/>
                <w:highlight w:val="none"/>
                <w14:textFill>
                  <w14:solidFill>
                    <w14:schemeClr w14:val="tx1"/>
                  </w14:solidFill>
                </w14:textFill>
              </w:rPr>
              <w:t>本磋商文件中描述供应商的“签字”是指供应商的法定代表人或者委托代理人亲自在文件规定签署处亲笔写上个人的名字的行为，私章、签字章、印鉴、影印等其他形式均不能代替亲笔签字。</w:t>
            </w:r>
          </w:p>
          <w:p>
            <w:pPr>
              <w:pStyle w:val="13"/>
              <w:snapToGrid w:val="0"/>
              <w:spacing w:line="360" w:lineRule="auto"/>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4.</w:t>
            </w:r>
            <w:r>
              <w:rPr>
                <w:rFonts w:hint="eastAsia" w:hAnsi="宋体" w:cs="宋体"/>
                <w:color w:val="000000" w:themeColor="text1"/>
                <w:sz w:val="21"/>
                <w:highlight w:val="none"/>
                <w14:textFill>
                  <w14:solidFill>
                    <w14:schemeClr w14:val="tx1"/>
                  </w14:solidFill>
                </w14:textFill>
              </w:rPr>
              <w:t>自然人竞标的，磋商文件规定盖公章处由自然人摁手指指印。</w:t>
            </w:r>
          </w:p>
          <w:p>
            <w:pPr>
              <w:pStyle w:val="13"/>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5</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本磋商文件所称的“以上”“以下”“以内”“届满”，包括本数；所称的“不满”“超过”“以外”，不包括本数。</w:t>
            </w:r>
          </w:p>
        </w:tc>
      </w:tr>
    </w:tbl>
    <w:p>
      <w:pPr>
        <w:spacing w:line="400" w:lineRule="exact"/>
        <w:jc w:val="center"/>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供应商须知正文</w:t>
      </w: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一、总则</w:t>
      </w:r>
    </w:p>
    <w:p>
      <w:pPr>
        <w:spacing w:line="400" w:lineRule="exact"/>
        <w:rPr>
          <w:rFonts w:ascii="宋体" w:hAnsi="宋体"/>
          <w:color w:val="000000" w:themeColor="text1"/>
          <w:szCs w:val="21"/>
          <w:highlight w:val="none"/>
          <w14:textFill>
            <w14:solidFill>
              <w14:schemeClr w14:val="tx1"/>
            </w14:solidFill>
          </w14:textFill>
        </w:rPr>
      </w:pP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1.适用范围</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1.1本项目采购人、采购代理机构、供应商、磋商小组的相关行为均受《中华人民共和国政府采购法》《中华人民共和国政府采购法实施条例》</w:t>
      </w:r>
      <w:r>
        <w:rPr>
          <w:rFonts w:hint="eastAsia" w:ascii="宋体" w:hAnsi="宋体"/>
          <w:color w:val="000000" w:themeColor="text1"/>
          <w:szCs w:val="21"/>
          <w:highlight w:val="none"/>
          <w14:textFill>
            <w14:solidFill>
              <w14:schemeClr w14:val="tx1"/>
            </w14:solidFill>
          </w14:textFill>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highlight w:val="none"/>
          <w14:textFill>
            <w14:solidFill>
              <w14:schemeClr w14:val="tx1"/>
            </w14:solidFill>
          </w14:textFill>
        </w:rPr>
        <w:t>及本项目本级和上级财政部门政府采购有关规定的约束和保护。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pacing w:val="-6"/>
          <w:szCs w:val="21"/>
          <w:highlight w:val="none"/>
          <w14:textFill>
            <w14:solidFill>
              <w14:schemeClr w14:val="tx1"/>
            </w14:solidFill>
          </w14:textFill>
        </w:rPr>
        <w:t>本竞争性磋商文件（以下简称磋商文件）适用于本项目的所有采购程序和环节（法律、法规另有规定的，从其规定）。</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2.定义</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2.1“采购人”是指依法进行政府采购的国家机关、事业单位、团体组织。</w:t>
      </w:r>
    </w:p>
    <w:p>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2.2“采购代理机构”是指政府采购集中采购机构和集中采购机构以外的采购代理机构。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2.4“服务”是指除货物和工程以外的其他政府采购对象。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“竞标”是指供应商按照本项目竞争性磋商公告或者邀请函规定的方式获取磋商文件、提交响应文件并希望获得标的的行为。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“响应文件”</w:t>
      </w:r>
      <w:r>
        <w:rPr>
          <w:rFonts w:hint="eastAsia" w:ascii="宋体" w:hAnsi="宋体" w:cs="宋体"/>
          <w:color w:val="000000" w:themeColor="text1"/>
          <w:spacing w:val="-6"/>
          <w:szCs w:val="21"/>
          <w:highlight w:val="none"/>
          <w14:textFill>
            <w14:solidFill>
              <w14:schemeClr w14:val="tx1"/>
            </w14:solidFill>
          </w14:textFill>
        </w:rPr>
        <w:t>是指：供应商根据本磋商文件要求，编制包含资格证明、报价商务技术等所有内容的文件。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“正偏离”，是指响应文件对磋商文件“采购需求”中有关条款作出的响应优于条款要求并有利于采购人的情形。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2.10“允许负偏离的条款”是指采购需求中的不属于“实质性要求”的条款。</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“首次报价”是指供应商提交的首次响应文件中的报价。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“评审报价”是指供应商提交的最后报价并经修正（如有）和政策功能价格扣除（如有）后的价格。</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3.供应商的资格条件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供应商的资格条件详见“供应商须知前附表”。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4.竞标费用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5.联合体竞标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r>
        <w:rPr>
          <w:rFonts w:hint="eastAsia" w:ascii="宋体" w:hAnsi="宋体"/>
          <w:color w:val="000000" w:themeColor="text1"/>
          <w:highlight w:val="none"/>
          <w14:textFill>
            <w14:solidFill>
              <w14:schemeClr w14:val="tx1"/>
            </w14:solidFill>
          </w14:textFill>
        </w:rPr>
        <w:t>如接受联合体竞标，</w:t>
      </w:r>
      <w:r>
        <w:rPr>
          <w:rFonts w:hint="eastAsia" w:ascii="宋体" w:hAnsi="宋体" w:cs="宋体"/>
          <w:color w:val="000000" w:themeColor="text1"/>
          <w:szCs w:val="21"/>
          <w:highlight w:val="none"/>
          <w14:textFill>
            <w14:solidFill>
              <w14:schemeClr w14:val="tx1"/>
            </w14:solidFill>
          </w14:textFill>
        </w:rPr>
        <w:t>联合体竞标要求详见“供应商须知前附表”。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w:t>
      </w:r>
      <w:bookmarkStart w:id="49" w:name="_Hlk66782192"/>
      <w:r>
        <w:rPr>
          <w:rFonts w:hint="eastAsia" w:ascii="宋体" w:hAnsi="宋体"/>
          <w:color w:val="000000" w:themeColor="text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49"/>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 xml:space="preserve">6.转包与分包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6.1本项目不允许转包。</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6.2本项目是否允许分包详见“供应商须知前附表”，本项目不允许违法分包。</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bookmarkStart w:id="50" w:name="_Toc254970673"/>
      <w:bookmarkStart w:id="51" w:name="_Toc254970532"/>
      <w:r>
        <w:rPr>
          <w:rFonts w:hint="eastAsia" w:ascii="黑体" w:hAnsi="黑体" w:eastAsia="黑体" w:cs="宋体"/>
          <w:b/>
          <w:bCs/>
          <w:color w:val="000000" w:themeColor="text1"/>
          <w:sz w:val="24"/>
          <w:highlight w:val="none"/>
          <w14:textFill>
            <w14:solidFill>
              <w14:schemeClr w14:val="tx1"/>
            </w14:solidFill>
          </w14:textFill>
        </w:rPr>
        <w:t>7.特别说明</w:t>
      </w:r>
      <w:bookmarkEnd w:id="50"/>
      <w:bookmarkEnd w:id="51"/>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52" w:name="_8.1提供相同品牌产品且通过资格审查、符合性审查的不同投标人参加同一合"/>
      <w:bookmarkEnd w:id="52"/>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1</w:t>
      </w:r>
      <w:bookmarkStart w:id="53" w:name="_Hlk65832145"/>
      <w:r>
        <w:rPr>
          <w:rFonts w:hint="eastAsia" w:ascii="宋体" w:hAnsi="宋体"/>
          <w:color w:val="000000" w:themeColor="text1"/>
          <w:szCs w:val="21"/>
          <w:highlight w:val="none"/>
          <w14:textFill>
            <w14:solidFill>
              <w14:schemeClr w14:val="tx1"/>
            </w14:solidFill>
          </w14:textFill>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000000" w:themeColor="text1"/>
          <w:szCs w:val="21"/>
          <w:highlight w:val="none"/>
          <w14:textFill>
            <w14:solidFill>
              <w14:schemeClr w14:val="tx1"/>
            </w14:solidFill>
          </w14:textFill>
        </w:rPr>
        <w:t>。</w:t>
      </w:r>
    </w:p>
    <w:bookmarkEnd w:id="53"/>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在政府采购活动中，采购人员及相关人员与供应商有下列利害关系之一的，应当回避：</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有下列情形之一的视为供应商相互串通竞标，响应文件将被视为无效：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（1）不同供应商的响应文件由同一单位或者个人编制；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pPr>
        <w:tabs>
          <w:tab w:val="left" w:pos="6931"/>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（6）不同供应商的磋商保证金从同一单位或者个人账户转出。</w:t>
      </w:r>
      <w:r>
        <w:rPr>
          <w:rFonts w:ascii="宋体" w:hAnsi="宋体" w:cs="宋体"/>
          <w:color w:val="000000" w:themeColor="text1"/>
          <w:szCs w:val="21"/>
          <w:highlight w:val="none"/>
          <w14:textFill>
            <w14:solidFill>
              <w14:schemeClr w14:val="tx1"/>
            </w14:solidFill>
          </w14:textFill>
        </w:rPr>
        <w:tab/>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供应商有下列情形之一的，属于恶意串通行为，将报同级监督管理部门：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pPr>
        <w:spacing w:line="360" w:lineRule="auto"/>
        <w:ind w:left="1" w:firstLine="417" w:firstLineChars="199"/>
        <w:jc w:val="center"/>
        <w:rPr>
          <w:rFonts w:ascii="宋体" w:hAnsi="宋体"/>
          <w:color w:val="000000" w:themeColor="text1"/>
          <w:highlight w:val="none"/>
          <w14:textFill>
            <w14:solidFill>
              <w14:schemeClr w14:val="tx1"/>
            </w14:solidFill>
          </w14:textFill>
        </w:rPr>
      </w:pPr>
      <w:bookmarkStart w:id="54" w:name="_Toc254970534"/>
      <w:bookmarkStart w:id="55" w:name="_Toc254970675"/>
    </w:p>
    <w:p>
      <w:pPr>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二、磋商文件</w:t>
      </w:r>
      <w:bookmarkEnd w:id="54"/>
      <w:bookmarkEnd w:id="55"/>
    </w:p>
    <w:p>
      <w:pPr>
        <w:spacing w:line="360" w:lineRule="auto"/>
        <w:rPr>
          <w:rFonts w:ascii="宋体" w:hAnsi="宋体"/>
          <w:color w:val="000000" w:themeColor="text1"/>
          <w:szCs w:val="21"/>
          <w:highlight w:val="none"/>
          <w14:textFill>
            <w14:solidFill>
              <w14:schemeClr w14:val="tx1"/>
            </w14:solidFill>
          </w14:textFill>
        </w:rPr>
      </w:pP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8.磋商文件的构成</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（1）竞争性磋商公告或者邀请函；</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（2）供应商须知； </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（3）采购需求；</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（4）评审程序、评审方法和评审标准；</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（5）响应文件格式；</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（6）合同文本。</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9.供应商的询问</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供应商应认真阅读磋商文件的采购需求，如供应商对磋商文件有疑问的，如要求采购人作出澄清或者修改的，供应商尽可能在</w:t>
      </w:r>
      <w:r>
        <w:rPr>
          <w:rFonts w:ascii="宋体" w:hAnsi="宋体"/>
          <w:color w:val="000000" w:themeColor="text1"/>
          <w:szCs w:val="21"/>
          <w:highlight w:val="none"/>
          <w14:textFill>
            <w14:solidFill>
              <w14:schemeClr w14:val="tx1"/>
            </w14:solidFill>
          </w14:textFill>
        </w:rPr>
        <w:t>提交首次响应文件截止之日前</w:t>
      </w:r>
      <w:r>
        <w:rPr>
          <w:rFonts w:hint="eastAsia" w:ascii="宋体" w:hAnsi="宋体"/>
          <w:color w:val="000000" w:themeColor="text1"/>
          <w:szCs w:val="21"/>
          <w:highlight w:val="none"/>
          <w14:textFill>
            <w14:solidFill>
              <w14:schemeClr w14:val="tx1"/>
            </w14:solidFill>
          </w14:textFill>
        </w:rPr>
        <w:t>，以书面形式向</w:t>
      </w:r>
      <w:r>
        <w:rPr>
          <w:rFonts w:ascii="宋体" w:hAnsi="宋体"/>
          <w:color w:val="000000" w:themeColor="text1"/>
          <w:szCs w:val="21"/>
          <w:highlight w:val="none"/>
          <w14:textFill>
            <w14:solidFill>
              <w14:schemeClr w14:val="tx1"/>
            </w14:solidFill>
          </w14:textFill>
        </w:rPr>
        <w:t>采购人、采购代理机构</w:t>
      </w:r>
      <w:r>
        <w:rPr>
          <w:rFonts w:hint="eastAsia" w:ascii="宋体" w:hAnsi="宋体"/>
          <w:color w:val="000000" w:themeColor="text1"/>
          <w:szCs w:val="21"/>
          <w:highlight w:val="none"/>
          <w14:textFill>
            <w14:solidFill>
              <w14:schemeClr w14:val="tx1"/>
            </w14:solidFill>
          </w14:textFill>
        </w:rPr>
        <w:t>提出。</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10.磋商文件的澄清和修改</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000000" w:themeColor="text1"/>
          <w:szCs w:val="21"/>
          <w:highlight w:val="none"/>
          <w14:textFill>
            <w14:solidFill>
              <w14:schemeClr w14:val="tx1"/>
            </w14:solidFill>
          </w14:textFill>
        </w:rPr>
        <w:t>获取</w:t>
      </w:r>
      <w:r>
        <w:rPr>
          <w:rFonts w:ascii="宋体" w:hAnsi="宋体"/>
          <w:color w:val="000000" w:themeColor="text1"/>
          <w:szCs w:val="21"/>
          <w:highlight w:val="none"/>
          <w14:textFill>
            <w14:solidFill>
              <w14:schemeClr w14:val="tx1"/>
            </w14:solidFill>
          </w14:textFill>
        </w:rPr>
        <w:t>磋商文件的供应商，不足3个工作日的，应当顺延提交首次响应文件截止之日。</w:t>
      </w:r>
    </w:p>
    <w:p>
      <w:pPr>
        <w:spacing w:line="360" w:lineRule="auto"/>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三、响应文件的编制</w:t>
      </w:r>
    </w:p>
    <w:p>
      <w:pPr>
        <w:spacing w:line="360" w:lineRule="auto"/>
        <w:rPr>
          <w:rFonts w:ascii="宋体" w:hAnsi="宋体"/>
          <w:color w:val="000000" w:themeColor="text1"/>
          <w:szCs w:val="21"/>
          <w:highlight w:val="none"/>
          <w14:textFill>
            <w14:solidFill>
              <w14:schemeClr w14:val="tx1"/>
            </w14:solidFill>
          </w14:textFill>
        </w:rPr>
      </w:pP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11.响应文件的编制原则</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12.响应文件的组成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12.1响应文件由资格证明文件、报价商务技术文件两部分组成。</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2.1.1</w:t>
      </w:r>
      <w:r>
        <w:rPr>
          <w:rFonts w:hint="eastAsia" w:ascii="宋体" w:hAnsi="宋体" w:cs="宋体"/>
          <w:color w:val="000000" w:themeColor="text1"/>
          <w:szCs w:val="21"/>
          <w:highlight w:val="none"/>
          <w14:textFill>
            <w14:solidFill>
              <w14:schemeClr w14:val="tx1"/>
            </w14:solidFill>
          </w14:textFill>
        </w:rPr>
        <w:t>资格证明文件：详见须知前附表</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2.1.2</w:t>
      </w:r>
      <w:r>
        <w:rPr>
          <w:rFonts w:hint="eastAsia" w:ascii="宋体" w:hAnsi="宋体" w:cs="宋体"/>
          <w:color w:val="000000" w:themeColor="text1"/>
          <w:szCs w:val="21"/>
          <w:highlight w:val="none"/>
          <w14:textFill>
            <w14:solidFill>
              <w14:schemeClr w14:val="tx1"/>
            </w14:solidFill>
          </w14:textFill>
        </w:rPr>
        <w:t>报价商务技术文件：详见须知前附表</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响应文件电子版：详见须知前附表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13.计量单位</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14.竞标的风险</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15.竞标报价要求和构成</w:t>
      </w:r>
    </w:p>
    <w:p>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15.1竞标报价应按磋商文件中“竞标报价表”格式填写。</w:t>
      </w:r>
    </w:p>
    <w:p>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15.2竞标报价的价格构成见“供应商须知前附表”。</w:t>
      </w:r>
    </w:p>
    <w:p>
      <w:pPr>
        <w:spacing w:line="360" w:lineRule="auto"/>
        <w:ind w:left="426" w:leftChars="20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15.3竞标报价要求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5.3.1</w:t>
      </w:r>
      <w:r>
        <w:rPr>
          <w:rFonts w:hint="eastAsia" w:ascii="宋体" w:hAnsi="宋体" w:cs="宋体"/>
          <w:color w:val="000000" w:themeColor="text1"/>
          <w:szCs w:val="21"/>
          <w:highlight w:val="none"/>
          <w14:textFill>
            <w14:solidFill>
              <w14:schemeClr w14:val="tx1"/>
            </w14:solidFill>
          </w14:textFill>
        </w:rPr>
        <w:t>供应商的竞标报价应符合以下要求，否则响应文件按无效响应处理：</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（1）供应商必须就“采购需求”中所竞标的每个分标的全部内容分别作完整唯一总价报价，</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不得存在漏项报价；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）供应商必须就所竞标的分标的单项内容作唯一报价。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竞标报价（包含首次报价、最后报价）超过所竞标分标规定的采购预算金额或者最高限价的，其响应文件将作无效处理。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r>
        <w:rPr>
          <w:rFonts w:ascii="宋体" w:hAnsi="宋体" w:cs="宋体"/>
          <w:color w:val="000000" w:themeColor="text1"/>
          <w:szCs w:val="21"/>
          <w:highlight w:val="none"/>
          <w14:textFill>
            <w14:solidFill>
              <w14:schemeClr w14:val="tx1"/>
            </w14:solidFill>
          </w14:textFill>
        </w:rPr>
        <w:t>3</w:t>
      </w:r>
      <w:bookmarkStart w:id="56" w:name="_Hlk42592874"/>
      <w:r>
        <w:rPr>
          <w:rFonts w:hint="eastAsia" w:ascii="宋体" w:hAnsi="宋体" w:cs="宋体"/>
          <w:color w:val="000000" w:themeColor="text1"/>
          <w:szCs w:val="21"/>
          <w:highlight w:val="none"/>
          <w14:textFill>
            <w14:solidFill>
              <w14:schemeClr w14:val="tx1"/>
            </w14:solidFill>
          </w14:textFill>
        </w:rPr>
        <w:t>竞标报价（包含首次报价、最后报价）超过分项采购预算金额或者最高限价的，其响应文件将作无效处理。</w:t>
      </w:r>
    </w:p>
    <w:bookmarkEnd w:id="56"/>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16.竞标有效期</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17.磋商保证金</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17.1供应商须按“供应商须知前附表”的规定提交磋商保证金。</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17.2磋商保证金的退还</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57" w:name="_Hlk66782243"/>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spacing w:val="-6"/>
          <w:szCs w:val="21"/>
          <w:highlight w:val="none"/>
          <w14:textFill>
            <w14:solidFill>
              <w14:schemeClr w14:val="tx1"/>
            </w14:solidFill>
          </w14:textFill>
        </w:rPr>
        <w:t>成交供应商的竞标保证金自成交通知书发出之日起5个工作日内退还；</w:t>
      </w:r>
      <w:r>
        <w:rPr>
          <w:rFonts w:hint="eastAsia" w:ascii="宋体" w:hAnsi="宋体" w:cs="宋体"/>
          <w:color w:val="000000" w:themeColor="text1"/>
          <w:szCs w:val="21"/>
          <w:highlight w:val="none"/>
          <w14:textFill>
            <w14:solidFill>
              <w14:schemeClr w14:val="tx1"/>
            </w14:solidFill>
          </w14:textFill>
        </w:rPr>
        <w:t>成交供应商的磋商保证金自签订合同之日起5个工作日内退还。</w:t>
      </w:r>
      <w:bookmarkEnd w:id="57"/>
      <w:r>
        <w:rPr>
          <w:rFonts w:hint="eastAsia" w:ascii="宋体" w:hAnsi="宋体" w:cs="宋体"/>
          <w:color w:val="000000" w:themeColor="text1"/>
          <w:szCs w:val="21"/>
          <w:highlight w:val="none"/>
          <w14:textFill>
            <w14:solidFill>
              <w14:schemeClr w14:val="tx1"/>
            </w14:solidFill>
          </w14:textFill>
        </w:rPr>
        <w:t xml:space="preserve"> </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17.3磋商保证金不计息。</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17.4供应商有下列情形之一的，磋商保证金将不予退还： </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（2）供应商在响应文件中提供虚假材料的；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（3）除因不可抗力或者磋商文件认可的情形以外，成交供应商不与采购人签订合同的；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（4）供应商与采购人、其他供应商或者采购代理机构恶意串通的；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（5）磋商文件规定的其他情形。</w:t>
      </w:r>
    </w:p>
    <w:p>
      <w:pPr>
        <w:spacing w:line="360" w:lineRule="auto"/>
        <w:ind w:firstLine="482" w:firstLineChars="200"/>
        <w:rPr>
          <w:rFonts w:hint="eastAsia"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18.响应文件编制的要求</w:t>
      </w:r>
    </w:p>
    <w:p>
      <w:pPr>
        <w:spacing w:line="360" w:lineRule="auto"/>
        <w:ind w:firstLine="422" w:firstLineChars="200"/>
        <w:rPr>
          <w:rFonts w:hint="eastAsia" w:hAnsi="宋体"/>
          <w:color w:val="000000"/>
          <w:szCs w:val="21"/>
        </w:rPr>
      </w:pPr>
      <w:r>
        <w:rPr>
          <w:rFonts w:hint="eastAsia" w:ascii="宋体" w:hAnsi="宋体"/>
          <w:b/>
          <w:color w:val="000000"/>
          <w:szCs w:val="21"/>
        </w:rPr>
        <w:t xml:space="preserve"> </w:t>
      </w:r>
      <w:r>
        <w:rPr>
          <w:rFonts w:hint="eastAsia" w:hAnsi="宋体"/>
          <w:color w:val="000000"/>
          <w:szCs w:val="21"/>
        </w:rPr>
        <w:t>1</w:t>
      </w:r>
      <w:r>
        <w:rPr>
          <w:rFonts w:hint="eastAsia" w:hAnsi="宋体"/>
          <w:color w:val="000000"/>
          <w:szCs w:val="21"/>
          <w:lang w:val="en-US" w:eastAsia="zh-CN"/>
        </w:rPr>
        <w:t>8</w:t>
      </w:r>
      <w:r>
        <w:rPr>
          <w:rFonts w:hint="eastAsia" w:hAnsi="宋体"/>
          <w:color w:val="000000"/>
          <w:szCs w:val="21"/>
        </w:rPr>
        <w:t>.1</w:t>
      </w:r>
      <w:r>
        <w:rPr>
          <w:rFonts w:hint="eastAsia" w:ascii="宋体" w:hAnsi="宋体" w:cs="宋体"/>
          <w:color w:val="000000" w:themeColor="text1"/>
          <w:szCs w:val="21"/>
          <w:highlight w:val="none"/>
          <w14:textFill>
            <w14:solidFill>
              <w14:schemeClr w14:val="tx1"/>
            </w14:solidFill>
          </w14:textFill>
        </w:rPr>
        <w:t>响应文件</w:t>
      </w:r>
      <w:r>
        <w:rPr>
          <w:rFonts w:hint="eastAsia" w:hAnsi="宋体"/>
          <w:color w:val="000000"/>
          <w:szCs w:val="21"/>
        </w:rPr>
        <w:t>编制要求详见“供应商须知前附表”。</w:t>
      </w:r>
      <w:r>
        <w:rPr>
          <w:rFonts w:hint="eastAsia" w:hAnsi="宋体"/>
          <w:color w:val="000000"/>
          <w:szCs w:val="21"/>
          <w:lang w:eastAsia="zh-CN"/>
        </w:rPr>
        <w:t>供应商</w:t>
      </w:r>
      <w:r>
        <w:rPr>
          <w:rFonts w:hint="eastAsia" w:hAnsi="宋体"/>
          <w:color w:val="000000"/>
          <w:szCs w:val="21"/>
        </w:rPr>
        <w:t>应按本</w:t>
      </w:r>
      <w:r>
        <w:rPr>
          <w:rFonts w:hint="eastAsia" w:hAnsi="宋体"/>
          <w:color w:val="000000"/>
          <w:szCs w:val="21"/>
          <w:lang w:eastAsia="zh-CN"/>
        </w:rPr>
        <w:t>采购文件</w:t>
      </w:r>
      <w:r>
        <w:rPr>
          <w:rFonts w:hint="eastAsia" w:hAnsi="宋体"/>
          <w:color w:val="000000"/>
          <w:szCs w:val="21"/>
        </w:rPr>
        <w:t>规定的格式和顺序编制、装订</w:t>
      </w:r>
      <w:r>
        <w:rPr>
          <w:rFonts w:hint="eastAsia" w:ascii="宋体" w:hAnsi="宋体" w:cs="宋体"/>
          <w:color w:val="000000" w:themeColor="text1"/>
          <w:szCs w:val="21"/>
          <w:highlight w:val="none"/>
          <w14:textFill>
            <w14:solidFill>
              <w14:schemeClr w14:val="tx1"/>
            </w14:solidFill>
          </w14:textFill>
        </w:rPr>
        <w:t>响应文件</w:t>
      </w:r>
      <w:r>
        <w:rPr>
          <w:rFonts w:hint="eastAsia" w:hAnsi="宋体"/>
          <w:color w:val="000000"/>
          <w:szCs w:val="21"/>
        </w:rPr>
        <w:t>并标注页码，</w:t>
      </w:r>
      <w:r>
        <w:rPr>
          <w:rFonts w:hint="eastAsia" w:ascii="宋体" w:hAnsi="宋体" w:cs="宋体"/>
          <w:color w:val="000000" w:themeColor="text1"/>
          <w:szCs w:val="21"/>
          <w:highlight w:val="none"/>
          <w14:textFill>
            <w14:solidFill>
              <w14:schemeClr w14:val="tx1"/>
            </w14:solidFill>
          </w14:textFill>
        </w:rPr>
        <w:t>响应文件</w:t>
      </w:r>
      <w:r>
        <w:rPr>
          <w:rFonts w:hint="eastAsia" w:hAnsi="宋体"/>
          <w:color w:val="000000"/>
          <w:szCs w:val="21"/>
        </w:rPr>
        <w:t>内容不完整、编排混乱导致</w:t>
      </w:r>
      <w:r>
        <w:rPr>
          <w:rFonts w:hint="eastAsia" w:ascii="宋体" w:hAnsi="宋体" w:cs="宋体"/>
          <w:color w:val="000000" w:themeColor="text1"/>
          <w:szCs w:val="21"/>
          <w:highlight w:val="none"/>
          <w14:textFill>
            <w14:solidFill>
              <w14:schemeClr w14:val="tx1"/>
            </w14:solidFill>
          </w14:textFill>
        </w:rPr>
        <w:t>响应文件</w:t>
      </w:r>
      <w:r>
        <w:rPr>
          <w:rFonts w:hint="eastAsia" w:hAnsi="宋体"/>
          <w:color w:val="000000"/>
          <w:szCs w:val="21"/>
        </w:rPr>
        <w:t>被误读、漏读或者查找不到相关内容的，由此引发的后果由</w:t>
      </w:r>
      <w:r>
        <w:rPr>
          <w:rFonts w:hint="eastAsia" w:hAnsi="宋体"/>
          <w:color w:val="000000"/>
          <w:szCs w:val="21"/>
          <w:lang w:eastAsia="zh-CN"/>
        </w:rPr>
        <w:t>供应商</w:t>
      </w:r>
      <w:r>
        <w:rPr>
          <w:rFonts w:hint="eastAsia" w:hAnsi="宋体"/>
          <w:color w:val="000000"/>
          <w:szCs w:val="21"/>
        </w:rPr>
        <w:t>承担。</w:t>
      </w:r>
      <w:bookmarkStart w:id="58" w:name="_19.2投标文件应按报价文件、资格证明文件、商务文件、技术文件分别编制"/>
      <w:bookmarkEnd w:id="58"/>
      <w:r>
        <w:rPr>
          <w:rFonts w:hint="eastAsia" w:hAnsi="宋体"/>
          <w:color w:val="000000"/>
          <w:szCs w:val="21"/>
        </w:rPr>
        <w:t xml:space="preserve"> </w:t>
      </w:r>
    </w:p>
    <w:p>
      <w:pPr>
        <w:pStyle w:val="23"/>
        <w:snapToGrid w:val="0"/>
        <w:spacing w:before="0"/>
        <w:ind w:firstLine="420"/>
        <w:rPr>
          <w:rFonts w:hint="eastAsia" w:hAnsi="宋体"/>
          <w:color w:val="000000"/>
          <w:sz w:val="21"/>
          <w:szCs w:val="21"/>
        </w:rPr>
      </w:pPr>
      <w:r>
        <w:rPr>
          <w:rFonts w:hAnsi="宋体"/>
          <w:color w:val="000000"/>
          <w:sz w:val="21"/>
          <w:szCs w:val="21"/>
        </w:rPr>
        <w:t>1</w:t>
      </w:r>
      <w:r>
        <w:rPr>
          <w:rFonts w:hint="eastAsia" w:hAnsi="宋体"/>
          <w:color w:val="000000"/>
          <w:sz w:val="21"/>
          <w:szCs w:val="21"/>
          <w:lang w:val="en-US" w:eastAsia="zh-CN"/>
        </w:rPr>
        <w:t>8</w:t>
      </w:r>
      <w:r>
        <w:rPr>
          <w:rFonts w:hint="eastAsia" w:hAnsi="宋体"/>
          <w:color w:val="000000"/>
          <w:sz w:val="21"/>
          <w:szCs w:val="21"/>
        </w:rPr>
        <w:t>.</w:t>
      </w:r>
      <w:r>
        <w:rPr>
          <w:rFonts w:hint="eastAsia" w:hAnsi="宋体"/>
          <w:color w:val="000000"/>
          <w:sz w:val="21"/>
          <w:szCs w:val="21"/>
          <w:lang w:eastAsia="zh-CN"/>
        </w:rPr>
        <w:t>2响应文件</w:t>
      </w:r>
      <w:r>
        <w:rPr>
          <w:rFonts w:hint="eastAsia" w:hAnsi="宋体"/>
          <w:color w:val="000000"/>
          <w:sz w:val="21"/>
          <w:szCs w:val="21"/>
        </w:rPr>
        <w:t>按照</w:t>
      </w:r>
      <w:r>
        <w:rPr>
          <w:rFonts w:hint="eastAsia" w:hAnsi="宋体"/>
          <w:color w:val="000000"/>
          <w:sz w:val="21"/>
          <w:szCs w:val="21"/>
          <w:lang w:eastAsia="zh-CN"/>
        </w:rPr>
        <w:t>采购</w:t>
      </w:r>
      <w:r>
        <w:rPr>
          <w:rFonts w:hint="eastAsia" w:hAnsi="宋体"/>
          <w:color w:val="000000"/>
          <w:sz w:val="21"/>
          <w:szCs w:val="21"/>
        </w:rPr>
        <w:t>文件</w:t>
      </w:r>
      <w:r>
        <w:rPr>
          <w:rFonts w:hint="eastAsia" w:hAnsi="宋体"/>
          <w:color w:val="FF0000"/>
          <w:sz w:val="21"/>
          <w:szCs w:val="21"/>
          <w:shd w:val="clear" w:color="FFFFFF" w:fill="D9D9D9"/>
        </w:rPr>
        <w:t>第</w:t>
      </w:r>
      <w:r>
        <w:rPr>
          <w:rFonts w:hint="eastAsia" w:hAnsi="宋体"/>
          <w:color w:val="FF0000"/>
          <w:sz w:val="21"/>
          <w:szCs w:val="21"/>
          <w:shd w:val="clear" w:color="FFFFFF" w:fill="D9D9D9"/>
          <w:lang w:eastAsia="zh-CN"/>
        </w:rPr>
        <w:t>五</w:t>
      </w:r>
      <w:r>
        <w:rPr>
          <w:rFonts w:hint="eastAsia" w:hAnsi="宋体"/>
          <w:color w:val="FF0000"/>
          <w:sz w:val="21"/>
          <w:szCs w:val="21"/>
          <w:shd w:val="clear" w:color="FFFFFF" w:fill="D9D9D9"/>
        </w:rPr>
        <w:t>章</w:t>
      </w:r>
      <w:r>
        <w:rPr>
          <w:rFonts w:hint="eastAsia" w:hAnsi="宋体"/>
          <w:color w:val="FF0000"/>
          <w:sz w:val="21"/>
          <w:szCs w:val="21"/>
          <w:shd w:val="clear" w:color="FFFFFF" w:fill="D9D9D9"/>
          <w:lang w:eastAsia="zh-CN"/>
        </w:rPr>
        <w:t>响应文件</w:t>
      </w:r>
      <w:r>
        <w:rPr>
          <w:rFonts w:hint="eastAsia" w:hAnsi="宋体"/>
          <w:color w:val="FF0000"/>
          <w:sz w:val="21"/>
          <w:szCs w:val="21"/>
          <w:shd w:val="clear" w:color="FFFFFF" w:fill="D9D9D9"/>
        </w:rPr>
        <w:t>格式</w:t>
      </w:r>
      <w:r>
        <w:rPr>
          <w:rFonts w:hint="eastAsia" w:hAnsi="宋体"/>
          <w:color w:val="000000"/>
          <w:sz w:val="21"/>
          <w:szCs w:val="21"/>
        </w:rPr>
        <w:t>要求在规定位置进行签署、盖章。投标人的响应文件未按照</w:t>
      </w:r>
      <w:r>
        <w:rPr>
          <w:rFonts w:hint="eastAsia" w:hAnsi="宋体"/>
          <w:color w:val="000000"/>
          <w:sz w:val="21"/>
          <w:szCs w:val="21"/>
          <w:lang w:eastAsia="zh-CN"/>
        </w:rPr>
        <w:t>采购</w:t>
      </w:r>
      <w:r>
        <w:rPr>
          <w:rFonts w:hint="eastAsia" w:hAnsi="宋体"/>
          <w:color w:val="000000"/>
          <w:sz w:val="21"/>
          <w:szCs w:val="21"/>
        </w:rPr>
        <w:t>文件要求签署、盖章的，</w:t>
      </w:r>
      <w:r>
        <w:rPr>
          <w:rFonts w:hint="eastAsia" w:hAnsi="宋体"/>
          <w:b/>
          <w:color w:val="000000"/>
          <w:sz w:val="21"/>
          <w:szCs w:val="21"/>
        </w:rPr>
        <w:t>其响应文件按无效响应处理。</w:t>
      </w:r>
      <w:r>
        <w:rPr>
          <w:rFonts w:hint="eastAsia" w:hAnsi="宋体"/>
          <w:color w:val="000000"/>
          <w:sz w:val="21"/>
          <w:szCs w:val="21"/>
        </w:rPr>
        <w:t>骑缝盖公章不视为在规定位置盖章。</w:t>
      </w:r>
    </w:p>
    <w:p>
      <w:pPr>
        <w:pStyle w:val="23"/>
        <w:snapToGrid w:val="0"/>
        <w:spacing w:before="0"/>
        <w:ind w:firstLine="420"/>
        <w:rPr>
          <w:rFonts w:hint="eastAsia" w:hAnsi="宋体"/>
          <w:color w:val="000000"/>
          <w:sz w:val="21"/>
          <w:szCs w:val="21"/>
        </w:rPr>
      </w:pPr>
      <w:r>
        <w:rPr>
          <w:rFonts w:hAnsi="宋体"/>
          <w:color w:val="000000"/>
          <w:sz w:val="21"/>
          <w:szCs w:val="21"/>
        </w:rPr>
        <w:t>1</w:t>
      </w:r>
      <w:r>
        <w:rPr>
          <w:rFonts w:hint="eastAsia" w:hAnsi="宋体"/>
          <w:color w:val="000000"/>
          <w:sz w:val="21"/>
          <w:szCs w:val="21"/>
          <w:lang w:val="en-US" w:eastAsia="zh-CN"/>
        </w:rPr>
        <w:t>8</w:t>
      </w:r>
      <w:r>
        <w:rPr>
          <w:rFonts w:hAnsi="宋体"/>
          <w:color w:val="000000"/>
          <w:sz w:val="21"/>
          <w:szCs w:val="21"/>
        </w:rPr>
        <w:t>.</w:t>
      </w:r>
      <w:r>
        <w:rPr>
          <w:rFonts w:hint="eastAsia" w:hAnsi="宋体"/>
          <w:color w:val="000000"/>
          <w:sz w:val="21"/>
          <w:szCs w:val="21"/>
          <w:lang w:eastAsia="zh-CN"/>
        </w:rPr>
        <w:t>3</w:t>
      </w:r>
      <w:r>
        <w:rPr>
          <w:rFonts w:hint="eastAsia" w:hAnsi="宋体"/>
          <w:color w:val="000000"/>
          <w:sz w:val="21"/>
          <w:szCs w:val="21"/>
        </w:rPr>
        <w:t>为确保网上操作合法、有效和安全，投标人应当在投标截止时间前完成在“政采云”平台的身份认证，确保在电子投标过程中能够对相关数据电文进行加密和使用电子签名。</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1</w:t>
      </w:r>
      <w:r>
        <w:rPr>
          <w:rFonts w:hint="eastAsia" w:ascii="宋体" w:hAnsi="宋体"/>
          <w:b/>
          <w:color w:val="000000"/>
          <w:szCs w:val="21"/>
          <w:lang w:val="en-US" w:eastAsia="zh-CN"/>
        </w:rPr>
        <w:t>8</w:t>
      </w:r>
      <w:r>
        <w:rPr>
          <w:rFonts w:hint="eastAsia" w:ascii="宋体" w:hAnsi="宋体"/>
          <w:b/>
          <w:color w:val="000000"/>
          <w:szCs w:val="21"/>
        </w:rPr>
        <w:t>.4</w:t>
      </w:r>
      <w:r>
        <w:rPr>
          <w:rFonts w:hint="eastAsia" w:ascii="宋体" w:hAnsi="宋体"/>
          <w:b/>
          <w:color w:val="000000"/>
          <w:szCs w:val="21"/>
          <w:lang w:eastAsia="zh-CN"/>
        </w:rPr>
        <w:t>响应</w:t>
      </w:r>
      <w:r>
        <w:rPr>
          <w:rFonts w:hint="eastAsia" w:ascii="宋体" w:hAnsi="宋体"/>
          <w:b/>
          <w:color w:val="000000"/>
          <w:szCs w:val="21"/>
        </w:rPr>
        <w:t>文件中标注的</w:t>
      </w:r>
      <w:r>
        <w:rPr>
          <w:rFonts w:hint="eastAsia" w:ascii="宋体" w:hAnsi="宋体"/>
          <w:b/>
          <w:color w:val="000000"/>
          <w:szCs w:val="21"/>
          <w:lang w:eastAsia="zh-CN"/>
        </w:rPr>
        <w:t>供应商</w:t>
      </w:r>
      <w:r>
        <w:rPr>
          <w:rFonts w:hint="eastAsia" w:ascii="宋体" w:hAnsi="宋体"/>
          <w:b/>
          <w:color w:val="000000"/>
          <w:szCs w:val="21"/>
        </w:rPr>
        <w:t>名称应与主体资格证明（如营业执照、事业单位法人证书、执业许可证、自然人身份证等）及公章一致，</w:t>
      </w:r>
      <w:r>
        <w:rPr>
          <w:rFonts w:hint="eastAsia" w:ascii="宋体" w:hAnsi="宋体"/>
          <w:color w:val="000000"/>
          <w:szCs w:val="21"/>
        </w:rPr>
        <w:t>否则作无效投标处理</w:t>
      </w:r>
      <w:r>
        <w:rPr>
          <w:rFonts w:hint="eastAsia" w:ascii="宋体" w:hAnsi="宋体"/>
          <w:b/>
          <w:color w:val="000000"/>
          <w:szCs w:val="21"/>
        </w:rPr>
        <w:t>。</w:t>
      </w:r>
    </w:p>
    <w:p>
      <w:pPr>
        <w:spacing w:line="360" w:lineRule="auto"/>
        <w:ind w:firstLine="420" w:firstLineChars="200"/>
        <w:rPr>
          <w:rFonts w:hint="eastAsia" w:ascii="宋体" w:hAnsi="宋体" w:cs="宋体"/>
          <w:szCs w:val="21"/>
        </w:rPr>
      </w:pPr>
      <w:r>
        <w:rPr>
          <w:rFonts w:hint="eastAsia" w:hAnsi="宋体"/>
          <w:color w:val="000000"/>
          <w:szCs w:val="21"/>
        </w:rPr>
        <w:t xml:space="preserve"> 1</w:t>
      </w:r>
      <w:r>
        <w:rPr>
          <w:rFonts w:hint="eastAsia" w:hAnsi="宋体"/>
          <w:color w:val="000000"/>
          <w:szCs w:val="21"/>
          <w:lang w:val="en-US" w:eastAsia="zh-CN"/>
        </w:rPr>
        <w:t>8</w:t>
      </w:r>
      <w:r>
        <w:rPr>
          <w:rFonts w:hint="eastAsia" w:hAnsi="宋体"/>
          <w:color w:val="000000"/>
          <w:szCs w:val="21"/>
        </w:rPr>
        <w:t>.5</w:t>
      </w:r>
      <w:r>
        <w:rPr>
          <w:rFonts w:hint="eastAsia" w:hAnsi="宋体"/>
          <w:color w:val="000000"/>
          <w:szCs w:val="21"/>
          <w:lang w:eastAsia="zh-CN"/>
        </w:rPr>
        <w:t>响应</w:t>
      </w:r>
      <w:r>
        <w:rPr>
          <w:rFonts w:hint="eastAsia" w:hAnsi="宋体"/>
          <w:color w:val="000000"/>
          <w:szCs w:val="21"/>
        </w:rPr>
        <w:t>文件应避免涂改、行间插字或者删除，</w:t>
      </w:r>
      <w:r>
        <w:rPr>
          <w:rFonts w:hint="eastAsia" w:ascii="宋体" w:hAnsi="宋体" w:cs="宋体"/>
          <w:b/>
          <w:szCs w:val="21"/>
        </w:rPr>
        <w:t>否则其投标无效。</w:t>
      </w:r>
    </w:p>
    <w:p>
      <w:pPr>
        <w:spacing w:line="360" w:lineRule="auto"/>
        <w:ind w:firstLine="525" w:firstLineChars="250"/>
        <w:rPr>
          <w:rFonts w:hint="eastAsia" w:hAnsi="宋体"/>
        </w:rPr>
      </w:pPr>
      <w:r>
        <w:rPr>
          <w:rFonts w:hint="eastAsia" w:hAnsi="宋体"/>
        </w:rPr>
        <w:t>1</w:t>
      </w:r>
      <w:r>
        <w:rPr>
          <w:rFonts w:hint="eastAsia" w:hAnsi="宋体"/>
          <w:lang w:val="en-US" w:eastAsia="zh-CN"/>
        </w:rPr>
        <w:t>8</w:t>
      </w:r>
      <w:r>
        <w:rPr>
          <w:rFonts w:hint="eastAsia" w:hAnsi="宋体"/>
        </w:rPr>
        <w:t>.6 对</w:t>
      </w:r>
      <w:r>
        <w:rPr>
          <w:rFonts w:hint="eastAsia" w:hAnsi="宋体"/>
          <w:lang w:eastAsia="zh-CN"/>
        </w:rPr>
        <w:t>采购</w:t>
      </w:r>
      <w:r>
        <w:rPr>
          <w:rFonts w:hint="eastAsia" w:hAnsi="宋体"/>
        </w:rPr>
        <w:t>文件的实质性要求和条件作出响应是指</w:t>
      </w:r>
      <w:r>
        <w:rPr>
          <w:rFonts w:hint="eastAsia" w:hAnsi="宋体"/>
          <w:lang w:eastAsia="zh-CN"/>
        </w:rPr>
        <w:t>供应商</w:t>
      </w:r>
      <w:r>
        <w:rPr>
          <w:rFonts w:hint="eastAsia" w:hAnsi="宋体"/>
        </w:rPr>
        <w:t>必须对</w:t>
      </w:r>
      <w:r>
        <w:rPr>
          <w:rFonts w:hint="eastAsia" w:hAnsi="宋体"/>
          <w:lang w:eastAsia="zh-CN"/>
        </w:rPr>
        <w:t>采购</w:t>
      </w:r>
      <w:r>
        <w:rPr>
          <w:rFonts w:hint="eastAsia" w:hAnsi="宋体"/>
        </w:rPr>
        <w:t>文件中标注为实质性要求和条件的</w:t>
      </w:r>
      <w:r>
        <w:rPr>
          <w:rFonts w:hint="eastAsia"/>
          <w:color w:val="000000"/>
          <w:szCs w:val="21"/>
        </w:rPr>
        <w:t>服务内容及要求</w:t>
      </w:r>
      <w:r>
        <w:rPr>
          <w:rFonts w:hint="eastAsia" w:hAnsi="宋体"/>
        </w:rPr>
        <w:t>、商务条款及其它内容</w:t>
      </w:r>
      <w:r>
        <w:rPr>
          <w:rFonts w:hint="eastAsia"/>
          <w:b/>
        </w:rPr>
        <w:t>作出满足或者优于原要求和条件的承诺</w:t>
      </w:r>
      <w:r>
        <w:rPr>
          <w:rFonts w:hint="eastAsia"/>
        </w:rPr>
        <w:t>。</w:t>
      </w:r>
    </w:p>
    <w:p>
      <w:pP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b/>
          <w:color w:val="000000"/>
          <w:szCs w:val="21"/>
          <w:u w:val="single"/>
        </w:rPr>
        <w:t>1</w:t>
      </w:r>
      <w:r>
        <w:rPr>
          <w:rFonts w:hint="eastAsia" w:ascii="宋体" w:hAnsi="宋体"/>
          <w:b/>
          <w:color w:val="000000"/>
          <w:szCs w:val="21"/>
          <w:u w:val="single"/>
          <w:lang w:val="en-US" w:eastAsia="zh-CN"/>
        </w:rPr>
        <w:t>8</w:t>
      </w:r>
      <w:r>
        <w:rPr>
          <w:rFonts w:hint="eastAsia" w:ascii="宋体" w:hAnsi="宋体"/>
          <w:b/>
          <w:color w:val="000000"/>
          <w:szCs w:val="21"/>
          <w:u w:val="single"/>
        </w:rPr>
        <w:t>.7本项目为</w:t>
      </w:r>
      <w:r>
        <w:rPr>
          <w:rFonts w:hint="eastAsia" w:ascii="宋体" w:hAnsi="宋体"/>
          <w:b/>
          <w:color w:val="000000"/>
          <w:szCs w:val="21"/>
          <w:u w:val="single"/>
          <w:lang w:eastAsia="zh-CN"/>
        </w:rPr>
        <w:t>贺州市</w:t>
      </w:r>
      <w:r>
        <w:rPr>
          <w:rFonts w:hint="eastAsia" w:ascii="宋体" w:hAnsi="宋体"/>
          <w:b/>
          <w:color w:val="000000"/>
          <w:szCs w:val="21"/>
          <w:u w:val="single"/>
        </w:rPr>
        <w:t>电子化项目，异常情况见</w:t>
      </w:r>
      <w:r>
        <w:rPr>
          <w:rFonts w:hint="eastAsia" w:ascii="宋体" w:hAnsi="宋体"/>
          <w:b/>
          <w:color w:val="FF0000"/>
          <w:szCs w:val="21"/>
          <w:u w:val="single"/>
        </w:rPr>
        <w:t>“供应商须知正文”中“25.3开标程序。</w:t>
      </w:r>
    </w:p>
    <w:p>
      <w:pPr>
        <w:spacing w:line="360" w:lineRule="auto"/>
        <w:ind w:firstLine="482" w:firstLineChars="200"/>
        <w:rPr>
          <w:rFonts w:hint="eastAsia" w:ascii="黑体" w:hAnsi="黑体" w:eastAsia="黑体" w:cs="宋体"/>
          <w:b/>
          <w:bCs/>
          <w:color w:val="000000" w:themeColor="text1"/>
          <w:sz w:val="24"/>
          <w:szCs w:val="24"/>
          <w:highlight w:val="none"/>
          <w:lang w:eastAsia="zh-CN"/>
          <w14:textFill>
            <w14:solidFill>
              <w14:schemeClr w14:val="tx1"/>
            </w14:solidFill>
          </w14:textFill>
        </w:rPr>
      </w:pPr>
      <w:r>
        <w:rPr>
          <w:rFonts w:hint="eastAsia" w:ascii="黑体" w:hAnsi="黑体" w:eastAsia="黑体" w:cs="宋体"/>
          <w:b/>
          <w:bCs/>
          <w:color w:val="000000" w:themeColor="text1"/>
          <w:sz w:val="24"/>
          <w:szCs w:val="24"/>
          <w:highlight w:val="none"/>
          <w:lang w:val="en-US" w:eastAsia="zh-CN"/>
          <w14:textFill>
            <w14:solidFill>
              <w14:schemeClr w14:val="tx1"/>
            </w14:solidFill>
          </w14:textFill>
        </w:rPr>
        <w:t>19.</w:t>
      </w:r>
      <w:r>
        <w:rPr>
          <w:rFonts w:hint="eastAsia" w:ascii="黑体" w:hAnsi="黑体" w:eastAsia="黑体" w:cs="宋体"/>
          <w:b/>
          <w:bCs/>
          <w:color w:val="000000" w:themeColor="text1"/>
          <w:sz w:val="24"/>
          <w:szCs w:val="24"/>
          <w:highlight w:val="none"/>
          <w14:textFill>
            <w14:solidFill>
              <w14:schemeClr w14:val="tx1"/>
            </w14:solidFill>
          </w14:textFill>
        </w:rPr>
        <w:t>备份</w:t>
      </w:r>
      <w:r>
        <w:rPr>
          <w:rFonts w:hint="eastAsia" w:ascii="黑体" w:hAnsi="黑体" w:eastAsia="黑体" w:cs="宋体"/>
          <w:b/>
          <w:bCs/>
          <w:color w:val="000000" w:themeColor="text1"/>
          <w:sz w:val="24"/>
          <w:szCs w:val="24"/>
          <w:highlight w:val="none"/>
          <w:lang w:eastAsia="zh-CN"/>
          <w14:textFill>
            <w14:solidFill>
              <w14:schemeClr w14:val="tx1"/>
            </w14:solidFill>
          </w14:textFill>
        </w:rPr>
        <w:t>响应文件</w:t>
      </w:r>
    </w:p>
    <w:p>
      <w:pPr>
        <w:spacing w:line="360" w:lineRule="auto"/>
        <w:ind w:firstLine="420" w:firstLineChars="200"/>
        <w:rPr>
          <w:rFonts w:hint="eastAsia" w:ascii="黑体" w:hAnsi="黑体" w:eastAsia="黑体"/>
          <w:color w:val="000000"/>
          <w:sz w:val="24"/>
        </w:rPr>
      </w:pPr>
      <w:r>
        <w:rPr>
          <w:rFonts w:hint="eastAsia" w:hAnsi="宋体"/>
          <w:bCs/>
          <w:color w:val="000000"/>
          <w:szCs w:val="21"/>
        </w:rPr>
        <w:t>详见在“供应商须知前附表”。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20.响应文件的提交</w:t>
      </w:r>
    </w:p>
    <w:p>
      <w:pPr>
        <w:spacing w:line="360" w:lineRule="auto"/>
        <w:ind w:firstLine="420" w:firstLineChars="200"/>
        <w:rPr>
          <w:rFonts w:hint="eastAsia" w:hAnsi="宋体"/>
          <w:bCs/>
          <w:color w:val="000000"/>
          <w:szCs w:val="21"/>
        </w:rPr>
      </w:pPr>
      <w:r>
        <w:rPr>
          <w:rFonts w:hint="eastAsia" w:ascii="宋体" w:hAnsi="宋体" w:cs="宋体"/>
          <w:color w:val="000000" w:themeColor="text1"/>
          <w:szCs w:val="21"/>
          <w:highlight w:val="none"/>
          <w14:textFill>
            <w14:solidFill>
              <w14:schemeClr w14:val="tx1"/>
            </w14:solidFill>
          </w14:textFill>
        </w:rPr>
        <w:t>20.1</w:t>
      </w:r>
      <w:r>
        <w:rPr>
          <w:rFonts w:hint="eastAsia" w:hAnsi="宋体"/>
          <w:bCs/>
          <w:color w:val="000000"/>
          <w:szCs w:val="21"/>
        </w:rPr>
        <w:t>投标人必须在“</w:t>
      </w:r>
      <w:r>
        <w:rPr>
          <w:rFonts w:hint="eastAsia" w:hAnsi="宋体"/>
          <w:bCs/>
          <w:color w:val="000000"/>
          <w:szCs w:val="21"/>
          <w:lang w:eastAsia="zh-CN"/>
        </w:rPr>
        <w:t>供应商须知前附表</w:t>
      </w:r>
      <w:r>
        <w:rPr>
          <w:rFonts w:hint="eastAsia" w:hAnsi="宋体"/>
          <w:bCs/>
          <w:color w:val="000000"/>
          <w:szCs w:val="21"/>
        </w:rPr>
        <w:t>”规定的</w:t>
      </w:r>
      <w:r>
        <w:rPr>
          <w:rFonts w:hint="eastAsia" w:hAnsi="宋体"/>
          <w:bCs/>
          <w:color w:val="000000"/>
          <w:szCs w:val="21"/>
          <w:lang w:eastAsia="zh-CN"/>
        </w:rPr>
        <w:t>响应文件</w:t>
      </w:r>
      <w:r>
        <w:rPr>
          <w:rFonts w:hint="eastAsia" w:hAnsi="宋体"/>
          <w:bCs/>
          <w:color w:val="000000"/>
          <w:szCs w:val="21"/>
        </w:rPr>
        <w:t>接收时间和投标地点提交电子版</w:t>
      </w:r>
      <w:r>
        <w:rPr>
          <w:rFonts w:hint="eastAsia" w:hAnsi="宋体"/>
          <w:bCs/>
          <w:color w:val="000000"/>
          <w:szCs w:val="21"/>
          <w:lang w:eastAsia="zh-CN"/>
        </w:rPr>
        <w:t>响应文件</w:t>
      </w:r>
      <w:r>
        <w:rPr>
          <w:rFonts w:hint="eastAsia" w:hAnsi="宋体"/>
          <w:bCs/>
          <w:color w:val="000000"/>
          <w:szCs w:val="21"/>
        </w:rPr>
        <w:t>。电子</w:t>
      </w:r>
      <w:r>
        <w:rPr>
          <w:rFonts w:hint="eastAsia" w:hAnsi="宋体"/>
          <w:bCs/>
          <w:color w:val="000000"/>
          <w:szCs w:val="21"/>
          <w:lang w:eastAsia="zh-CN"/>
        </w:rPr>
        <w:t>响应文件</w:t>
      </w:r>
      <w:r>
        <w:rPr>
          <w:rFonts w:hint="eastAsia" w:hAnsi="宋体"/>
          <w:bCs/>
          <w:color w:val="000000"/>
          <w:szCs w:val="21"/>
        </w:rPr>
        <w:t>应在制作完成后，</w:t>
      </w:r>
      <w:r>
        <w:rPr>
          <w:rFonts w:hAnsi="宋体"/>
          <w:bCs/>
          <w:color w:val="000000"/>
          <w:szCs w:val="21"/>
        </w:rPr>
        <w:t>在投标截止时间前</w:t>
      </w:r>
      <w:r>
        <w:rPr>
          <w:rFonts w:hint="eastAsia" w:hAnsi="宋体"/>
          <w:bCs/>
          <w:color w:val="000000"/>
          <w:szCs w:val="21"/>
        </w:rPr>
        <w:t>通过有效数字证书（CA认证锁）进行电子签章、加密，然后通过网络将加密的电子</w:t>
      </w:r>
      <w:r>
        <w:rPr>
          <w:rFonts w:hint="eastAsia" w:hAnsi="宋体"/>
          <w:bCs/>
          <w:color w:val="000000"/>
          <w:szCs w:val="21"/>
          <w:lang w:eastAsia="zh-CN"/>
        </w:rPr>
        <w:t>响应文件</w:t>
      </w:r>
      <w:r>
        <w:rPr>
          <w:rFonts w:hint="eastAsia" w:hAnsi="宋体"/>
          <w:bCs/>
          <w:color w:val="000000"/>
          <w:szCs w:val="21"/>
        </w:rPr>
        <w:t xml:space="preserve">递交至“政采云平台”。 </w:t>
      </w:r>
    </w:p>
    <w:p>
      <w:pPr>
        <w:spacing w:line="360" w:lineRule="auto"/>
        <w:ind w:firstLine="422" w:firstLineChars="200"/>
        <w:rPr>
          <w:rFonts w:hint="eastAsia" w:ascii="宋体" w:hAnsi="宋体"/>
          <w:b/>
          <w:color w:val="000000"/>
          <w:szCs w:val="20"/>
        </w:rPr>
      </w:pPr>
      <w:r>
        <w:rPr>
          <w:rFonts w:hint="eastAsia" w:ascii="宋体" w:hAnsi="宋体"/>
          <w:b/>
          <w:color w:val="000000"/>
          <w:szCs w:val="21"/>
        </w:rPr>
        <w:t>21.</w:t>
      </w:r>
      <w:r>
        <w:rPr>
          <w:rFonts w:ascii="宋体" w:hAnsi="宋体"/>
          <w:b/>
          <w:color w:val="000000"/>
          <w:szCs w:val="21"/>
        </w:rPr>
        <w:t>2</w:t>
      </w:r>
      <w:r>
        <w:rPr>
          <w:rFonts w:hint="eastAsia" w:ascii="宋体" w:hAnsi="宋体"/>
          <w:b/>
          <w:color w:val="000000"/>
          <w:szCs w:val="21"/>
        </w:rPr>
        <w:t>未在规定时间内提交或者未按照招标文件要求密封或者标记的电子</w:t>
      </w:r>
      <w:r>
        <w:rPr>
          <w:rFonts w:hint="eastAsia" w:ascii="宋体" w:hAnsi="宋体"/>
          <w:b/>
          <w:color w:val="000000"/>
          <w:szCs w:val="21"/>
          <w:lang w:eastAsia="zh-CN"/>
        </w:rPr>
        <w:t>响应文件</w:t>
      </w:r>
      <w:r>
        <w:rPr>
          <w:rFonts w:hint="eastAsia" w:ascii="宋体" w:hAnsi="宋体"/>
          <w:b/>
          <w:color w:val="000000"/>
          <w:szCs w:val="21"/>
        </w:rPr>
        <w:t>，“政采云”平台将拒收。</w:t>
      </w:r>
    </w:p>
    <w:p>
      <w:pPr>
        <w:spacing w:line="360" w:lineRule="auto"/>
        <w:ind w:firstLine="420" w:firstLineChars="200"/>
      </w:pPr>
      <w:r>
        <w:rPr>
          <w:rFonts w:hint="eastAsia" w:ascii="宋体" w:hAnsi="宋体"/>
          <w:color w:val="000000"/>
          <w:szCs w:val="21"/>
        </w:rPr>
        <w:t>21.</w:t>
      </w:r>
      <w:r>
        <w:rPr>
          <w:rFonts w:ascii="宋体" w:hAnsi="宋体"/>
          <w:color w:val="000000"/>
          <w:szCs w:val="21"/>
        </w:rPr>
        <w:t>3</w:t>
      </w:r>
      <w:r>
        <w:rPr>
          <w:rFonts w:hint="eastAsia" w:ascii="宋体" w:hAnsi="宋体"/>
          <w:color w:val="000000"/>
          <w:szCs w:val="21"/>
        </w:rPr>
        <w:t>电子版</w:t>
      </w:r>
      <w:r>
        <w:rPr>
          <w:rFonts w:hint="eastAsia" w:ascii="宋体" w:hAnsi="宋体"/>
          <w:color w:val="000000"/>
          <w:szCs w:val="21"/>
          <w:lang w:eastAsia="zh-CN"/>
        </w:rPr>
        <w:t>响应文件</w:t>
      </w:r>
      <w:r>
        <w:rPr>
          <w:rFonts w:hint="eastAsia" w:ascii="宋体" w:hAnsi="宋体"/>
          <w:color w:val="000000"/>
          <w:szCs w:val="21"/>
        </w:rPr>
        <w:t>提交方式见</w:t>
      </w:r>
      <w:r>
        <w:rPr>
          <w:rFonts w:hint="eastAsia" w:ascii="宋体" w:hAnsi="宋体"/>
          <w:color w:val="FF0000"/>
          <w:szCs w:val="21"/>
        </w:rPr>
        <w:t>“</w:t>
      </w:r>
      <w:r>
        <w:rPr>
          <w:rFonts w:hint="eastAsia" w:ascii="宋体" w:hAnsi="宋体"/>
          <w:color w:val="FF0000"/>
          <w:szCs w:val="21"/>
          <w:lang w:eastAsia="zh-CN"/>
        </w:rPr>
        <w:t>竞争性磋商</w:t>
      </w:r>
      <w:r>
        <w:rPr>
          <w:rFonts w:hint="eastAsia" w:ascii="宋体" w:hAnsi="宋体"/>
          <w:color w:val="FF0000"/>
          <w:szCs w:val="21"/>
        </w:rPr>
        <w:t>公告”中“四、提交</w:t>
      </w:r>
      <w:r>
        <w:rPr>
          <w:rFonts w:hint="eastAsia" w:ascii="宋体" w:hAnsi="宋体"/>
          <w:color w:val="FF0000"/>
          <w:szCs w:val="21"/>
          <w:lang w:eastAsia="zh-CN"/>
        </w:rPr>
        <w:t>响应文件</w:t>
      </w:r>
      <w:r>
        <w:rPr>
          <w:rFonts w:hint="eastAsia" w:ascii="宋体" w:hAnsi="宋体"/>
          <w:color w:val="FF0000"/>
          <w:szCs w:val="21"/>
        </w:rPr>
        <w:t>截止时间、开标时间和地点”</w:t>
      </w:r>
      <w:r>
        <w:rPr>
          <w:rFonts w:hint="eastAsia" w:ascii="宋体" w:hAnsi="宋体"/>
          <w:b/>
          <w:color w:val="FF0000"/>
          <w:szCs w:val="21"/>
        </w:rPr>
        <w:t>。</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21.首次响应文件的补充、修改与撤回</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bookmarkStart w:id="59" w:name="_Hlk45702405"/>
      <w:r>
        <w:rPr>
          <w:rFonts w:hint="eastAsia" w:ascii="黑体" w:hAnsi="黑体" w:eastAsia="黑体" w:cs="宋体"/>
          <w:b/>
          <w:bCs/>
          <w:color w:val="000000" w:themeColor="text1"/>
          <w:sz w:val="24"/>
          <w:highlight w:val="none"/>
          <w14:textFill>
            <w14:solidFill>
              <w14:schemeClr w14:val="tx1"/>
            </w14:solidFill>
          </w14:textFill>
        </w:rPr>
        <w:t>22. 首次响应文件的退回</w:t>
      </w:r>
    </w:p>
    <w:p>
      <w:pPr>
        <w:spacing w:line="360" w:lineRule="auto"/>
        <w:ind w:firstLine="420" w:firstLineChars="200"/>
        <w:rPr>
          <w:rFonts w:hint="eastAsia" w:ascii="黑体" w:hAnsi="黑体" w:eastAsia="黑体"/>
          <w:color w:val="000000"/>
          <w:sz w:val="24"/>
        </w:rPr>
      </w:pPr>
      <w:r>
        <w:rPr>
          <w:rFonts w:ascii="宋体" w:hAnsi="宋体" w:cs="宋体"/>
          <w:color w:val="000000"/>
          <w:szCs w:val="21"/>
        </w:rPr>
        <w:t>22</w:t>
      </w:r>
      <w:r>
        <w:rPr>
          <w:rFonts w:hint="eastAsia" w:ascii="宋体" w:hAnsi="宋体" w:cs="宋体"/>
          <w:color w:val="000000"/>
          <w:szCs w:val="21"/>
        </w:rPr>
        <w:t>.1 供应商应当在投标截止时间前完成</w:t>
      </w:r>
      <w:r>
        <w:rPr>
          <w:rFonts w:hint="eastAsia" w:ascii="宋体" w:hAnsi="宋体" w:cs="宋体"/>
          <w:color w:val="000000"/>
          <w:szCs w:val="21"/>
          <w:lang w:eastAsia="zh-CN"/>
        </w:rPr>
        <w:t>响应文件</w:t>
      </w:r>
      <w:r>
        <w:rPr>
          <w:rFonts w:hint="eastAsia" w:ascii="宋体" w:hAnsi="宋体" w:cs="宋体"/>
          <w:color w:val="000000"/>
          <w:szCs w:val="21"/>
        </w:rPr>
        <w:t>的传输递交，并可以补充、修改或者撤回</w:t>
      </w:r>
      <w:r>
        <w:rPr>
          <w:rFonts w:hint="eastAsia" w:ascii="宋体" w:hAnsi="宋体" w:cs="宋体"/>
          <w:color w:val="000000"/>
          <w:szCs w:val="21"/>
          <w:lang w:eastAsia="zh-CN"/>
        </w:rPr>
        <w:t>响应文件</w:t>
      </w:r>
      <w:r>
        <w:rPr>
          <w:rFonts w:hint="eastAsia" w:ascii="宋体" w:hAnsi="宋体" w:cs="宋体"/>
          <w:color w:val="000000"/>
          <w:szCs w:val="21"/>
        </w:rPr>
        <w:t>。补充或者修改</w:t>
      </w:r>
      <w:r>
        <w:rPr>
          <w:rFonts w:hint="eastAsia" w:ascii="宋体" w:hAnsi="宋体" w:cs="宋体"/>
          <w:color w:val="000000"/>
          <w:szCs w:val="21"/>
          <w:lang w:eastAsia="zh-CN"/>
        </w:rPr>
        <w:t>响应文件</w:t>
      </w:r>
      <w:r>
        <w:rPr>
          <w:rFonts w:hint="eastAsia" w:ascii="宋体" w:hAnsi="宋体" w:cs="宋体"/>
          <w:color w:val="000000"/>
          <w:szCs w:val="21"/>
        </w:rPr>
        <w:t>的，应当先行撤回原文件，补充、修改后重新传输递交。投标截止时间前未完成传输的，视为撤回</w:t>
      </w:r>
      <w:r>
        <w:rPr>
          <w:rFonts w:hint="eastAsia" w:ascii="宋体" w:hAnsi="宋体" w:cs="宋体"/>
          <w:color w:val="000000"/>
          <w:szCs w:val="21"/>
          <w:lang w:eastAsia="zh-CN"/>
        </w:rPr>
        <w:t>响应</w:t>
      </w:r>
      <w:r>
        <w:rPr>
          <w:rFonts w:hint="eastAsia" w:ascii="宋体" w:hAnsi="宋体" w:cs="宋体"/>
          <w:color w:val="000000"/>
          <w:szCs w:val="21"/>
        </w:rPr>
        <w:t>文件。投标截止时间后递交的</w:t>
      </w:r>
      <w:r>
        <w:rPr>
          <w:rFonts w:hint="eastAsia" w:ascii="宋体" w:hAnsi="宋体" w:cs="宋体"/>
          <w:color w:val="000000"/>
          <w:szCs w:val="21"/>
          <w:lang w:eastAsia="zh-CN"/>
        </w:rPr>
        <w:t>响应</w:t>
      </w:r>
      <w:r>
        <w:rPr>
          <w:rFonts w:hint="eastAsia" w:ascii="宋体" w:hAnsi="宋体" w:cs="宋体"/>
          <w:color w:val="000000"/>
          <w:szCs w:val="21"/>
        </w:rPr>
        <w:t>文件，“政采云”平台将拒收。（补充、修改或者撤回方式见公告附件“电子</w:t>
      </w:r>
      <w:r>
        <w:rPr>
          <w:rFonts w:hint="eastAsia" w:ascii="宋体" w:hAnsi="宋体" w:cs="宋体"/>
          <w:color w:val="000000"/>
          <w:szCs w:val="21"/>
          <w:lang w:eastAsia="zh-CN"/>
        </w:rPr>
        <w:t>响应文件</w:t>
      </w:r>
      <w:r>
        <w:rPr>
          <w:rFonts w:hint="eastAsia" w:ascii="宋体" w:hAnsi="宋体" w:cs="宋体"/>
          <w:color w:val="000000"/>
          <w:szCs w:val="21"/>
        </w:rPr>
        <w:t>制作与投送教程”）</w:t>
      </w:r>
    </w:p>
    <w:p>
      <w:pPr>
        <w:pStyle w:val="23"/>
        <w:spacing w:before="0"/>
        <w:ind w:firstLine="420"/>
        <w:rPr>
          <w:rFonts w:hint="eastAsia" w:ascii="宋体" w:hAnsi="宋体" w:cs="宋体"/>
          <w:color w:val="000000"/>
          <w:sz w:val="21"/>
          <w:szCs w:val="21"/>
        </w:rPr>
      </w:pPr>
      <w:r>
        <w:rPr>
          <w:rFonts w:ascii="宋体" w:hAnsi="宋体" w:cs="宋体"/>
          <w:color w:val="000000"/>
          <w:sz w:val="21"/>
          <w:szCs w:val="21"/>
        </w:rPr>
        <w:t>22.</w:t>
      </w:r>
      <w:r>
        <w:rPr>
          <w:rFonts w:hint="eastAsia" w:ascii="宋体" w:hAnsi="宋体" w:cs="宋体"/>
          <w:color w:val="000000"/>
          <w:sz w:val="21"/>
          <w:szCs w:val="21"/>
        </w:rPr>
        <w:t>2“政采云”平台收到</w:t>
      </w:r>
      <w:r>
        <w:rPr>
          <w:rFonts w:hint="eastAsia" w:ascii="宋体" w:hAnsi="宋体" w:cs="宋体"/>
          <w:color w:val="000000"/>
          <w:sz w:val="21"/>
          <w:szCs w:val="21"/>
          <w:lang w:eastAsia="zh-CN"/>
        </w:rPr>
        <w:t>响应</w:t>
      </w:r>
      <w:r>
        <w:rPr>
          <w:rFonts w:hint="eastAsia" w:ascii="宋体" w:hAnsi="宋体" w:cs="宋体"/>
          <w:color w:val="000000"/>
          <w:sz w:val="21"/>
          <w:szCs w:val="21"/>
        </w:rPr>
        <w:t>文件，将妥善保存并即时向供应商发出确认回执通知。在投标截止时间前，除供应商补充、修改或者撤回</w:t>
      </w:r>
      <w:r>
        <w:rPr>
          <w:rFonts w:hint="eastAsia" w:ascii="宋体" w:hAnsi="宋体" w:cs="宋体"/>
          <w:color w:val="000000"/>
          <w:sz w:val="21"/>
          <w:szCs w:val="21"/>
          <w:lang w:eastAsia="zh-CN"/>
        </w:rPr>
        <w:t>响应</w:t>
      </w:r>
      <w:r>
        <w:rPr>
          <w:rFonts w:hint="eastAsia" w:ascii="宋体" w:hAnsi="宋体" w:cs="宋体"/>
          <w:color w:val="000000"/>
          <w:sz w:val="21"/>
          <w:szCs w:val="21"/>
        </w:rPr>
        <w:t>文件外，任何单位和个人不得解密或提取</w:t>
      </w:r>
      <w:r>
        <w:rPr>
          <w:rFonts w:hint="eastAsia" w:ascii="宋体" w:hAnsi="宋体" w:cs="宋体"/>
          <w:color w:val="000000"/>
          <w:sz w:val="21"/>
          <w:szCs w:val="21"/>
          <w:lang w:eastAsia="zh-CN"/>
        </w:rPr>
        <w:t>响应</w:t>
      </w:r>
      <w:r>
        <w:rPr>
          <w:rFonts w:hint="eastAsia" w:ascii="宋体" w:hAnsi="宋体" w:cs="宋体"/>
          <w:color w:val="000000"/>
          <w:sz w:val="21"/>
          <w:szCs w:val="21"/>
        </w:rPr>
        <w:t>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w:t>
      </w:r>
      <w:r>
        <w:rPr>
          <w:rFonts w:ascii="宋体" w:hAnsi="宋体" w:cs="宋体"/>
          <w:color w:val="000000"/>
          <w:szCs w:val="21"/>
        </w:rPr>
        <w:t>3</w:t>
      </w:r>
      <w:r>
        <w:rPr>
          <w:rFonts w:hint="eastAsia" w:ascii="宋体" w:hAnsi="宋体" w:cs="宋体"/>
          <w:color w:val="000000"/>
          <w:szCs w:val="21"/>
        </w:rPr>
        <w:t>在投标截止时间止提交电子版</w:t>
      </w:r>
      <w:r>
        <w:rPr>
          <w:rFonts w:hint="eastAsia" w:ascii="宋体" w:hAnsi="宋体" w:cs="宋体"/>
          <w:color w:val="000000"/>
          <w:szCs w:val="21"/>
          <w:lang w:eastAsia="zh-CN"/>
        </w:rPr>
        <w:t>响应</w:t>
      </w:r>
      <w:r>
        <w:rPr>
          <w:rFonts w:hint="eastAsia" w:ascii="宋体" w:hAnsi="宋体" w:cs="宋体"/>
          <w:color w:val="000000"/>
          <w:szCs w:val="21"/>
        </w:rPr>
        <w:t>文件的投标人不足3家时，电子版</w:t>
      </w:r>
      <w:r>
        <w:rPr>
          <w:rFonts w:hint="eastAsia" w:ascii="宋体" w:hAnsi="宋体" w:cs="宋体"/>
          <w:color w:val="000000"/>
          <w:szCs w:val="21"/>
          <w:lang w:eastAsia="zh-CN"/>
        </w:rPr>
        <w:t>响应</w:t>
      </w:r>
      <w:r>
        <w:rPr>
          <w:rFonts w:hint="eastAsia" w:ascii="宋体" w:hAnsi="宋体" w:cs="宋体"/>
          <w:color w:val="000000"/>
          <w:szCs w:val="21"/>
        </w:rPr>
        <w:t>文件由代理机构在“政采云”平台操作退回，除此之外采购人和采购代理机构对已提交的</w:t>
      </w:r>
      <w:r>
        <w:rPr>
          <w:rFonts w:hint="eastAsia" w:ascii="宋体" w:hAnsi="宋体" w:cs="宋体"/>
          <w:color w:val="000000"/>
          <w:szCs w:val="21"/>
          <w:lang w:eastAsia="zh-CN"/>
        </w:rPr>
        <w:t>响应</w:t>
      </w:r>
      <w:r>
        <w:rPr>
          <w:rFonts w:hint="eastAsia" w:ascii="宋体" w:hAnsi="宋体" w:cs="宋体"/>
          <w:color w:val="000000"/>
          <w:szCs w:val="21"/>
        </w:rPr>
        <w:t>文件概不退回。</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23. 截止时间后的撤回</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供应商在首次响应文件提交截止时间后向采购人、采购代理机构书面申请撤回响应文件的，将根据本须知正文17.4的规定不予退还其磋商保证金。</w:t>
      </w:r>
    </w:p>
    <w:bookmarkEnd w:id="59"/>
    <w:p>
      <w:pPr>
        <w:spacing w:line="360" w:lineRule="auto"/>
        <w:rPr>
          <w:rFonts w:ascii="宋体" w:hAnsi="宋体"/>
          <w:color w:val="000000" w:themeColor="text1"/>
          <w:szCs w:val="21"/>
          <w:highlight w:val="none"/>
          <w14:textFill>
            <w14:solidFill>
              <w14:schemeClr w14:val="tx1"/>
            </w14:solidFill>
          </w14:textFill>
        </w:rPr>
      </w:pPr>
    </w:p>
    <w:p>
      <w:pPr>
        <w:spacing w:line="360" w:lineRule="auto"/>
        <w:ind w:left="420" w:firstLine="42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四、评审及磋商</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24.磋商小组成立</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hint="eastAsia" w:ascii="黑体" w:hAnsi="黑体" w:eastAsia="黑体"/>
          <w:color w:val="000000"/>
          <w:sz w:val="24"/>
        </w:rPr>
      </w:pPr>
      <w:r>
        <w:rPr>
          <w:rFonts w:ascii="黑体" w:hAnsi="黑体" w:eastAsia="黑体" w:cs="宋体"/>
          <w:b/>
          <w:bCs/>
          <w:color w:val="000000" w:themeColor="text1"/>
          <w:sz w:val="24"/>
          <w:highlight w:val="none"/>
          <w14:textFill>
            <w14:solidFill>
              <w14:schemeClr w14:val="tx1"/>
            </w14:solidFill>
          </w14:textFill>
        </w:rPr>
        <w:t>25.</w:t>
      </w:r>
      <w:r>
        <w:rPr>
          <w:rFonts w:hint="eastAsia" w:ascii="黑体" w:hAnsi="黑体" w:eastAsia="黑体"/>
          <w:color w:val="000000"/>
          <w:sz w:val="24"/>
        </w:rPr>
        <w:t>开标时间和地点</w:t>
      </w:r>
    </w:p>
    <w:p>
      <w:pPr>
        <w:spacing w:line="360" w:lineRule="auto"/>
        <w:ind w:firstLine="420" w:firstLineChars="200"/>
        <w:rPr>
          <w:rFonts w:hint="eastAsia" w:hAnsi="宋体"/>
          <w:bCs/>
          <w:color w:val="000000"/>
        </w:rPr>
      </w:pPr>
      <w:r>
        <w:rPr>
          <w:rFonts w:hint="eastAsia" w:hAnsi="宋体"/>
          <w:bCs/>
          <w:color w:val="000000"/>
        </w:rPr>
        <w:t>2</w:t>
      </w:r>
      <w:r>
        <w:rPr>
          <w:rFonts w:hint="eastAsia" w:hAnsi="宋体"/>
          <w:bCs/>
          <w:color w:val="000000"/>
          <w:lang w:val="en-US" w:eastAsia="zh-CN"/>
        </w:rPr>
        <w:t>5</w:t>
      </w:r>
      <w:r>
        <w:rPr>
          <w:rFonts w:hint="eastAsia" w:hAnsi="宋体"/>
          <w:bCs/>
          <w:color w:val="000000"/>
        </w:rPr>
        <w:t>.1开标时间及地点详见“供应商须知前附表”</w:t>
      </w:r>
    </w:p>
    <w:p>
      <w:pPr>
        <w:spacing w:line="360" w:lineRule="auto"/>
        <w:ind w:firstLine="420" w:firstLineChars="200"/>
        <w:rPr>
          <w:rFonts w:hint="eastAsia"/>
        </w:rPr>
      </w:pPr>
      <w:r>
        <w:rPr>
          <w:rFonts w:hint="eastAsia" w:hAnsi="宋体"/>
        </w:rPr>
        <w:t>2</w:t>
      </w:r>
      <w:r>
        <w:rPr>
          <w:rFonts w:hint="eastAsia" w:hAnsi="宋体"/>
          <w:lang w:val="en-US" w:eastAsia="zh-CN"/>
        </w:rPr>
        <w:t>5</w:t>
      </w:r>
      <w:r>
        <w:rPr>
          <w:rFonts w:hint="eastAsia" w:hAnsi="宋体"/>
        </w:rPr>
        <w:t>.2如</w:t>
      </w:r>
      <w:r>
        <w:rPr>
          <w:rFonts w:hint="eastAsia" w:hAnsi="宋体"/>
          <w:bCs/>
          <w:color w:val="000000"/>
          <w:lang w:eastAsia="zh-CN"/>
        </w:rPr>
        <w:t>供应商</w:t>
      </w:r>
      <w:r>
        <w:rPr>
          <w:rFonts w:hint="eastAsia" w:hAnsi="宋体"/>
          <w:bCs/>
          <w:color w:val="000000"/>
        </w:rPr>
        <w:t>成功解密</w:t>
      </w:r>
      <w:r>
        <w:rPr>
          <w:rFonts w:hint="eastAsia" w:hAnsi="宋体"/>
          <w:bCs/>
          <w:color w:val="000000"/>
          <w:lang w:eastAsia="zh-CN"/>
        </w:rPr>
        <w:t>响应</w:t>
      </w:r>
      <w:r>
        <w:rPr>
          <w:rFonts w:hint="eastAsia" w:hAnsi="宋体"/>
          <w:bCs/>
          <w:color w:val="000000"/>
        </w:rPr>
        <w:t>文件，但未在“政采云”电子开标大厅参加开标的，视同认可开标过程和结果，</w:t>
      </w:r>
      <w:r>
        <w:rPr>
          <w:rFonts w:hint="eastAsia" w:hAnsi="宋体"/>
        </w:rPr>
        <w:t>由此产生的后果由</w:t>
      </w:r>
      <w:r>
        <w:rPr>
          <w:rFonts w:hint="eastAsia" w:hAnsi="宋体"/>
          <w:lang w:eastAsia="zh-CN"/>
        </w:rPr>
        <w:t>供应商</w:t>
      </w:r>
      <w:r>
        <w:rPr>
          <w:rFonts w:hint="eastAsia" w:hAnsi="宋体"/>
        </w:rPr>
        <w:t xml:space="preserve">自行负责。 </w:t>
      </w:r>
      <w:r>
        <w:rPr>
          <w:rFonts w:hint="eastAsia"/>
          <w:lang w:eastAsia="zh-CN"/>
        </w:rPr>
        <w:t>供应商</w:t>
      </w:r>
      <w:r>
        <w:rPr>
          <w:rFonts w:hint="eastAsia"/>
        </w:rPr>
        <w:t>不足3家的，不得开标。</w:t>
      </w:r>
    </w:p>
    <w:p>
      <w:pPr>
        <w:spacing w:line="360" w:lineRule="auto"/>
        <w:ind w:firstLine="480" w:firstLineChars="200"/>
        <w:rPr>
          <w:rFonts w:ascii="黑体" w:hAnsi="黑体" w:eastAsia="黑体"/>
          <w:color w:val="000000"/>
          <w:sz w:val="24"/>
        </w:rPr>
      </w:pPr>
      <w:r>
        <w:rPr>
          <w:rFonts w:hint="eastAsia" w:ascii="黑体" w:hAnsi="黑体" w:eastAsia="黑体"/>
          <w:color w:val="000000"/>
          <w:sz w:val="24"/>
          <w:lang w:val="en-US" w:eastAsia="zh-CN"/>
        </w:rPr>
        <w:t>25.3</w:t>
      </w:r>
      <w:r>
        <w:rPr>
          <w:rFonts w:hint="eastAsia" w:ascii="黑体" w:hAnsi="黑体" w:eastAsia="黑体"/>
          <w:color w:val="000000"/>
          <w:sz w:val="24"/>
        </w:rPr>
        <w:t>开标程序</w:t>
      </w:r>
    </w:p>
    <w:p>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lang w:val="en-US" w:eastAsia="zh-CN"/>
        </w:rPr>
        <w:t>25.3.1</w:t>
      </w:r>
      <w:r>
        <w:rPr>
          <w:rFonts w:hint="eastAsia" w:ascii="宋体" w:hAnsi="宋体"/>
          <w:kern w:val="0"/>
          <w:szCs w:val="21"/>
        </w:rPr>
        <w:t>开标形式：</w:t>
      </w:r>
    </w:p>
    <w:p>
      <w:pPr>
        <w:autoSpaceDE w:val="0"/>
        <w:autoSpaceDN w:val="0"/>
        <w:adjustRightInd w:val="0"/>
        <w:spacing w:line="440" w:lineRule="exact"/>
        <w:ind w:firstLine="420" w:firstLineChars="200"/>
        <w:rPr>
          <w:rFonts w:ascii="宋体" w:hAnsi="宋体"/>
          <w:bCs/>
          <w:szCs w:val="21"/>
        </w:rPr>
      </w:pPr>
      <w:r>
        <w:rPr>
          <w:rFonts w:hint="eastAsia" w:ascii="宋体" w:hAnsi="宋体"/>
          <w:szCs w:val="21"/>
        </w:rPr>
        <w:t>（1）</w:t>
      </w:r>
      <w:r>
        <w:rPr>
          <w:rFonts w:hint="eastAsia" w:ascii="宋体" w:hAnsi="宋体"/>
          <w:bCs/>
          <w:szCs w:val="21"/>
        </w:rPr>
        <w:t>开标的准备工作由采购代理机构负责落实，采购代理机构必须基于“政采云”平台选取评审专家，如采购代理机构未按规定选取专家的，视为本次开评标无效，应当重新采购；</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（2）采购代理机构将按照</w:t>
      </w:r>
      <w:r>
        <w:rPr>
          <w:rFonts w:hint="eastAsia" w:ascii="宋体" w:hAnsi="宋体"/>
          <w:bCs/>
          <w:szCs w:val="21"/>
          <w:lang w:eastAsia="zh-CN"/>
        </w:rPr>
        <w:t>采购</w:t>
      </w:r>
      <w:r>
        <w:rPr>
          <w:rFonts w:hint="eastAsia" w:ascii="宋体" w:hAnsi="宋体"/>
          <w:bCs/>
          <w:szCs w:val="21"/>
        </w:rPr>
        <w:t>文件规定的时间通过“政采云”平台组织线上开标活动、开启</w:t>
      </w:r>
      <w:r>
        <w:rPr>
          <w:rFonts w:hint="eastAsia" w:ascii="宋体" w:hAnsi="宋体"/>
          <w:bCs/>
          <w:szCs w:val="21"/>
          <w:lang w:eastAsia="zh-CN"/>
        </w:rPr>
        <w:t>响应</w:t>
      </w:r>
      <w:r>
        <w:rPr>
          <w:rFonts w:hint="eastAsia" w:ascii="宋体" w:hAnsi="宋体"/>
          <w:bCs/>
          <w:szCs w:val="21"/>
        </w:rPr>
        <w:t>文件，所有供应商均应当准时在线参加。</w:t>
      </w:r>
      <w:r>
        <w:rPr>
          <w:rFonts w:hint="eastAsia" w:ascii="宋体" w:hAnsi="宋体"/>
          <w:bCs/>
          <w:szCs w:val="21"/>
          <w:lang w:eastAsia="zh-CN"/>
        </w:rPr>
        <w:t>供应商</w:t>
      </w:r>
      <w:r>
        <w:rPr>
          <w:rFonts w:ascii="宋体" w:hAnsi="宋体"/>
          <w:bCs/>
          <w:szCs w:val="21"/>
        </w:rPr>
        <w:t>如不</w:t>
      </w:r>
      <w:r>
        <w:rPr>
          <w:rFonts w:hint="eastAsia" w:ascii="宋体" w:hAnsi="宋体"/>
          <w:bCs/>
          <w:szCs w:val="21"/>
        </w:rPr>
        <w:t>参加</w:t>
      </w:r>
      <w:r>
        <w:rPr>
          <w:rFonts w:ascii="宋体" w:hAnsi="宋体"/>
          <w:bCs/>
          <w:szCs w:val="21"/>
        </w:rPr>
        <w:t>开标大会的，</w:t>
      </w:r>
      <w:r>
        <w:rPr>
          <w:rFonts w:hint="eastAsia" w:ascii="宋体" w:hAnsi="宋体"/>
          <w:bCs/>
          <w:szCs w:val="21"/>
        </w:rPr>
        <w:t>视同认可开标结果，</w:t>
      </w:r>
      <w:r>
        <w:rPr>
          <w:rFonts w:ascii="宋体" w:hAnsi="宋体"/>
          <w:bCs/>
          <w:szCs w:val="21"/>
        </w:rPr>
        <w:t>事后不得对采购相关人员、开标过程和开标结果提出异议</w:t>
      </w:r>
      <w:r>
        <w:rPr>
          <w:rFonts w:hint="eastAsia" w:ascii="宋体" w:hAnsi="宋体"/>
          <w:bCs/>
          <w:szCs w:val="21"/>
        </w:rPr>
        <w:t>，同时</w:t>
      </w:r>
      <w:r>
        <w:rPr>
          <w:rFonts w:hint="eastAsia" w:ascii="宋体" w:hAnsi="宋体"/>
          <w:bCs/>
          <w:szCs w:val="21"/>
          <w:lang w:eastAsia="zh-CN"/>
        </w:rPr>
        <w:t>供应商</w:t>
      </w:r>
      <w:r>
        <w:rPr>
          <w:rFonts w:hint="eastAsia" w:ascii="宋体" w:hAnsi="宋体"/>
          <w:bCs/>
          <w:szCs w:val="21"/>
        </w:rPr>
        <w:t>因未在线参加开标而导致</w:t>
      </w:r>
      <w:r>
        <w:rPr>
          <w:rFonts w:hint="eastAsia" w:ascii="宋体" w:hAnsi="宋体"/>
          <w:bCs/>
          <w:szCs w:val="21"/>
          <w:lang w:eastAsia="zh-CN"/>
        </w:rPr>
        <w:t>响应文件</w:t>
      </w:r>
      <w:r>
        <w:rPr>
          <w:rFonts w:hint="eastAsia" w:ascii="宋体" w:hAnsi="宋体"/>
          <w:bCs/>
          <w:szCs w:val="21"/>
        </w:rPr>
        <w:t>无法按时解密等一切后果由</w:t>
      </w:r>
      <w:r>
        <w:rPr>
          <w:rFonts w:hint="eastAsia" w:ascii="宋体" w:hAnsi="宋体"/>
          <w:bCs/>
          <w:szCs w:val="21"/>
          <w:lang w:eastAsia="zh-CN"/>
        </w:rPr>
        <w:t>供应商</w:t>
      </w:r>
      <w:r>
        <w:rPr>
          <w:rFonts w:hint="eastAsia" w:ascii="宋体" w:hAnsi="宋体"/>
          <w:bCs/>
          <w:szCs w:val="21"/>
        </w:rPr>
        <w:t>自己承担。</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lang w:val="en-US" w:eastAsia="zh-CN"/>
        </w:rPr>
        <w:t>25.3.2</w:t>
      </w:r>
      <w:r>
        <w:rPr>
          <w:rFonts w:ascii="宋体" w:hAnsi="宋体"/>
          <w:bCs/>
          <w:szCs w:val="21"/>
        </w:rPr>
        <w:t>开</w:t>
      </w:r>
      <w:r>
        <w:rPr>
          <w:rFonts w:hint="eastAsia" w:ascii="宋体" w:hAnsi="宋体"/>
          <w:bCs/>
          <w:szCs w:val="21"/>
        </w:rPr>
        <w:t>标</w:t>
      </w:r>
      <w:r>
        <w:rPr>
          <w:rFonts w:ascii="宋体" w:hAnsi="宋体"/>
          <w:bCs/>
          <w:szCs w:val="21"/>
        </w:rPr>
        <w:t>程序：</w:t>
      </w:r>
    </w:p>
    <w:p>
      <w:pPr>
        <w:pStyle w:val="13"/>
        <w:snapToGrid w:val="0"/>
        <w:spacing w:line="440" w:lineRule="exact"/>
        <w:ind w:firstLine="402" w:firstLineChars="200"/>
        <w:rPr>
          <w:rFonts w:hint="eastAsia" w:hAnsi="宋体"/>
          <w:szCs w:val="21"/>
        </w:rPr>
      </w:pPr>
      <w:r>
        <w:rPr>
          <w:rFonts w:hint="eastAsia" w:hAnsi="宋体"/>
          <w:b/>
          <w:szCs w:val="21"/>
        </w:rPr>
        <w:t>（1）解密电子</w:t>
      </w:r>
      <w:r>
        <w:rPr>
          <w:rFonts w:hint="eastAsia" w:hAnsi="宋体"/>
          <w:b/>
          <w:szCs w:val="21"/>
          <w:lang w:eastAsia="zh-CN"/>
        </w:rPr>
        <w:t>响应文件</w:t>
      </w:r>
      <w:r>
        <w:rPr>
          <w:rFonts w:hint="eastAsia" w:hAnsi="宋体"/>
          <w:b/>
          <w:szCs w:val="21"/>
        </w:rPr>
        <w:t>。</w:t>
      </w:r>
      <w:r>
        <w:rPr>
          <w:rFonts w:hint="eastAsia" w:hAnsi="宋体" w:cs="仿宋_GB2312"/>
          <w:b/>
          <w:szCs w:val="21"/>
        </w:rPr>
        <w:t>“</w:t>
      </w:r>
      <w:r>
        <w:rPr>
          <w:rFonts w:hint="eastAsia" w:hAnsi="宋体" w:cs="仿宋_GB2312"/>
          <w:szCs w:val="21"/>
        </w:rPr>
        <w:t>政采云”平台按开标时间自动提取所有</w:t>
      </w:r>
      <w:r>
        <w:rPr>
          <w:rFonts w:hint="eastAsia" w:hAnsi="宋体" w:cs="仿宋_GB2312"/>
          <w:szCs w:val="21"/>
          <w:lang w:eastAsia="zh-CN"/>
        </w:rPr>
        <w:t>响应文件</w:t>
      </w:r>
      <w:r>
        <w:rPr>
          <w:rFonts w:hint="eastAsia" w:hAnsi="宋体" w:cs="仿宋_GB2312"/>
          <w:szCs w:val="21"/>
        </w:rPr>
        <w:t>。采购代理机构依托“政采云”平台</w:t>
      </w:r>
      <w:r>
        <w:rPr>
          <w:rFonts w:hint="eastAsia" w:hAnsi="宋体"/>
          <w:szCs w:val="21"/>
        </w:rPr>
        <w:t>向各</w:t>
      </w:r>
      <w:r>
        <w:rPr>
          <w:rFonts w:hint="eastAsia" w:hAnsi="宋体"/>
          <w:szCs w:val="21"/>
          <w:lang w:eastAsia="zh-CN"/>
        </w:rPr>
        <w:t>供应商</w:t>
      </w:r>
      <w:r>
        <w:rPr>
          <w:rFonts w:hint="eastAsia" w:hAnsi="宋体"/>
          <w:szCs w:val="21"/>
        </w:rPr>
        <w:t>发出电子加密</w:t>
      </w:r>
      <w:r>
        <w:rPr>
          <w:rFonts w:hint="eastAsia" w:hAnsi="宋体"/>
          <w:szCs w:val="21"/>
          <w:lang w:eastAsia="zh-CN"/>
        </w:rPr>
        <w:t>响应文件</w:t>
      </w:r>
      <w:r>
        <w:rPr>
          <w:rFonts w:hint="eastAsia" w:hAnsi="宋体"/>
          <w:szCs w:val="21"/>
        </w:rPr>
        <w:t>【开始解密】通知，由</w:t>
      </w:r>
      <w:r>
        <w:rPr>
          <w:rFonts w:hint="eastAsia" w:hAnsi="宋体"/>
          <w:szCs w:val="21"/>
          <w:lang w:eastAsia="zh-CN"/>
        </w:rPr>
        <w:t>供应商</w:t>
      </w:r>
      <w:r>
        <w:rPr>
          <w:rFonts w:hint="eastAsia" w:hAnsi="宋体"/>
          <w:szCs w:val="21"/>
        </w:rPr>
        <w:t>按</w:t>
      </w:r>
      <w:r>
        <w:rPr>
          <w:rFonts w:hint="eastAsia" w:hAnsi="宋体"/>
          <w:szCs w:val="21"/>
          <w:lang w:eastAsia="zh-CN"/>
        </w:rPr>
        <w:t>采购</w:t>
      </w:r>
      <w:r>
        <w:rPr>
          <w:rFonts w:hint="eastAsia" w:hAnsi="宋体"/>
          <w:szCs w:val="21"/>
        </w:rPr>
        <w:t>文件规定的时间内自行进行</w:t>
      </w:r>
      <w:r>
        <w:rPr>
          <w:rFonts w:hint="eastAsia" w:hAnsi="宋体"/>
          <w:szCs w:val="21"/>
          <w:lang w:eastAsia="zh-CN"/>
        </w:rPr>
        <w:t>响应</w:t>
      </w:r>
      <w:r>
        <w:rPr>
          <w:rFonts w:hint="eastAsia" w:hAnsi="宋体"/>
          <w:szCs w:val="21"/>
        </w:rPr>
        <w:t>文件解密。</w:t>
      </w:r>
      <w:r>
        <w:rPr>
          <w:rFonts w:hint="eastAsia" w:hAnsi="宋体"/>
          <w:szCs w:val="21"/>
          <w:lang w:eastAsia="zh-CN"/>
        </w:rPr>
        <w:t>供应商</w:t>
      </w:r>
      <w:r>
        <w:rPr>
          <w:rFonts w:hint="eastAsia" w:hAnsi="宋体"/>
          <w:szCs w:val="21"/>
        </w:rPr>
        <w:t>的法定代表人或其委托代理人</w:t>
      </w:r>
      <w:r>
        <w:rPr>
          <w:rFonts w:hint="eastAsia" w:hAnsi="宋体"/>
          <w:b/>
          <w:szCs w:val="21"/>
        </w:rPr>
        <w:t>须携带加密时所用的CA锁准时登录到“政采云”平台电子开标大厅签到并对电子</w:t>
      </w:r>
      <w:r>
        <w:rPr>
          <w:rFonts w:hint="eastAsia" w:hAnsi="宋体"/>
          <w:b/>
          <w:szCs w:val="21"/>
          <w:lang w:eastAsia="zh-CN"/>
        </w:rPr>
        <w:t>响应文件</w:t>
      </w:r>
      <w:r>
        <w:rPr>
          <w:rFonts w:hint="eastAsia" w:hAnsi="宋体"/>
          <w:b/>
          <w:szCs w:val="21"/>
        </w:rPr>
        <w:t>解密</w:t>
      </w:r>
      <w:r>
        <w:rPr>
          <w:rFonts w:hint="eastAsia" w:hAnsi="宋体"/>
          <w:szCs w:val="21"/>
        </w:rPr>
        <w:t>。</w:t>
      </w:r>
      <w:r>
        <w:rPr>
          <w:rFonts w:hint="eastAsia" w:hAnsi="宋体"/>
          <w:color w:val="000000"/>
          <w:szCs w:val="21"/>
        </w:rPr>
        <w:t>开标后5分钟</w:t>
      </w:r>
      <w:r>
        <w:rPr>
          <w:rFonts w:hint="eastAsia" w:hAnsi="宋体"/>
          <w:color w:val="000000"/>
          <w:szCs w:val="21"/>
          <w:lang w:eastAsia="zh-CN"/>
        </w:rPr>
        <w:t>供应商</w:t>
      </w:r>
      <w:r>
        <w:rPr>
          <w:rFonts w:hint="eastAsia" w:hAnsi="宋体"/>
          <w:color w:val="000000"/>
          <w:szCs w:val="21"/>
        </w:rPr>
        <w:t>还未进行解密的，代理机构要通知投标人。通知后，</w:t>
      </w:r>
      <w:r>
        <w:rPr>
          <w:rFonts w:hint="eastAsia" w:hAnsi="宋体" w:cs="仿宋_GB2312"/>
          <w:szCs w:val="21"/>
          <w:lang w:eastAsia="zh-CN"/>
        </w:rPr>
        <w:t>响应文件</w:t>
      </w:r>
      <w:r>
        <w:rPr>
          <w:rFonts w:hint="eastAsia" w:hAnsi="宋体" w:cs="仿宋_GB2312"/>
          <w:szCs w:val="21"/>
        </w:rPr>
        <w:t>仍未按时解密，</w:t>
      </w:r>
      <w:r>
        <w:rPr>
          <w:rFonts w:hint="eastAsia" w:hAnsi="宋体"/>
          <w:szCs w:val="21"/>
        </w:rPr>
        <w:t>或者</w:t>
      </w:r>
      <w:r>
        <w:rPr>
          <w:rFonts w:hint="eastAsia" w:hAnsi="宋体"/>
          <w:color w:val="000000"/>
          <w:szCs w:val="21"/>
        </w:rPr>
        <w:t>投标人没预留联系方式或预留联系方式无效，导致代理机构无法联系到投标人进行解密的，</w:t>
      </w:r>
      <w:r>
        <w:rPr>
          <w:rFonts w:hint="eastAsia" w:hAnsi="宋体"/>
          <w:b/>
          <w:color w:val="000000"/>
          <w:szCs w:val="21"/>
        </w:rPr>
        <w:t>均视为无效投标。</w:t>
      </w:r>
    </w:p>
    <w:p>
      <w:pPr>
        <w:pStyle w:val="13"/>
        <w:snapToGrid w:val="0"/>
        <w:spacing w:line="440" w:lineRule="exact"/>
        <w:ind w:firstLine="400" w:firstLineChars="200"/>
        <w:rPr>
          <w:rFonts w:hint="eastAsia" w:hAnsi="宋体"/>
          <w:szCs w:val="21"/>
        </w:rPr>
      </w:pPr>
      <w:r>
        <w:rPr>
          <w:rFonts w:hint="eastAsia" w:hAnsi="宋体"/>
          <w:szCs w:val="21"/>
        </w:rPr>
        <w:t>（解密</w:t>
      </w:r>
      <w:r>
        <w:rPr>
          <w:rFonts w:hint="eastAsia" w:hAnsi="宋体"/>
          <w:bCs/>
          <w:color w:val="000000"/>
          <w:szCs w:val="21"/>
        </w:rPr>
        <w:t>异常情况处理：</w:t>
      </w:r>
      <w:r>
        <w:rPr>
          <w:rFonts w:hint="eastAsia" w:hAnsi="宋体"/>
          <w:bCs/>
          <w:color w:val="FF0000"/>
          <w:szCs w:val="21"/>
        </w:rPr>
        <w:t>详见本</w:t>
      </w:r>
      <w:r>
        <w:rPr>
          <w:rFonts w:hint="eastAsia" w:hAnsi="宋体"/>
          <w:b w:val="0"/>
          <w:bCs/>
          <w:color w:val="FF0000"/>
          <w:szCs w:val="21"/>
        </w:rPr>
        <w:t>章26.4评标方法及评标标准</w:t>
      </w:r>
      <w:r>
        <w:rPr>
          <w:rFonts w:hint="eastAsia" w:hAnsi="宋体"/>
          <w:b w:val="0"/>
          <w:bCs/>
          <w:color w:val="FF0000"/>
          <w:szCs w:val="21"/>
          <w:lang w:eastAsia="zh-CN"/>
        </w:rPr>
        <w:t>（</w:t>
      </w:r>
      <w:r>
        <w:rPr>
          <w:rFonts w:hint="eastAsia" w:hAnsi="宋体"/>
          <w:b w:val="0"/>
          <w:bCs/>
          <w:color w:val="FF0000"/>
          <w:szCs w:val="21"/>
          <w:lang w:val="en-US" w:eastAsia="zh-CN"/>
        </w:rPr>
        <w:t>3</w:t>
      </w:r>
      <w:r>
        <w:rPr>
          <w:rFonts w:hint="eastAsia" w:hAnsi="宋体"/>
          <w:b w:val="0"/>
          <w:bCs/>
          <w:color w:val="FF0000"/>
          <w:szCs w:val="21"/>
          <w:lang w:eastAsia="zh-CN"/>
        </w:rPr>
        <w:t>）</w:t>
      </w:r>
      <w:r>
        <w:rPr>
          <w:rFonts w:hint="eastAsia" w:hAnsi="宋体"/>
          <w:color w:val="FF0000"/>
        </w:rPr>
        <w:t>电子交易活动的中止</w:t>
      </w:r>
      <w:r>
        <w:rPr>
          <w:rFonts w:hint="eastAsia" w:hAnsi="宋体"/>
          <w:color w:val="000000"/>
        </w:rPr>
        <w:t>。</w:t>
      </w:r>
      <w:r>
        <w:rPr>
          <w:rFonts w:hint="eastAsia" w:hAnsi="宋体"/>
          <w:szCs w:val="21"/>
        </w:rPr>
        <w:t>）</w:t>
      </w:r>
    </w:p>
    <w:p>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lang w:eastAsia="zh-CN"/>
        </w:rPr>
        <w:t>响应</w:t>
      </w:r>
      <w:r>
        <w:rPr>
          <w:rFonts w:hint="eastAsia" w:ascii="宋体" w:hAnsi="宋体"/>
          <w:szCs w:val="21"/>
        </w:rPr>
        <w:t>文件解密结束，各投标供应商报价均在“政采云”平台远程不见面开标大厅展示；</w:t>
      </w:r>
    </w:p>
    <w:p>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b/>
          <w:szCs w:val="21"/>
        </w:rPr>
        <w:t>签署电子《政府采购活动现场确认声明书》。</w:t>
      </w:r>
      <w:r>
        <w:rPr>
          <w:rFonts w:hint="eastAsia" w:ascii="宋体" w:hAnsi="宋体"/>
          <w:szCs w:val="21"/>
        </w:rPr>
        <w:t>通过邮件形式在远程不见面开标大厅发送各</w:t>
      </w:r>
      <w:r>
        <w:rPr>
          <w:rFonts w:hint="eastAsia" w:ascii="宋体" w:hAnsi="宋体"/>
          <w:szCs w:val="21"/>
          <w:lang w:eastAsia="zh-CN"/>
        </w:rPr>
        <w:t>供应商</w:t>
      </w:r>
      <w:r>
        <w:rPr>
          <w:rFonts w:hint="eastAsia" w:ascii="宋体" w:hAnsi="宋体"/>
          <w:szCs w:val="21"/>
        </w:rPr>
        <w:t>签署电子《政府采购活动现场确认声明书》。</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（4）开标过程由采购代理机构如实记录，并电子留痕，由参加电子开标的各</w:t>
      </w:r>
      <w:r>
        <w:rPr>
          <w:rFonts w:hint="eastAsia" w:ascii="宋体" w:hAnsi="宋体"/>
          <w:bCs/>
          <w:color w:val="000000"/>
          <w:szCs w:val="21"/>
          <w:lang w:eastAsia="zh-CN"/>
        </w:rPr>
        <w:t>供应商</w:t>
      </w:r>
      <w:r>
        <w:rPr>
          <w:rFonts w:hint="eastAsia" w:ascii="宋体" w:hAnsi="宋体"/>
          <w:bCs/>
          <w:color w:val="000000"/>
          <w:szCs w:val="21"/>
        </w:rPr>
        <w:t>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（5）</w:t>
      </w:r>
      <w:r>
        <w:rPr>
          <w:rFonts w:hint="eastAsia" w:ascii="宋体" w:hAnsi="宋体"/>
          <w:bCs/>
          <w:color w:val="000000"/>
          <w:szCs w:val="21"/>
          <w:lang w:eastAsia="zh-CN"/>
        </w:rPr>
        <w:t>供应商</w:t>
      </w:r>
      <w:r>
        <w:rPr>
          <w:rFonts w:hint="eastAsia" w:ascii="宋体" w:hAnsi="宋体"/>
          <w:bCs/>
          <w:color w:val="000000"/>
          <w:szCs w:val="21"/>
        </w:rPr>
        <w:t>代表对开标过程和开标记录有疑义，以及认为采购人、采购代理机构相关工作人员有需要回避的情形的，应当场提出在线询问或者回避申请。采购人、采购代理机构对</w:t>
      </w:r>
      <w:r>
        <w:rPr>
          <w:rFonts w:hint="eastAsia" w:ascii="宋体" w:hAnsi="宋体"/>
          <w:bCs/>
          <w:color w:val="000000"/>
          <w:szCs w:val="21"/>
          <w:lang w:eastAsia="zh-CN"/>
        </w:rPr>
        <w:t>供应商</w:t>
      </w:r>
      <w:r>
        <w:rPr>
          <w:rFonts w:hint="eastAsia" w:ascii="宋体" w:hAnsi="宋体"/>
          <w:bCs/>
          <w:color w:val="000000"/>
          <w:szCs w:val="21"/>
        </w:rPr>
        <w:t>代表提出的询问或者回避申请应当及时处理。</w:t>
      </w:r>
    </w:p>
    <w:p>
      <w:pPr>
        <w:spacing w:line="360" w:lineRule="auto"/>
        <w:ind w:firstLine="420" w:firstLineChars="200"/>
        <w:rPr>
          <w:rFonts w:ascii="宋体" w:hAnsi="宋体"/>
          <w:bCs/>
          <w:color w:val="000000"/>
          <w:szCs w:val="21"/>
        </w:rPr>
      </w:pPr>
      <w:r>
        <w:rPr>
          <w:rFonts w:hint="eastAsia" w:ascii="宋体" w:hAnsi="宋体"/>
          <w:bCs/>
          <w:color w:val="000000"/>
          <w:szCs w:val="21"/>
        </w:rPr>
        <w:t>（6）开标结束。</w:t>
      </w:r>
    </w:p>
    <w:p>
      <w:pPr>
        <w:pStyle w:val="13"/>
        <w:snapToGrid w:val="0"/>
        <w:spacing w:line="440" w:lineRule="exact"/>
        <w:ind w:firstLine="402" w:firstLineChars="200"/>
      </w:pPr>
      <w:r>
        <w:rPr>
          <w:rFonts w:hint="eastAsia" w:hAnsi="宋体"/>
          <w:b/>
          <w:bCs/>
          <w:szCs w:val="21"/>
        </w:rPr>
        <w:t>特别说明：</w:t>
      </w:r>
      <w:r>
        <w:rPr>
          <w:rFonts w:hint="eastAsia" w:hAnsi="宋体"/>
          <w:szCs w:val="21"/>
        </w:rPr>
        <w:t>如遇“政采云”平台电子化开标或评审程序调整的，按调整后执行。</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26</w:t>
      </w:r>
      <w:r>
        <w:rPr>
          <w:rFonts w:hint="eastAsia" w:ascii="黑体" w:hAnsi="黑体" w:eastAsia="黑体" w:cs="宋体"/>
          <w:b/>
          <w:bCs/>
          <w:color w:val="000000" w:themeColor="text1"/>
          <w:sz w:val="24"/>
          <w:highlight w:val="none"/>
          <w14:textFill>
            <w14:solidFill>
              <w14:schemeClr w14:val="tx1"/>
            </w14:solidFill>
          </w14:textFill>
        </w:rPr>
        <w:t>.评审程序、评审方法和评审标准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.1本项目的评审方法为综合评分法。</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26.2</w:t>
      </w:r>
      <w:r>
        <w:rPr>
          <w:rFonts w:hint="eastAsia" w:ascii="宋体" w:hAnsi="宋体" w:cs="宋体"/>
          <w:color w:val="000000" w:themeColor="text1"/>
          <w:szCs w:val="21"/>
          <w:highlight w:val="none"/>
          <w14:textFill>
            <w14:solidFill>
              <w14:schemeClr w14:val="tx1"/>
            </w14:solidFill>
          </w14:textFill>
        </w:rPr>
        <w:t>磋商小组</w:t>
      </w:r>
      <w:r>
        <w:rPr>
          <w:rFonts w:ascii="宋体" w:hAnsi="宋体" w:cs="宋体"/>
          <w:color w:val="000000" w:themeColor="text1"/>
          <w:szCs w:val="21"/>
          <w:highlight w:val="none"/>
          <w14:textFill>
            <w14:solidFill>
              <w14:schemeClr w14:val="tx1"/>
            </w14:solidFill>
          </w14:textFill>
        </w:rPr>
        <w:t>按照</w:t>
      </w:r>
      <w:r>
        <w:rPr>
          <w:rFonts w:hint="eastAsia" w:ascii="宋体" w:hAnsi="宋体" w:cs="宋体"/>
          <w:color w:val="000000" w:themeColor="text1"/>
          <w:szCs w:val="21"/>
          <w:highlight w:val="none"/>
          <w14:textFill>
            <w14:solidFill>
              <w14:schemeClr w14:val="tx1"/>
            </w14:solidFill>
          </w14:textFill>
        </w:rPr>
        <w:t>“第四章 评审程序、评审方法和评审标准”</w:t>
      </w:r>
      <w:r>
        <w:rPr>
          <w:rFonts w:ascii="宋体" w:hAnsi="宋体" w:cs="宋体"/>
          <w:color w:val="000000" w:themeColor="text1"/>
          <w:szCs w:val="21"/>
          <w:highlight w:val="none"/>
          <w14:textFill>
            <w14:solidFill>
              <w14:schemeClr w14:val="tx1"/>
            </w14:solidFill>
          </w14:textFill>
        </w:rPr>
        <w:t>规定的方法、评审因素、标准和程序对</w:t>
      </w:r>
      <w:r>
        <w:rPr>
          <w:rFonts w:hint="eastAsia" w:ascii="宋体" w:hAnsi="宋体" w:cs="宋体"/>
          <w:color w:val="000000" w:themeColor="text1"/>
          <w:szCs w:val="21"/>
          <w:highlight w:val="none"/>
          <w14:textFill>
            <w14:solidFill>
              <w14:schemeClr w14:val="tx1"/>
            </w14:solidFill>
          </w14:textFill>
        </w:rPr>
        <w:t>响应</w:t>
      </w:r>
      <w:r>
        <w:rPr>
          <w:rFonts w:ascii="宋体" w:hAnsi="宋体" w:cs="宋体"/>
          <w:color w:val="000000" w:themeColor="text1"/>
          <w:szCs w:val="21"/>
          <w:highlight w:val="none"/>
          <w14:textFill>
            <w14:solidFill>
              <w14:schemeClr w14:val="tx1"/>
            </w14:solidFill>
          </w14:textFill>
        </w:rPr>
        <w:t>文件进行评审。</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lang w:val="en-US" w:eastAsia="zh-CN"/>
        </w:rPr>
        <w:t>26.3</w:t>
      </w:r>
      <w:r>
        <w:rPr>
          <w:rFonts w:hint="eastAsia" w:ascii="黑体" w:hAnsi="黑体" w:eastAsia="黑体"/>
          <w:color w:val="000000"/>
          <w:sz w:val="24"/>
        </w:rPr>
        <w:t>评标原则</w:t>
      </w:r>
    </w:p>
    <w:p>
      <w:pPr>
        <w:spacing w:line="360" w:lineRule="auto"/>
        <w:ind w:firstLine="420" w:firstLineChars="200"/>
        <w:rPr>
          <w:rFonts w:hint="eastAsia" w:hAnsi="宋体"/>
          <w:color w:val="000000"/>
        </w:rPr>
      </w:pPr>
      <w:r>
        <w:rPr>
          <w:rFonts w:hint="eastAsia" w:hAnsi="宋体"/>
          <w:color w:val="000000"/>
          <w:lang w:eastAsia="zh-CN"/>
        </w:rPr>
        <w:t>（</w:t>
      </w:r>
      <w:r>
        <w:rPr>
          <w:rFonts w:hint="eastAsia" w:hAnsi="宋体"/>
          <w:color w:val="000000"/>
          <w:lang w:val="en-US" w:eastAsia="zh-CN"/>
        </w:rPr>
        <w:t>1</w:t>
      </w:r>
      <w:r>
        <w:rPr>
          <w:rFonts w:hint="eastAsia" w:hAnsi="宋体"/>
          <w:color w:val="000000"/>
          <w:lang w:eastAsia="zh-CN"/>
        </w:rPr>
        <w:t>）</w:t>
      </w:r>
      <w:r>
        <w:rPr>
          <w:rFonts w:hint="eastAsia" w:hAnsi="宋体"/>
          <w:color w:val="000000"/>
        </w:rPr>
        <w:t>评标原则。</w:t>
      </w:r>
      <w:r>
        <w:rPr>
          <w:rFonts w:hint="eastAsia" w:hAnsi="宋体"/>
          <w:color w:val="000000"/>
          <w:lang w:eastAsia="zh-CN"/>
        </w:rPr>
        <w:t>磋商小组</w:t>
      </w:r>
      <w:r>
        <w:rPr>
          <w:rFonts w:hint="eastAsia" w:hAnsi="宋体"/>
          <w:color w:val="000000"/>
        </w:rPr>
        <w:t>评标时必须公平、公正、客观，不带任何倾向性和启发性；不得向外界透露任何与评标有关的内容；任何单位和个人不得干扰、影响评标的正常进行；</w:t>
      </w:r>
      <w:r>
        <w:rPr>
          <w:rFonts w:hint="eastAsia" w:hAnsi="宋体"/>
          <w:color w:val="000000"/>
          <w:lang w:eastAsia="zh-CN"/>
        </w:rPr>
        <w:t>磋商小组</w:t>
      </w:r>
      <w:r>
        <w:rPr>
          <w:rFonts w:hint="eastAsia" w:hAnsi="宋体"/>
          <w:color w:val="000000"/>
        </w:rPr>
        <w:t>及有关工作人员不得私下与投标人接触，不得收受利害关系人的财物或者其他好处。</w:t>
      </w:r>
    </w:p>
    <w:p>
      <w:pPr>
        <w:spacing w:line="360" w:lineRule="auto"/>
        <w:ind w:firstLine="420" w:firstLineChars="200"/>
        <w:rPr>
          <w:rFonts w:hint="eastAsia" w:hAnsi="宋体"/>
          <w:color w:val="000000"/>
        </w:rPr>
      </w:pPr>
      <w:r>
        <w:rPr>
          <w:rFonts w:hint="eastAsia" w:hAnsi="宋体"/>
          <w:color w:val="000000"/>
          <w:lang w:eastAsia="zh-CN"/>
        </w:rPr>
        <w:t>（</w:t>
      </w:r>
      <w:r>
        <w:rPr>
          <w:rFonts w:hint="eastAsia" w:hAnsi="宋体"/>
          <w:color w:val="000000"/>
          <w:lang w:val="en-US" w:eastAsia="zh-CN"/>
        </w:rPr>
        <w:t>2</w:t>
      </w:r>
      <w:r>
        <w:rPr>
          <w:rFonts w:hint="eastAsia" w:hAnsi="宋体"/>
          <w:color w:val="000000"/>
          <w:lang w:eastAsia="zh-CN"/>
        </w:rPr>
        <w:t>）</w:t>
      </w:r>
      <w:r>
        <w:rPr>
          <w:rFonts w:hint="eastAsia" w:hAnsi="宋体"/>
          <w:color w:val="000000"/>
        </w:rPr>
        <w:t>评委表决。在评标过程中出现法律法规和</w:t>
      </w:r>
      <w:r>
        <w:rPr>
          <w:rFonts w:hint="eastAsia" w:hAnsi="宋体"/>
          <w:color w:val="000000"/>
          <w:lang w:eastAsia="zh-CN"/>
        </w:rPr>
        <w:t>采购</w:t>
      </w:r>
      <w:r>
        <w:rPr>
          <w:rFonts w:hint="eastAsia" w:hAnsi="宋体"/>
          <w:color w:val="000000"/>
        </w:rPr>
        <w:t>文件均没有明确规定的情形时，由</w:t>
      </w:r>
      <w:r>
        <w:rPr>
          <w:rFonts w:hint="eastAsia" w:hAnsi="宋体"/>
          <w:color w:val="000000"/>
          <w:lang w:eastAsia="zh-CN"/>
        </w:rPr>
        <w:t>磋商小组</w:t>
      </w:r>
      <w:r>
        <w:rPr>
          <w:rFonts w:hint="eastAsia" w:hAnsi="宋体"/>
          <w:color w:val="000000"/>
        </w:rPr>
        <w:t>现场协商解决，协商不一致的，由全体评委投票表决，以得票率二分之一以上专家的意见为准并由采购代理机构作记录。</w:t>
      </w:r>
      <w:bookmarkStart w:id="60" w:name="_28.3评标方法。本项目将按须知前附表规定的评标办法进行评标，具体评标"/>
      <w:bookmarkEnd w:id="60"/>
    </w:p>
    <w:p>
      <w:pPr>
        <w:spacing w:line="360" w:lineRule="auto"/>
        <w:ind w:firstLine="420" w:firstLineChars="200"/>
        <w:rPr>
          <w:rFonts w:hAnsi="宋体"/>
          <w:color w:val="000000"/>
        </w:rPr>
      </w:pPr>
      <w:r>
        <w:rPr>
          <w:rFonts w:hint="eastAsia" w:hAnsi="宋体"/>
          <w:color w:val="000000"/>
          <w:lang w:eastAsia="zh-CN"/>
        </w:rPr>
        <w:t>（</w:t>
      </w:r>
      <w:r>
        <w:rPr>
          <w:rFonts w:hint="eastAsia" w:hAnsi="宋体"/>
          <w:color w:val="000000"/>
          <w:lang w:val="en-US" w:eastAsia="zh-CN"/>
        </w:rPr>
        <w:t>3</w:t>
      </w:r>
      <w:r>
        <w:rPr>
          <w:rFonts w:hint="eastAsia" w:hAnsi="宋体"/>
          <w:color w:val="000000"/>
          <w:lang w:eastAsia="zh-CN"/>
        </w:rPr>
        <w:t>）</w:t>
      </w:r>
      <w:r>
        <w:rPr>
          <w:rFonts w:hint="eastAsia" w:hAnsi="宋体"/>
          <w:color w:val="000000"/>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int="eastAsia" w:hAnsi="宋体"/>
          <w:color w:val="000000"/>
        </w:rPr>
      </w:pPr>
      <w:r>
        <w:rPr>
          <w:rFonts w:hint="eastAsia" w:hAnsi="宋体"/>
          <w:color w:val="000000"/>
          <w:lang w:eastAsia="zh-CN"/>
        </w:rPr>
        <w:t>（</w:t>
      </w:r>
      <w:r>
        <w:rPr>
          <w:rFonts w:hint="eastAsia" w:hAnsi="宋体"/>
          <w:color w:val="000000"/>
          <w:lang w:val="en-US" w:eastAsia="zh-CN"/>
        </w:rPr>
        <w:t>4</w:t>
      </w:r>
      <w:r>
        <w:rPr>
          <w:rFonts w:hint="eastAsia" w:hAnsi="宋体"/>
          <w:color w:val="000000"/>
          <w:lang w:eastAsia="zh-CN"/>
        </w:rPr>
        <w:t>）</w:t>
      </w:r>
      <w:r>
        <w:rPr>
          <w:rFonts w:hint="eastAsia" w:hAnsi="宋体"/>
          <w:color w:val="000000"/>
        </w:rPr>
        <w:t>评标过程的监控。本项目电子评标过程实行网上留痕、全程录音、录像监控，</w:t>
      </w:r>
      <w:r>
        <w:rPr>
          <w:rFonts w:hint="eastAsia" w:hAnsi="宋体"/>
          <w:color w:val="000000"/>
          <w:lang w:eastAsia="zh-CN"/>
        </w:rPr>
        <w:t>供应商</w:t>
      </w:r>
      <w:r>
        <w:rPr>
          <w:rFonts w:hint="eastAsia" w:hAnsi="宋体"/>
          <w:color w:val="000000"/>
        </w:rPr>
        <w:t>在评标过程中所进行的试图影响评标结果的不公正活动，可能导致其投标按无效处理。</w:t>
      </w:r>
    </w:p>
    <w:p>
      <w:pPr>
        <w:spacing w:line="360" w:lineRule="auto"/>
        <w:ind w:firstLine="480" w:firstLineChars="200"/>
        <w:rPr>
          <w:rFonts w:hint="eastAsia" w:ascii="黑体" w:hAnsi="黑体" w:eastAsia="黑体"/>
          <w:color w:val="000000"/>
          <w:sz w:val="24"/>
        </w:rPr>
      </w:pPr>
      <w:r>
        <w:rPr>
          <w:rFonts w:hint="eastAsia" w:ascii="黑体" w:hAnsi="黑体" w:eastAsia="黑体"/>
          <w:color w:val="000000"/>
          <w:sz w:val="24"/>
          <w:lang w:val="en-US" w:eastAsia="zh-CN"/>
        </w:rPr>
        <w:t>26.4</w:t>
      </w:r>
      <w:r>
        <w:rPr>
          <w:rFonts w:hint="eastAsia" w:ascii="黑体" w:hAnsi="黑体" w:eastAsia="黑体"/>
          <w:color w:val="000000"/>
          <w:sz w:val="24"/>
        </w:rPr>
        <w:t>评标方法及评标标准</w:t>
      </w:r>
    </w:p>
    <w:p>
      <w:pPr>
        <w:spacing w:line="360" w:lineRule="auto"/>
        <w:ind w:firstLine="420" w:firstLineChars="200"/>
        <w:rPr>
          <w:rFonts w:hAnsi="宋体"/>
          <w:color w:val="000000"/>
        </w:rPr>
      </w:pPr>
      <w:r>
        <w:rPr>
          <w:rFonts w:hint="eastAsia" w:hAnsi="宋体"/>
          <w:color w:val="000000"/>
          <w:lang w:eastAsia="zh-CN"/>
        </w:rPr>
        <w:t>（</w:t>
      </w:r>
      <w:r>
        <w:rPr>
          <w:rFonts w:hint="eastAsia" w:hAnsi="宋体"/>
          <w:color w:val="000000"/>
          <w:lang w:val="en-US" w:eastAsia="zh-CN"/>
        </w:rPr>
        <w:t>1</w:t>
      </w:r>
      <w:r>
        <w:rPr>
          <w:rFonts w:hint="eastAsia" w:hAnsi="宋体"/>
          <w:color w:val="000000"/>
          <w:lang w:eastAsia="zh-CN"/>
        </w:rPr>
        <w:t>）</w:t>
      </w:r>
      <w:r>
        <w:rPr>
          <w:rFonts w:hint="eastAsia" w:hAnsi="宋体"/>
          <w:color w:val="000000"/>
        </w:rPr>
        <w:t>本项目的评标方法详见</w:t>
      </w:r>
      <w:r>
        <w:rPr>
          <w:rFonts w:hint="eastAsia" w:hAnsi="宋体"/>
          <w:b/>
          <w:bCs/>
          <w:color w:val="000000"/>
        </w:rPr>
        <w:t>“</w:t>
      </w:r>
      <w:r>
        <w:rPr>
          <w:rFonts w:hint="eastAsia" w:hAnsi="宋体"/>
          <w:b/>
          <w:bCs/>
          <w:color w:val="000000"/>
          <w:lang w:eastAsia="zh-CN"/>
        </w:rPr>
        <w:t>供应商须知前附表</w:t>
      </w:r>
      <w:r>
        <w:rPr>
          <w:rFonts w:hint="eastAsia" w:hAnsi="宋体"/>
          <w:b/>
          <w:bCs/>
          <w:color w:val="000000"/>
        </w:rPr>
        <w:t>”。</w:t>
      </w:r>
    </w:p>
    <w:p>
      <w:pPr>
        <w:spacing w:line="360" w:lineRule="auto"/>
        <w:ind w:firstLine="420" w:firstLineChars="200"/>
        <w:rPr>
          <w:rFonts w:hint="eastAsia" w:hAnsi="宋体"/>
          <w:color w:val="000000"/>
        </w:rPr>
      </w:pPr>
      <w:r>
        <w:rPr>
          <w:rFonts w:hint="eastAsia" w:hAnsi="宋体"/>
          <w:color w:val="000000"/>
          <w:lang w:eastAsia="zh-CN"/>
        </w:rPr>
        <w:t>（</w:t>
      </w:r>
      <w:r>
        <w:rPr>
          <w:rFonts w:hint="eastAsia" w:hAnsi="宋体"/>
          <w:color w:val="000000"/>
          <w:lang w:val="en-US" w:eastAsia="zh-CN"/>
        </w:rPr>
        <w:t>2</w:t>
      </w:r>
      <w:r>
        <w:rPr>
          <w:rFonts w:hint="eastAsia" w:hAnsi="宋体"/>
          <w:color w:val="000000"/>
          <w:lang w:eastAsia="zh-CN"/>
        </w:rPr>
        <w:t>）磋商小组</w:t>
      </w:r>
      <w:r>
        <w:rPr>
          <w:rFonts w:hAnsi="宋体"/>
          <w:color w:val="000000"/>
        </w:rPr>
        <w:t>按照</w:t>
      </w:r>
      <w:r>
        <w:rPr>
          <w:rFonts w:hint="eastAsia" w:hAnsi="宋体" w:cs="宋体"/>
          <w:b/>
          <w:color w:val="000000"/>
        </w:rPr>
        <w:t>“</w:t>
      </w:r>
      <w:r>
        <w:rPr>
          <w:rFonts w:hint="eastAsia" w:hAnsi="宋体" w:cs="宋体"/>
          <w:b/>
          <w:color w:val="FF0000"/>
        </w:rPr>
        <w:t>第四章 评审程序、评审方法和评审标准”</w:t>
      </w:r>
      <w:r>
        <w:rPr>
          <w:rFonts w:hAnsi="宋体"/>
          <w:color w:val="FF0000"/>
        </w:rPr>
        <w:t>规</w:t>
      </w:r>
      <w:r>
        <w:rPr>
          <w:rFonts w:hAnsi="宋体"/>
          <w:color w:val="000000"/>
        </w:rPr>
        <w:t>定的方法、评审因素、标准和程序对</w:t>
      </w:r>
      <w:r>
        <w:rPr>
          <w:rFonts w:hint="eastAsia" w:hAnsi="宋体"/>
          <w:color w:val="000000"/>
          <w:lang w:eastAsia="zh-CN"/>
        </w:rPr>
        <w:t>响应文件</w:t>
      </w:r>
      <w:r>
        <w:rPr>
          <w:rFonts w:hAnsi="宋体"/>
          <w:color w:val="000000"/>
        </w:rPr>
        <w:t>进行评审。</w:t>
      </w:r>
    </w:p>
    <w:p>
      <w:pPr>
        <w:spacing w:line="360" w:lineRule="auto"/>
        <w:ind w:firstLine="420" w:firstLineChars="200"/>
        <w:rPr>
          <w:rFonts w:hint="eastAsia" w:hAnsi="宋体"/>
          <w:color w:val="000000"/>
        </w:rPr>
      </w:pPr>
      <w:r>
        <w:rPr>
          <w:rFonts w:hint="eastAsia" w:hAnsi="宋体"/>
          <w:color w:val="000000"/>
          <w:lang w:eastAsia="zh-CN"/>
        </w:rPr>
        <w:t>（</w:t>
      </w:r>
      <w:r>
        <w:rPr>
          <w:rFonts w:hint="eastAsia" w:hAnsi="宋体"/>
          <w:color w:val="000000"/>
          <w:lang w:val="en-US" w:eastAsia="zh-CN"/>
        </w:rPr>
        <w:t>3</w:t>
      </w:r>
      <w:r>
        <w:rPr>
          <w:rFonts w:hint="eastAsia" w:hAnsi="宋体"/>
          <w:color w:val="000000"/>
          <w:lang w:eastAsia="zh-CN"/>
        </w:rPr>
        <w:t>）</w:t>
      </w:r>
      <w:r>
        <w:rPr>
          <w:rFonts w:hint="eastAsia" w:hAnsi="宋体"/>
          <w:color w:val="000000"/>
        </w:rPr>
        <w:t xml:space="preserve"> 电子交易活动的中止。采购过程中出现以下情形，导致电子交易平台无法正常运行，或者无法保证电子交易的公平、公正和安全时，采购机构可中止电子交易活动：</w:t>
      </w:r>
    </w:p>
    <w:p>
      <w:pPr>
        <w:spacing w:line="360" w:lineRule="auto"/>
        <w:ind w:firstLine="630" w:firstLineChars="300"/>
        <w:rPr>
          <w:rFonts w:hint="eastAsia" w:hAnsi="宋体"/>
          <w:color w:val="000000"/>
        </w:rPr>
      </w:pPr>
      <w:r>
        <w:rPr>
          <w:rFonts w:hint="eastAsia" w:hAnsi="宋体"/>
          <w:color w:val="000000"/>
        </w:rPr>
        <w:t xml:space="preserve">1）电子交易平台发生故障而无法登录访问的； </w:t>
      </w:r>
    </w:p>
    <w:p>
      <w:pPr>
        <w:spacing w:line="360" w:lineRule="auto"/>
        <w:ind w:firstLine="630" w:firstLineChars="300"/>
        <w:rPr>
          <w:rFonts w:hint="eastAsia" w:hAnsi="宋体"/>
          <w:color w:val="000000"/>
        </w:rPr>
      </w:pPr>
      <w:r>
        <w:rPr>
          <w:rFonts w:hint="eastAsia" w:hAnsi="宋体"/>
          <w:color w:val="000000"/>
        </w:rPr>
        <w:t>2）电子交易平台应用或数据库出现错误，不能进行正常操作的；</w:t>
      </w:r>
    </w:p>
    <w:p>
      <w:pPr>
        <w:spacing w:line="360" w:lineRule="auto"/>
        <w:ind w:firstLine="630" w:firstLineChars="300"/>
        <w:rPr>
          <w:rFonts w:hint="eastAsia" w:hAnsi="宋体"/>
          <w:color w:val="000000"/>
        </w:rPr>
      </w:pPr>
      <w:r>
        <w:rPr>
          <w:rFonts w:hint="eastAsia" w:hAnsi="宋体"/>
          <w:color w:val="000000"/>
        </w:rPr>
        <w:t>3）电子交易平台发现严重安全漏洞，有潜在泄密危险的；</w:t>
      </w:r>
    </w:p>
    <w:p>
      <w:pPr>
        <w:spacing w:line="360" w:lineRule="auto"/>
        <w:ind w:firstLine="630" w:firstLineChars="300"/>
        <w:rPr>
          <w:rFonts w:hint="eastAsia" w:hAnsi="宋体"/>
          <w:color w:val="000000"/>
        </w:rPr>
      </w:pPr>
      <w:r>
        <w:rPr>
          <w:rFonts w:hint="eastAsia" w:hAnsi="宋体"/>
          <w:color w:val="000000"/>
        </w:rPr>
        <w:t xml:space="preserve">4）病毒发作导致不能进行正常操作的； </w:t>
      </w:r>
    </w:p>
    <w:p>
      <w:pPr>
        <w:spacing w:line="360" w:lineRule="auto"/>
        <w:ind w:firstLine="630" w:firstLineChars="300"/>
        <w:rPr>
          <w:rFonts w:hint="eastAsia" w:hAnsi="宋体"/>
          <w:color w:val="000000"/>
        </w:rPr>
      </w:pPr>
      <w:r>
        <w:rPr>
          <w:rFonts w:hint="eastAsia" w:hAnsi="宋体"/>
          <w:color w:val="000000"/>
          <w:lang w:val="en-US" w:eastAsia="zh-CN"/>
        </w:rPr>
        <w:t>5</w:t>
      </w:r>
      <w:r>
        <w:rPr>
          <w:rFonts w:hint="eastAsia" w:hAnsi="宋体"/>
          <w:color w:val="000000"/>
        </w:rPr>
        <w:t>）其他无法保证电子交易的公平、公正和安全的情况。</w:t>
      </w:r>
    </w:p>
    <w:p>
      <w:pPr>
        <w:spacing w:line="360" w:lineRule="auto"/>
        <w:ind w:firstLine="420" w:firstLineChars="200"/>
        <w:rPr>
          <w:rFonts w:hint="eastAsia" w:hAnsi="宋体"/>
          <w:color w:val="000000"/>
        </w:rPr>
      </w:pPr>
      <w:r>
        <w:rPr>
          <w:rFonts w:hint="eastAsia" w:hAnsi="宋体"/>
          <w:color w:val="000000"/>
          <w:lang w:val="en-US" w:eastAsia="zh-CN"/>
        </w:rPr>
        <w:t>26.5</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27</w:t>
      </w:r>
      <w:r>
        <w:rPr>
          <w:rFonts w:hint="eastAsia" w:ascii="黑体" w:hAnsi="黑体" w:eastAsia="黑体" w:cs="宋体"/>
          <w:b/>
          <w:bCs/>
          <w:color w:val="000000" w:themeColor="text1"/>
          <w:sz w:val="24"/>
          <w:highlight w:val="none"/>
          <w14:textFill>
            <w14:solidFill>
              <w14:schemeClr w14:val="tx1"/>
            </w14:solidFill>
          </w14:textFill>
        </w:rPr>
        <w:t>.确定成交供应商及结果公告</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.2采购代理机构应当在</w:t>
      </w:r>
      <w:r>
        <w:rPr>
          <w:rFonts w:hint="eastAsia" w:ascii="宋体" w:hAnsi="宋体" w:cs="宋体"/>
          <w:color w:val="000000" w:themeColor="text1"/>
          <w:kern w:val="0"/>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1" w:name="_Hlk66782294"/>
      <w:r>
        <w:rPr>
          <w:rFonts w:hint="eastAsia" w:ascii="宋体" w:hAnsi="宋体" w:cs="Courier New"/>
          <w:color w:val="000000" w:themeColor="text1"/>
          <w:szCs w:val="21"/>
          <w:highlight w:val="none"/>
          <w14:textFill>
            <w14:solidFill>
              <w14:schemeClr w14:val="tx1"/>
            </w14:solidFill>
          </w14:textFill>
        </w:rPr>
        <w:t>成交供应商享受</w:t>
      </w:r>
      <w:r>
        <w:rPr>
          <w:rFonts w:hint="eastAsia" w:ascii="宋体" w:hAnsi="宋体"/>
          <w:color w:val="000000" w:themeColor="text1"/>
          <w:szCs w:val="21"/>
          <w:highlight w:val="none"/>
          <w14:textFill>
            <w14:solidFill>
              <w14:schemeClr w14:val="tx1"/>
            </w14:solidFill>
          </w14:textFill>
        </w:rPr>
        <w:t>《政府采购促进中小企业发展管理办法》（财库〔2020〕46号）规定的中小企业扶持</w:t>
      </w:r>
      <w:r>
        <w:rPr>
          <w:rFonts w:hint="eastAsia" w:ascii="宋体" w:hAnsi="宋体" w:cs="Courier New"/>
          <w:color w:val="000000" w:themeColor="text1"/>
          <w:szCs w:val="21"/>
          <w:highlight w:val="none"/>
          <w14:textFill>
            <w14:solidFill>
              <w14:schemeClr w14:val="tx1"/>
            </w14:solidFill>
          </w14:textFill>
        </w:rPr>
        <w:t>政策的，采购人、采购代理机构应当随成交结果公开成交供应商的《中小企业声明函》。</w:t>
      </w:r>
      <w:bookmarkEnd w:id="61"/>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7.3</w:t>
      </w:r>
      <w:r>
        <w:rPr>
          <w:rFonts w:hint="eastAsia" w:ascii="宋体" w:hAnsi="宋体" w:cs="宋体"/>
          <w:color w:val="000000" w:themeColor="text1"/>
          <w:szCs w:val="21"/>
          <w:highlight w:val="none"/>
          <w14:textFill>
            <w14:solidFill>
              <w14:schemeClr w14:val="tx1"/>
            </w14:solidFill>
          </w14:textFill>
        </w:rPr>
        <w:t xml:space="preserve">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27.4</w:t>
      </w:r>
      <w:r>
        <w:rPr>
          <w:rFonts w:hint="eastAsia" w:ascii="宋体" w:hAnsi="宋体"/>
          <w:bCs/>
          <w:color w:val="000000" w:themeColor="text1"/>
          <w:szCs w:val="21"/>
          <w:highlight w:val="none"/>
          <w14:textFill>
            <w14:solidFill>
              <w14:schemeClr w14:val="tx1"/>
            </w14:solidFill>
          </w14:textFill>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28</w:t>
      </w:r>
      <w:r>
        <w:rPr>
          <w:rFonts w:hint="eastAsia" w:ascii="黑体" w:hAnsi="黑体" w:eastAsia="黑体" w:cs="宋体"/>
          <w:b/>
          <w:bCs/>
          <w:color w:val="000000" w:themeColor="text1"/>
          <w:sz w:val="24"/>
          <w:highlight w:val="none"/>
          <w14:textFill>
            <w14:solidFill>
              <w14:schemeClr w14:val="tx1"/>
            </w14:solidFill>
          </w14:textFill>
        </w:rPr>
        <w:t>.履约保证金</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履约保证金的金额、提交方式、退付的时间和条件详见 “供应商须知前附表”。成交供应商未按规定提交履约保证金的，视为拒绝</w:t>
      </w:r>
      <w:r>
        <w:rPr>
          <w:rFonts w:ascii="宋体" w:hAnsi="宋体"/>
          <w:color w:val="000000" w:themeColor="text1"/>
          <w:highlight w:val="none"/>
          <w14:textFill>
            <w14:solidFill>
              <w14:schemeClr w14:val="tx1"/>
            </w14:solidFill>
          </w14:textFill>
        </w:rPr>
        <w:t>与采购人</w:t>
      </w:r>
      <w:r>
        <w:rPr>
          <w:rFonts w:hint="eastAsia" w:ascii="宋体" w:hAnsi="宋体" w:cs="宋体"/>
          <w:color w:val="000000" w:themeColor="text1"/>
          <w:szCs w:val="21"/>
          <w:highlight w:val="none"/>
          <w14:textFill>
            <w14:solidFill>
              <w14:schemeClr w14:val="tx1"/>
            </w14:solidFill>
          </w14:textFill>
        </w:rPr>
        <w:t>签订合同，采购人可以按照评审报告推荐的成交候选人名单排序，确定下一候选人为成交供应商，也可以重新开展政府采购活动。</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29</w:t>
      </w:r>
      <w:r>
        <w:rPr>
          <w:rFonts w:hint="eastAsia" w:ascii="黑体" w:hAnsi="黑体" w:eastAsia="黑体" w:cs="宋体"/>
          <w:b/>
          <w:bCs/>
          <w:color w:val="000000" w:themeColor="text1"/>
          <w:sz w:val="24"/>
          <w:highlight w:val="none"/>
          <w14:textFill>
            <w14:solidFill>
              <w14:schemeClr w14:val="tx1"/>
            </w14:solidFill>
          </w14:textFill>
        </w:rPr>
        <w:t>.签订合同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29.1</w:t>
      </w:r>
      <w:r>
        <w:rPr>
          <w:rFonts w:hint="eastAsia" w:ascii="宋体" w:hAnsi="宋体" w:cs="宋体"/>
          <w:color w:val="000000" w:themeColor="text1"/>
          <w:szCs w:val="21"/>
          <w:highlight w:val="none"/>
          <w14:textFill>
            <w14:solidFill>
              <w14:schemeClr w14:val="tx1"/>
            </w14:solidFill>
          </w14:textFill>
        </w:rPr>
        <w:t>成交供应商在收到成交通知书后，应当在签订合同时向采购人出示相关证明材料，具体内容详见 “供应商须知前附表”，经采购人核验合格后方可签订合同。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.2 签订合同时间：按成交通知书规定的时间与采购人签订政府采购合同。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30</w:t>
      </w:r>
      <w:r>
        <w:rPr>
          <w:rFonts w:hint="eastAsia" w:ascii="黑体" w:hAnsi="黑体" w:eastAsia="黑体" w:cs="宋体"/>
          <w:b/>
          <w:bCs/>
          <w:color w:val="000000" w:themeColor="text1"/>
          <w:sz w:val="24"/>
          <w:highlight w:val="none"/>
          <w14:textFill>
            <w14:solidFill>
              <w14:schemeClr w14:val="tx1"/>
            </w14:solidFill>
          </w14:textFill>
        </w:rPr>
        <w:t>.政府采购合同公告</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31</w:t>
      </w:r>
      <w:r>
        <w:rPr>
          <w:rFonts w:hint="eastAsia" w:ascii="黑体" w:hAnsi="黑体" w:eastAsia="黑体" w:cs="宋体"/>
          <w:b/>
          <w:bCs/>
          <w:color w:val="000000" w:themeColor="text1"/>
          <w:sz w:val="24"/>
          <w:highlight w:val="none"/>
          <w14:textFill>
            <w14:solidFill>
              <w14:schemeClr w14:val="tx1"/>
            </w14:solidFill>
          </w14:textFill>
        </w:rPr>
        <w:t>. 询问、质疑和投诉</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highlight w:val="none"/>
          <w:shd w:val="clear" w:color="auto" w:fill="FFFFFF"/>
          <w14:textFill>
            <w14:solidFill>
              <w14:schemeClr w14:val="tx1"/>
            </w14:solidFill>
          </w14:textFill>
        </w:rPr>
        <w:t>接收质疑函的方式、联系部门、联系电话和通讯地址等信息</w:t>
      </w:r>
      <w:r>
        <w:rPr>
          <w:rFonts w:hint="eastAsia" w:ascii="宋体" w:hAnsi="宋体" w:cs="Arial"/>
          <w:color w:val="000000" w:themeColor="text1"/>
          <w:highlight w:val="none"/>
          <w:shd w:val="clear" w:color="auto" w:fill="FFFFFF"/>
          <w14:textFill>
            <w14:solidFill>
              <w14:schemeClr w14:val="tx1"/>
            </w14:solidFill>
          </w14:textFill>
        </w:rPr>
        <w:t>详见</w:t>
      </w:r>
      <w:r>
        <w:rPr>
          <w:rFonts w:hint="eastAsia" w:ascii="宋体" w:hAnsi="宋体" w:cs="宋体"/>
          <w:color w:val="000000" w:themeColor="text1"/>
          <w:szCs w:val="21"/>
          <w:highlight w:val="none"/>
          <w14:textFill>
            <w14:solidFill>
              <w14:schemeClr w14:val="tx1"/>
            </w14:solidFill>
          </w14:textFill>
        </w:rPr>
        <w:t>“供应商须知前附表”</w:t>
      </w:r>
      <w:r>
        <w:rPr>
          <w:rFonts w:hint="eastAsia" w:ascii="宋体" w:hAnsi="宋体" w:cs="宋体"/>
          <w:color w:val="000000" w:themeColor="text1"/>
          <w:highlight w:val="none"/>
          <w14:textFill>
            <w14:solidFill>
              <w14:schemeClr w14:val="tx1"/>
            </w14:solidFill>
          </w14:textFill>
        </w:rPr>
        <w:t>。具体质疑起算时间如下：</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（1）对可以质疑的磋商文件提出质疑的，为收到磋商文件之日或者</w:t>
      </w:r>
      <w:r>
        <w:rPr>
          <w:rFonts w:hint="eastAsia" w:ascii="宋体" w:hAnsi="宋体"/>
          <w:color w:val="000000" w:themeColor="text1"/>
          <w:highlight w:val="none"/>
          <w14:textFill>
            <w14:solidFill>
              <w14:schemeClr w14:val="tx1"/>
            </w14:solidFill>
          </w14:textFill>
        </w:rPr>
        <w:t>竞争性磋商公告期限届满之日</w:t>
      </w:r>
      <w:r>
        <w:rPr>
          <w:rFonts w:hint="eastAsia" w:ascii="宋体" w:hAnsi="宋体" w:cs="宋体"/>
          <w:color w:val="000000" w:themeColor="text1"/>
          <w:highlight w:val="none"/>
          <w14:textFill>
            <w14:solidFill>
              <w14:schemeClr w14:val="tx1"/>
            </w14:solidFill>
          </w14:textFill>
        </w:rPr>
        <w:t>；</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（2）对采购过程提出质疑的，为各采购程序环节结束之日；</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（3）对成交结果提出质疑的，为成交结果公告期限届满之日。</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.4 供应商提出质疑应当提交质疑函和必要的证明材料，针对同一采购程序环节的质疑必须在法定质疑期内一次性提出。质疑函应当包括下列内容</w:t>
      </w:r>
      <w:r>
        <w:rPr>
          <w:rFonts w:hint="eastAsia" w:hAnsi="宋体"/>
          <w:bCs/>
          <w:color w:val="000000" w:themeColor="text1"/>
          <w:highlight w:val="none"/>
          <w14:textFill>
            <w14:solidFill>
              <w14:schemeClr w14:val="tx1"/>
            </w14:solidFill>
          </w14:textFill>
        </w:rPr>
        <w:t>（质疑函格式后附）</w:t>
      </w:r>
      <w:r>
        <w:rPr>
          <w:rFonts w:hint="eastAsia" w:ascii="宋体" w:hAnsi="宋体" w:cs="宋体"/>
          <w:color w:val="000000" w:themeColor="text1"/>
          <w:highlight w:val="none"/>
          <w14:textFill>
            <w14:solidFill>
              <w14:schemeClr w14:val="tx1"/>
            </w14:solidFill>
          </w14:textFill>
        </w:rPr>
        <w:t>：</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32</w:t>
      </w:r>
      <w:r>
        <w:rPr>
          <w:rFonts w:hint="eastAsia" w:ascii="黑体" w:hAnsi="黑体" w:eastAsia="黑体" w:cs="宋体"/>
          <w:b/>
          <w:bCs/>
          <w:color w:val="000000" w:themeColor="text1"/>
          <w:sz w:val="24"/>
          <w:highlight w:val="none"/>
          <w14:textFill>
            <w14:solidFill>
              <w14:schemeClr w14:val="tx1"/>
            </w14:solidFill>
          </w14:textFill>
        </w:rPr>
        <w:t>.其他内容</w:t>
      </w:r>
    </w:p>
    <w:p>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.1代理服务收费标准及缴费账户详见“供应商须知前附表”，供应商为联合体的，可以由联合体中的一方或者多方共同交纳代理服务费。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32.2</w:t>
      </w:r>
      <w:r>
        <w:rPr>
          <w:rFonts w:hint="eastAsia" w:ascii="宋体" w:hAnsi="宋体" w:cs="宋体"/>
          <w:color w:val="000000" w:themeColor="text1"/>
          <w:szCs w:val="21"/>
          <w:highlight w:val="none"/>
          <w14:textFill>
            <w14:solidFill>
              <w14:schemeClr w14:val="tx1"/>
            </w14:solidFill>
          </w14:textFill>
        </w:rPr>
        <w:t>代理服务费收费计算标准：</w:t>
      </w:r>
    </w:p>
    <w:tbl>
      <w:tblPr>
        <w:tblStyle w:val="18"/>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费率</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c>
          <w:tcPr>
            <w:tcW w:w="1659" w:type="dxa"/>
            <w:vAlign w:val="center"/>
          </w:tcPr>
          <w:p>
            <w:pPr>
              <w:spacing w:line="360" w:lineRule="auto"/>
              <w:ind w:firstLine="105" w:firstLineChar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货物类</w:t>
            </w:r>
          </w:p>
        </w:tc>
        <w:tc>
          <w:tcPr>
            <w:tcW w:w="153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服务类</w:t>
            </w:r>
          </w:p>
        </w:tc>
        <w:tc>
          <w:tcPr>
            <w:tcW w:w="1546"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100万元以下</w:t>
            </w:r>
          </w:p>
        </w:tc>
        <w:tc>
          <w:tcPr>
            <w:tcW w:w="1659"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1.5%                </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54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100～500万元</w:t>
            </w:r>
          </w:p>
        </w:tc>
        <w:tc>
          <w:tcPr>
            <w:tcW w:w="165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1.1%                 </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0.8%</w:t>
            </w:r>
          </w:p>
        </w:tc>
        <w:tc>
          <w:tcPr>
            <w:tcW w:w="154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500～1000万元</w:t>
            </w:r>
          </w:p>
        </w:tc>
        <w:tc>
          <w:tcPr>
            <w:tcW w:w="1659"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0.8%                </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0.45%</w:t>
            </w:r>
          </w:p>
        </w:tc>
        <w:tc>
          <w:tcPr>
            <w:tcW w:w="154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1000～5000万元</w:t>
            </w:r>
          </w:p>
        </w:tc>
        <w:tc>
          <w:tcPr>
            <w:tcW w:w="165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0.5%                </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0.25%</w:t>
            </w:r>
          </w:p>
        </w:tc>
        <w:tc>
          <w:tcPr>
            <w:tcW w:w="154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5000万元～1亿元</w:t>
            </w:r>
          </w:p>
        </w:tc>
        <w:tc>
          <w:tcPr>
            <w:tcW w:w="165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0.25%                 </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w:t>
            </w:r>
          </w:p>
        </w:tc>
        <w:tc>
          <w:tcPr>
            <w:tcW w:w="154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1～5亿元</w:t>
            </w:r>
          </w:p>
        </w:tc>
        <w:tc>
          <w:tcPr>
            <w:tcW w:w="165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53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c>
          <w:tcPr>
            <w:tcW w:w="1546"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5～10亿元</w:t>
            </w:r>
          </w:p>
        </w:tc>
        <w:tc>
          <w:tcPr>
            <w:tcW w:w="1659"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53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0.035%</w:t>
            </w:r>
          </w:p>
        </w:tc>
        <w:tc>
          <w:tcPr>
            <w:tcW w:w="154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10～50亿元</w:t>
            </w:r>
          </w:p>
        </w:tc>
        <w:tc>
          <w:tcPr>
            <w:tcW w:w="1659"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54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50～100亿元</w:t>
            </w:r>
          </w:p>
        </w:tc>
        <w:tc>
          <w:tcPr>
            <w:tcW w:w="1659"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0.006%</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54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100亿以上</w:t>
            </w:r>
          </w:p>
        </w:tc>
        <w:tc>
          <w:tcPr>
            <w:tcW w:w="1659"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0.004%</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54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r>
    </w:tbl>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14:textFill>
            <w14:solidFill>
              <w14:schemeClr w14:val="tx1"/>
            </w14:solidFill>
          </w14:textFill>
        </w:rPr>
        <w:t>按本表费率计算的收费为</w:t>
      </w:r>
      <w:r>
        <w:rPr>
          <w:rFonts w:hint="eastAsia" w:ascii="宋体" w:hAnsi="宋体" w:cs="宋体"/>
          <w:color w:val="000000" w:themeColor="text1"/>
          <w:highlight w:val="none"/>
          <w14:textFill>
            <w14:solidFill>
              <w14:schemeClr w14:val="tx1"/>
            </w14:solidFill>
          </w14:textFill>
        </w:rPr>
        <w:t>采购</w:t>
      </w:r>
      <w:r>
        <w:rPr>
          <w:rFonts w:ascii="宋体" w:hAnsi="宋体" w:cs="宋体"/>
          <w:color w:val="000000" w:themeColor="text1"/>
          <w:highlight w:val="none"/>
          <w14:textFill>
            <w14:solidFill>
              <w14:schemeClr w14:val="tx1"/>
            </w14:solidFill>
          </w14:textFill>
        </w:rPr>
        <w:t>代理的收费基准价格</w:t>
      </w:r>
      <w:r>
        <w:rPr>
          <w:rFonts w:hint="eastAsia" w:ascii="宋体" w:hAnsi="宋体" w:cs="宋体"/>
          <w:color w:val="000000" w:themeColor="text1"/>
          <w:highlight w:val="none"/>
          <w14:textFill>
            <w14:solidFill>
              <w14:schemeClr w14:val="tx1"/>
            </w14:solidFill>
          </w14:textFill>
        </w:rPr>
        <w:t>；</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w:t>
      </w:r>
      <w:r>
        <w:rPr>
          <w:rFonts w:ascii="宋体" w:hAnsi="宋体" w:cs="宋体"/>
          <w:color w:val="000000" w:themeColor="text1"/>
          <w:highlight w:val="none"/>
          <w14:textFill>
            <w14:solidFill>
              <w14:schemeClr w14:val="tx1"/>
            </w14:solidFill>
          </w14:textFill>
        </w:rPr>
        <w:t>代理收费按差额定率累进法计算。</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例如：某</w:t>
      </w:r>
      <w:r>
        <w:rPr>
          <w:rFonts w:hint="eastAsia" w:ascii="宋体" w:hAnsi="宋体" w:cs="宋体"/>
          <w:color w:val="000000" w:themeColor="text1"/>
          <w:highlight w:val="none"/>
          <w14:textFill>
            <w14:solidFill>
              <w14:schemeClr w14:val="tx1"/>
            </w14:solidFill>
          </w14:textFill>
        </w:rPr>
        <w:t>服务采购</w:t>
      </w:r>
      <w:r>
        <w:rPr>
          <w:rFonts w:ascii="宋体" w:hAnsi="宋体" w:cs="宋体"/>
          <w:color w:val="000000" w:themeColor="text1"/>
          <w:highlight w:val="none"/>
          <w14:textFill>
            <w14:solidFill>
              <w14:schemeClr w14:val="tx1"/>
            </w14:solidFill>
          </w14:textFill>
        </w:rPr>
        <w:t>代理业务</w:t>
      </w:r>
      <w:r>
        <w:rPr>
          <w:rFonts w:hint="eastAsia" w:ascii="宋体" w:hAnsi="宋体" w:cs="宋体"/>
          <w:color w:val="000000" w:themeColor="text1"/>
          <w:highlight w:val="none"/>
          <w14:textFill>
            <w14:solidFill>
              <w14:schemeClr w14:val="tx1"/>
            </w14:solidFill>
          </w14:textFill>
        </w:rPr>
        <w:t>成交</w:t>
      </w:r>
      <w:r>
        <w:rPr>
          <w:rFonts w:ascii="宋体" w:hAnsi="宋体" w:cs="宋体"/>
          <w:color w:val="000000" w:themeColor="text1"/>
          <w:highlight w:val="none"/>
          <w14:textFill>
            <w14:solidFill>
              <w14:schemeClr w14:val="tx1"/>
            </w14:solidFill>
          </w14:textFill>
        </w:rPr>
        <w:t>金额</w:t>
      </w:r>
      <w:r>
        <w:rPr>
          <w:rFonts w:hint="eastAsia" w:ascii="宋体" w:hAnsi="宋体" w:cs="宋体"/>
          <w:color w:val="000000" w:themeColor="text1"/>
          <w:highlight w:val="none"/>
          <w14:textFill>
            <w14:solidFill>
              <w14:schemeClr w14:val="tx1"/>
            </w14:solidFill>
          </w14:textFill>
        </w:rPr>
        <w:t>或者暂定价</w:t>
      </w:r>
      <w:r>
        <w:rPr>
          <w:rFonts w:ascii="宋体" w:hAnsi="宋体" w:cs="宋体"/>
          <w:color w:val="000000" w:themeColor="text1"/>
          <w:highlight w:val="none"/>
          <w14:textFill>
            <w14:solidFill>
              <w14:schemeClr w14:val="tx1"/>
            </w14:solidFill>
          </w14:textFill>
        </w:rPr>
        <w:t>为150万元，计算</w:t>
      </w:r>
      <w:r>
        <w:rPr>
          <w:rFonts w:hint="eastAsia" w:ascii="宋体" w:hAnsi="宋体" w:cs="宋体"/>
          <w:color w:val="000000" w:themeColor="text1"/>
          <w:highlight w:val="none"/>
          <w14:textFill>
            <w14:solidFill>
              <w14:schemeClr w14:val="tx1"/>
            </w14:solidFill>
          </w14:textFill>
        </w:rPr>
        <w:t>采购</w:t>
      </w:r>
      <w:r>
        <w:rPr>
          <w:rFonts w:ascii="宋体" w:hAnsi="宋体" w:cs="宋体"/>
          <w:color w:val="000000" w:themeColor="text1"/>
          <w:highlight w:val="none"/>
          <w14:textFill>
            <w14:solidFill>
              <w14:schemeClr w14:val="tx1"/>
            </w14:solidFill>
          </w14:textFill>
        </w:rPr>
        <w:t>代理收费额如下：</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100 万元 ×l.5 %＝ 1.5 万元</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150 － 100 ）万元 ×0.8%＝ 0.4万元</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合计收费＝ 1.5 ＋ 0.4＝ 1.9 万元</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w:t>
      </w:r>
      <w:r>
        <w:rPr>
          <w:rFonts w:ascii="黑体" w:hAnsi="黑体" w:eastAsia="黑体" w:cs="宋体"/>
          <w:b/>
          <w:bCs/>
          <w:color w:val="000000" w:themeColor="text1"/>
          <w:sz w:val="24"/>
          <w:highlight w:val="none"/>
          <w14:textFill>
            <w14:solidFill>
              <w14:schemeClr w14:val="tx1"/>
            </w14:solidFill>
          </w14:textFill>
        </w:rPr>
        <w:t>3.需要补充的其他内容</w:t>
      </w:r>
    </w:p>
    <w:p>
      <w:pPr>
        <w:pStyle w:val="13"/>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3.1</w:t>
      </w:r>
      <w:r>
        <w:rPr>
          <w:rFonts w:hint="eastAsia" w:hAnsi="宋体" w:cs="宋体"/>
          <w:color w:val="000000" w:themeColor="text1"/>
          <w:kern w:val="2"/>
          <w:sz w:val="21"/>
          <w:highlight w:val="none"/>
          <w14:textFill>
            <w14:solidFill>
              <w14:schemeClr w14:val="tx1"/>
            </w14:solidFill>
          </w14:textFill>
        </w:rPr>
        <w:t>本磋商文件解释规则详见“供应商须知前附表”。</w:t>
      </w:r>
    </w:p>
    <w:p>
      <w:pPr>
        <w:pStyle w:val="13"/>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Ansi="宋体" w:cs="宋体"/>
          <w:color w:val="000000" w:themeColor="text1"/>
          <w:kern w:val="2"/>
          <w:sz w:val="21"/>
          <w:highlight w:val="none"/>
          <w14:textFill>
            <w14:solidFill>
              <w14:schemeClr w14:val="tx1"/>
            </w14:solidFill>
          </w14:textFill>
        </w:rPr>
        <w:t>33.2</w:t>
      </w:r>
      <w:r>
        <w:rPr>
          <w:rFonts w:hint="eastAsia" w:hAnsi="宋体" w:cs="宋体"/>
          <w:color w:val="000000" w:themeColor="text1"/>
          <w:kern w:val="2"/>
          <w:sz w:val="21"/>
          <w:highlight w:val="none"/>
          <w14:textFill>
            <w14:solidFill>
              <w14:schemeClr w14:val="tx1"/>
            </w14:solidFill>
          </w14:textFill>
        </w:rPr>
        <w:t xml:space="preserve"> 其他事项详见“供应商须知前附表”。</w:t>
      </w:r>
    </w:p>
    <w:p>
      <w:pPr>
        <w:pStyle w:val="13"/>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3.3</w:t>
      </w:r>
      <w:r>
        <w:rPr>
          <w:rFonts w:hint="eastAsia" w:hAnsi="宋体" w:cs="宋体"/>
          <w:color w:val="000000" w:themeColor="text1"/>
          <w:kern w:val="2"/>
          <w:sz w:val="21"/>
          <w:highlight w:val="none"/>
          <w14:textFill>
            <w14:solidFill>
              <w14:schemeClr w14:val="tx1"/>
            </w14:solidFill>
          </w14:textFill>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olor w:val="000000" w:themeColor="text1"/>
          <w:sz w:val="21"/>
          <w:highlight w:val="none"/>
          <w14:textFill>
            <w14:solidFill>
              <w14:schemeClr w14:val="tx1"/>
            </w14:solidFill>
          </w14:textFill>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000000" w:themeColor="text1"/>
          <w:kern w:val="2"/>
          <w:sz w:val="21"/>
          <w:highlight w:val="none"/>
          <w14:textFill>
            <w14:solidFill>
              <w14:schemeClr w14:val="tx1"/>
            </w14:solidFill>
          </w14:textFill>
        </w:rPr>
        <w:t>，享受本文件规定的中小企业扶持政策。</w:t>
      </w:r>
    </w:p>
    <w:p>
      <w:pPr>
        <w:pStyle w:val="13"/>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13"/>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依据本文件规定享受扶持政策获得政府采购合同的，小微企业不得将合同分包给大中型企业，中型企业不得将合同分包给大型企业。</w:t>
      </w:r>
    </w:p>
    <w:p>
      <w:pPr>
        <w:spacing w:line="360" w:lineRule="auto"/>
        <w:ind w:firstLine="422" w:firstLineChars="200"/>
        <w:rPr>
          <w:rFonts w:hAnsi="宋体"/>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br w:type="page"/>
      </w:r>
      <w:r>
        <w:rPr>
          <w:rFonts w:hint="eastAsia" w:ascii="黑体" w:hAnsi="黑体" w:eastAsia="黑体" w:cs="黑体"/>
          <w:bCs/>
          <w:color w:val="000000" w:themeColor="text1"/>
          <w:sz w:val="32"/>
          <w:szCs w:val="32"/>
          <w:highlight w:val="none"/>
          <w14:textFill>
            <w14:solidFill>
              <w14:schemeClr w14:val="tx1"/>
            </w14:solidFill>
          </w14:textFill>
        </w:rPr>
        <w:t>附件1：</w:t>
      </w:r>
    </w:p>
    <w:p>
      <w:pPr>
        <w:widowControl/>
        <w:shd w:val="clear" w:color="auto" w:fill="FFFFFF"/>
        <w:spacing w:line="480" w:lineRule="atLeast"/>
        <w:jc w:val="center"/>
        <w:rPr>
          <w:rFonts w:ascii="仿宋" w:hAnsi="仿宋" w:eastAsia="仿宋" w:cs="宋体"/>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广西壮族自治区政府采购项目合同验收书（格式）</w:t>
      </w:r>
    </w:p>
    <w:p>
      <w:pPr>
        <w:widowControl/>
        <w:shd w:val="clear" w:color="auto" w:fill="FFFFFF"/>
        <w:spacing w:line="480" w:lineRule="atLeast"/>
        <w:jc w:val="center"/>
        <w:rPr>
          <w:rFonts w:ascii="仿宋" w:hAnsi="仿宋" w:eastAsia="仿宋" w:cs="宋体"/>
          <w:color w:val="000000" w:themeColor="text1"/>
          <w:kern w:val="0"/>
          <w:sz w:val="32"/>
          <w:szCs w:val="32"/>
          <w:highlight w:val="none"/>
          <w14:textFill>
            <w14:solidFill>
              <w14:schemeClr w14:val="tx1"/>
            </w14:solidFill>
          </w14:textFill>
        </w:rPr>
      </w:pPr>
    </w:p>
    <w:p>
      <w:pPr>
        <w:widowControl/>
        <w:shd w:val="clear" w:color="auto" w:fill="FFFFFF"/>
        <w:snapToGrid w:val="0"/>
        <w:spacing w:line="320" w:lineRule="atLeast"/>
        <w:ind w:firstLine="480"/>
        <w:jc w:val="left"/>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根据政府采购项目（</w:t>
      </w:r>
      <w:r>
        <w:rPr>
          <w:rFonts w:hint="eastAsia" w:ascii="仿宋" w:hAnsi="仿宋" w:eastAsia="仿宋" w:cs="宋体"/>
          <w:color w:val="000000" w:themeColor="text1"/>
          <w:kern w:val="0"/>
          <w:szCs w:val="21"/>
          <w:highlight w:val="none"/>
          <w:u w:val="single"/>
          <w14:textFill>
            <w14:solidFill>
              <w14:schemeClr w14:val="tx1"/>
            </w14:solidFill>
          </w14:textFill>
        </w:rPr>
        <w:t>采购合同编号：</w:t>
      </w:r>
      <w:r>
        <w:rPr>
          <w:rFonts w:hint="eastAsia" w:ascii="仿宋" w:hAnsi="仿宋" w:eastAsia="仿宋" w:cs="宋体"/>
          <w:color w:val="000000" w:themeColor="text1"/>
          <w:kern w:val="0"/>
          <w:szCs w:val="21"/>
          <w:highlight w:val="none"/>
          <w:u w:val="single"/>
          <w14:textFill>
            <w14:solidFill>
              <w14:schemeClr w14:val="tx1"/>
            </w14:solidFill>
          </w14:textFill>
        </w:rPr>
        <w:softHyphen/>
      </w:r>
      <w:r>
        <w:rPr>
          <w:rFonts w:hint="eastAsia" w:ascii="仿宋" w:hAnsi="仿宋" w:eastAsia="仿宋" w:cs="宋体"/>
          <w:color w:val="000000" w:themeColor="text1"/>
          <w:kern w:val="0"/>
          <w:szCs w:val="21"/>
          <w:highlight w:val="none"/>
          <w:u w:val="single"/>
          <w14:textFill>
            <w14:solidFill>
              <w14:schemeClr w14:val="tx1"/>
            </w14:solidFill>
          </w14:textFill>
        </w:rPr>
        <w:t xml:space="preserve"> </w:t>
      </w:r>
      <w:r>
        <w:rPr>
          <w:rFonts w:hint="eastAsia" w:ascii="仿宋" w:hAnsi="仿宋" w:eastAsia="仿宋" w:cs="宋体"/>
          <w:color w:val="000000" w:themeColor="text1"/>
          <w:kern w:val="0"/>
          <w:szCs w:val="21"/>
          <w:highlight w:val="none"/>
          <w14:textFill>
            <w14:solidFill>
              <w14:schemeClr w14:val="tx1"/>
            </w14:solidFill>
          </w14:textFill>
        </w:rPr>
        <w:t>）的约定，我单位对（</w:t>
      </w:r>
      <w:r>
        <w:rPr>
          <w:rFonts w:hint="eastAsia" w:ascii="仿宋" w:hAnsi="仿宋" w:eastAsia="仿宋" w:cs="宋体"/>
          <w:color w:val="000000" w:themeColor="text1"/>
          <w:kern w:val="0"/>
          <w:szCs w:val="21"/>
          <w:highlight w:val="none"/>
          <w:u w:val="single"/>
          <w14:textFill>
            <w14:solidFill>
              <w14:schemeClr w14:val="tx1"/>
            </w14:solidFill>
          </w14:textFill>
        </w:rPr>
        <w:t xml:space="preserve"> 项目名称 </w:t>
      </w:r>
      <w:r>
        <w:rPr>
          <w:rFonts w:hint="eastAsia" w:ascii="仿宋" w:hAnsi="仿宋" w:eastAsia="仿宋" w:cs="宋体"/>
          <w:color w:val="000000" w:themeColor="text1"/>
          <w:kern w:val="0"/>
          <w:szCs w:val="21"/>
          <w:highlight w:val="none"/>
          <w14:textFill>
            <w14:solidFill>
              <w14:schemeClr w14:val="tx1"/>
            </w14:solidFill>
          </w14:textFill>
        </w:rPr>
        <w:t>） 政府采购项目成交供应商（</w:t>
      </w:r>
      <w:r>
        <w:rPr>
          <w:rFonts w:hint="eastAsia" w:ascii="仿宋" w:hAnsi="仿宋" w:eastAsia="仿宋" w:cs="宋体"/>
          <w:color w:val="000000" w:themeColor="text1"/>
          <w:kern w:val="0"/>
          <w:szCs w:val="21"/>
          <w:highlight w:val="none"/>
          <w:u w:val="single"/>
          <w14:textFill>
            <w14:solidFill>
              <w14:schemeClr w14:val="tx1"/>
            </w14:solidFill>
          </w14:textFill>
        </w:rPr>
        <w:t xml:space="preserve"> 公司名称 </w:t>
      </w:r>
      <w:r>
        <w:rPr>
          <w:rFonts w:hint="eastAsia" w:ascii="仿宋" w:hAnsi="仿宋" w:eastAsia="仿宋" w:cs="宋体"/>
          <w:color w:val="000000" w:themeColor="text1"/>
          <w:kern w:val="0"/>
          <w:szCs w:val="21"/>
          <w:highlight w:val="none"/>
          <w14:textFill>
            <w14:solidFill>
              <w14:schemeClr w14:val="tx1"/>
            </w14:solidFill>
          </w14:textFill>
        </w:rPr>
        <w:t>） 提供的货物（或者工程、服务）进行了验收，验收情况如下：</w:t>
      </w:r>
    </w:p>
    <w:tbl>
      <w:tblPr>
        <w:tblStyle w:val="18"/>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sym w:font="Wingdings 2" w:char="00A3"/>
            </w:r>
            <w:r>
              <w:rPr>
                <w:rFonts w:ascii="Verdana" w:hAnsi="Verdana" w:cs="宋体"/>
                <w:color w:val="000000" w:themeColor="text1"/>
                <w:kern w:val="0"/>
                <w:szCs w:val="21"/>
                <w:highlight w:val="none"/>
                <w14:textFill>
                  <w14:solidFill>
                    <w14:schemeClr w14:val="tx1"/>
                  </w14:solidFill>
                </w14:textFill>
              </w:rPr>
              <w:t xml:space="preserve">自行验收 </w:t>
            </w:r>
            <w:r>
              <w:rPr>
                <w:rFonts w:ascii="Verdana" w:hAnsi="Verdana" w:cs="宋体"/>
                <w:color w:val="000000" w:themeColor="text1"/>
                <w:kern w:val="0"/>
                <w:szCs w:val="21"/>
                <w:highlight w:val="none"/>
                <w14:textFill>
                  <w14:solidFill>
                    <w14:schemeClr w14:val="tx1"/>
                  </w14:solidFill>
                </w14:textFill>
              </w:rPr>
              <w:sym w:font="Wingdings 2" w:char="00A3"/>
            </w:r>
            <w:r>
              <w:rPr>
                <w:rFonts w:ascii="Verdana" w:hAnsi="Verdana" w:cs="宋体"/>
                <w:color w:val="000000" w:themeColor="text1"/>
                <w:kern w:val="0"/>
                <w:szCs w:val="21"/>
                <w:highlight w:val="none"/>
                <w14:textFill>
                  <w14:solidFill>
                    <w14:schemeClr w14:val="tx1"/>
                  </w14:solidFill>
                </w14:textFill>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 xml:space="preserve">合计大写金额：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仟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佰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拾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万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仟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佰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拾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000000" w:themeColor="text1"/>
                <w:kern w:val="0"/>
                <w:szCs w:val="21"/>
                <w:highlight w:val="none"/>
                <w14:textFill>
                  <w14:solidFill>
                    <w14:schemeClr w14:val="tx1"/>
                  </w14:solidFill>
                </w14:textFill>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监督人员或者其他相关人员签字：</w:t>
            </w:r>
          </w:p>
          <w:p>
            <w:pPr>
              <w:widowControl/>
              <w:spacing w:before="100" w:beforeAutospacing="1" w:after="100" w:afterAutospacing="1" w:line="320" w:lineRule="atLeast"/>
              <w:ind w:firstLine="74"/>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成交供应商负责人签字或者盖章：</w:t>
            </w:r>
          </w:p>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p>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联系电话：</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年</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月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p>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联系电话：</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年</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月</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日</w:t>
            </w:r>
          </w:p>
        </w:tc>
      </w:tr>
    </w:tbl>
    <w:p>
      <w:pPr>
        <w:pStyle w:val="13"/>
        <w:snapToGrid w:val="0"/>
        <w:rPr>
          <w:rFonts w:ascii="黑体" w:hAnsi="黑体" w:eastAsia="黑体" w:cs="黑体"/>
          <w:color w:val="000000" w:themeColor="text1"/>
          <w:sz w:val="32"/>
          <w:szCs w:val="32"/>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r>
        <w:rPr>
          <w:rFonts w:hint="eastAsia" w:ascii="黑体" w:hAnsi="黑体" w:eastAsia="黑体" w:cs="黑体"/>
          <w:color w:val="000000" w:themeColor="text1"/>
          <w:sz w:val="32"/>
          <w:szCs w:val="32"/>
          <w:highlight w:val="none"/>
          <w14:textFill>
            <w14:solidFill>
              <w14:schemeClr w14:val="tx1"/>
            </w14:solidFill>
          </w14:textFill>
        </w:rPr>
        <w:t>附件2：</w:t>
      </w:r>
    </w:p>
    <w:p>
      <w:pPr>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政府采购项目履约保证金退付意见书</w:t>
      </w:r>
    </w:p>
    <w:p>
      <w:pPr>
        <w:jc w:val="center"/>
        <w:rPr>
          <w:rFonts w:ascii="黑体" w:hAnsi="黑体" w:eastAsia="黑体"/>
          <w:color w:val="000000" w:themeColor="text1"/>
          <w:sz w:val="36"/>
          <w:szCs w:val="36"/>
          <w:highlight w:val="none"/>
          <w14:textFill>
            <w14:solidFill>
              <w14:schemeClr w14:val="tx1"/>
            </w14:solidFill>
          </w14:textFill>
        </w:rPr>
      </w:pPr>
    </w:p>
    <w:tbl>
      <w:tblPr>
        <w:tblStyle w:val="18"/>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应</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商</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申</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请</w:t>
            </w:r>
          </w:p>
        </w:tc>
        <w:tc>
          <w:tcPr>
            <w:tcW w:w="8009" w:type="dxa"/>
            <w:vAlign w:val="center"/>
          </w:tcPr>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color w:val="000000" w:themeColor="text1"/>
                <w:sz w:val="24"/>
                <w:highlight w:val="none"/>
                <w14:textFill>
                  <w14:solidFill>
                    <w14:schemeClr w14:val="tx1"/>
                  </w14:solidFill>
                </w14:textFill>
              </w:rPr>
            </w:pPr>
          </w:p>
        </w:tc>
        <w:tc>
          <w:tcPr>
            <w:tcW w:w="8009" w:type="dxa"/>
            <w:vAlign w:val="center"/>
          </w:tcPr>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color w:val="000000" w:themeColor="text1"/>
                <w:sz w:val="24"/>
                <w:highlight w:val="none"/>
                <w14:textFill>
                  <w14:solidFill>
                    <w14:schemeClr w14:val="tx1"/>
                  </w14:solidFill>
                </w14:textFill>
              </w:rPr>
            </w:pPr>
          </w:p>
        </w:tc>
        <w:tc>
          <w:tcPr>
            <w:tcW w:w="8009" w:type="dxa"/>
          </w:tcPr>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p>
            <w:pPr>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该项目已于</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日验收并交付使用。根据合同规定，该项目的履约保证金期限于</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日已满，请将履约保证金</w:t>
            </w:r>
          </w:p>
          <w:p>
            <w:pPr>
              <w:rPr>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（大写）¥</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（小写）退付到达以下帐户。</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单位名称：</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开户银行：</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帐    号：</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联系人及电话：</w:t>
            </w:r>
          </w:p>
          <w:p>
            <w:pPr>
              <w:rPr>
                <w:color w:val="000000" w:themeColor="text1"/>
                <w:sz w:val="24"/>
                <w:highlight w:val="none"/>
                <w14:textFill>
                  <w14:solidFill>
                    <w14:schemeClr w14:val="tx1"/>
                  </w14:solidFill>
                </w14:textFill>
              </w:rPr>
            </w:pP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供应商签章：</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购</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位</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意</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见</w:t>
            </w:r>
          </w:p>
        </w:tc>
        <w:tc>
          <w:tcPr>
            <w:tcW w:w="8009" w:type="dxa"/>
          </w:tcPr>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退付意见：是否同意退付履约保证金及退付金额：</w:t>
            </w: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联系人及电话：                                </w:t>
            </w:r>
          </w:p>
          <w:p>
            <w:pPr>
              <w:rPr>
                <w:color w:val="000000" w:themeColor="text1"/>
                <w:sz w:val="24"/>
                <w:highlight w:val="none"/>
                <w14:textFill>
                  <w14:solidFill>
                    <w14:schemeClr w14:val="tx1"/>
                  </w14:solidFill>
                </w14:textFill>
              </w:rPr>
            </w:pPr>
          </w:p>
          <w:p>
            <w:pPr>
              <w:ind w:firstLine="4560" w:firstLineChars="19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采购人签章：</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备注</w:t>
            </w:r>
          </w:p>
        </w:tc>
        <w:tc>
          <w:tcPr>
            <w:tcW w:w="8009" w:type="dxa"/>
          </w:tcPr>
          <w:p>
            <w:pPr>
              <w:rPr>
                <w:color w:val="000000" w:themeColor="text1"/>
                <w:sz w:val="24"/>
                <w:highlight w:val="none"/>
                <w14:textFill>
                  <w14:solidFill>
                    <w14:schemeClr w14:val="tx1"/>
                  </w14:solidFill>
                </w14:textFill>
              </w:rPr>
            </w:pPr>
          </w:p>
        </w:tc>
      </w:tr>
    </w:tbl>
    <w:p>
      <w:pPr>
        <w:pStyle w:val="10"/>
        <w:ind w:left="1" w:firstLine="2" w:firstLineChars="1"/>
        <w:rPr>
          <w:rFonts w:ascii="宋体"/>
          <w:b/>
          <w:bCs/>
          <w:color w:val="000000" w:themeColor="text1"/>
          <w:sz w:val="18"/>
          <w:szCs w:val="18"/>
          <w:highlight w:val="none"/>
          <w14:textFill>
            <w14:solidFill>
              <w14:schemeClr w14:val="tx1"/>
            </w14:solidFill>
          </w14:textFill>
        </w:rPr>
      </w:pPr>
      <w:r>
        <w:rPr>
          <w:rFonts w:hint="eastAsia" w:ascii="宋体"/>
          <w:b/>
          <w:bCs/>
          <w:color w:val="000000" w:themeColor="text1"/>
          <w:sz w:val="18"/>
          <w:szCs w:val="18"/>
          <w:highlight w:val="none"/>
          <w14:textFill>
            <w14:solidFill>
              <w14:schemeClr w14:val="tx1"/>
            </w14:solidFill>
          </w14:textFill>
        </w:rPr>
        <w:t>注：供应商凭经采购人审批的退付意见书到履约保证金收取单位财务部门办理履约保证金退付事宜。</w:t>
      </w:r>
    </w:p>
    <w:p>
      <w:pPr>
        <w:pStyle w:val="13"/>
        <w:snapToGrid w:val="0"/>
        <w:spacing w:before="120" w:after="120"/>
        <w:rPr>
          <w:rFonts w:hAnsi="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left"/>
        <w:rPr>
          <w:rFonts w:hAnsi="宋体"/>
          <w:b/>
          <w:color w:val="000000" w:themeColor="text1"/>
          <w:sz w:val="32"/>
          <w:szCs w:val="32"/>
          <w:highlight w:val="none"/>
          <w14:textFill>
            <w14:solidFill>
              <w14:schemeClr w14:val="tx1"/>
            </w14:solidFill>
          </w14:textFill>
        </w:rPr>
      </w:pPr>
    </w:p>
    <w:p>
      <w:pPr>
        <w:pStyle w:val="4"/>
        <w:numPr>
          <w:ilvl w:val="0"/>
          <w:numId w:val="3"/>
        </w:numPr>
        <w:jc w:val="center"/>
        <w:rPr>
          <w:color w:val="000000" w:themeColor="text1"/>
          <w:highlight w:val="none"/>
          <w14:textFill>
            <w14:solidFill>
              <w14:schemeClr w14:val="tx1"/>
            </w14:solidFill>
          </w14:textFill>
        </w:rPr>
      </w:pPr>
      <w:bookmarkStart w:id="62" w:name="_Toc44229895"/>
      <w:r>
        <w:rPr>
          <w:rFonts w:hint="eastAsia"/>
          <w:color w:val="000000" w:themeColor="text1"/>
          <w:highlight w:val="none"/>
          <w14:textFill>
            <w14:solidFill>
              <w14:schemeClr w14:val="tx1"/>
            </w14:solidFill>
          </w14:textFill>
        </w:rPr>
        <w:t>采购需求</w:t>
      </w:r>
      <w:bookmarkEnd w:id="62"/>
    </w:p>
    <w:p>
      <w:pPr>
        <w:spacing w:line="44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采购项目技术规格、参数及要求</w:t>
      </w: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 为落实政府采购政策需满足的要求（根据项目实际情况填写内容）</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（1）本竞争性磋商采购文件所称中小企业必须符合《政府采购促进中小企业发展管理办法》（财库〔2020〕46号）的规定。</w:t>
      </w:r>
    </w:p>
    <w:p>
      <w:pPr>
        <w:tabs>
          <w:tab w:val="left" w:pos="180"/>
          <w:tab w:val="left" w:pos="1620"/>
        </w:tabs>
        <w:spacing w:line="360" w:lineRule="auto"/>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w:t>
      </w:r>
      <w:r>
        <w:rPr>
          <w:rFonts w:hint="eastAsia" w:ascii="宋体" w:hAnsi="宋体" w:cs="宋体"/>
          <w:color w:val="000000" w:themeColor="text1"/>
          <w:szCs w:val="21"/>
          <w:highlight w:val="none"/>
          <w:lang w:eastAsia="zh-CN"/>
          <w14:textFill>
            <w14:solidFill>
              <w14:schemeClr w14:val="tx1"/>
            </w14:solidFill>
          </w14:textFill>
        </w:rPr>
        <w:t>供应商电子公章</w:t>
      </w:r>
      <w:r>
        <w:rPr>
          <w:rFonts w:hint="eastAsia" w:ascii="宋体" w:hAnsi="宋体" w:cs="宋体"/>
          <w:color w:val="000000" w:themeColor="text1"/>
          <w:szCs w:val="21"/>
          <w:highlight w:val="none"/>
          <w14:textFill>
            <w14:solidFill>
              <w14:schemeClr w14:val="tx1"/>
            </w14:solidFill>
          </w14:textFill>
        </w:rPr>
        <w:t>），否则响应文件作无效处理。如本项目包含的配套货物属于品目清单内非标注“★”的产品时，应优先采购，具体详见“第四章 评审程序和评定成交的标准”。</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服务项目中伴随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w:t>
      </w:r>
      <w:r>
        <w:rPr>
          <w:rFonts w:hint="eastAsia" w:ascii="宋体" w:hAnsi="宋体" w:cs="宋体"/>
          <w:color w:val="000000" w:themeColor="text1"/>
          <w:szCs w:val="21"/>
          <w:highlight w:val="none"/>
          <w:lang w:eastAsia="zh-CN"/>
          <w14:textFill>
            <w14:solidFill>
              <w14:schemeClr w14:val="tx1"/>
            </w14:solidFill>
          </w14:textFill>
        </w:rPr>
        <w:t>供应商电子公章</w:t>
      </w:r>
      <w:r>
        <w:rPr>
          <w:rFonts w:hint="eastAsia" w:ascii="宋体" w:hAnsi="宋体" w:cs="宋体"/>
          <w:color w:val="000000" w:themeColor="text1"/>
          <w:szCs w:val="21"/>
          <w:highlight w:val="none"/>
          <w14:textFill>
            <w14:solidFill>
              <w14:schemeClr w14:val="tx1"/>
            </w14:solidFill>
          </w14:textFill>
        </w:rPr>
        <w:t>），否则响应文件作无效处理。</w:t>
      </w:r>
    </w:p>
    <w:p>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p>
    <w:p>
      <w:pPr>
        <w:spacing w:line="360" w:lineRule="auto"/>
        <w:ind w:firstLine="426" w:firstLineChars="202"/>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2.“实质性要求”是指采购需求中带“▲”的条款或者不能负偏离的条款或者已经指明不满足按响应文件作无效处理的条款。</w:t>
      </w:r>
    </w:p>
    <w:p>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3.采购需求中出现的品牌、型号或者生产供应商仅起参考作用，不属于指定品牌、型号或者生产供应商的情形。供应商可参照或者选用其他相当的品牌、型号或者生产供应商替代。</w:t>
      </w:r>
    </w:p>
    <w:p>
      <w:pPr>
        <w:spacing w:line="360" w:lineRule="auto"/>
        <w:ind w:firstLine="426" w:firstLineChars="202"/>
        <w:jc w:val="left"/>
        <w:rPr>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4.供应商应根据自身实际情况如实响应竞争性磋商文件</w:t>
      </w:r>
      <w:r>
        <w:rPr>
          <w:rFonts w:hint="eastAsia" w:ascii="宋体" w:hAnsi="宋体"/>
          <w:b/>
          <w:bCs/>
          <w:color w:val="000000" w:themeColor="text1"/>
          <w:szCs w:val="21"/>
          <w:highlight w:val="none"/>
          <w14:textFill>
            <w14:solidFill>
              <w14:schemeClr w14:val="tx1"/>
            </w14:solidFill>
          </w14:textFill>
        </w:rPr>
        <w:t>，不得仅将</w:t>
      </w:r>
      <w:r>
        <w:rPr>
          <w:rFonts w:hint="eastAsia" w:ascii="宋体" w:hAnsi="宋体" w:cs="宋体"/>
          <w:b/>
          <w:bCs/>
          <w:color w:val="000000" w:themeColor="text1"/>
          <w:szCs w:val="21"/>
          <w:highlight w:val="none"/>
          <w14:textFill>
            <w14:solidFill>
              <w14:schemeClr w14:val="tx1"/>
            </w14:solidFill>
          </w14:textFill>
        </w:rPr>
        <w:t>竞争性磋商文件</w:t>
      </w:r>
      <w:r>
        <w:rPr>
          <w:rFonts w:hint="eastAsia" w:ascii="宋体" w:hAnsi="宋体"/>
          <w:b/>
          <w:bCs/>
          <w:color w:val="000000" w:themeColor="text1"/>
          <w:szCs w:val="21"/>
          <w:highlight w:val="none"/>
          <w14:textFill>
            <w14:solidFill>
              <w14:schemeClr w14:val="tx1"/>
            </w14:solidFill>
          </w14:textFill>
        </w:rPr>
        <w:t>内容简单复制粘贴作为竞标响应，还应当提供相关证明材料，否则将作无效响应处理（定制采购项目不适用本条款）。</w:t>
      </w:r>
      <w:r>
        <w:rPr>
          <w:rFonts w:hint="eastAsia"/>
          <w:b/>
          <w:bCs/>
          <w:color w:val="000000" w:themeColor="text1"/>
          <w:highlight w:val="none"/>
          <w14:textFill>
            <w14:solidFill>
              <w14:schemeClr w14:val="tx1"/>
            </w14:solidFill>
          </w14:textFill>
        </w:rPr>
        <w:t>对于重要技术条款或技术参数应当在响应文件中提供技术支持资料，技术支持资料以竞争性磋商文件中规定的形式为准，否则将视为无效技术支持资料。</w:t>
      </w:r>
    </w:p>
    <w:p>
      <w:pPr>
        <w:spacing w:line="360" w:lineRule="auto"/>
        <w:ind w:firstLine="424" w:firstLineChars="202"/>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color w:val="000000" w:themeColor="text1"/>
          <w:highlight w:val="none"/>
          <w14:textFill>
            <w14:solidFill>
              <w14:schemeClr w14:val="tx1"/>
            </w14:solidFill>
          </w14:textFill>
        </w:rPr>
        <w:t>供应商必须自行为其竞标产品侵犯他人的知识产权或者专利成果的行为承担相应法律责任。</w:t>
      </w:r>
    </w:p>
    <w:p>
      <w:pPr>
        <w:tabs>
          <w:tab w:val="left" w:pos="180"/>
          <w:tab w:val="left" w:pos="1620"/>
        </w:tabs>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p>
    <w:p>
      <w:pPr>
        <w:numPr>
          <w:ilvl w:val="0"/>
          <w:numId w:val="0"/>
        </w:numPr>
        <w:spacing w:line="360" w:lineRule="exact"/>
        <w:ind w:leftChars="0"/>
        <w:jc w:val="left"/>
        <w:rPr>
          <w:rFonts w:hint="eastAsia" w:ascii="仿宋" w:hAnsi="仿宋" w:eastAsia="仿宋" w:cs="仿宋"/>
          <w:bCs/>
          <w:kern w:val="0"/>
          <w:sz w:val="21"/>
          <w:szCs w:val="21"/>
        </w:rPr>
      </w:pPr>
      <w:r>
        <w:rPr>
          <w:rFonts w:hint="eastAsia" w:ascii="宋体" w:hAnsi="宋体" w:cs="宋体"/>
          <w:b/>
          <w:bCs/>
          <w:color w:val="000000" w:themeColor="text1"/>
          <w:szCs w:val="21"/>
          <w:highlight w:val="none"/>
          <w14:textFill>
            <w14:solidFill>
              <w14:schemeClr w14:val="tx1"/>
            </w14:solidFill>
          </w14:textFill>
        </w:rPr>
        <w:br w:type="page"/>
      </w:r>
      <w:r>
        <w:rPr>
          <w:rFonts w:hint="eastAsia" w:ascii="仿宋" w:hAnsi="仿宋" w:eastAsia="仿宋" w:cs="仿宋"/>
          <w:b/>
          <w:kern w:val="0"/>
          <w:sz w:val="21"/>
          <w:szCs w:val="21"/>
          <w:lang w:val="en-US" w:eastAsia="zh-CN"/>
        </w:rPr>
        <w:t>一、</w:t>
      </w:r>
      <w:r>
        <w:rPr>
          <w:rFonts w:hint="eastAsia" w:ascii="仿宋" w:hAnsi="仿宋" w:eastAsia="仿宋" w:cs="仿宋"/>
          <w:b/>
          <w:kern w:val="0"/>
          <w:sz w:val="21"/>
          <w:szCs w:val="21"/>
        </w:rPr>
        <w:t>项目名称：</w:t>
      </w:r>
      <w:r>
        <w:rPr>
          <w:rFonts w:hint="eastAsia" w:ascii="仿宋" w:hAnsi="仿宋" w:eastAsia="仿宋" w:cs="仿宋"/>
          <w:kern w:val="0"/>
          <w:sz w:val="21"/>
          <w:szCs w:val="21"/>
        </w:rPr>
        <w:t>进口品牌血液透析滤过机</w:t>
      </w:r>
      <w:r>
        <w:rPr>
          <w:rFonts w:hint="eastAsia" w:ascii="仿宋" w:hAnsi="仿宋" w:eastAsia="仿宋" w:cs="仿宋"/>
          <w:color w:val="000000"/>
          <w:sz w:val="21"/>
          <w:szCs w:val="21"/>
        </w:rPr>
        <w:t xml:space="preserve"> 伍套</w:t>
      </w:r>
    </w:p>
    <w:p>
      <w:pPr>
        <w:widowControl/>
        <w:numPr>
          <w:ilvl w:val="0"/>
          <w:numId w:val="0"/>
        </w:numPr>
        <w:spacing w:line="360" w:lineRule="exact"/>
        <w:ind w:leftChars="0"/>
        <w:jc w:val="left"/>
        <w:rPr>
          <w:rFonts w:hint="eastAsia" w:ascii="仿宋" w:hAnsi="仿宋" w:eastAsia="仿宋" w:cs="仿宋"/>
          <w:color w:val="000000"/>
          <w:kern w:val="0"/>
          <w:sz w:val="21"/>
          <w:szCs w:val="21"/>
        </w:rPr>
      </w:pPr>
      <w:r>
        <w:rPr>
          <w:rFonts w:hint="eastAsia" w:ascii="仿宋" w:hAnsi="仿宋" w:eastAsia="仿宋" w:cs="仿宋"/>
          <w:b/>
          <w:kern w:val="0"/>
          <w:sz w:val="21"/>
          <w:szCs w:val="21"/>
          <w:lang w:val="en-US" w:eastAsia="zh-CN"/>
        </w:rPr>
        <w:t>二、</w:t>
      </w:r>
      <w:r>
        <w:rPr>
          <w:rFonts w:hint="eastAsia" w:ascii="仿宋" w:hAnsi="仿宋" w:eastAsia="仿宋" w:cs="仿宋"/>
          <w:b/>
          <w:kern w:val="0"/>
          <w:sz w:val="21"/>
          <w:szCs w:val="21"/>
        </w:rPr>
        <w:t>产品用途与说明</w:t>
      </w:r>
      <w:r>
        <w:rPr>
          <w:rFonts w:hint="eastAsia" w:ascii="仿宋" w:hAnsi="仿宋" w:eastAsia="仿宋" w:cs="仿宋"/>
          <w:kern w:val="0"/>
          <w:sz w:val="21"/>
          <w:szCs w:val="21"/>
        </w:rPr>
        <w:t>：</w:t>
      </w:r>
    </w:p>
    <w:p>
      <w:pPr>
        <w:widowControl/>
        <w:spacing w:line="360" w:lineRule="exact"/>
        <w:ind w:firstLine="105" w:firstLineChars="50"/>
        <w:jc w:val="left"/>
        <w:rPr>
          <w:rFonts w:hint="eastAsia" w:ascii="仿宋" w:hAnsi="仿宋" w:eastAsia="仿宋" w:cs="仿宋"/>
          <w:kern w:val="0"/>
          <w:sz w:val="21"/>
          <w:szCs w:val="21"/>
        </w:rPr>
      </w:pPr>
      <w:r>
        <w:rPr>
          <w:rFonts w:hint="eastAsia" w:ascii="仿宋" w:hAnsi="仿宋" w:eastAsia="仿宋" w:cs="仿宋"/>
          <w:color w:val="000000"/>
          <w:kern w:val="0"/>
          <w:sz w:val="21"/>
          <w:szCs w:val="21"/>
        </w:rPr>
        <w:t>1、</w:t>
      </w:r>
      <w:r>
        <w:rPr>
          <w:rFonts w:hint="eastAsia" w:ascii="仿宋" w:hAnsi="仿宋" w:eastAsia="仿宋" w:cs="仿宋"/>
          <w:kern w:val="0"/>
          <w:sz w:val="21"/>
          <w:szCs w:val="21"/>
        </w:rPr>
        <w:t>用于急慢性肾功能不全、肾功能急剧衰竭病症进行血液透析（HD）、血液透析滤过（HDF)、血液滤过（HF)治疗，并在治疗中对透析液（温度、浓度）、online在线自动补液及血液体外循环进行控制和监测。</w:t>
      </w:r>
    </w:p>
    <w:p>
      <w:pPr>
        <w:widowControl/>
        <w:spacing w:line="360" w:lineRule="exact"/>
        <w:ind w:firstLine="105" w:firstLineChars="5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r>
        <w:rPr>
          <w:rFonts w:hint="eastAsia" w:ascii="仿宋" w:hAnsi="仿宋" w:eastAsia="仿宋" w:cs="仿宋"/>
          <w:kern w:val="0"/>
          <w:sz w:val="21"/>
          <w:szCs w:val="21"/>
        </w:rPr>
        <w:t>整机原装进口，具有碳酸盐/醋酸盐/单超透析多种透析模式，适用各种配方透析液；可连接中心供液系统。</w:t>
      </w:r>
    </w:p>
    <w:p>
      <w:pPr>
        <w:widowControl/>
        <w:spacing w:line="360" w:lineRule="exact"/>
        <w:jc w:val="left"/>
        <w:rPr>
          <w:rFonts w:hint="eastAsia" w:ascii="仿宋" w:hAnsi="仿宋" w:eastAsia="仿宋" w:cs="仿宋"/>
          <w:b/>
          <w:kern w:val="0"/>
          <w:sz w:val="21"/>
          <w:szCs w:val="21"/>
        </w:rPr>
      </w:pPr>
      <w:r>
        <w:rPr>
          <w:rFonts w:hint="eastAsia" w:ascii="仿宋" w:hAnsi="仿宋" w:eastAsia="仿宋" w:cs="仿宋"/>
          <w:b/>
          <w:kern w:val="0"/>
          <w:sz w:val="21"/>
          <w:szCs w:val="21"/>
        </w:rPr>
        <w:t>三、技术规格与要求：</w:t>
      </w:r>
    </w:p>
    <w:p>
      <w:pPr>
        <w:pStyle w:val="24"/>
        <w:spacing w:line="36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kern w:val="0"/>
          <w:sz w:val="21"/>
          <w:szCs w:val="21"/>
        </w:rPr>
        <w:t>≥12英寸彩色液晶显示屏</w:t>
      </w:r>
      <w:r>
        <w:rPr>
          <w:rFonts w:hint="eastAsia" w:ascii="仿宋" w:hAnsi="仿宋" w:eastAsia="仿宋" w:cs="仿宋"/>
          <w:sz w:val="21"/>
          <w:szCs w:val="21"/>
        </w:rPr>
        <w:t>；</w:t>
      </w:r>
    </w:p>
    <w:p>
      <w:pPr>
        <w:spacing w:line="360" w:lineRule="exact"/>
        <w:ind w:left="120"/>
        <w:rPr>
          <w:rFonts w:hint="eastAsia" w:ascii="仿宋" w:hAnsi="仿宋" w:eastAsia="仿宋" w:cs="仿宋"/>
          <w:b/>
          <w:color w:val="000000"/>
          <w:sz w:val="21"/>
          <w:szCs w:val="21"/>
        </w:rPr>
      </w:pPr>
      <w:r>
        <w:rPr>
          <w:rFonts w:hint="eastAsia" w:ascii="宋体" w:hAnsi="宋体" w:cs="宋体"/>
          <w:b/>
          <w:bCs/>
          <w:color w:val="000000" w:themeColor="text1"/>
          <w:szCs w:val="21"/>
          <w:highlight w:val="none"/>
          <w14:textFill>
            <w14:solidFill>
              <w14:schemeClr w14:val="tx1"/>
            </w14:solidFill>
          </w14:textFill>
        </w:rPr>
        <w:t>▲</w:t>
      </w:r>
      <w:r>
        <w:rPr>
          <w:rFonts w:hint="eastAsia" w:ascii="仿宋" w:hAnsi="仿宋" w:eastAsia="仿宋" w:cs="仿宋"/>
          <w:b/>
          <w:sz w:val="21"/>
          <w:szCs w:val="21"/>
        </w:rPr>
        <w:t>2、</w:t>
      </w:r>
      <w:r>
        <w:rPr>
          <w:rFonts w:hint="eastAsia" w:ascii="仿宋" w:hAnsi="仿宋" w:eastAsia="仿宋" w:cs="仿宋"/>
          <w:b/>
          <w:kern w:val="0"/>
          <w:sz w:val="21"/>
          <w:szCs w:val="21"/>
        </w:rPr>
        <w:t>中文显示系统，包括维修界面在内的所有菜单全中文显示</w:t>
      </w:r>
      <w:r>
        <w:rPr>
          <w:rFonts w:hint="eastAsia" w:ascii="仿宋" w:hAnsi="仿宋" w:eastAsia="仿宋" w:cs="仿宋"/>
          <w:b/>
          <w:color w:val="000000"/>
          <w:sz w:val="21"/>
          <w:szCs w:val="21"/>
        </w:rPr>
        <w:t>；</w:t>
      </w:r>
    </w:p>
    <w:p>
      <w:pPr>
        <w:spacing w:line="36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3、多种色柱状LED指示灯指示设备不同的工作状态；</w:t>
      </w:r>
    </w:p>
    <w:p>
      <w:pPr>
        <w:pStyle w:val="11"/>
        <w:spacing w:line="360" w:lineRule="exact"/>
        <w:ind w:firstLine="105" w:firstLineChars="50"/>
        <w:rPr>
          <w:rFonts w:hint="eastAsia" w:ascii="仿宋" w:hAnsi="仿宋" w:eastAsia="仿宋" w:cs="仿宋"/>
          <w:color w:val="000000"/>
          <w:sz w:val="21"/>
          <w:szCs w:val="21"/>
        </w:rPr>
      </w:pPr>
      <w:r>
        <w:rPr>
          <w:rFonts w:hint="eastAsia" w:ascii="仿宋" w:hAnsi="仿宋" w:eastAsia="仿宋" w:cs="仿宋"/>
          <w:sz w:val="21"/>
          <w:szCs w:val="21"/>
        </w:rPr>
        <w:t>4、</w:t>
      </w:r>
      <w:r>
        <w:rPr>
          <w:rFonts w:hint="eastAsia" w:ascii="仿宋" w:hAnsi="仿宋" w:eastAsia="仿宋" w:cs="仿宋"/>
          <w:kern w:val="0"/>
          <w:sz w:val="21"/>
          <w:szCs w:val="21"/>
        </w:rPr>
        <w:t>不锈钢体精密陶瓷往复式容量控制系统</w:t>
      </w:r>
      <w:r>
        <w:rPr>
          <w:rFonts w:hint="eastAsia" w:ascii="仿宋" w:hAnsi="仿宋" w:eastAsia="仿宋" w:cs="仿宋"/>
          <w:color w:val="000000"/>
          <w:sz w:val="21"/>
          <w:szCs w:val="21"/>
        </w:rPr>
        <w:t>；</w:t>
      </w:r>
    </w:p>
    <w:p>
      <w:pPr>
        <w:pStyle w:val="11"/>
        <w:spacing w:line="360" w:lineRule="exact"/>
        <w:ind w:firstLine="105" w:firstLineChars="50"/>
        <w:rPr>
          <w:rFonts w:hint="eastAsia" w:ascii="仿宋" w:hAnsi="仿宋" w:eastAsia="仿宋" w:cs="仿宋"/>
          <w:color w:val="000000"/>
          <w:sz w:val="21"/>
          <w:szCs w:val="21"/>
        </w:rPr>
      </w:pPr>
      <w:r>
        <w:rPr>
          <w:rFonts w:hint="eastAsia" w:ascii="仿宋" w:hAnsi="仿宋" w:eastAsia="仿宋" w:cs="仿宋"/>
          <w:color w:val="000000"/>
          <w:sz w:val="21"/>
          <w:szCs w:val="21"/>
        </w:rPr>
        <w:t>5、</w:t>
      </w:r>
      <w:r>
        <w:rPr>
          <w:rFonts w:hint="eastAsia" w:ascii="仿宋" w:hAnsi="仿宋" w:eastAsia="仿宋" w:cs="仿宋"/>
          <w:kern w:val="0"/>
          <w:sz w:val="21"/>
          <w:szCs w:val="21"/>
        </w:rPr>
        <w:t>B液和透析液浓度多曲线个性化透析；UF系数多曲线个性化透析</w:t>
      </w:r>
      <w:r>
        <w:rPr>
          <w:rFonts w:hint="eastAsia" w:ascii="仿宋" w:hAnsi="仿宋" w:eastAsia="仿宋" w:cs="仿宋"/>
          <w:color w:val="000000"/>
          <w:sz w:val="21"/>
          <w:szCs w:val="21"/>
        </w:rPr>
        <w:t>；</w:t>
      </w:r>
    </w:p>
    <w:p>
      <w:pPr>
        <w:pStyle w:val="11"/>
        <w:spacing w:line="360" w:lineRule="exact"/>
        <w:ind w:firstLine="105" w:firstLineChars="50"/>
        <w:rPr>
          <w:rFonts w:hint="eastAsia" w:ascii="仿宋" w:hAnsi="仿宋" w:eastAsia="仿宋" w:cs="仿宋"/>
          <w:color w:val="000000"/>
          <w:sz w:val="21"/>
          <w:szCs w:val="21"/>
        </w:rPr>
      </w:pPr>
      <w:r>
        <w:rPr>
          <w:rFonts w:hint="eastAsia" w:ascii="仿宋" w:hAnsi="仿宋" w:eastAsia="仿宋" w:cs="仿宋"/>
          <w:color w:val="000000"/>
          <w:sz w:val="21"/>
          <w:szCs w:val="21"/>
        </w:rPr>
        <w:t>6、</w:t>
      </w:r>
      <w:r>
        <w:rPr>
          <w:rFonts w:hint="eastAsia" w:ascii="仿宋" w:hAnsi="仿宋" w:eastAsia="仿宋" w:cs="仿宋"/>
          <w:kern w:val="0"/>
          <w:sz w:val="21"/>
          <w:szCs w:val="21"/>
        </w:rPr>
        <w:t>适用各种浓缩液配方</w:t>
      </w:r>
      <w:r>
        <w:rPr>
          <w:rFonts w:hint="eastAsia" w:ascii="仿宋" w:hAnsi="仿宋" w:eastAsia="仿宋" w:cs="仿宋"/>
          <w:color w:val="000000"/>
          <w:sz w:val="21"/>
          <w:szCs w:val="21"/>
        </w:rPr>
        <w:t>；</w:t>
      </w:r>
    </w:p>
    <w:p>
      <w:pPr>
        <w:pStyle w:val="11"/>
        <w:spacing w:line="360" w:lineRule="exact"/>
        <w:ind w:firstLine="105" w:firstLineChars="50"/>
        <w:rPr>
          <w:rFonts w:hint="eastAsia" w:ascii="仿宋" w:hAnsi="仿宋" w:eastAsia="仿宋" w:cs="仿宋"/>
          <w:color w:val="000000"/>
          <w:sz w:val="21"/>
          <w:szCs w:val="21"/>
        </w:rPr>
      </w:pPr>
      <w:r>
        <w:rPr>
          <w:rFonts w:hint="eastAsia" w:ascii="仿宋" w:hAnsi="仿宋" w:eastAsia="仿宋" w:cs="仿宋"/>
          <w:color w:val="000000"/>
          <w:sz w:val="21"/>
          <w:szCs w:val="21"/>
        </w:rPr>
        <w:t>7、</w:t>
      </w:r>
      <w:r>
        <w:rPr>
          <w:rFonts w:hint="eastAsia" w:ascii="仿宋" w:hAnsi="仿宋" w:eastAsia="仿宋" w:cs="仿宋"/>
          <w:kern w:val="0"/>
          <w:sz w:val="21"/>
          <w:szCs w:val="21"/>
        </w:rPr>
        <w:t>可进行化学消毒及热消毒，消毒温度≥92℃。可预设每天消毒运转程序，消毒完成，自动关机</w:t>
      </w:r>
      <w:r>
        <w:rPr>
          <w:rFonts w:hint="eastAsia" w:ascii="仿宋" w:hAnsi="仿宋" w:eastAsia="仿宋" w:cs="仿宋"/>
          <w:color w:val="000000"/>
          <w:sz w:val="21"/>
          <w:szCs w:val="21"/>
        </w:rPr>
        <w:t>；</w:t>
      </w:r>
    </w:p>
    <w:p>
      <w:pPr>
        <w:pStyle w:val="11"/>
        <w:spacing w:line="360" w:lineRule="exact"/>
        <w:ind w:firstLine="105" w:firstLineChars="50"/>
        <w:rPr>
          <w:rFonts w:hint="eastAsia" w:ascii="仿宋" w:hAnsi="仿宋" w:eastAsia="仿宋" w:cs="仿宋"/>
          <w:kern w:val="0"/>
          <w:sz w:val="21"/>
          <w:szCs w:val="21"/>
        </w:rPr>
      </w:pPr>
      <w:r>
        <w:rPr>
          <w:rFonts w:hint="eastAsia" w:ascii="仿宋" w:hAnsi="仿宋" w:eastAsia="仿宋" w:cs="仿宋"/>
          <w:sz w:val="21"/>
          <w:szCs w:val="21"/>
        </w:rPr>
        <w:t>8、</w:t>
      </w:r>
      <w:r>
        <w:rPr>
          <w:rFonts w:hint="eastAsia" w:ascii="仿宋" w:hAnsi="仿宋" w:eastAsia="仿宋" w:cs="仿宋"/>
          <w:kern w:val="0"/>
          <w:sz w:val="21"/>
          <w:szCs w:val="21"/>
        </w:rPr>
        <w:t>多种压力监测系统：动脉压、静脉压、透析器入口压、透析液压、跨膜压监测等；</w:t>
      </w:r>
    </w:p>
    <w:p>
      <w:pPr>
        <w:pStyle w:val="11"/>
        <w:spacing w:line="360" w:lineRule="exact"/>
        <w:ind w:firstLine="105" w:firstLineChars="50"/>
        <w:rPr>
          <w:rFonts w:hint="eastAsia" w:ascii="仿宋" w:hAnsi="仿宋" w:eastAsia="仿宋" w:cs="仿宋"/>
          <w:sz w:val="21"/>
          <w:szCs w:val="21"/>
        </w:rPr>
      </w:pPr>
      <w:r>
        <w:rPr>
          <w:rFonts w:hint="eastAsia" w:ascii="仿宋" w:hAnsi="仿宋" w:eastAsia="仿宋" w:cs="仿宋"/>
          <w:kern w:val="0"/>
          <w:sz w:val="21"/>
          <w:szCs w:val="21"/>
        </w:rPr>
        <w:t>9、</w:t>
      </w:r>
      <w:r>
        <w:rPr>
          <w:rFonts w:hint="eastAsia" w:ascii="仿宋" w:hAnsi="仿宋" w:eastAsia="仿宋" w:cs="仿宋"/>
          <w:sz w:val="21"/>
          <w:szCs w:val="21"/>
        </w:rPr>
        <w:t>带有KT/V清除效果评估系统；</w:t>
      </w:r>
    </w:p>
    <w:p>
      <w:pPr>
        <w:pStyle w:val="11"/>
        <w:spacing w:line="360" w:lineRule="exact"/>
        <w:ind w:firstLine="105" w:firstLineChars="50"/>
        <w:rPr>
          <w:rFonts w:hint="eastAsia" w:ascii="仿宋" w:hAnsi="仿宋" w:eastAsia="仿宋" w:cs="仿宋"/>
          <w:kern w:val="0"/>
          <w:sz w:val="21"/>
          <w:szCs w:val="21"/>
        </w:rPr>
      </w:pPr>
      <w:r>
        <w:rPr>
          <w:rFonts w:hint="eastAsia" w:ascii="仿宋" w:hAnsi="仿宋" w:eastAsia="仿宋" w:cs="仿宋"/>
          <w:sz w:val="21"/>
          <w:szCs w:val="21"/>
        </w:rPr>
        <w:t>10、</w:t>
      </w:r>
      <w:r>
        <w:rPr>
          <w:rFonts w:hint="eastAsia" w:ascii="仿宋" w:hAnsi="仿宋" w:eastAsia="仿宋" w:cs="仿宋"/>
          <w:kern w:val="0"/>
          <w:sz w:val="21"/>
          <w:szCs w:val="21"/>
        </w:rPr>
        <w:t>标配B液联机干粉筒透析装置；</w:t>
      </w:r>
    </w:p>
    <w:p>
      <w:pPr>
        <w:pStyle w:val="11"/>
        <w:spacing w:line="360" w:lineRule="exact"/>
        <w:ind w:firstLine="105" w:firstLineChars="50"/>
        <w:rPr>
          <w:rFonts w:hint="eastAsia" w:ascii="仿宋" w:hAnsi="仿宋" w:eastAsia="仿宋" w:cs="仿宋"/>
          <w:kern w:val="0"/>
          <w:sz w:val="21"/>
          <w:szCs w:val="21"/>
        </w:rPr>
      </w:pPr>
      <w:r>
        <w:rPr>
          <w:rFonts w:hint="eastAsia" w:ascii="仿宋" w:hAnsi="仿宋" w:eastAsia="仿宋" w:cs="仿宋"/>
          <w:kern w:val="0"/>
          <w:sz w:val="21"/>
          <w:szCs w:val="21"/>
        </w:rPr>
        <w:t>11、机内装有整机漏液检测装置，检测到漏液自动报警；</w:t>
      </w:r>
    </w:p>
    <w:p>
      <w:pPr>
        <w:pStyle w:val="11"/>
        <w:spacing w:line="360" w:lineRule="exact"/>
        <w:ind w:firstLine="105" w:firstLineChars="50"/>
        <w:rPr>
          <w:rFonts w:hint="eastAsia" w:ascii="仿宋" w:hAnsi="仿宋" w:eastAsia="仿宋" w:cs="仿宋"/>
          <w:kern w:val="0"/>
          <w:sz w:val="21"/>
          <w:szCs w:val="21"/>
        </w:rPr>
      </w:pPr>
      <w:r>
        <w:rPr>
          <w:rFonts w:hint="eastAsia" w:ascii="仿宋" w:hAnsi="仿宋" w:eastAsia="仿宋" w:cs="仿宋"/>
          <w:kern w:val="0"/>
          <w:sz w:val="21"/>
          <w:szCs w:val="21"/>
        </w:rPr>
        <w:t>12、</w:t>
      </w:r>
      <w:r>
        <w:rPr>
          <w:rFonts w:hint="eastAsia" w:ascii="仿宋" w:hAnsi="仿宋" w:eastAsia="仿宋" w:cs="仿宋"/>
          <w:sz w:val="21"/>
          <w:szCs w:val="21"/>
        </w:rPr>
        <w:t>机内带有后备电源。停电可运行时间 ≥ 30分钟</w:t>
      </w:r>
      <w:r>
        <w:rPr>
          <w:rFonts w:hint="eastAsia" w:ascii="仿宋" w:hAnsi="仿宋" w:eastAsia="仿宋" w:cs="仿宋"/>
          <w:kern w:val="0"/>
          <w:sz w:val="21"/>
          <w:szCs w:val="21"/>
        </w:rPr>
        <w:t>；</w:t>
      </w:r>
    </w:p>
    <w:p>
      <w:pPr>
        <w:pStyle w:val="11"/>
        <w:spacing w:line="360" w:lineRule="exact"/>
        <w:ind w:firstLine="105" w:firstLineChars="50"/>
        <w:rPr>
          <w:rFonts w:hint="eastAsia" w:ascii="仿宋" w:hAnsi="仿宋" w:eastAsia="仿宋" w:cs="仿宋"/>
          <w:sz w:val="21"/>
          <w:szCs w:val="21"/>
        </w:rPr>
      </w:pPr>
      <w:r>
        <w:rPr>
          <w:rFonts w:hint="eastAsia" w:ascii="仿宋" w:hAnsi="仿宋" w:eastAsia="仿宋" w:cs="仿宋"/>
          <w:kern w:val="0"/>
          <w:sz w:val="21"/>
          <w:szCs w:val="21"/>
        </w:rPr>
        <w:t>13、</w:t>
      </w:r>
      <w:r>
        <w:rPr>
          <w:rFonts w:hint="eastAsia" w:ascii="仿宋" w:hAnsi="仿宋" w:eastAsia="仿宋" w:cs="仿宋"/>
          <w:sz w:val="21"/>
          <w:szCs w:val="21"/>
        </w:rPr>
        <w:t>可升级配备内置在线血容量监测系统，且无需专用耗材；</w:t>
      </w:r>
    </w:p>
    <w:p>
      <w:pPr>
        <w:pStyle w:val="11"/>
        <w:spacing w:line="36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14、透析液流量300---700ml/min 连续可调；</w:t>
      </w:r>
    </w:p>
    <w:p>
      <w:pPr>
        <w:pStyle w:val="11"/>
        <w:spacing w:line="36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15、血泵流速：0-- 600 ml/min；</w:t>
      </w:r>
    </w:p>
    <w:p>
      <w:pPr>
        <w:pStyle w:val="11"/>
        <w:spacing w:line="36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16、肝素注入泵：具有编程快速注入累计显示及自停功能；注入速度：0.0-9.9ml/h；</w:t>
      </w:r>
    </w:p>
    <w:p>
      <w:pPr>
        <w:pStyle w:val="11"/>
        <w:spacing w:line="36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17、超率控制：</w:t>
      </w:r>
      <w:r>
        <w:rPr>
          <w:rFonts w:hint="eastAsia" w:ascii="仿宋" w:hAnsi="仿宋" w:eastAsia="仿宋" w:cs="仿宋"/>
          <w:kern w:val="0"/>
          <w:sz w:val="21"/>
          <w:szCs w:val="21"/>
        </w:rPr>
        <w:t>0.00 -- 4L/h。</w:t>
      </w:r>
      <w:r>
        <w:rPr>
          <w:rFonts w:hint="eastAsia" w:ascii="仿宋" w:hAnsi="仿宋" w:eastAsia="仿宋" w:cs="仿宋"/>
          <w:sz w:val="21"/>
          <w:szCs w:val="21"/>
        </w:rPr>
        <w:t>精度：±30mL/h；</w:t>
      </w:r>
    </w:p>
    <w:p>
      <w:pPr>
        <w:pStyle w:val="11"/>
        <w:spacing w:line="36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18、漏血检测：光电式，有污物补偿功能；</w:t>
      </w:r>
    </w:p>
    <w:p>
      <w:pPr>
        <w:pStyle w:val="11"/>
        <w:spacing w:line="360" w:lineRule="exact"/>
        <w:ind w:firstLine="105" w:firstLineChars="50"/>
        <w:rPr>
          <w:rFonts w:hint="eastAsia" w:ascii="仿宋" w:hAnsi="仿宋" w:eastAsia="仿宋" w:cs="仿宋"/>
          <w:b/>
          <w:sz w:val="21"/>
          <w:szCs w:val="21"/>
        </w:rPr>
      </w:pPr>
      <w:r>
        <w:rPr>
          <w:rFonts w:hint="eastAsia" w:ascii="仿宋" w:hAnsi="仿宋" w:eastAsia="仿宋" w:cs="仿宋"/>
          <w:b/>
          <w:sz w:val="21"/>
          <w:szCs w:val="21"/>
        </w:rPr>
        <w:t>▲19、气泡检测精度：通常气泡检测：≥0.02ml单独气泡，微小气泡检测：0.0003ml；</w:t>
      </w:r>
    </w:p>
    <w:p>
      <w:pPr>
        <w:pStyle w:val="11"/>
        <w:spacing w:line="36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20、在线HDF/HF置换液泵：设置范围：0.00 -- 18.00L/h；0.00--- 30.00L/h；</w:t>
      </w:r>
    </w:p>
    <w:p>
      <w:pPr>
        <w:pStyle w:val="11"/>
        <w:spacing w:line="36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21、动脉压力：测量范围：-300～+300mmHg；测量精度：±10mmHg；</w:t>
      </w:r>
    </w:p>
    <w:p>
      <w:pPr>
        <w:pStyle w:val="11"/>
        <w:spacing w:line="36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22、静脉压力：测量范围：-200～+500mmHg；测量精度：±10mmHg；</w:t>
      </w:r>
    </w:p>
    <w:p>
      <w:pPr>
        <w:pStyle w:val="11"/>
        <w:spacing w:line="36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23、透析器血液入口压：测量范围：-200～+735mmHg；测量精度：±10mmHg；</w:t>
      </w:r>
    </w:p>
    <w:p>
      <w:pPr>
        <w:pStyle w:val="11"/>
        <w:spacing w:line="36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24、透析液压：测量范围：-600～+600mmHg；测量精度：±10mmHg；</w:t>
      </w:r>
    </w:p>
    <w:p>
      <w:pPr>
        <w:pStyle w:val="11"/>
        <w:spacing w:line="36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25、透析液浓度：测量范围：10.0～ 20.0mS/cm；</w:t>
      </w:r>
    </w:p>
    <w:p>
      <w:pPr>
        <w:pStyle w:val="11"/>
        <w:spacing w:line="36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26、透析液温度：设置范围：33.0℃～40.0℃；</w:t>
      </w:r>
    </w:p>
    <w:p>
      <w:pPr>
        <w:pStyle w:val="11"/>
        <w:spacing w:line="360" w:lineRule="exact"/>
        <w:ind w:firstLine="105" w:firstLineChars="50"/>
        <w:rPr>
          <w:rFonts w:hint="eastAsia" w:ascii="仿宋" w:hAnsi="仿宋" w:eastAsia="仿宋" w:cs="仿宋"/>
          <w:b/>
          <w:sz w:val="21"/>
          <w:szCs w:val="21"/>
        </w:rPr>
      </w:pPr>
      <w:r>
        <w:rPr>
          <w:rFonts w:hint="eastAsia" w:ascii="仿宋" w:hAnsi="仿宋" w:eastAsia="仿宋" w:cs="仿宋"/>
          <w:b/>
          <w:sz w:val="21"/>
          <w:szCs w:val="21"/>
        </w:rPr>
        <w:t>▲27、标配在线血压监测器；</w:t>
      </w:r>
    </w:p>
    <w:p>
      <w:pPr>
        <w:pStyle w:val="11"/>
        <w:spacing w:line="36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28、</w:t>
      </w:r>
      <w:r>
        <w:rPr>
          <w:rFonts w:hint="eastAsia" w:ascii="仿宋" w:hAnsi="仿宋" w:eastAsia="仿宋" w:cs="仿宋"/>
          <w:kern w:val="0"/>
          <w:sz w:val="21"/>
          <w:szCs w:val="21"/>
        </w:rPr>
        <w:t>标配计算机网络通讯接口。</w:t>
      </w:r>
    </w:p>
    <w:p>
      <w:pPr>
        <w:pStyle w:val="13"/>
        <w:spacing w:line="360" w:lineRule="exact"/>
        <w:jc w:val="center"/>
        <w:rPr>
          <w:rFonts w:hint="eastAsia" w:ascii="仿宋" w:hAnsi="仿宋" w:eastAsia="仿宋" w:cs="仿宋"/>
          <w:b/>
          <w:sz w:val="32"/>
          <w:highlight w:val="none"/>
        </w:rPr>
      </w:pPr>
    </w:p>
    <w:p>
      <w:pPr>
        <w:pStyle w:val="2"/>
        <w:numPr>
          <w:ilvl w:val="0"/>
          <w:numId w:val="4"/>
        </w:numPr>
        <w:rPr>
          <w:rFonts w:hint="eastAsia" w:ascii="宋体" w:hAnsi="宋体" w:cs="宋体"/>
          <w:b/>
          <w:bCs/>
          <w:kern w:val="0"/>
          <w:szCs w:val="21"/>
          <w:highlight w:val="none"/>
        </w:rPr>
      </w:pPr>
      <w:bookmarkStart w:id="63" w:name="_Toc17504_WPSOffice_Level1"/>
      <w:bookmarkStart w:id="64" w:name="_Toc425514138"/>
      <w:bookmarkStart w:id="65" w:name="_Toc238446467"/>
      <w:bookmarkStart w:id="66" w:name="_Toc28712_WPSOffice_Level1"/>
      <w:r>
        <w:rPr>
          <w:rFonts w:hint="eastAsia" w:ascii="宋体" w:hAnsi="宋体" w:cs="宋体"/>
          <w:b/>
          <w:bCs/>
          <w:kern w:val="0"/>
          <w:szCs w:val="21"/>
          <w:highlight w:val="none"/>
        </w:rPr>
        <w:t>采购要求及售后服务：</w:t>
      </w:r>
    </w:p>
    <w:p>
      <w:pPr>
        <w:spacing w:line="400" w:lineRule="exact"/>
        <w:ind w:firstLine="105" w:firstLineChars="50"/>
        <w:rPr>
          <w:rFonts w:hint="eastAsia" w:ascii="仿宋" w:hAnsi="仿宋" w:eastAsia="仿宋" w:cs="仿宋"/>
          <w:szCs w:val="21"/>
          <w:highlight w:val="none"/>
        </w:rPr>
      </w:pPr>
      <w:r>
        <w:rPr>
          <w:rFonts w:hint="eastAsia"/>
          <w:highlight w:val="none"/>
        </w:rPr>
        <w:t xml:space="preserve">  </w:t>
      </w:r>
      <w:r>
        <w:rPr>
          <w:rFonts w:hint="eastAsia" w:ascii="仿宋" w:hAnsi="仿宋" w:eastAsia="仿宋" w:cs="仿宋"/>
          <w:szCs w:val="21"/>
          <w:highlight w:val="none"/>
        </w:rPr>
        <w:t>1.竞标报价是履行合同的最终价格，应包括货款、标准附件、备品备件、专用工具、包装、运输、装卸、保险、税金、货到就位以及安装、调试、培训、保修等一切税金和费用。</w:t>
      </w:r>
    </w:p>
    <w:p>
      <w:pPr>
        <w:spacing w:line="400" w:lineRule="exact"/>
        <w:ind w:firstLine="315" w:firstLineChars="150"/>
        <w:rPr>
          <w:rFonts w:hint="eastAsia" w:ascii="仿宋" w:hAnsi="仿宋" w:eastAsia="仿宋" w:cs="仿宋"/>
          <w:szCs w:val="21"/>
          <w:highlight w:val="none"/>
        </w:rPr>
      </w:pPr>
      <w:r>
        <w:rPr>
          <w:rFonts w:hint="eastAsia" w:ascii="仿宋" w:hAnsi="仿宋" w:eastAsia="仿宋" w:cs="仿宋"/>
          <w:szCs w:val="21"/>
          <w:highlight w:val="none"/>
        </w:rPr>
        <w:t>2.验收标准：根据法律法规规定提供相关产品实行强制标准认证的证书（即“3C认证”）；根据国家节能产品相关规定提供属于节能产品政府采购品目清单强制采购的品目认证证书复印件；在所有货物到达指定地点后三个工作日内，由采购人对货物的数量和质量进行初步验收后，对不符合要求的货物可立即要求退换；在采购人将所有的货物按照采购文件要求和国家标准或行业标准进行检测验收后，发现有其他非故意的损坏或质量问题的由</w:t>
      </w:r>
      <w:r>
        <w:rPr>
          <w:rFonts w:hint="eastAsia" w:ascii="仿宋" w:hAnsi="仿宋" w:eastAsia="仿宋" w:cs="仿宋"/>
          <w:szCs w:val="21"/>
          <w:highlight w:val="none"/>
          <w:lang w:eastAsia="zh-CN"/>
        </w:rPr>
        <w:t>成交供应商</w:t>
      </w:r>
      <w:r>
        <w:rPr>
          <w:rFonts w:hint="eastAsia" w:ascii="仿宋" w:hAnsi="仿宋" w:eastAsia="仿宋" w:cs="仿宋"/>
          <w:szCs w:val="21"/>
          <w:highlight w:val="none"/>
        </w:rPr>
        <w:t>立即予以更换，不得拒绝和延误。验收时</w:t>
      </w:r>
      <w:r>
        <w:rPr>
          <w:rFonts w:hint="eastAsia" w:ascii="仿宋" w:hAnsi="仿宋" w:eastAsia="仿宋" w:cs="仿宋"/>
          <w:szCs w:val="21"/>
          <w:highlight w:val="none"/>
          <w:lang w:eastAsia="zh-CN"/>
        </w:rPr>
        <w:t>成交供应商</w:t>
      </w:r>
      <w:r>
        <w:rPr>
          <w:rFonts w:hint="eastAsia" w:ascii="仿宋" w:hAnsi="仿宋" w:eastAsia="仿宋" w:cs="仿宋"/>
          <w:szCs w:val="21"/>
          <w:highlight w:val="none"/>
        </w:rPr>
        <w:t>必须在场，验收完毕后作出验收结果报告；验收及安装调试费用由</w:t>
      </w:r>
      <w:r>
        <w:rPr>
          <w:rFonts w:hint="eastAsia" w:ascii="仿宋" w:hAnsi="仿宋" w:eastAsia="仿宋" w:cs="仿宋"/>
          <w:szCs w:val="21"/>
          <w:highlight w:val="none"/>
          <w:lang w:eastAsia="zh-CN"/>
        </w:rPr>
        <w:t>成交供应商</w:t>
      </w:r>
      <w:r>
        <w:rPr>
          <w:rFonts w:hint="eastAsia" w:ascii="仿宋" w:hAnsi="仿宋" w:eastAsia="仿宋" w:cs="仿宋"/>
          <w:szCs w:val="21"/>
          <w:highlight w:val="none"/>
        </w:rPr>
        <w:t>负责。</w:t>
      </w:r>
    </w:p>
    <w:p>
      <w:pPr>
        <w:pStyle w:val="2"/>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质保期：成交供应商提供的产品必须是具备厂家合法渠道的全新正品，产品按国家有关规定或厂家承诺实行“三包”，免费送货上门、免费安装调试合格；保修期内出现故障，需派出技术工程师到达现场处理故障的，成交供应商承担一切费用（请提供技术援助电话和售后服务电话）；产品质保期、维保期在参数中有明确要求的，以参数为准，参数中未明确要求的，质保期、维保期自本项目验收合格之日起不少于1年，分项要求的按分项要求。如厂家有更优的保修政策，则以厂家政策为准。</w:t>
      </w:r>
    </w:p>
    <w:p>
      <w:pPr>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4.成交供应商负责采购单位维修、操作人员的免费培训服务，使采购单位相关维修、操作人员具备了解设备结构、工作原理，熟练操作设备，并能解决一般故障的能力。（提供培训计划）</w:t>
      </w:r>
    </w:p>
    <w:p>
      <w:pPr>
        <w:pStyle w:val="2"/>
        <w:ind w:firstLine="42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按厂家规定保修，同时提供产品“三包”服务；定期安排相关人员回访进行质量跟踪；保证提供临床应用和售后技术服务支持方式；保修期后提供终身维修服务及市场最低价配件供应；其他售后服务按厂家承诺实行。</w:t>
      </w:r>
    </w:p>
    <w:p>
      <w:pPr>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故障处理：厂家须设有24小时免费服务电话，成交供应商应提供常驻广西维保人员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pStyle w:val="25"/>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7.响应文件中必须提供针对本项目的售后服务承诺书，当产品在质保期内出现质量问题时，保证采购人获得合理赔偿。</w:t>
      </w:r>
    </w:p>
    <w:p>
      <w:pPr>
        <w:pStyle w:val="25"/>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竞</w:t>
      </w:r>
      <w:r>
        <w:rPr>
          <w:rFonts w:hint="eastAsia" w:ascii="仿宋" w:hAnsi="仿宋" w:eastAsia="仿宋" w:cs="仿宋"/>
          <w:sz w:val="21"/>
          <w:szCs w:val="21"/>
          <w:highlight w:val="none"/>
          <w:lang w:val="en-US" w:eastAsia="zh-CN"/>
        </w:rPr>
        <w:t>标</w:t>
      </w:r>
      <w:r>
        <w:rPr>
          <w:rFonts w:hint="eastAsia" w:ascii="仿宋" w:hAnsi="仿宋" w:eastAsia="仿宋" w:cs="仿宋"/>
          <w:sz w:val="21"/>
          <w:szCs w:val="21"/>
          <w:highlight w:val="none"/>
        </w:rPr>
        <w:t>人在竞价文件中必须提交设备配置清单（如不提供清单做废标处理），另有配套耗材需提供配套耗材报价表目录。</w:t>
      </w:r>
    </w:p>
    <w:p>
      <w:pPr>
        <w:pStyle w:val="25"/>
        <w:ind w:firstLine="420" w:firstLineChars="200"/>
        <w:rPr>
          <w:rFonts w:hint="eastAsia" w:ascii="仿宋" w:hAnsi="仿宋" w:eastAsia="仿宋" w:cs="仿宋"/>
          <w:sz w:val="21"/>
          <w:szCs w:val="21"/>
          <w:highlight w:val="none"/>
        </w:rPr>
      </w:pPr>
    </w:p>
    <w:p>
      <w:pPr>
        <w:pStyle w:val="25"/>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四、付款方式：</w:t>
      </w:r>
    </w:p>
    <w:p>
      <w:pPr>
        <w:pStyle w:val="25"/>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签订合同后到货安装，经验收合格并收到供应商开具的发票后的第2个月付合同款的90%，剩余的合同款在质保期满后7个工作日内付清（不计利息）。</w:t>
      </w:r>
    </w:p>
    <w:p>
      <w:pPr>
        <w:pStyle w:val="25"/>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五、交货期：</w:t>
      </w:r>
    </w:p>
    <w:p>
      <w:pPr>
        <w:pStyle w:val="25"/>
        <w:ind w:firstLine="420" w:firstLineChars="200"/>
        <w:rPr>
          <w:rFonts w:hint="eastAsia" w:ascii="宋体" w:hAnsi="宋体" w:cs="宋体"/>
          <w:color w:val="auto"/>
          <w:sz w:val="21"/>
          <w:szCs w:val="21"/>
          <w:highlight w:val="none"/>
        </w:rPr>
      </w:pPr>
      <w:r>
        <w:rPr>
          <w:rFonts w:hint="eastAsia" w:ascii="仿宋" w:hAnsi="仿宋" w:eastAsia="仿宋" w:cs="仿宋"/>
          <w:bCs/>
          <w:color w:val="auto"/>
          <w:sz w:val="21"/>
          <w:szCs w:val="21"/>
          <w:highlight w:val="none"/>
        </w:rPr>
        <w:t>成交供货商提供的交货期不得超过正式签订合同后15日内的交货期时间。竞标人予以特别注意：如出现未能到期供货的情况，采购人有权单方终止合同的执行，所有的经济损失由逾期供货商单方承担。</w:t>
      </w:r>
    </w:p>
    <w:p>
      <w:pPr>
        <w:rPr>
          <w:rFonts w:hint="eastAsia" w:ascii="宋体" w:hAnsi="宋体" w:cs="宋体"/>
          <w:szCs w:val="21"/>
          <w:highlight w:val="none"/>
        </w:rPr>
      </w:pPr>
      <w:r>
        <w:rPr>
          <w:rFonts w:hint="eastAsia" w:ascii="宋体" w:hAnsi="宋体" w:cs="宋体"/>
          <w:b/>
          <w:bCs/>
          <w:kern w:val="0"/>
          <w:szCs w:val="21"/>
          <w:highlight w:val="none"/>
        </w:rPr>
        <w:t>六、交货形式及地点：</w:t>
      </w:r>
      <w:r>
        <w:rPr>
          <w:rFonts w:hint="eastAsia" w:ascii="仿宋" w:hAnsi="仿宋" w:eastAsia="仿宋" w:cs="仿宋"/>
          <w:kern w:val="0"/>
          <w:szCs w:val="21"/>
          <w:highlight w:val="none"/>
        </w:rPr>
        <w:t>设备送往广西桂东医院指定地点</w:t>
      </w:r>
      <w:r>
        <w:rPr>
          <w:rFonts w:hint="eastAsia" w:ascii="仿宋" w:hAnsi="仿宋" w:eastAsia="仿宋" w:cs="仿宋"/>
          <w:szCs w:val="21"/>
          <w:highlight w:val="none"/>
        </w:rPr>
        <w:t>。</w:t>
      </w:r>
    </w:p>
    <w:bookmarkEnd w:id="63"/>
    <w:bookmarkEnd w:id="64"/>
    <w:bookmarkEnd w:id="65"/>
    <w:bookmarkEnd w:id="66"/>
    <w:p>
      <w:pPr>
        <w:tabs>
          <w:tab w:val="left" w:pos="180"/>
          <w:tab w:val="left" w:pos="1620"/>
        </w:tabs>
        <w:spacing w:line="360" w:lineRule="auto"/>
        <w:rPr>
          <w:rFonts w:hint="eastAsia" w:ascii="宋体" w:hAnsi="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七、本项目已按规定办妥进口产品采购审核手续，竞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否则作无效标处理。</w:t>
      </w:r>
    </w:p>
    <w:p>
      <w:pPr>
        <w:tabs>
          <w:tab w:val="left" w:pos="180"/>
          <w:tab w:val="left" w:pos="1620"/>
        </w:tabs>
        <w:spacing w:line="360" w:lineRule="auto"/>
        <w:rPr>
          <w:rFonts w:hint="eastAsia" w:ascii="宋体" w:hAnsi="宋体" w:eastAsia="宋体" w:cs="宋体"/>
          <w:b/>
          <w:bCs/>
          <w:color w:val="000000" w:themeColor="text1"/>
          <w:szCs w:val="21"/>
          <w:highlight w:val="none"/>
          <w:lang w:eastAsia="zh-CN"/>
          <w14:textFill>
            <w14:solidFill>
              <w14:schemeClr w14:val="tx1"/>
            </w14:solidFill>
          </w14:textFill>
        </w:rPr>
      </w:pPr>
    </w:p>
    <w:p>
      <w:pPr>
        <w:pStyle w:val="2"/>
        <w:rPr>
          <w:rFonts w:ascii="宋体" w:hAnsi="宋体" w:cs="宋体"/>
          <w:b/>
          <w:bCs/>
          <w:color w:val="000000" w:themeColor="text1"/>
          <w:szCs w:val="21"/>
          <w:highlight w:val="none"/>
          <w14:textFill>
            <w14:solidFill>
              <w14:schemeClr w14:val="tx1"/>
            </w14:solidFill>
          </w14:textFill>
        </w:rPr>
      </w:pPr>
    </w:p>
    <w:p>
      <w:pPr>
        <w:rPr>
          <w:rFonts w:ascii="宋体" w:hAnsi="宋体" w:cs="宋体"/>
          <w:b/>
          <w:bCs/>
          <w:color w:val="000000" w:themeColor="text1"/>
          <w:szCs w:val="21"/>
          <w:highlight w:val="none"/>
          <w14:textFill>
            <w14:solidFill>
              <w14:schemeClr w14:val="tx1"/>
            </w14:solidFill>
          </w14:textFill>
        </w:rPr>
      </w:pPr>
    </w:p>
    <w:p>
      <w:pPr>
        <w:pStyle w:val="4"/>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  评审程序、评审方法和评审标准</w:t>
      </w:r>
    </w:p>
    <w:p>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一、评审程序和评审方法</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1</w:t>
      </w:r>
      <w:r>
        <w:rPr>
          <w:rFonts w:hint="eastAsia" w:ascii="黑体" w:hAnsi="黑体" w:eastAsia="黑体" w:cs="宋体"/>
          <w:b/>
          <w:bCs/>
          <w:color w:val="000000" w:themeColor="text1"/>
          <w:sz w:val="24"/>
          <w:highlight w:val="none"/>
          <w14:textFill>
            <w14:solidFill>
              <w14:schemeClr w14:val="tx1"/>
            </w14:solidFill>
          </w14:textFill>
        </w:rPr>
        <w:t>.资格审查</w:t>
      </w:r>
    </w:p>
    <w:p>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响应文件开启后，磋商小组依法对供应商的资格证明文件进行审查。</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注：采购人或者采购代理机构在资格审查结束前，对供应商进行信用查询。</w:t>
      </w:r>
    </w:p>
    <w:p>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（1）查询渠道：“信用中国”网站(www.creditchina.gov.cn) 、中国政府采购网(www.ccgp.gov.cn)。</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（2）信用查询截止时点：资格审查结束前。</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查询记录和证据留存方式：在查询网站中直接打印查询记录，打印材料作为评审资料保存。</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.3供应商有下列情形之一的，资格审查不通过，其响应文件按无效响应处理：</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）不具备磋商文件中规定的资格要求的；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）响应文件未提供任一项“供应商须知前附表”资格证明文件规定的“必须提供”的文件资料的；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.4通过资格审查的合格供应商不足3家的，不得进入符合性审查环节，</w:t>
      </w:r>
      <w:r>
        <w:rPr>
          <w:rFonts w:hint="eastAsia" w:ascii="宋体" w:hAnsi="宋体"/>
          <w:color w:val="000000" w:themeColor="text1"/>
          <w:szCs w:val="21"/>
          <w:highlight w:val="none"/>
          <w14:textFill>
            <w14:solidFill>
              <w14:schemeClr w14:val="tx1"/>
            </w14:solidFill>
          </w14:textFill>
        </w:rPr>
        <w:t>采购人或者采购代理机构应当重新开展采购活动。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14:textFill>
            <w14:solidFill>
              <w14:schemeClr w14:val="tx1"/>
            </w14:solidFill>
          </w14:textFill>
        </w:rPr>
        <w:t>.符合性审查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67" w:name="_Hlk42528882"/>
      <w:r>
        <w:rPr>
          <w:rFonts w:ascii="宋体" w:hAnsi="宋体" w:cs="宋体"/>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由磋商小组对</w:t>
      </w:r>
      <w:r>
        <w:rPr>
          <w:rFonts w:hint="eastAsia" w:ascii="宋体" w:hAnsi="宋体"/>
          <w:color w:val="000000" w:themeColor="text1"/>
          <w:szCs w:val="21"/>
          <w:highlight w:val="none"/>
          <w14:textFill>
            <w14:solidFill>
              <w14:schemeClr w14:val="tx1"/>
            </w14:solidFill>
          </w14:textFill>
        </w:rPr>
        <w:t>通过资格审查的合格供应商</w:t>
      </w:r>
      <w:r>
        <w:rPr>
          <w:rFonts w:hint="eastAsia" w:ascii="宋体" w:hAnsi="宋体" w:cs="宋体"/>
          <w:color w:val="000000" w:themeColor="text1"/>
          <w:szCs w:val="21"/>
          <w:highlight w:val="none"/>
          <w14:textFill>
            <w14:solidFill>
              <w14:schemeClr w14:val="tx1"/>
            </w14:solidFill>
          </w14:textFill>
        </w:rPr>
        <w:t>的响应文件的竞标报价、商务、技术等实质性要求进行符合性审查，以确定其是否满足磋商文件的实质性要求。</w:t>
      </w:r>
    </w:p>
    <w:bookmarkEnd w:id="67"/>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000000" w:themeColor="text1"/>
          <w:spacing w:val="-6"/>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000000" w:themeColor="text1"/>
          <w:szCs w:val="21"/>
          <w:highlight w:val="none"/>
          <w14:textFill>
            <w14:solidFill>
              <w14:schemeClr w14:val="tx1"/>
            </w14:solidFill>
          </w14:textFill>
        </w:rPr>
        <w:t>若委托代理人不是响应文件中授权的委托代理人时，必须同时出示有效的法定代表人授权委托书原件</w:t>
      </w:r>
      <w:r>
        <w:rPr>
          <w:rFonts w:hint="eastAsia" w:ascii="宋体" w:hAnsi="宋体" w:cs="宋体"/>
          <w:color w:val="000000" w:themeColor="text1"/>
          <w:spacing w:val="-6"/>
          <w:szCs w:val="21"/>
          <w:highlight w:val="none"/>
          <w14:textFill>
            <w14:solidFill>
              <w14:schemeClr w14:val="tx1"/>
            </w14:solidFill>
          </w14:textFill>
        </w:rPr>
        <w:t>。供应商为自然人的，必须由本人签字并附身份证明。</w:t>
      </w:r>
    </w:p>
    <w:p>
      <w:pPr>
        <w:spacing w:line="360" w:lineRule="auto"/>
        <w:ind w:firstLine="396"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6"/>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首次响应文件报价出现前后不一致的，按照下列规定修正：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（1）响应文件中报价表内容与响应文件中相应内容不一致的，以报价表为准；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（3）单价金额小数点或者百分比有明显错位的，以报价表的总价为准，并修改单价；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商务技术报价评审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在评审时，如发现下列情形之一的，将被视为响应文件无效处理：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（1）商务技术评审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）响应文件未按磋商文件要求签署、盖章；</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）委托代理人未能出具有效身份证明或者出具的身份证明与授权委托书中的信息不符；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）提交的磋商保证金无效的或者未按照磋商文件的规定提交磋商保证金；</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）未对竞标有效期作出响应或者响应文件承诺的竞标有效期不满足磋商文件要求；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）响应文件的实质性内容未使用中文表述、使用计量单位不符合磋商文件要求；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）响应文件中的文件资料因填写不齐全或者内容虚假或者出现其他情形而导致被磋商小组认定无效；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）响应文件含有采购人不能接受的附加条件；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）属于“供应商须知正文”第7.</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条情形；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）技术需求允许负偏离的条款数超过“供应商须知前附表”规定项数；</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）虚假竞标，或者出现其他情形而导致被磋商小组认定无效；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）竞标技术方案不明确，磋商文件未允许</w:t>
      </w:r>
      <w:r>
        <w:rPr>
          <w:rFonts w:hint="eastAsia" w:ascii="宋体" w:hAnsi="宋体"/>
          <w:color w:val="000000" w:themeColor="text1"/>
          <w:szCs w:val="21"/>
          <w:highlight w:val="none"/>
          <w14:textFill>
            <w14:solidFill>
              <w14:schemeClr w14:val="tx1"/>
            </w14:solidFill>
          </w14:textFill>
        </w:rPr>
        <w:t>但响应文件中</w:t>
      </w:r>
      <w:r>
        <w:rPr>
          <w:rFonts w:hint="eastAsia" w:ascii="宋体" w:hAnsi="宋体" w:cs="宋体"/>
          <w:color w:val="000000" w:themeColor="text1"/>
          <w:szCs w:val="21"/>
          <w:highlight w:val="none"/>
          <w14:textFill>
            <w14:solidFill>
              <w14:schemeClr w14:val="tx1"/>
            </w14:solidFill>
          </w14:textFill>
        </w:rPr>
        <w:t>存在一个或者一个以上备选（替代）竞标方案；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）响应文件标注的项目名称或者项目编号与竞争性磋商文件标注的项目名称或者项目编号不一致的；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）未响应磋商文件实质性要求；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）法律、法规和磋商文件规定的其他无效情形。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）报价评审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响应文件未提供“供应商须知前附表” 报价商务技术文件中规定的“竞标报价表”；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2）未采用人民币报价或者未按照磋商文件标明的币种报价；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4）竞标报价（包含首次报价、最后报价）超过所竞标分标规定的采购预算金额或者最高限价的（如本项目公布了最高限价）；</w:t>
      </w:r>
      <w:bookmarkStart w:id="68" w:name="_Hlk42596405"/>
      <w:r>
        <w:rPr>
          <w:rFonts w:hint="eastAsia" w:ascii="宋体" w:hAnsi="宋体" w:cs="宋体"/>
          <w:color w:val="000000" w:themeColor="text1"/>
          <w:szCs w:val="21"/>
          <w:highlight w:val="none"/>
          <w14:textFill>
            <w14:solidFill>
              <w14:schemeClr w14:val="tx1"/>
            </w14:solidFill>
          </w14:textFill>
        </w:rPr>
        <w:t>竞标报价（包含首次报价、最后报价）</w:t>
      </w:r>
      <w:bookmarkEnd w:id="68"/>
      <w:bookmarkStart w:id="69" w:name="_Hlk42596276"/>
      <w:r>
        <w:rPr>
          <w:rFonts w:hint="eastAsia" w:ascii="宋体" w:hAnsi="宋体" w:cs="宋体"/>
          <w:color w:val="000000" w:themeColor="text1"/>
          <w:szCs w:val="21"/>
          <w:highlight w:val="none"/>
          <w14:textFill>
            <w14:solidFill>
              <w14:schemeClr w14:val="tx1"/>
            </w14:solidFill>
          </w14:textFill>
        </w:rPr>
        <w:t>超过磋商文件分项采购预算金额或者最高限价的</w:t>
      </w:r>
      <w:bookmarkEnd w:id="69"/>
      <w:r>
        <w:rPr>
          <w:rFonts w:hint="eastAsia" w:ascii="宋体" w:hAnsi="宋体" w:cs="宋体"/>
          <w:color w:val="000000" w:themeColor="text1"/>
          <w:szCs w:val="21"/>
          <w:highlight w:val="none"/>
          <w14:textFill>
            <w14:solidFill>
              <w14:schemeClr w14:val="tx1"/>
            </w14:solidFill>
          </w14:textFill>
        </w:rPr>
        <w:t>（如本项目公布了最高限价）；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响应文件响应的标的数量及单位与竞争性磋商采购文件要求实质性不一致的。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w:t>
      </w:r>
      <w:r>
        <w:rPr>
          <w:rFonts w:hint="eastAsia" w:ascii="宋体" w:hAnsi="宋体" w:cs="宋体"/>
          <w:color w:val="000000" w:themeColor="text1"/>
          <w:szCs w:val="21"/>
          <w:highlight w:val="none"/>
          <w14:textFill>
            <w14:solidFill>
              <w14:schemeClr w14:val="tx1"/>
            </w14:solidFill>
          </w14:textFill>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olor w:val="000000" w:themeColor="text1"/>
          <w:szCs w:val="21"/>
          <w:highlight w:val="none"/>
          <w14:textFill>
            <w14:solidFill>
              <w14:schemeClr w14:val="tx1"/>
            </w14:solidFill>
          </w14:textFill>
        </w:rPr>
        <w:t>通过符合性审查的合格供应商不足3家的，不得进入磋商环节，采购人或者采购代理机构应当重新开展采购活动。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w:t>
      </w:r>
      <w:r>
        <w:rPr>
          <w:rFonts w:hint="eastAsia" w:ascii="黑体" w:hAnsi="黑体" w:eastAsia="黑体" w:cs="宋体"/>
          <w:b/>
          <w:bCs/>
          <w:color w:val="000000" w:themeColor="text1"/>
          <w:sz w:val="24"/>
          <w:highlight w:val="none"/>
          <w14:textFill>
            <w14:solidFill>
              <w14:schemeClr w14:val="tx1"/>
            </w14:solidFill>
          </w14:textFill>
        </w:rPr>
        <w:t>.磋商程序</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磋商小组按照“供应商须知前附表”</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确定的</w:t>
      </w:r>
      <w:r>
        <w:rPr>
          <w:rFonts w:hint="eastAsia" w:ascii="宋体" w:hAnsi="宋体" w:cs="宋体"/>
          <w:color w:val="000000" w:themeColor="text1"/>
          <w:szCs w:val="21"/>
          <w:highlight w:val="none"/>
          <w14:textFill>
            <w14:solidFill>
              <w14:schemeClr w14:val="tx1"/>
            </w14:solidFill>
          </w14:textFill>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3.3</w:t>
      </w:r>
      <w:r>
        <w:rPr>
          <w:rFonts w:hint="eastAsia" w:ascii="宋体" w:hAnsi="宋体" w:cs="宋体"/>
          <w:color w:val="000000" w:themeColor="text1"/>
          <w:szCs w:val="21"/>
          <w:highlight w:val="none"/>
          <w14:textFill>
            <w14:solidFill>
              <w14:schemeClr w14:val="tx1"/>
            </w14:solidFill>
          </w14:textFill>
        </w:rPr>
        <w:t>对磋商文件作出的实质性变动是磋商文件的有效组成部分，由磋商小组及时以书面形式同时通知所有参加磋商的供应商。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供应商必须按照磋商文件的变动情况和磋商小组的要求重新提交响应文件，并由其法定代表人或者授权代表签字或者加盖公章。由委托代理人签字的，</w:t>
      </w:r>
      <w:r>
        <w:rPr>
          <w:rFonts w:hint="eastAsia" w:ascii="宋体" w:hAnsi="宋体" w:cs="宋体"/>
          <w:bCs/>
          <w:color w:val="000000" w:themeColor="text1"/>
          <w:szCs w:val="21"/>
          <w:highlight w:val="none"/>
          <w14:textFill>
            <w14:solidFill>
              <w14:schemeClr w14:val="tx1"/>
            </w14:solidFill>
          </w14:textFill>
        </w:rPr>
        <w:t>若委托代理人不是响应文件中授权的委托代理人时，必须同时出示有效的法定代表人授权委托书原件</w:t>
      </w:r>
      <w:r>
        <w:rPr>
          <w:rFonts w:hint="eastAsia" w:ascii="宋体" w:hAnsi="宋体" w:cs="宋体"/>
          <w:color w:val="000000" w:themeColor="text1"/>
          <w:szCs w:val="21"/>
          <w:highlight w:val="none"/>
          <w14:textFill>
            <w14:solidFill>
              <w14:schemeClr w14:val="tx1"/>
            </w14:solidFill>
          </w14:textFill>
        </w:rPr>
        <w:t>。供应商为自然人的，必须由本人签字并附身份证明。参加磋商的供应商未在规定时间内重新提交响应文件的，视同退出磋商。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磋商中，</w:t>
      </w:r>
      <w:r>
        <w:rPr>
          <w:rFonts w:hint="eastAsia" w:ascii="宋体" w:hAnsi="宋体" w:cs="宋体"/>
          <w:color w:val="000000" w:themeColor="text1"/>
          <w:spacing w:val="-6"/>
          <w:szCs w:val="21"/>
          <w:highlight w:val="none"/>
          <w14:textFill>
            <w14:solidFill>
              <w14:schemeClr w14:val="tx1"/>
            </w14:solidFill>
          </w14:textFill>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3.6</w:t>
      </w:r>
      <w:r>
        <w:rPr>
          <w:rFonts w:hint="eastAsia" w:ascii="宋体" w:hAnsi="宋体" w:cs="宋体"/>
          <w:color w:val="000000" w:themeColor="text1"/>
          <w:szCs w:val="21"/>
          <w:highlight w:val="none"/>
          <w14:textFill>
            <w14:solidFill>
              <w14:schemeClr w14:val="tx1"/>
            </w14:solidFill>
          </w14:textFill>
        </w:rPr>
        <w:t>采购代理机构对磋商过程和重要磋商内容进行记录，磋商双方在记录上签字确认。</w:t>
      </w:r>
    </w:p>
    <w:p>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3.7</w:t>
      </w:r>
      <w:r>
        <w:rPr>
          <w:rFonts w:hint="eastAsia" w:ascii="宋体" w:hAnsi="宋体" w:cs="宋体"/>
          <w:color w:val="000000" w:themeColor="text1"/>
          <w:szCs w:val="21"/>
          <w:highlight w:val="none"/>
          <w14:textFill>
            <w14:solidFill>
              <w14:schemeClr w14:val="tx1"/>
            </w14:solidFill>
          </w14:textFill>
        </w:rPr>
        <w:t>磋商过程中重新提交的响应文件，供应商可以在开启前补充、修改。</w:t>
      </w:r>
    </w:p>
    <w:p>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3.8</w:t>
      </w:r>
      <w:r>
        <w:rPr>
          <w:rFonts w:hint="eastAsia" w:ascii="宋体" w:hAnsi="宋体"/>
          <w:color w:val="000000" w:themeColor="text1"/>
          <w:szCs w:val="21"/>
          <w:highlight w:val="none"/>
          <w14:textFill>
            <w14:solidFill>
              <w14:schemeClr w14:val="tx1"/>
            </w14:solidFill>
          </w14:textFill>
        </w:rPr>
        <w:t>对磋商过程提交的响应文件进行有效性、完整性和响应程度审查，通过审查的合格供应商不足3家的，采购人或者采购代理机构应当重新开展采购活动。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cs="宋体"/>
          <w:color w:val="000000" w:themeColor="text1"/>
          <w:szCs w:val="21"/>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4.</w:t>
      </w:r>
      <w:r>
        <w:rPr>
          <w:rFonts w:hint="eastAsia" w:ascii="黑体" w:hAnsi="黑体" w:eastAsia="黑体" w:cs="宋体"/>
          <w:b/>
          <w:bCs/>
          <w:color w:val="000000" w:themeColor="text1"/>
          <w:sz w:val="24"/>
          <w:highlight w:val="none"/>
          <w14:textFill>
            <w14:solidFill>
              <w14:schemeClr w14:val="tx1"/>
            </w14:solidFill>
          </w14:textFill>
        </w:rPr>
        <w:t xml:space="preserve"> 最后报价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磋商文件能够详细列明采购标的的技术、服务要求的，磋商结束后，由磋商小组要求所有继续参加磋商的供应商在规定时间内密封提交最后报价，除本章第</w:t>
      </w: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条外，提交最后报价的供应商不得少于3家，否则必须重新采购。</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4.4</w:t>
      </w:r>
      <w:r>
        <w:rPr>
          <w:rFonts w:hint="eastAsia" w:ascii="宋体" w:hAnsi="宋体" w:cs="宋体"/>
          <w:color w:val="000000" w:themeColor="text1"/>
          <w:szCs w:val="21"/>
          <w:highlight w:val="none"/>
          <w14:textFill>
            <w14:solidFill>
              <w14:schemeClr w14:val="tx1"/>
            </w14:solidFill>
          </w14:textFill>
        </w:rPr>
        <w:t>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4.5</w:t>
      </w:r>
      <w:r>
        <w:rPr>
          <w:rFonts w:hint="eastAsia" w:ascii="宋体" w:hAnsi="宋体" w:cs="宋体"/>
          <w:color w:val="000000" w:themeColor="text1"/>
          <w:szCs w:val="21"/>
          <w:highlight w:val="none"/>
          <w14:textFill>
            <w14:solidFill>
              <w14:schemeClr w14:val="tx1"/>
            </w14:solidFill>
          </w14:textFill>
        </w:rPr>
        <w:t>供应商未在规定时间内提交最后报价的，视同退出磋商。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4.6</w:t>
      </w:r>
      <w:r>
        <w:rPr>
          <w:rFonts w:hint="eastAsia" w:ascii="宋体" w:hAnsi="宋体" w:cs="宋体"/>
          <w:color w:val="000000" w:themeColor="text1"/>
          <w:szCs w:val="21"/>
          <w:highlight w:val="none"/>
          <w14:textFill>
            <w14:solidFill>
              <w14:schemeClr w14:val="tx1"/>
            </w14:solidFill>
          </w14:textFill>
        </w:rPr>
        <w:t>磋商小组收齐某一分标最后报价后统一开启，磋商小组对最后报价进行有效性、完整性和响应程度的审查。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4.7</w:t>
      </w:r>
      <w:r>
        <w:rPr>
          <w:rFonts w:hint="eastAsia" w:ascii="宋体" w:hAnsi="宋体" w:cs="宋体"/>
          <w:color w:val="000000" w:themeColor="text1"/>
          <w:szCs w:val="21"/>
          <w:highlight w:val="none"/>
          <w14:textFill>
            <w14:solidFill>
              <w14:schemeClr w14:val="tx1"/>
            </w14:solidFill>
          </w14:textFill>
        </w:rPr>
        <w:t>响应文件最后报价出现前后不一致的，按照本章第</w:t>
      </w:r>
      <w:r>
        <w:rPr>
          <w:rFonts w:ascii="宋体" w:hAnsi="宋体" w:cs="宋体"/>
          <w:color w:val="000000" w:themeColor="text1"/>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条的规定修正。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4.8</w:t>
      </w:r>
      <w:r>
        <w:rPr>
          <w:rFonts w:hint="eastAsia" w:ascii="宋体" w:hAnsi="宋体" w:cs="宋体"/>
          <w:color w:val="000000" w:themeColor="text1"/>
          <w:szCs w:val="21"/>
          <w:highlight w:val="none"/>
          <w14:textFill>
            <w14:solidFill>
              <w14:schemeClr w14:val="tx1"/>
            </w14:solidFill>
          </w14:textFill>
        </w:rPr>
        <w:t>修正后的报价出现下列情形的，按无效响应处理：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4.9</w:t>
      </w:r>
      <w:r>
        <w:rPr>
          <w:rFonts w:hint="eastAsia" w:ascii="宋体" w:hAnsi="宋体" w:cs="宋体"/>
          <w:color w:val="000000" w:themeColor="text1"/>
          <w:szCs w:val="21"/>
          <w:highlight w:val="none"/>
          <w14:textFill>
            <w14:solidFill>
              <w14:schemeClr w14:val="tx1"/>
            </w14:solidFill>
          </w14:textFill>
        </w:rPr>
        <w:t>经供应商确认修正后的最后报价作为评审及签订合同的依据。</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5.10供应商出现最后报价按无效响应处理或者响应文件按无效处理时</w:t>
      </w:r>
      <w:r>
        <w:rPr>
          <w:rFonts w:hint="eastAsia" w:ascii="宋体" w:hAnsi="宋体"/>
          <w:color w:val="000000" w:themeColor="text1"/>
          <w:sz w:val="22"/>
          <w:szCs w:val="22"/>
          <w:highlight w:val="none"/>
          <w14:textFill>
            <w14:solidFill>
              <w14:schemeClr w14:val="tx1"/>
            </w14:solidFill>
          </w14:textFill>
        </w:rPr>
        <w:t>，磋商小组应当告知有关供应商</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5.1</w:t>
      </w:r>
      <w:r>
        <w:rPr>
          <w:rFonts w:hint="eastAsia" w:ascii="宋体" w:hAnsi="宋体" w:cs="宋体"/>
          <w:color w:val="000000" w:themeColor="text1"/>
          <w:szCs w:val="21"/>
          <w:highlight w:val="none"/>
          <w14:textFill>
            <w14:solidFill>
              <w14:schemeClr w14:val="tx1"/>
            </w14:solidFill>
          </w14:textFill>
        </w:rPr>
        <w:t>1最后报价结束后，磋商小组不得再与供应商进行任何形式的商谈。</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w:t>
      </w:r>
      <w:r>
        <w:rPr>
          <w:rFonts w:ascii="黑体" w:hAnsi="黑体" w:eastAsia="黑体" w:cs="宋体"/>
          <w:b/>
          <w:bCs/>
          <w:color w:val="000000" w:themeColor="text1"/>
          <w:sz w:val="24"/>
          <w:highlight w:val="none"/>
          <w14:textFill>
            <w14:solidFill>
              <w14:schemeClr w14:val="tx1"/>
            </w14:solidFill>
          </w14:textFill>
        </w:rPr>
        <w:t>.</w:t>
      </w:r>
      <w:r>
        <w:rPr>
          <w:rFonts w:hint="eastAsia" w:ascii="黑体" w:hAnsi="黑体" w:eastAsia="黑体" w:cs="宋体"/>
          <w:b/>
          <w:bCs/>
          <w:color w:val="000000" w:themeColor="text1"/>
          <w:sz w:val="24"/>
          <w:highlight w:val="none"/>
          <w14:textFill>
            <w14:solidFill>
              <w14:schemeClr w14:val="tx1"/>
            </w14:solidFill>
          </w14:textFill>
        </w:rPr>
        <w:t>比较与评价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5.1</w:t>
      </w:r>
      <w:r>
        <w:rPr>
          <w:rFonts w:hint="eastAsia" w:ascii="宋体" w:hAnsi="宋体" w:cs="宋体"/>
          <w:color w:val="000000" w:themeColor="text1"/>
          <w:szCs w:val="21"/>
          <w:highlight w:val="none"/>
          <w14:textFill>
            <w14:solidFill>
              <w14:schemeClr w14:val="tx1"/>
            </w14:solidFill>
          </w14:textFill>
        </w:rPr>
        <w:t>评审方法：综合评分法。</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5.2</w:t>
      </w:r>
      <w:r>
        <w:rPr>
          <w:rFonts w:hint="eastAsia" w:ascii="宋体" w:hAnsi="宋体" w:cs="宋体"/>
          <w:color w:val="000000" w:themeColor="text1"/>
          <w:szCs w:val="21"/>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5.3</w:t>
      </w:r>
      <w:r>
        <w:rPr>
          <w:rFonts w:hint="eastAsia" w:ascii="宋体" w:hAnsi="宋体" w:cs="宋体"/>
          <w:color w:val="000000" w:themeColor="text1"/>
          <w:szCs w:val="21"/>
          <w:highlight w:val="none"/>
          <w14:textFill>
            <w14:solidFill>
              <w14:schemeClr w14:val="tx1"/>
            </w14:solidFill>
          </w14:textFill>
        </w:rPr>
        <w:t>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（2）各供应商的得分为磋商小组所有成员的有效评分的算术平均数。</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5.4</w:t>
      </w:r>
      <w:r>
        <w:rPr>
          <w:rFonts w:hint="eastAsia" w:ascii="宋体" w:hAnsi="宋体" w:cs="宋体"/>
          <w:color w:val="000000" w:themeColor="text1"/>
          <w:szCs w:val="21"/>
          <w:highlight w:val="none"/>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5.5</w:t>
      </w:r>
      <w:r>
        <w:rPr>
          <w:rFonts w:hint="eastAsia" w:ascii="宋体" w:hAnsi="宋体" w:cs="宋体"/>
          <w:color w:val="000000" w:themeColor="text1"/>
          <w:szCs w:val="21"/>
          <w:highlight w:val="none"/>
          <w14:textFill>
            <w14:solidFill>
              <w14:schemeClr w14:val="tx1"/>
            </w14:solidFill>
          </w14:textFill>
        </w:rPr>
        <w:t>由磋商小组根据综合评分情况，按照评审得分由高到低顺序推荐3名以上成交候选供应商，并编写评</w:t>
      </w:r>
      <w:r>
        <w:rPr>
          <w:rFonts w:hint="eastAsia" w:ascii="宋体" w:hAnsi="宋体"/>
          <w:color w:val="000000" w:themeColor="text1"/>
          <w:kern w:val="0"/>
          <w:szCs w:val="21"/>
          <w:highlight w:val="none"/>
          <w14:textFill>
            <w14:solidFill>
              <w14:schemeClr w14:val="tx1"/>
            </w14:solidFill>
          </w14:textFill>
        </w:rPr>
        <w:t>审报告。符合本章第</w:t>
      </w:r>
      <w:r>
        <w:rPr>
          <w:rFonts w:ascii="宋体" w:hAnsi="宋体"/>
          <w:color w:val="000000" w:themeColor="text1"/>
          <w:kern w:val="0"/>
          <w:szCs w:val="21"/>
          <w:highlight w:val="none"/>
          <w14:textFill>
            <w14:solidFill>
              <w14:schemeClr w14:val="tx1"/>
            </w14:solidFill>
          </w14:textFill>
        </w:rPr>
        <w:t>4.3</w:t>
      </w:r>
      <w:r>
        <w:rPr>
          <w:rFonts w:hint="eastAsia" w:ascii="宋体" w:hAnsi="宋体"/>
          <w:color w:val="000000" w:themeColor="text1"/>
          <w:kern w:val="0"/>
          <w:szCs w:val="21"/>
          <w:highlight w:val="none"/>
          <w14:textFill>
            <w14:solidFill>
              <w14:schemeClr w14:val="tx1"/>
            </w14:solidFill>
          </w14:textFill>
        </w:rPr>
        <w:t>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5.6</w:t>
      </w:r>
      <w:r>
        <w:rPr>
          <w:rFonts w:hint="eastAsia" w:ascii="宋体" w:hAnsi="宋体"/>
          <w:color w:val="000000" w:themeColor="text1"/>
          <w:kern w:val="0"/>
          <w:szCs w:val="21"/>
          <w:highlight w:val="none"/>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二、评审标准</w:t>
      </w:r>
    </w:p>
    <w:p>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评审依据：磋商小组将以磋商响应文件为评审依据，对供应商的报价、技术、商务等方面内容按百分制打分。（计分方法按四舍五入取至百分位）</w:t>
      </w:r>
    </w:p>
    <w:tbl>
      <w:tblPr>
        <w:tblStyle w:val="18"/>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159"/>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评分类型</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评审项目</w:t>
            </w:r>
          </w:p>
        </w:tc>
        <w:tc>
          <w:tcPr>
            <w:tcW w:w="7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一、价格分</w:t>
            </w:r>
          </w:p>
          <w:p>
            <w:pPr>
              <w:autoSpaceDE w:val="0"/>
              <w:autoSpaceDN w:val="0"/>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（30分）</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26"/>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报价分</w:t>
            </w:r>
          </w:p>
          <w:p>
            <w:pPr>
              <w:autoSpaceDE w:val="0"/>
              <w:autoSpaceDN w:val="0"/>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（30分）</w:t>
            </w:r>
          </w:p>
        </w:tc>
        <w:tc>
          <w:tcPr>
            <w:tcW w:w="7359" w:type="dxa"/>
            <w:tcBorders>
              <w:top w:val="single" w:color="auto" w:sz="4" w:space="0"/>
              <w:left w:val="single" w:color="auto" w:sz="4" w:space="0"/>
              <w:bottom w:val="single" w:color="auto" w:sz="4" w:space="0"/>
              <w:right w:val="single" w:color="auto" w:sz="4" w:space="0"/>
            </w:tcBorders>
            <w:noWrap w:val="0"/>
            <w:vAlign w:val="center"/>
          </w:tcPr>
          <w:p>
            <w:pPr>
              <w:pStyle w:val="17"/>
              <w:spacing w:line="320" w:lineRule="exact"/>
              <w:ind w:left="0" w:leftChars="0" w:firstLine="0" w:firstLineChars="0"/>
              <w:jc w:val="left"/>
              <w:rPr>
                <w:rFonts w:hint="eastAsia" w:ascii="仿宋" w:hAnsi="仿宋" w:eastAsia="仿宋" w:cs="仿宋"/>
                <w:szCs w:val="21"/>
                <w:highlight w:val="none"/>
              </w:rPr>
            </w:pPr>
            <w:r>
              <w:rPr>
                <w:rFonts w:hint="eastAsia" w:ascii="仿宋" w:hAnsi="仿宋" w:eastAsia="仿宋" w:cs="仿宋"/>
                <w:szCs w:val="21"/>
                <w:highlight w:val="none"/>
              </w:rPr>
              <w:t>（1）参与投标的小型、微型企业，其</w:t>
            </w:r>
            <w:r>
              <w:rPr>
                <w:rFonts w:hint="eastAsia" w:ascii="仿宋" w:hAnsi="仿宋" w:eastAsia="仿宋" w:cs="仿宋"/>
                <w:szCs w:val="21"/>
                <w:highlight w:val="none"/>
                <w:lang w:eastAsia="zh-CN"/>
              </w:rPr>
              <w:t>竞标产品</w:t>
            </w:r>
            <w:r>
              <w:rPr>
                <w:rFonts w:hint="eastAsia" w:ascii="仿宋" w:hAnsi="仿宋" w:eastAsia="仿宋" w:cs="仿宋"/>
                <w:szCs w:val="21"/>
                <w:highlight w:val="none"/>
              </w:rPr>
              <w:t>均为小型或微型企业产品的（竞标人必须按规定提供《中小企业声明函》，或者监狱企业证明文件，或者《残疾人福利性单位声明函》），对竞标人的投标价给予10%的扣除，扣除后的价格为评标价，即评标价=竞标价×（1-10%）；否则，评标价=竞标价。</w:t>
            </w:r>
          </w:p>
          <w:p>
            <w:pPr>
              <w:pStyle w:val="17"/>
              <w:spacing w:line="320" w:lineRule="exact"/>
              <w:ind w:left="0" w:leftChars="0" w:firstLine="0" w:firstLineChars="0"/>
              <w:jc w:val="left"/>
              <w:rPr>
                <w:rFonts w:hint="eastAsia" w:ascii="仿宋" w:hAnsi="仿宋" w:eastAsia="仿宋" w:cs="仿宋"/>
                <w:szCs w:val="21"/>
                <w:highlight w:val="none"/>
              </w:rPr>
            </w:pPr>
            <w:r>
              <w:rPr>
                <w:rFonts w:hint="eastAsia" w:ascii="仿宋" w:hAnsi="仿宋" w:eastAsia="仿宋" w:cs="仿宋"/>
                <w:szCs w:val="21"/>
                <w:highlight w:val="none"/>
              </w:rPr>
              <w:t>注：小型、微型企业提供大、中型企业制造的货物的，视同为非小微企业。</w:t>
            </w:r>
          </w:p>
          <w:p>
            <w:pPr>
              <w:pStyle w:val="17"/>
              <w:spacing w:line="320" w:lineRule="exact"/>
              <w:ind w:left="0" w:leftChars="0" w:firstLine="0" w:firstLineChars="0"/>
              <w:jc w:val="left"/>
              <w:rPr>
                <w:rFonts w:hint="eastAsia" w:ascii="仿宋" w:hAnsi="仿宋" w:eastAsia="仿宋" w:cs="仿宋"/>
                <w:szCs w:val="21"/>
                <w:highlight w:val="none"/>
              </w:rPr>
            </w:pPr>
            <w:r>
              <w:rPr>
                <w:rFonts w:hint="eastAsia" w:ascii="仿宋" w:hAnsi="仿宋" w:eastAsia="仿宋" w:cs="仿宋"/>
                <w:szCs w:val="21"/>
                <w:highlight w:val="none"/>
              </w:rPr>
              <w:t>（2）以进入详细评审的最低评标价为评标基准价，得30分。竞标报价分计算公式：</w:t>
            </w:r>
          </w:p>
          <w:p>
            <w:pPr>
              <w:pStyle w:val="17"/>
              <w:spacing w:line="320" w:lineRule="exact"/>
              <w:ind w:left="0" w:leftChars="0" w:firstLine="0" w:firstLineChars="0"/>
              <w:jc w:val="left"/>
              <w:rPr>
                <w:rFonts w:hint="eastAsia" w:ascii="仿宋" w:hAnsi="仿宋" w:eastAsia="仿宋" w:cs="仿宋"/>
                <w:szCs w:val="21"/>
                <w:highlight w:val="none"/>
              </w:rPr>
            </w:pPr>
            <w:r>
              <w:rPr>
                <w:rFonts w:hint="eastAsia" w:ascii="仿宋" w:hAnsi="仿宋" w:eastAsia="仿宋" w:cs="仿宋"/>
                <w:szCs w:val="21"/>
                <w:highlight w:val="none"/>
              </w:rPr>
              <w:t>竞标报价分= 评标基准价（金额）/竞标人评标价（金额）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283" w:type="dxa"/>
            <w:vMerge w:val="restart"/>
            <w:tcBorders>
              <w:left w:val="single" w:color="auto" w:sz="4" w:space="0"/>
              <w:right w:val="single" w:color="auto" w:sz="4" w:space="0"/>
            </w:tcBorders>
            <w:noWrap w:val="0"/>
            <w:vAlign w:val="center"/>
          </w:tcPr>
          <w:p>
            <w:pPr>
              <w:autoSpaceDE w:val="0"/>
              <w:autoSpaceDN w:val="0"/>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二、技术分</w:t>
            </w:r>
          </w:p>
          <w:p>
            <w:pPr>
              <w:autoSpaceDE w:val="0"/>
              <w:autoSpaceDN w:val="0"/>
              <w:spacing w:line="320" w:lineRule="exact"/>
              <w:jc w:val="center"/>
              <w:rPr>
                <w:rFonts w:ascii="仿宋" w:hAnsi="仿宋" w:eastAsia="仿宋" w:cs="仿宋"/>
                <w:szCs w:val="21"/>
                <w:highlight w:val="none"/>
              </w:rPr>
            </w:pPr>
            <w:r>
              <w:rPr>
                <w:rFonts w:hint="eastAsia" w:ascii="仿宋" w:hAnsi="仿宋" w:eastAsia="仿宋" w:cs="仿宋"/>
                <w:szCs w:val="21"/>
                <w:highlight w:val="none"/>
              </w:rPr>
              <w:t>评审标准（</w:t>
            </w:r>
            <w:r>
              <w:rPr>
                <w:rFonts w:hint="eastAsia" w:ascii="仿宋" w:hAnsi="仿宋" w:eastAsia="仿宋" w:cs="仿宋"/>
                <w:szCs w:val="21"/>
                <w:highlight w:val="none"/>
                <w:lang w:val="en-US" w:eastAsia="zh-CN"/>
              </w:rPr>
              <w:t>64</w:t>
            </w:r>
            <w:r>
              <w:rPr>
                <w:rFonts w:hint="eastAsia" w:ascii="仿宋" w:hAnsi="仿宋" w:eastAsia="仿宋" w:cs="仿宋"/>
                <w:szCs w:val="21"/>
                <w:highlight w:val="none"/>
              </w:rPr>
              <w:t>分）</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jc w:val="center"/>
              <w:rPr>
                <w:rFonts w:hint="eastAsia" w:ascii="仿宋" w:hAnsi="仿宋" w:eastAsia="仿宋" w:cs="仿宋"/>
                <w:szCs w:val="21"/>
                <w:highlight w:val="none"/>
              </w:rPr>
            </w:pPr>
            <w:r>
              <w:rPr>
                <w:rFonts w:hint="eastAsia" w:ascii="仿宋" w:hAnsi="仿宋" w:eastAsia="仿宋" w:cs="仿宋"/>
                <w:szCs w:val="21"/>
                <w:highlight w:val="none"/>
              </w:rPr>
              <w:t>售后服务方案分（</w:t>
            </w:r>
            <w:r>
              <w:rPr>
                <w:rFonts w:hint="eastAsia" w:ascii="仿宋" w:hAnsi="仿宋" w:eastAsia="仿宋" w:cs="仿宋"/>
                <w:szCs w:val="21"/>
                <w:highlight w:val="none"/>
                <w:lang w:val="en-US" w:eastAsia="zh-CN"/>
              </w:rPr>
              <w:t>17</w:t>
            </w:r>
            <w:r>
              <w:rPr>
                <w:rFonts w:hint="eastAsia" w:ascii="仿宋" w:hAnsi="仿宋" w:eastAsia="仿宋" w:cs="仿宋"/>
                <w:szCs w:val="21"/>
                <w:highlight w:val="none"/>
              </w:rPr>
              <w:t>分）</w:t>
            </w:r>
          </w:p>
        </w:tc>
        <w:tc>
          <w:tcPr>
            <w:tcW w:w="7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一档（0分）：不提供售后服务方案的。</w:t>
            </w:r>
          </w:p>
          <w:p>
            <w:pPr>
              <w:autoSpaceDE w:val="0"/>
              <w:autoSpaceDN w:val="0"/>
              <w:spacing w:line="32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二档（11分）：不能满足采购文件要求，未提出详细的售后服务承诺。</w:t>
            </w:r>
          </w:p>
          <w:p>
            <w:pPr>
              <w:autoSpaceDE w:val="0"/>
              <w:autoSpaceDN w:val="0"/>
              <w:spacing w:line="32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三档（13分）：能基本满足采购文件要求，有提供售后服务承诺。</w:t>
            </w:r>
          </w:p>
          <w:p>
            <w:pPr>
              <w:autoSpaceDE w:val="0"/>
              <w:autoSpaceDN w:val="0"/>
              <w:spacing w:line="32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四档（15分）：能满足采购文件要求，售后服务方案一般，有提供该项目的售后服务方案及培训计划。有售后服务方案应承诺定期回访。</w:t>
            </w:r>
          </w:p>
          <w:p>
            <w:pPr>
              <w:autoSpaceDE w:val="0"/>
              <w:autoSpaceDN w:val="0"/>
              <w:spacing w:line="320" w:lineRule="exact"/>
              <w:jc w:val="left"/>
              <w:rPr>
                <w:rFonts w:hint="eastAsia" w:eastAsia="仿宋"/>
                <w:lang w:val="en-US" w:eastAsia="zh-CN"/>
              </w:rPr>
            </w:pPr>
            <w:r>
              <w:rPr>
                <w:rFonts w:hint="eastAsia" w:ascii="仿宋" w:hAnsi="仿宋" w:eastAsia="仿宋" w:cs="仿宋"/>
                <w:kern w:val="2"/>
                <w:sz w:val="21"/>
                <w:szCs w:val="21"/>
                <w:highlight w:val="none"/>
                <w:lang w:val="en-US" w:eastAsia="zh-CN" w:bidi="ar-SA"/>
              </w:rPr>
              <w:t>五档（17分）：能完全满足采购文件要求，售后服务方案较好，有提供该项目详细的售后服务方案及培训计划，有提供售后服务机构及售后服务人员（提供竞标单位或生产厂家售后服务机构地址及联系人、联系方式）。良好的售后服务方案应承诺定期回访，承诺更短的故障响应时间，即在使用过程中发现质量问题或故障时，须接到通知后24小时内派工程师到达用户现场及提供常用备件，按国家及行业标准对故障进行及时处理，以保证采购单位的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highlight w:val="none"/>
              </w:rPr>
            </w:pPr>
          </w:p>
        </w:tc>
        <w:tc>
          <w:tcPr>
            <w:tcW w:w="1159" w:type="dxa"/>
            <w:tcBorders>
              <w:top w:val="single" w:color="auto" w:sz="4" w:space="0"/>
              <w:left w:val="single" w:color="auto" w:sz="4" w:space="0"/>
              <w:right w:val="single" w:color="auto" w:sz="4" w:space="0"/>
            </w:tcBorders>
            <w:noWrap w:val="0"/>
            <w:vAlign w:val="center"/>
          </w:tcPr>
          <w:p>
            <w:pPr>
              <w:autoSpaceDE w:val="0"/>
              <w:autoSpaceDN w:val="0"/>
              <w:spacing w:line="320" w:lineRule="exact"/>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rPr>
              <w:t>实施方案</w:t>
            </w:r>
          </w:p>
          <w:p>
            <w:pPr>
              <w:autoSpaceDE w:val="0"/>
              <w:autoSpaceDN w:val="0"/>
              <w:spacing w:line="320" w:lineRule="exact"/>
              <w:ind w:firstLine="105" w:firstLineChars="5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7</w:t>
            </w:r>
            <w:r>
              <w:rPr>
                <w:rFonts w:hint="eastAsia" w:ascii="仿宋" w:hAnsi="仿宋" w:eastAsia="仿宋" w:cs="仿宋"/>
                <w:szCs w:val="21"/>
                <w:highlight w:val="none"/>
                <w:lang w:val="zh-CN"/>
              </w:rPr>
              <w:t>分）</w:t>
            </w:r>
          </w:p>
          <w:p>
            <w:pPr>
              <w:autoSpaceDE w:val="0"/>
              <w:autoSpaceDN w:val="0"/>
              <w:spacing w:line="320" w:lineRule="exact"/>
              <w:ind w:firstLine="105" w:firstLineChars="50"/>
              <w:jc w:val="center"/>
              <w:rPr>
                <w:rFonts w:hint="eastAsia" w:ascii="仿宋" w:hAnsi="仿宋" w:eastAsia="仿宋" w:cs="仿宋"/>
                <w:szCs w:val="21"/>
                <w:highlight w:val="none"/>
              </w:rPr>
            </w:pPr>
          </w:p>
        </w:tc>
        <w:tc>
          <w:tcPr>
            <w:tcW w:w="7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一档（0分）：不提供实施方案的；</w:t>
            </w:r>
          </w:p>
          <w:p>
            <w:pPr>
              <w:autoSpaceDE w:val="0"/>
              <w:autoSpaceDN w:val="0"/>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二档（9分）：竞标人实施方案简单，采购货物配送及安装的计划安排基本满足采购要求；</w:t>
            </w:r>
          </w:p>
          <w:p>
            <w:pPr>
              <w:autoSpaceDE w:val="0"/>
              <w:autoSpaceDN w:val="0"/>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三档（</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1分）：竞标人实施方案良好，采购货物配送及安装的计划安排及人员配置满足采购要求；</w:t>
            </w:r>
          </w:p>
          <w:p>
            <w:pPr>
              <w:autoSpaceDE w:val="0"/>
              <w:autoSpaceDN w:val="0"/>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四档（</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3分）：竞标人实施方案良好，对本次采购货物有配送及安装计划并安排经验丰富的工作人员投入项目小组，且计划详实，具有详细的配送进度、劳动力计划、安装日程表、人员分配安排表，确保货物在供货期内完成安装验收；</w:t>
            </w:r>
          </w:p>
          <w:p>
            <w:pPr>
              <w:autoSpaceDE w:val="0"/>
              <w:autoSpaceDN w:val="0"/>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五档（</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5分）：竞标人实施方案优秀，对本次采购货物列有明晰、系统、全面的配送及安装计划，安排经验丰富的专业人员投入项目小组，且计划详实。具有详细的产品质量、配送进度、劳动力计划及保证体系，详细而合理的安装日程表、人员分配安排表、项目小组人员名单、配送车辆计划表、确保货物在供货过程及到达指定地点时包装完好无缺，且在有效期内完成安装验收；</w:t>
            </w:r>
          </w:p>
          <w:p>
            <w:pPr>
              <w:autoSpaceDE w:val="0"/>
              <w:autoSpaceDN w:val="0"/>
              <w:spacing w:line="320" w:lineRule="exact"/>
              <w:jc w:val="left"/>
              <w:rPr>
                <w:rFonts w:hint="eastAsia" w:ascii="仿宋" w:hAnsi="仿宋" w:eastAsia="仿宋" w:cs="仿宋"/>
                <w:szCs w:val="21"/>
                <w:highlight w:val="none"/>
              </w:rPr>
            </w:pPr>
            <w:r>
              <w:rPr>
                <w:rFonts w:hint="eastAsia" w:ascii="仿宋" w:hAnsi="仿宋" w:eastAsia="仿宋" w:cs="仿宋"/>
                <w:szCs w:val="21"/>
                <w:highlight w:val="none"/>
              </w:rPr>
              <w:t>六档（</w:t>
            </w:r>
            <w:r>
              <w:rPr>
                <w:rFonts w:hint="eastAsia" w:ascii="仿宋" w:hAnsi="仿宋" w:eastAsia="仿宋" w:cs="仿宋"/>
                <w:szCs w:val="21"/>
                <w:highlight w:val="none"/>
                <w:lang w:val="en-US" w:eastAsia="zh-CN"/>
              </w:rPr>
              <w:t>17</w:t>
            </w:r>
            <w:r>
              <w:rPr>
                <w:rFonts w:hint="eastAsia" w:ascii="仿宋" w:hAnsi="仿宋" w:eastAsia="仿宋" w:cs="仿宋"/>
                <w:szCs w:val="21"/>
                <w:highlight w:val="none"/>
              </w:rPr>
              <w:t>分）：实施方案非常完善，竞标人对招标人需求有充分的理解，方案具有较强的针对性；对本次采购货物列有明晰、系统、全面的配送及安装计划，安排经验丰富的专业人员投入项目小组，且计划详实。具有详细的产品质量、配送进</w:t>
            </w:r>
            <w:r>
              <w:rPr>
                <w:rFonts w:hint="eastAsia" w:ascii="仿宋" w:hAnsi="仿宋" w:eastAsia="仿宋" w:cs="仿宋"/>
                <w:b w:val="0"/>
                <w:bCs w:val="0"/>
                <w:szCs w:val="21"/>
                <w:highlight w:val="none"/>
              </w:rPr>
              <w:t>度、劳动力计划及保证体系，详细而合理的安装日程表、人员分配安排表、项目小组人员</w:t>
            </w:r>
            <w:r>
              <w:rPr>
                <w:rFonts w:hint="eastAsia" w:ascii="仿宋" w:hAnsi="仿宋" w:eastAsia="仿宋" w:cs="仿宋"/>
                <w:szCs w:val="21"/>
                <w:highlight w:val="none"/>
              </w:rPr>
              <w:t>名单、配送车辆计划表、确保货物在供货过程及到达指定地点时包装完好无缺，且在有效期内完成安装验收。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283" w:type="dxa"/>
            <w:vMerge w:val="continue"/>
            <w:tcBorders>
              <w:left w:val="single" w:color="auto" w:sz="4" w:space="0"/>
              <w:bottom w:val="single" w:color="auto" w:sz="4" w:space="0"/>
              <w:right w:val="single" w:color="auto" w:sz="4" w:space="0"/>
            </w:tcBorders>
            <w:noWrap w:val="0"/>
            <w:vAlign w:val="center"/>
          </w:tcPr>
          <w:p>
            <w:pPr>
              <w:autoSpaceDE w:val="0"/>
              <w:autoSpaceDN w:val="0"/>
              <w:spacing w:line="320" w:lineRule="exact"/>
              <w:ind w:firstLine="105" w:firstLineChars="50"/>
              <w:jc w:val="center"/>
              <w:rPr>
                <w:rFonts w:hint="eastAsia" w:ascii="仿宋" w:hAnsi="仿宋" w:eastAsia="仿宋" w:cs="仿宋"/>
                <w:szCs w:val="21"/>
                <w:highlight w:val="none"/>
                <w:lang w:val="zh-CN"/>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ind w:firstLine="105" w:firstLineChars="50"/>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rPr>
              <w:t>设备性能及配置分（</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w:t>
            </w:r>
            <w:r>
              <w:rPr>
                <w:rFonts w:hint="eastAsia" w:ascii="仿宋" w:hAnsi="仿宋" w:eastAsia="仿宋" w:cs="仿宋"/>
                <w:szCs w:val="21"/>
                <w:highlight w:val="none"/>
                <w:lang w:val="zh-CN"/>
              </w:rPr>
              <w:t>）</w:t>
            </w:r>
          </w:p>
        </w:tc>
        <w:tc>
          <w:tcPr>
            <w:tcW w:w="7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jc w:val="left"/>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完全符合采购文件技术要求无负偏离得</w:t>
            </w:r>
            <w:r>
              <w:rPr>
                <w:rFonts w:hint="eastAsia" w:ascii="仿宋" w:hAnsi="仿宋" w:eastAsia="仿宋" w:cs="仿宋"/>
                <w:b w:val="0"/>
                <w:bCs w:val="0"/>
                <w:szCs w:val="21"/>
                <w:highlight w:val="none"/>
                <w:lang w:val="en-US" w:eastAsia="zh-CN"/>
              </w:rPr>
              <w:t>30</w:t>
            </w:r>
            <w:r>
              <w:rPr>
                <w:rFonts w:hint="eastAsia" w:ascii="仿宋" w:hAnsi="仿宋" w:eastAsia="仿宋" w:cs="仿宋"/>
                <w:b w:val="0"/>
                <w:bCs w:val="0"/>
                <w:szCs w:val="21"/>
                <w:highlight w:val="none"/>
              </w:rPr>
              <w:t xml:space="preserve">分。 </w:t>
            </w:r>
          </w:p>
          <w:p>
            <w:pPr>
              <w:autoSpaceDE w:val="0"/>
              <w:autoSpaceDN w:val="0"/>
              <w:spacing w:line="320" w:lineRule="exact"/>
              <w:jc w:val="left"/>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参数有负偏离，一项扣</w:t>
            </w:r>
            <w:r>
              <w:rPr>
                <w:rFonts w:hint="eastAsia" w:ascii="仿宋" w:hAnsi="仿宋" w:eastAsia="仿宋" w:cs="仿宋"/>
                <w:b w:val="0"/>
                <w:bCs w:val="0"/>
                <w:szCs w:val="21"/>
                <w:highlight w:val="none"/>
                <w:lang w:val="en-US" w:eastAsia="zh-CN"/>
              </w:rPr>
              <w:t>3</w:t>
            </w:r>
            <w:r>
              <w:rPr>
                <w:rFonts w:hint="eastAsia" w:ascii="仿宋" w:hAnsi="仿宋" w:eastAsia="仿宋" w:cs="仿宋"/>
                <w:b w:val="0"/>
                <w:bCs w:val="0"/>
                <w:szCs w:val="21"/>
                <w:highlight w:val="none"/>
              </w:rPr>
              <w:t>分，扣完</w:t>
            </w:r>
            <w:r>
              <w:rPr>
                <w:rFonts w:hint="eastAsia" w:ascii="仿宋" w:hAnsi="仿宋" w:eastAsia="仿宋" w:cs="仿宋"/>
                <w:b w:val="0"/>
                <w:bCs w:val="0"/>
                <w:szCs w:val="21"/>
                <w:highlight w:val="none"/>
                <w:lang w:val="en-US" w:eastAsia="zh-CN"/>
              </w:rPr>
              <w:t>3</w:t>
            </w:r>
            <w:r>
              <w:rPr>
                <w:rFonts w:hint="eastAsia" w:ascii="仿宋" w:hAnsi="仿宋" w:eastAsia="仿宋" w:cs="仿宋"/>
                <w:b w:val="0"/>
                <w:bCs w:val="0"/>
                <w:szCs w:val="21"/>
                <w:highlight w:val="none"/>
              </w:rPr>
              <w:t>0分为止。</w:t>
            </w:r>
          </w:p>
          <w:p>
            <w:pPr>
              <w:autoSpaceDE w:val="0"/>
              <w:autoSpaceDN w:val="0"/>
              <w:spacing w:line="320" w:lineRule="exact"/>
              <w:jc w:val="left"/>
              <w:rPr>
                <w:rFonts w:hint="eastAsia" w:eastAsia="宋体"/>
                <w:lang w:eastAsia="zh-CN"/>
              </w:rPr>
            </w:pPr>
            <w:r>
              <w:rPr>
                <w:rFonts w:hint="eastAsia" w:ascii="仿宋" w:hAnsi="仿宋" w:eastAsia="仿宋" w:cs="仿宋"/>
                <w:b w:val="0"/>
                <w:bCs w:val="0"/>
                <w:szCs w:val="21"/>
                <w:highlight w:val="none"/>
                <w:lang w:eastAsia="zh-CN"/>
              </w:rPr>
              <w:t>打“▲”的条款为本项目的“实质性要求”，不能出现负偏离，不能满足的按响应文件作无效处理。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ind w:firstLine="105" w:firstLineChars="50"/>
              <w:jc w:val="center"/>
              <w:rPr>
                <w:rFonts w:hint="eastAsia" w:ascii="仿宋" w:hAnsi="仿宋" w:eastAsia="仿宋" w:cs="仿宋"/>
                <w:szCs w:val="21"/>
                <w:highlight w:val="none"/>
                <w:lang w:val="zh-CN"/>
              </w:rPr>
            </w:pPr>
            <w:r>
              <w:rPr>
                <w:rFonts w:hint="eastAsia" w:ascii="仿宋" w:hAnsi="仿宋" w:eastAsia="仿宋" w:cs="仿宋"/>
                <w:szCs w:val="21"/>
                <w:highlight w:val="none"/>
              </w:rPr>
              <w:t>三、</w:t>
            </w:r>
            <w:r>
              <w:rPr>
                <w:rFonts w:hint="eastAsia" w:ascii="仿宋" w:hAnsi="仿宋" w:eastAsia="仿宋" w:cs="仿宋"/>
                <w:szCs w:val="21"/>
                <w:highlight w:val="none"/>
                <w:lang w:val="zh-CN"/>
              </w:rPr>
              <w:t>商务分</w:t>
            </w:r>
          </w:p>
          <w:p>
            <w:pPr>
              <w:autoSpaceDE w:val="0"/>
              <w:autoSpaceDN w:val="0"/>
              <w:spacing w:line="320" w:lineRule="exact"/>
              <w:ind w:firstLine="105" w:firstLineChars="50"/>
              <w:jc w:val="center"/>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rPr>
              <w:t>3</w:t>
            </w:r>
            <w:r>
              <w:rPr>
                <w:rFonts w:hint="eastAsia" w:ascii="仿宋" w:hAnsi="仿宋" w:eastAsia="仿宋" w:cs="仿宋"/>
                <w:szCs w:val="21"/>
                <w:highlight w:val="none"/>
                <w:lang w:val="zh-CN"/>
              </w:rPr>
              <w:t>分）</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ind w:firstLine="105" w:firstLineChars="50"/>
              <w:jc w:val="center"/>
              <w:rPr>
                <w:rFonts w:hint="eastAsia" w:ascii="仿宋" w:hAnsi="仿宋" w:eastAsia="仿宋" w:cs="仿宋"/>
                <w:szCs w:val="21"/>
                <w:highlight w:val="none"/>
                <w:lang w:val="zh-CN"/>
              </w:rPr>
            </w:pPr>
            <w:r>
              <w:rPr>
                <w:rFonts w:hint="eastAsia" w:ascii="仿宋" w:hAnsi="仿宋" w:eastAsia="仿宋" w:cs="仿宋"/>
                <w:szCs w:val="21"/>
                <w:highlight w:val="none"/>
                <w:lang w:val="zh-CN"/>
              </w:rPr>
              <w:t>相关业务经验</w:t>
            </w:r>
          </w:p>
          <w:p>
            <w:pPr>
              <w:autoSpaceDE w:val="0"/>
              <w:autoSpaceDN w:val="0"/>
              <w:spacing w:line="320" w:lineRule="exact"/>
              <w:ind w:firstLine="105" w:firstLineChars="50"/>
              <w:jc w:val="center"/>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rPr>
              <w:t>3</w:t>
            </w:r>
            <w:r>
              <w:rPr>
                <w:rFonts w:hint="eastAsia" w:ascii="仿宋" w:hAnsi="仿宋" w:eastAsia="仿宋" w:cs="仿宋"/>
                <w:szCs w:val="21"/>
                <w:highlight w:val="none"/>
                <w:lang w:val="zh-CN"/>
              </w:rPr>
              <w:t>分）</w:t>
            </w:r>
          </w:p>
        </w:tc>
        <w:tc>
          <w:tcPr>
            <w:tcW w:w="73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仿宋"/>
                <w:szCs w:val="21"/>
                <w:highlight w:val="none"/>
              </w:rPr>
            </w:pPr>
            <w:r>
              <w:rPr>
                <w:rFonts w:hint="eastAsia" w:ascii="仿宋" w:hAnsi="仿宋" w:eastAsia="仿宋" w:cs="仿宋"/>
                <w:szCs w:val="21"/>
                <w:highlight w:val="none"/>
              </w:rPr>
              <w:t>1.竞标人自2018年至今有与此次采购货物为同类设备的业绩分，每有1个业绩得</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分，以合同或中标（成交）通知书复印件为准（必须提供且能清晰反映出同类设备的业绩，否则不得分）。（满分3分）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ind w:firstLine="105" w:firstLineChars="5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四、政策分（满分3</w:t>
            </w:r>
          </w:p>
          <w:p>
            <w:pPr>
              <w:autoSpaceDE w:val="0"/>
              <w:autoSpaceDN w:val="0"/>
              <w:spacing w:line="320" w:lineRule="exact"/>
              <w:ind w:firstLine="105" w:firstLineChars="5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 xml:space="preserve">  分）</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ind w:firstLine="105" w:firstLineChars="50"/>
              <w:jc w:val="center"/>
              <w:rPr>
                <w:rFonts w:hint="eastAsia" w:ascii="仿宋" w:hAnsi="仿宋" w:eastAsia="仿宋" w:cs="仿宋"/>
                <w:szCs w:val="21"/>
                <w:highlight w:val="none"/>
                <w:lang w:val="zh-CN"/>
              </w:rPr>
            </w:pPr>
            <w:r>
              <w:rPr>
                <w:rFonts w:hint="eastAsia" w:ascii="仿宋" w:hAnsi="仿宋" w:eastAsia="仿宋" w:cs="仿宋"/>
                <w:szCs w:val="21"/>
                <w:highlight w:val="none"/>
                <w:lang w:val="en-US" w:eastAsia="zh-CN"/>
              </w:rPr>
              <w:t>节能、环境标志及区内产品（3分）</w:t>
            </w:r>
          </w:p>
        </w:tc>
        <w:tc>
          <w:tcPr>
            <w:tcW w:w="73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属于财政部《节能产品政府采购品目清单》内优先采购（清单内未标注“★”的品目）的产品[投标文件中提供有效的认证证书复印件及品目清单（标注出投标产品在品目清单中所属的品目），并加盖投标人公章]，根据其所占项目预算金额比例得1分，满分1分。</w:t>
            </w:r>
          </w:p>
          <w:p>
            <w:pPr>
              <w:spacing w:line="32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属于财政部《环境标志产品政府采购品目清单》内的产品[投标文件中提供有效的认证证书复印件及品目清单（标注出投标产品在品目清单中所属的品目），并加盖投标人公章]，根据其所占项目预算金额比例得1分，满分1分；</w:t>
            </w:r>
          </w:p>
          <w:p>
            <w:pPr>
              <w:spacing w:line="32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（3）非节能、环境标志产品的不得分。</w:t>
            </w:r>
          </w:p>
          <w:p>
            <w:pPr>
              <w:spacing w:line="32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 xml:space="preserve">（4）认定为使用广西工业产品80%以上的得1分。 </w:t>
            </w:r>
          </w:p>
          <w:p>
            <w:pPr>
              <w:spacing w:line="32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tc>
      </w:tr>
    </w:tbl>
    <w:p>
      <w:pPr>
        <w:pStyle w:val="17"/>
        <w:numPr>
          <w:numId w:val="0"/>
        </w:numPr>
        <w:spacing w:line="360" w:lineRule="auto"/>
        <w:ind w:leftChars="0"/>
        <w:jc w:val="left"/>
        <w:outlineLvl w:val="2"/>
        <w:rPr>
          <w:rFonts w:hint="eastAsia" w:ascii="仿宋" w:hAnsi="仿宋" w:eastAsia="仿宋" w:cs="仿宋"/>
          <w:b/>
          <w:bCs/>
          <w:highlight w:val="none"/>
        </w:rPr>
      </w:pPr>
      <w:bookmarkStart w:id="70" w:name="_Toc6276"/>
      <w:bookmarkStart w:id="71" w:name="_Toc23636"/>
      <w:r>
        <w:rPr>
          <w:rFonts w:hint="eastAsia" w:ascii="仿宋" w:hAnsi="仿宋" w:eastAsia="仿宋" w:cs="仿宋"/>
          <w:b/>
          <w:bCs/>
          <w:highlight w:val="none"/>
        </w:rPr>
        <w:t>总得分=报价分+技术分+商务分</w:t>
      </w:r>
      <w:bookmarkEnd w:id="70"/>
      <w:bookmarkEnd w:id="71"/>
      <w:r>
        <w:rPr>
          <w:rFonts w:hint="eastAsia" w:ascii="仿宋" w:hAnsi="仿宋" w:eastAsia="仿宋" w:cs="仿宋"/>
          <w:b/>
          <w:bCs/>
          <w:highlight w:val="none"/>
          <w:lang w:val="en-US" w:eastAsia="zh-CN"/>
        </w:rPr>
        <w:t>+</w:t>
      </w:r>
      <w:r>
        <w:rPr>
          <w:rFonts w:hint="eastAsia" w:ascii="仿宋" w:hAnsi="仿宋" w:eastAsia="仿宋" w:cs="仿宋"/>
          <w:b/>
          <w:bCs/>
          <w:szCs w:val="21"/>
          <w:highlight w:val="none"/>
          <w:lang w:val="en-US" w:eastAsia="zh-CN"/>
        </w:rPr>
        <w:t>产品特性政策分</w:t>
      </w:r>
    </w:p>
    <w:p>
      <w:pPr>
        <w:spacing w:line="400" w:lineRule="exact"/>
        <w:rPr>
          <w:rFonts w:hint="eastAsia" w:ascii="仿宋" w:hAnsi="仿宋" w:eastAsia="仿宋" w:cs="仿宋"/>
          <w:highlight w:val="none"/>
        </w:rPr>
      </w:pPr>
      <w:bookmarkStart w:id="72" w:name="_Toc427678557"/>
      <w:r>
        <w:rPr>
          <w:rFonts w:hint="eastAsia" w:ascii="仿宋" w:hAnsi="仿宋" w:eastAsia="仿宋" w:cs="仿宋"/>
          <w:szCs w:val="21"/>
          <w:highlight w:val="none"/>
        </w:rPr>
        <w:t>备注：</w:t>
      </w:r>
      <w:r>
        <w:rPr>
          <w:rFonts w:hint="eastAsia" w:ascii="仿宋" w:hAnsi="仿宋" w:eastAsia="仿宋" w:cs="仿宋"/>
          <w:highlight w:val="none"/>
        </w:rPr>
        <w:t>技术分由磋商小组独立打分</w:t>
      </w:r>
      <w:r>
        <w:rPr>
          <w:rFonts w:hint="eastAsia" w:ascii="仿宋" w:hAnsi="仿宋" w:eastAsia="仿宋" w:cs="仿宋"/>
          <w:szCs w:val="21"/>
          <w:highlight w:val="none"/>
        </w:rPr>
        <w:t>后将分数进行平均，计算出各供应商的得分。</w:t>
      </w:r>
      <w:bookmarkEnd w:id="72"/>
    </w:p>
    <w:p>
      <w:pPr>
        <w:pStyle w:val="17"/>
        <w:spacing w:line="360" w:lineRule="auto"/>
        <w:ind w:left="0" w:leftChars="0" w:firstLine="0" w:firstLineChars="0"/>
        <w:jc w:val="left"/>
        <w:outlineLvl w:val="2"/>
        <w:rPr>
          <w:rFonts w:hint="eastAsia" w:ascii="仿宋" w:hAnsi="仿宋" w:eastAsia="仿宋" w:cs="仿宋"/>
          <w:b/>
          <w:bCs/>
          <w:kern w:val="0"/>
          <w:highlight w:val="none"/>
        </w:rPr>
      </w:pPr>
      <w:bookmarkStart w:id="73" w:name="_Toc30717"/>
      <w:bookmarkStart w:id="74" w:name="_Toc22932"/>
      <w:r>
        <w:rPr>
          <w:rFonts w:hint="eastAsia" w:ascii="仿宋" w:hAnsi="仿宋" w:eastAsia="仿宋" w:cs="仿宋"/>
          <w:b/>
          <w:bCs/>
          <w:kern w:val="0"/>
          <w:highlight w:val="none"/>
        </w:rPr>
        <w:t>成交候选人推荐原则</w:t>
      </w:r>
      <w:bookmarkEnd w:id="73"/>
      <w:bookmarkEnd w:id="74"/>
    </w:p>
    <w:p>
      <w:pPr>
        <w:pStyle w:val="13"/>
        <w:spacing w:line="400" w:lineRule="exact"/>
        <w:ind w:firstLine="400" w:firstLineChars="200"/>
        <w:rPr>
          <w:rFonts w:hint="eastAsia" w:ascii="仿宋" w:hAnsi="仿宋" w:eastAsia="仿宋" w:cs="仿宋"/>
          <w:highlight w:val="none"/>
        </w:rPr>
      </w:pPr>
      <w:r>
        <w:rPr>
          <w:rFonts w:hint="eastAsia" w:ascii="仿宋" w:hAnsi="仿宋" w:eastAsia="仿宋" w:cs="仿宋"/>
          <w:highlight w:val="none"/>
        </w:rPr>
        <w:t>（一）磋商小组将根据总得分由高到低排列次序并推荐成交候选供应商（总得分相同时，以竞标报价分由高到低顺序排列；总得分相同且竞标报价分相同的，由采购人确定成交单位）。由采购人确定综合得分最高第一成交候选人为</w:t>
      </w:r>
      <w:r>
        <w:rPr>
          <w:rFonts w:hint="eastAsia" w:ascii="仿宋" w:hAnsi="仿宋" w:eastAsia="仿宋" w:cs="仿宋"/>
          <w:highlight w:val="none"/>
          <w:lang w:eastAsia="zh-CN"/>
        </w:rPr>
        <w:t>成交供应商</w:t>
      </w:r>
      <w:r>
        <w:rPr>
          <w:rFonts w:hint="eastAsia" w:ascii="仿宋" w:hAnsi="仿宋" w:eastAsia="仿宋" w:cs="仿宋"/>
          <w:highlight w:val="none"/>
        </w:rPr>
        <w:t>。排名第一的成交候选人放弃成交、因不可抗力提出不能履行合同，或者采购文件规定应当提交履约保证金而在规定的期限内未能提交的，采购人可以确定排名第二的成交候选人为</w:t>
      </w:r>
      <w:r>
        <w:rPr>
          <w:rFonts w:hint="eastAsia" w:ascii="仿宋" w:hAnsi="仿宋" w:eastAsia="仿宋" w:cs="仿宋"/>
          <w:highlight w:val="none"/>
          <w:lang w:eastAsia="zh-CN"/>
        </w:rPr>
        <w:t>成交供应商</w:t>
      </w:r>
      <w:r>
        <w:rPr>
          <w:rFonts w:hint="eastAsia" w:ascii="仿宋" w:hAnsi="仿宋" w:eastAsia="仿宋" w:cs="仿宋"/>
          <w:highlight w:val="none"/>
        </w:rPr>
        <w:t>。排名第二的成交候选人因前款规定的同样原因不能签订合同的，采购人可以确定排名第三的成交候选人为</w:t>
      </w:r>
      <w:r>
        <w:rPr>
          <w:rFonts w:hint="eastAsia" w:ascii="仿宋" w:hAnsi="仿宋" w:eastAsia="仿宋" w:cs="仿宋"/>
          <w:highlight w:val="none"/>
          <w:lang w:eastAsia="zh-CN"/>
        </w:rPr>
        <w:t>成交供应商</w:t>
      </w:r>
      <w:r>
        <w:rPr>
          <w:rFonts w:hint="eastAsia" w:ascii="仿宋" w:hAnsi="仿宋" w:eastAsia="仿宋" w:cs="仿宋"/>
          <w:highlight w:val="none"/>
        </w:rPr>
        <w:t>，其余以此类推。采购人也可以决定重新采购。</w:t>
      </w:r>
    </w:p>
    <w:p>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仿宋" w:hAnsi="仿宋" w:eastAsia="仿宋" w:cs="仿宋"/>
          <w:highlight w:val="none"/>
        </w:rPr>
        <w:t>（二）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竞标处理。</w:t>
      </w:r>
    </w:p>
    <w:p>
      <w:pPr>
        <w:spacing w:line="360" w:lineRule="auto"/>
        <w:jc w:val="center"/>
        <w:rPr>
          <w:color w:val="000000" w:themeColor="text1"/>
          <w:highlight w:val="none"/>
          <w14:textFill>
            <w14:solidFill>
              <w14:schemeClr w14:val="tx1"/>
            </w14:solidFill>
          </w14:textFill>
        </w:rPr>
      </w:pPr>
      <w:bookmarkStart w:id="75" w:name="_Toc44229897"/>
      <w:r>
        <w:rPr>
          <w:rFonts w:hint="eastAsia"/>
          <w:b/>
          <w:bCs/>
          <w:color w:val="000000" w:themeColor="text1"/>
          <w:sz w:val="52"/>
          <w:szCs w:val="72"/>
          <w:highlight w:val="none"/>
          <w14:textFill>
            <w14:solidFill>
              <w14:schemeClr w14:val="tx1"/>
            </w14:solidFill>
          </w14:textFill>
        </w:rPr>
        <w:t>第五章 响应文件格式</w:t>
      </w:r>
      <w:bookmarkEnd w:id="75"/>
    </w:p>
    <w:p>
      <w:pPr>
        <w:spacing w:line="240" w:lineRule="atLeast"/>
        <w:rPr>
          <w:rFonts w:ascii="宋体" w:hAnsi="宋体"/>
          <w:b/>
          <w:color w:val="000000" w:themeColor="text1"/>
          <w:sz w:val="32"/>
          <w:szCs w:val="32"/>
          <w:highlight w:val="none"/>
          <w14:textFill>
            <w14:solidFill>
              <w14:schemeClr w14:val="tx1"/>
            </w14:solidFill>
          </w14:textFill>
        </w:rPr>
      </w:pPr>
    </w:p>
    <w:p>
      <w:pPr>
        <w:snapToGrid w:val="0"/>
        <w:spacing w:before="50" w:after="50"/>
        <w:outlineLvl w:val="1"/>
        <w:rPr>
          <w:rFonts w:ascii="宋体" w:hAnsi="宋体"/>
          <w:b/>
          <w:bCs/>
          <w:color w:val="000000" w:themeColor="text1"/>
          <w:sz w:val="24"/>
          <w:highlight w:val="none"/>
          <w14:textFill>
            <w14:solidFill>
              <w14:schemeClr w14:val="tx1"/>
            </w14:solidFill>
          </w14:textFill>
        </w:rPr>
      </w:pPr>
    </w:p>
    <w:p>
      <w:pPr>
        <w:snapToGrid w:val="0"/>
        <w:spacing w:before="50" w:after="50"/>
        <w:ind w:firstLine="2570" w:firstLineChars="800"/>
        <w:outlineLvl w:val="1"/>
        <w:rPr>
          <w:rFonts w:ascii="宋体" w:hAnsi="宋体"/>
          <w:b/>
          <w:bCs/>
          <w:color w:val="000000" w:themeColor="text1"/>
          <w:sz w:val="32"/>
          <w:szCs w:val="32"/>
          <w:highlight w:val="none"/>
          <w14:textFill>
            <w14:solidFill>
              <w14:schemeClr w14:val="tx1"/>
            </w14:solidFill>
          </w14:textFill>
        </w:rPr>
      </w:pPr>
      <w:bookmarkStart w:id="76" w:name="_Toc44229898"/>
      <w:r>
        <w:rPr>
          <w:rFonts w:hint="eastAsia" w:ascii="宋体" w:hAnsi="宋体"/>
          <w:b/>
          <w:color w:val="000000" w:themeColor="text1"/>
          <w:sz w:val="32"/>
          <w:szCs w:val="32"/>
          <w:highlight w:val="none"/>
          <w14:textFill>
            <w14:solidFill>
              <w14:schemeClr w14:val="tx1"/>
            </w14:solidFill>
          </w14:textFill>
        </w:rPr>
        <w:t>（</w:t>
      </w:r>
      <w:bookmarkStart w:id="77" w:name="_Toc35611437"/>
      <w:bookmarkStart w:id="78" w:name="_Toc35611515"/>
      <w:r>
        <w:rPr>
          <w:rFonts w:hint="eastAsia" w:ascii="宋体" w:hAnsi="宋体"/>
          <w:b/>
          <w:bCs/>
          <w:color w:val="000000" w:themeColor="text1"/>
          <w:sz w:val="32"/>
          <w:szCs w:val="32"/>
          <w:highlight w:val="none"/>
          <w14:textFill>
            <w14:solidFill>
              <w14:schemeClr w14:val="tx1"/>
            </w14:solidFill>
          </w14:textFill>
        </w:rPr>
        <w:t>响应文件外层包装封面格式</w:t>
      </w:r>
      <w:bookmarkEnd w:id="77"/>
      <w:bookmarkEnd w:id="78"/>
      <w:r>
        <w:rPr>
          <w:rFonts w:hint="eastAsia" w:ascii="宋体" w:hAnsi="宋体"/>
          <w:b/>
          <w:color w:val="000000" w:themeColor="text1"/>
          <w:sz w:val="32"/>
          <w:szCs w:val="32"/>
          <w:highlight w:val="none"/>
          <w14:textFill>
            <w14:solidFill>
              <w14:schemeClr w14:val="tx1"/>
            </w14:solidFill>
          </w14:textFill>
        </w:rPr>
        <w:t xml:space="preserve"> ）</w:t>
      </w:r>
      <w:bookmarkEnd w:id="76"/>
    </w:p>
    <w:p>
      <w:pPr>
        <w:snapToGrid w:val="0"/>
        <w:spacing w:before="120" w:beforeLines="50" w:after="50"/>
        <w:rPr>
          <w:rFonts w:ascii="宋体" w:hAnsi="宋体"/>
          <w:color w:val="000000" w:themeColor="text1"/>
          <w:sz w:val="24"/>
          <w:szCs w:val="20"/>
          <w:highlight w:val="none"/>
          <w14:textFill>
            <w14:solidFill>
              <w14:schemeClr w14:val="tx1"/>
            </w14:solidFill>
          </w14:textFill>
        </w:rPr>
      </w:pPr>
    </w:p>
    <w:p>
      <w:pPr>
        <w:snapToGrid w:val="0"/>
        <w:spacing w:before="120" w:beforeLines="50" w:after="50"/>
        <w:jc w:val="center"/>
        <w:rPr>
          <w:rFonts w:ascii="宋体" w:hAnsi="宋体"/>
          <w:bCs/>
          <w:color w:val="000000" w:themeColor="text1"/>
          <w:sz w:val="24"/>
          <w:szCs w:val="20"/>
          <w:highlight w:val="none"/>
          <w14:textFill>
            <w14:solidFill>
              <w14:schemeClr w14:val="tx1"/>
            </w14:solidFill>
          </w14:textFill>
        </w:rPr>
      </w:pPr>
    </w:p>
    <w:p>
      <w:pPr>
        <w:snapToGrid w:val="0"/>
        <w:spacing w:before="120"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响  应  文  件</w:t>
      </w:r>
    </w:p>
    <w:p>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pPr>
        <w:jc w:val="center"/>
        <w:rPr>
          <w:rFonts w:ascii="宋体" w:hAnsi="宋体" w:cs="宋体"/>
          <w:sz w:val="24"/>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w:t>
      </w:r>
    </w:p>
    <w:p>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pPr>
        <w:snapToGrid w:val="0"/>
        <w:spacing w:before="120" w:beforeLines="50" w:after="50"/>
        <w:rPr>
          <w:rFonts w:ascii="仿宋_GB2312" w:hAnsi="仿宋_GB2312" w:eastAsia="仿宋_GB2312" w:cs="仿宋_GB2312"/>
          <w:bCs/>
          <w:color w:val="000000" w:themeColor="text1"/>
          <w:sz w:val="32"/>
          <w:szCs w:val="32"/>
          <w:highlight w:val="none"/>
          <w14:textFill>
            <w14:solidFill>
              <w14:schemeClr w14:val="tx1"/>
            </w14:solidFill>
          </w14:textFill>
        </w:rPr>
      </w:pPr>
    </w:p>
    <w:p>
      <w:pPr>
        <w:snapToGrid w:val="0"/>
        <w:spacing w:before="120"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pPr>
        <w:snapToGrid w:val="0"/>
        <w:spacing w:before="120" w:beforeLines="50" w:after="50"/>
        <w:ind w:firstLine="480" w:firstLineChars="150"/>
        <w:rPr>
          <w:rFonts w:ascii="宋体" w:hAnsi="宋体" w:cs="仿宋_GB2312"/>
          <w:bCs/>
          <w:color w:val="000000" w:themeColor="text1"/>
          <w:sz w:val="32"/>
          <w:szCs w:val="32"/>
          <w:highlight w:val="none"/>
          <w14:textFill>
            <w14:solidFill>
              <w14:schemeClr w14:val="tx1"/>
            </w14:solidFill>
          </w14:textFill>
        </w:rPr>
      </w:pPr>
    </w:p>
    <w:p>
      <w:pPr>
        <w:snapToGrid w:val="0"/>
        <w:spacing w:before="120"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pPr>
        <w:snapToGrid w:val="0"/>
        <w:spacing w:before="120" w:beforeLines="50" w:after="50"/>
        <w:ind w:firstLine="480" w:firstLineChars="150"/>
        <w:rPr>
          <w:rFonts w:ascii="宋体" w:hAnsi="宋体" w:cs="仿宋_GB2312"/>
          <w:bCs/>
          <w:color w:val="000000" w:themeColor="text1"/>
          <w:sz w:val="32"/>
          <w:szCs w:val="32"/>
          <w:highlight w:val="none"/>
          <w14:textFill>
            <w14:solidFill>
              <w14:schemeClr w14:val="tx1"/>
            </w14:solidFill>
          </w14:textFill>
        </w:rPr>
      </w:pPr>
    </w:p>
    <w:p>
      <w:pPr>
        <w:snapToGrid w:val="0"/>
        <w:spacing w:before="120"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pPr>
        <w:snapToGrid w:val="0"/>
        <w:spacing w:before="120" w:beforeLines="50" w:after="50"/>
        <w:rPr>
          <w:rFonts w:ascii="宋体" w:hAnsi="宋体" w:cs="仿宋_GB2312"/>
          <w:bCs/>
          <w:color w:val="000000" w:themeColor="text1"/>
          <w:sz w:val="32"/>
          <w:szCs w:val="32"/>
          <w:highlight w:val="none"/>
          <w14:textFill>
            <w14:solidFill>
              <w14:schemeClr w14:val="tx1"/>
            </w14:solidFill>
          </w14:textFill>
        </w:rPr>
      </w:pPr>
    </w:p>
    <w:p>
      <w:pPr>
        <w:snapToGrid w:val="0"/>
        <w:spacing w:before="120"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pPr>
        <w:snapToGrid w:val="0"/>
        <w:spacing w:before="120" w:beforeLines="50" w:after="50"/>
        <w:rPr>
          <w:rFonts w:ascii="宋体" w:hAnsi="宋体" w:cs="仿宋_GB2312"/>
          <w:bCs/>
          <w:color w:val="000000" w:themeColor="text1"/>
          <w:sz w:val="32"/>
          <w:szCs w:val="32"/>
          <w:highlight w:val="none"/>
          <w14:textFill>
            <w14:solidFill>
              <w14:schemeClr w14:val="tx1"/>
            </w14:solidFill>
          </w14:textFill>
        </w:rPr>
      </w:pPr>
    </w:p>
    <w:p>
      <w:pPr>
        <w:snapToGrid w:val="0"/>
        <w:spacing w:before="120" w:beforeLines="50" w:after="50"/>
        <w:ind w:firstLine="480" w:firstLineChars="150"/>
        <w:jc w:val="center"/>
        <w:rPr>
          <w:rFonts w:hint="eastAsia" w:ascii="宋体" w:hAnsi="宋体" w:eastAsia="宋体" w:cs="仿宋_GB2312"/>
          <w:bCs/>
          <w:color w:val="000000" w:themeColor="text1"/>
          <w:sz w:val="32"/>
          <w:szCs w:val="32"/>
          <w:highlight w:val="none"/>
          <w:lang w:eastAsia="zh-CN"/>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首次响应文件提交截止时间前不得</w:t>
      </w:r>
      <w:r>
        <w:rPr>
          <w:rFonts w:hint="eastAsia" w:ascii="宋体" w:hAnsi="宋体" w:cs="仿宋_GB2312"/>
          <w:bCs/>
          <w:color w:val="000000" w:themeColor="text1"/>
          <w:sz w:val="32"/>
          <w:szCs w:val="32"/>
          <w:highlight w:val="none"/>
          <w:lang w:eastAsia="zh-CN"/>
          <w14:textFill>
            <w14:solidFill>
              <w14:schemeClr w14:val="tx1"/>
            </w14:solidFill>
          </w14:textFill>
        </w:rPr>
        <w:t>解密</w:t>
      </w:r>
    </w:p>
    <w:p>
      <w:pPr>
        <w:snapToGrid w:val="0"/>
        <w:spacing w:before="120" w:beforeLines="50" w:after="50"/>
        <w:ind w:firstLine="5440" w:firstLineChars="1700"/>
        <w:jc w:val="center"/>
        <w:rPr>
          <w:rFonts w:ascii="宋体" w:hAnsi="宋体" w:cs="仿宋_GB2312"/>
          <w:bCs/>
          <w:color w:val="000000" w:themeColor="text1"/>
          <w:sz w:val="32"/>
          <w:szCs w:val="32"/>
          <w:highlight w:val="none"/>
          <w14:textFill>
            <w14:solidFill>
              <w14:schemeClr w14:val="tx1"/>
            </w14:solidFill>
          </w14:textFill>
        </w:rPr>
      </w:pPr>
    </w:p>
    <w:p>
      <w:pPr>
        <w:snapToGrid w:val="0"/>
        <w:spacing w:before="120" w:beforeLines="50" w:after="50"/>
        <w:ind w:firstLine="645"/>
        <w:jc w:val="center"/>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年    月    日</w:t>
      </w:r>
    </w:p>
    <w:p>
      <w:pPr>
        <w:spacing w:line="240" w:lineRule="atLeast"/>
        <w:rPr>
          <w:rFonts w:ascii="宋体" w:hAnsi="宋体"/>
          <w:bCs/>
          <w:color w:val="000000" w:themeColor="text1"/>
          <w:sz w:val="32"/>
          <w:szCs w:val="32"/>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（响应文件封面格式）</w:t>
      </w:r>
    </w:p>
    <w:p>
      <w:pPr>
        <w:spacing w:line="240" w:lineRule="atLeast"/>
        <w:jc w:val="center"/>
        <w:rPr>
          <w:rFonts w:ascii="宋体" w:hAnsi="宋体"/>
          <w:bCs/>
          <w:color w:val="000000" w:themeColor="text1"/>
          <w:sz w:val="24"/>
          <w:highlight w:val="none"/>
          <w14:textFill>
            <w14:solidFill>
              <w14:schemeClr w14:val="tx1"/>
            </w14:solidFill>
          </w14:textFill>
        </w:rPr>
      </w:pPr>
    </w:p>
    <w:p>
      <w:pPr>
        <w:spacing w:line="240" w:lineRule="atLeast"/>
        <w:jc w:val="center"/>
        <w:rPr>
          <w:rFonts w:ascii="宋体" w:hAnsi="宋体"/>
          <w:bCs/>
          <w:color w:val="000000" w:themeColor="text1"/>
          <w:sz w:val="24"/>
          <w:highlight w:val="none"/>
          <w14:textFill>
            <w14:solidFill>
              <w14:schemeClr w14:val="tx1"/>
            </w14:solidFill>
          </w14:textFill>
        </w:rPr>
      </w:pPr>
    </w:p>
    <w:p>
      <w:pPr>
        <w:spacing w:line="240" w:lineRule="atLeast"/>
        <w:jc w:val="center"/>
        <w:rPr>
          <w:rFonts w:ascii="宋体" w:hAnsi="宋体"/>
          <w:bCs/>
          <w:color w:val="000000" w:themeColor="text1"/>
          <w:sz w:val="24"/>
          <w:highlight w:val="none"/>
          <w14:textFill>
            <w14:solidFill>
              <w14:schemeClr w14:val="tx1"/>
            </w14:solidFill>
          </w14:textFill>
        </w:rPr>
      </w:pPr>
    </w:p>
    <w:p>
      <w:pPr>
        <w:spacing w:line="240" w:lineRule="atLeast"/>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spacing w:line="240" w:lineRule="atLeast"/>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spacing w:line="240" w:lineRule="atLeast"/>
        <w:jc w:val="center"/>
        <w:rPr>
          <w:rFonts w:ascii="宋体" w:hAnsi="宋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响  应  文  件</w:t>
      </w:r>
      <w:r>
        <w:rPr>
          <w:rFonts w:hint="eastAsia" w:ascii="宋体" w:hAnsi="宋体"/>
          <w:b/>
          <w:color w:val="000000" w:themeColor="text1"/>
          <w:sz w:val="32"/>
          <w:szCs w:val="32"/>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(封面)</w:t>
      </w:r>
    </w:p>
    <w:p>
      <w:pPr>
        <w:spacing w:line="360" w:lineRule="auto"/>
        <w:jc w:val="center"/>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color w:val="000000" w:themeColor="text1"/>
          <w:szCs w:val="21"/>
          <w:highlight w:val="none"/>
          <w14:textFill>
            <w14:solidFill>
              <w14:schemeClr w14:val="tx1"/>
            </w14:solidFill>
          </w14:textFill>
        </w:rPr>
      </w:pPr>
    </w:p>
    <w:p>
      <w:pPr>
        <w:spacing w:line="360" w:lineRule="auto"/>
        <w:jc w:val="lef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ind w:firstLine="640" w:firstLineChars="200"/>
        <w:jc w:val="left"/>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项目编号：</w:t>
      </w:r>
    </w:p>
    <w:p>
      <w:pPr>
        <w:spacing w:line="360" w:lineRule="auto"/>
        <w:ind w:firstLine="640" w:firstLineChars="200"/>
        <w:jc w:val="left"/>
        <w:rPr>
          <w:rFonts w:ascii="宋体" w:hAnsi="宋体" w:cs="仿宋_GB2312"/>
          <w:color w:val="000000" w:themeColor="text1"/>
          <w:sz w:val="32"/>
          <w:szCs w:val="32"/>
          <w:highlight w:val="none"/>
          <w:u w:val="single"/>
          <w14:textFill>
            <w14:solidFill>
              <w14:schemeClr w14:val="tx1"/>
            </w14:solidFill>
          </w14:textFill>
        </w:rPr>
      </w:pPr>
    </w:p>
    <w:p>
      <w:pPr>
        <w:tabs>
          <w:tab w:val="left" w:pos="3240"/>
        </w:tabs>
        <w:spacing w:line="360" w:lineRule="auto"/>
        <w:ind w:firstLine="640" w:firstLineChars="200"/>
        <w:jc w:val="left"/>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项目名称：</w:t>
      </w:r>
    </w:p>
    <w:p>
      <w:pPr>
        <w:tabs>
          <w:tab w:val="left" w:pos="3240"/>
        </w:tabs>
        <w:spacing w:line="360" w:lineRule="auto"/>
        <w:ind w:firstLine="640" w:firstLineChars="200"/>
        <w:jc w:val="left"/>
        <w:rPr>
          <w:rFonts w:ascii="宋体" w:hAnsi="宋体" w:cs="仿宋_GB2312"/>
          <w:color w:val="000000" w:themeColor="text1"/>
          <w:sz w:val="32"/>
          <w:szCs w:val="32"/>
          <w:highlight w:val="none"/>
          <w:u w:val="single"/>
          <w14:textFill>
            <w14:solidFill>
              <w14:schemeClr w14:val="tx1"/>
            </w14:solidFill>
          </w14:textFill>
        </w:rPr>
      </w:pPr>
    </w:p>
    <w:p>
      <w:pPr>
        <w:spacing w:line="360" w:lineRule="auto"/>
        <w:ind w:firstLine="640" w:firstLineChars="200"/>
        <w:jc w:val="left"/>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所竞分标</w:t>
      </w:r>
      <w:r>
        <w:rPr>
          <w:rFonts w:hint="eastAsia" w:ascii="宋体" w:hAnsi="宋体" w:cs="仿宋_GB2312"/>
          <w:bCs/>
          <w:color w:val="000000" w:themeColor="text1"/>
          <w:sz w:val="32"/>
          <w:szCs w:val="32"/>
          <w:highlight w:val="none"/>
          <w14:textFill>
            <w14:solidFill>
              <w14:schemeClr w14:val="tx1"/>
            </w14:solidFill>
          </w14:textFill>
        </w:rPr>
        <w:t>（如有则填写，无分标时填写“无”或者留空）</w:t>
      </w:r>
      <w:r>
        <w:rPr>
          <w:rFonts w:hint="eastAsia" w:ascii="宋体" w:hAnsi="宋体" w:cs="仿宋_GB2312"/>
          <w:color w:val="000000" w:themeColor="text1"/>
          <w:sz w:val="32"/>
          <w:szCs w:val="32"/>
          <w:highlight w:val="none"/>
          <w14:textFill>
            <w14:solidFill>
              <w14:schemeClr w14:val="tx1"/>
            </w14:solidFill>
          </w14:textFill>
        </w:rPr>
        <w:t>：</w:t>
      </w:r>
    </w:p>
    <w:p>
      <w:pPr>
        <w:spacing w:line="360" w:lineRule="auto"/>
        <w:ind w:firstLine="640" w:firstLineChars="200"/>
        <w:jc w:val="left"/>
        <w:rPr>
          <w:rFonts w:ascii="宋体" w:hAnsi="宋体" w:cs="仿宋_GB2312"/>
          <w:color w:val="000000" w:themeColor="text1"/>
          <w:sz w:val="32"/>
          <w:szCs w:val="32"/>
          <w:highlight w:val="none"/>
          <w:u w:val="single"/>
          <w14:textFill>
            <w14:solidFill>
              <w14:schemeClr w14:val="tx1"/>
            </w14:solidFill>
          </w14:textFill>
        </w:rPr>
      </w:pPr>
    </w:p>
    <w:p>
      <w:pPr>
        <w:spacing w:line="360" w:lineRule="auto"/>
        <w:ind w:firstLine="640" w:firstLineChars="200"/>
        <w:jc w:val="left"/>
        <w:rPr>
          <w:rFonts w:ascii="宋体" w:hAnsi="宋体" w:cs="仿宋_GB2312"/>
          <w:color w:val="000000" w:themeColor="text1"/>
          <w:sz w:val="32"/>
          <w:szCs w:val="32"/>
          <w:highlight w:val="none"/>
          <w:u w:val="singl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供应商名称：</w:t>
      </w:r>
    </w:p>
    <w:p>
      <w:pPr>
        <w:snapToGrid w:val="0"/>
        <w:spacing w:before="120" w:beforeLines="50" w:after="50"/>
        <w:rPr>
          <w:rFonts w:ascii="宋体" w:hAnsi="宋体" w:cs="仿宋_GB2312"/>
          <w:color w:val="000000" w:themeColor="text1"/>
          <w:sz w:val="32"/>
          <w:szCs w:val="32"/>
          <w:highlight w:val="none"/>
          <w14:textFill>
            <w14:solidFill>
              <w14:schemeClr w14:val="tx1"/>
            </w14:solidFill>
          </w14:textFill>
        </w:rPr>
      </w:pPr>
    </w:p>
    <w:p>
      <w:pPr>
        <w:snapToGrid w:val="0"/>
        <w:spacing w:before="120" w:beforeLines="50" w:after="50"/>
        <w:rPr>
          <w:rFonts w:ascii="宋体" w:hAnsi="宋体" w:cs="仿宋_GB2312"/>
          <w:color w:val="000000" w:themeColor="text1"/>
          <w:sz w:val="32"/>
          <w:szCs w:val="32"/>
          <w:highlight w:val="none"/>
          <w14:textFill>
            <w14:solidFill>
              <w14:schemeClr w14:val="tx1"/>
            </w14:solidFill>
          </w14:textFill>
        </w:rPr>
      </w:pPr>
    </w:p>
    <w:p>
      <w:pPr>
        <w:snapToGrid w:val="0"/>
        <w:spacing w:before="120" w:beforeLines="50" w:after="50"/>
        <w:rPr>
          <w:rFonts w:ascii="宋体" w:hAnsi="宋体" w:cs="仿宋_GB2312"/>
          <w:color w:val="000000" w:themeColor="text1"/>
          <w:sz w:val="32"/>
          <w:szCs w:val="32"/>
          <w:highlight w:val="none"/>
          <w14:textFill>
            <w14:solidFill>
              <w14:schemeClr w14:val="tx1"/>
            </w14:solidFill>
          </w14:textFill>
        </w:rPr>
      </w:pPr>
    </w:p>
    <w:p>
      <w:pPr>
        <w:snapToGrid w:val="0"/>
        <w:spacing w:before="120"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pPr>
        <w:snapToGrid w:val="0"/>
        <w:spacing w:before="120" w:beforeLines="50" w:after="50"/>
        <w:jc w:val="center"/>
        <w:rPr>
          <w:rFonts w:ascii="仿宋_GB2312" w:hAnsi="仿宋_GB2312" w:eastAsia="仿宋_GB2312" w:cs="仿宋_GB2312"/>
          <w:bCs/>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br w:type="page"/>
      </w:r>
    </w:p>
    <w:p>
      <w:pPr>
        <w:snapToGrid w:val="0"/>
        <w:spacing w:before="120" w:beforeLines="50" w:after="50" w:line="360" w:lineRule="auto"/>
        <w:outlineLvl w:val="1"/>
        <w:rPr>
          <w:rFonts w:ascii="宋体" w:hAnsi="宋体"/>
          <w:b/>
          <w:bCs/>
          <w:color w:val="000000" w:themeColor="text1"/>
          <w:sz w:val="32"/>
          <w:szCs w:val="32"/>
          <w:highlight w:val="none"/>
          <w14:textFill>
            <w14:solidFill>
              <w14:schemeClr w14:val="tx1"/>
            </w14:solidFill>
          </w14:textFill>
        </w:rPr>
      </w:pPr>
      <w:bookmarkStart w:id="79" w:name="_Toc31723070"/>
      <w:bookmarkStart w:id="80" w:name="_Toc44229899"/>
      <w:bookmarkStart w:id="81" w:name="_Toc35611516"/>
      <w:bookmarkStart w:id="82" w:name="_Toc31728084"/>
      <w:bookmarkStart w:id="83" w:name="_Toc35611438"/>
      <w:r>
        <w:rPr>
          <w:rFonts w:hint="eastAsia" w:ascii="宋体" w:hAnsi="宋体"/>
          <w:b/>
          <w:bCs/>
          <w:color w:val="000000" w:themeColor="text1"/>
          <w:sz w:val="32"/>
          <w:szCs w:val="32"/>
          <w:highlight w:val="none"/>
          <w14:textFill>
            <w14:solidFill>
              <w14:schemeClr w14:val="tx1"/>
            </w14:solidFill>
          </w14:textFill>
        </w:rPr>
        <w:t>一、资格证明文件格式</w:t>
      </w:r>
      <w:bookmarkEnd w:id="79"/>
      <w:bookmarkEnd w:id="80"/>
      <w:bookmarkEnd w:id="81"/>
      <w:bookmarkEnd w:id="82"/>
      <w:bookmarkEnd w:id="83"/>
    </w:p>
    <w:p>
      <w:pPr>
        <w:snapToGrid w:val="0"/>
        <w:spacing w:before="120" w:beforeLines="50" w:after="5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1.资格证明文件封面格式：</w:t>
      </w:r>
      <w:r>
        <w:rPr>
          <w:rFonts w:hint="eastAsia" w:ascii="宋体" w:hAnsi="宋体"/>
          <w:b/>
          <w:color w:val="000000" w:themeColor="text1"/>
          <w:sz w:val="24"/>
          <w:highlight w:val="none"/>
          <w14:textFill>
            <w14:solidFill>
              <w14:schemeClr w14:val="tx1"/>
            </w14:solidFill>
          </w14:textFill>
        </w:rPr>
        <w:t xml:space="preserve"> </w:t>
      </w:r>
    </w:p>
    <w:p>
      <w:pPr>
        <w:snapToGrid w:val="0"/>
        <w:spacing w:before="120" w:beforeLines="50" w:after="50"/>
        <w:rPr>
          <w:rFonts w:hint="eastAsia" w:ascii="宋体" w:hAnsi="宋体" w:eastAsia="宋体"/>
          <w:bCs/>
          <w:color w:val="000000" w:themeColor="text1"/>
          <w:sz w:val="32"/>
          <w:szCs w:val="20"/>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Cs/>
          <w:color w:val="000000"/>
        </w:rPr>
        <w:t>电子</w:t>
      </w:r>
      <w:r>
        <w:rPr>
          <w:rFonts w:hint="eastAsia" w:ascii="宋体" w:hAnsi="宋体"/>
          <w:bCs/>
          <w:color w:val="000000"/>
          <w:lang w:eastAsia="zh-CN"/>
        </w:rPr>
        <w:t>响应文件</w:t>
      </w:r>
    </w:p>
    <w:p>
      <w:pPr>
        <w:snapToGrid w:val="0"/>
        <w:spacing w:before="120" w:beforeLines="50" w:after="50"/>
        <w:rPr>
          <w:rFonts w:ascii="宋体" w:hAnsi="宋体"/>
          <w:color w:val="000000" w:themeColor="text1"/>
          <w:sz w:val="24"/>
          <w:szCs w:val="20"/>
          <w:highlight w:val="none"/>
          <w14:textFill>
            <w14:solidFill>
              <w14:schemeClr w14:val="tx1"/>
            </w14:solidFill>
          </w14:textFill>
        </w:rPr>
      </w:pPr>
    </w:p>
    <w:p>
      <w:pPr>
        <w:snapToGrid w:val="0"/>
        <w:spacing w:before="120" w:beforeLines="50" w:after="50"/>
        <w:rPr>
          <w:rFonts w:ascii="宋体" w:hAnsi="宋体"/>
          <w:color w:val="000000" w:themeColor="text1"/>
          <w:sz w:val="24"/>
          <w:szCs w:val="20"/>
          <w:highlight w:val="none"/>
          <w14:textFill>
            <w14:solidFill>
              <w14:schemeClr w14:val="tx1"/>
            </w14:solidFill>
          </w14:textFill>
        </w:rPr>
      </w:pPr>
    </w:p>
    <w:p>
      <w:pPr>
        <w:snapToGrid w:val="0"/>
        <w:spacing w:before="120"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资  格  证  明  文  件</w:t>
      </w:r>
    </w:p>
    <w:p>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pPr>
        <w:snapToGrid w:val="0"/>
        <w:spacing w:before="120"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pPr>
        <w:snapToGrid w:val="0"/>
        <w:spacing w:before="120"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pPr>
        <w:snapToGrid w:val="0"/>
        <w:spacing w:before="120"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pPr>
        <w:snapToGrid w:val="0"/>
        <w:spacing w:before="120"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 xml:space="preserve"> </w:t>
      </w:r>
    </w:p>
    <w:p>
      <w:pPr>
        <w:snapToGrid w:val="0"/>
        <w:spacing w:before="120"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pPr>
        <w:snapToGrid w:val="0"/>
        <w:spacing w:before="120"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pPr>
        <w:pStyle w:val="7"/>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pPr>
        <w:pStyle w:val="7"/>
        <w:snapToGrid w:val="0"/>
        <w:spacing w:before="50" w:after="50"/>
        <w:ind w:firstLine="1280" w:firstLineChars="400"/>
        <w:rPr>
          <w:rFonts w:ascii="宋体" w:hAnsi="宋体" w:cs="仿宋_GB2312"/>
          <w:bCs/>
          <w:color w:val="000000" w:themeColor="text1"/>
          <w:sz w:val="32"/>
          <w:szCs w:val="32"/>
          <w:highlight w:val="none"/>
          <w14:textFill>
            <w14:solidFill>
              <w14:schemeClr w14:val="tx1"/>
            </w14:solidFill>
          </w14:textFill>
        </w:rPr>
      </w:pPr>
    </w:p>
    <w:p>
      <w:pPr>
        <w:snapToGrid w:val="0"/>
        <w:spacing w:before="120"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pPr>
        <w:snapToGrid w:val="0"/>
        <w:spacing w:before="120" w:beforeLines="50" w:after="50" w:line="360" w:lineRule="auto"/>
        <w:ind w:left="142"/>
        <w:jc w:val="left"/>
        <w:rPr>
          <w:rFonts w:ascii="宋体" w:hAnsi="宋体"/>
          <w:b/>
          <w:bCs/>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2.资格证明文件目录</w:t>
      </w:r>
    </w:p>
    <w:p>
      <w:pPr>
        <w:snapToGrid w:val="0"/>
        <w:spacing w:before="120" w:beforeLines="50" w:after="50" w:line="360" w:lineRule="auto"/>
        <w:ind w:firstLine="645"/>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pPr>
        <w:snapToGrid w:val="0"/>
        <w:spacing w:before="120" w:beforeLines="50" w:after="5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20" w:lineRule="exact"/>
        <w:jc w:val="left"/>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竞标声明</w:t>
      </w:r>
    </w:p>
    <w:p>
      <w:pPr>
        <w:spacing w:line="320" w:lineRule="exact"/>
        <w:jc w:val="center"/>
        <w:rPr>
          <w:rFonts w:ascii="宋体" w:hAnsi="宋体"/>
          <w:color w:val="000000" w:themeColor="text1"/>
          <w:sz w:val="24"/>
          <w:szCs w:val="20"/>
          <w:highlight w:val="none"/>
          <w14:textFill>
            <w14:solidFill>
              <w14:schemeClr w14:val="tx1"/>
            </w14:solidFill>
          </w14:textFill>
        </w:rPr>
      </w:pPr>
    </w:p>
    <w:p>
      <w:pPr>
        <w:spacing w:line="360" w:lineRule="auto"/>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（采购人名称）</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系中华人民共和国合法供应商，经营地址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我方愿意参加贵方组织的</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项目的竞标，为便于贵方公正、择优地确定成交供应商及其竞标产品和服务，我方就本次竞标有关事项郑重声明如下：</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1.我方向贵方提交的所有响应文件、资料都是准确的和真实的。</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3.在此，我方宣布同意如下：</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（1）将按磋商文件的约定履行合同责任和义务；</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（2）已详细审查全部磋商文件，包括澄清或者更正公告（如有）；</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（3）同意提供按照贵方可能要求的与磋商有关的一切数据或者资料；</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（4）响应磋商文件规定的竞标有效期。</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4.我方承诺符合《中华人民共和国政府采购法》第二十二条规定：</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（6）法律、行政法规规定的其他条件。</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内容中</w:t>
      </w:r>
      <w:r>
        <w:rPr>
          <w:rFonts w:hint="eastAsia" w:ascii="宋体" w:hAnsi="宋体" w:cs="宋体"/>
          <w:color w:val="000000" w:themeColor="text1"/>
          <w:sz w:val="24"/>
          <w:highlight w:val="none"/>
          <w14:textFill>
            <w14:solidFill>
              <w14:schemeClr w14:val="tx1"/>
            </w14:solidFill>
          </w14:textFill>
        </w:rPr>
        <w:t>未</w:t>
      </w:r>
      <w:r>
        <w:rPr>
          <w:rFonts w:hint="eastAsia" w:ascii="宋体" w:hAnsi="宋体" w:cs="宋体"/>
          <w:color w:val="000000" w:themeColor="text1"/>
          <w:kern w:val="0"/>
          <w:sz w:val="24"/>
          <w:highlight w:val="none"/>
          <w14:textFill>
            <w14:solidFill>
              <w14:schemeClr w14:val="tx1"/>
            </w14:solidFill>
          </w14:textFill>
        </w:rPr>
        <w:t>涉及商业秘密；</w:t>
      </w:r>
    </w:p>
    <w:p>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涉及商业秘密的内容有：</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Style w:val="13"/>
        <w:spacing w:line="360" w:lineRule="auto"/>
        <w:ind w:firstLine="480" w:firstLineChars="200"/>
        <w:contextualSpacing/>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7.与本磋商有关的一切正式往来信函请寄：</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邮政编号：</w:t>
      </w:r>
      <w:r>
        <w:rPr>
          <w:rFonts w:hint="eastAsia" w:hAnsi="宋体" w:cs="宋体"/>
          <w:color w:val="000000" w:themeColor="text1"/>
          <w:sz w:val="24"/>
          <w:szCs w:val="24"/>
          <w:highlight w:val="none"/>
          <w:u w:val="single"/>
          <w14:textFill>
            <w14:solidFill>
              <w14:schemeClr w14:val="tx1"/>
            </w14:solidFill>
          </w14:textFill>
        </w:rPr>
        <w:t xml:space="preserve">        </w:t>
      </w:r>
    </w:p>
    <w:p>
      <w:pPr>
        <w:pStyle w:val="13"/>
        <w:spacing w:line="360" w:lineRule="auto"/>
        <w:ind w:firstLine="480" w:firstLineChars="200"/>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电话/传真：</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电子函件：</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w:t>
      </w:r>
    </w:p>
    <w:p>
      <w:pPr>
        <w:pStyle w:val="12"/>
        <w:tabs>
          <w:tab w:val="left" w:pos="939"/>
        </w:tabs>
        <w:spacing w:line="360" w:lineRule="auto"/>
        <w:ind w:left="141" w:leftChars="6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帐号：</w:t>
      </w:r>
      <w:r>
        <w:rPr>
          <w:rFonts w:hint="eastAsia" w:ascii="宋体" w:hAnsi="宋体" w:cs="宋体"/>
          <w:color w:val="000000" w:themeColor="text1"/>
          <w:sz w:val="24"/>
          <w:highlight w:val="none"/>
          <w:u w:val="single"/>
          <w14:textFill>
            <w14:solidFill>
              <w14:schemeClr w14:val="tx1"/>
            </w14:solidFill>
          </w14:textFill>
        </w:rPr>
        <w:t xml:space="preserve">                               </w:t>
      </w:r>
    </w:p>
    <w:p>
      <w:pPr>
        <w:pStyle w:val="12"/>
        <w:tabs>
          <w:tab w:val="left" w:pos="939"/>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8.以上事项如有虚假或者隐瞒，我方愿意承担一切后果，并不再寻求任何旨在减轻或者免除法律责任的辩解。</w:t>
      </w:r>
    </w:p>
    <w:p>
      <w:pPr>
        <w:pStyle w:val="12"/>
        <w:tabs>
          <w:tab w:val="left" w:pos="939"/>
        </w:tabs>
        <w:spacing w:line="360" w:lineRule="auto"/>
        <w:ind w:left="141" w:leftChars="6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pPr>
        <w:pStyle w:val="12"/>
        <w:tabs>
          <w:tab w:val="left" w:pos="939"/>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注：如为联合体竞标，盖章处须加盖联合体各方公章并由联合体各方法定代表人签署，否则其响应文件按无效响应处理。</w:t>
      </w:r>
    </w:p>
    <w:p>
      <w:pPr>
        <w:pStyle w:val="12"/>
        <w:tabs>
          <w:tab w:val="left" w:pos="939"/>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320" w:firstLineChars="1800"/>
        <w:contextualSpacing/>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法定代表人（签字</w:t>
      </w:r>
      <w:r>
        <w:rPr>
          <w:rFonts w:hint="eastAsia"/>
          <w:color w:val="000000" w:themeColor="text1"/>
          <w:sz w:val="24"/>
          <w:highlight w:val="none"/>
          <w:lang w:eastAsia="zh-CN"/>
          <w14:textFill>
            <w14:solidFill>
              <w14:schemeClr w14:val="tx1"/>
            </w14:solidFill>
          </w14:textFill>
        </w:rPr>
        <w:t>或</w:t>
      </w:r>
      <w:r>
        <w:rPr>
          <w:rFonts w:hint="eastAsia" w:ascii="宋体" w:hAnsi="宋体"/>
          <w:color w:val="000000" w:themeColor="text1"/>
          <w:spacing w:val="20"/>
          <w:sz w:val="24"/>
          <w:highlight w:val="none"/>
          <w14:textFill>
            <w14:solidFill>
              <w14:schemeClr w14:val="tx1"/>
            </w14:solidFill>
          </w14:textFill>
        </w:rPr>
        <w:t>电子签章</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p>
      <w:pPr>
        <w:spacing w:line="360" w:lineRule="auto"/>
        <w:ind w:firstLine="4320" w:firstLineChars="1800"/>
        <w:contextualSpacing/>
        <w:rPr>
          <w:rFonts w:ascii="宋体" w:hAnsi="宋体" w:cs="宋体"/>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供应商(电子签章)：</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right="480" w:firstLine="240" w:firstLineChars="100"/>
        <w:contextualSpacing/>
        <w:jc w:val="center"/>
        <w:rPr>
          <w:rFonts w:ascii="宋体" w:hAns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年    月    日</w:t>
      </w:r>
    </w:p>
    <w:p>
      <w:pPr>
        <w:pStyle w:val="7"/>
        <w:overflowPunct w:val="0"/>
        <w:spacing w:line="520" w:lineRule="exact"/>
        <w:ind w:firstLine="0"/>
        <w:rPr>
          <w:rFonts w:ascii="宋体" w:hAnsi="宋体"/>
          <w:b/>
          <w:bCs/>
          <w:color w:val="000000" w:themeColor="text1"/>
          <w:sz w:val="32"/>
          <w:szCs w:val="32"/>
          <w:highlight w:val="none"/>
          <w14:textFill>
            <w14:solidFill>
              <w14:schemeClr w14:val="tx1"/>
            </w14:solidFill>
          </w14:textFill>
        </w:rPr>
      </w:pPr>
    </w:p>
    <w:p>
      <w:pPr>
        <w:snapToGrid w:val="0"/>
        <w:spacing w:before="120" w:beforeLines="50" w:after="50" w:line="360" w:lineRule="auto"/>
        <w:ind w:right="480" w:firstLine="321" w:firstLineChars="100"/>
        <w:jc w:val="center"/>
        <w:rPr>
          <w:rFonts w:ascii="宋体" w:hAnsi="宋体"/>
          <w:b/>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二、</w:t>
      </w:r>
      <w:r>
        <w:rPr>
          <w:rFonts w:hint="eastAsia" w:ascii="宋体" w:hAnsi="宋体"/>
          <w:b/>
          <w:color w:val="000000" w:themeColor="text1"/>
          <w:sz w:val="32"/>
          <w:szCs w:val="32"/>
          <w:highlight w:val="none"/>
          <w14:textFill>
            <w14:solidFill>
              <w14:schemeClr w14:val="tx1"/>
            </w14:solidFill>
          </w14:textFill>
        </w:rPr>
        <w:t>报价商务技术文件格式</w:t>
      </w:r>
    </w:p>
    <w:p>
      <w:pPr>
        <w:snapToGrid w:val="0"/>
        <w:spacing w:before="120" w:beforeLines="50" w:after="50" w:line="360" w:lineRule="auto"/>
        <w:jc w:val="lef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1.报价商务技术文件封面格式</w:t>
      </w:r>
    </w:p>
    <w:p>
      <w:pPr>
        <w:snapToGrid w:val="0"/>
        <w:spacing w:before="120" w:beforeLines="50" w:after="50"/>
        <w:rPr>
          <w:rFonts w:hint="eastAsia" w:ascii="宋体" w:hAnsi="宋体" w:eastAsia="宋体"/>
          <w:bCs/>
          <w:color w:val="000000" w:themeColor="text1"/>
          <w:sz w:val="32"/>
          <w:szCs w:val="20"/>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Cs/>
          <w:color w:val="000000"/>
        </w:rPr>
        <w:t>电子</w:t>
      </w:r>
      <w:r>
        <w:rPr>
          <w:rFonts w:hint="eastAsia" w:ascii="宋体" w:hAnsi="宋体"/>
          <w:bCs/>
          <w:color w:val="000000"/>
          <w:lang w:eastAsia="zh-CN"/>
        </w:rPr>
        <w:t>响应文件</w:t>
      </w:r>
    </w:p>
    <w:p>
      <w:pPr>
        <w:snapToGrid w:val="0"/>
        <w:spacing w:before="120" w:beforeLines="50" w:after="50"/>
        <w:rPr>
          <w:rFonts w:ascii="宋体" w:hAnsi="宋体"/>
          <w:color w:val="000000" w:themeColor="text1"/>
          <w:sz w:val="24"/>
          <w:szCs w:val="20"/>
          <w:highlight w:val="none"/>
          <w14:textFill>
            <w14:solidFill>
              <w14:schemeClr w14:val="tx1"/>
            </w14:solidFill>
          </w14:textFill>
        </w:rPr>
      </w:pPr>
    </w:p>
    <w:p>
      <w:pPr>
        <w:snapToGrid w:val="0"/>
        <w:spacing w:before="120" w:beforeLines="50" w:after="50"/>
        <w:rPr>
          <w:rFonts w:ascii="宋体" w:hAnsi="宋体"/>
          <w:color w:val="000000" w:themeColor="text1"/>
          <w:sz w:val="24"/>
          <w:szCs w:val="20"/>
          <w:highlight w:val="none"/>
          <w14:textFill>
            <w14:solidFill>
              <w14:schemeClr w14:val="tx1"/>
            </w14:solidFill>
          </w14:textFill>
        </w:rPr>
      </w:pPr>
    </w:p>
    <w:p>
      <w:pPr>
        <w:snapToGrid w:val="0"/>
        <w:spacing w:before="120" w:beforeLines="50" w:after="50"/>
        <w:rPr>
          <w:rFonts w:ascii="宋体" w:hAnsi="宋体"/>
          <w:color w:val="000000" w:themeColor="text1"/>
          <w:sz w:val="24"/>
          <w:szCs w:val="20"/>
          <w:highlight w:val="none"/>
          <w14:textFill>
            <w14:solidFill>
              <w14:schemeClr w14:val="tx1"/>
            </w14:solidFill>
          </w14:textFill>
        </w:rPr>
      </w:pPr>
    </w:p>
    <w:p>
      <w:pPr>
        <w:snapToGrid w:val="0"/>
        <w:spacing w:before="120"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报  价  商  务  技  术  文  件</w:t>
      </w:r>
    </w:p>
    <w:p>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pPr>
        <w:snapToGrid w:val="0"/>
        <w:spacing w:before="120"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pPr>
        <w:snapToGrid w:val="0"/>
        <w:spacing w:before="120"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pPr>
        <w:snapToGrid w:val="0"/>
        <w:spacing w:before="120"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pPr>
        <w:snapToGrid w:val="0"/>
        <w:spacing w:before="120"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 xml:space="preserve"> </w:t>
      </w:r>
    </w:p>
    <w:p>
      <w:pPr>
        <w:snapToGrid w:val="0"/>
        <w:spacing w:before="120"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pPr>
        <w:snapToGrid w:val="0"/>
        <w:spacing w:before="120"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pPr>
        <w:pStyle w:val="7"/>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pPr>
        <w:pStyle w:val="7"/>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pPr>
        <w:pStyle w:val="7"/>
        <w:snapToGrid w:val="0"/>
        <w:spacing w:before="50" w:after="50"/>
        <w:ind w:firstLine="1280" w:firstLineChars="400"/>
        <w:rPr>
          <w:rFonts w:ascii="宋体" w:hAnsi="宋体" w:cs="仿宋_GB2312"/>
          <w:bCs/>
          <w:color w:val="000000" w:themeColor="text1"/>
          <w:sz w:val="32"/>
          <w:szCs w:val="32"/>
          <w:highlight w:val="none"/>
          <w14:textFill>
            <w14:solidFill>
              <w14:schemeClr w14:val="tx1"/>
            </w14:solidFill>
          </w14:textFill>
        </w:rPr>
      </w:pPr>
    </w:p>
    <w:p>
      <w:pPr>
        <w:snapToGrid w:val="0"/>
        <w:spacing w:before="120"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pPr>
        <w:snapToGrid w:val="0"/>
        <w:spacing w:before="120" w:beforeLines="50" w:after="50" w:line="360" w:lineRule="auto"/>
        <w:ind w:left="142"/>
        <w:jc w:val="left"/>
        <w:rPr>
          <w:rFonts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2.报价商务技术文件目录</w:t>
      </w:r>
    </w:p>
    <w:p>
      <w:pPr>
        <w:snapToGrid w:val="0"/>
        <w:spacing w:before="120" w:beforeLines="50" w:after="50" w:line="360" w:lineRule="auto"/>
        <w:ind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pPr>
        <w:spacing w:line="40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无串通竞标行为的承诺函</w:t>
      </w:r>
    </w:p>
    <w:p>
      <w:pPr>
        <w:spacing w:line="360" w:lineRule="auto"/>
        <w:ind w:firstLine="640" w:firstLineChars="200"/>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一、我方承诺无下列相互串通竞标的情形：</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1.不同供应商的响应文件由同一单位或者个人编制； </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2.不同供应商委托同一单位或者个人办理竞标事宜；</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3.不同供应商的响应文件载明的项目管理员为同一个人；</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4.不</w:t>
      </w:r>
      <w:r>
        <w:rPr>
          <w:rFonts w:hint="eastAsia" w:ascii="宋体" w:hAnsi="宋体" w:cs="仿宋_GB2312"/>
          <w:color w:val="000000" w:themeColor="text1"/>
          <w:spacing w:val="-6"/>
          <w:sz w:val="24"/>
          <w:highlight w:val="none"/>
          <w14:textFill>
            <w14:solidFill>
              <w14:schemeClr w14:val="tx1"/>
            </w14:solidFill>
          </w14:textFill>
        </w:rPr>
        <w:t>同供应商的响应文件异常一致或者竞标报价呈规律性差异；</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5.不同供应商的响应文件相互混装；</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6.不同供应商的磋商保证金从同一单位或者个人账户转出。</w:t>
      </w:r>
    </w:p>
    <w:p>
      <w:pPr>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二、我方承诺无下列恶意串通的情形：</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2.供应商按照采购人或者采购代理机构的授意撤换、修改响应文件；</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3.供</w:t>
      </w:r>
      <w:r>
        <w:rPr>
          <w:rFonts w:hint="eastAsia" w:ascii="宋体" w:hAnsi="宋体" w:cs="仿宋_GB2312"/>
          <w:color w:val="000000" w:themeColor="text1"/>
          <w:spacing w:val="-6"/>
          <w:sz w:val="24"/>
          <w:highlight w:val="none"/>
          <w14:textFill>
            <w14:solidFill>
              <w14:schemeClr w14:val="tx1"/>
            </w14:solidFill>
          </w14:textFill>
        </w:rPr>
        <w:t>应商之间协商报价、技术方案等响应文件的实质性内容；</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4.属于同一集团、协会、商会等组织成员的供应商按照该组织要求协同参加政府采购活动；</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6.供应商之间商定部分供应商放弃参加政府采购活动或者放弃成交；</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 w:val="24"/>
          <w:highlight w:val="none"/>
          <w14:textFill>
            <w14:solidFill>
              <w14:schemeClr w14:val="tx1"/>
            </w14:solidFill>
          </w14:textFill>
        </w:rPr>
        <w:t>谋求特定供应商成交或者排斥其他供应商的其他串通行为。</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p>
    <w:p>
      <w:pPr>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pPr>
        <w:spacing w:line="360" w:lineRule="auto"/>
        <w:contextualSpacing/>
        <w:rPr>
          <w:rFonts w:ascii="宋体" w:hAnsi="宋体" w:cs="仿宋_GB2312"/>
          <w:color w:val="000000" w:themeColor="text1"/>
          <w:sz w:val="24"/>
          <w:highlight w:val="none"/>
          <w14:textFill>
            <w14:solidFill>
              <w14:schemeClr w14:val="tx1"/>
            </w14:solidFill>
          </w14:textFill>
        </w:rPr>
      </w:pPr>
    </w:p>
    <w:p>
      <w:pPr>
        <w:spacing w:line="360" w:lineRule="auto"/>
        <w:ind w:firstLine="3600" w:firstLineChars="15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p>
    <w:p>
      <w:pPr>
        <w:spacing w:line="360" w:lineRule="auto"/>
        <w:ind w:firstLine="480" w:firstLineChars="200"/>
        <w:contextualSpacing/>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pPr>
        <w:spacing w:line="520" w:lineRule="exact"/>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竞  标  报  价  表</w:t>
      </w:r>
    </w:p>
    <w:p>
      <w:pPr>
        <w:spacing w:line="440" w:lineRule="exact"/>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p>
    <w:p>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项目名称：</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项目编号：</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pPr>
        <w:spacing w:line="360" w:lineRule="auto"/>
        <w:contextualSpacing/>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分标（如有）：</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单位：元</w:t>
      </w:r>
    </w:p>
    <w:tbl>
      <w:tblPr>
        <w:tblStyle w:val="1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2"/>
        <w:gridCol w:w="2811"/>
        <w:gridCol w:w="1737"/>
        <w:gridCol w:w="1581"/>
        <w:gridCol w:w="1252"/>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sz w:val="24"/>
              </w:rPr>
            </w:pPr>
            <w:r>
              <w:rPr>
                <w:rFonts w:hint="eastAsia" w:ascii="宋体" w:hAnsi="宋体"/>
                <w:b/>
                <w:color w:val="000000"/>
                <w:sz w:val="24"/>
              </w:rPr>
              <w:t>序号</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sz w:val="24"/>
              </w:rPr>
            </w:pPr>
            <w:r>
              <w:rPr>
                <w:rFonts w:hint="eastAsia" w:ascii="宋体" w:hAnsi="宋体"/>
                <w:b/>
                <w:color w:val="000000"/>
                <w:sz w:val="24"/>
              </w:rPr>
              <w:t>货物名称</w:t>
            </w:r>
          </w:p>
        </w:tc>
        <w:tc>
          <w:tcPr>
            <w:tcW w:w="8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000000"/>
                <w:sz w:val="24"/>
              </w:rPr>
            </w:pPr>
            <w:r>
              <w:rPr>
                <w:rFonts w:hint="eastAsia" w:ascii="宋体" w:hAnsi="宋体"/>
                <w:b/>
                <w:color w:val="000000"/>
                <w:sz w:val="24"/>
              </w:rPr>
              <w:t>生产厂家及品牌型号</w:t>
            </w:r>
          </w:p>
        </w:tc>
        <w:tc>
          <w:tcPr>
            <w:tcW w:w="80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sz w:val="24"/>
              </w:rPr>
            </w:pPr>
            <w:r>
              <w:rPr>
                <w:rFonts w:hint="eastAsia" w:ascii="宋体" w:hAnsi="宋体"/>
                <w:b/>
                <w:color w:val="000000"/>
                <w:sz w:val="24"/>
              </w:rPr>
              <w:t>数量及单位①</w:t>
            </w:r>
          </w:p>
        </w:tc>
        <w:tc>
          <w:tcPr>
            <w:tcW w:w="63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000000"/>
                <w:sz w:val="24"/>
              </w:rPr>
            </w:pPr>
            <w:r>
              <w:rPr>
                <w:rFonts w:hint="eastAsia" w:ascii="宋体" w:hAnsi="宋体"/>
                <w:b/>
                <w:color w:val="000000"/>
                <w:sz w:val="24"/>
              </w:rPr>
              <w:t>单价</w:t>
            </w:r>
          </w:p>
          <w:p>
            <w:pPr>
              <w:snapToGrid w:val="0"/>
              <w:spacing w:before="50" w:after="50" w:line="360" w:lineRule="auto"/>
              <w:jc w:val="center"/>
              <w:rPr>
                <w:rFonts w:hint="eastAsia" w:ascii="宋体" w:hAnsi="宋体"/>
                <w:b/>
                <w:color w:val="000000"/>
                <w:sz w:val="24"/>
              </w:rPr>
            </w:pPr>
            <w:r>
              <w:rPr>
                <w:rFonts w:hint="eastAsia" w:ascii="宋体" w:hAnsi="宋体"/>
                <w:b/>
                <w:color w:val="000000"/>
                <w:sz w:val="24"/>
              </w:rPr>
              <w:t>②</w:t>
            </w:r>
          </w:p>
        </w:tc>
        <w:tc>
          <w:tcPr>
            <w:tcW w:w="86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sz w:val="24"/>
              </w:rPr>
            </w:pPr>
            <w:r>
              <w:rPr>
                <w:rFonts w:hint="eastAsia" w:ascii="宋体" w:hAnsi="宋体"/>
                <w:b/>
                <w:color w:val="000000"/>
                <w:sz w:val="24"/>
              </w:rPr>
              <w:t>投标报价</w:t>
            </w:r>
          </w:p>
          <w:p>
            <w:pPr>
              <w:snapToGrid w:val="0"/>
              <w:spacing w:before="50" w:after="50" w:line="360" w:lineRule="auto"/>
              <w:jc w:val="center"/>
              <w:rPr>
                <w:rFonts w:hint="eastAsia" w:ascii="宋体" w:hAnsi="宋体"/>
                <w:b/>
                <w:color w:val="000000"/>
                <w:sz w:val="24"/>
              </w:rPr>
            </w:pPr>
            <w:r>
              <w:rPr>
                <w:rFonts w:ascii="宋体" w:hAnsi="宋体"/>
                <w:b/>
                <w:color w:val="000000"/>
                <w:sz w:val="24"/>
              </w:rPr>
              <w:t>③</w:t>
            </w:r>
            <w:r>
              <w:rPr>
                <w:rFonts w:hint="eastAsia" w:ascii="宋体" w:hAnsi="宋体"/>
                <w:b/>
                <w:color w:val="000000"/>
                <w:sz w:val="24"/>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sz w:val="24"/>
              </w:rPr>
            </w:pPr>
            <w:r>
              <w:rPr>
                <w:rFonts w:hint="eastAsia" w:ascii="宋体" w:hAnsi="宋体"/>
                <w:b/>
                <w:color w:val="000000"/>
                <w:sz w:val="24"/>
              </w:rPr>
              <w:t>1</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sz w:val="24"/>
              </w:rPr>
            </w:pPr>
          </w:p>
        </w:tc>
        <w:tc>
          <w:tcPr>
            <w:tcW w:w="8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sz w:val="24"/>
              </w:rPr>
            </w:pPr>
          </w:p>
        </w:tc>
        <w:tc>
          <w:tcPr>
            <w:tcW w:w="80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sz w:val="24"/>
              </w:rPr>
            </w:pPr>
          </w:p>
        </w:tc>
        <w:tc>
          <w:tcPr>
            <w:tcW w:w="86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sz w:val="24"/>
              </w:rPr>
            </w:pPr>
            <w:r>
              <w:rPr>
                <w:rFonts w:hint="eastAsia" w:ascii="宋体" w:hAnsi="宋体"/>
                <w:b/>
                <w:color w:val="000000"/>
                <w:sz w:val="24"/>
              </w:rPr>
              <w:t>2</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sz w:val="24"/>
              </w:rPr>
            </w:pPr>
          </w:p>
        </w:tc>
        <w:tc>
          <w:tcPr>
            <w:tcW w:w="8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sz w:val="24"/>
              </w:rPr>
            </w:pPr>
          </w:p>
        </w:tc>
        <w:tc>
          <w:tcPr>
            <w:tcW w:w="80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sz w:val="24"/>
              </w:rPr>
            </w:pPr>
          </w:p>
        </w:tc>
        <w:tc>
          <w:tcPr>
            <w:tcW w:w="86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9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sz w:val="24"/>
              </w:rPr>
            </w:pPr>
            <w:r>
              <w:rPr>
                <w:rFonts w:hint="eastAsia" w:ascii="宋体" w:hAnsi="宋体"/>
                <w:b/>
                <w:color w:val="000000"/>
                <w:sz w:val="24"/>
              </w:rPr>
              <w:t>……</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sz w:val="24"/>
              </w:rPr>
            </w:pPr>
            <w:r>
              <w:rPr>
                <w:rFonts w:hint="eastAsia" w:ascii="宋体" w:hAnsi="宋体"/>
                <w:b/>
                <w:color w:val="000000"/>
                <w:sz w:val="24"/>
              </w:rPr>
              <w:t>……</w:t>
            </w:r>
          </w:p>
        </w:tc>
        <w:tc>
          <w:tcPr>
            <w:tcW w:w="88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sz w:val="24"/>
              </w:rPr>
            </w:pPr>
          </w:p>
        </w:tc>
        <w:tc>
          <w:tcPr>
            <w:tcW w:w="80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sz w:val="24"/>
              </w:rPr>
            </w:pPr>
          </w:p>
        </w:tc>
        <w:tc>
          <w:tcPr>
            <w:tcW w:w="86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4136" w:type="pct"/>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jc w:val="left"/>
              <w:rPr>
                <w:rFonts w:hint="eastAsia" w:ascii="宋体" w:hAnsi="宋体"/>
                <w:b/>
                <w:color w:val="000000"/>
                <w:sz w:val="24"/>
                <w:lang w:val="en-US" w:eastAsia="zh-CN"/>
              </w:rPr>
            </w:pPr>
            <w:r>
              <w:rPr>
                <w:rFonts w:hint="eastAsia" w:ascii="宋体" w:hAnsi="宋体"/>
                <w:b/>
                <w:color w:val="000000"/>
                <w:sz w:val="24"/>
              </w:rPr>
              <w:t xml:space="preserve">合计金额：大写                                             </w:t>
            </w:r>
          </w:p>
        </w:tc>
        <w:tc>
          <w:tcPr>
            <w:tcW w:w="863"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jc w:val="both"/>
              <w:rPr>
                <w:rFonts w:hint="eastAsia" w:ascii="宋体" w:hAnsi="宋体"/>
                <w:b/>
                <w:color w:val="000000"/>
                <w:sz w:val="24"/>
                <w:lang w:val="en-US" w:eastAsia="zh-CN"/>
              </w:rPr>
            </w:pPr>
            <w:r>
              <w:rPr>
                <w:rFonts w:hint="eastAsia" w:ascii="宋体" w:hAnsi="宋体"/>
                <w:b/>
                <w:color w:val="000000"/>
                <w:sz w:val="24"/>
              </w:rPr>
              <w:t xml:space="preserve">￥            </w:t>
            </w:r>
          </w:p>
        </w:tc>
      </w:tr>
    </w:tbl>
    <w:p>
      <w:pPr>
        <w:spacing w:line="360" w:lineRule="auto"/>
        <w:contextualSpacing/>
        <w:jc w:val="left"/>
        <w:rPr>
          <w:rFonts w:ascii="宋体" w:hAnsi="宋体" w:cs="仿宋_GB2312"/>
          <w:color w:val="000000" w:themeColor="text1"/>
          <w:sz w:val="24"/>
          <w:highlight w:val="none"/>
          <w14:textFill>
            <w14:solidFill>
              <w14:schemeClr w14:val="tx1"/>
            </w14:solidFill>
          </w14:textFill>
        </w:rPr>
      </w:pPr>
    </w:p>
    <w:p>
      <w:pPr>
        <w:spacing w:line="360" w:lineRule="auto"/>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注: </w:t>
      </w:r>
    </w:p>
    <w:p>
      <w:pPr>
        <w:spacing w:line="360" w:lineRule="auto"/>
        <w:ind w:firstLine="480" w:firstLineChars="200"/>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1.供应商的报价表必须加盖</w:t>
      </w:r>
      <w:r>
        <w:rPr>
          <w:rFonts w:hint="eastAsia" w:ascii="宋体" w:hAnsi="宋体" w:cs="仿宋_GB2312"/>
          <w:color w:val="000000" w:themeColor="text1"/>
          <w:sz w:val="24"/>
          <w:highlight w:val="none"/>
          <w:lang w:eastAsia="zh-CN"/>
          <w14:textFill>
            <w14:solidFill>
              <w14:schemeClr w14:val="tx1"/>
            </w14:solidFill>
          </w14:textFill>
        </w:rPr>
        <w:t>供应商电子公章</w:t>
      </w:r>
      <w:r>
        <w:rPr>
          <w:rFonts w:hint="eastAsia" w:ascii="宋体" w:hAnsi="宋体" w:cs="仿宋_GB2312"/>
          <w:color w:val="000000" w:themeColor="text1"/>
          <w:sz w:val="24"/>
          <w:highlight w:val="none"/>
          <w14:textFill>
            <w14:solidFill>
              <w14:schemeClr w14:val="tx1"/>
            </w14:solidFill>
          </w14:textFill>
        </w:rPr>
        <w:t>并由法定代表人或者委托代理人签字，</w:t>
      </w:r>
      <w:r>
        <w:rPr>
          <w:rFonts w:hint="eastAsia" w:ascii="宋体" w:hAnsi="宋体" w:cs="仿宋_GB2312"/>
          <w:b/>
          <w:color w:val="000000" w:themeColor="text1"/>
          <w:sz w:val="24"/>
          <w:highlight w:val="none"/>
          <w14:textFill>
            <w14:solidFill>
              <w14:schemeClr w14:val="tx1"/>
            </w14:solidFill>
          </w14:textFill>
        </w:rPr>
        <w:t>否则其响应文件按无效响应处理</w:t>
      </w:r>
      <w:r>
        <w:rPr>
          <w:rFonts w:hint="eastAsia" w:ascii="宋体" w:hAnsi="宋体" w:cs="仿宋_GB2312"/>
          <w:color w:val="000000" w:themeColor="text1"/>
          <w:sz w:val="24"/>
          <w:highlight w:val="none"/>
          <w14:textFill>
            <w14:solidFill>
              <w14:schemeClr w14:val="tx1"/>
            </w14:solidFill>
          </w14:textFill>
        </w:rPr>
        <w:t>。</w:t>
      </w:r>
    </w:p>
    <w:p>
      <w:pPr>
        <w:spacing w:line="360" w:lineRule="auto"/>
        <w:ind w:firstLine="480" w:firstLineChars="200"/>
        <w:contextualSpacing/>
        <w:jc w:val="left"/>
        <w:rPr>
          <w:rFonts w:ascii="宋体" w:hAnsi="宋体" w:cs="仿宋_GB2312"/>
          <w:b/>
          <w:color w:val="000000" w:themeColor="text1"/>
          <w:sz w:val="24"/>
          <w:highlight w:val="none"/>
          <w14:textFill>
            <w14:solidFill>
              <w14:schemeClr w14:val="tx1"/>
            </w14:solidFill>
          </w14:textFill>
        </w:rPr>
      </w:pPr>
      <w:r>
        <w:rPr>
          <w:rFonts w:hint="eastAsia" w:ascii="宋体" w:hAnsi="宋体" w:cs="仿宋_GB2312"/>
          <w:bCs/>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报价一经涂改，应在涂改处加盖</w:t>
      </w:r>
      <w:r>
        <w:rPr>
          <w:rFonts w:hint="eastAsia" w:ascii="宋体" w:hAnsi="宋体" w:cs="仿宋_GB2312"/>
          <w:color w:val="000000" w:themeColor="text1"/>
          <w:sz w:val="24"/>
          <w:highlight w:val="none"/>
          <w:lang w:eastAsia="zh-CN"/>
          <w14:textFill>
            <w14:solidFill>
              <w14:schemeClr w14:val="tx1"/>
            </w14:solidFill>
          </w14:textFill>
        </w:rPr>
        <w:t>供应商电子公章</w:t>
      </w:r>
      <w:r>
        <w:rPr>
          <w:rFonts w:hint="eastAsia" w:ascii="宋体" w:hAnsi="宋体" w:cs="仿宋_GB2312"/>
          <w:color w:val="000000" w:themeColor="text1"/>
          <w:sz w:val="24"/>
          <w:highlight w:val="none"/>
          <w14:textFill>
            <w14:solidFill>
              <w14:schemeClr w14:val="tx1"/>
            </w14:solidFill>
          </w14:textFill>
        </w:rPr>
        <w:t>或者由法定代表人或者委托代理人签字或者盖章</w:t>
      </w:r>
      <w:r>
        <w:rPr>
          <w:rFonts w:hint="eastAsia" w:ascii="宋体" w:hAnsi="宋体" w:cs="仿宋_GB2312"/>
          <w:b/>
          <w:color w:val="000000" w:themeColor="text1"/>
          <w:sz w:val="24"/>
          <w:highlight w:val="none"/>
          <w14:textFill>
            <w14:solidFill>
              <w14:schemeClr w14:val="tx1"/>
            </w14:solidFill>
          </w14:textFill>
        </w:rPr>
        <w:t>，否则其响应文件按无效响应处理。</w:t>
      </w:r>
    </w:p>
    <w:p>
      <w:pPr>
        <w:spacing w:line="360" w:lineRule="auto"/>
        <w:ind w:firstLine="480" w:firstLineChars="200"/>
        <w:contextualSpacing/>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3</w:t>
      </w:r>
      <w:r>
        <w:rPr>
          <w:rFonts w:hint="eastAsia" w:ascii="宋体" w:hAnsi="宋体" w:cs="仿宋_GB2312"/>
          <w:color w:val="000000" w:themeColor="text1"/>
          <w:sz w:val="24"/>
          <w:highlight w:val="none"/>
          <w14:textFill>
            <w14:solidFill>
              <w14:schemeClr w14:val="tx1"/>
            </w14:solidFill>
          </w14:textFill>
        </w:rPr>
        <w:t>.如为联合体竞标，“供应商名称”处必须列明联合体各方名称，标注联合体牵头人名称，</w:t>
      </w:r>
      <w:r>
        <w:rPr>
          <w:rFonts w:hint="eastAsia" w:ascii="宋体" w:hAnsi="宋体" w:cs="仿宋_GB2312"/>
          <w:b/>
          <w:color w:val="000000" w:themeColor="text1"/>
          <w:sz w:val="24"/>
          <w:highlight w:val="none"/>
          <w14:textFill>
            <w14:solidFill>
              <w14:schemeClr w14:val="tx1"/>
            </w14:solidFill>
          </w14:textFill>
        </w:rPr>
        <w:t>否则其响应文件按无效响应处理。（采购人可根据项目情况自行修改是否需要联合体各方签字盖章）。</w:t>
      </w:r>
    </w:p>
    <w:p>
      <w:pPr>
        <w:spacing w:line="360" w:lineRule="auto"/>
        <w:ind w:firstLine="480" w:firstLineChars="200"/>
        <w:contextualSpacing/>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4</w:t>
      </w:r>
      <w:r>
        <w:rPr>
          <w:rFonts w:hint="eastAsia" w:ascii="宋体" w:hAnsi="宋体" w:cs="仿宋_GB2312"/>
          <w:color w:val="000000" w:themeColor="text1"/>
          <w:sz w:val="24"/>
          <w:highlight w:val="none"/>
          <w14:textFill>
            <w14:solidFill>
              <w14:schemeClr w14:val="tx1"/>
            </w14:solidFill>
          </w14:textFill>
        </w:rPr>
        <w:t>.如为联合体竞标，盖章处须加盖联合体各方公章，</w:t>
      </w:r>
      <w:bookmarkStart w:id="84" w:name="_Hlk65851776"/>
      <w:r>
        <w:rPr>
          <w:rFonts w:hint="eastAsia" w:ascii="宋体" w:hAnsi="宋体" w:cs="仿宋_GB2312"/>
          <w:b/>
          <w:color w:val="000000" w:themeColor="text1"/>
          <w:sz w:val="24"/>
          <w:highlight w:val="none"/>
          <w14:textFill>
            <w14:solidFill>
              <w14:schemeClr w14:val="tx1"/>
            </w14:solidFill>
          </w14:textFill>
        </w:rPr>
        <w:t>否则其响应文件按无效响应处理。</w:t>
      </w:r>
      <w:bookmarkEnd w:id="84"/>
      <w:r>
        <w:rPr>
          <w:rFonts w:hint="eastAsia" w:ascii="宋体" w:hAnsi="宋体" w:cs="仿宋_GB2312"/>
          <w:b/>
          <w:color w:val="000000" w:themeColor="text1"/>
          <w:sz w:val="24"/>
          <w:highlight w:val="none"/>
          <w14:textFill>
            <w14:solidFill>
              <w14:schemeClr w14:val="tx1"/>
            </w14:solidFill>
          </w14:textFill>
        </w:rPr>
        <w:t>（采购人可根据项目情况自行修改是否需要联合体各方签字盖章）。</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5</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pacing w:val="-6"/>
          <w:sz w:val="24"/>
          <w:highlight w:val="none"/>
          <w14:textFill>
            <w14:solidFill>
              <w14:schemeClr w14:val="tx1"/>
            </w14:solidFill>
          </w14:textFill>
        </w:rPr>
        <w:t>如有多分标，分别列明各分标的报价表，</w:t>
      </w:r>
      <w:r>
        <w:rPr>
          <w:rFonts w:hint="eastAsia" w:ascii="宋体" w:hAnsi="宋体" w:cs="仿宋_GB2312"/>
          <w:b/>
          <w:color w:val="000000" w:themeColor="text1"/>
          <w:spacing w:val="-6"/>
          <w:sz w:val="24"/>
          <w:highlight w:val="none"/>
          <w14:textFill>
            <w14:solidFill>
              <w14:schemeClr w14:val="tx1"/>
            </w14:solidFill>
          </w14:textFill>
        </w:rPr>
        <w:t>否则其响应文件按无效响应处理。</w:t>
      </w:r>
    </w:p>
    <w:p>
      <w:pPr>
        <w:spacing w:line="360" w:lineRule="auto"/>
        <w:ind w:right="-817" w:rightChars="-389"/>
        <w:contextualSpacing/>
        <w:rPr>
          <w:rFonts w:ascii="宋体" w:hAnsi="宋体" w:cs="仿宋_GB2312"/>
          <w:color w:val="000000" w:themeColor="text1"/>
          <w:sz w:val="24"/>
          <w:highlight w:val="none"/>
          <w14:textFill>
            <w14:solidFill>
              <w14:schemeClr w14:val="tx1"/>
            </w14:solidFill>
          </w14:textFill>
        </w:rPr>
      </w:pPr>
    </w:p>
    <w:p>
      <w:pPr>
        <w:spacing w:line="360" w:lineRule="auto"/>
        <w:ind w:right="-817" w:rightChars="-389" w:firstLine="960" w:firstLineChars="4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w:t>
      </w:r>
      <w:r>
        <w:rPr>
          <w:rFonts w:hint="eastAsia" w:ascii="宋体" w:hAnsi="宋体" w:cs="仿宋_GB2312"/>
          <w:color w:val="000000" w:themeColor="text1"/>
          <w:sz w:val="24"/>
          <w:highlight w:val="none"/>
          <w:lang w:eastAsia="zh-CN"/>
          <w14:textFill>
            <w14:solidFill>
              <w14:schemeClr w14:val="tx1"/>
            </w14:solidFill>
          </w14:textFill>
        </w:rPr>
        <w:t>或</w:t>
      </w:r>
      <w:r>
        <w:rPr>
          <w:rFonts w:hint="eastAsia" w:ascii="宋体" w:hAnsi="宋体"/>
          <w:color w:val="000000" w:themeColor="text1"/>
          <w:spacing w:val="20"/>
          <w:sz w:val="24"/>
          <w:highlight w:val="none"/>
          <w14:textFill>
            <w14:solidFill>
              <w14:schemeClr w14:val="tx1"/>
            </w14:solidFill>
          </w14:textFill>
        </w:rPr>
        <w:t>电子签章</w:t>
      </w:r>
      <w:r>
        <w:rPr>
          <w:rFonts w:hint="eastAsia" w:ascii="宋体" w:hAnsi="宋体" w:cs="仿宋_GB2312"/>
          <w:color w:val="000000" w:themeColor="text1"/>
          <w:sz w:val="24"/>
          <w:highlight w:val="none"/>
          <w14:textFill>
            <w14:solidFill>
              <w14:schemeClr w14:val="tx1"/>
            </w14:solidFill>
          </w14:textFill>
        </w:rPr>
        <w:t xml:space="preserve">）：                    </w:t>
      </w:r>
    </w:p>
    <w:p>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pPr>
        <w:spacing w:line="360" w:lineRule="auto"/>
        <w:ind w:right="-817" w:rightChars="-389" w:firstLine="4080" w:firstLineChars="1700"/>
        <w:contextualSpacing/>
        <w:rPr>
          <w:rFonts w:ascii="宋体" w:hAnsi="宋体" w:cs="仿宋_GB2312"/>
          <w:b/>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pPr>
        <w:spacing w:before="240" w:beforeLines="100" w:after="120" w:afterLines="50" w:line="520" w:lineRule="exact"/>
        <w:ind w:left="54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Courier New"/>
          <w:b/>
          <w:color w:val="000000" w:themeColor="text1"/>
          <w:sz w:val="32"/>
          <w:szCs w:val="32"/>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法定代表人证明书</w:t>
      </w:r>
    </w:p>
    <w:p>
      <w:pPr>
        <w:spacing w:line="360" w:lineRule="auto"/>
        <w:ind w:left="540"/>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地    址：</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姓    名：</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性     别：</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left="540"/>
        <w:contextualSpacing/>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年    龄：</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职     务：</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身份证号码：</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（供应商名称）</w:t>
      </w:r>
      <w:r>
        <w:rPr>
          <w:rFonts w:hint="eastAsia" w:ascii="宋体" w:hAnsi="宋体" w:cs="仿宋_GB2312"/>
          <w:color w:val="000000" w:themeColor="text1"/>
          <w:sz w:val="24"/>
          <w:highlight w:val="none"/>
          <w14:textFill>
            <w14:solidFill>
              <w14:schemeClr w14:val="tx1"/>
            </w14:solidFill>
          </w14:textFill>
        </w:rPr>
        <w:t>的法定代表人。</w:t>
      </w: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特此证明。</w:t>
      </w: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附件：法定代表人有效身份证正反面复印件</w:t>
      </w: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pPr>
        <w:spacing w:line="360" w:lineRule="auto"/>
        <w:ind w:left="540"/>
        <w:contextualSpacing/>
        <w:jc w:val="righ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供应商(电子签章)：</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firstLine="4080" w:firstLineChars="17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年</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月</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日</w:t>
      </w:r>
    </w:p>
    <w:p>
      <w:pPr>
        <w:spacing w:line="360" w:lineRule="auto"/>
        <w:contextualSpacing/>
        <w:jc w:val="center"/>
        <w:rPr>
          <w:rFonts w:ascii="宋体" w:hAnsi="宋体" w:cs="仿宋_GB2312"/>
          <w:b/>
          <w:color w:val="000000" w:themeColor="text1"/>
          <w:sz w:val="24"/>
          <w:highlight w:val="none"/>
          <w14:textFill>
            <w14:solidFill>
              <w14:schemeClr w14:val="tx1"/>
            </w14:solidFill>
          </w14:textFill>
        </w:rPr>
      </w:pPr>
    </w:p>
    <w:p>
      <w:pPr>
        <w:spacing w:line="360" w:lineRule="auto"/>
        <w:contextualSpacing/>
        <w:jc w:val="left"/>
        <w:rPr>
          <w:rFonts w:ascii="宋体" w:hAnsi="宋体" w:cs="仿宋_GB2312"/>
          <w:color w:val="000000" w:themeColor="text1"/>
          <w:sz w:val="24"/>
          <w:highlight w:val="none"/>
          <w14:textFill>
            <w14:solidFill>
              <w14:schemeClr w14:val="tx1"/>
            </w14:solidFill>
          </w14:textFill>
        </w:rPr>
      </w:pPr>
    </w:p>
    <w:p>
      <w:pPr>
        <w:spacing w:line="360" w:lineRule="auto"/>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注：1</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自然人竞标的无需提供，联合体竞标的只需牵头人出具。</w:t>
      </w:r>
    </w:p>
    <w:p>
      <w:pPr>
        <w:spacing w:line="360" w:lineRule="auto"/>
        <w:ind w:firstLine="480" w:firstLineChars="200"/>
        <w:contextualSpacing/>
        <w:jc w:val="left"/>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pPr>
        <w:adjustRightInd w:val="0"/>
        <w:snapToGrid w:val="0"/>
        <w:spacing w:line="300" w:lineRule="auto"/>
        <w:jc w:val="left"/>
        <w:rPr>
          <w:rFonts w:ascii="宋体" w:hAnsi="宋体"/>
          <w:b/>
          <w:color w:val="000000" w:themeColor="text1"/>
          <w:szCs w:val="21"/>
          <w:highlight w:val="none"/>
          <w14:textFill>
            <w14:solidFill>
              <w14:schemeClr w14:val="tx1"/>
            </w14:solidFill>
          </w14:textFill>
        </w:rPr>
      </w:pPr>
    </w:p>
    <w:p>
      <w:pPr>
        <w:spacing w:line="50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t xml:space="preserve"> </w:t>
      </w:r>
    </w:p>
    <w:p>
      <w:pPr>
        <w:spacing w:line="52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bookmarkStart w:id="85" w:name="_Hlk65853643"/>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授权委托书（非联合体竞标格式）</w:t>
      </w:r>
    </w:p>
    <w:p>
      <w:pPr>
        <w:spacing w:line="52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（如有委托时）</w:t>
      </w:r>
    </w:p>
    <w:p>
      <w:pPr>
        <w:spacing w:line="52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致：</w:t>
      </w:r>
      <w:r>
        <w:rPr>
          <w:rFonts w:hint="eastAsia" w:ascii="宋体" w:hAnsi="宋体" w:cs="仿宋_GB2312"/>
          <w:color w:val="000000" w:themeColor="text1"/>
          <w:sz w:val="24"/>
          <w:highlight w:val="none"/>
          <w:u w:val="single"/>
          <w14:textFill>
            <w14:solidFill>
              <w14:schemeClr w14:val="tx1"/>
            </w14:solidFill>
          </w14:textFill>
        </w:rPr>
        <w:t>（采购人名称）</w:t>
      </w:r>
      <w:r>
        <w:rPr>
          <w:rFonts w:hint="eastAsia" w:ascii="宋体" w:hAnsi="宋体" w:cs="仿宋_GB2312"/>
          <w:color w:val="000000" w:themeColor="text1"/>
          <w:sz w:val="24"/>
          <w:highlight w:val="none"/>
          <w14:textFill>
            <w14:solidFill>
              <w14:schemeClr w14:val="tx1"/>
            </w14:solidFill>
          </w14:textFill>
        </w:rPr>
        <w:t>：</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 xml:space="preserve">  （供应商名称）  </w:t>
      </w:r>
      <w:r>
        <w:rPr>
          <w:rFonts w:hint="eastAsia" w:ascii="宋体" w:hAnsi="宋体" w:cs="仿宋_GB2312"/>
          <w:color w:val="000000" w:themeColor="text1"/>
          <w:sz w:val="24"/>
          <w:highlight w:val="none"/>
          <w14:textFill>
            <w14:solidFill>
              <w14:schemeClr w14:val="tx1"/>
            </w14:solidFill>
          </w14:textFill>
        </w:rPr>
        <w:t>的（</w:t>
      </w:r>
      <w:r>
        <w:rPr>
          <w:rFonts w:hint="eastAsia" w:ascii="宋体" w:hAnsi="宋体" w:cs="仿宋_GB2312"/>
          <w:color w:val="000000" w:themeColor="text1"/>
          <w:sz w:val="24"/>
          <w:highlight w:val="none"/>
          <w:u w:val="single"/>
          <w14:textFill>
            <w14:solidFill>
              <w14:schemeClr w14:val="tx1"/>
            </w14:solidFill>
          </w14:textFill>
        </w:rPr>
        <w:t>□法定代表人/□负责人/□自然人本人</w:t>
      </w:r>
      <w:r>
        <w:rPr>
          <w:rFonts w:hint="eastAsia" w:ascii="宋体" w:hAnsi="宋体" w:cs="仿宋_GB2312"/>
          <w:color w:val="000000" w:themeColor="text1"/>
          <w:sz w:val="24"/>
          <w:highlight w:val="none"/>
          <w14:textFill>
            <w14:solidFill>
              <w14:schemeClr w14:val="tx1"/>
            </w14:solidFill>
          </w14:textFill>
        </w:rPr>
        <w:t>），现授权</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以我方的名义参加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项目的竞标活动，并代表我方全权办理针对上述项目的所有采购程序和环节的具体事务和签署相关文件。</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我方对委托代理人的签字事项负全部责任。</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委托代理人无转委托权，特此委托。</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附：法定代表人身份证明书及委托代理人有效身份证正反面复印件</w:t>
      </w: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委托代理人（签字</w:t>
      </w:r>
      <w:r>
        <w:rPr>
          <w:rFonts w:hint="eastAsia" w:ascii="宋体" w:hAnsi="宋体" w:cs="仿宋_GB2312"/>
          <w:color w:val="000000" w:themeColor="text1"/>
          <w:sz w:val="24"/>
          <w:highlight w:val="none"/>
          <w:lang w:eastAsia="zh-CN"/>
          <w14:textFill>
            <w14:solidFill>
              <w14:schemeClr w14:val="tx1"/>
            </w14:solidFill>
          </w14:textFill>
        </w:rPr>
        <w:t>或盖章</w:t>
      </w:r>
      <w:r>
        <w:rPr>
          <w:rFonts w:hint="eastAsia" w:ascii="宋体" w:hAnsi="宋体" w:cs="仿宋_GB2312"/>
          <w:color w:val="000000" w:themeColor="text1"/>
          <w:sz w:val="24"/>
          <w:highlight w:val="none"/>
          <w14:textFill>
            <w14:solidFill>
              <w14:schemeClr w14:val="tx1"/>
            </w14:solidFill>
          </w14:textFill>
        </w:rPr>
        <w:t>）：         法定代表人（签字</w:t>
      </w:r>
      <w:r>
        <w:rPr>
          <w:rFonts w:hint="eastAsia" w:ascii="宋体" w:hAnsi="宋体" w:cs="仿宋_GB2312"/>
          <w:color w:val="000000" w:themeColor="text1"/>
          <w:sz w:val="24"/>
          <w:highlight w:val="none"/>
          <w:lang w:eastAsia="zh-CN"/>
          <w14:textFill>
            <w14:solidFill>
              <w14:schemeClr w14:val="tx1"/>
            </w14:solidFill>
          </w14:textFill>
        </w:rPr>
        <w:t>或盖章</w:t>
      </w:r>
      <w:r>
        <w:rPr>
          <w:rFonts w:hint="eastAsia" w:ascii="宋体" w:hAnsi="宋体" w:cs="仿宋_GB2312"/>
          <w:color w:val="000000" w:themeColor="text1"/>
          <w:sz w:val="24"/>
          <w:highlight w:val="none"/>
          <w14:textFill>
            <w14:solidFill>
              <w14:schemeClr w14:val="tx1"/>
            </w14:solidFill>
          </w14:textFill>
        </w:rPr>
        <w:t xml:space="preserve">）：                    </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委托代理人身份证号码：                              </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供应商（盖公章）：                      </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注：1. 法定代表人必须在授权委托书上亲笔签字或盖章，委托代理人必须在授权委托书上亲笔签字，</w:t>
      </w:r>
      <w:r>
        <w:rPr>
          <w:rFonts w:hint="eastAsia" w:ascii="宋体" w:hAnsi="宋体" w:cs="仿宋_GB2312"/>
          <w:b/>
          <w:color w:val="000000" w:themeColor="text1"/>
          <w:sz w:val="24"/>
          <w:highlight w:val="none"/>
          <w14:textFill>
            <w14:solidFill>
              <w14:schemeClr w14:val="tx1"/>
            </w14:solidFill>
          </w14:textFill>
        </w:rPr>
        <w:t>否则其响应文件按无效响应处理。</w:t>
      </w:r>
    </w:p>
    <w:p>
      <w:pPr>
        <w:spacing w:line="360" w:lineRule="auto"/>
        <w:ind w:firstLine="480" w:firstLineChars="200"/>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 xml:space="preserve"> </w:t>
      </w:r>
      <w:bookmarkStart w:id="86" w:name="_Hlk65853109"/>
      <w:bookmarkStart w:id="87" w:name="_Hlk65853542"/>
      <w:r>
        <w:rPr>
          <w:rFonts w:hint="eastAsia" w:ascii="宋体" w:hAnsi="宋体" w:cs="仿宋_GB2312"/>
          <w:color w:val="000000" w:themeColor="text1"/>
          <w:sz w:val="24"/>
          <w:highlight w:val="none"/>
          <w14:textFill>
            <w14:solidFill>
              <w14:schemeClr w14:val="tx1"/>
            </w14:solidFill>
          </w14:textFill>
        </w:rPr>
        <w:t>法人、其他组织竞标时“我方”是指“我单位”，自然人竞标时“我方”是指“本人”。</w:t>
      </w:r>
      <w:bookmarkEnd w:id="86"/>
    </w:p>
    <w:bookmarkEnd w:id="87"/>
    <w:p>
      <w:pPr>
        <w:spacing w:line="360" w:lineRule="auto"/>
        <w:ind w:firstLine="420" w:firstLineChars="200"/>
        <w:jc w:val="left"/>
        <w:rPr>
          <w:rFonts w:ascii="仿宋_GB2312" w:hAnsi="仿宋_GB2312" w:eastAsia="仿宋_GB2312" w:cs="仿宋_GB2312"/>
          <w:color w:val="000000" w:themeColor="text1"/>
          <w:szCs w:val="21"/>
          <w:highlight w:val="none"/>
          <w14:textFill>
            <w14:solidFill>
              <w14:schemeClr w14:val="tx1"/>
            </w14:solidFill>
          </w14:textFill>
        </w:rPr>
      </w:pPr>
    </w:p>
    <w:p>
      <w:pPr>
        <w:spacing w:line="50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ascii="仿宋_GB2312" w:hAnsi="仿宋_GB2312" w:eastAsia="仿宋_GB2312" w:cs="仿宋_GB2312"/>
          <w:color w:val="000000" w:themeColor="text1"/>
          <w:szCs w:val="21"/>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授权委托书（联合体竞标格式）</w:t>
      </w:r>
    </w:p>
    <w:p>
      <w:pPr>
        <w:spacing w:line="50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（如有委托时）</w:t>
      </w:r>
    </w:p>
    <w:p>
      <w:pPr>
        <w:spacing w:line="50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spacing w:line="500" w:lineRule="exact"/>
        <w:jc w:val="center"/>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ind w:firstLine="480" w:firstLineChars="2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本授权委托书声明：根据</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（牵头人名称）与</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（联合体其他成员名称）签订的《联合体竞标协议书》的内容，</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（牵头人名称）的法定代表人</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（姓名）现授权</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（姓名）为联合委托代理人，并代表我方全权办理针对上述项目的所有采购程序和环节的具体事务和签署相关文件。</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我方对委托代理人的签字事项负全部责任。</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委托代理人无转委托权，特此委托。</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牵头人法定代表人（签字或盖章）：</w:t>
      </w:r>
    </w:p>
    <w:p>
      <w:pPr>
        <w:spacing w:line="360" w:lineRule="auto"/>
        <w:ind w:firstLine="3120" w:firstLineChars="13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牵头人（盖公章）：</w:t>
      </w:r>
    </w:p>
    <w:p>
      <w:pPr>
        <w:spacing w:line="360" w:lineRule="auto"/>
        <w:ind w:firstLine="3840" w:firstLineChars="16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ind w:firstLine="3120" w:firstLineChars="13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被授权人（签字</w:t>
      </w:r>
      <w:r>
        <w:rPr>
          <w:rFonts w:hint="eastAsia" w:ascii="宋体" w:hAnsi="宋体" w:cs="仿宋_GB2312"/>
          <w:color w:val="000000" w:themeColor="text1"/>
          <w:sz w:val="24"/>
          <w:highlight w:val="none"/>
          <w:lang w:eastAsia="zh-CN"/>
          <w14:textFill>
            <w14:solidFill>
              <w14:schemeClr w14:val="tx1"/>
            </w14:solidFill>
          </w14:textFill>
        </w:rPr>
        <w:t>或盖章</w:t>
      </w:r>
      <w:r>
        <w:rPr>
          <w:rFonts w:hint="eastAsia" w:ascii="宋体" w:hAnsi="宋体" w:cs="仿宋_GB2312"/>
          <w:color w:val="000000" w:themeColor="text1"/>
          <w:sz w:val="24"/>
          <w:highlight w:val="none"/>
          <w14:textFill>
            <w14:solidFill>
              <w14:schemeClr w14:val="tx1"/>
            </w14:solidFill>
          </w14:textFill>
        </w:rPr>
        <w:t>）：</w:t>
      </w:r>
    </w:p>
    <w:p>
      <w:pPr>
        <w:spacing w:line="360" w:lineRule="auto"/>
        <w:ind w:firstLine="3840" w:firstLineChars="16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pPr>
        <w:spacing w:line="360" w:lineRule="auto"/>
        <w:rPr>
          <w:rFonts w:ascii="宋体" w:hAnsi="宋体" w:cs="仿宋_GB2312"/>
          <w:color w:val="000000" w:themeColor="text1"/>
          <w:sz w:val="24"/>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注：1. 法定代表人必须在授权委托书上亲笔签字或盖章，委托代理人必须在授权委托书上亲笔签字，</w:t>
      </w:r>
      <w:r>
        <w:rPr>
          <w:rFonts w:hint="eastAsia" w:ascii="宋体" w:hAnsi="宋体" w:cs="仿宋_GB2312"/>
          <w:b/>
          <w:color w:val="000000" w:themeColor="text1"/>
          <w:sz w:val="24"/>
          <w:highlight w:val="none"/>
          <w14:textFill>
            <w14:solidFill>
              <w14:schemeClr w14:val="tx1"/>
            </w14:solidFill>
          </w14:textFill>
        </w:rPr>
        <w:t>否则其响应文件按无效响应处理。</w:t>
      </w:r>
    </w:p>
    <w:p>
      <w:pPr>
        <w:spacing w:line="360" w:lineRule="auto"/>
        <w:ind w:firstLine="480" w:firstLineChars="2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2.本授权委托书应由联合体牵头人的法定代表人按上述规定签署。</w:t>
      </w:r>
    </w:p>
    <w:p>
      <w:pPr>
        <w:spacing w:line="360" w:lineRule="auto"/>
        <w:ind w:firstLine="480" w:firstLineChars="2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法人、其他组织竞标时“我方”是指“我单位”，自然人竞标时“我方”是指“本人”。</w:t>
      </w:r>
    </w:p>
    <w:bookmarkEnd w:id="85"/>
    <w:p>
      <w:pPr>
        <w:spacing w:line="360" w:lineRule="auto"/>
        <w:ind w:firstLine="420" w:firstLineChars="200"/>
        <w:jc w:val="left"/>
        <w:rPr>
          <w:rFonts w:ascii="仿宋_GB2312" w:hAnsi="仿宋_GB2312" w:eastAsia="仿宋_GB2312" w:cs="仿宋_GB2312"/>
          <w:color w:val="000000" w:themeColor="text1"/>
          <w:szCs w:val="21"/>
          <w:highlight w:val="none"/>
          <w14:textFill>
            <w14:solidFill>
              <w14:schemeClr w14:val="tx1"/>
            </w14:solidFill>
          </w14:textFill>
        </w:rPr>
      </w:pPr>
    </w:p>
    <w:p>
      <w:pPr>
        <w:spacing w:line="500" w:lineRule="exact"/>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商务条款偏离表格式</w:t>
      </w:r>
    </w:p>
    <w:p>
      <w:pPr>
        <w:spacing w:line="500" w:lineRule="exact"/>
        <w:jc w:val="center"/>
        <w:rPr>
          <w:rFonts w:ascii="宋体" w:hAnsi="宋体"/>
          <w:b/>
          <w:color w:val="000000" w:themeColor="text1"/>
          <w:sz w:val="18"/>
          <w:szCs w:val="18"/>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22"/>
          <w:szCs w:val="22"/>
          <w:highlight w:val="none"/>
          <w14:textFill>
            <w14:solidFill>
              <w14:schemeClr w14:val="tx1"/>
            </w14:solidFill>
          </w14:textFill>
        </w:rPr>
        <w:t>(注：按采购需求具体条款修改)</w:t>
      </w: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contextualSpacing/>
        <w:jc w:val="left"/>
        <w:rPr>
          <w:rFonts w:ascii="宋体" w:hAnsi="宋体" w:cs="仿宋_GB2312"/>
          <w:color w:val="000000" w:themeColor="text1"/>
          <w:sz w:val="24"/>
          <w:highlight w:val="none"/>
          <w:u w:val="single"/>
          <w14:textFill>
            <w14:solidFill>
              <w14:schemeClr w14:val="tx1"/>
            </w14:solidFill>
          </w14:textFill>
        </w:rPr>
      </w:pPr>
    </w:p>
    <w:tbl>
      <w:tblPr>
        <w:tblStyle w:val="18"/>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lang w:eastAsia="zh-CN"/>
                <w14:textFill>
                  <w14:solidFill>
                    <w14:schemeClr w14:val="tx1"/>
                  </w14:solidFill>
                </w14:textFill>
              </w:rPr>
              <w:t>交货期</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交货形式及地点</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ind w:left="43"/>
              <w:contextualSpacing/>
              <w:jc w:val="center"/>
              <w:rPr>
                <w:rFonts w:ascii="宋体" w:hAnsi="宋体" w:cs="仿宋_GB2312"/>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ind w:left="43"/>
              <w:contextualSpacing/>
              <w:jc w:val="center"/>
              <w:rPr>
                <w:rFonts w:ascii="宋体" w:hAnsi="宋体"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付款方式</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r>
    </w:tbl>
    <w:p>
      <w:pPr>
        <w:pStyle w:val="9"/>
        <w:spacing w:after="0" w:line="360" w:lineRule="auto"/>
        <w:contextualSpacing/>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注：</w:t>
      </w:r>
    </w:p>
    <w:p>
      <w:pPr>
        <w:pStyle w:val="9"/>
        <w:spacing w:after="0" w:line="360" w:lineRule="auto"/>
        <w:contextualSpacing/>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 说明：应对照磋商文件“第三章 采购需求”中的商务条款逐条作出明确响应，并作出偏离说明。</w:t>
      </w:r>
    </w:p>
    <w:p>
      <w:pPr>
        <w:spacing w:line="360" w:lineRule="auto"/>
        <w:contextualSpacing/>
        <w:jc w:val="left"/>
        <w:rPr>
          <w:rFonts w:ascii="宋体" w:hAnsi="宋体" w:cs="仿宋_GB2312"/>
          <w:color w:val="000000" w:themeColor="text1"/>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ascii="宋体" w:hAnsi="宋体" w:cs="仿宋_GB2312"/>
          <w:color w:val="000000" w:themeColor="text1"/>
          <w:sz w:val="24"/>
          <w:highlight w:val="none"/>
          <w14:textFill>
            <w14:solidFill>
              <w14:schemeClr w14:val="tx1"/>
            </w14:solidFill>
          </w14:textFill>
        </w:rPr>
      </w:pPr>
    </w:p>
    <w:p>
      <w:pPr>
        <w:spacing w:line="360" w:lineRule="auto"/>
        <w:ind w:right="-817" w:rightChars="-389" w:firstLine="960" w:firstLineChars="4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pacing w:val="20"/>
          <w:sz w:val="24"/>
          <w:highlight w:val="none"/>
          <w:lang w:eastAsia="zh-CN"/>
          <w14:textFill>
            <w14:solidFill>
              <w14:schemeClr w14:val="tx1"/>
            </w14:solidFill>
          </w14:textFill>
        </w:rPr>
        <w:t>或</w:t>
      </w:r>
      <w:r>
        <w:rPr>
          <w:rFonts w:hint="eastAsia" w:ascii="宋体" w:hAnsi="宋体"/>
          <w:color w:val="000000" w:themeColor="text1"/>
          <w:spacing w:val="20"/>
          <w:sz w:val="24"/>
          <w:highlight w:val="none"/>
          <w14:textFill>
            <w14:solidFill>
              <w14:schemeClr w14:val="tx1"/>
            </w14:solidFill>
          </w14:textFill>
        </w:rPr>
        <w:t>电子签章</w:t>
      </w:r>
      <w:r>
        <w:rPr>
          <w:rFonts w:hint="eastAsia" w:ascii="宋体" w:hAnsi="宋体" w:cs="仿宋_GB2312"/>
          <w:color w:val="000000" w:themeColor="text1"/>
          <w:sz w:val="24"/>
          <w:highlight w:val="none"/>
          <w14:textFill>
            <w14:solidFill>
              <w14:schemeClr w14:val="tx1"/>
            </w14:solidFill>
          </w14:textFill>
        </w:rPr>
        <w:t xml:space="preserve">）：                    </w:t>
      </w:r>
    </w:p>
    <w:p>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pPr>
        <w:spacing w:line="360" w:lineRule="auto"/>
        <w:ind w:right="-817" w:rightChars="-389" w:firstLine="4080" w:firstLineChars="1700"/>
        <w:contextualSpacing/>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adjustRightInd w:val="0"/>
        <w:snapToGrid w:val="0"/>
        <w:spacing w:line="520" w:lineRule="exact"/>
        <w:rPr>
          <w:rFonts w:ascii="宋体" w:hAnsi="宋体"/>
          <w:color w:val="000000" w:themeColor="text1"/>
          <w:szCs w:val="21"/>
          <w:highlight w:val="none"/>
          <w:u w:val="single"/>
          <w14:textFill>
            <w14:solidFill>
              <w14:schemeClr w14:val="tx1"/>
            </w14:solidFill>
          </w14:textFill>
        </w:rPr>
      </w:pPr>
    </w:p>
    <w:p>
      <w:pPr>
        <w:adjustRightInd w:val="0"/>
        <w:snapToGrid w:val="0"/>
        <w:spacing w:line="300" w:lineRule="auto"/>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技术偏离表</w:t>
      </w:r>
    </w:p>
    <w:p>
      <w:pPr>
        <w:spacing w:line="52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contextualSpacing/>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采购项目编号：</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采购项目名称：</w:t>
      </w:r>
      <w:r>
        <w:rPr>
          <w:rFonts w:hint="eastAsia" w:ascii="宋体" w:hAnsi="宋体" w:cs="仿宋_GB2312"/>
          <w:color w:val="000000" w:themeColor="text1"/>
          <w:sz w:val="24"/>
          <w:highlight w:val="none"/>
          <w:u w:val="single"/>
          <w14:textFill>
            <w14:solidFill>
              <w14:schemeClr w14:val="tx1"/>
            </w14:solidFill>
          </w14:textFill>
        </w:rPr>
        <w:t xml:space="preserve">                 </w:t>
      </w:r>
    </w:p>
    <w:tbl>
      <w:tblPr>
        <w:tblStyle w:val="18"/>
        <w:tblW w:w="89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88" w:name="_Toc254970588"/>
            <w:bookmarkStart w:id="89" w:name="_Toc297193185"/>
            <w:bookmarkStart w:id="90" w:name="_Toc173066401"/>
            <w:bookmarkStart w:id="91" w:name="_Toc254970729"/>
            <w:bookmarkStart w:id="92" w:name="_Toc373333689"/>
            <w:bookmarkStart w:id="93" w:name="_Toc173211900"/>
            <w:bookmarkStart w:id="94" w:name="_Toc383699906"/>
            <w:bookmarkStart w:id="95" w:name="_Toc301781611"/>
            <w:bookmarkStart w:id="96" w:name="_Toc295404981"/>
            <w:r>
              <w:rPr>
                <w:rFonts w:hint="eastAsia" w:ascii="宋体" w:hAnsi="宋体" w:eastAsia="宋体" w:cs="仿宋_GB2312"/>
                <w:color w:val="000000" w:themeColor="text1"/>
                <w:kern w:val="2"/>
                <w:sz w:val="24"/>
                <w:szCs w:val="24"/>
                <w:highlight w:val="none"/>
                <w14:textFill>
                  <w14:solidFill>
                    <w14:schemeClr w14:val="tx1"/>
                  </w14:solidFill>
                </w14:textFill>
              </w:rPr>
              <w:t>序号</w:t>
            </w:r>
            <w:bookmarkEnd w:id="88"/>
            <w:bookmarkEnd w:id="89"/>
            <w:bookmarkEnd w:id="90"/>
            <w:bookmarkEnd w:id="91"/>
            <w:bookmarkEnd w:id="92"/>
            <w:bookmarkEnd w:id="93"/>
            <w:bookmarkEnd w:id="94"/>
            <w:bookmarkEnd w:id="95"/>
            <w:bookmarkEnd w:id="96"/>
          </w:p>
        </w:tc>
        <w:tc>
          <w:tcPr>
            <w:tcW w:w="900" w:type="dxa"/>
            <w:tcBorders>
              <w:right w:val="single" w:color="auto" w:sz="4" w:space="0"/>
            </w:tcBorders>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名称</w:t>
            </w:r>
          </w:p>
        </w:tc>
        <w:tc>
          <w:tcPr>
            <w:tcW w:w="2989" w:type="dxa"/>
            <w:tcBorders>
              <w:left w:val="single" w:color="auto" w:sz="4" w:space="0"/>
            </w:tcBorders>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磋商文件需求</w:t>
            </w:r>
          </w:p>
        </w:tc>
        <w:tc>
          <w:tcPr>
            <w:tcW w:w="2690"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97" w:name="_Toc295404983"/>
            <w:bookmarkStart w:id="98" w:name="_Toc301781613"/>
            <w:bookmarkStart w:id="99" w:name="_Toc383699908"/>
            <w:bookmarkStart w:id="100" w:name="_Toc254970590"/>
            <w:bookmarkStart w:id="101" w:name="_Toc373333691"/>
            <w:bookmarkStart w:id="102" w:name="_Toc254970731"/>
            <w:bookmarkStart w:id="103" w:name="_Toc173211902"/>
            <w:bookmarkStart w:id="104" w:name="_Toc173066403"/>
            <w:bookmarkStart w:id="105" w:name="_Toc297193187"/>
            <w:r>
              <w:rPr>
                <w:rFonts w:hint="eastAsia" w:ascii="宋体" w:hAnsi="宋体" w:eastAsia="宋体" w:cs="仿宋_GB2312"/>
                <w:color w:val="000000" w:themeColor="text1"/>
                <w:kern w:val="2"/>
                <w:sz w:val="24"/>
                <w:szCs w:val="24"/>
                <w:highlight w:val="none"/>
                <w14:textFill>
                  <w14:solidFill>
                    <w14:schemeClr w14:val="tx1"/>
                  </w14:solidFill>
                </w14:textFill>
              </w:rPr>
              <w:t>竞标响应</w:t>
            </w:r>
            <w:bookmarkEnd w:id="97"/>
            <w:bookmarkEnd w:id="98"/>
            <w:bookmarkEnd w:id="99"/>
            <w:bookmarkEnd w:id="100"/>
            <w:bookmarkEnd w:id="101"/>
            <w:bookmarkEnd w:id="102"/>
            <w:bookmarkEnd w:id="103"/>
            <w:bookmarkEnd w:id="104"/>
            <w:bookmarkEnd w:id="105"/>
          </w:p>
        </w:tc>
        <w:tc>
          <w:tcPr>
            <w:tcW w:w="1467"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106" w:name="_Toc297193188"/>
            <w:bookmarkStart w:id="107" w:name="_Toc173211903"/>
            <w:bookmarkStart w:id="108" w:name="_Toc383699909"/>
            <w:bookmarkStart w:id="109" w:name="_Toc254970732"/>
            <w:bookmarkStart w:id="110" w:name="_Toc373333692"/>
            <w:bookmarkStart w:id="111" w:name="_Toc295404984"/>
            <w:bookmarkStart w:id="112" w:name="_Toc254970591"/>
            <w:bookmarkStart w:id="113" w:name="_Toc173066404"/>
            <w:bookmarkStart w:id="114" w:name="_Toc301781614"/>
            <w:r>
              <w:rPr>
                <w:rFonts w:hint="eastAsia" w:ascii="宋体" w:hAnsi="宋体" w:eastAsia="宋体" w:cs="仿宋_GB2312"/>
                <w:color w:val="000000" w:themeColor="text1"/>
                <w:kern w:val="2"/>
                <w:sz w:val="24"/>
                <w:szCs w:val="24"/>
                <w:highlight w:val="none"/>
                <w14:textFill>
                  <w14:solidFill>
                    <w14:schemeClr w14:val="tx1"/>
                  </w14:solidFill>
                </w14:textFill>
              </w:rPr>
              <w:t>偏离</w:t>
            </w:r>
            <w:bookmarkEnd w:id="106"/>
            <w:bookmarkEnd w:id="107"/>
            <w:bookmarkEnd w:id="108"/>
            <w:bookmarkEnd w:id="109"/>
            <w:bookmarkEnd w:id="110"/>
            <w:bookmarkEnd w:id="111"/>
            <w:bookmarkEnd w:id="112"/>
            <w:bookmarkEnd w:id="113"/>
            <w:bookmarkEnd w:id="114"/>
            <w:bookmarkStart w:id="115" w:name="_Toc173066405"/>
            <w:bookmarkStart w:id="116" w:name="_Toc254970733"/>
            <w:bookmarkStart w:id="117" w:name="_Toc383699910"/>
            <w:bookmarkStart w:id="118" w:name="_Toc254970592"/>
            <w:bookmarkStart w:id="119" w:name="_Toc301781615"/>
            <w:bookmarkStart w:id="120" w:name="_Toc173211904"/>
            <w:bookmarkStart w:id="121" w:name="_Toc373333693"/>
            <w:bookmarkStart w:id="122" w:name="_Toc295404985"/>
            <w:bookmarkStart w:id="123" w:name="_Toc297193189"/>
            <w:r>
              <w:rPr>
                <w:rFonts w:hint="eastAsia" w:ascii="宋体" w:hAnsi="宋体" w:eastAsia="宋体" w:cs="仿宋_GB2312"/>
                <w:color w:val="000000" w:themeColor="text1"/>
                <w:kern w:val="2"/>
                <w:sz w:val="24"/>
                <w:szCs w:val="24"/>
                <w:highlight w:val="none"/>
                <w14:textFill>
                  <w14:solidFill>
                    <w14:schemeClr w14:val="tx1"/>
                  </w14:solidFill>
                </w14:textFill>
              </w:rPr>
              <w:t>说明</w:t>
            </w:r>
            <w:bookmarkEnd w:id="115"/>
            <w:bookmarkEnd w:id="116"/>
            <w:bookmarkEnd w:id="117"/>
            <w:bookmarkEnd w:id="118"/>
            <w:bookmarkEnd w:id="119"/>
            <w:bookmarkEnd w:id="120"/>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124" w:name="_Toc295404986"/>
            <w:bookmarkStart w:id="125" w:name="_Toc301781616"/>
            <w:bookmarkStart w:id="126" w:name="_Toc173066406"/>
            <w:bookmarkStart w:id="127" w:name="_Toc383699911"/>
            <w:bookmarkStart w:id="128" w:name="_Toc254970734"/>
            <w:bookmarkStart w:id="129" w:name="_Toc173211905"/>
            <w:bookmarkStart w:id="130" w:name="_Toc254970593"/>
            <w:bookmarkStart w:id="131" w:name="_Toc297193190"/>
            <w:bookmarkStart w:id="132" w:name="_Toc373333694"/>
            <w:r>
              <w:rPr>
                <w:rFonts w:hint="eastAsia" w:ascii="宋体" w:hAnsi="宋体" w:eastAsia="宋体" w:cs="仿宋_GB2312"/>
                <w:color w:val="000000" w:themeColor="text1"/>
                <w:kern w:val="2"/>
                <w:sz w:val="24"/>
                <w:szCs w:val="24"/>
                <w:highlight w:val="none"/>
                <w14:textFill>
                  <w14:solidFill>
                    <w14:schemeClr w14:val="tx1"/>
                  </w14:solidFill>
                </w14:textFill>
              </w:rPr>
              <w:t>1</w:t>
            </w:r>
            <w:bookmarkEnd w:id="124"/>
            <w:bookmarkEnd w:id="125"/>
            <w:bookmarkEnd w:id="126"/>
            <w:bookmarkEnd w:id="127"/>
            <w:bookmarkEnd w:id="128"/>
            <w:bookmarkEnd w:id="129"/>
            <w:bookmarkEnd w:id="130"/>
            <w:bookmarkEnd w:id="131"/>
            <w:bookmarkEnd w:id="132"/>
          </w:p>
        </w:tc>
        <w:tc>
          <w:tcPr>
            <w:tcW w:w="900" w:type="dxa"/>
            <w:tcBorders>
              <w:right w:val="single" w:color="auto" w:sz="4" w:space="0"/>
            </w:tcBorders>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2989" w:type="dxa"/>
            <w:tcBorders>
              <w:left w:val="single" w:color="auto" w:sz="4" w:space="0"/>
            </w:tcBorders>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2690"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467"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133" w:name="_Toc173066407"/>
            <w:bookmarkStart w:id="134" w:name="_Toc297193191"/>
            <w:bookmarkStart w:id="135" w:name="_Toc383699912"/>
            <w:bookmarkStart w:id="136" w:name="_Toc173211906"/>
            <w:bookmarkStart w:id="137" w:name="_Toc254970594"/>
            <w:bookmarkStart w:id="138" w:name="_Toc373333695"/>
            <w:bookmarkStart w:id="139" w:name="_Toc295404987"/>
            <w:bookmarkStart w:id="140" w:name="_Toc301781617"/>
            <w:bookmarkStart w:id="141" w:name="_Toc254970735"/>
            <w:r>
              <w:rPr>
                <w:rFonts w:hint="eastAsia" w:ascii="宋体" w:hAnsi="宋体" w:eastAsia="宋体" w:cs="仿宋_GB2312"/>
                <w:color w:val="000000" w:themeColor="text1"/>
                <w:kern w:val="2"/>
                <w:sz w:val="24"/>
                <w:szCs w:val="24"/>
                <w:highlight w:val="none"/>
                <w14:textFill>
                  <w14:solidFill>
                    <w14:schemeClr w14:val="tx1"/>
                  </w14:solidFill>
                </w14:textFill>
              </w:rPr>
              <w:t>2</w:t>
            </w:r>
            <w:bookmarkEnd w:id="133"/>
            <w:bookmarkEnd w:id="134"/>
            <w:bookmarkEnd w:id="135"/>
            <w:bookmarkEnd w:id="136"/>
            <w:bookmarkEnd w:id="137"/>
            <w:bookmarkEnd w:id="138"/>
            <w:bookmarkEnd w:id="139"/>
            <w:bookmarkEnd w:id="140"/>
            <w:bookmarkEnd w:id="141"/>
          </w:p>
        </w:tc>
        <w:tc>
          <w:tcPr>
            <w:tcW w:w="900" w:type="dxa"/>
            <w:tcBorders>
              <w:right w:val="single" w:color="auto" w:sz="4" w:space="0"/>
            </w:tcBorders>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2989" w:type="dxa"/>
            <w:tcBorders>
              <w:left w:val="single" w:color="auto" w:sz="4" w:space="0"/>
            </w:tcBorders>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2690"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467"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142" w:name="_Toc297193192"/>
            <w:bookmarkStart w:id="143" w:name="_Toc301781618"/>
            <w:bookmarkStart w:id="144" w:name="_Toc295404988"/>
            <w:bookmarkStart w:id="145" w:name="_Toc383699913"/>
            <w:bookmarkStart w:id="146" w:name="_Toc373333696"/>
            <w:bookmarkStart w:id="147" w:name="_Toc173066408"/>
            <w:bookmarkStart w:id="148" w:name="_Toc254970736"/>
            <w:bookmarkStart w:id="149" w:name="_Toc173211907"/>
            <w:bookmarkStart w:id="150" w:name="_Toc254970595"/>
            <w:r>
              <w:rPr>
                <w:rFonts w:hint="eastAsia" w:ascii="宋体" w:hAnsi="宋体" w:eastAsia="宋体" w:cs="仿宋_GB2312"/>
                <w:color w:val="000000" w:themeColor="text1"/>
                <w:kern w:val="2"/>
                <w:sz w:val="24"/>
                <w:szCs w:val="24"/>
                <w:highlight w:val="none"/>
                <w14:textFill>
                  <w14:solidFill>
                    <w14:schemeClr w14:val="tx1"/>
                  </w14:solidFill>
                </w14:textFill>
              </w:rPr>
              <w:t>3</w:t>
            </w:r>
            <w:bookmarkEnd w:id="142"/>
            <w:bookmarkEnd w:id="143"/>
            <w:bookmarkEnd w:id="144"/>
            <w:bookmarkEnd w:id="145"/>
            <w:bookmarkEnd w:id="146"/>
            <w:bookmarkEnd w:id="147"/>
            <w:bookmarkEnd w:id="148"/>
            <w:bookmarkEnd w:id="149"/>
            <w:bookmarkEnd w:id="150"/>
          </w:p>
        </w:tc>
        <w:tc>
          <w:tcPr>
            <w:tcW w:w="900" w:type="dxa"/>
            <w:tcBorders>
              <w:right w:val="single" w:color="auto" w:sz="4" w:space="0"/>
            </w:tcBorders>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2989" w:type="dxa"/>
            <w:tcBorders>
              <w:left w:val="single" w:color="auto" w:sz="4" w:space="0"/>
            </w:tcBorders>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2690"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467"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151" w:name="_Toc254970737"/>
            <w:bookmarkStart w:id="152" w:name="_Toc383699914"/>
            <w:bookmarkStart w:id="153" w:name="_Toc254970596"/>
            <w:bookmarkStart w:id="154" w:name="_Toc295404989"/>
            <w:bookmarkStart w:id="155" w:name="_Toc297193193"/>
            <w:bookmarkStart w:id="156" w:name="_Toc373333697"/>
            <w:bookmarkStart w:id="157" w:name="_Toc173211908"/>
            <w:bookmarkStart w:id="158" w:name="_Toc301781619"/>
            <w:bookmarkStart w:id="159" w:name="_Toc173066409"/>
            <w:r>
              <w:rPr>
                <w:rFonts w:hint="eastAsia" w:ascii="宋体" w:hAnsi="宋体" w:eastAsia="宋体" w:cs="仿宋_GB2312"/>
                <w:color w:val="000000" w:themeColor="text1"/>
                <w:kern w:val="2"/>
                <w:sz w:val="24"/>
                <w:szCs w:val="24"/>
                <w:highlight w:val="none"/>
                <w14:textFill>
                  <w14:solidFill>
                    <w14:schemeClr w14:val="tx1"/>
                  </w14:solidFill>
                </w14:textFill>
              </w:rPr>
              <w:t>4</w:t>
            </w:r>
            <w:bookmarkEnd w:id="151"/>
            <w:bookmarkEnd w:id="152"/>
            <w:bookmarkEnd w:id="153"/>
            <w:bookmarkEnd w:id="154"/>
            <w:bookmarkEnd w:id="155"/>
            <w:bookmarkEnd w:id="156"/>
            <w:bookmarkEnd w:id="157"/>
            <w:bookmarkEnd w:id="158"/>
            <w:bookmarkEnd w:id="159"/>
          </w:p>
        </w:tc>
        <w:tc>
          <w:tcPr>
            <w:tcW w:w="900" w:type="dxa"/>
            <w:tcBorders>
              <w:right w:val="single" w:color="auto" w:sz="4" w:space="0"/>
            </w:tcBorders>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2989" w:type="dxa"/>
            <w:tcBorders>
              <w:left w:val="single" w:color="auto" w:sz="4" w:space="0"/>
            </w:tcBorders>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2690"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467"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160" w:name="_Toc301781620"/>
            <w:bookmarkStart w:id="161" w:name="_Toc254970597"/>
            <w:bookmarkStart w:id="162" w:name="_Toc173066410"/>
            <w:bookmarkStart w:id="163" w:name="_Toc295404990"/>
            <w:bookmarkStart w:id="164" w:name="_Toc383699915"/>
            <w:bookmarkStart w:id="165" w:name="_Toc173211909"/>
            <w:bookmarkStart w:id="166" w:name="_Toc373333698"/>
            <w:bookmarkStart w:id="167" w:name="_Toc254970738"/>
            <w:bookmarkStart w:id="168" w:name="_Toc297193194"/>
            <w:r>
              <w:rPr>
                <w:rFonts w:hint="eastAsia" w:ascii="宋体" w:hAnsi="宋体" w:eastAsia="宋体" w:cs="仿宋_GB2312"/>
                <w:color w:val="000000" w:themeColor="text1"/>
                <w:kern w:val="2"/>
                <w:sz w:val="24"/>
                <w:szCs w:val="24"/>
                <w:highlight w:val="none"/>
                <w14:textFill>
                  <w14:solidFill>
                    <w14:schemeClr w14:val="tx1"/>
                  </w14:solidFill>
                </w14:textFill>
              </w:rPr>
              <w:t>5</w:t>
            </w:r>
            <w:bookmarkEnd w:id="160"/>
            <w:bookmarkEnd w:id="161"/>
            <w:bookmarkEnd w:id="162"/>
            <w:bookmarkEnd w:id="163"/>
            <w:bookmarkEnd w:id="164"/>
            <w:bookmarkEnd w:id="165"/>
            <w:bookmarkEnd w:id="166"/>
            <w:bookmarkEnd w:id="167"/>
            <w:bookmarkEnd w:id="168"/>
          </w:p>
        </w:tc>
        <w:tc>
          <w:tcPr>
            <w:tcW w:w="900" w:type="dxa"/>
            <w:tcBorders>
              <w:right w:val="single" w:color="auto" w:sz="4" w:space="0"/>
            </w:tcBorders>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2989" w:type="dxa"/>
            <w:tcBorders>
              <w:left w:val="single" w:color="auto" w:sz="4" w:space="0"/>
            </w:tcBorders>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2690"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467"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bookmarkStart w:id="169" w:name="_Toc383699916"/>
            <w:bookmarkStart w:id="170" w:name="_Toc173066415"/>
            <w:bookmarkStart w:id="171" w:name="_Toc254970743"/>
            <w:bookmarkStart w:id="172" w:name="_Toc373333699"/>
            <w:bookmarkStart w:id="173" w:name="_Toc295404991"/>
            <w:bookmarkStart w:id="174" w:name="_Toc254970602"/>
            <w:bookmarkStart w:id="175" w:name="_Toc297193195"/>
            <w:bookmarkStart w:id="176" w:name="_Toc301781621"/>
            <w:bookmarkStart w:id="177" w:name="_Toc173211914"/>
            <w:r>
              <w:rPr>
                <w:rFonts w:hint="eastAsia" w:ascii="宋体" w:hAnsi="宋体" w:eastAsia="宋体" w:cs="仿宋_GB2312"/>
                <w:color w:val="000000" w:themeColor="text1"/>
                <w:kern w:val="2"/>
                <w:sz w:val="24"/>
                <w:szCs w:val="24"/>
                <w:highlight w:val="none"/>
                <w14:textFill>
                  <w14:solidFill>
                    <w14:schemeClr w14:val="tx1"/>
                  </w14:solidFill>
                </w14:textFill>
              </w:rPr>
              <w:t>…</w:t>
            </w:r>
            <w:bookmarkEnd w:id="169"/>
            <w:bookmarkEnd w:id="170"/>
            <w:bookmarkEnd w:id="171"/>
            <w:bookmarkEnd w:id="172"/>
            <w:bookmarkEnd w:id="173"/>
            <w:bookmarkEnd w:id="174"/>
            <w:bookmarkEnd w:id="175"/>
            <w:bookmarkEnd w:id="176"/>
            <w:bookmarkEnd w:id="177"/>
          </w:p>
        </w:tc>
        <w:tc>
          <w:tcPr>
            <w:tcW w:w="900" w:type="dxa"/>
            <w:tcBorders>
              <w:right w:val="single" w:color="auto" w:sz="4" w:space="0"/>
            </w:tcBorders>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2989" w:type="dxa"/>
            <w:tcBorders>
              <w:left w:val="single" w:color="auto" w:sz="4" w:space="0"/>
            </w:tcBorders>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2690" w:type="dxa"/>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467" w:type="dxa"/>
            <w:tcBorders>
              <w:right w:val="single" w:color="auto" w:sz="4" w:space="0"/>
            </w:tcBorders>
            <w:vAlign w:val="center"/>
          </w:tcPr>
          <w:p>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14:textFill>
                  <w14:solidFill>
                    <w14:schemeClr w14:val="tx1"/>
                  </w14:solidFill>
                </w14:textFill>
              </w:rPr>
            </w:pPr>
          </w:p>
        </w:tc>
      </w:tr>
    </w:tbl>
    <w:p>
      <w:pPr>
        <w:adjustRightInd w:val="0"/>
        <w:spacing w:line="360" w:lineRule="auto"/>
        <w:contextualSpacing/>
        <w:rPr>
          <w:rFonts w:ascii="宋体" w:hAnsi="宋体" w:cs="仿宋_GB2312"/>
          <w:color w:val="000000" w:themeColor="text1"/>
          <w:sz w:val="24"/>
          <w:highlight w:val="none"/>
          <w14:textFill>
            <w14:solidFill>
              <w14:schemeClr w14:val="tx1"/>
            </w14:solidFill>
          </w14:textFill>
        </w:rPr>
      </w:pPr>
    </w:p>
    <w:p>
      <w:pPr>
        <w:pStyle w:val="11"/>
        <w:spacing w:line="360" w:lineRule="auto"/>
        <w:ind w:firstLine="0" w:firstLineChars="0"/>
        <w:contextualSpacing/>
        <w:rPr>
          <w:rFonts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注：</w:t>
      </w:r>
    </w:p>
    <w:p>
      <w:pPr>
        <w:pStyle w:val="11"/>
        <w:spacing w:line="360" w:lineRule="auto"/>
        <w:ind w:firstLine="0" w:firstLineChars="0"/>
        <w:contextualSpacing/>
        <w:rPr>
          <w:rFonts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1. 说明：应对照磋商文件“第三章 采购需求”中的服务需求逐条作出明确响应，并作出偏离说明。</w:t>
      </w:r>
    </w:p>
    <w:p>
      <w:pPr>
        <w:pStyle w:val="11"/>
        <w:spacing w:line="360" w:lineRule="auto"/>
        <w:ind w:firstLine="0" w:firstLineChars="0"/>
        <w:contextualSpacing/>
        <w:rPr>
          <w:rFonts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2.供应商应根据自身的承诺，对照磋商文件要求，在“偏离说明”中注明“正偏离”、“负偏离”或者“无偏离”。既不属于“正偏离”也不属于“负偏离”即为“无偏离”。</w:t>
      </w:r>
    </w:p>
    <w:p>
      <w:pPr>
        <w:pStyle w:val="13"/>
        <w:spacing w:line="360" w:lineRule="auto"/>
        <w:contextualSpacing/>
        <w:rPr>
          <w:rFonts w:hAnsi="宋体" w:cs="仿宋_GB2312"/>
          <w:color w:val="000000" w:themeColor="text1"/>
          <w:sz w:val="24"/>
          <w:szCs w:val="24"/>
          <w:highlight w:val="none"/>
          <w14:textFill>
            <w14:solidFill>
              <w14:schemeClr w14:val="tx1"/>
            </w14:solidFill>
          </w14:textFill>
        </w:rPr>
      </w:pPr>
    </w:p>
    <w:p>
      <w:pPr>
        <w:spacing w:line="360" w:lineRule="auto"/>
        <w:ind w:right="-817" w:rightChars="-389"/>
        <w:contextualSpacing/>
        <w:rPr>
          <w:rFonts w:ascii="宋体" w:hAnsi="宋体" w:cs="仿宋_GB2312"/>
          <w:color w:val="000000" w:themeColor="text1"/>
          <w:sz w:val="24"/>
          <w:highlight w:val="none"/>
          <w14:textFill>
            <w14:solidFill>
              <w14:schemeClr w14:val="tx1"/>
            </w14:solidFill>
          </w14:textFill>
        </w:rPr>
      </w:pPr>
    </w:p>
    <w:p>
      <w:pPr>
        <w:spacing w:line="360" w:lineRule="auto"/>
        <w:ind w:right="-817" w:rightChars="-389" w:firstLine="960" w:firstLineChars="4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pacing w:val="20"/>
          <w:sz w:val="24"/>
          <w:highlight w:val="none"/>
          <w:lang w:eastAsia="zh-CN"/>
          <w14:textFill>
            <w14:solidFill>
              <w14:schemeClr w14:val="tx1"/>
            </w14:solidFill>
          </w14:textFill>
        </w:rPr>
        <w:t>或</w:t>
      </w:r>
      <w:r>
        <w:rPr>
          <w:rFonts w:hint="eastAsia" w:ascii="宋体" w:hAnsi="宋体"/>
          <w:color w:val="000000" w:themeColor="text1"/>
          <w:spacing w:val="20"/>
          <w:sz w:val="24"/>
          <w:highlight w:val="none"/>
          <w14:textFill>
            <w14:solidFill>
              <w14:schemeClr w14:val="tx1"/>
            </w14:solidFill>
          </w14:textFill>
        </w:rPr>
        <w:t>电子签章</w:t>
      </w:r>
      <w:r>
        <w:rPr>
          <w:rFonts w:hint="eastAsia" w:ascii="宋体" w:hAnsi="宋体" w:cs="仿宋_GB2312"/>
          <w:color w:val="000000" w:themeColor="text1"/>
          <w:sz w:val="24"/>
          <w:highlight w:val="none"/>
          <w14:textFill>
            <w14:solidFill>
              <w14:schemeClr w14:val="tx1"/>
            </w14:solidFill>
          </w14:textFill>
        </w:rPr>
        <w:t xml:space="preserve">）：                    </w:t>
      </w:r>
    </w:p>
    <w:p>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供应商(电子签章)：      </w:t>
      </w:r>
    </w:p>
    <w:p>
      <w:pPr>
        <w:spacing w:line="360" w:lineRule="auto"/>
        <w:ind w:right="-817" w:rightChars="-389" w:firstLine="4080" w:firstLineChars="17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pPr>
        <w:snapToGrid w:val="0"/>
        <w:spacing w:before="120" w:beforeLines="50" w:after="50"/>
        <w:ind w:left="142"/>
        <w:jc w:val="left"/>
        <w:rPr>
          <w:rFonts w:ascii="宋体" w:hAnsi="宋体"/>
          <w:b/>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项目实施人员一览表格式</w:t>
      </w:r>
    </w:p>
    <w:p>
      <w:pPr>
        <w:snapToGrid w:val="0"/>
        <w:spacing w:before="120" w:beforeLines="50" w:after="50"/>
        <w:ind w:left="142"/>
        <w:jc w:val="left"/>
        <w:rPr>
          <w:rFonts w:ascii="宋体" w:hAnsi="宋体"/>
          <w:b/>
          <w:color w:val="000000" w:themeColor="text1"/>
          <w:sz w:val="24"/>
          <w:highlight w:val="none"/>
          <w14:textFill>
            <w14:solidFill>
              <w14:schemeClr w14:val="tx1"/>
            </w14:solidFill>
          </w14:textFill>
        </w:rPr>
      </w:pPr>
    </w:p>
    <w:p>
      <w:pPr>
        <w:spacing w:line="360" w:lineRule="auto"/>
        <w:ind w:left="142"/>
        <w:contextualSpacing/>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pStyle w:val="13"/>
        <w:spacing w:line="360" w:lineRule="auto"/>
        <w:contextualSpacing/>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所竞分标：</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分标</w:t>
      </w:r>
    </w:p>
    <w:tbl>
      <w:tblPr>
        <w:tblStyle w:val="1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姓名</w:t>
            </w:r>
          </w:p>
        </w:tc>
        <w:tc>
          <w:tcPr>
            <w:tcW w:w="709"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职务</w:t>
            </w:r>
          </w:p>
        </w:tc>
        <w:tc>
          <w:tcPr>
            <w:tcW w:w="1701"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专业技术资格（职称）或者职业资格或者执业资格证或者其他证书</w:t>
            </w:r>
          </w:p>
        </w:tc>
        <w:tc>
          <w:tcPr>
            <w:tcW w:w="1420"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证书编号</w:t>
            </w:r>
          </w:p>
        </w:tc>
        <w:tc>
          <w:tcPr>
            <w:tcW w:w="1698"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参加本单位</w:t>
            </w:r>
          </w:p>
          <w:p>
            <w:pPr>
              <w:spacing w:line="360" w:lineRule="auto"/>
              <w:contextualSpacing/>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工作时间</w:t>
            </w:r>
          </w:p>
        </w:tc>
        <w:tc>
          <w:tcPr>
            <w:tcW w:w="1843"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709"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701"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420"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698"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843"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709"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701"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420"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698"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843"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709"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701"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420"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698"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843" w:type="dxa"/>
            <w:vAlign w:val="center"/>
          </w:tcPr>
          <w:p>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r>
    </w:tbl>
    <w:p>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注：在填写时，如本表格不适合供应商的实际情况，可根据本表格式自行制表填写。</w:t>
      </w:r>
    </w:p>
    <w:p>
      <w:pPr>
        <w:spacing w:line="360" w:lineRule="auto"/>
        <w:contextualSpacing/>
        <w:rPr>
          <w:rFonts w:ascii="宋体" w:hAnsi="宋体"/>
          <w:color w:val="000000" w:themeColor="text1"/>
          <w:spacing w:val="20"/>
          <w:sz w:val="24"/>
          <w:szCs w:val="20"/>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w:t>
      </w:r>
      <w:r>
        <w:rPr>
          <w:rFonts w:hint="eastAsia" w:ascii="宋体" w:hAnsi="宋体"/>
          <w:color w:val="000000" w:themeColor="text1"/>
          <w:spacing w:val="20"/>
          <w:sz w:val="24"/>
          <w:highlight w:val="none"/>
          <w:lang w:eastAsia="zh-CN"/>
          <w14:textFill>
            <w14:solidFill>
              <w14:schemeClr w14:val="tx1"/>
            </w14:solidFill>
          </w14:textFill>
        </w:rPr>
        <w:t>或</w:t>
      </w:r>
      <w:r>
        <w:rPr>
          <w:rFonts w:hint="eastAsia" w:ascii="宋体" w:hAnsi="宋体"/>
          <w:color w:val="000000" w:themeColor="text1"/>
          <w:spacing w:val="20"/>
          <w:sz w:val="24"/>
          <w:highlight w:val="none"/>
          <w14:textFill>
            <w14:solidFill>
              <w14:schemeClr w14:val="tx1"/>
            </w14:solidFill>
          </w14:textFill>
        </w:rPr>
        <w:t>电子签章：</w:t>
      </w:r>
      <w:r>
        <w:rPr>
          <w:rFonts w:hint="eastAsia" w:ascii="宋体" w:hAnsi="宋体"/>
          <w:color w:val="000000" w:themeColor="text1"/>
          <w:spacing w:val="20"/>
          <w:sz w:val="24"/>
          <w:highlight w:val="none"/>
          <w:u w:val="single"/>
          <w14:textFill>
            <w14:solidFill>
              <w14:schemeClr w14:val="tx1"/>
            </w14:solidFill>
          </w14:textFill>
        </w:rPr>
        <w:t xml:space="preserve">        </w:t>
      </w:r>
    </w:p>
    <w:p>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供应商(电子签章)：</w:t>
      </w:r>
      <w:r>
        <w:rPr>
          <w:rFonts w:hint="eastAsia" w:ascii="宋体" w:hAnsi="宋体"/>
          <w:color w:val="000000" w:themeColor="text1"/>
          <w:spacing w:val="20"/>
          <w:sz w:val="24"/>
          <w:highlight w:val="none"/>
          <w:u w:val="singl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 xml:space="preserve">              日 期：</w:t>
      </w:r>
      <w:r>
        <w:rPr>
          <w:rFonts w:hint="eastAsia" w:ascii="宋体" w:hAnsi="宋体"/>
          <w:color w:val="000000" w:themeColor="text1"/>
          <w:spacing w:val="20"/>
          <w:sz w:val="24"/>
          <w:highlight w:val="none"/>
          <w:u w:val="single"/>
          <w14:textFill>
            <w14:solidFill>
              <w14:schemeClr w14:val="tx1"/>
            </w14:solidFill>
          </w14:textFill>
        </w:rPr>
        <w:t xml:space="preserve">         </w:t>
      </w:r>
    </w:p>
    <w:p>
      <w:pPr>
        <w:snapToGrid w:val="0"/>
        <w:spacing w:before="50" w:after="120" w:afterLines="50"/>
        <w:jc w:val="left"/>
        <w:rPr>
          <w:rFonts w:ascii="宋体" w:hAnsi="宋体"/>
          <w:color w:val="000000" w:themeColor="text1"/>
          <w:sz w:val="24"/>
          <w:szCs w:val="20"/>
          <w:highlight w:val="none"/>
          <w14:textFill>
            <w14:solidFill>
              <w14:schemeClr w14:val="tx1"/>
            </w14:solidFill>
          </w14:textFill>
        </w:rPr>
      </w:pPr>
    </w:p>
    <w:p>
      <w:pPr>
        <w:snapToGrid w:val="0"/>
        <w:spacing w:before="50" w:after="50" w:line="360" w:lineRule="auto"/>
        <w:ind w:right="-817" w:rightChars="-389" w:firstLine="5461" w:firstLineChars="1700"/>
        <w:rPr>
          <w:rFonts w:ascii="仿宋_GB2312" w:hAnsi="仿宋_GB2312" w:eastAsia="仿宋_GB2312" w:cs="仿宋_GB2312"/>
          <w:b/>
          <w:color w:val="000000" w:themeColor="text1"/>
          <w:sz w:val="32"/>
          <w:szCs w:val="32"/>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其他文书、文件格式</w:t>
      </w:r>
    </w:p>
    <w:p>
      <w:pPr>
        <w:pStyle w:val="13"/>
        <w:jc w:val="center"/>
        <w:rPr>
          <w:rFonts w:hint="default" w:ascii="Times New Roman" w:hAnsi="Times New Roman" w:eastAsia="仿宋" w:cs="Times New Roman"/>
          <w:b/>
          <w:color w:val="auto"/>
          <w:sz w:val="30"/>
          <w:szCs w:val="30"/>
          <w:highlight w:val="none"/>
        </w:rPr>
      </w:pPr>
      <w:r>
        <w:rPr>
          <w:rFonts w:hint="default" w:ascii="Times New Roman" w:hAnsi="Times New Roman" w:eastAsia="仿宋" w:cs="Times New Roman"/>
          <w:b/>
          <w:color w:val="auto"/>
          <w:sz w:val="30"/>
          <w:szCs w:val="30"/>
          <w:highlight w:val="none"/>
          <w:lang w:eastAsia="zh-CN"/>
        </w:rPr>
        <w:t>中小</w:t>
      </w:r>
      <w:r>
        <w:rPr>
          <w:rFonts w:hint="default" w:ascii="Times New Roman" w:hAnsi="Times New Roman" w:eastAsia="仿宋" w:cs="Times New Roman"/>
          <w:b/>
          <w:color w:val="auto"/>
          <w:sz w:val="30"/>
          <w:szCs w:val="30"/>
          <w:highlight w:val="none"/>
        </w:rPr>
        <w:t>企业声明函（格式）</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00" w:firstLineChars="200"/>
        <w:jc w:val="both"/>
        <w:textAlignment w:val="auto"/>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本公司郑重声明，根据《政府采购促进中小企业发展管理办法》（财库﹝2020﹞46 号）的规定，本公司参加</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u w:val="single"/>
        </w:rPr>
        <w:t>（单位名称）</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rPr>
        <w:t>的</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u w:val="single"/>
        </w:rPr>
        <w:t>（项目名称）</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rPr>
        <w:t>采购活动，提供的货物全部由符合政策要求的中小企业制造。相关企业的具体情况如下：</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00" w:firstLineChars="200"/>
        <w:jc w:val="both"/>
        <w:textAlignment w:val="auto"/>
        <w:outlineLvl w:val="9"/>
        <w:rPr>
          <w:rFonts w:hint="default" w:ascii="Times New Roman" w:hAnsi="Times New Roman" w:eastAsia="仿宋" w:cs="Times New Roman"/>
          <w:color w:val="auto"/>
        </w:rPr>
      </w:pPr>
      <w:r>
        <w:rPr>
          <w:rFonts w:hint="eastAsia" w:ascii="Times New Roman" w:hAnsi="Times New Roman" w:eastAsia="仿宋" w:cs="Times New Roman"/>
          <w:color w:val="auto"/>
          <w:u w:val="none"/>
          <w:lang w:val="en-US" w:eastAsia="zh-CN"/>
        </w:rPr>
        <w:t>1.</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u w:val="single"/>
        </w:rPr>
        <w:t xml:space="preserve">（标的名称） </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rPr>
        <w:t>，属于</w:t>
      </w:r>
      <w:r>
        <w:rPr>
          <w:rFonts w:hint="default" w:ascii="Times New Roman" w:hAnsi="Times New Roman" w:eastAsia="仿宋" w:cs="Times New Roman"/>
          <w:color w:val="auto"/>
          <w:u w:val="single"/>
        </w:rPr>
        <w:t>（采购文件中明确的所属行业）</w:t>
      </w:r>
      <w:r>
        <w:rPr>
          <w:rFonts w:hint="default" w:ascii="Times New Roman" w:hAnsi="Times New Roman" w:eastAsia="仿宋" w:cs="Times New Roman"/>
          <w:color w:val="auto"/>
        </w:rPr>
        <w:t>行业；制造商为</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u w:val="single"/>
        </w:rPr>
        <w:t>（企业名称）</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rPr>
        <w:t>，从业人员</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rPr>
        <w:t>人，营业收入为</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rPr>
        <w:t>万元，资产总额为</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rPr>
        <w:t>万元</w:t>
      </w:r>
      <w:r>
        <w:rPr>
          <w:rFonts w:hint="eastAsia" w:ascii="Times New Roman" w:hAnsi="Times New Roman" w:eastAsia="仿宋" w:cs="Times New Roman"/>
          <w:color w:val="auto"/>
          <w:lang w:val="en-US" w:eastAsia="zh-CN"/>
        </w:rPr>
        <w:t>,</w:t>
      </w:r>
      <w:r>
        <w:rPr>
          <w:rFonts w:hint="default" w:ascii="Times New Roman" w:hAnsi="Times New Roman" w:eastAsia="仿宋" w:cs="Times New Roman"/>
          <w:color w:val="auto"/>
        </w:rPr>
        <w:t>属于</w:t>
      </w:r>
      <w:r>
        <w:rPr>
          <w:rFonts w:hint="default" w:ascii="Times New Roman" w:hAnsi="Times New Roman" w:eastAsia="仿宋" w:cs="Times New Roman"/>
          <w:color w:val="auto"/>
          <w:u w:val="single"/>
        </w:rPr>
        <w:t>（中型企业、小型企业</w:t>
      </w:r>
      <w:r>
        <w:rPr>
          <w:rFonts w:hint="eastAsia" w:ascii="Times New Roman" w:hAnsi="Times New Roman" w:eastAsia="仿宋" w:cs="Times New Roman"/>
          <w:color w:val="auto"/>
          <w:u w:val="single"/>
          <w:lang w:eastAsia="zh-CN"/>
        </w:rPr>
        <w:t>或</w:t>
      </w:r>
      <w:r>
        <w:rPr>
          <w:rFonts w:hint="default" w:ascii="Times New Roman" w:hAnsi="Times New Roman" w:eastAsia="仿宋" w:cs="Times New Roman"/>
          <w:color w:val="auto"/>
          <w:u w:val="single"/>
        </w:rPr>
        <w:t>微型企业）</w:t>
      </w:r>
      <w:r>
        <w:rPr>
          <w:rFonts w:hint="default" w:ascii="Times New Roman" w:hAnsi="Times New Roman" w:eastAsia="仿宋" w:cs="Times New Roman"/>
          <w:color w:val="auto"/>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00" w:firstLineChars="200"/>
        <w:jc w:val="both"/>
        <w:textAlignment w:val="auto"/>
        <w:outlineLvl w:val="9"/>
        <w:rPr>
          <w:rFonts w:hint="default" w:ascii="Times New Roman" w:hAnsi="Times New Roman" w:eastAsia="仿宋" w:cs="Times New Roman"/>
          <w:color w:val="auto"/>
          <w:u w:val="single"/>
        </w:rPr>
      </w:pPr>
      <w:r>
        <w:rPr>
          <w:rFonts w:hint="eastAsia" w:ascii="Times New Roman" w:hAnsi="Times New Roman" w:eastAsia="仿宋" w:cs="Times New Roman"/>
          <w:color w:val="auto"/>
          <w:u w:val="none"/>
          <w:lang w:val="en-US" w:eastAsia="zh-CN"/>
        </w:rPr>
        <w:t>2.</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u w:val="single"/>
        </w:rPr>
        <w:t>（标的名称）</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rPr>
        <w:t xml:space="preserve"> ，属于</w:t>
      </w:r>
      <w:r>
        <w:rPr>
          <w:rFonts w:hint="default" w:ascii="Times New Roman" w:hAnsi="Times New Roman" w:eastAsia="仿宋" w:cs="Times New Roman"/>
          <w:color w:val="auto"/>
          <w:u w:val="single"/>
        </w:rPr>
        <w:t>（采购文件中明确的所属行业）</w:t>
      </w:r>
      <w:r>
        <w:rPr>
          <w:rFonts w:hint="default" w:ascii="Times New Roman" w:hAnsi="Times New Roman" w:eastAsia="仿宋" w:cs="Times New Roman"/>
          <w:color w:val="auto"/>
        </w:rPr>
        <w:t>行业；制造商为</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u w:val="single"/>
        </w:rPr>
        <w:t>（企业名称）</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rPr>
        <w:t>，从业人员</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rPr>
        <w:t>人，营业收入为</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rPr>
        <w:t>万元，资产总额为</w:t>
      </w:r>
      <w:r>
        <w:rPr>
          <w:rFonts w:hint="eastAsia" w:ascii="Times New Roman" w:hAnsi="Times New Roman" w:eastAsia="仿宋" w:cs="Times New Roman"/>
          <w:color w:val="auto"/>
          <w:u w:val="single"/>
          <w:lang w:val="en-US" w:eastAsia="zh-CN"/>
        </w:rPr>
        <w:t xml:space="preserve">      </w:t>
      </w:r>
      <w:r>
        <w:rPr>
          <w:rFonts w:hint="default" w:ascii="Times New Roman" w:hAnsi="Times New Roman" w:eastAsia="仿宋" w:cs="Times New Roman"/>
          <w:color w:val="auto"/>
        </w:rPr>
        <w:t>万元，属于</w:t>
      </w:r>
      <w:r>
        <w:rPr>
          <w:rFonts w:hint="default" w:ascii="Times New Roman" w:hAnsi="Times New Roman" w:eastAsia="仿宋" w:cs="Times New Roman"/>
          <w:color w:val="auto"/>
          <w:u w:val="single"/>
        </w:rPr>
        <w:t>（中型企业、小型企业</w:t>
      </w:r>
      <w:r>
        <w:rPr>
          <w:rFonts w:hint="eastAsia" w:ascii="Times New Roman" w:hAnsi="Times New Roman" w:eastAsia="仿宋" w:cs="Times New Roman"/>
          <w:color w:val="auto"/>
          <w:u w:val="single"/>
          <w:lang w:eastAsia="zh-CN"/>
        </w:rPr>
        <w:t>或</w:t>
      </w:r>
      <w:r>
        <w:rPr>
          <w:rFonts w:hint="default" w:ascii="Times New Roman" w:hAnsi="Times New Roman" w:eastAsia="仿宋" w:cs="Times New Roman"/>
          <w:color w:val="auto"/>
          <w:u w:val="single"/>
        </w:rPr>
        <w:t>微型企业）；</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00" w:firstLineChars="200"/>
        <w:jc w:val="both"/>
        <w:textAlignment w:val="auto"/>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00" w:firstLineChars="200"/>
        <w:jc w:val="both"/>
        <w:textAlignment w:val="auto"/>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以上企业，不属于大企业的分支机构，不存在控股股东为大企业的情形，也不存在与大企业的负责人为同一人的情形。</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00" w:firstLineChars="200"/>
        <w:jc w:val="both"/>
        <w:textAlignment w:val="auto"/>
        <w:outlineLvl w:val="9"/>
        <w:rPr>
          <w:rFonts w:hint="default" w:ascii="Times New Roman" w:hAnsi="Times New Roman" w:eastAsia="仿宋" w:cs="Times New Roman"/>
          <w:color w:val="auto"/>
        </w:rPr>
      </w:pPr>
      <w:r>
        <w:rPr>
          <w:rFonts w:hint="default" w:ascii="Times New Roman" w:hAnsi="Times New Roman" w:eastAsia="仿宋" w:cs="Times New Roman"/>
          <w:color w:val="auto"/>
        </w:rPr>
        <w:t>本企业对上述声明内容的真实性负责。如有虚假，将依法承担相应责任。</w:t>
      </w:r>
    </w:p>
    <w:p>
      <w:pPr>
        <w:pStyle w:val="13"/>
        <w:keepNext w:val="0"/>
        <w:keepLines w:val="0"/>
        <w:pageBreakBefore w:val="0"/>
        <w:widowControl w:val="0"/>
        <w:kinsoku/>
        <w:wordWrap/>
        <w:overflowPunct/>
        <w:topLinePunct w:val="0"/>
        <w:autoSpaceDE/>
        <w:autoSpaceDN/>
        <w:bidi w:val="0"/>
        <w:adjustRightInd/>
        <w:snapToGrid/>
        <w:spacing w:line="400" w:lineRule="exact"/>
        <w:ind w:left="1120" w:right="0" w:rightChars="0" w:firstLine="400" w:firstLineChars="200"/>
        <w:jc w:val="center"/>
        <w:textAlignment w:val="auto"/>
        <w:outlineLvl w:val="9"/>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 xml:space="preserve">             </w:t>
      </w:r>
    </w:p>
    <w:p>
      <w:pPr>
        <w:pStyle w:val="13"/>
        <w:spacing w:line="400" w:lineRule="exact"/>
        <w:ind w:left="1120" w:hanging="1120"/>
        <w:jc w:val="center"/>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企业名称（盖</w:t>
      </w:r>
      <w:r>
        <w:rPr>
          <w:rFonts w:hint="eastAsia" w:ascii="Times New Roman" w:hAnsi="Times New Roman" w:eastAsia="仿宋" w:cs="Times New Roman"/>
          <w:color w:val="auto"/>
          <w:lang w:eastAsia="zh-CN"/>
        </w:rPr>
        <w:t>公</w:t>
      </w:r>
      <w:r>
        <w:rPr>
          <w:rFonts w:hint="default" w:ascii="Times New Roman" w:hAnsi="Times New Roman" w:eastAsia="仿宋" w:cs="Times New Roman"/>
          <w:color w:val="auto"/>
        </w:rPr>
        <w:t>章）：</w:t>
      </w:r>
    </w:p>
    <w:p>
      <w:pPr>
        <w:pStyle w:val="13"/>
        <w:spacing w:line="400" w:lineRule="exact"/>
        <w:ind w:left="1120" w:hanging="1120"/>
        <w:jc w:val="center"/>
        <w:rPr>
          <w:rFonts w:hint="default" w:ascii="Times New Roman" w:hAnsi="Times New Roman" w:eastAsia="仿宋" w:cs="Times New Roman"/>
          <w:b/>
          <w:bCs/>
          <w:color w:val="auto"/>
          <w:szCs w:val="28"/>
          <w:highlight w:val="none"/>
        </w:rPr>
      </w:pP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 期</w:t>
      </w:r>
      <w:r>
        <w:rPr>
          <w:rFonts w:hint="eastAsia" w:ascii="Times New Roman" w:hAnsi="Times New Roman" w:eastAsia="仿宋" w:cs="Times New Roman"/>
          <w:color w:val="auto"/>
          <w:lang w:eastAsia="zh-CN"/>
        </w:rPr>
        <w:t>：</w:t>
      </w:r>
      <w:r>
        <w:rPr>
          <w:rFonts w:hint="default" w:ascii="Times New Roman" w:hAnsi="Times New Roman" w:eastAsia="仿宋" w:cs="Times New Roman"/>
          <w:color w:val="auto"/>
          <w:highlight w:val="none"/>
          <w:u w:val="single"/>
        </w:rPr>
        <w:t xml:space="preserve">      年   月   日</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00" w:firstLineChars="200"/>
        <w:jc w:val="both"/>
        <w:textAlignment w:val="auto"/>
        <w:outlineLvl w:val="9"/>
        <w:rPr>
          <w:rFonts w:hint="default" w:ascii="Times New Roman" w:hAnsi="Times New Roman" w:eastAsia="仿宋" w:cs="Times New Roman"/>
          <w:color w:val="auto"/>
        </w:rPr>
      </w:pPr>
      <w:r>
        <w:rPr>
          <w:rFonts w:hint="eastAsia" w:ascii="Times New Roman" w:hAnsi="Times New Roman" w:eastAsia="仿宋" w:cs="Times New Roman"/>
          <w:color w:val="auto"/>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残疾人福利性单位声明函</w:t>
      </w:r>
    </w:p>
    <w:p>
      <w:pPr>
        <w:spacing w:line="360" w:lineRule="auto"/>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单位的</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本单位对上述声明的真实性负责。如有虚假，将依法承担相应责任。</w:t>
      </w:r>
    </w:p>
    <w:p>
      <w:pPr>
        <w:spacing w:line="360" w:lineRule="auto"/>
        <w:contextualSpacing/>
        <w:rPr>
          <w:rFonts w:ascii="宋体" w:hAnsi="宋体" w:cs="仿宋_GB2312"/>
          <w:color w:val="000000" w:themeColor="text1"/>
          <w:sz w:val="24"/>
          <w:highlight w:val="none"/>
          <w14:textFill>
            <w14:solidFill>
              <w14:schemeClr w14:val="tx1"/>
            </w14:solidFill>
          </w14:textFill>
        </w:rPr>
      </w:pPr>
    </w:p>
    <w:p>
      <w:pPr>
        <w:spacing w:line="360" w:lineRule="auto"/>
        <w:contextualSpacing/>
        <w:rPr>
          <w:rFonts w:ascii="宋体" w:hAnsi="宋体" w:cs="仿宋_GB2312"/>
          <w:color w:val="000000" w:themeColor="text1"/>
          <w:sz w:val="24"/>
          <w:highlight w:val="none"/>
          <w14:textFill>
            <w14:solidFill>
              <w14:schemeClr w14:val="tx1"/>
            </w14:solidFill>
          </w14:textFill>
        </w:rPr>
      </w:pPr>
    </w:p>
    <w:p>
      <w:pPr>
        <w:spacing w:line="360" w:lineRule="auto"/>
        <w:contextualSpacing/>
        <w:rPr>
          <w:rFonts w:ascii="宋体" w:hAnsi="宋体" w:cs="仿宋_GB2312"/>
          <w:color w:val="000000" w:themeColor="text1"/>
          <w:sz w:val="24"/>
          <w:highlight w:val="none"/>
          <w14:textFill>
            <w14:solidFill>
              <w14:schemeClr w14:val="tx1"/>
            </w14:solidFill>
          </w14:textFill>
        </w:rPr>
      </w:pPr>
    </w:p>
    <w:p>
      <w:pPr>
        <w:spacing w:line="360" w:lineRule="auto"/>
        <w:ind w:firstLine="2400" w:firstLineChars="10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单位名称(电子签章)：</w:t>
      </w:r>
    </w:p>
    <w:p>
      <w:pPr>
        <w:spacing w:line="360" w:lineRule="auto"/>
        <w:ind w:firstLine="3600" w:firstLineChars="15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  期：</w:t>
      </w:r>
    </w:p>
    <w:p>
      <w:pPr>
        <w:spacing w:line="360" w:lineRule="auto"/>
        <w:contextualSpacing/>
        <w:rPr>
          <w:rFonts w:ascii="宋体" w:hAnsi="宋体" w:cs="仿宋_GB2312"/>
          <w:color w:val="000000" w:themeColor="text1"/>
          <w:sz w:val="24"/>
          <w:highlight w:val="none"/>
          <w14:textFill>
            <w14:solidFill>
              <w14:schemeClr w14:val="tx1"/>
            </w14:solidFill>
          </w14:textFill>
        </w:rPr>
      </w:pPr>
    </w:p>
    <w:p>
      <w:pPr>
        <w:spacing w:line="360" w:lineRule="auto"/>
        <w:contextualSpacing/>
        <w:rPr>
          <w:rFonts w:ascii="宋体" w:hAnsi="宋体" w:cs="仿宋_GB2312"/>
          <w:color w:val="000000" w:themeColor="text1"/>
          <w:sz w:val="24"/>
          <w:highlight w:val="none"/>
          <w14:textFill>
            <w14:solidFill>
              <w14:schemeClr w14:val="tx1"/>
            </w14:solidFill>
          </w14:textFill>
        </w:rPr>
      </w:pPr>
    </w:p>
    <w:p>
      <w:pPr>
        <w:spacing w:line="360" w:lineRule="auto"/>
        <w:contextualSpacing/>
        <w:rPr>
          <w:rFonts w:ascii="宋体" w:hAnsi="宋体" w:cs="仿宋_GB2312"/>
          <w:color w:val="000000" w:themeColor="text1"/>
          <w:sz w:val="24"/>
          <w:highlight w:val="none"/>
          <w14:textFill>
            <w14:solidFill>
              <w14:schemeClr w14:val="tx1"/>
            </w14:solidFill>
          </w14:textFill>
        </w:rPr>
      </w:pPr>
    </w:p>
    <w:p>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b/>
          <w:bCs/>
          <w:color w:val="000000" w:themeColor="text1"/>
          <w:sz w:val="32"/>
          <w:szCs w:val="32"/>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质疑函（格式）</w:t>
      </w:r>
    </w:p>
    <w:p>
      <w:pPr>
        <w:pStyle w:val="13"/>
        <w:spacing w:line="360" w:lineRule="auto"/>
        <w:ind w:firstLine="482" w:firstLineChars="200"/>
        <w:contextualSpacing/>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一、质疑供应商基本信息：</w:t>
      </w:r>
    </w:p>
    <w:p>
      <w:pPr>
        <w:pStyle w:val="13"/>
        <w:spacing w:line="360" w:lineRule="auto"/>
        <w:ind w:firstLine="480" w:firstLineChars="200"/>
        <w:contextualSpacing/>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质疑供应商：</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pPr>
        <w:pStyle w:val="13"/>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pPr>
        <w:pStyle w:val="13"/>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firstLine="480" w:firstLineChars="200"/>
        <w:contextualSpacing/>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pPr>
        <w:pStyle w:val="13"/>
        <w:spacing w:line="360" w:lineRule="auto"/>
        <w:ind w:firstLine="482" w:firstLineChars="200"/>
        <w:contextualSpacing/>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二、质疑项目基本情况：</w:t>
      </w:r>
    </w:p>
    <w:p>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项目的名称：</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项目的编号：</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w:t>
      </w:r>
    </w:p>
    <w:p>
      <w:pPr>
        <w:pStyle w:val="13"/>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□采购文件   采购文件获取日期：</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□采购过程   </w:t>
      </w:r>
    </w:p>
    <w:p>
      <w:pPr>
        <w:pStyle w:val="13"/>
        <w:spacing w:line="360" w:lineRule="auto"/>
        <w:ind w:left="25" w:leftChars="12" w:firstLine="352" w:firstLineChars="147"/>
        <w:contextualSpacing/>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□成交结果   </w:t>
      </w:r>
    </w:p>
    <w:p>
      <w:pPr>
        <w:pStyle w:val="13"/>
        <w:spacing w:line="360" w:lineRule="auto"/>
        <w:ind w:left="25" w:leftChars="12" w:firstLine="472" w:firstLineChars="196"/>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三、质疑事项具体内容</w:t>
      </w:r>
    </w:p>
    <w:p>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质疑事项1：</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事实依据：</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法律依据：</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质疑事项2</w:t>
      </w:r>
    </w:p>
    <w:p>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w:t>
      </w:r>
    </w:p>
    <w:p>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四、与质疑事项相关的质疑请求：</w:t>
      </w:r>
    </w:p>
    <w:p>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p>
    <w:p>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pPr>
        <w:pStyle w:val="13"/>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p>
    <w:p>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pPr>
        <w:pStyle w:val="13"/>
        <w:spacing w:line="360" w:lineRule="auto"/>
        <w:contextualSpacing/>
        <w:rPr>
          <w:rFonts w:hAnsi="宋体"/>
          <w:b/>
          <w:color w:val="000000" w:themeColor="text1"/>
          <w:sz w:val="24"/>
          <w:szCs w:val="24"/>
          <w:highlight w:val="none"/>
          <w14:textFill>
            <w14:solidFill>
              <w14:schemeClr w14:val="tx1"/>
            </w14:solidFill>
          </w14:textFill>
        </w:rPr>
      </w:pPr>
    </w:p>
    <w:p>
      <w:pPr>
        <w:pStyle w:val="13"/>
        <w:spacing w:line="360" w:lineRule="auto"/>
        <w:contextualSpacing/>
        <w:rPr>
          <w:rFonts w:hAnsi="宋体"/>
          <w:b/>
          <w:color w:val="000000" w:themeColor="text1"/>
          <w:sz w:val="24"/>
          <w:szCs w:val="24"/>
          <w:highlight w:val="none"/>
          <w14:textFill>
            <w14:solidFill>
              <w14:schemeClr w14:val="tx1"/>
            </w14:solidFill>
          </w14:textFill>
        </w:rPr>
      </w:pPr>
    </w:p>
    <w:p>
      <w:pPr>
        <w:pStyle w:val="13"/>
        <w:spacing w:line="360" w:lineRule="auto"/>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pPr>
        <w:pStyle w:val="13"/>
        <w:spacing w:line="360" w:lineRule="auto"/>
        <w:ind w:left="25" w:leftChars="12" w:firstLine="354" w:firstLineChars="147"/>
        <w:contextualSpacing/>
        <w:rPr>
          <w:rFonts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1.供应商提出质疑时，应提交质疑函和必要的证明材料</w:t>
      </w:r>
      <w:r>
        <w:rPr>
          <w:rFonts w:hint="eastAsia" w:hAnsi="宋体"/>
          <w:b/>
          <w:bCs/>
          <w:color w:val="000000" w:themeColor="text1"/>
          <w:sz w:val="24"/>
          <w:szCs w:val="24"/>
          <w:highlight w:val="none"/>
          <w14:textFill>
            <w14:solidFill>
              <w14:schemeClr w14:val="tx1"/>
            </w14:solidFill>
          </w14:textFill>
        </w:rPr>
        <w:t>。</w:t>
      </w:r>
    </w:p>
    <w:p>
      <w:pPr>
        <w:pStyle w:val="13"/>
        <w:spacing w:line="360" w:lineRule="auto"/>
        <w:ind w:left="25" w:leftChars="12" w:firstLine="354" w:firstLineChars="147"/>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spacing w:line="360" w:lineRule="auto"/>
        <w:ind w:left="25" w:leftChars="12" w:firstLine="354" w:firstLineChars="147"/>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3.质疑函的质疑事项应具体、明确，并有必要的事实依据和法律依据。</w:t>
      </w:r>
    </w:p>
    <w:p>
      <w:pPr>
        <w:pStyle w:val="13"/>
        <w:spacing w:line="360" w:lineRule="auto"/>
        <w:ind w:left="25" w:leftChars="12" w:firstLine="354" w:firstLineChars="147"/>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4.质疑函的质疑请求应与质疑事项相关。</w:t>
      </w:r>
    </w:p>
    <w:p>
      <w:pPr>
        <w:pStyle w:val="13"/>
        <w:spacing w:line="360" w:lineRule="auto"/>
        <w:ind w:left="25" w:leftChars="12" w:firstLine="354" w:firstLineChars="147"/>
        <w:contextualSpacing/>
        <w:rPr>
          <w:rFonts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pPr>
        <w:pStyle w:val="13"/>
        <w:snapToGrid w:val="0"/>
        <w:rPr>
          <w:b/>
          <w:color w:val="000000" w:themeColor="text1"/>
          <w:sz w:val="24"/>
          <w:szCs w:val="24"/>
          <w:highlight w:val="none"/>
          <w14:textFill>
            <w14:solidFill>
              <w14:schemeClr w14:val="tx1"/>
            </w14:solidFill>
          </w14:textFill>
        </w:rPr>
      </w:pPr>
    </w:p>
    <w:p>
      <w:pPr>
        <w:spacing w:line="460" w:lineRule="exact"/>
        <w:jc w:val="center"/>
        <w:rPr>
          <w:rFonts w:eastAsia="隶书"/>
          <w:color w:val="000000" w:themeColor="text1"/>
          <w:sz w:val="44"/>
          <w:highlight w:val="none"/>
          <w14:textFill>
            <w14:solidFill>
              <w14:schemeClr w14:val="tx1"/>
            </w14:solidFill>
          </w14:textFill>
        </w:rPr>
      </w:pPr>
      <w:r>
        <w:rPr>
          <w:rFonts w:eastAsia="隶书"/>
          <w:color w:val="000000" w:themeColor="text1"/>
          <w:sz w:val="44"/>
          <w:highlight w:val="none"/>
          <w14:textFill>
            <w14:solidFill>
              <w14:schemeClr w14:val="tx1"/>
            </w14:solidFill>
          </w14:textFill>
        </w:rPr>
        <w:br w:type="page"/>
      </w:r>
    </w:p>
    <w:p>
      <w:pPr>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投诉书（格式）</w:t>
      </w:r>
    </w:p>
    <w:p>
      <w:pPr>
        <w:pStyle w:val="13"/>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一、投诉相关主体基本情况：</w:t>
      </w:r>
    </w:p>
    <w:p>
      <w:pPr>
        <w:pStyle w:val="13"/>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供应商：</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pPr>
        <w:pStyle w:val="13"/>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pPr>
        <w:pStyle w:val="13"/>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法定代表人/主要负责人：</w:t>
      </w:r>
      <w:r>
        <w:rPr>
          <w:rFonts w:hint="eastAsia" w:hAnsi="宋体"/>
          <w:bCs/>
          <w:color w:val="000000" w:themeColor="text1"/>
          <w:sz w:val="24"/>
          <w:szCs w:val="24"/>
          <w:highlight w:val="none"/>
          <w:u w:val="single"/>
          <w14:textFill>
            <w14:solidFill>
              <w14:schemeClr w14:val="tx1"/>
            </w14:solidFill>
          </w14:textFill>
        </w:rPr>
        <w:t xml:space="preserve">                                                         </w:t>
      </w:r>
    </w:p>
    <w:p>
      <w:pPr>
        <w:pStyle w:val="13"/>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pPr>
        <w:pStyle w:val="13"/>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pPr>
        <w:pStyle w:val="13"/>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pPr>
        <w:pStyle w:val="13"/>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pPr>
        <w:pStyle w:val="13"/>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被投诉人1：</w:t>
      </w:r>
    </w:p>
    <w:p>
      <w:pPr>
        <w:pStyle w:val="13"/>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u w:val="single"/>
          <w14:textFill>
            <w14:solidFill>
              <w14:schemeClr w14:val="tx1"/>
            </w14:solidFill>
          </w14:textFill>
        </w:rPr>
        <w:t xml:space="preserve">                                                            </w:t>
      </w:r>
    </w:p>
    <w:p>
      <w:pPr>
        <w:pStyle w:val="13"/>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pPr>
        <w:pStyle w:val="13"/>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pPr>
        <w:pStyle w:val="13"/>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被投诉人2：</w:t>
      </w:r>
    </w:p>
    <w:p>
      <w:pPr>
        <w:pStyle w:val="13"/>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pPr>
        <w:pStyle w:val="13"/>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相关供应商：</w:t>
      </w:r>
      <w:r>
        <w:rPr>
          <w:rFonts w:hint="eastAsia" w:hAnsi="宋体"/>
          <w:bCs/>
          <w:color w:val="000000" w:themeColor="text1"/>
          <w:sz w:val="24"/>
          <w:szCs w:val="24"/>
          <w:highlight w:val="none"/>
          <w:u w:val="single"/>
          <w14:textFill>
            <w14:solidFill>
              <w14:schemeClr w14:val="tx1"/>
            </w14:solidFill>
          </w14:textFill>
        </w:rPr>
        <w:t xml:space="preserve">                                                                       </w:t>
      </w:r>
    </w:p>
    <w:p>
      <w:pPr>
        <w:pStyle w:val="13"/>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pPr>
        <w:pStyle w:val="13"/>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pPr>
        <w:pStyle w:val="13"/>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二、投诉项目基本情况：</w:t>
      </w:r>
    </w:p>
    <w:p>
      <w:pPr>
        <w:pStyle w:val="13"/>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项目的名称：</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项目的编号：</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代理机构名称：</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招标文件公告：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472" w:firstLineChars="197"/>
        <w:rPr>
          <w:rFonts w:hAnsi="宋体"/>
          <w:b/>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采购结果公告：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三、质疑基本情况</w:t>
      </w:r>
    </w:p>
    <w:p>
      <w:pPr>
        <w:pStyle w:val="13"/>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投诉人于</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日，向</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提出质疑，质疑事项为：</w:t>
      </w:r>
    </w:p>
    <w:p>
      <w:pPr>
        <w:pStyle w:val="13"/>
        <w:spacing w:line="360" w:lineRule="auto"/>
        <w:ind w:firstLine="241"/>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firstLine="241"/>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采购人/代理机构</w:t>
      </w:r>
      <w:r>
        <w:rPr>
          <w:rFonts w:hint="eastAsia" w:hAnsi="宋体"/>
          <w:bCs/>
          <w:color w:val="000000" w:themeColor="text1"/>
          <w:sz w:val="24"/>
          <w:szCs w:val="24"/>
          <w:highlight w:val="none"/>
          <w14:textFill>
            <w14:solidFill>
              <w14:schemeClr w14:val="tx1"/>
            </w14:solidFill>
          </w14:textFill>
        </w:rPr>
        <w:t>于</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w:t>
      </w:r>
      <w:r>
        <w:rPr>
          <w:rFonts w:hint="eastAsia" w:hAnsi="宋体"/>
          <w:bCs/>
          <w:color w:val="000000" w:themeColor="text1"/>
          <w:sz w:val="24"/>
          <w:szCs w:val="24"/>
          <w:highlight w:val="none"/>
          <w14:textFill>
            <w14:solidFill>
              <w14:schemeClr w14:val="tx1"/>
            </w14:solidFill>
          </w14:textFill>
        </w:rPr>
        <w:t xml:space="preserve">就质疑事项作出了答复/没有在法定期限内作出答复。                                                                                             </w:t>
      </w:r>
    </w:p>
    <w:p>
      <w:pPr>
        <w:pStyle w:val="13"/>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四、投诉事项具体内容</w:t>
      </w:r>
    </w:p>
    <w:p>
      <w:pPr>
        <w:pStyle w:val="13"/>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投诉事项1：</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事实依据：</w:t>
      </w: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法律依据：</w:t>
      </w: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352" w:firstLineChars="147"/>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472" w:firstLineChars="197"/>
        <w:rPr>
          <w:rFonts w:hAnsi="宋体"/>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投诉事项2  </w:t>
      </w:r>
      <w:r>
        <w:rPr>
          <w:rFonts w:hint="eastAsia" w:hAnsi="宋体"/>
          <w:bCs/>
          <w:color w:val="000000" w:themeColor="text1"/>
          <w:sz w:val="24"/>
          <w:szCs w:val="24"/>
          <w:highlight w:val="none"/>
          <w14:textFill>
            <w14:solidFill>
              <w14:schemeClr w14:val="tx1"/>
            </w14:solidFill>
          </w14:textFill>
        </w:rPr>
        <w:t xml:space="preserve">   </w:t>
      </w:r>
    </w:p>
    <w:p>
      <w:pPr>
        <w:pStyle w:val="13"/>
        <w:spacing w:line="360" w:lineRule="auto"/>
        <w:ind w:left="25" w:leftChars="12" w:firstLine="472" w:firstLineChars="197"/>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pPr>
        <w:pStyle w:val="13"/>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五、与投诉事项相关的投诉请求：</w:t>
      </w:r>
    </w:p>
    <w:p>
      <w:pPr>
        <w:pStyle w:val="13"/>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r>
        <w:rPr>
          <w:rFonts w:hint="eastAsia" w:hAnsi="宋体"/>
          <w:bCs/>
          <w:color w:val="000000" w:themeColor="text1"/>
          <w:sz w:val="24"/>
          <w:szCs w:val="24"/>
          <w:highlight w:val="none"/>
          <w:u w:val="single"/>
          <w14:textFill>
            <w14:solidFill>
              <w14:schemeClr w14:val="tx1"/>
            </w14:solidFill>
          </w14:textFill>
        </w:rPr>
        <w:t xml:space="preserve">                                                                                 </w:t>
      </w:r>
    </w:p>
    <w:p>
      <w:pPr>
        <w:pStyle w:val="13"/>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p>
    <w:p>
      <w:pPr>
        <w:pStyle w:val="13"/>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pPr>
        <w:pStyle w:val="13"/>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p>
    <w:p>
      <w:pPr>
        <w:pStyle w:val="13"/>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pPr>
        <w:pStyle w:val="13"/>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p>
    <w:p>
      <w:pPr>
        <w:pStyle w:val="13"/>
        <w:snapToGrid w:val="0"/>
        <w:spacing w:line="360" w:lineRule="auto"/>
        <w:rPr>
          <w:rFonts w:hAnsi="宋体"/>
          <w:b/>
          <w:color w:val="000000" w:themeColor="text1"/>
          <w:sz w:val="24"/>
          <w:szCs w:val="24"/>
          <w:highlight w:val="none"/>
          <w14:textFill>
            <w14:solidFill>
              <w14:schemeClr w14:val="tx1"/>
            </w14:solidFill>
          </w14:textFill>
        </w:rPr>
      </w:pPr>
    </w:p>
    <w:p>
      <w:pPr>
        <w:pStyle w:val="13"/>
        <w:snapToGrid w:val="0"/>
        <w:spacing w:line="360" w:lineRule="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pPr>
        <w:pStyle w:val="13"/>
        <w:spacing w:line="360" w:lineRule="auto"/>
        <w:ind w:left="25" w:leftChars="12" w:firstLine="354" w:firstLineChars="147"/>
        <w:rPr>
          <w:rFonts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highlight w:val="none"/>
          <w14:textFill>
            <w14:solidFill>
              <w14:schemeClr w14:val="tx1"/>
            </w14:solidFill>
          </w14:textFill>
        </w:rPr>
        <w:t>。</w:t>
      </w:r>
    </w:p>
    <w:p>
      <w:pPr>
        <w:pStyle w:val="13"/>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3.投诉书应简要列明质疑事项，质疑函、质疑答复等作为附件材料提供。</w:t>
      </w:r>
    </w:p>
    <w:p>
      <w:pPr>
        <w:pStyle w:val="13"/>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4.投诉书的投诉事项应具体、明确，并有必要的事实依据和法律依据。</w:t>
      </w:r>
    </w:p>
    <w:p>
      <w:pPr>
        <w:pStyle w:val="13"/>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5.投诉书的投诉请求应与投诉事项相关。</w:t>
      </w:r>
    </w:p>
    <w:p>
      <w:pPr>
        <w:pStyle w:val="13"/>
        <w:spacing w:line="360" w:lineRule="auto"/>
        <w:ind w:left="25" w:leftChars="12" w:firstLine="354" w:firstLineChars="147"/>
        <w:rPr>
          <w:rFonts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p>
    <w:p>
      <w:pPr>
        <w:pStyle w:val="4"/>
        <w:spacing w:line="520" w:lineRule="exact"/>
        <w:jc w:val="center"/>
        <w:rPr>
          <w:color w:val="000000" w:themeColor="text1"/>
          <w:highlight w:val="none"/>
          <w14:textFill>
            <w14:solidFill>
              <w14:schemeClr w14:val="tx1"/>
            </w14:solidFill>
          </w14:textFill>
        </w:rPr>
      </w:pPr>
      <w:bookmarkStart w:id="178" w:name="_Toc44229900"/>
      <w:r>
        <w:rPr>
          <w:rFonts w:hint="eastAsia"/>
          <w:color w:val="000000" w:themeColor="text1"/>
          <w:highlight w:val="none"/>
          <w14:textFill>
            <w14:solidFill>
              <w14:schemeClr w14:val="tx1"/>
            </w14:solidFill>
          </w14:textFill>
        </w:rPr>
        <w:t>第六章 合同文本</w:t>
      </w:r>
      <w:bookmarkEnd w:id="178"/>
    </w:p>
    <w:p>
      <w:pPr>
        <w:spacing w:line="520" w:lineRule="exact"/>
        <w:rPr>
          <w:rFonts w:ascii="宋体" w:hAnsi="宋体" w:cs="Courier New"/>
          <w:b/>
          <w:color w:val="000000" w:themeColor="text1"/>
          <w:sz w:val="32"/>
          <w:szCs w:val="32"/>
          <w:highlight w:val="none"/>
          <w14:textFill>
            <w14:solidFill>
              <w14:schemeClr w14:val="tx1"/>
            </w14:solidFill>
          </w14:textFill>
        </w:rPr>
      </w:pPr>
    </w:p>
    <w:p>
      <w:pPr>
        <w:snapToGrid w:val="0"/>
        <w:jc w:val="center"/>
        <w:rPr>
          <w:rFonts w:hint="eastAsia" w:ascii="宋体" w:hAnsi="宋体"/>
          <w:color w:val="000000"/>
          <w:szCs w:val="21"/>
        </w:rPr>
      </w:pPr>
      <w:r>
        <w:rPr>
          <w:rFonts w:hint="eastAsia" w:ascii="宋体" w:hAnsi="宋体"/>
          <w:b/>
          <w:color w:val="000000"/>
          <w:sz w:val="32"/>
          <w:szCs w:val="32"/>
        </w:rPr>
        <w:t>广西壮族自治区政府采购合同使用说明</w:t>
      </w:r>
    </w:p>
    <w:p>
      <w:pPr>
        <w:snapToGrid w:val="0"/>
        <w:spacing w:line="360" w:lineRule="auto"/>
        <w:jc w:val="center"/>
        <w:rPr>
          <w:rFonts w:ascii="宋体" w:hAnsi="宋体"/>
          <w:color w:val="000000"/>
          <w:szCs w:val="21"/>
        </w:rPr>
      </w:pPr>
      <w:r>
        <w:rPr>
          <w:rFonts w:hint="eastAsia" w:ascii="宋体" w:hAnsi="宋体"/>
          <w:color w:val="000000"/>
          <w:szCs w:val="21"/>
        </w:rPr>
        <w:t>（一般货物类）</w:t>
      </w:r>
    </w:p>
    <w:p>
      <w:pPr>
        <w:snapToGrid w:val="0"/>
        <w:spacing w:line="360" w:lineRule="auto"/>
        <w:jc w:val="center"/>
        <w:rPr>
          <w:rFonts w:hint="eastAsia" w:ascii="宋体" w:hAnsi="宋体"/>
          <w:color w:val="000000"/>
          <w:szCs w:val="21"/>
        </w:rPr>
      </w:pPr>
    </w:p>
    <w:p>
      <w:pPr>
        <w:snapToGrid w:val="0"/>
        <w:spacing w:line="360" w:lineRule="auto"/>
        <w:ind w:firstLine="630"/>
        <w:rPr>
          <w:rFonts w:hint="eastAsia" w:ascii="宋体" w:hAnsi="宋体"/>
          <w:color w:val="000000"/>
          <w:szCs w:val="21"/>
        </w:rPr>
      </w:pPr>
      <w:r>
        <w:rPr>
          <w:rFonts w:hint="eastAsia" w:ascii="宋体" w:hAnsi="宋体"/>
          <w:color w:val="000000"/>
          <w:szCs w:val="21"/>
        </w:rPr>
        <w:t>《政府采购合同》是对招标文件规定或者投标文件承诺的中货物和服务要约事项的细化和补充，所签订的合同不得对招标文件和中标人投标文件作实质性修改；招标过程中有关项目标的性状的重要澄清和承诺事项必须在合同相应条款中予以明确表达。采购人和中标人不得提出任何不合理的要求作为签订合同的条件；不得私下订立背离招标文件实质性内容的协议。</w:t>
      </w:r>
    </w:p>
    <w:p>
      <w:pPr>
        <w:snapToGrid w:val="0"/>
        <w:spacing w:line="360" w:lineRule="auto"/>
        <w:ind w:firstLine="413" w:firstLineChars="196"/>
        <w:rPr>
          <w:rFonts w:hint="eastAsia" w:ascii="宋体" w:hAnsi="宋体"/>
          <w:b/>
          <w:color w:val="000000"/>
          <w:szCs w:val="21"/>
        </w:rPr>
      </w:pPr>
      <w:r>
        <w:rPr>
          <w:rFonts w:hint="eastAsia" w:ascii="宋体" w:hAnsi="宋体"/>
          <w:b/>
          <w:color w:val="000000"/>
          <w:szCs w:val="21"/>
        </w:rPr>
        <w:t>一、本合同适用范围</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家用电器、电子产品、教学仪器设备、医疗仪器设备、广播电视仪器设备、体育器材、音响乐器、药品、服装、印刷设备和印刷品等政府采购项目（协议供货除外）适用于本合同。</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二、填写说明</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（一）合同标题：地市县使用时可在“广西壮族自治区”后再加所在地名称或者将“广西壮族自治区”删除加所在地名称。</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（二）本合同划线部分所需填写内容，除以下条款特殊要求外，按招标文件规定或者投标文件承诺的要求填写，如招标文件规定或者投标文件承诺的没有明确，按甲乙双方商定意见填写。</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（三）第一条合同标的：按表中各项目要求填写，内容填写不下时可另加附页。</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（四）第四条包装和运输：货物运输方式包括；汽车、火车、轮船等。</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（五）货物交付和验收：时间按合同签订（或者生效）后多少日（或者工作日）或者直接填X年X月X日前交货。</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（六）第八条付款方式：资金性质按一般预算拨款、财政性基金拨款、纳入财政专户管理的收入安排的资金、未纳入财政专户管理的收入安排的资金、上年结余填写。</w:t>
      </w:r>
    </w:p>
    <w:p>
      <w:pPr>
        <w:adjustRightInd w:val="0"/>
        <w:snapToGrid w:val="0"/>
        <w:spacing w:line="360" w:lineRule="auto"/>
        <w:ind w:firstLine="413" w:firstLineChars="196"/>
        <w:rPr>
          <w:rFonts w:hint="eastAsia" w:ascii="宋体" w:hAnsi="宋体"/>
          <w:b/>
          <w:color w:val="000000"/>
          <w:szCs w:val="21"/>
        </w:rPr>
      </w:pPr>
      <w:r>
        <w:rPr>
          <w:rFonts w:hint="eastAsia" w:ascii="宋体" w:hAnsi="宋体"/>
          <w:b/>
          <w:color w:val="000000"/>
          <w:szCs w:val="21"/>
        </w:rPr>
        <w:t>三、有关要求</w:t>
      </w:r>
    </w:p>
    <w:p>
      <w:pPr>
        <w:adjustRightInd w:val="0"/>
        <w:snapToGrid w:val="0"/>
        <w:spacing w:line="360" w:lineRule="auto"/>
        <w:ind w:firstLine="315" w:firstLineChars="150"/>
        <w:rPr>
          <w:rFonts w:hint="eastAsia" w:ascii="宋体" w:hAnsi="宋体"/>
          <w:color w:val="000000"/>
          <w:szCs w:val="21"/>
        </w:rPr>
      </w:pPr>
      <w:r>
        <w:rPr>
          <w:rFonts w:hint="eastAsia" w:ascii="宋体" w:hAnsi="宋体"/>
          <w:color w:val="000000"/>
          <w:szCs w:val="21"/>
        </w:rPr>
        <w:t>（一）各单位现</w:t>
      </w:r>
      <w:r>
        <w:rPr>
          <w:rFonts w:hint="eastAsia" w:ascii="宋体" w:hAnsi="宋体"/>
          <w:color w:val="000000"/>
          <w:szCs w:val="21"/>
          <w:highlight w:val="yellow"/>
        </w:rPr>
        <w:t>使用的专业合同可作为本合同附件，但专业合同各条款必须符合招标文件规定或者投标文件承诺的和本合同各条款要求，如发生矛盾以本合同为准</w:t>
      </w:r>
      <w:r>
        <w:rPr>
          <w:rFonts w:hint="eastAsia" w:ascii="宋体" w:hAnsi="宋体"/>
          <w:color w:val="000000"/>
          <w:szCs w:val="21"/>
        </w:rPr>
        <w:t>。</w:t>
      </w:r>
    </w:p>
    <w:p>
      <w:pPr>
        <w:adjustRightInd w:val="0"/>
        <w:snapToGrid w:val="0"/>
        <w:spacing w:line="360" w:lineRule="auto"/>
        <w:ind w:firstLine="315" w:firstLineChars="150"/>
        <w:rPr>
          <w:rFonts w:hint="eastAsia" w:ascii="宋体" w:hAnsi="宋体"/>
          <w:color w:val="000000"/>
          <w:szCs w:val="21"/>
        </w:rPr>
      </w:pPr>
      <w:r>
        <w:rPr>
          <w:rFonts w:hint="eastAsia" w:ascii="宋体" w:hAnsi="宋体"/>
          <w:color w:val="000000"/>
          <w:szCs w:val="21"/>
        </w:rPr>
        <w:t>（二）协议供货合同应使用原文本。</w:t>
      </w:r>
    </w:p>
    <w:p>
      <w:pPr>
        <w:adjustRightInd w:val="0"/>
        <w:snapToGrid w:val="0"/>
        <w:spacing w:line="360" w:lineRule="auto"/>
        <w:ind w:firstLine="315" w:firstLineChars="150"/>
        <w:rPr>
          <w:rFonts w:hint="eastAsia" w:ascii="宋体" w:hAnsi="宋体"/>
          <w:color w:val="000000"/>
          <w:szCs w:val="21"/>
        </w:rPr>
      </w:pPr>
      <w:r>
        <w:rPr>
          <w:rFonts w:hint="eastAsia" w:ascii="宋体" w:hAnsi="宋体"/>
          <w:color w:val="000000"/>
          <w:szCs w:val="21"/>
        </w:rPr>
        <w:t>（三）</w:t>
      </w:r>
      <w:r>
        <w:rPr>
          <w:rFonts w:hint="eastAsia" w:ascii="宋体" w:hAnsi="宋体"/>
          <w:color w:val="000000"/>
          <w:szCs w:val="21"/>
          <w:highlight w:val="yellow"/>
        </w:rPr>
        <w:t>甲乙双方对本合同各条款均不能改动，只能在划线位置填写，如有改动视同无效合同</w:t>
      </w:r>
      <w:r>
        <w:rPr>
          <w:rFonts w:hint="eastAsia" w:ascii="宋体" w:hAnsi="宋体"/>
          <w:color w:val="000000"/>
          <w:szCs w:val="21"/>
        </w:rPr>
        <w:t>。</w:t>
      </w:r>
    </w:p>
    <w:p>
      <w:pPr>
        <w:adjustRightInd w:val="0"/>
        <w:snapToGrid w:val="0"/>
        <w:spacing w:line="360" w:lineRule="auto"/>
        <w:ind w:firstLine="315" w:firstLineChars="150"/>
        <w:rPr>
          <w:rFonts w:hint="eastAsia" w:ascii="宋体" w:hAnsi="宋体"/>
          <w:color w:val="000000"/>
          <w:szCs w:val="21"/>
        </w:rPr>
      </w:pPr>
      <w:r>
        <w:rPr>
          <w:rFonts w:hint="eastAsia" w:ascii="宋体" w:hAnsi="宋体"/>
          <w:color w:val="000000"/>
          <w:szCs w:val="21"/>
        </w:rPr>
        <w:t>（四）本合同统一用</w:t>
      </w:r>
      <w:r>
        <w:rPr>
          <w:rFonts w:hint="eastAsia" w:ascii="宋体" w:hAnsi="宋体"/>
          <w:caps/>
          <w:color w:val="000000"/>
          <w:szCs w:val="21"/>
        </w:rPr>
        <w:t>A</w:t>
      </w:r>
      <w:r>
        <w:rPr>
          <w:rFonts w:hint="eastAsia" w:ascii="宋体" w:hAnsi="宋体"/>
          <w:color w:val="000000"/>
          <w:szCs w:val="21"/>
        </w:rPr>
        <w:t>4纸打印。</w:t>
      </w:r>
    </w:p>
    <w:p>
      <w:pPr>
        <w:adjustRightInd w:val="0"/>
        <w:snapToGrid w:val="0"/>
        <w:spacing w:line="360" w:lineRule="auto"/>
        <w:ind w:firstLine="315" w:firstLineChars="150"/>
        <w:rPr>
          <w:rFonts w:hint="eastAsia" w:ascii="宋体" w:hAnsi="宋体"/>
          <w:color w:val="000000"/>
          <w:szCs w:val="21"/>
        </w:rPr>
      </w:pPr>
      <w:r>
        <w:rPr>
          <w:rFonts w:hint="eastAsia" w:ascii="宋体" w:hAnsi="宋体"/>
          <w:color w:val="000000"/>
          <w:szCs w:val="21"/>
        </w:rPr>
        <w:t>（五）本合同为试行文本，采购人和中标人在使用过程中如发现不当之处，请及时提出建议，以便修正。</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本合同各条款由广西壮族自治区财政厅政府采购监督管理处负责解释。</w:t>
      </w:r>
    </w:p>
    <w:p>
      <w:pPr>
        <w:adjustRightInd w:val="0"/>
        <w:snapToGrid w:val="0"/>
        <w:spacing w:line="360" w:lineRule="auto"/>
        <w:ind w:firstLine="420" w:firstLineChars="200"/>
        <w:rPr>
          <w:rFonts w:hint="eastAsia" w:ascii="宋体" w:hAnsi="宋体"/>
          <w:color w:val="000000"/>
          <w:szCs w:val="21"/>
        </w:rPr>
      </w:pPr>
    </w:p>
    <w:p>
      <w:pPr>
        <w:snapToGrid w:val="0"/>
        <w:rPr>
          <w:rFonts w:ascii="宋体" w:hAnsi="宋体"/>
          <w:bCs/>
          <w:color w:val="000000"/>
          <w:sz w:val="32"/>
          <w:szCs w:val="32"/>
        </w:rPr>
      </w:pPr>
    </w:p>
    <w:p>
      <w:pPr>
        <w:snapToGrid w:val="0"/>
        <w:rPr>
          <w:rFonts w:hint="eastAsia" w:ascii="宋体" w:hAnsi="宋体"/>
          <w:b/>
          <w:color w:val="000000"/>
          <w:sz w:val="32"/>
          <w:szCs w:val="32"/>
        </w:rPr>
      </w:pPr>
      <w:r>
        <w:rPr>
          <w:rFonts w:hint="eastAsia" w:ascii="宋体" w:hAnsi="宋体"/>
          <w:b/>
          <w:color w:val="000000"/>
          <w:sz w:val="32"/>
          <w:szCs w:val="32"/>
        </w:rPr>
        <w:t xml:space="preserve">一般货物类（参考）： </w:t>
      </w:r>
    </w:p>
    <w:p>
      <w:pPr>
        <w:snapToGrid w:val="0"/>
        <w:spacing w:line="400" w:lineRule="exact"/>
        <w:jc w:val="center"/>
        <w:rPr>
          <w:rFonts w:hint="eastAsia" w:ascii="仿宋_GB2312" w:hAnsi="华文中宋" w:eastAsia="仿宋_GB2312"/>
          <w:b/>
          <w:bCs/>
          <w:color w:val="000000"/>
          <w:sz w:val="32"/>
          <w:szCs w:val="32"/>
        </w:rPr>
      </w:pPr>
    </w:p>
    <w:p>
      <w:pPr>
        <w:snapToGrid w:val="0"/>
        <w:spacing w:line="400" w:lineRule="exact"/>
        <w:jc w:val="center"/>
        <w:rPr>
          <w:rFonts w:hint="eastAsia" w:ascii="宋体" w:hAnsi="宋体"/>
          <w:b/>
          <w:bCs/>
          <w:color w:val="000000"/>
          <w:sz w:val="32"/>
          <w:szCs w:val="32"/>
        </w:rPr>
      </w:pPr>
      <w:r>
        <w:rPr>
          <w:rFonts w:hint="eastAsia" w:ascii="宋体" w:hAnsi="宋体"/>
          <w:b/>
          <w:bCs/>
          <w:color w:val="000000"/>
          <w:sz w:val="32"/>
          <w:szCs w:val="32"/>
        </w:rPr>
        <w:t>《广西壮族自治区政府采购合同》</w:t>
      </w:r>
    </w:p>
    <w:p>
      <w:pPr>
        <w:snapToGrid w:val="0"/>
        <w:spacing w:line="400" w:lineRule="exact"/>
        <w:jc w:val="center"/>
        <w:rPr>
          <w:rFonts w:hint="eastAsia" w:ascii="宋体" w:hAnsi="宋体"/>
          <w:b/>
          <w:bCs/>
          <w:color w:val="000000"/>
          <w:sz w:val="32"/>
          <w:szCs w:val="32"/>
        </w:rPr>
      </w:pPr>
      <w:r>
        <w:rPr>
          <w:rFonts w:hint="eastAsia" w:ascii="宋体" w:hAnsi="宋体"/>
          <w:b/>
          <w:color w:val="000000"/>
          <w:sz w:val="32"/>
          <w:szCs w:val="32"/>
        </w:rPr>
        <w:t>文本</w:t>
      </w:r>
    </w:p>
    <w:p>
      <w:pPr>
        <w:snapToGrid w:val="0"/>
        <w:spacing w:line="400" w:lineRule="exact"/>
        <w:ind w:right="480" w:firstLine="5250" w:firstLineChars="2500"/>
        <w:rPr>
          <w:rFonts w:hint="eastAsia" w:ascii="宋体" w:hAnsi="宋体"/>
          <w:bCs/>
          <w:color w:val="000000"/>
          <w:szCs w:val="21"/>
          <w:u w:val="single"/>
        </w:rPr>
      </w:pPr>
      <w:r>
        <w:rPr>
          <w:rFonts w:hint="eastAsia" w:ascii="宋体" w:hAnsi="宋体"/>
          <w:bCs/>
          <w:color w:val="000000"/>
          <w:szCs w:val="21"/>
        </w:rPr>
        <w:t>合同编号：</w:t>
      </w:r>
    </w:p>
    <w:p>
      <w:pPr>
        <w:snapToGrid w:val="0"/>
        <w:spacing w:line="360" w:lineRule="exact"/>
        <w:rPr>
          <w:rFonts w:hint="eastAsia" w:ascii="宋体" w:hAnsi="宋体"/>
          <w:color w:val="000000"/>
          <w:szCs w:val="21"/>
        </w:rPr>
      </w:pPr>
    </w:p>
    <w:p>
      <w:pPr>
        <w:snapToGrid w:val="0"/>
        <w:spacing w:line="360" w:lineRule="auto"/>
        <w:rPr>
          <w:rFonts w:hint="eastAsia" w:ascii="宋体" w:hAnsi="宋体"/>
          <w:color w:val="000000"/>
          <w:szCs w:val="21"/>
          <w:u w:val="single"/>
        </w:rPr>
      </w:pPr>
      <w:r>
        <w:rPr>
          <w:rFonts w:hint="eastAsia" w:ascii="宋体" w:hAnsi="宋体"/>
          <w:color w:val="000000"/>
          <w:szCs w:val="21"/>
        </w:rPr>
        <w:t>采购人（甲方）</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pacing w:val="-20"/>
          <w:szCs w:val="21"/>
        </w:rPr>
        <w:t>采 购 计 划 号</w:t>
      </w:r>
      <w:r>
        <w:rPr>
          <w:rFonts w:hint="eastAsia" w:ascii="宋体" w:hAnsi="宋体"/>
          <w:color w:val="000000"/>
          <w:szCs w:val="21"/>
          <w:u w:val="single"/>
        </w:rPr>
        <w:t xml:space="preserve">             </w:t>
      </w:r>
    </w:p>
    <w:p>
      <w:pPr>
        <w:snapToGrid w:val="0"/>
        <w:spacing w:line="360" w:lineRule="auto"/>
        <w:rPr>
          <w:rFonts w:hint="eastAsia" w:ascii="宋体" w:hAnsi="宋体"/>
          <w:color w:val="000000"/>
          <w:szCs w:val="21"/>
          <w:u w:val="single"/>
        </w:rPr>
      </w:pPr>
      <w:r>
        <w:rPr>
          <w:rFonts w:hint="eastAsia" w:ascii="宋体" w:hAnsi="宋体"/>
          <w:color w:val="000000"/>
          <w:szCs w:val="21"/>
        </w:rPr>
        <w:t>供 应 商（乙方）</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pacing w:val="-20"/>
          <w:szCs w:val="21"/>
        </w:rPr>
        <w:t>招  标  编  号</w:t>
      </w:r>
      <w:r>
        <w:rPr>
          <w:rFonts w:hint="eastAsia" w:ascii="宋体" w:hAnsi="宋体"/>
          <w:color w:val="000000"/>
          <w:szCs w:val="21"/>
          <w:u w:val="single"/>
        </w:rPr>
        <w:t xml:space="preserve">             </w:t>
      </w:r>
    </w:p>
    <w:p>
      <w:pPr>
        <w:snapToGrid w:val="0"/>
        <w:spacing w:line="360" w:lineRule="auto"/>
        <w:rPr>
          <w:rFonts w:hint="eastAsia" w:ascii="宋体" w:hAnsi="宋体"/>
          <w:color w:val="000000"/>
          <w:szCs w:val="21"/>
          <w:u w:val="single"/>
        </w:rPr>
      </w:pPr>
      <w:r>
        <w:rPr>
          <w:rFonts w:hint="eastAsia" w:ascii="宋体" w:hAnsi="宋体"/>
          <w:color w:val="000000"/>
          <w:szCs w:val="21"/>
        </w:rPr>
        <w:t xml:space="preserve">签  订  地  点  </w:t>
      </w:r>
      <w:r>
        <w:rPr>
          <w:rFonts w:hint="eastAsia" w:ascii="宋体" w:hAnsi="宋体"/>
          <w:color w:val="000000"/>
          <w:szCs w:val="21"/>
          <w:u w:val="single"/>
        </w:rPr>
        <w:t xml:space="preserve">                          </w:t>
      </w:r>
      <w:r>
        <w:rPr>
          <w:rFonts w:hint="eastAsia" w:ascii="宋体" w:hAnsi="宋体"/>
          <w:color w:val="000000"/>
          <w:szCs w:val="21"/>
        </w:rPr>
        <w:t xml:space="preserve">  签 订 时 间</w:t>
      </w:r>
      <w:r>
        <w:rPr>
          <w:rFonts w:hint="eastAsia" w:ascii="宋体" w:hAnsi="宋体"/>
          <w:color w:val="000000"/>
          <w:szCs w:val="21"/>
          <w:u w:val="single"/>
        </w:rPr>
        <w:t xml:space="preserve">             </w:t>
      </w:r>
    </w:p>
    <w:p>
      <w:pPr>
        <w:snapToGrid w:val="0"/>
        <w:spacing w:line="360" w:lineRule="auto"/>
        <w:ind w:firstLine="420" w:firstLineChars="200"/>
        <w:rPr>
          <w:rFonts w:hint="eastAsia" w:ascii="宋体" w:hAnsi="宋体"/>
          <w:color w:val="000000"/>
          <w:szCs w:val="21"/>
        </w:rPr>
      </w:pP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根据《中华人民共和国政府采购法》、《中华人民共和国合同法》等法律、法规规定，按照招标文件（采购文件）规定条款和中标（成交）供应商承诺，甲乙双方签订本合同。</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第一条　合同标的</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1.供货一览表</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序号</w:t>
            </w:r>
          </w:p>
        </w:tc>
        <w:tc>
          <w:tcPr>
            <w:tcW w:w="1233" w:type="dxa"/>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产品名称</w:t>
            </w:r>
          </w:p>
        </w:tc>
        <w:tc>
          <w:tcPr>
            <w:tcW w:w="1059" w:type="dxa"/>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商标品牌</w:t>
            </w:r>
          </w:p>
        </w:tc>
        <w:tc>
          <w:tcPr>
            <w:tcW w:w="1233" w:type="dxa"/>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规格型号</w:t>
            </w:r>
          </w:p>
        </w:tc>
        <w:tc>
          <w:tcPr>
            <w:tcW w:w="1210" w:type="dxa"/>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生产厂家</w:t>
            </w:r>
          </w:p>
        </w:tc>
        <w:tc>
          <w:tcPr>
            <w:tcW w:w="908" w:type="dxa"/>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数  量</w:t>
            </w:r>
          </w:p>
        </w:tc>
        <w:tc>
          <w:tcPr>
            <w:tcW w:w="668" w:type="dxa"/>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单位</w:t>
            </w:r>
          </w:p>
        </w:tc>
        <w:tc>
          <w:tcPr>
            <w:tcW w:w="947" w:type="dxa"/>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单  价</w:t>
            </w:r>
          </w:p>
          <w:p>
            <w:pPr>
              <w:snapToGrid w:val="0"/>
              <w:spacing w:line="360" w:lineRule="auto"/>
              <w:jc w:val="center"/>
              <w:rPr>
                <w:rFonts w:hint="eastAsia" w:ascii="宋体" w:hAnsi="宋体"/>
                <w:color w:val="000000"/>
                <w:szCs w:val="21"/>
              </w:rPr>
            </w:pPr>
            <w:r>
              <w:rPr>
                <w:rFonts w:hint="eastAsia" w:ascii="宋体" w:hAnsi="宋体"/>
                <w:color w:val="000000"/>
                <w:szCs w:val="21"/>
              </w:rPr>
              <w:t>（元）</w:t>
            </w:r>
          </w:p>
        </w:tc>
        <w:tc>
          <w:tcPr>
            <w:tcW w:w="1189" w:type="dxa"/>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金  额</w:t>
            </w:r>
          </w:p>
          <w:p>
            <w:pPr>
              <w:snapToGrid w:val="0"/>
              <w:spacing w:line="360" w:lineRule="auto"/>
              <w:jc w:val="center"/>
              <w:rPr>
                <w:rFonts w:hint="eastAsia"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1</w:t>
            </w:r>
          </w:p>
        </w:tc>
        <w:tc>
          <w:tcPr>
            <w:tcW w:w="1233" w:type="dxa"/>
            <w:noWrap w:val="0"/>
            <w:vAlign w:val="center"/>
          </w:tcPr>
          <w:p>
            <w:pPr>
              <w:snapToGrid w:val="0"/>
              <w:spacing w:line="360" w:lineRule="auto"/>
              <w:jc w:val="center"/>
              <w:rPr>
                <w:rFonts w:hint="eastAsia" w:ascii="宋体" w:hAnsi="宋体"/>
                <w:color w:val="000000"/>
                <w:szCs w:val="21"/>
              </w:rPr>
            </w:pPr>
          </w:p>
        </w:tc>
        <w:tc>
          <w:tcPr>
            <w:tcW w:w="1059" w:type="dxa"/>
            <w:noWrap w:val="0"/>
            <w:vAlign w:val="center"/>
          </w:tcPr>
          <w:p>
            <w:pPr>
              <w:snapToGrid w:val="0"/>
              <w:spacing w:line="360" w:lineRule="auto"/>
              <w:jc w:val="center"/>
              <w:rPr>
                <w:rFonts w:hint="eastAsia" w:ascii="宋体" w:hAnsi="宋体"/>
                <w:color w:val="000000"/>
                <w:szCs w:val="21"/>
              </w:rPr>
            </w:pPr>
          </w:p>
        </w:tc>
        <w:tc>
          <w:tcPr>
            <w:tcW w:w="1233" w:type="dxa"/>
            <w:noWrap w:val="0"/>
            <w:vAlign w:val="center"/>
          </w:tcPr>
          <w:p>
            <w:pPr>
              <w:snapToGrid w:val="0"/>
              <w:spacing w:line="360" w:lineRule="auto"/>
              <w:jc w:val="center"/>
              <w:rPr>
                <w:rFonts w:hint="eastAsia" w:ascii="宋体" w:hAnsi="宋体"/>
                <w:color w:val="000000"/>
                <w:szCs w:val="21"/>
              </w:rPr>
            </w:pPr>
          </w:p>
        </w:tc>
        <w:tc>
          <w:tcPr>
            <w:tcW w:w="1210" w:type="dxa"/>
            <w:noWrap w:val="0"/>
            <w:vAlign w:val="top"/>
          </w:tcPr>
          <w:p>
            <w:pPr>
              <w:snapToGrid w:val="0"/>
              <w:spacing w:line="360" w:lineRule="auto"/>
              <w:jc w:val="center"/>
              <w:rPr>
                <w:rFonts w:hint="eastAsia" w:ascii="宋体" w:hAnsi="宋体"/>
                <w:color w:val="000000"/>
                <w:szCs w:val="21"/>
              </w:rPr>
            </w:pPr>
          </w:p>
        </w:tc>
        <w:tc>
          <w:tcPr>
            <w:tcW w:w="908" w:type="dxa"/>
            <w:noWrap w:val="0"/>
            <w:vAlign w:val="top"/>
          </w:tcPr>
          <w:p>
            <w:pPr>
              <w:snapToGrid w:val="0"/>
              <w:spacing w:line="360" w:lineRule="auto"/>
              <w:jc w:val="center"/>
              <w:rPr>
                <w:rFonts w:hint="eastAsia" w:ascii="宋体" w:hAnsi="宋体"/>
                <w:color w:val="000000"/>
                <w:szCs w:val="21"/>
              </w:rPr>
            </w:pPr>
          </w:p>
        </w:tc>
        <w:tc>
          <w:tcPr>
            <w:tcW w:w="668" w:type="dxa"/>
            <w:noWrap w:val="0"/>
            <w:vAlign w:val="top"/>
          </w:tcPr>
          <w:p>
            <w:pPr>
              <w:snapToGrid w:val="0"/>
              <w:spacing w:line="360" w:lineRule="auto"/>
              <w:jc w:val="center"/>
              <w:rPr>
                <w:rFonts w:hint="eastAsia" w:ascii="宋体" w:hAnsi="宋体"/>
                <w:color w:val="000000"/>
                <w:szCs w:val="21"/>
              </w:rPr>
            </w:pPr>
          </w:p>
        </w:tc>
        <w:tc>
          <w:tcPr>
            <w:tcW w:w="947" w:type="dxa"/>
            <w:noWrap w:val="0"/>
            <w:vAlign w:val="center"/>
          </w:tcPr>
          <w:p>
            <w:pPr>
              <w:snapToGrid w:val="0"/>
              <w:spacing w:line="360" w:lineRule="auto"/>
              <w:jc w:val="center"/>
              <w:rPr>
                <w:rFonts w:hint="eastAsia" w:ascii="宋体" w:hAnsi="宋体"/>
                <w:color w:val="000000"/>
                <w:szCs w:val="21"/>
              </w:rPr>
            </w:pPr>
          </w:p>
        </w:tc>
        <w:tc>
          <w:tcPr>
            <w:tcW w:w="1189" w:type="dxa"/>
            <w:noWrap w:val="0"/>
            <w:vAlign w:val="center"/>
          </w:tcPr>
          <w:p>
            <w:pPr>
              <w:snapToGrid w:val="0"/>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2</w:t>
            </w:r>
          </w:p>
        </w:tc>
        <w:tc>
          <w:tcPr>
            <w:tcW w:w="1233" w:type="dxa"/>
            <w:noWrap w:val="0"/>
            <w:vAlign w:val="center"/>
          </w:tcPr>
          <w:p>
            <w:pPr>
              <w:snapToGrid w:val="0"/>
              <w:spacing w:line="360" w:lineRule="auto"/>
              <w:jc w:val="center"/>
              <w:rPr>
                <w:rFonts w:hint="eastAsia" w:ascii="宋体" w:hAnsi="宋体"/>
                <w:color w:val="000000"/>
                <w:szCs w:val="21"/>
              </w:rPr>
            </w:pPr>
          </w:p>
        </w:tc>
        <w:tc>
          <w:tcPr>
            <w:tcW w:w="1059" w:type="dxa"/>
            <w:noWrap w:val="0"/>
            <w:vAlign w:val="center"/>
          </w:tcPr>
          <w:p>
            <w:pPr>
              <w:snapToGrid w:val="0"/>
              <w:spacing w:line="360" w:lineRule="auto"/>
              <w:jc w:val="center"/>
              <w:rPr>
                <w:rFonts w:hint="eastAsia" w:ascii="宋体" w:hAnsi="宋体"/>
                <w:color w:val="000000"/>
                <w:szCs w:val="21"/>
              </w:rPr>
            </w:pPr>
          </w:p>
        </w:tc>
        <w:tc>
          <w:tcPr>
            <w:tcW w:w="1233" w:type="dxa"/>
            <w:noWrap w:val="0"/>
            <w:vAlign w:val="center"/>
          </w:tcPr>
          <w:p>
            <w:pPr>
              <w:snapToGrid w:val="0"/>
              <w:spacing w:line="360" w:lineRule="auto"/>
              <w:jc w:val="center"/>
              <w:rPr>
                <w:rFonts w:hint="eastAsia" w:ascii="宋体" w:hAnsi="宋体"/>
                <w:color w:val="000000"/>
                <w:szCs w:val="21"/>
              </w:rPr>
            </w:pPr>
          </w:p>
        </w:tc>
        <w:tc>
          <w:tcPr>
            <w:tcW w:w="1210" w:type="dxa"/>
            <w:noWrap w:val="0"/>
            <w:vAlign w:val="top"/>
          </w:tcPr>
          <w:p>
            <w:pPr>
              <w:snapToGrid w:val="0"/>
              <w:spacing w:line="360" w:lineRule="auto"/>
              <w:jc w:val="center"/>
              <w:rPr>
                <w:rFonts w:hint="eastAsia" w:ascii="宋体" w:hAnsi="宋体"/>
                <w:color w:val="000000"/>
                <w:szCs w:val="21"/>
              </w:rPr>
            </w:pPr>
          </w:p>
        </w:tc>
        <w:tc>
          <w:tcPr>
            <w:tcW w:w="908" w:type="dxa"/>
            <w:noWrap w:val="0"/>
            <w:vAlign w:val="top"/>
          </w:tcPr>
          <w:p>
            <w:pPr>
              <w:snapToGrid w:val="0"/>
              <w:spacing w:line="360" w:lineRule="auto"/>
              <w:jc w:val="center"/>
              <w:rPr>
                <w:rFonts w:hint="eastAsia" w:ascii="宋体" w:hAnsi="宋体"/>
                <w:color w:val="000000"/>
                <w:szCs w:val="21"/>
              </w:rPr>
            </w:pPr>
          </w:p>
        </w:tc>
        <w:tc>
          <w:tcPr>
            <w:tcW w:w="668" w:type="dxa"/>
            <w:noWrap w:val="0"/>
            <w:vAlign w:val="top"/>
          </w:tcPr>
          <w:p>
            <w:pPr>
              <w:snapToGrid w:val="0"/>
              <w:spacing w:line="360" w:lineRule="auto"/>
              <w:jc w:val="center"/>
              <w:rPr>
                <w:rFonts w:hint="eastAsia" w:ascii="宋体" w:hAnsi="宋体"/>
                <w:color w:val="000000"/>
                <w:szCs w:val="21"/>
              </w:rPr>
            </w:pPr>
          </w:p>
        </w:tc>
        <w:tc>
          <w:tcPr>
            <w:tcW w:w="947" w:type="dxa"/>
            <w:noWrap w:val="0"/>
            <w:vAlign w:val="center"/>
          </w:tcPr>
          <w:p>
            <w:pPr>
              <w:snapToGrid w:val="0"/>
              <w:spacing w:line="360" w:lineRule="auto"/>
              <w:jc w:val="center"/>
              <w:rPr>
                <w:rFonts w:hint="eastAsia" w:ascii="宋体" w:hAnsi="宋体"/>
                <w:color w:val="000000"/>
                <w:szCs w:val="21"/>
              </w:rPr>
            </w:pPr>
          </w:p>
        </w:tc>
        <w:tc>
          <w:tcPr>
            <w:tcW w:w="1189" w:type="dxa"/>
            <w:noWrap w:val="0"/>
            <w:vAlign w:val="center"/>
          </w:tcPr>
          <w:p>
            <w:pPr>
              <w:snapToGrid w:val="0"/>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3</w:t>
            </w:r>
          </w:p>
        </w:tc>
        <w:tc>
          <w:tcPr>
            <w:tcW w:w="1233" w:type="dxa"/>
            <w:noWrap w:val="0"/>
            <w:vAlign w:val="center"/>
          </w:tcPr>
          <w:p>
            <w:pPr>
              <w:snapToGrid w:val="0"/>
              <w:spacing w:line="360" w:lineRule="auto"/>
              <w:jc w:val="center"/>
              <w:rPr>
                <w:rFonts w:hint="eastAsia" w:ascii="宋体" w:hAnsi="宋体"/>
                <w:color w:val="000000"/>
                <w:szCs w:val="21"/>
              </w:rPr>
            </w:pPr>
          </w:p>
        </w:tc>
        <w:tc>
          <w:tcPr>
            <w:tcW w:w="1059" w:type="dxa"/>
            <w:noWrap w:val="0"/>
            <w:vAlign w:val="center"/>
          </w:tcPr>
          <w:p>
            <w:pPr>
              <w:snapToGrid w:val="0"/>
              <w:spacing w:line="360" w:lineRule="auto"/>
              <w:jc w:val="center"/>
              <w:rPr>
                <w:rFonts w:hint="eastAsia" w:ascii="宋体" w:hAnsi="宋体"/>
                <w:color w:val="000000"/>
                <w:szCs w:val="21"/>
              </w:rPr>
            </w:pPr>
          </w:p>
        </w:tc>
        <w:tc>
          <w:tcPr>
            <w:tcW w:w="1233" w:type="dxa"/>
            <w:noWrap w:val="0"/>
            <w:vAlign w:val="center"/>
          </w:tcPr>
          <w:p>
            <w:pPr>
              <w:snapToGrid w:val="0"/>
              <w:spacing w:line="360" w:lineRule="auto"/>
              <w:jc w:val="center"/>
              <w:rPr>
                <w:rFonts w:hint="eastAsia" w:ascii="宋体" w:hAnsi="宋体"/>
                <w:color w:val="000000"/>
                <w:szCs w:val="21"/>
              </w:rPr>
            </w:pPr>
          </w:p>
        </w:tc>
        <w:tc>
          <w:tcPr>
            <w:tcW w:w="1210" w:type="dxa"/>
            <w:noWrap w:val="0"/>
            <w:vAlign w:val="top"/>
          </w:tcPr>
          <w:p>
            <w:pPr>
              <w:snapToGrid w:val="0"/>
              <w:spacing w:line="360" w:lineRule="auto"/>
              <w:jc w:val="center"/>
              <w:rPr>
                <w:rFonts w:hint="eastAsia" w:ascii="宋体" w:hAnsi="宋体"/>
                <w:color w:val="000000"/>
                <w:szCs w:val="21"/>
              </w:rPr>
            </w:pPr>
          </w:p>
        </w:tc>
        <w:tc>
          <w:tcPr>
            <w:tcW w:w="908" w:type="dxa"/>
            <w:noWrap w:val="0"/>
            <w:vAlign w:val="top"/>
          </w:tcPr>
          <w:p>
            <w:pPr>
              <w:snapToGrid w:val="0"/>
              <w:spacing w:line="360" w:lineRule="auto"/>
              <w:jc w:val="center"/>
              <w:rPr>
                <w:rFonts w:hint="eastAsia" w:ascii="宋体" w:hAnsi="宋体"/>
                <w:color w:val="000000"/>
                <w:szCs w:val="21"/>
              </w:rPr>
            </w:pPr>
          </w:p>
        </w:tc>
        <w:tc>
          <w:tcPr>
            <w:tcW w:w="668" w:type="dxa"/>
            <w:noWrap w:val="0"/>
            <w:vAlign w:val="top"/>
          </w:tcPr>
          <w:p>
            <w:pPr>
              <w:snapToGrid w:val="0"/>
              <w:spacing w:line="360" w:lineRule="auto"/>
              <w:jc w:val="center"/>
              <w:rPr>
                <w:rFonts w:hint="eastAsia" w:ascii="宋体" w:hAnsi="宋体"/>
                <w:color w:val="000000"/>
                <w:szCs w:val="21"/>
              </w:rPr>
            </w:pPr>
          </w:p>
        </w:tc>
        <w:tc>
          <w:tcPr>
            <w:tcW w:w="947" w:type="dxa"/>
            <w:noWrap w:val="0"/>
            <w:vAlign w:val="center"/>
          </w:tcPr>
          <w:p>
            <w:pPr>
              <w:snapToGrid w:val="0"/>
              <w:spacing w:line="360" w:lineRule="auto"/>
              <w:jc w:val="center"/>
              <w:rPr>
                <w:rFonts w:hint="eastAsia" w:ascii="宋体" w:hAnsi="宋体"/>
                <w:color w:val="000000"/>
                <w:szCs w:val="21"/>
              </w:rPr>
            </w:pPr>
          </w:p>
        </w:tc>
        <w:tc>
          <w:tcPr>
            <w:tcW w:w="1189" w:type="dxa"/>
            <w:noWrap w:val="0"/>
            <w:vAlign w:val="center"/>
          </w:tcPr>
          <w:p>
            <w:pPr>
              <w:snapToGrid w:val="0"/>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 xml:space="preserve">人民币合计金额（大写）                          （小写）                 </w:t>
            </w:r>
          </w:p>
        </w:tc>
      </w:tr>
    </w:tbl>
    <w:p>
      <w:pPr>
        <w:snapToGrid w:val="0"/>
        <w:spacing w:line="360" w:lineRule="auto"/>
        <w:ind w:right="420" w:firstLine="420" w:firstLineChars="200"/>
        <w:rPr>
          <w:rFonts w:hint="eastAsia" w:ascii="宋体" w:hAnsi="宋体"/>
          <w:color w:val="000000"/>
          <w:szCs w:val="21"/>
        </w:rPr>
      </w:pPr>
      <w:r>
        <w:rPr>
          <w:rFonts w:hint="eastAsia" w:ascii="宋体" w:hAnsi="宋体"/>
          <w:color w:val="000000"/>
          <w:szCs w:val="21"/>
        </w:rPr>
        <w:t>2.合同合计金额包括货物价款，备件、专用工具、安装、调试、检验、技术培训及技术资料和包装、运输等全部费用。</w:t>
      </w:r>
    </w:p>
    <w:p>
      <w:pPr>
        <w:snapToGrid w:val="0"/>
        <w:spacing w:line="360" w:lineRule="auto"/>
        <w:ind w:firstLine="422" w:firstLineChars="200"/>
        <w:rPr>
          <w:rFonts w:hint="eastAsia" w:ascii="宋体" w:hAnsi="宋体"/>
          <w:color w:val="000000"/>
          <w:szCs w:val="21"/>
        </w:rPr>
      </w:pPr>
      <w:r>
        <w:rPr>
          <w:rFonts w:hint="eastAsia" w:ascii="宋体" w:hAnsi="宋体"/>
          <w:b/>
          <w:color w:val="000000"/>
          <w:szCs w:val="21"/>
        </w:rPr>
        <w:t>第二条　质量要求</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360" w:lineRule="auto"/>
        <w:ind w:firstLine="420" w:firstLineChars="200"/>
        <w:rPr>
          <w:rFonts w:hint="eastAsia" w:ascii="宋体" w:hAnsi="宋体"/>
          <w:color w:val="000000"/>
          <w:szCs w:val="21"/>
          <w:u w:val="single"/>
        </w:rPr>
      </w:pPr>
      <w:r>
        <w:rPr>
          <w:rFonts w:hint="eastAsia" w:ascii="宋体" w:hAnsi="宋体"/>
          <w:color w:val="000000"/>
          <w:szCs w:val="21"/>
        </w:rPr>
        <w:t>2.乙方所提供的货物必须是全新、未使用的原装产品，且在正常安装、使用和保养条件下，其使用寿命期内各项指标均达到招标文件规定或者投标文件承诺的质量要求。</w:t>
      </w:r>
    </w:p>
    <w:p>
      <w:pPr>
        <w:snapToGrid w:val="0"/>
        <w:spacing w:line="360" w:lineRule="auto"/>
        <w:ind w:firstLine="422" w:firstLineChars="200"/>
        <w:rPr>
          <w:rFonts w:hint="eastAsia" w:ascii="宋体" w:hAnsi="宋体"/>
          <w:color w:val="000000"/>
          <w:szCs w:val="21"/>
        </w:rPr>
      </w:pPr>
      <w:r>
        <w:rPr>
          <w:rFonts w:hint="eastAsia" w:ascii="宋体" w:hAnsi="宋体"/>
          <w:b/>
          <w:color w:val="000000"/>
          <w:szCs w:val="21"/>
        </w:rPr>
        <w:t>第三条　权利保证</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1.乙方应保证所提供货物在使用时不会侵犯任何第三方的专利权、商标权、工业设计权或者其他权利。</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2.乙方应按招标文件规定或者投标文件承诺的时间向甲方提供使用货物的有关技术资料。</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4.乙方保证将要交付的货物的所有权完全属于乙方且无任何抵押、质押、查封等产权瑕疵。</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第四条　包装和运输</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1.乙方提供的货物均应按招标文件规定或者投标文件承诺的要求的包装材料、包装标准、包装方式进行包装，每一包装单元内应附详细的装箱单和质量合格证。</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2.货物的运输方式：</w:t>
      </w:r>
      <w:r>
        <w:rPr>
          <w:rFonts w:hint="eastAsia" w:ascii="宋体" w:hAnsi="宋体"/>
          <w:color w:val="000000"/>
          <w:szCs w:val="21"/>
          <w:u w:val="single"/>
        </w:rPr>
        <w:t xml:space="preserve">             。</w:t>
      </w:r>
    </w:p>
    <w:p>
      <w:pPr>
        <w:snapToGrid w:val="0"/>
        <w:spacing w:line="360" w:lineRule="auto"/>
        <w:ind w:firstLine="420" w:firstLineChars="200"/>
        <w:rPr>
          <w:rFonts w:hint="eastAsia" w:ascii="宋体" w:hAnsi="宋体"/>
          <w:color w:val="000000"/>
          <w:szCs w:val="21"/>
          <w:u w:val="single"/>
        </w:rPr>
      </w:pPr>
      <w:r>
        <w:rPr>
          <w:rFonts w:hint="eastAsia" w:ascii="宋体" w:hAnsi="宋体"/>
          <w:color w:val="000000"/>
          <w:szCs w:val="21"/>
        </w:rPr>
        <w:t>3.乙方负责货物运输，货物运输合理损耗及计算方法：</w:t>
      </w:r>
      <w:r>
        <w:rPr>
          <w:rFonts w:hint="eastAsia" w:ascii="宋体" w:hAnsi="宋体"/>
          <w:color w:val="000000"/>
          <w:szCs w:val="21"/>
          <w:u w:val="single"/>
        </w:rPr>
        <w:t xml:space="preserve">                 。</w:t>
      </w:r>
    </w:p>
    <w:p>
      <w:pPr>
        <w:snapToGrid w:val="0"/>
        <w:spacing w:line="360" w:lineRule="auto"/>
        <w:ind w:firstLine="422" w:firstLineChars="200"/>
        <w:rPr>
          <w:rFonts w:hint="eastAsia" w:ascii="宋体" w:hAnsi="宋体"/>
          <w:color w:val="000000"/>
          <w:szCs w:val="21"/>
        </w:rPr>
      </w:pPr>
      <w:r>
        <w:rPr>
          <w:rFonts w:hint="eastAsia" w:ascii="宋体" w:hAnsi="宋体"/>
          <w:b/>
          <w:color w:val="000000"/>
          <w:szCs w:val="21"/>
        </w:rPr>
        <w:t>第五条　交付和验收</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1.交付时间：</w:t>
      </w:r>
      <w:r>
        <w:rPr>
          <w:rFonts w:hint="eastAsia" w:ascii="宋体" w:hAnsi="宋体"/>
          <w:color w:val="000000"/>
          <w:szCs w:val="21"/>
          <w:u w:val="single"/>
        </w:rPr>
        <w:t xml:space="preserve">                 </w:t>
      </w:r>
      <w:r>
        <w:rPr>
          <w:rFonts w:hint="eastAsia" w:ascii="宋体" w:hAnsi="宋体"/>
          <w:color w:val="000000"/>
          <w:szCs w:val="21"/>
        </w:rPr>
        <w:t>；交付地点：</w:t>
      </w:r>
      <w:r>
        <w:rPr>
          <w:rFonts w:hint="eastAsia" w:ascii="宋体" w:hAnsi="宋体"/>
          <w:color w:val="000000"/>
          <w:szCs w:val="21"/>
          <w:u w:val="single"/>
        </w:rPr>
        <w:t xml:space="preserve">                          </w:t>
      </w:r>
      <w:r>
        <w:rPr>
          <w:rFonts w:hint="eastAsia" w:ascii="宋体" w:hAnsi="宋体"/>
          <w:color w:val="000000"/>
          <w:szCs w:val="21"/>
        </w:rPr>
        <w:t>。</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2.乙方提供不符合招标文件规定或者投标文件承诺的和本合同规定的货物，甲方有权拒绝接受。</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4.甲方应当在到货（安装、调试完）后七个工作日内进行验收，逾期不验收的，乙方可视同验收合格。验收合格后由甲乙双方签署货物验收单并加盖采购人公章，甲乙双方各执一份。</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6.甲方对验收有异议的，在验收后五个工作日内以书面形式向乙方提出，乙方应自收到甲方书面异议后</w:t>
      </w:r>
      <w:r>
        <w:rPr>
          <w:rFonts w:hint="eastAsia" w:ascii="宋体" w:hAnsi="宋体"/>
          <w:color w:val="000000"/>
          <w:szCs w:val="21"/>
          <w:u w:val="single"/>
        </w:rPr>
        <w:t xml:space="preserve">    </w:t>
      </w:r>
      <w:r>
        <w:rPr>
          <w:rFonts w:hint="eastAsia" w:ascii="宋体" w:hAnsi="宋体"/>
          <w:color w:val="000000"/>
          <w:szCs w:val="21"/>
        </w:rPr>
        <w:t>日内及时予以解决。</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第六条　安装和培训</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1.甲方应提供必要安装条件（如场地、电源、水源等）。</w:t>
      </w:r>
    </w:p>
    <w:p>
      <w:pPr>
        <w:snapToGrid w:val="0"/>
        <w:spacing w:line="360" w:lineRule="auto"/>
        <w:ind w:firstLine="420" w:firstLineChars="200"/>
        <w:rPr>
          <w:rFonts w:hint="eastAsia" w:ascii="宋体" w:hAnsi="宋体"/>
          <w:color w:val="000000"/>
          <w:szCs w:val="21"/>
          <w:u w:val="single"/>
        </w:rPr>
      </w:pPr>
      <w:r>
        <w:rPr>
          <w:rFonts w:hint="eastAsia" w:ascii="宋体" w:hAnsi="宋体"/>
          <w:color w:val="000000"/>
          <w:szCs w:val="21"/>
        </w:rPr>
        <w:t>2.乙方投标文件承诺负责甲方有关人员的培训。培训时间、地点：</w:t>
      </w:r>
      <w:r>
        <w:rPr>
          <w:rFonts w:hint="eastAsia" w:ascii="宋体" w:hAnsi="宋体"/>
          <w:color w:val="000000"/>
          <w:szCs w:val="21"/>
          <w:u w:val="single"/>
        </w:rPr>
        <w:t xml:space="preserve">                   。</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第七条  售后服务、质保期</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1.乙方应按照国家有关法律法规和“三包”规定以及本合同所附的《服务承诺》，为甲方提供售后服务。</w:t>
      </w:r>
    </w:p>
    <w:p>
      <w:pPr>
        <w:snapToGrid w:val="0"/>
        <w:spacing w:line="360" w:lineRule="auto"/>
        <w:ind w:firstLine="420" w:firstLineChars="200"/>
        <w:rPr>
          <w:rFonts w:hint="eastAsia" w:ascii="宋体" w:hAnsi="宋体"/>
          <w:color w:val="000000"/>
          <w:szCs w:val="21"/>
          <w:u w:val="single"/>
        </w:rPr>
      </w:pPr>
      <w:r>
        <w:rPr>
          <w:rFonts w:hint="eastAsia" w:ascii="宋体" w:hAnsi="宋体"/>
          <w:color w:val="000000"/>
          <w:szCs w:val="21"/>
        </w:rPr>
        <w:t>2.货物质保期：</w:t>
      </w:r>
      <w:r>
        <w:rPr>
          <w:rFonts w:hint="eastAsia" w:ascii="宋体" w:hAnsi="宋体"/>
          <w:color w:val="000000"/>
          <w:szCs w:val="21"/>
          <w:u w:val="single"/>
        </w:rPr>
        <w:t xml:space="preserve">                                          。</w:t>
      </w:r>
    </w:p>
    <w:p>
      <w:pPr>
        <w:snapToGrid w:val="0"/>
        <w:spacing w:line="360" w:lineRule="auto"/>
        <w:ind w:firstLine="420" w:firstLineChars="200"/>
        <w:rPr>
          <w:rFonts w:hint="eastAsia" w:ascii="宋体" w:hAnsi="宋体"/>
          <w:color w:val="000000"/>
          <w:szCs w:val="21"/>
          <w:u w:val="single"/>
        </w:rPr>
      </w:pPr>
      <w:r>
        <w:rPr>
          <w:rFonts w:hint="eastAsia" w:ascii="宋体" w:hAnsi="宋体"/>
          <w:color w:val="000000"/>
          <w:szCs w:val="21"/>
        </w:rPr>
        <w:t>3.乙方提供的服务承诺和售后服务及保修期责任等其它具体约定事项。（见合同附件）</w:t>
      </w:r>
    </w:p>
    <w:p>
      <w:pPr>
        <w:snapToGrid w:val="0"/>
        <w:spacing w:line="360" w:lineRule="auto"/>
        <w:ind w:firstLine="422" w:firstLineChars="200"/>
        <w:rPr>
          <w:rFonts w:hint="eastAsia" w:ascii="宋体" w:hAnsi="宋体"/>
          <w:color w:val="000000"/>
          <w:szCs w:val="21"/>
        </w:rPr>
      </w:pPr>
      <w:r>
        <w:rPr>
          <w:rFonts w:hint="eastAsia" w:ascii="宋体" w:hAnsi="宋体"/>
          <w:b/>
          <w:color w:val="000000"/>
          <w:szCs w:val="21"/>
        </w:rPr>
        <w:t>第八条　付款方式</w:t>
      </w:r>
    </w:p>
    <w:p>
      <w:pPr>
        <w:pStyle w:val="13"/>
        <w:snapToGrid w:val="0"/>
        <w:spacing w:line="360" w:lineRule="auto"/>
        <w:ind w:firstLine="420" w:firstLineChars="200"/>
        <w:rPr>
          <w:rFonts w:hint="eastAsia" w:hAnsi="宋体"/>
          <w:color w:val="000000"/>
          <w:sz w:val="21"/>
        </w:rPr>
      </w:pPr>
      <w:r>
        <w:rPr>
          <w:rFonts w:hint="eastAsia" w:hAnsi="宋体"/>
          <w:bCs/>
          <w:color w:val="000000"/>
          <w:sz w:val="21"/>
        </w:rPr>
        <w:t>1</w:t>
      </w:r>
      <w:r>
        <w:rPr>
          <w:rFonts w:hint="eastAsia" w:hAnsi="宋体"/>
          <w:color w:val="000000"/>
          <w:sz w:val="21"/>
        </w:rPr>
        <w:t>.当采购数量与实际使用数量不一致时，乙方应根据实际使用量供货，合同的最终结算金额按实际使用量乘以成交单价进行计算，但不得超出合同价的10%。</w:t>
      </w:r>
    </w:p>
    <w:p>
      <w:pPr>
        <w:pStyle w:val="13"/>
        <w:snapToGrid w:val="0"/>
        <w:spacing w:line="360" w:lineRule="auto"/>
        <w:ind w:firstLine="420" w:firstLineChars="200"/>
        <w:rPr>
          <w:rFonts w:hint="eastAsia" w:hAnsi="宋体"/>
          <w:color w:val="000000"/>
          <w:sz w:val="21"/>
          <w:u w:val="single"/>
        </w:rPr>
      </w:pPr>
      <w:r>
        <w:rPr>
          <w:rFonts w:hint="eastAsia" w:hAnsi="宋体"/>
          <w:bCs/>
          <w:color w:val="000000"/>
          <w:sz w:val="21"/>
        </w:rPr>
        <w:t>2.</w:t>
      </w:r>
      <w:r>
        <w:rPr>
          <w:rFonts w:hint="eastAsia" w:hAnsi="宋体"/>
          <w:color w:val="000000"/>
          <w:sz w:val="21"/>
        </w:rPr>
        <w:t>付款方式：</w:t>
      </w:r>
      <w:r>
        <w:rPr>
          <w:rFonts w:hint="eastAsia" w:hAnsi="宋体"/>
          <w:color w:val="000000"/>
          <w:sz w:val="21"/>
          <w:u w:val="single"/>
        </w:rPr>
        <w:t>签订合同后到货安装，经验收合格并收到供应商开具的发票后的第2个月付合同款的90%，剩余的合同款在质保期满后7个工作日内付清（不计利息）</w:t>
      </w:r>
    </w:p>
    <w:p>
      <w:pPr>
        <w:snapToGrid w:val="0"/>
        <w:spacing w:line="360" w:lineRule="auto"/>
        <w:ind w:left="-61" w:leftChars="-29" w:firstLine="517" w:firstLineChars="245"/>
        <w:rPr>
          <w:rFonts w:hint="eastAsia" w:ascii="宋体" w:hAnsi="宋体"/>
          <w:b/>
          <w:color w:val="000000"/>
          <w:szCs w:val="21"/>
        </w:rPr>
      </w:pPr>
      <w:r>
        <w:rPr>
          <w:rFonts w:hint="eastAsia" w:ascii="宋体" w:hAnsi="宋体"/>
          <w:b/>
          <w:color w:val="000000"/>
          <w:szCs w:val="21"/>
        </w:rPr>
        <w:t>第九条　履约保证金</w:t>
      </w:r>
    </w:p>
    <w:p>
      <w:pPr>
        <w:autoSpaceDE w:val="0"/>
        <w:autoSpaceDN w:val="0"/>
        <w:snapToGrid w:val="0"/>
        <w:spacing w:line="360" w:lineRule="auto"/>
        <w:ind w:firstLine="424" w:firstLineChars="202"/>
        <w:textAlignment w:val="bottom"/>
        <w:rPr>
          <w:rFonts w:hint="eastAsia" w:ascii="宋体" w:hAnsi="宋体" w:cs="宋体"/>
          <w:color w:val="000000"/>
          <w:szCs w:val="21"/>
        </w:rPr>
      </w:pPr>
      <w:r>
        <w:rPr>
          <w:rFonts w:hint="eastAsia" w:ascii="宋体" w:hAnsi="宋体" w:cs="宋体"/>
          <w:color w:val="000000"/>
          <w:szCs w:val="21"/>
        </w:rPr>
        <w:t>履约保证金金额：每分标按中标金额的</w:t>
      </w:r>
      <w:r>
        <w:rPr>
          <w:rFonts w:hint="eastAsia" w:ascii="宋体" w:hAnsi="宋体" w:cs="宋体"/>
          <w:color w:val="000000"/>
          <w:szCs w:val="21"/>
          <w:u w:val="single"/>
          <w:lang w:val="en-US" w:eastAsia="zh-CN"/>
        </w:rPr>
        <w:t>/</w:t>
      </w:r>
      <w:r>
        <w:rPr>
          <w:rFonts w:hint="eastAsia" w:ascii="宋体" w:hAnsi="宋体" w:cs="宋体"/>
          <w:color w:val="000000"/>
          <w:szCs w:val="21"/>
        </w:rPr>
        <w:t>%（注：履约保证金不超过</w:t>
      </w:r>
      <w:r>
        <w:rPr>
          <w:rFonts w:ascii="宋体" w:hAnsi="宋体" w:cs="宋体"/>
          <w:color w:val="000000"/>
          <w:szCs w:val="21"/>
        </w:rPr>
        <w:t>5</w:t>
      </w:r>
      <w:r>
        <w:rPr>
          <w:rFonts w:hint="eastAsia" w:ascii="宋体" w:hAnsi="宋体" w:cs="宋体"/>
          <w:color w:val="000000"/>
          <w:szCs w:val="21"/>
        </w:rPr>
        <w:t>%）。</w:t>
      </w:r>
    </w:p>
    <w:p>
      <w:pPr>
        <w:autoSpaceDE w:val="0"/>
        <w:autoSpaceDN w:val="0"/>
        <w:snapToGrid w:val="0"/>
        <w:spacing w:line="360" w:lineRule="auto"/>
        <w:ind w:firstLine="424" w:firstLineChars="202"/>
        <w:textAlignment w:val="bottom"/>
        <w:rPr>
          <w:rFonts w:hint="eastAsia" w:ascii="宋体" w:hAnsi="宋体" w:cs="宋体"/>
          <w:color w:val="000000"/>
          <w:szCs w:val="21"/>
        </w:rPr>
      </w:pPr>
      <w:r>
        <w:rPr>
          <w:rFonts w:hint="eastAsia" w:ascii="宋体" w:hAnsi="宋体" w:cs="宋体"/>
          <w:color w:val="000000"/>
          <w:szCs w:val="21"/>
        </w:rPr>
        <w:t>履约保证金递交方式：支票、汇票、本票或者金融、担保机构出具的保函等非现金方式（参照投标保证金）。</w:t>
      </w:r>
    </w:p>
    <w:p>
      <w:pPr>
        <w:autoSpaceDE w:val="0"/>
        <w:autoSpaceDN w:val="0"/>
        <w:snapToGrid w:val="0"/>
        <w:spacing w:line="360" w:lineRule="auto"/>
        <w:ind w:firstLine="424" w:firstLineChars="202"/>
        <w:textAlignment w:val="bottom"/>
        <w:rPr>
          <w:rFonts w:hint="eastAsia" w:ascii="宋体" w:hAnsi="宋体" w:cs="宋体"/>
          <w:color w:val="000000"/>
          <w:szCs w:val="21"/>
        </w:rPr>
      </w:pPr>
      <w:r>
        <w:rPr>
          <w:rFonts w:hint="eastAsia" w:ascii="宋体" w:hAnsi="宋体" w:cs="宋体"/>
          <w:color w:val="000000"/>
          <w:szCs w:val="21"/>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pPr>
        <w:snapToGrid w:val="0"/>
        <w:spacing w:line="360" w:lineRule="auto"/>
        <w:ind w:left="-61" w:firstLine="514"/>
        <w:rPr>
          <w:rFonts w:hint="eastAsia" w:ascii="宋体" w:hAnsi="宋体"/>
          <w:b/>
          <w:color w:val="000000"/>
          <w:szCs w:val="21"/>
        </w:rPr>
      </w:pPr>
      <w:r>
        <w:rPr>
          <w:rFonts w:hint="eastAsia" w:ascii="宋体" w:hAnsi="宋体"/>
          <w:b/>
          <w:color w:val="000000"/>
          <w:szCs w:val="21"/>
        </w:rPr>
        <w:t>第十条  税费</w:t>
      </w:r>
    </w:p>
    <w:p>
      <w:pPr>
        <w:snapToGrid w:val="0"/>
        <w:spacing w:line="360" w:lineRule="auto"/>
        <w:ind w:left="-61" w:firstLine="514"/>
        <w:rPr>
          <w:rFonts w:hint="eastAsia" w:ascii="宋体" w:hAnsi="宋体"/>
          <w:color w:val="000000"/>
          <w:szCs w:val="21"/>
        </w:rPr>
      </w:pPr>
      <w:r>
        <w:rPr>
          <w:rFonts w:hint="eastAsia" w:ascii="宋体" w:hAnsi="宋体"/>
          <w:color w:val="000000"/>
          <w:szCs w:val="21"/>
        </w:rPr>
        <w:t>本合同执行中相关的一切税费均由乙方负担，合同另有约定的除外。</w:t>
      </w:r>
    </w:p>
    <w:p>
      <w:pPr>
        <w:snapToGrid w:val="0"/>
        <w:spacing w:line="360" w:lineRule="auto"/>
        <w:ind w:left="-61" w:firstLine="514"/>
        <w:rPr>
          <w:rFonts w:hint="eastAsia" w:ascii="宋体" w:hAnsi="宋体"/>
          <w:color w:val="000000"/>
          <w:szCs w:val="21"/>
        </w:rPr>
      </w:pPr>
      <w:r>
        <w:rPr>
          <w:rFonts w:hint="eastAsia" w:ascii="宋体" w:hAnsi="宋体"/>
          <w:b/>
          <w:color w:val="000000"/>
          <w:szCs w:val="21"/>
        </w:rPr>
        <w:t>第十一条  质量保证及售后服务</w:t>
      </w:r>
    </w:p>
    <w:p>
      <w:pPr>
        <w:pStyle w:val="13"/>
        <w:snapToGrid w:val="0"/>
        <w:spacing w:line="360" w:lineRule="auto"/>
        <w:ind w:firstLine="420" w:firstLineChars="200"/>
        <w:rPr>
          <w:rFonts w:hint="eastAsia" w:hAnsi="宋体"/>
          <w:color w:val="000000"/>
          <w:sz w:val="21"/>
        </w:rPr>
      </w:pPr>
      <w:r>
        <w:rPr>
          <w:rFonts w:hint="eastAsia" w:hAnsi="宋体"/>
          <w:bCs/>
          <w:color w:val="000000"/>
          <w:sz w:val="21"/>
        </w:rPr>
        <w:t>1.</w:t>
      </w:r>
      <w:r>
        <w:rPr>
          <w:rFonts w:hint="eastAsia" w:hAnsi="宋体"/>
          <w:color w:val="000000"/>
          <w:sz w:val="21"/>
        </w:rPr>
        <w:t>乙方应按招标文件规定的产品名称、商标品牌、生产厂家、规格型号、技术参数、质量标准向甲方提供未经使用的全新产品。不符合要求的，根据实际情况，经双方协商，可按以下办法处理：</w:t>
      </w:r>
    </w:p>
    <w:p>
      <w:pPr>
        <w:pStyle w:val="13"/>
        <w:snapToGrid w:val="0"/>
        <w:spacing w:line="360" w:lineRule="auto"/>
        <w:ind w:firstLine="420" w:firstLineChars="200"/>
        <w:rPr>
          <w:rFonts w:hint="eastAsia" w:hAnsi="宋体"/>
          <w:color w:val="000000"/>
          <w:sz w:val="21"/>
        </w:rPr>
      </w:pPr>
      <w:r>
        <w:rPr>
          <w:rFonts w:hint="eastAsia" w:hAnsi="宋体"/>
          <w:color w:val="000000"/>
          <w:sz w:val="21"/>
        </w:rPr>
        <w:t>⑴更换：由乙方承担所发生的全部费用。</w:t>
      </w:r>
    </w:p>
    <w:p>
      <w:pPr>
        <w:pStyle w:val="13"/>
        <w:snapToGrid w:val="0"/>
        <w:spacing w:line="360" w:lineRule="auto"/>
        <w:ind w:firstLine="420"/>
        <w:rPr>
          <w:rFonts w:hint="eastAsia" w:hAnsi="宋体"/>
          <w:color w:val="000000"/>
          <w:sz w:val="21"/>
        </w:rPr>
      </w:pPr>
      <w:r>
        <w:rPr>
          <w:rFonts w:hint="eastAsia" w:hAnsi="宋体"/>
          <w:color w:val="000000"/>
          <w:sz w:val="21"/>
        </w:rPr>
        <w:t>⑵贬值处理：由甲乙双方合议定价。</w:t>
      </w:r>
    </w:p>
    <w:p>
      <w:pPr>
        <w:pStyle w:val="13"/>
        <w:snapToGrid w:val="0"/>
        <w:spacing w:line="360" w:lineRule="auto"/>
        <w:ind w:left="420" w:leftChars="200"/>
        <w:rPr>
          <w:rFonts w:hint="eastAsia" w:hAnsi="宋体"/>
          <w:color w:val="000000"/>
          <w:sz w:val="21"/>
        </w:rPr>
      </w:pPr>
      <w:r>
        <w:rPr>
          <w:rFonts w:hint="eastAsia" w:hAnsi="宋体"/>
          <w:color w:val="000000"/>
          <w:sz w:val="21"/>
        </w:rPr>
        <w:t>⑶退货处理：乙方应退还甲方支付的合同款，同时应承担该货物的直接费用（运输、保险、检验、</w:t>
      </w:r>
    </w:p>
    <w:p>
      <w:pPr>
        <w:pStyle w:val="13"/>
        <w:snapToGrid w:val="0"/>
        <w:spacing w:line="360" w:lineRule="auto"/>
        <w:rPr>
          <w:rFonts w:hint="eastAsia" w:hAnsi="宋体"/>
          <w:color w:val="000000"/>
          <w:sz w:val="21"/>
        </w:rPr>
      </w:pPr>
      <w:r>
        <w:rPr>
          <w:rFonts w:hint="eastAsia" w:hAnsi="宋体"/>
          <w:color w:val="000000"/>
          <w:sz w:val="21"/>
        </w:rPr>
        <w:t>货款利息及银行手续费等）。</w:t>
      </w:r>
    </w:p>
    <w:p>
      <w:pPr>
        <w:pStyle w:val="13"/>
        <w:snapToGrid w:val="0"/>
        <w:spacing w:line="360" w:lineRule="auto"/>
        <w:ind w:firstLine="420" w:firstLineChars="200"/>
        <w:rPr>
          <w:rFonts w:hint="eastAsia" w:hAnsi="宋体"/>
          <w:color w:val="000000"/>
          <w:sz w:val="21"/>
        </w:rPr>
      </w:pPr>
      <w:r>
        <w:rPr>
          <w:rFonts w:hint="eastAsia" w:hAnsi="宋体"/>
          <w:color w:val="000000"/>
          <w:sz w:val="21"/>
        </w:rPr>
        <w:t>2.如在使用过程中发生质量问题，乙方在接到甲方通知后到达甲方现场处理的时间（</w:t>
      </w:r>
      <w:r>
        <w:rPr>
          <w:rFonts w:hint="eastAsia" w:hAnsi="宋体"/>
          <w:color w:val="000000"/>
          <w:sz w:val="21"/>
          <w:u w:val="single"/>
        </w:rPr>
        <w:t>按投标文件承诺的数据填写</w:t>
      </w:r>
      <w:r>
        <w:rPr>
          <w:rFonts w:hint="eastAsia" w:hAnsi="宋体"/>
          <w:color w:val="000000"/>
          <w:sz w:val="21"/>
        </w:rPr>
        <w:t>）小时内。</w:t>
      </w:r>
    </w:p>
    <w:p>
      <w:pPr>
        <w:pStyle w:val="13"/>
        <w:snapToGrid w:val="0"/>
        <w:spacing w:line="360" w:lineRule="auto"/>
        <w:ind w:firstLine="420" w:firstLineChars="200"/>
        <w:rPr>
          <w:rFonts w:hint="eastAsia" w:hAnsi="宋体"/>
          <w:color w:val="000000"/>
          <w:sz w:val="21"/>
        </w:rPr>
      </w:pPr>
      <w:r>
        <w:rPr>
          <w:rFonts w:hint="eastAsia" w:hAnsi="宋体"/>
          <w:color w:val="000000"/>
          <w:sz w:val="21"/>
        </w:rPr>
        <w:t>3.在质保期内，乙方应对货物出现的质量及安全问题负责处理解决并承担一切费用。</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4.上述的货物质保期为</w:t>
      </w:r>
      <w:r>
        <w:rPr>
          <w:rFonts w:hint="eastAsia" w:ascii="宋体" w:hAnsi="宋体"/>
          <w:color w:val="000000"/>
          <w:szCs w:val="21"/>
          <w:u w:val="single"/>
        </w:rPr>
        <w:t xml:space="preserve">     </w:t>
      </w:r>
      <w:r>
        <w:rPr>
          <w:rFonts w:hint="eastAsia" w:ascii="宋体" w:hAnsi="宋体"/>
          <w:color w:val="000000"/>
          <w:szCs w:val="21"/>
        </w:rPr>
        <w:t>年，因人为因素出现的故障不在免费保修范围内。超过保修期的机器设备，终生维修，维修时只收部件成本费。</w:t>
      </w:r>
    </w:p>
    <w:p>
      <w:pPr>
        <w:snapToGrid w:val="0"/>
        <w:spacing w:line="360" w:lineRule="auto"/>
        <w:ind w:left="-61" w:firstLine="514"/>
        <w:rPr>
          <w:rFonts w:hint="eastAsia" w:ascii="宋体" w:hAnsi="宋体"/>
          <w:color w:val="000000"/>
          <w:szCs w:val="21"/>
        </w:rPr>
      </w:pPr>
      <w:r>
        <w:rPr>
          <w:rFonts w:hint="eastAsia" w:ascii="宋体" w:hAnsi="宋体"/>
          <w:b/>
          <w:color w:val="000000"/>
          <w:szCs w:val="21"/>
        </w:rPr>
        <w:t>第十二条  调试和验收（本条款适用于甲方自行验收，委托第三方验收的另行规定）</w:t>
      </w:r>
    </w:p>
    <w:p>
      <w:pPr>
        <w:pStyle w:val="13"/>
        <w:snapToGrid w:val="0"/>
        <w:spacing w:line="360" w:lineRule="auto"/>
        <w:ind w:firstLine="420" w:firstLineChars="200"/>
        <w:jc w:val="left"/>
        <w:rPr>
          <w:rFonts w:hint="eastAsia" w:hAnsi="宋体"/>
          <w:color w:val="000000"/>
          <w:sz w:val="21"/>
        </w:rPr>
      </w:pPr>
      <w:r>
        <w:rPr>
          <w:rFonts w:hint="eastAsia" w:hAnsi="宋体"/>
          <w:color w:val="000000"/>
          <w:sz w:val="21"/>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13"/>
        <w:snapToGrid w:val="0"/>
        <w:spacing w:line="360" w:lineRule="auto"/>
        <w:ind w:firstLine="420" w:firstLineChars="200"/>
        <w:rPr>
          <w:rFonts w:hint="eastAsia" w:hAnsi="宋体"/>
          <w:color w:val="000000"/>
          <w:sz w:val="21"/>
        </w:rPr>
      </w:pPr>
      <w:r>
        <w:rPr>
          <w:rFonts w:hint="eastAsia" w:hAnsi="宋体"/>
          <w:color w:val="000000"/>
          <w:sz w:val="21"/>
        </w:rPr>
        <w:t>2.乙方交货前应对产品作出全面检查和对验收文件进行整理，并列出清单，作为甲方收货验收和使用的技术条件依据，检验的结果应随货物交甲方。</w:t>
      </w:r>
    </w:p>
    <w:p>
      <w:pPr>
        <w:pStyle w:val="13"/>
        <w:snapToGrid w:val="0"/>
        <w:spacing w:line="360" w:lineRule="auto"/>
        <w:ind w:firstLine="420" w:firstLineChars="200"/>
        <w:rPr>
          <w:rFonts w:hint="eastAsia" w:hAnsi="宋体"/>
          <w:color w:val="000000"/>
          <w:sz w:val="21"/>
        </w:rPr>
      </w:pPr>
      <w:r>
        <w:rPr>
          <w:rFonts w:hint="eastAsia" w:hAnsi="宋体"/>
          <w:color w:val="000000"/>
          <w:sz w:val="21"/>
        </w:rPr>
        <w:t>3.甲方对乙方提供的货物在使用前进行调试时，乙方需负责安装并培训甲方的使用操作人员，并协助甲方一起调试，直到符合技术要求，甲方才做最终验收。</w:t>
      </w:r>
    </w:p>
    <w:p>
      <w:pPr>
        <w:pStyle w:val="13"/>
        <w:snapToGrid w:val="0"/>
        <w:spacing w:line="360" w:lineRule="auto"/>
        <w:ind w:firstLine="420" w:firstLineChars="200"/>
        <w:rPr>
          <w:rFonts w:hint="eastAsia" w:hAnsi="宋体"/>
          <w:color w:val="000000"/>
          <w:sz w:val="21"/>
        </w:rPr>
      </w:pPr>
      <w:r>
        <w:rPr>
          <w:rFonts w:hint="eastAsia" w:hAnsi="宋体"/>
          <w:color w:val="000000"/>
          <w:sz w:val="21"/>
        </w:rPr>
        <w:t>4.对技术复杂的货物，甲方应请国家认可的专业检测机构参与初步验收及最终验收，并由其出具质量检测报告。</w:t>
      </w:r>
    </w:p>
    <w:p>
      <w:pPr>
        <w:snapToGrid w:val="0"/>
        <w:spacing w:line="360" w:lineRule="auto"/>
        <w:ind w:left="-61" w:firstLine="514"/>
        <w:rPr>
          <w:rFonts w:hint="eastAsia" w:ascii="宋体" w:hAnsi="宋体"/>
          <w:color w:val="000000"/>
          <w:szCs w:val="21"/>
        </w:rPr>
      </w:pPr>
      <w:r>
        <w:rPr>
          <w:rFonts w:hint="eastAsia" w:ascii="宋体" w:hAnsi="宋体"/>
          <w:color w:val="000000"/>
          <w:szCs w:val="21"/>
        </w:rPr>
        <w:t>5. 验收时乙方必须在现场，验收完毕后作出验收结果报告；验收费用按招标文件约定承担方负责。</w:t>
      </w:r>
    </w:p>
    <w:p>
      <w:pPr>
        <w:pStyle w:val="13"/>
        <w:snapToGrid w:val="0"/>
        <w:spacing w:line="360" w:lineRule="auto"/>
        <w:ind w:firstLine="413" w:firstLineChars="196"/>
        <w:rPr>
          <w:rFonts w:hint="eastAsia" w:hAnsi="宋体"/>
          <w:b/>
          <w:color w:val="000000"/>
          <w:sz w:val="21"/>
        </w:rPr>
      </w:pPr>
      <w:r>
        <w:rPr>
          <w:rFonts w:hint="eastAsia" w:hAnsi="宋体"/>
          <w:b/>
          <w:color w:val="000000"/>
          <w:sz w:val="21"/>
        </w:rPr>
        <w:t>第十三条  货物包装、发运及运输</w:t>
      </w:r>
    </w:p>
    <w:p>
      <w:pPr>
        <w:pStyle w:val="13"/>
        <w:snapToGrid w:val="0"/>
        <w:spacing w:line="360" w:lineRule="auto"/>
        <w:ind w:firstLine="420" w:firstLineChars="200"/>
        <w:rPr>
          <w:rFonts w:hint="eastAsia" w:hAnsi="宋体"/>
          <w:color w:val="000000"/>
          <w:sz w:val="21"/>
        </w:rPr>
      </w:pPr>
      <w:r>
        <w:rPr>
          <w:rFonts w:hint="eastAsia" w:hAnsi="宋体"/>
          <w:color w:val="000000"/>
          <w:sz w:val="21"/>
        </w:rPr>
        <w:t>1.乙方应在货物发运前对其进行满足运输距离、防潮、防震、防锈和防破损装卸等要求包装，以保证货物安全运达甲方指定地点。</w:t>
      </w:r>
    </w:p>
    <w:p>
      <w:pPr>
        <w:pStyle w:val="13"/>
        <w:snapToGrid w:val="0"/>
        <w:spacing w:line="360" w:lineRule="auto"/>
        <w:ind w:firstLine="420" w:firstLineChars="200"/>
        <w:rPr>
          <w:rFonts w:hint="eastAsia" w:hAnsi="宋体"/>
          <w:color w:val="000000"/>
          <w:sz w:val="21"/>
        </w:rPr>
      </w:pPr>
      <w:r>
        <w:rPr>
          <w:rFonts w:hint="eastAsia" w:hAnsi="宋体"/>
          <w:color w:val="000000"/>
          <w:sz w:val="21"/>
        </w:rPr>
        <w:t>2. 使用说明书（货物属于进口产品的，供货时应同时附上中文使用说明书）、质量检验证明书、随配附件和工具以及清单一并附于货物内。</w:t>
      </w:r>
    </w:p>
    <w:p>
      <w:pPr>
        <w:pStyle w:val="13"/>
        <w:snapToGrid w:val="0"/>
        <w:spacing w:line="360" w:lineRule="auto"/>
        <w:ind w:firstLine="420" w:firstLineChars="200"/>
        <w:rPr>
          <w:rFonts w:hint="eastAsia" w:hAnsi="宋体"/>
          <w:color w:val="000000"/>
          <w:sz w:val="21"/>
        </w:rPr>
      </w:pPr>
      <w:r>
        <w:rPr>
          <w:rFonts w:hint="eastAsia" w:hAnsi="宋体"/>
          <w:color w:val="000000"/>
          <w:sz w:val="21"/>
        </w:rPr>
        <w:t>3.乙方在货物发运手续办理完毕后二十四小时内或者货到甲方四十八小时前通知甲方，以准备接货。</w:t>
      </w:r>
    </w:p>
    <w:p>
      <w:pPr>
        <w:pStyle w:val="13"/>
        <w:snapToGrid w:val="0"/>
        <w:spacing w:line="360" w:lineRule="auto"/>
        <w:ind w:firstLine="420" w:firstLineChars="200"/>
        <w:rPr>
          <w:rFonts w:hint="eastAsia" w:hAnsi="宋体"/>
          <w:color w:val="000000"/>
          <w:sz w:val="21"/>
        </w:rPr>
      </w:pPr>
      <w:r>
        <w:rPr>
          <w:rFonts w:hint="eastAsia" w:hAnsi="宋体"/>
          <w:color w:val="000000"/>
          <w:sz w:val="21"/>
        </w:rPr>
        <w:t>4.货物在交付甲方前发生的风险均由乙方负责。</w:t>
      </w:r>
    </w:p>
    <w:p>
      <w:pPr>
        <w:pStyle w:val="13"/>
        <w:snapToGrid w:val="0"/>
        <w:spacing w:line="360" w:lineRule="auto"/>
        <w:ind w:firstLine="420" w:firstLineChars="200"/>
        <w:rPr>
          <w:rFonts w:hint="eastAsia" w:hAnsi="宋体"/>
          <w:color w:val="000000"/>
          <w:sz w:val="21"/>
        </w:rPr>
      </w:pPr>
      <w:r>
        <w:rPr>
          <w:rFonts w:hint="eastAsia" w:hAnsi="宋体"/>
          <w:color w:val="000000"/>
          <w:sz w:val="21"/>
        </w:rPr>
        <w:t>5.货物在规</w:t>
      </w:r>
      <w:r>
        <w:rPr>
          <w:rFonts w:hint="eastAsia" w:hAnsi="宋体"/>
          <w:color w:val="000000"/>
          <w:spacing w:val="-8"/>
          <w:sz w:val="21"/>
        </w:rPr>
        <w:t>定的交付期限内由乙方送达甲方指定的地点视为交付，乙方同时需通知甲方货物已送达。</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第十四条　违约责任</w:t>
      </w:r>
    </w:p>
    <w:p>
      <w:pPr>
        <w:pStyle w:val="13"/>
        <w:snapToGrid w:val="0"/>
        <w:spacing w:line="360" w:lineRule="auto"/>
        <w:ind w:firstLine="420" w:firstLineChars="200"/>
        <w:rPr>
          <w:rFonts w:hint="eastAsia" w:hAnsi="宋体"/>
          <w:color w:val="000000"/>
          <w:sz w:val="21"/>
        </w:rPr>
      </w:pPr>
      <w:r>
        <w:rPr>
          <w:rFonts w:hint="eastAsia" w:hAnsi="宋体"/>
          <w:color w:val="000000"/>
          <w:sz w:val="21"/>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13"/>
        <w:snapToGrid w:val="0"/>
        <w:spacing w:line="360" w:lineRule="auto"/>
        <w:ind w:firstLine="420" w:firstLineChars="200"/>
        <w:rPr>
          <w:rFonts w:hint="eastAsia" w:hAnsi="宋体"/>
          <w:color w:val="000000"/>
          <w:sz w:val="21"/>
        </w:rPr>
      </w:pPr>
      <w:r>
        <w:rPr>
          <w:rFonts w:hint="eastAsia" w:hAnsi="宋体"/>
          <w:color w:val="000000"/>
          <w:sz w:val="21"/>
        </w:rPr>
        <w:t>2.乙方提供的货物如侵犯了第三方合法权益而引发的任何纠纷或者诉讼，均由乙方负责交涉并承担全部责任。</w:t>
      </w:r>
    </w:p>
    <w:p>
      <w:pPr>
        <w:pStyle w:val="13"/>
        <w:snapToGrid w:val="0"/>
        <w:spacing w:line="360" w:lineRule="auto"/>
        <w:ind w:firstLine="420" w:firstLineChars="200"/>
        <w:rPr>
          <w:rFonts w:hint="eastAsia" w:hAnsi="宋体"/>
          <w:color w:val="000000"/>
          <w:sz w:val="21"/>
        </w:rPr>
      </w:pPr>
      <w:r>
        <w:rPr>
          <w:rFonts w:hint="eastAsia" w:hAnsi="宋体"/>
          <w:color w:val="000000"/>
          <w:sz w:val="21"/>
        </w:rPr>
        <w:t>3.因包装、运输引起的货物损坏，按质量不合格处罚。</w:t>
      </w:r>
    </w:p>
    <w:p>
      <w:pPr>
        <w:pStyle w:val="13"/>
        <w:snapToGrid w:val="0"/>
        <w:spacing w:line="360" w:lineRule="auto"/>
        <w:ind w:firstLine="420" w:firstLineChars="200"/>
        <w:rPr>
          <w:rFonts w:hint="eastAsia" w:hAnsi="宋体"/>
          <w:color w:val="000000"/>
          <w:sz w:val="21"/>
        </w:rPr>
      </w:pPr>
      <w:r>
        <w:rPr>
          <w:rFonts w:hint="eastAsia" w:hAnsi="宋体"/>
          <w:color w:val="000000"/>
          <w:sz w:val="21"/>
        </w:rPr>
        <w:t>4.甲方无故延期接收货物、乙方逾期交货的，每天向对方偿付违约货款额3‰违约金，但违约金累计不得超过违约货款额5%，超过</w:t>
      </w:r>
      <w:r>
        <w:rPr>
          <w:rFonts w:hint="eastAsia" w:hAnsi="宋体"/>
          <w:color w:val="000000"/>
          <w:sz w:val="21"/>
          <w:u w:val="single"/>
        </w:rPr>
        <w:t xml:space="preserve">   </w:t>
      </w:r>
      <w:r>
        <w:rPr>
          <w:rFonts w:hint="eastAsia" w:hAnsi="宋体"/>
          <w:color w:val="000000"/>
          <w:sz w:val="21"/>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pStyle w:val="13"/>
        <w:snapToGrid w:val="0"/>
        <w:spacing w:line="360" w:lineRule="auto"/>
        <w:ind w:firstLine="420" w:firstLineChars="200"/>
        <w:rPr>
          <w:rFonts w:hint="eastAsia" w:hAnsi="宋体"/>
          <w:color w:val="000000"/>
          <w:sz w:val="21"/>
        </w:rPr>
      </w:pPr>
      <w:r>
        <w:rPr>
          <w:rFonts w:hint="eastAsia" w:hAnsi="宋体"/>
          <w:color w:val="000000"/>
          <w:sz w:val="21"/>
        </w:rPr>
        <w:t>5. 乙方未按本合同和投标文件中规定的服务承诺提供售后服务的，乙方应按本合同合计金额 5%向甲方支付违约金。</w:t>
      </w:r>
    </w:p>
    <w:p>
      <w:pPr>
        <w:pStyle w:val="13"/>
        <w:snapToGrid w:val="0"/>
        <w:spacing w:line="360" w:lineRule="auto"/>
        <w:ind w:firstLine="420" w:firstLineChars="200"/>
        <w:rPr>
          <w:rFonts w:hint="eastAsia" w:hAnsi="宋体"/>
          <w:color w:val="000000"/>
          <w:sz w:val="21"/>
        </w:rPr>
      </w:pPr>
      <w:r>
        <w:rPr>
          <w:rFonts w:hint="eastAsia" w:hAnsi="宋体"/>
          <w:color w:val="000000"/>
          <w:sz w:val="21"/>
        </w:rPr>
        <w:t>6. 乙方提供的货物在质量保证期内，因设计、工艺或者材料的缺陷和其它质量原因造成的问题，由乙方负责，费用从余款或者履约保证金中扣除，不足另补。</w:t>
      </w:r>
    </w:p>
    <w:p>
      <w:pPr>
        <w:pStyle w:val="13"/>
        <w:snapToGrid w:val="0"/>
        <w:spacing w:line="360" w:lineRule="auto"/>
        <w:ind w:firstLine="420" w:firstLineChars="200"/>
        <w:rPr>
          <w:rFonts w:hint="eastAsia" w:hAnsi="宋体"/>
          <w:color w:val="000000"/>
          <w:sz w:val="21"/>
        </w:rPr>
      </w:pPr>
      <w:r>
        <w:rPr>
          <w:rFonts w:hint="eastAsia" w:hAnsi="宋体"/>
          <w:color w:val="000000"/>
          <w:sz w:val="21"/>
        </w:rPr>
        <w:t>7. 甲乙双方有其它违约行为的，由违约方向对方支付违约内容涉及货款额的5%，违约内容涉及货款额的5%不足以赔偿经济损失的按实际赔偿。</w:t>
      </w:r>
    </w:p>
    <w:p>
      <w:pPr>
        <w:pStyle w:val="13"/>
        <w:snapToGrid w:val="0"/>
        <w:spacing w:line="360" w:lineRule="auto"/>
        <w:ind w:firstLine="413" w:firstLineChars="196"/>
        <w:rPr>
          <w:rFonts w:hint="eastAsia" w:hAnsi="宋体"/>
          <w:b/>
          <w:color w:val="000000"/>
          <w:sz w:val="21"/>
        </w:rPr>
      </w:pPr>
      <w:r>
        <w:rPr>
          <w:rFonts w:hint="eastAsia" w:hAnsi="宋体"/>
          <w:b/>
          <w:color w:val="000000"/>
          <w:sz w:val="21"/>
        </w:rPr>
        <w:t>第十五条  不可抗力事件处理</w:t>
      </w:r>
    </w:p>
    <w:p>
      <w:pPr>
        <w:pStyle w:val="13"/>
        <w:snapToGrid w:val="0"/>
        <w:spacing w:line="360" w:lineRule="auto"/>
        <w:ind w:firstLine="420" w:firstLineChars="200"/>
        <w:rPr>
          <w:rFonts w:hint="eastAsia" w:hAnsi="宋体"/>
          <w:color w:val="000000"/>
          <w:sz w:val="21"/>
        </w:rPr>
      </w:pPr>
      <w:r>
        <w:rPr>
          <w:rFonts w:hint="eastAsia" w:hAnsi="宋体"/>
          <w:color w:val="000000"/>
          <w:sz w:val="21"/>
        </w:rPr>
        <w:t>1.在合同有效期内，任何一方因不可抗力事件导致不能履行合同，则合同履行期可延长，其延长期与不可抗力影响期相同。</w:t>
      </w:r>
    </w:p>
    <w:p>
      <w:pPr>
        <w:pStyle w:val="13"/>
        <w:snapToGrid w:val="0"/>
        <w:spacing w:line="360" w:lineRule="auto"/>
        <w:ind w:firstLine="420" w:firstLineChars="200"/>
        <w:rPr>
          <w:rFonts w:hint="eastAsia" w:hAnsi="宋体"/>
          <w:color w:val="000000"/>
          <w:sz w:val="21"/>
        </w:rPr>
      </w:pPr>
      <w:r>
        <w:rPr>
          <w:rFonts w:hint="eastAsia" w:hAnsi="宋体"/>
          <w:color w:val="000000"/>
          <w:sz w:val="21"/>
        </w:rPr>
        <w:t>2.不可抗力事件发生后，应立即通知对方，并寄送有关权威机构出具的证明。</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3.不可抗力事件延续一百二十天以上，双方应通过友好协商，确定是否继续履行合同。</w:t>
      </w:r>
    </w:p>
    <w:p>
      <w:pPr>
        <w:snapToGrid w:val="0"/>
        <w:spacing w:line="360" w:lineRule="auto"/>
        <w:ind w:firstLine="422" w:firstLineChars="200"/>
        <w:rPr>
          <w:rFonts w:hint="eastAsia" w:ascii="宋体" w:hAnsi="宋体"/>
          <w:color w:val="000000"/>
          <w:szCs w:val="21"/>
        </w:rPr>
      </w:pPr>
      <w:r>
        <w:rPr>
          <w:rFonts w:hint="eastAsia" w:ascii="宋体" w:hAnsi="宋体"/>
          <w:b/>
          <w:color w:val="000000"/>
          <w:szCs w:val="21"/>
        </w:rPr>
        <w:t>第十六条  合同争议解决</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 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 因履行本合同引起的或者与本合同有关的争议，甲乙双方应首先通过友好协商解决，如果协商不能解决，可向甲方所在地</w:t>
      </w:r>
      <w:r>
        <w:rPr>
          <w:rFonts w:hint="eastAsia" w:ascii="宋体" w:hAnsi="宋体" w:cs="宋体"/>
          <w:color w:val="000000"/>
          <w:szCs w:val="21"/>
        </w:rPr>
        <w:t>有管辖权的</w:t>
      </w:r>
      <w:r>
        <w:rPr>
          <w:rFonts w:hint="eastAsia" w:ascii="宋体" w:hAnsi="宋体"/>
          <w:color w:val="000000"/>
          <w:szCs w:val="21"/>
        </w:rPr>
        <w:t>人民法院提起诉讼。</w:t>
      </w:r>
    </w:p>
    <w:p>
      <w:pPr>
        <w:snapToGrid w:val="0"/>
        <w:spacing w:line="360" w:lineRule="auto"/>
        <w:ind w:left="-61" w:firstLine="514"/>
        <w:rPr>
          <w:rFonts w:hint="eastAsia" w:ascii="宋体" w:hAnsi="宋体"/>
          <w:color w:val="000000"/>
          <w:szCs w:val="21"/>
        </w:rPr>
      </w:pPr>
      <w:r>
        <w:rPr>
          <w:rFonts w:hint="eastAsia" w:ascii="宋体" w:hAnsi="宋体"/>
          <w:color w:val="000000"/>
          <w:szCs w:val="21"/>
        </w:rPr>
        <w:t>3.诉讼期间，本合同继续履行。</w:t>
      </w:r>
    </w:p>
    <w:p>
      <w:pPr>
        <w:pStyle w:val="13"/>
        <w:snapToGrid w:val="0"/>
        <w:spacing w:line="360" w:lineRule="auto"/>
        <w:ind w:firstLine="413" w:firstLineChars="196"/>
        <w:rPr>
          <w:rFonts w:hint="eastAsia" w:hAnsi="宋体"/>
          <w:b/>
          <w:color w:val="000000"/>
          <w:sz w:val="21"/>
        </w:rPr>
      </w:pPr>
      <w:r>
        <w:rPr>
          <w:rFonts w:hint="eastAsia" w:hAnsi="宋体"/>
          <w:b/>
          <w:color w:val="000000"/>
          <w:sz w:val="21"/>
        </w:rPr>
        <w:t>第十</w:t>
      </w:r>
      <w:r>
        <w:rPr>
          <w:rFonts w:hint="eastAsia" w:hAnsi="宋体"/>
          <w:b/>
          <w:color w:val="000000"/>
          <w:sz w:val="21"/>
          <w:lang w:eastAsia="zh-CN"/>
        </w:rPr>
        <w:t>七</w:t>
      </w:r>
      <w:r>
        <w:rPr>
          <w:rFonts w:hint="eastAsia" w:hAnsi="宋体"/>
          <w:b/>
          <w:color w:val="000000"/>
          <w:sz w:val="21"/>
        </w:rPr>
        <w:t>条  合同生效及其它</w:t>
      </w:r>
    </w:p>
    <w:p>
      <w:pPr>
        <w:pStyle w:val="13"/>
        <w:snapToGrid w:val="0"/>
        <w:spacing w:line="360" w:lineRule="auto"/>
        <w:ind w:firstLine="422" w:firstLineChars="200"/>
        <w:rPr>
          <w:rFonts w:hint="eastAsia" w:hAnsi="宋体"/>
          <w:b/>
          <w:color w:val="000000"/>
          <w:sz w:val="21"/>
        </w:rPr>
      </w:pPr>
      <w:r>
        <w:rPr>
          <w:rFonts w:hint="eastAsia" w:hAnsi="宋体"/>
          <w:b/>
          <w:color w:val="000000"/>
          <w:sz w:val="21"/>
        </w:rPr>
        <w:t>1. 合同经双方法定代表人或者委托代理人签字并加盖单位公章后生效（委托代理人签字的需后附法定代表人授权委托书，格式自拟）。</w:t>
      </w:r>
    </w:p>
    <w:p>
      <w:pPr>
        <w:pStyle w:val="13"/>
        <w:snapToGrid w:val="0"/>
        <w:spacing w:line="360" w:lineRule="auto"/>
        <w:ind w:firstLine="422" w:firstLineChars="200"/>
        <w:rPr>
          <w:rFonts w:hint="eastAsia" w:hAnsi="宋体"/>
          <w:b/>
          <w:color w:val="000000"/>
          <w:sz w:val="21"/>
        </w:rPr>
      </w:pPr>
      <w:r>
        <w:rPr>
          <w:rFonts w:hint="eastAsia" w:hAnsi="宋体"/>
          <w:b/>
          <w:color w:val="000000"/>
          <w:sz w:val="21"/>
        </w:rPr>
        <w:t>2.合同执行中涉及采购资金和采购内容修改或者补充的，须经财政部门审批，并签书面补充协议报财政部门备案，方可作为主合同不可分割的一部分。</w:t>
      </w:r>
    </w:p>
    <w:p>
      <w:pPr>
        <w:pStyle w:val="13"/>
        <w:snapToGrid w:val="0"/>
        <w:spacing w:line="360" w:lineRule="auto"/>
        <w:ind w:left="420" w:leftChars="200"/>
        <w:rPr>
          <w:rFonts w:hint="eastAsia" w:hAnsi="宋体"/>
          <w:b/>
          <w:color w:val="000000"/>
          <w:sz w:val="21"/>
        </w:rPr>
      </w:pPr>
      <w:r>
        <w:rPr>
          <w:rFonts w:hint="eastAsia" w:hAnsi="宋体"/>
          <w:b/>
          <w:color w:val="000000"/>
          <w:sz w:val="21"/>
        </w:rPr>
        <w:t>3.本合同未尽事宜，遵照《合同法》有关条文执行。</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第十八条　合同的变更、终止与转让</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 除《中华人民共和国政府采购法》第五十条规定的情形外，本合同一经签订，甲乙双方不得擅自变更、中止或者终止。</w:t>
      </w:r>
    </w:p>
    <w:p>
      <w:pPr>
        <w:snapToGrid w:val="0"/>
        <w:spacing w:line="360" w:lineRule="auto"/>
        <w:ind w:left="-61" w:firstLine="514"/>
        <w:rPr>
          <w:rFonts w:hint="eastAsia" w:ascii="宋体" w:hAnsi="宋体"/>
          <w:color w:val="000000"/>
          <w:szCs w:val="21"/>
        </w:rPr>
      </w:pPr>
      <w:r>
        <w:rPr>
          <w:rFonts w:hint="eastAsia" w:ascii="宋体" w:hAnsi="宋体"/>
          <w:color w:val="000000"/>
          <w:szCs w:val="21"/>
        </w:rPr>
        <w:t>2. 乙方不得擅自转让（无进口资格的供应商委托进口货物除外）其应履行的合同义务。</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第十九条　</w:t>
      </w:r>
      <w:r>
        <w:rPr>
          <w:rFonts w:hint="eastAsia" w:ascii="宋体" w:hAnsi="宋体" w:cs="微软雅黑"/>
          <w:color w:val="000000"/>
          <w:spacing w:val="-2"/>
          <w:kern w:val="0"/>
          <w:szCs w:val="21"/>
        </w:rPr>
        <w:t>本</w:t>
      </w:r>
      <w:r>
        <w:rPr>
          <w:rFonts w:hint="eastAsia" w:ascii="宋体" w:hAnsi="宋体" w:cs="微软雅黑"/>
          <w:color w:val="000000"/>
          <w:kern w:val="0"/>
          <w:szCs w:val="21"/>
        </w:rPr>
        <w:t>合同书</w:t>
      </w:r>
      <w:r>
        <w:rPr>
          <w:rFonts w:hint="eastAsia" w:ascii="宋体" w:hAnsi="宋体" w:cs="微软雅黑"/>
          <w:color w:val="000000"/>
          <w:spacing w:val="-2"/>
          <w:kern w:val="0"/>
          <w:szCs w:val="21"/>
        </w:rPr>
        <w:t>与</w:t>
      </w:r>
      <w:r>
        <w:rPr>
          <w:rFonts w:hint="eastAsia" w:ascii="宋体" w:hAnsi="宋体" w:cs="微软雅黑"/>
          <w:color w:val="000000"/>
          <w:kern w:val="0"/>
          <w:szCs w:val="21"/>
        </w:rPr>
        <w:t>下</w:t>
      </w:r>
      <w:r>
        <w:rPr>
          <w:rFonts w:hint="eastAsia" w:ascii="宋体" w:hAnsi="宋体" w:cs="微软雅黑"/>
          <w:color w:val="000000"/>
          <w:spacing w:val="-2"/>
          <w:kern w:val="0"/>
          <w:szCs w:val="21"/>
        </w:rPr>
        <w:t>列</w:t>
      </w:r>
      <w:r>
        <w:rPr>
          <w:rFonts w:hint="eastAsia" w:ascii="宋体" w:hAnsi="宋体" w:cs="微软雅黑"/>
          <w:color w:val="000000"/>
          <w:kern w:val="0"/>
          <w:szCs w:val="21"/>
        </w:rPr>
        <w:t>文</w:t>
      </w:r>
      <w:r>
        <w:rPr>
          <w:rFonts w:hint="eastAsia" w:ascii="宋体" w:hAnsi="宋体" w:cs="微软雅黑"/>
          <w:color w:val="000000"/>
          <w:spacing w:val="-2"/>
          <w:kern w:val="0"/>
          <w:szCs w:val="21"/>
        </w:rPr>
        <w:t>件一</w:t>
      </w:r>
      <w:r>
        <w:rPr>
          <w:rFonts w:hint="eastAsia" w:ascii="宋体" w:hAnsi="宋体" w:cs="微软雅黑"/>
          <w:color w:val="000000"/>
          <w:kern w:val="0"/>
          <w:szCs w:val="21"/>
        </w:rPr>
        <w:t>起构</w:t>
      </w:r>
      <w:r>
        <w:rPr>
          <w:rFonts w:hint="eastAsia" w:ascii="宋体" w:hAnsi="宋体" w:cs="微软雅黑"/>
          <w:color w:val="000000"/>
          <w:spacing w:val="-2"/>
          <w:kern w:val="0"/>
          <w:szCs w:val="21"/>
        </w:rPr>
        <w:t>成</w:t>
      </w:r>
      <w:r>
        <w:rPr>
          <w:rFonts w:hint="eastAsia" w:ascii="宋体" w:hAnsi="宋体" w:cs="微软雅黑"/>
          <w:color w:val="000000"/>
          <w:kern w:val="0"/>
          <w:szCs w:val="21"/>
        </w:rPr>
        <w:t>合</w:t>
      </w:r>
      <w:r>
        <w:rPr>
          <w:rFonts w:hint="eastAsia" w:ascii="宋体" w:hAnsi="宋体" w:cs="微软雅黑"/>
          <w:color w:val="000000"/>
          <w:spacing w:val="-2"/>
          <w:kern w:val="0"/>
          <w:szCs w:val="21"/>
        </w:rPr>
        <w:t>同</w:t>
      </w:r>
      <w:r>
        <w:rPr>
          <w:rFonts w:hint="eastAsia" w:ascii="宋体" w:hAnsi="宋体" w:cs="微软雅黑"/>
          <w:color w:val="000000"/>
          <w:kern w:val="0"/>
          <w:szCs w:val="21"/>
        </w:rPr>
        <w:t>文</w:t>
      </w:r>
      <w:r>
        <w:rPr>
          <w:rFonts w:hint="eastAsia" w:ascii="宋体" w:hAnsi="宋体" w:cs="微软雅黑"/>
          <w:color w:val="000000"/>
          <w:spacing w:val="-2"/>
          <w:kern w:val="0"/>
          <w:szCs w:val="21"/>
        </w:rPr>
        <w:t>件</w:t>
      </w:r>
    </w:p>
    <w:p>
      <w:pPr>
        <w:pStyle w:val="13"/>
        <w:snapToGrid w:val="0"/>
        <w:spacing w:line="360" w:lineRule="auto"/>
        <w:ind w:left="420" w:leftChars="200"/>
        <w:rPr>
          <w:rFonts w:hint="eastAsia" w:hAnsi="宋体"/>
          <w:color w:val="000000"/>
          <w:sz w:val="21"/>
        </w:rPr>
      </w:pPr>
      <w:r>
        <w:rPr>
          <w:rFonts w:hint="eastAsia" w:hAnsi="宋体"/>
          <w:color w:val="000000"/>
          <w:sz w:val="21"/>
        </w:rPr>
        <w:t>1.</w:t>
      </w:r>
      <w:r>
        <w:rPr>
          <w:rFonts w:hint="eastAsia" w:hAnsi="宋体"/>
          <w:color w:val="000000"/>
          <w:sz w:val="21"/>
          <w:lang w:eastAsia="zh-CN"/>
        </w:rPr>
        <w:t>成交通知书</w:t>
      </w:r>
      <w:r>
        <w:rPr>
          <w:rFonts w:hint="eastAsia" w:hAnsi="宋体"/>
          <w:color w:val="000000"/>
          <w:sz w:val="21"/>
        </w:rPr>
        <w:t>；</w:t>
      </w:r>
    </w:p>
    <w:p>
      <w:pPr>
        <w:pStyle w:val="13"/>
        <w:snapToGrid w:val="0"/>
        <w:spacing w:line="360" w:lineRule="auto"/>
        <w:ind w:left="420" w:leftChars="200"/>
        <w:rPr>
          <w:rFonts w:hint="eastAsia" w:hAnsi="宋体"/>
          <w:color w:val="000000"/>
          <w:sz w:val="21"/>
        </w:rPr>
      </w:pPr>
      <w:r>
        <w:rPr>
          <w:rFonts w:hint="eastAsia" w:hAnsi="宋体"/>
          <w:color w:val="000000"/>
          <w:sz w:val="21"/>
        </w:rPr>
        <w:t>2.</w:t>
      </w:r>
      <w:r>
        <w:rPr>
          <w:rFonts w:hint="eastAsia" w:hAnsi="宋体"/>
          <w:color w:val="000000"/>
          <w:sz w:val="21"/>
          <w:lang w:eastAsia="zh-CN"/>
        </w:rPr>
        <w:t>竞标</w:t>
      </w:r>
      <w:r>
        <w:rPr>
          <w:rFonts w:hint="eastAsia" w:hAnsi="宋体"/>
          <w:color w:val="000000"/>
          <w:sz w:val="21"/>
        </w:rPr>
        <w:t>函；</w:t>
      </w:r>
    </w:p>
    <w:p>
      <w:pPr>
        <w:pStyle w:val="13"/>
        <w:snapToGrid w:val="0"/>
        <w:spacing w:line="360" w:lineRule="auto"/>
        <w:ind w:left="420" w:leftChars="200"/>
        <w:rPr>
          <w:rFonts w:hint="eastAsia" w:hAnsi="宋体"/>
          <w:color w:val="000000"/>
          <w:sz w:val="21"/>
        </w:rPr>
      </w:pPr>
      <w:r>
        <w:rPr>
          <w:rFonts w:hint="eastAsia" w:hAnsi="宋体"/>
          <w:color w:val="000000"/>
          <w:sz w:val="21"/>
        </w:rPr>
        <w:t>3.商务条款偏离表和技术偏离表；</w:t>
      </w:r>
    </w:p>
    <w:p>
      <w:pPr>
        <w:pStyle w:val="13"/>
        <w:snapToGrid w:val="0"/>
        <w:spacing w:line="360" w:lineRule="auto"/>
        <w:ind w:left="420" w:leftChars="200"/>
        <w:rPr>
          <w:rFonts w:hint="eastAsia" w:hAnsi="宋体"/>
          <w:color w:val="000000"/>
          <w:sz w:val="21"/>
        </w:rPr>
      </w:pPr>
      <w:r>
        <w:rPr>
          <w:rFonts w:hint="eastAsia" w:hAnsi="宋体"/>
          <w:color w:val="000000"/>
          <w:sz w:val="21"/>
        </w:rPr>
        <w:t>4.采购需求；</w:t>
      </w:r>
    </w:p>
    <w:p>
      <w:pPr>
        <w:pStyle w:val="13"/>
        <w:snapToGrid w:val="0"/>
        <w:spacing w:line="360" w:lineRule="auto"/>
        <w:ind w:left="420" w:leftChars="200"/>
        <w:rPr>
          <w:rFonts w:hint="eastAsia" w:hAnsi="宋体"/>
          <w:color w:val="000000"/>
          <w:sz w:val="21"/>
        </w:rPr>
      </w:pPr>
      <w:r>
        <w:rPr>
          <w:rFonts w:hint="eastAsia" w:hAnsi="宋体"/>
          <w:color w:val="000000"/>
          <w:sz w:val="21"/>
        </w:rPr>
        <w:t>5.开标一览表；</w:t>
      </w:r>
    </w:p>
    <w:p>
      <w:pPr>
        <w:pStyle w:val="13"/>
        <w:snapToGrid w:val="0"/>
        <w:spacing w:line="360" w:lineRule="auto"/>
        <w:ind w:left="420" w:leftChars="200"/>
        <w:rPr>
          <w:rFonts w:hint="eastAsia" w:hAnsi="宋体"/>
          <w:color w:val="000000"/>
          <w:sz w:val="21"/>
        </w:rPr>
      </w:pPr>
      <w:r>
        <w:rPr>
          <w:rFonts w:hint="eastAsia" w:hAnsi="宋体"/>
          <w:color w:val="000000"/>
          <w:sz w:val="21"/>
        </w:rPr>
        <w:t>6.设备性能配置清单；</w:t>
      </w:r>
    </w:p>
    <w:p>
      <w:pPr>
        <w:pStyle w:val="13"/>
        <w:snapToGrid w:val="0"/>
        <w:spacing w:line="360" w:lineRule="auto"/>
        <w:ind w:left="420" w:leftChars="200"/>
        <w:rPr>
          <w:rFonts w:hint="eastAsia" w:hAnsi="宋体"/>
          <w:color w:val="000000"/>
          <w:sz w:val="21"/>
        </w:rPr>
      </w:pPr>
      <w:r>
        <w:rPr>
          <w:rFonts w:hint="eastAsia" w:hAnsi="宋体"/>
          <w:color w:val="000000"/>
          <w:sz w:val="21"/>
        </w:rPr>
        <w:t>7.……；</w:t>
      </w:r>
    </w:p>
    <w:p>
      <w:pPr>
        <w:pStyle w:val="13"/>
        <w:snapToGrid w:val="0"/>
        <w:spacing w:line="360" w:lineRule="auto"/>
        <w:ind w:left="420" w:leftChars="200"/>
        <w:rPr>
          <w:rFonts w:hint="eastAsia" w:hAnsi="宋体"/>
          <w:color w:val="000000"/>
          <w:sz w:val="21"/>
        </w:rPr>
      </w:pPr>
      <w:r>
        <w:rPr>
          <w:rFonts w:hint="eastAsia" w:hAnsi="宋体"/>
          <w:color w:val="000000"/>
          <w:sz w:val="21"/>
        </w:rPr>
        <w:t>8.其他合同文件。</w:t>
      </w:r>
    </w:p>
    <w:p>
      <w:pPr>
        <w:pStyle w:val="13"/>
        <w:snapToGrid w:val="0"/>
        <w:spacing w:line="360" w:lineRule="auto"/>
        <w:ind w:left="420" w:leftChars="200"/>
        <w:rPr>
          <w:rFonts w:hint="eastAsia" w:hAnsi="宋体"/>
          <w:b/>
          <w:color w:val="000000"/>
          <w:sz w:val="21"/>
        </w:rPr>
      </w:pPr>
      <w:r>
        <w:rPr>
          <w:rFonts w:hint="eastAsia" w:hAnsi="宋体"/>
          <w:color w:val="000000"/>
          <w:sz w:val="21"/>
        </w:rPr>
        <w:t>9.上述合同文件互相补充和解释。如果合同文件之间存在矛盾或者不一致之处，以上述文件 的排列顺序在先者为准。</w:t>
      </w:r>
    </w:p>
    <w:p>
      <w:pPr>
        <w:snapToGrid w:val="0"/>
        <w:spacing w:line="360" w:lineRule="auto"/>
        <w:ind w:firstLine="422" w:firstLineChars="200"/>
        <w:rPr>
          <w:rFonts w:hint="eastAsia" w:ascii="宋体" w:hAnsi="宋体"/>
          <w:color w:val="000000"/>
          <w:szCs w:val="21"/>
        </w:rPr>
      </w:pPr>
      <w:r>
        <w:rPr>
          <w:rFonts w:hint="eastAsia" w:ascii="宋体" w:hAnsi="宋体"/>
          <w:b/>
          <w:color w:val="000000"/>
          <w:szCs w:val="21"/>
        </w:rPr>
        <w:t>第二十条　</w:t>
      </w:r>
      <w:r>
        <w:rPr>
          <w:rFonts w:hint="eastAsia" w:ascii="宋体" w:hAnsi="宋体"/>
          <w:color w:val="000000"/>
          <w:szCs w:val="21"/>
        </w:rPr>
        <w:t>本合同一式</w:t>
      </w:r>
      <w:r>
        <w:rPr>
          <w:rFonts w:hint="eastAsia" w:ascii="宋体" w:hAnsi="宋体"/>
          <w:color w:val="000000"/>
          <w:szCs w:val="21"/>
          <w:lang w:eastAsia="zh-CN"/>
        </w:rPr>
        <w:t>六</w:t>
      </w:r>
      <w:r>
        <w:rPr>
          <w:rFonts w:hint="eastAsia" w:ascii="宋体" w:hAnsi="宋体"/>
          <w:color w:val="000000"/>
          <w:szCs w:val="21"/>
        </w:rPr>
        <w:t>份，具有同等法律效力，采购代理机构</w:t>
      </w:r>
      <w:r>
        <w:rPr>
          <w:rFonts w:hint="eastAsia" w:ascii="宋体" w:hAnsi="宋体"/>
          <w:color w:val="000000"/>
          <w:szCs w:val="21"/>
          <w:lang w:eastAsia="zh-CN"/>
        </w:rPr>
        <w:t>、</w:t>
      </w:r>
      <w:r>
        <w:rPr>
          <w:rFonts w:hint="eastAsia" w:ascii="宋体" w:hAnsi="宋体"/>
          <w:color w:val="000000"/>
          <w:szCs w:val="21"/>
        </w:rPr>
        <w:t>甲乙双方各</w:t>
      </w:r>
      <w:r>
        <w:rPr>
          <w:rFonts w:hint="eastAsia" w:ascii="宋体" w:hAnsi="宋体"/>
          <w:color w:val="000000"/>
          <w:szCs w:val="21"/>
          <w:lang w:eastAsia="zh-CN"/>
        </w:rPr>
        <w:t>两</w:t>
      </w:r>
      <w:r>
        <w:rPr>
          <w:rFonts w:hint="eastAsia" w:ascii="宋体" w:hAnsi="宋体"/>
          <w:color w:val="000000"/>
          <w:szCs w:val="21"/>
        </w:rPr>
        <w:t>份（可根据需要另增加）。</w:t>
      </w:r>
    </w:p>
    <w:p>
      <w:pPr>
        <w:snapToGrid w:val="0"/>
        <w:spacing w:line="360" w:lineRule="auto"/>
        <w:ind w:left="-61" w:firstLine="514"/>
        <w:rPr>
          <w:rFonts w:hint="eastAsia" w:ascii="宋体" w:hAnsi="宋体"/>
          <w:color w:val="000000"/>
          <w:szCs w:val="21"/>
        </w:rPr>
      </w:pPr>
      <w:r>
        <w:rPr>
          <w:rFonts w:hint="eastAsia" w:ascii="宋体" w:hAnsi="宋体"/>
          <w:color w:val="000000"/>
          <w:szCs w:val="21"/>
        </w:rPr>
        <w:t>本合同甲乙双方签字盖章后生效，自签订之日起七个工作日内，甲方应当将合同副本报同级财政部门备案。</w:t>
      </w:r>
    </w:p>
    <w:p>
      <w:pPr>
        <w:spacing w:line="360" w:lineRule="auto"/>
        <w:ind w:firstLine="420" w:firstLineChars="200"/>
        <w:rPr>
          <w:rFonts w:hint="eastAsia" w:ascii="宋体" w:hAnsi="宋体"/>
          <w:color w:val="000000"/>
          <w:szCs w:val="21"/>
        </w:rPr>
      </w:pPr>
      <w:r>
        <w:rPr>
          <w:rFonts w:hint="eastAsia" w:ascii="宋体" w:hAnsi="宋体" w:cs="宋体"/>
          <w:color w:val="000000"/>
          <w:szCs w:val="21"/>
        </w:rPr>
        <w:t>本合同自签订之日起2个工作日内，甲方应当将采购合同在广西壮族自治区财政厅指定的媒体上公告。</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4516"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 xml:space="preserve">甲方（章）           </w:t>
            </w:r>
          </w:p>
          <w:p>
            <w:pPr>
              <w:snapToGrid w:val="0"/>
              <w:spacing w:line="360" w:lineRule="auto"/>
              <w:rPr>
                <w:rFonts w:hint="eastAsia" w:ascii="宋体" w:hAnsi="宋体"/>
                <w:color w:val="000000"/>
                <w:szCs w:val="21"/>
              </w:rPr>
            </w:pPr>
          </w:p>
          <w:p>
            <w:pPr>
              <w:snapToGrid w:val="0"/>
              <w:spacing w:line="360" w:lineRule="auto"/>
              <w:ind w:firstLine="945" w:firstLineChars="450"/>
              <w:jc w:val="right"/>
              <w:rPr>
                <w:rFonts w:hint="eastAsia" w:ascii="宋体" w:hAnsi="宋体"/>
                <w:color w:val="000000"/>
                <w:szCs w:val="21"/>
              </w:rPr>
            </w:pPr>
            <w:r>
              <w:rPr>
                <w:rFonts w:hint="eastAsia" w:ascii="宋体" w:hAnsi="宋体"/>
                <w:color w:val="000000"/>
                <w:szCs w:val="21"/>
              </w:rPr>
              <w:t>年   月   日</w:t>
            </w:r>
          </w:p>
        </w:tc>
        <w:tc>
          <w:tcPr>
            <w:tcW w:w="4517"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 xml:space="preserve">乙方（章）              </w:t>
            </w:r>
          </w:p>
          <w:p>
            <w:pPr>
              <w:snapToGrid w:val="0"/>
              <w:spacing w:line="360" w:lineRule="auto"/>
              <w:rPr>
                <w:rFonts w:hint="eastAsia" w:ascii="宋体" w:hAnsi="宋体"/>
                <w:color w:val="000000"/>
                <w:szCs w:val="21"/>
              </w:rPr>
            </w:pPr>
          </w:p>
          <w:p>
            <w:pPr>
              <w:snapToGrid w:val="0"/>
              <w:spacing w:line="360" w:lineRule="auto"/>
              <w:jc w:val="right"/>
              <w:rPr>
                <w:rFonts w:hint="eastAsia" w:ascii="宋体" w:hAnsi="宋体"/>
                <w:color w:val="000000"/>
                <w:szCs w:val="21"/>
              </w:rPr>
            </w:pPr>
            <w:r>
              <w:rPr>
                <w:rFonts w:hint="eastAsia"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单位地址：</w:t>
            </w:r>
          </w:p>
        </w:tc>
        <w:tc>
          <w:tcPr>
            <w:tcW w:w="4517"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516" w:type="dxa"/>
            <w:noWrap w:val="0"/>
            <w:vAlign w:val="top"/>
          </w:tcPr>
          <w:p>
            <w:pPr>
              <w:snapToGrid w:val="0"/>
              <w:spacing w:line="360" w:lineRule="auto"/>
              <w:rPr>
                <w:rFonts w:hint="eastAsia" w:ascii="宋体" w:hAnsi="宋体"/>
                <w:color w:val="000000"/>
                <w:szCs w:val="21"/>
              </w:rPr>
            </w:pPr>
            <w:r>
              <w:rPr>
                <w:rFonts w:hint="eastAsia" w:ascii="宋体" w:hAnsi="宋体"/>
                <w:color w:val="000000"/>
                <w:szCs w:val="21"/>
              </w:rPr>
              <w:t>法定代表人或者委托代理人：</w:t>
            </w:r>
          </w:p>
        </w:tc>
        <w:tc>
          <w:tcPr>
            <w:tcW w:w="4517" w:type="dxa"/>
            <w:noWrap w:val="0"/>
            <w:vAlign w:val="top"/>
          </w:tcPr>
          <w:p>
            <w:pPr>
              <w:snapToGrid w:val="0"/>
              <w:spacing w:line="360" w:lineRule="auto"/>
              <w:rPr>
                <w:rFonts w:hint="eastAsia" w:ascii="宋体" w:hAnsi="宋体"/>
                <w:color w:val="000000"/>
                <w:szCs w:val="21"/>
              </w:rPr>
            </w:pPr>
            <w:r>
              <w:rPr>
                <w:rFonts w:hint="eastAsia" w:ascii="宋体" w:hAnsi="宋体"/>
                <w:color w:val="000000"/>
                <w:szCs w:val="21"/>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电话：</w:t>
            </w:r>
          </w:p>
        </w:tc>
        <w:tc>
          <w:tcPr>
            <w:tcW w:w="4517"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电子邮箱：</w:t>
            </w:r>
          </w:p>
        </w:tc>
        <w:tc>
          <w:tcPr>
            <w:tcW w:w="4517"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开户银行：</w:t>
            </w:r>
          </w:p>
        </w:tc>
        <w:tc>
          <w:tcPr>
            <w:tcW w:w="4517"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账号：</w:t>
            </w:r>
          </w:p>
        </w:tc>
        <w:tc>
          <w:tcPr>
            <w:tcW w:w="4517"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邮政编码：</w:t>
            </w:r>
          </w:p>
        </w:tc>
        <w:tc>
          <w:tcPr>
            <w:tcW w:w="4517"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邮政编码：</w:t>
            </w:r>
          </w:p>
        </w:tc>
      </w:tr>
    </w:tbl>
    <w:p>
      <w:pPr>
        <w:snapToGrid w:val="0"/>
        <w:spacing w:line="360" w:lineRule="auto"/>
        <w:jc w:val="center"/>
        <w:rPr>
          <w:rFonts w:hint="eastAsia" w:ascii="宋体" w:hAnsi="宋体"/>
          <w:b/>
          <w:color w:val="000000"/>
          <w:szCs w:val="21"/>
        </w:rPr>
      </w:pPr>
      <w:r>
        <w:rPr>
          <w:rFonts w:ascii="宋体" w:hAnsi="宋体"/>
          <w:b/>
          <w:color w:val="000000"/>
          <w:szCs w:val="21"/>
        </w:rPr>
        <w:br w:type="page"/>
      </w:r>
      <w:r>
        <w:rPr>
          <w:rFonts w:hint="eastAsia" w:ascii="宋体" w:hAnsi="宋体"/>
          <w:b/>
          <w:color w:val="000000"/>
          <w:szCs w:val="21"/>
        </w:rPr>
        <w:t>合 同 附 件</w:t>
      </w:r>
    </w:p>
    <w:p>
      <w:pPr>
        <w:snapToGrid w:val="0"/>
        <w:spacing w:line="360" w:lineRule="auto"/>
        <w:rPr>
          <w:rFonts w:hint="eastAsia" w:ascii="宋体" w:hAnsi="宋体"/>
          <w:color w:val="000000"/>
          <w:szCs w:val="21"/>
        </w:rPr>
      </w:pPr>
      <w:r>
        <w:rPr>
          <w:rFonts w:hint="eastAsia" w:ascii="宋体" w:hAnsi="宋体"/>
          <w:color w:val="000000"/>
          <w:szCs w:val="21"/>
        </w:rPr>
        <w:t>一般货物类</w:t>
      </w:r>
    </w:p>
    <w:tbl>
      <w:tblPr>
        <w:tblStyle w:val="18"/>
        <w:tblW w:w="0" w:type="auto"/>
        <w:tblInd w:w="0" w:type="dxa"/>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1. 供应商承诺具体事项：</w:t>
            </w:r>
          </w:p>
        </w:tc>
      </w:tr>
      <w:tr>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2. 售后服务具体事项：</w:t>
            </w:r>
          </w:p>
        </w:tc>
      </w:tr>
      <w:tr>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3. 保修期责任：</w:t>
            </w:r>
          </w:p>
        </w:tc>
      </w:tr>
      <w:tr>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4. 其他具体事项：</w:t>
            </w:r>
          </w:p>
        </w:tc>
      </w:tr>
      <w:tr>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甲方（章）</w:t>
            </w:r>
          </w:p>
          <w:p>
            <w:pPr>
              <w:snapToGrid w:val="0"/>
              <w:spacing w:line="360" w:lineRule="auto"/>
              <w:ind w:firstLine="422" w:firstLineChars="200"/>
              <w:rPr>
                <w:rFonts w:hint="eastAsia" w:ascii="宋体" w:hAnsi="宋体"/>
                <w:b/>
                <w:color w:val="000000"/>
                <w:szCs w:val="21"/>
              </w:rPr>
            </w:pPr>
          </w:p>
          <w:p>
            <w:pPr>
              <w:snapToGrid w:val="0"/>
              <w:spacing w:line="360" w:lineRule="auto"/>
              <w:rPr>
                <w:rFonts w:hint="eastAsia" w:ascii="宋体" w:hAnsi="宋体"/>
                <w:b/>
                <w:color w:val="000000"/>
                <w:szCs w:val="21"/>
              </w:rPr>
            </w:pP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乙方（章）</w:t>
            </w:r>
          </w:p>
          <w:p>
            <w:pPr>
              <w:snapToGrid w:val="0"/>
              <w:spacing w:line="360" w:lineRule="auto"/>
              <w:ind w:firstLine="422" w:firstLineChars="200"/>
              <w:rPr>
                <w:rFonts w:hint="eastAsia" w:ascii="宋体" w:hAnsi="宋体"/>
                <w:b/>
                <w:color w:val="000000"/>
                <w:szCs w:val="21"/>
              </w:rPr>
            </w:pPr>
          </w:p>
          <w:p>
            <w:pPr>
              <w:snapToGrid w:val="0"/>
              <w:spacing w:line="360" w:lineRule="auto"/>
              <w:rPr>
                <w:rFonts w:hint="eastAsia" w:ascii="宋体" w:hAnsi="宋体"/>
                <w:b/>
                <w:color w:val="000000"/>
                <w:szCs w:val="21"/>
              </w:rPr>
            </w:pP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 xml:space="preserve">                年   月   日</w:t>
            </w:r>
          </w:p>
        </w:tc>
      </w:tr>
    </w:tbl>
    <w:p>
      <w:pPr>
        <w:snapToGrid w:val="0"/>
        <w:spacing w:line="360" w:lineRule="auto"/>
        <w:jc w:val="left"/>
        <w:rPr>
          <w:rFonts w:hint="eastAsia" w:ascii="宋体" w:hAnsi="宋体"/>
          <w:color w:val="000000"/>
          <w:szCs w:val="21"/>
        </w:rPr>
      </w:pPr>
      <w:r>
        <w:rPr>
          <w:rFonts w:hint="eastAsia" w:ascii="宋体" w:hAnsi="宋体"/>
          <w:color w:val="000000"/>
          <w:szCs w:val="21"/>
        </w:rPr>
        <w:t xml:space="preserve">   注：售后服务事项填不下时可另加附页</w:t>
      </w:r>
    </w:p>
    <w:p/>
    <w:sectPr>
      <w:footerReference r:id="rId13" w:type="first"/>
      <w:footerReference r:id="rId12" w:type="default"/>
      <w:pgSz w:w="11906" w:h="16838"/>
      <w:pgMar w:top="1134" w:right="1134" w:bottom="1134" w:left="1134" w:header="851" w:footer="992" w:gutter="0"/>
      <w:pgNumType w:fmt="decimal"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7950"/>
        <w:tab w:val="clear" w:pos="4153"/>
        <w:tab w:val="clear" w:pos="8306"/>
      </w:tabs>
      <w:ind w:right="360"/>
      <w:jc w:val="right"/>
      <w:rPr>
        <w:rFonts w:ascii="仿宋" w:hAnsi="仿宋" w:eastAsia="仿宋" w:cs="仿宋"/>
      </w:rPr>
    </w:pPr>
    <w:r>
      <w:rPr>
        <w:rFonts w:hint="eastAsia" w:ascii="仿宋" w:hAnsi="仿宋" w:eastAsia="仿宋" w:cs="仿宋"/>
        <w:lang w:eastAsia="zh-CN"/>
      </w:rPr>
      <w:t>北京诚佳信工程管理有限公司</w:t>
    </w:r>
    <w:r>
      <w:rPr>
        <w:rFonts w:hint="eastAsia" w:ascii="仿宋" w:hAnsi="仿宋" w:eastAsia="仿宋" w:cs="仿宋"/>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Fonts w:ascii="仿宋" w:hAnsi="仿宋" w:eastAsia="仿宋" w:cs="仿宋"/>
      </w:rPr>
    </w:pPr>
    <w:r>
      <w:rPr>
        <w:rFonts w:hint="eastAsia" w:ascii="仿宋" w:hAnsi="仿宋" w:eastAsia="仿宋" w:cs="仿宋"/>
      </w:rPr>
      <w:fldChar w:fldCharType="begin"/>
    </w:r>
    <w:r>
      <w:rPr>
        <w:rStyle w:val="20"/>
        <w:rFonts w:hint="eastAsia" w:ascii="仿宋" w:hAnsi="仿宋" w:eastAsia="仿宋" w:cs="仿宋"/>
      </w:rPr>
      <w:instrText xml:space="preserve">PAGE  </w:instrText>
    </w:r>
    <w:r>
      <w:rPr>
        <w:rFonts w:hint="eastAsia" w:ascii="仿宋" w:hAnsi="仿宋" w:eastAsia="仿宋" w:cs="仿宋"/>
      </w:rPr>
      <w:fldChar w:fldCharType="separate"/>
    </w:r>
    <w:r>
      <w:rPr>
        <w:rStyle w:val="20"/>
        <w:rFonts w:ascii="仿宋" w:hAnsi="仿宋" w:eastAsia="仿宋" w:cs="仿宋"/>
      </w:rPr>
      <w:t>50</w:t>
    </w:r>
    <w:r>
      <w:rPr>
        <w:rFonts w:hint="eastAsia" w:ascii="仿宋" w:hAnsi="仿宋" w:eastAsia="仿宋" w:cs="仿宋"/>
      </w:rPr>
      <w:fldChar w:fldCharType="end"/>
    </w:r>
  </w:p>
  <w:p>
    <w:pPr>
      <w:pStyle w:val="14"/>
      <w:tabs>
        <w:tab w:val="left" w:pos="7950"/>
        <w:tab w:val="clear" w:pos="4153"/>
        <w:tab w:val="clear" w:pos="8306"/>
      </w:tabs>
      <w:ind w:right="90" w:firstLine="7020" w:firstLineChars="3900"/>
      <w:jc w:val="both"/>
      <w:rPr>
        <w:rFonts w:ascii="仿宋" w:hAnsi="仿宋" w:eastAsia="仿宋" w:cs="仿宋"/>
      </w:rPr>
    </w:pPr>
    <w:r>
      <w:rPr>
        <w:rFonts w:hint="eastAsia" w:ascii="仿宋" w:hAnsi="仿宋" w:eastAsia="仿宋" w:cs="仿宋"/>
        <w:lang w:eastAsia="zh-CN"/>
      </w:rPr>
      <w:t>北京诚佳信工程管理有限公司</w:t>
    </w:r>
    <w:r>
      <w:rPr>
        <w:rFonts w:hint="eastAsia" w:ascii="仿宋" w:hAnsi="仿宋" w:eastAsia="仿宋" w:cs="仿宋"/>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39"/>
        <w:tab w:val="clear" w:pos="4153"/>
      </w:tabs>
      <w:jc w:val="both"/>
    </w:pP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仿宋" w:hAnsi="仿宋" w:eastAsia="仿宋" w:cs="仿宋"/>
        <w:color w:val="000000"/>
      </w:rPr>
    </w:pPr>
    <w:r>
      <w:rPr>
        <w:rFonts w:hint="eastAsia" w:ascii="仿宋" w:hAnsi="仿宋" w:eastAsia="仿宋" w:cs="仿宋"/>
        <w:color w:val="000000"/>
      </w:rPr>
      <w:t>项目名称：</w:t>
    </w:r>
    <w:r>
      <w:rPr>
        <w:rFonts w:hint="eastAsia" w:ascii="仿宋" w:hAnsi="仿宋" w:eastAsia="仿宋" w:cs="仿宋"/>
        <w:color w:val="FF0000"/>
      </w:rPr>
      <w:t>贺州市平桂区黄田镇生活污水提升处理工程</w:t>
    </w:r>
    <w:r>
      <w:rPr>
        <w:rFonts w:hint="eastAsia" w:ascii="仿宋" w:hAnsi="仿宋" w:eastAsia="仿宋" w:cs="仿宋"/>
        <w:color w:val="000000"/>
      </w:rPr>
      <w:t xml:space="preserve">          项目编号：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1980"/>
      <w:jc w:val="right"/>
      <w:rPr>
        <w:rFonts w:ascii="方正仿宋简体" w:eastAsia="方正仿宋简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3B990"/>
    <w:multiLevelType w:val="singleLevel"/>
    <w:tmpl w:val="A513B990"/>
    <w:lvl w:ilvl="0" w:tentative="0">
      <w:start w:val="3"/>
      <w:numFmt w:val="chineseCounting"/>
      <w:suff w:val="nothing"/>
      <w:lvlText w:val="%1、"/>
      <w:lvlJc w:val="left"/>
      <w:rPr>
        <w:rFonts w:hint="eastAsia"/>
      </w:rPr>
    </w:lvl>
  </w:abstractNum>
  <w:abstractNum w:abstractNumId="1">
    <w:nsid w:val="EB8CEB78"/>
    <w:multiLevelType w:val="singleLevel"/>
    <w:tmpl w:val="EB8CEB78"/>
    <w:lvl w:ilvl="0" w:tentative="0">
      <w:start w:val="3"/>
      <w:numFmt w:val="chineseCounting"/>
      <w:suff w:val="space"/>
      <w:lvlText w:val="第%1章"/>
      <w:lvlJc w:val="left"/>
      <w:rPr>
        <w:rFonts w:hint="eastAsia"/>
      </w:rPr>
    </w:lvl>
  </w:abstractNum>
  <w:abstractNum w:abstractNumId="2">
    <w:nsid w:val="3BC73028"/>
    <w:multiLevelType w:val="singleLevel"/>
    <w:tmpl w:val="3BC73028"/>
    <w:lvl w:ilvl="0" w:tentative="0">
      <w:start w:val="1"/>
      <w:numFmt w:val="decimal"/>
      <w:pStyle w:val="6"/>
      <w:lvlText w:val="%1."/>
      <w:lvlJc w:val="left"/>
      <w:pPr>
        <w:tabs>
          <w:tab w:val="left" w:pos="360"/>
        </w:tabs>
        <w:ind w:left="360" w:hanging="360"/>
      </w:pPr>
    </w:lvl>
  </w:abstractNum>
  <w:abstractNum w:abstractNumId="3">
    <w:nsid w:val="7D6DEE51"/>
    <w:multiLevelType w:val="singleLevel"/>
    <w:tmpl w:val="7D6DEE51"/>
    <w:lvl w:ilvl="0" w:tentative="0">
      <w:start w:val="3"/>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E728F"/>
    <w:rsid w:val="0FAB721E"/>
    <w:rsid w:val="2A3E728F"/>
    <w:rsid w:val="312F10B4"/>
    <w:rsid w:val="386356C0"/>
    <w:rsid w:val="4DC85BF6"/>
    <w:rsid w:val="54A06121"/>
    <w:rsid w:val="59295C18"/>
    <w:rsid w:val="5B1410F6"/>
    <w:rsid w:val="63980FF3"/>
    <w:rsid w:val="6D1A2F7C"/>
    <w:rsid w:val="73522C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line="600" w:lineRule="exact"/>
      <w:ind w:firstLine="643" w:firstLineChars="200"/>
      <w:outlineLvl w:val="2"/>
    </w:pPr>
    <w:rPr>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sz w:val="28"/>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unhideWhenUsed/>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
    <w:qFormat/>
    <w:uiPriority w:val="0"/>
    <w:rPr>
      <w:rFonts w:ascii="宋体" w:hAnsi="Courier New"/>
      <w:kern w:val="0"/>
      <w:sz w:val="20"/>
      <w:szCs w:val="21"/>
    </w:rPr>
  </w:style>
  <w:style w:type="paragraph" w:styleId="14">
    <w:name w:val="footer"/>
    <w:basedOn w:val="1"/>
    <w:next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2"/>
    <w:basedOn w:val="1"/>
    <w:next w:val="1"/>
    <w:unhideWhenUsed/>
    <w:qFormat/>
    <w:uiPriority w:val="39"/>
    <w:pPr>
      <w:tabs>
        <w:tab w:val="right" w:leader="dot" w:pos="8296"/>
      </w:tabs>
      <w:ind w:left="420" w:leftChars="200"/>
    </w:pPr>
  </w:style>
  <w:style w:type="paragraph" w:styleId="17">
    <w:name w:val="List 4"/>
    <w:basedOn w:val="1"/>
    <w:qFormat/>
    <w:uiPriority w:val="0"/>
    <w:pPr>
      <w:ind w:left="100" w:leftChars="600" w:hanging="200" w:hangingChars="200"/>
    </w:pPr>
  </w:style>
  <w:style w:type="character" w:styleId="20">
    <w:name w:val="page number"/>
    <w:basedOn w:val="19"/>
    <w:qFormat/>
    <w:uiPriority w:val="0"/>
  </w:style>
  <w:style w:type="character" w:styleId="21">
    <w:name w:val="Hyperlink"/>
    <w:unhideWhenUsed/>
    <w:qFormat/>
    <w:uiPriority w:val="99"/>
    <w:rPr>
      <w:color w:val="0000FF"/>
      <w:u w:val="single"/>
    </w:rPr>
  </w:style>
  <w:style w:type="paragraph" w:customStyle="1" w:styleId="22">
    <w:name w:val="font10"/>
    <w:basedOn w:val="1"/>
    <w:qFormat/>
    <w:uiPriority w:val="0"/>
    <w:pPr>
      <w:widowControl/>
      <w:spacing w:before="100" w:beforeAutospacing="1" w:after="100" w:afterAutospacing="1"/>
      <w:jc w:val="left"/>
    </w:pPr>
    <w:rPr>
      <w:rFonts w:ascii="宋体" w:hAnsi="宋体" w:cs="宋体"/>
      <w:b/>
      <w:bCs/>
      <w:szCs w:val="21"/>
    </w:rPr>
  </w:style>
  <w:style w:type="paragraph" w:customStyle="1" w:styleId="23">
    <w:name w:val="正文2"/>
    <w:basedOn w:val="1"/>
    <w:qFormat/>
    <w:uiPriority w:val="0"/>
    <w:pPr>
      <w:adjustRightInd w:val="0"/>
      <w:spacing w:before="156" w:line="360" w:lineRule="auto"/>
      <w:ind w:firstLine="510" w:firstLineChars="200"/>
    </w:pPr>
    <w:rPr>
      <w:sz w:val="24"/>
      <w:szCs w:val="20"/>
    </w:rPr>
  </w:style>
  <w:style w:type="paragraph" w:customStyle="1" w:styleId="24">
    <w:name w:val="List Paragraph"/>
    <w:basedOn w:val="1"/>
    <w:uiPriority w:val="0"/>
    <w:pPr>
      <w:ind w:firstLine="420" w:firstLineChars="200"/>
    </w:pPr>
    <w:rPr>
      <w:rFonts w:ascii="Calibri" w:hAnsi="Calibri"/>
      <w:szCs w:val="22"/>
    </w:rPr>
  </w:style>
  <w:style w:type="paragraph" w:customStyle="1" w:styleId="25">
    <w:name w:val="Defaul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6">
    <w:name w:val="1"/>
    <w:basedOn w:val="1"/>
    <w:next w:val="13"/>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2021-09-23T01:04:00Z</dcterms:created>
  <dc:creator>qzh</dc:creator>
  <cp:lastModifiedBy>鹿鹿</cp:lastModifiedBy>
  <cp:lastPrinted>2021-09-24T01:06:00Z</cp:lastPrinted>
  <dcterms:modified xsi:type="dcterms:W3CDTF">2021-09-30T14:40:25Z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156ABD4599344BF9BAFD9C4796C9BBA4</vt:lpwstr>
  </property>
</Properties>
</file>